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黑体" w:hAnsi="黑体" w:eastAsia="黑体" w:cs="宋体"/>
          <w:sz w:val="32"/>
          <w:szCs w:val="32"/>
        </w:rPr>
      </w:pPr>
      <w:r>
        <w:rPr>
          <w:rFonts w:hint="eastAsia" w:ascii="黑体" w:hAnsi="黑体" w:eastAsia="黑体" w:cs="宋体"/>
          <w:sz w:val="32"/>
          <w:szCs w:val="32"/>
        </w:rPr>
        <w:t>铅锌混合精矿化学分析方法</w:t>
      </w:r>
    </w:p>
    <w:p>
      <w:pPr>
        <w:ind w:firstLine="0" w:firstLineChars="0"/>
        <w:jc w:val="center"/>
        <w:rPr>
          <w:rFonts w:ascii="黑体" w:hAnsi="黑体" w:eastAsia="黑体" w:cs="宋体"/>
          <w:b/>
          <w:sz w:val="32"/>
          <w:szCs w:val="32"/>
        </w:rPr>
      </w:pPr>
      <w:r>
        <w:rPr>
          <w:rFonts w:hint="eastAsia" w:ascii="黑体" w:hAnsi="黑体" w:eastAsia="黑体" w:cs="宋体"/>
          <w:b/>
          <w:sz w:val="32"/>
          <w:szCs w:val="32"/>
        </w:rPr>
        <w:t>第6部分：汞含量的测定</w:t>
      </w:r>
    </w:p>
    <w:p>
      <w:pPr>
        <w:ind w:firstLine="0" w:firstLineChars="0"/>
        <w:jc w:val="center"/>
        <w:rPr>
          <w:rFonts w:ascii="黑体" w:hAnsi="黑体" w:eastAsia="黑体"/>
          <w:b/>
          <w:bCs/>
          <w:sz w:val="52"/>
          <w:szCs w:val="72"/>
        </w:rPr>
      </w:pPr>
      <w:r>
        <w:rPr>
          <w:rFonts w:hint="eastAsia" w:ascii="黑体" w:hAnsi="黑体" w:eastAsia="黑体" w:cs="宋体"/>
          <w:b/>
          <w:sz w:val="32"/>
          <w:szCs w:val="32"/>
        </w:rPr>
        <w:t>原子荧光光谱法和固体进样直接法</w:t>
      </w:r>
    </w:p>
    <w:p>
      <w:pPr>
        <w:spacing w:line="240" w:lineRule="atLeast"/>
        <w:ind w:firstLine="0" w:firstLineChars="0"/>
        <w:jc w:val="center"/>
        <w:rPr>
          <w:rFonts w:ascii="黑体" w:hAnsi="黑体" w:eastAsia="黑体"/>
          <w:b/>
          <w:sz w:val="30"/>
          <w:szCs w:val="30"/>
        </w:rPr>
      </w:pPr>
      <w:r>
        <w:rPr>
          <w:rFonts w:hint="eastAsia" w:ascii="黑体" w:hAnsi="黑体" w:eastAsia="黑体"/>
          <w:b/>
          <w:sz w:val="30"/>
          <w:szCs w:val="30"/>
        </w:rPr>
        <w:t>编制说明</w:t>
      </w:r>
    </w:p>
    <w:p>
      <w:pPr>
        <w:pStyle w:val="4"/>
        <w:jc w:val="center"/>
        <w:rPr>
          <w:rFonts w:ascii="黑体" w:hAnsi="黑体"/>
        </w:rPr>
      </w:pPr>
      <w:r>
        <w:rPr>
          <w:rFonts w:hint="eastAsia" w:ascii="黑体" w:hAnsi="黑体"/>
          <w:szCs w:val="30"/>
        </w:rPr>
        <w:t>深圳市中金岭南有色金属股份有限公司韶关冶炼厂</w:t>
      </w:r>
    </w:p>
    <w:p>
      <w:pPr>
        <w:pStyle w:val="121"/>
        <w:spacing w:before="156" w:after="156"/>
        <w:rPr>
          <w:rFonts w:ascii="Times New Roman" w:hAnsi="Times New Roman"/>
          <w:sz w:val="21"/>
          <w:szCs w:val="21"/>
        </w:rPr>
      </w:pPr>
      <w:r>
        <w:rPr>
          <w:rFonts w:hint="eastAsia" w:hAnsi="宋体"/>
          <w:b/>
          <w:kern w:val="2"/>
          <w:sz w:val="21"/>
          <w:szCs w:val="21"/>
        </w:rPr>
        <w:t>一、工作简况</w:t>
      </w:r>
    </w:p>
    <w:p>
      <w:pPr>
        <w:spacing w:before="156" w:after="156" w:line="240" w:lineRule="auto"/>
        <w:ind w:firstLine="422"/>
        <w:outlineLvl w:val="1"/>
        <w:rPr>
          <w:rFonts w:ascii="黑体" w:hAnsi="宋体" w:eastAsia="黑体"/>
          <w:b/>
          <w:sz w:val="21"/>
          <w:szCs w:val="21"/>
        </w:rPr>
      </w:pPr>
      <w:r>
        <w:rPr>
          <w:rFonts w:hint="eastAsia" w:ascii="黑体" w:hAnsi="宋体" w:eastAsia="黑体"/>
          <w:b/>
          <w:sz w:val="21"/>
          <w:szCs w:val="21"/>
        </w:rPr>
        <w:t>（一）任务来源</w:t>
      </w:r>
    </w:p>
    <w:p>
      <w:pPr>
        <w:spacing w:line="360" w:lineRule="auto"/>
        <w:ind w:firstLine="420"/>
        <w:rPr>
          <w:rFonts w:ascii="宋体" w:hAnsi="宋体"/>
          <w:sz w:val="21"/>
          <w:szCs w:val="21"/>
        </w:rPr>
      </w:pPr>
      <w:r>
        <w:rPr>
          <w:rFonts w:ascii="宋体" w:hAnsi="宋体"/>
          <w:sz w:val="21"/>
          <w:szCs w:val="21"/>
        </w:rPr>
        <w:t>根据</w:t>
      </w:r>
      <w:r>
        <w:rPr>
          <w:rFonts w:hint="eastAsia" w:ascii="宋体" w:hAnsi="宋体"/>
          <w:sz w:val="21"/>
          <w:szCs w:val="21"/>
        </w:rPr>
        <w:t>工信厅科函【2022】158号</w:t>
      </w:r>
      <w:r>
        <w:rPr>
          <w:rFonts w:ascii="宋体" w:hAnsi="宋体"/>
          <w:sz w:val="21"/>
          <w:szCs w:val="21"/>
        </w:rPr>
        <w:t>文件精神，全国有色金属标准化技术委员会于202</w:t>
      </w:r>
      <w:r>
        <w:rPr>
          <w:rFonts w:hint="eastAsia" w:ascii="宋体" w:hAnsi="宋体"/>
          <w:sz w:val="21"/>
          <w:szCs w:val="21"/>
        </w:rPr>
        <w:t>2</w:t>
      </w:r>
      <w:r>
        <w:rPr>
          <w:rFonts w:ascii="宋体" w:hAnsi="宋体"/>
          <w:sz w:val="21"/>
          <w:szCs w:val="21"/>
        </w:rPr>
        <w:t>年</w:t>
      </w:r>
      <w:r>
        <w:rPr>
          <w:rFonts w:hint="eastAsia" w:ascii="宋体" w:hAnsi="宋体"/>
          <w:sz w:val="21"/>
          <w:szCs w:val="21"/>
        </w:rPr>
        <w:t>8</w:t>
      </w:r>
      <w:r>
        <w:rPr>
          <w:rFonts w:ascii="宋体" w:hAnsi="宋体"/>
          <w:sz w:val="21"/>
          <w:szCs w:val="21"/>
        </w:rPr>
        <w:t>月</w:t>
      </w:r>
      <w:r>
        <w:rPr>
          <w:rFonts w:hint="eastAsia" w:ascii="宋体" w:hAnsi="宋体"/>
          <w:sz w:val="21"/>
          <w:szCs w:val="21"/>
        </w:rPr>
        <w:t>25日于湖北宜昌市</w:t>
      </w:r>
      <w:r>
        <w:rPr>
          <w:rFonts w:ascii="宋体" w:hAnsi="宋体"/>
          <w:sz w:val="21"/>
          <w:szCs w:val="21"/>
        </w:rPr>
        <w:t>召开有色金属标准工作会议，会议确定了《铅锌混合精矿化学分析方法第6部分：汞含量的测定</w:t>
      </w:r>
    </w:p>
    <w:p>
      <w:pPr>
        <w:spacing w:line="360" w:lineRule="auto"/>
        <w:ind w:firstLine="200" w:firstLineChars="0"/>
        <w:rPr>
          <w:rFonts w:ascii="宋体" w:hAnsi="宋体"/>
          <w:sz w:val="21"/>
          <w:szCs w:val="21"/>
        </w:rPr>
      </w:pPr>
      <w:r>
        <w:rPr>
          <w:rFonts w:ascii="宋体" w:hAnsi="宋体"/>
          <w:sz w:val="21"/>
          <w:szCs w:val="21"/>
        </w:rPr>
        <w:t>原子荧光光谱法和固体进样直接法》的</w:t>
      </w:r>
      <w:r>
        <w:rPr>
          <w:rFonts w:hint="eastAsia" w:ascii="宋体" w:hAnsi="宋体"/>
          <w:sz w:val="21"/>
          <w:szCs w:val="21"/>
        </w:rPr>
        <w:t>修订</w:t>
      </w:r>
      <w:r>
        <w:rPr>
          <w:rFonts w:ascii="宋体" w:hAnsi="宋体"/>
          <w:sz w:val="21"/>
          <w:szCs w:val="21"/>
        </w:rPr>
        <w:t>工作由深圳中金岭南有色金属股份有限公司韶关冶炼厂负责起草，落实了验证单位及各项工作时间进度要求</w:t>
      </w:r>
      <w:r>
        <w:rPr>
          <w:rFonts w:hint="eastAsia" w:ascii="宋体" w:hAnsi="宋体"/>
          <w:sz w:val="21"/>
          <w:szCs w:val="21"/>
        </w:rPr>
        <w:t>(会议纪要见有色标秘【2022】60号）</w:t>
      </w:r>
      <w:r>
        <w:rPr>
          <w:rFonts w:ascii="宋体" w:hAnsi="宋体"/>
          <w:sz w:val="21"/>
          <w:szCs w:val="21"/>
        </w:rPr>
        <w:t>，该项目由全国有色金属标准化技术委员会归口，计划编号：（</w:t>
      </w:r>
      <w:r>
        <w:rPr>
          <w:rFonts w:hint="eastAsia" w:ascii="宋体" w:hAnsi="宋体"/>
          <w:sz w:val="21"/>
          <w:szCs w:val="21"/>
        </w:rPr>
        <w:t>工信厅科函【2022】158号</w:t>
      </w:r>
      <w:r>
        <w:rPr>
          <w:rFonts w:ascii="宋体" w:hAnsi="宋体"/>
          <w:sz w:val="21"/>
          <w:szCs w:val="21"/>
        </w:rPr>
        <w:t>（202</w:t>
      </w:r>
      <w:r>
        <w:rPr>
          <w:rFonts w:hint="eastAsia" w:ascii="宋体" w:hAnsi="宋体"/>
          <w:sz w:val="21"/>
          <w:szCs w:val="21"/>
        </w:rPr>
        <w:t>2</w:t>
      </w:r>
      <w:r>
        <w:rPr>
          <w:rFonts w:ascii="宋体" w:hAnsi="宋体"/>
          <w:sz w:val="21"/>
          <w:szCs w:val="21"/>
        </w:rPr>
        <w:t>-</w:t>
      </w:r>
      <w:r>
        <w:rPr>
          <w:rFonts w:hint="eastAsia" w:ascii="宋体" w:hAnsi="宋体"/>
          <w:sz w:val="21"/>
          <w:szCs w:val="21"/>
        </w:rPr>
        <w:t>0828</w:t>
      </w:r>
      <w:r>
        <w:rPr>
          <w:rFonts w:ascii="宋体" w:hAnsi="宋体"/>
          <w:sz w:val="21"/>
          <w:szCs w:val="21"/>
        </w:rPr>
        <w:t>T-</w:t>
      </w:r>
      <w:r>
        <w:rPr>
          <w:rFonts w:hint="eastAsia" w:ascii="宋体" w:hAnsi="宋体"/>
          <w:sz w:val="21"/>
          <w:szCs w:val="21"/>
        </w:rPr>
        <w:t>YS</w:t>
      </w:r>
      <w:r>
        <w:rPr>
          <w:rFonts w:ascii="宋体" w:hAnsi="宋体"/>
          <w:sz w:val="21"/>
          <w:szCs w:val="21"/>
        </w:rPr>
        <w:t>），项目周期为</w:t>
      </w:r>
      <w:r>
        <w:rPr>
          <w:rFonts w:hint="eastAsia" w:ascii="宋体" w:hAnsi="宋体"/>
          <w:sz w:val="21"/>
          <w:szCs w:val="21"/>
        </w:rPr>
        <w:t>18</w:t>
      </w:r>
      <w:r>
        <w:rPr>
          <w:rFonts w:ascii="宋体" w:hAnsi="宋体"/>
          <w:sz w:val="21"/>
          <w:szCs w:val="21"/>
        </w:rPr>
        <w:t>个月，项目计划完成年限为 202</w:t>
      </w:r>
      <w:r>
        <w:rPr>
          <w:rFonts w:hint="eastAsia" w:ascii="宋体" w:hAnsi="宋体"/>
          <w:sz w:val="21"/>
          <w:szCs w:val="21"/>
        </w:rPr>
        <w:t>3</w:t>
      </w:r>
      <w:r>
        <w:rPr>
          <w:rFonts w:ascii="宋体" w:hAnsi="宋体"/>
          <w:sz w:val="21"/>
          <w:szCs w:val="21"/>
        </w:rPr>
        <w:t>年。</w:t>
      </w:r>
    </w:p>
    <w:p>
      <w:pPr>
        <w:pStyle w:val="121"/>
        <w:spacing w:before="156" w:after="156"/>
        <w:rPr>
          <w:rFonts w:ascii="宋体" w:hAnsi="宋体"/>
          <w:b/>
          <w:kern w:val="2"/>
          <w:szCs w:val="21"/>
        </w:rPr>
      </w:pPr>
      <w:r>
        <w:rPr>
          <w:rFonts w:hint="eastAsia"/>
          <w:b/>
          <w:bCs/>
        </w:rPr>
        <w:t>（二）</w:t>
      </w:r>
      <w:r>
        <w:rPr>
          <w:rFonts w:hint="eastAsia" w:ascii="宋体" w:hAnsi="宋体"/>
          <w:b/>
          <w:kern w:val="2"/>
          <w:szCs w:val="21"/>
        </w:rPr>
        <w:t>试验方法概述</w:t>
      </w:r>
    </w:p>
    <w:p>
      <w:pPr>
        <w:pStyle w:val="121"/>
        <w:spacing w:before="156" w:after="156"/>
        <w:rPr>
          <w:rFonts w:cs="黑体"/>
          <w:b/>
          <w:bCs/>
          <w:kern w:val="2"/>
          <w:sz w:val="21"/>
          <w:szCs w:val="21"/>
        </w:rPr>
      </w:pPr>
      <w:r>
        <w:rPr>
          <w:rFonts w:hint="eastAsia" w:cs="黑体"/>
          <w:b/>
          <w:bCs/>
          <w:sz w:val="21"/>
          <w:szCs w:val="21"/>
        </w:rPr>
        <w:t xml:space="preserve">2.1 </w:t>
      </w:r>
      <w:r>
        <w:rPr>
          <w:rFonts w:hint="eastAsia" w:cs="黑体"/>
          <w:b/>
          <w:bCs/>
          <w:kern w:val="2"/>
          <w:sz w:val="21"/>
          <w:szCs w:val="21"/>
        </w:rPr>
        <w:t>项目的必要性简述</w:t>
      </w:r>
    </w:p>
    <w:p>
      <w:pPr>
        <w:spacing w:line="360" w:lineRule="auto"/>
        <w:ind w:firstLine="420"/>
        <w:rPr>
          <w:rFonts w:ascii="宋体" w:hAnsi="宋体"/>
          <w:sz w:val="21"/>
          <w:szCs w:val="21"/>
        </w:rPr>
      </w:pPr>
      <w:r>
        <w:rPr>
          <w:rFonts w:hint="eastAsia" w:ascii="宋体" w:hAnsi="宋体"/>
          <w:sz w:val="21"/>
          <w:szCs w:val="21"/>
        </w:rPr>
        <w:t>《有色金属工业发展规划（2016-2020年）》“专栏12 智能化关键技术”中提及要研发有色金属冶金过程重金属离子浓度在线检测技术；《原材料工业质量提升三年行动方案（2018-2020年）》第四部分“实施质量技术攻关”提及要优化质量控制技术，完善原材料产品质量控制和技术评价体系。研究有色矿中重金属元素“汞”的检测技术方法及建立相关的标准方法十分必要。</w:t>
      </w:r>
    </w:p>
    <w:p>
      <w:pPr>
        <w:spacing w:line="360" w:lineRule="auto"/>
        <w:ind w:firstLine="420"/>
        <w:rPr>
          <w:rFonts w:ascii="宋体" w:hAnsi="宋体"/>
          <w:sz w:val="21"/>
          <w:szCs w:val="21"/>
        </w:rPr>
      </w:pPr>
      <w:r>
        <w:rPr>
          <w:rFonts w:hint="eastAsia" w:ascii="宋体" w:hAnsi="宋体"/>
          <w:sz w:val="21"/>
          <w:szCs w:val="21"/>
        </w:rPr>
        <w:t>混合铅锌精矿是铅、锌冶炼企业的重要原料，而其中的有害元素“汞”在运输、储存、冶炼过程中，会对人体健康和周围环境造成严重的危害，是国家重点关注和限制的有害元素。目前国内外混合铅锌精矿中汞的测定标准，仅有《YS/T 461.6 混合铅锌精矿化学分析方法 第6部分 汞量的测定 原子荧光光谱法》。本次标准在原方法的基础上增加固体进样直接法，该方法采用目前国际上较为先进固体进样直接法测汞技术对铅锌混合精矿中的汞进行测定。该方法检测下限约</w:t>
      </w:r>
      <w:r>
        <w:rPr>
          <w:rFonts w:ascii="宋体" w:hAnsi="宋体"/>
          <w:sz w:val="21"/>
          <w:szCs w:val="21"/>
        </w:rPr>
        <w:t>1ng</w:t>
      </w:r>
      <w:r>
        <w:rPr>
          <w:rFonts w:hint="eastAsia" w:ascii="宋体" w:hAnsi="宋体"/>
          <w:sz w:val="21"/>
          <w:szCs w:val="21"/>
        </w:rPr>
        <w:t>。该方法样品的分解、测定全在一个封闭的系统内完成，减少了待测元素的损失，灵敏度高、检测下限低、自动化程度高，样品分析时间仅为几分钟，减少了腐蚀性试剂的使用和汞对环境的污染，是一种环保的检测技术。新增的固体进样直接法是对原方法的有力补充。</w:t>
      </w:r>
    </w:p>
    <w:p>
      <w:pPr>
        <w:spacing w:line="360" w:lineRule="auto"/>
        <w:ind w:firstLine="420"/>
        <w:rPr>
          <w:rFonts w:ascii="宋体" w:hAnsi="宋体"/>
          <w:sz w:val="21"/>
          <w:szCs w:val="21"/>
        </w:rPr>
      </w:pPr>
      <w:r>
        <w:rPr>
          <w:rFonts w:hint="eastAsia" w:ascii="宋体" w:hAnsi="宋体"/>
          <w:sz w:val="21"/>
          <w:szCs w:val="21"/>
        </w:rPr>
        <w:t xml:space="preserve">本标准适用于混合铅锌精矿中汞含量的测定 </w:t>
      </w:r>
    </w:p>
    <w:p>
      <w:pPr>
        <w:spacing w:line="360" w:lineRule="auto"/>
        <w:ind w:firstLine="420"/>
        <w:rPr>
          <w:rFonts w:ascii="宋体" w:hAnsi="宋体"/>
          <w:sz w:val="21"/>
          <w:szCs w:val="21"/>
        </w:rPr>
      </w:pPr>
      <w:r>
        <w:rPr>
          <w:rFonts w:hint="eastAsia" w:ascii="宋体" w:hAnsi="宋体"/>
          <w:sz w:val="21"/>
          <w:szCs w:val="21"/>
        </w:rPr>
        <w:t>修订的主要内容是：方法1 测定范围“0.0002%～0.10%”修改为“0.0001%～0.12%”。增加了方法2：固体进样直接法测定混合铅锌精矿中的汞，测定范围为0.15</w:t>
      </w:r>
      <w:r>
        <w:rPr>
          <w:rFonts w:ascii="宋体" w:hAnsi="宋体"/>
          <w:sz w:val="21"/>
          <w:szCs w:val="21"/>
        </w:rPr>
        <w:t>μg</w:t>
      </w:r>
      <w:r>
        <w:rPr>
          <w:rFonts w:hint="eastAsia" w:ascii="宋体" w:hAnsi="宋体"/>
          <w:sz w:val="21"/>
          <w:szCs w:val="21"/>
        </w:rPr>
        <w:t>/g～20</w:t>
      </w:r>
      <w:r>
        <w:rPr>
          <w:rFonts w:ascii="宋体" w:hAnsi="宋体"/>
          <w:sz w:val="21"/>
          <w:szCs w:val="21"/>
        </w:rPr>
        <w:t>μg</w:t>
      </w:r>
      <w:r>
        <w:rPr>
          <w:rFonts w:hint="eastAsia" w:ascii="宋体" w:hAnsi="宋体"/>
          <w:sz w:val="21"/>
          <w:szCs w:val="21"/>
        </w:rPr>
        <w:t>/g。两方法测定范围交叉部分以方法1为仲裁方法。</w:t>
      </w:r>
    </w:p>
    <w:p>
      <w:pPr>
        <w:pStyle w:val="121"/>
        <w:spacing w:before="156" w:after="156"/>
        <w:rPr>
          <w:rFonts w:cs="黑体"/>
          <w:b/>
          <w:bCs/>
          <w:sz w:val="21"/>
          <w:szCs w:val="21"/>
        </w:rPr>
      </w:pPr>
      <w:r>
        <w:rPr>
          <w:rFonts w:cs="黑体"/>
          <w:b/>
          <w:bCs/>
          <w:sz w:val="21"/>
          <w:szCs w:val="21"/>
        </w:rPr>
        <w:t>2.2 项目的可行性简述</w:t>
      </w:r>
    </w:p>
    <w:p>
      <w:pPr>
        <w:spacing w:line="360" w:lineRule="auto"/>
        <w:ind w:firstLine="420"/>
        <w:rPr>
          <w:rFonts w:ascii="宋体" w:hAnsi="宋体"/>
          <w:sz w:val="21"/>
          <w:szCs w:val="21"/>
        </w:rPr>
      </w:pPr>
      <w:r>
        <w:rPr>
          <w:rFonts w:hint="eastAsia" w:ascii="宋体" w:hAnsi="宋体"/>
          <w:sz w:val="21"/>
          <w:szCs w:val="21"/>
        </w:rPr>
        <w:t>方法一作为行业标准</w:t>
      </w:r>
      <w:r>
        <w:rPr>
          <w:rFonts w:ascii="宋体" w:hAnsi="宋体"/>
          <w:sz w:val="21"/>
          <w:szCs w:val="21"/>
        </w:rPr>
        <w:t>已应用</w:t>
      </w:r>
      <w:r>
        <w:rPr>
          <w:rFonts w:hint="eastAsia" w:ascii="宋体" w:hAnsi="宋体"/>
          <w:sz w:val="21"/>
          <w:szCs w:val="21"/>
        </w:rPr>
        <w:t>多年</w:t>
      </w:r>
      <w:r>
        <w:rPr>
          <w:rFonts w:ascii="宋体" w:hAnsi="宋体"/>
          <w:sz w:val="21"/>
          <w:szCs w:val="21"/>
        </w:rPr>
        <w:t>，</w:t>
      </w:r>
      <w:r>
        <w:rPr>
          <w:rFonts w:hint="eastAsia" w:ascii="宋体" w:hAnsi="宋体"/>
          <w:sz w:val="21"/>
          <w:szCs w:val="21"/>
        </w:rPr>
        <w:t>随着物料越来越复杂，现代仪器的迅速发展，原有方法测定范围不再适用，直接测汞法简单快速、因此扩大测定范围和增加检测方法十分必要。同时可与原子荧光法互为补充。本标准修订在原方法原子荧光法的基础上新增方法二固体进样直接法。固体进样直接测汞技术是一项成熟的技术，方法二主要承担单位连云港海关综合技术中心，所在口岸辖区的铜、铅、锌等有色金属精矿、煤炭等商品的进口量位居全国前列。连云港海关综合技术中心在标准制修订方面有着较丰富的经验，负责起草了</w:t>
      </w:r>
      <w:r>
        <w:rPr>
          <w:rFonts w:ascii="宋体" w:hAnsi="宋体"/>
          <w:sz w:val="21"/>
          <w:szCs w:val="21"/>
        </w:rPr>
        <w:t>5</w:t>
      </w:r>
      <w:r>
        <w:rPr>
          <w:rFonts w:hint="eastAsia" w:ascii="宋体" w:hAnsi="宋体"/>
          <w:sz w:val="21"/>
          <w:szCs w:val="21"/>
        </w:rPr>
        <w:t>个国家标准和</w:t>
      </w:r>
      <w:r>
        <w:rPr>
          <w:rFonts w:ascii="宋体" w:hAnsi="宋体"/>
          <w:sz w:val="21"/>
          <w:szCs w:val="21"/>
        </w:rPr>
        <w:t>12</w:t>
      </w:r>
      <w:r>
        <w:rPr>
          <w:rFonts w:hint="eastAsia" w:ascii="宋体" w:hAnsi="宋体"/>
          <w:sz w:val="21"/>
          <w:szCs w:val="21"/>
        </w:rPr>
        <w:t>个行业标准，在固体进样直接测汞法方面有着较为丰富的经验，目前配备了固体进样测汞仪，可以满足不同含量范围汞的测定，在人员、资金方面也都能得到充分的保障。</w:t>
      </w:r>
    </w:p>
    <w:p>
      <w:pPr>
        <w:autoSpaceDE w:val="0"/>
        <w:autoSpaceDN w:val="0"/>
        <w:adjustRightInd w:val="0"/>
        <w:spacing w:line="240" w:lineRule="auto"/>
        <w:ind w:firstLine="315" w:firstLineChars="150"/>
        <w:jc w:val="left"/>
        <w:rPr>
          <w:sz w:val="21"/>
          <w:szCs w:val="21"/>
        </w:rPr>
      </w:pPr>
    </w:p>
    <w:p>
      <w:pPr>
        <w:pStyle w:val="121"/>
        <w:spacing w:before="156" w:after="156"/>
        <w:rPr>
          <w:rFonts w:cs="黑体"/>
          <w:b/>
          <w:bCs/>
          <w:sz w:val="21"/>
          <w:szCs w:val="21"/>
        </w:rPr>
      </w:pPr>
      <w:r>
        <w:rPr>
          <w:rFonts w:cs="黑体"/>
          <w:b/>
          <w:bCs/>
          <w:sz w:val="21"/>
          <w:szCs w:val="21"/>
        </w:rPr>
        <w:t>2.3 标准的适用范围</w:t>
      </w:r>
    </w:p>
    <w:p>
      <w:pPr>
        <w:spacing w:line="360" w:lineRule="auto"/>
        <w:ind w:firstLine="420"/>
        <w:rPr>
          <w:rFonts w:ascii="宋体" w:hAnsi="宋体"/>
          <w:sz w:val="21"/>
          <w:szCs w:val="21"/>
        </w:rPr>
      </w:pPr>
      <w:r>
        <w:rPr>
          <w:rFonts w:hint="eastAsia" w:ascii="宋体" w:hAnsi="宋体"/>
          <w:sz w:val="21"/>
          <w:szCs w:val="21"/>
        </w:rPr>
        <w:t>本标准适用于混合铅锌精矿中汞含量的测定。方法1 测定范围为“0.0001%～0.12%”。方法2测定范围为0.15</w:t>
      </w:r>
      <w:r>
        <w:rPr>
          <w:rFonts w:ascii="宋体" w:hAnsi="宋体"/>
          <w:sz w:val="21"/>
          <w:szCs w:val="21"/>
        </w:rPr>
        <w:t>μg</w:t>
      </w:r>
      <w:r>
        <w:rPr>
          <w:rFonts w:hint="eastAsia" w:ascii="宋体" w:hAnsi="宋体"/>
          <w:sz w:val="21"/>
          <w:szCs w:val="21"/>
        </w:rPr>
        <w:t>/g～20</w:t>
      </w:r>
      <w:r>
        <w:rPr>
          <w:rFonts w:ascii="宋体" w:hAnsi="宋体"/>
          <w:sz w:val="21"/>
          <w:szCs w:val="21"/>
        </w:rPr>
        <w:t>μg</w:t>
      </w:r>
      <w:r>
        <w:rPr>
          <w:rFonts w:hint="eastAsia" w:ascii="宋体" w:hAnsi="宋体"/>
          <w:sz w:val="21"/>
          <w:szCs w:val="21"/>
        </w:rPr>
        <w:t>/g。两方法测定范围交叉部分以方法1为仲裁方法。</w:t>
      </w:r>
    </w:p>
    <w:p>
      <w:pPr>
        <w:pStyle w:val="121"/>
        <w:spacing w:before="156" w:after="156"/>
        <w:rPr>
          <w:rFonts w:cs="黑体"/>
          <w:b/>
          <w:bCs/>
          <w:sz w:val="21"/>
          <w:szCs w:val="21"/>
        </w:rPr>
      </w:pPr>
      <w:r>
        <w:rPr>
          <w:rFonts w:cs="黑体"/>
          <w:b/>
          <w:bCs/>
          <w:sz w:val="21"/>
          <w:szCs w:val="21"/>
        </w:rPr>
        <w:t>2.4 拟要解决的主要问题</w:t>
      </w:r>
    </w:p>
    <w:p>
      <w:pPr>
        <w:spacing w:line="360" w:lineRule="auto"/>
        <w:ind w:firstLine="420"/>
        <w:rPr>
          <w:rFonts w:ascii="宋体" w:hAnsi="宋体"/>
          <w:sz w:val="21"/>
          <w:szCs w:val="21"/>
        </w:rPr>
      </w:pPr>
      <w:r>
        <w:rPr>
          <w:rFonts w:hint="eastAsia" w:ascii="宋体" w:hAnsi="宋体"/>
          <w:sz w:val="21"/>
          <w:szCs w:val="21"/>
        </w:rPr>
        <w:t>目前，铅锌混合精矿中的汞含量测定方法中的测定范围“0.0002%～0.10%”，随着物料越来越复杂，已不能满足现在铅锌混合精矿中汞含量的测定要求。因此亟待建立完善铅锌混合精矿汞含量测定方法，来指导生产和规范贸易。主要解决的问题为实验条件的确定，对铅锌混合精矿中汞含量测定的试验条件进行系统的分析，为新增的直接测汞法找到最优的实验条件，主要是将汞从铅精矿中热释分离，包括热释温度、热释时间、称样量等。测量范围的确定：通过对铅精矿样品的普查、结合仪器的性能，确定该方法的测量范围。精密度试验样品的收集：从普查的样品中搜集</w:t>
      </w:r>
      <w:r>
        <w:rPr>
          <w:rFonts w:ascii="宋体" w:hAnsi="宋体"/>
          <w:sz w:val="21"/>
          <w:szCs w:val="21"/>
        </w:rPr>
        <w:t>8</w:t>
      </w:r>
      <w:r>
        <w:rPr>
          <w:rFonts w:hint="eastAsia" w:ascii="宋体" w:hAnsi="宋体"/>
          <w:sz w:val="21"/>
          <w:szCs w:val="21"/>
        </w:rPr>
        <w:t>个不同梯度的样品，进行均匀性试验，用于协同精密度试验。方法正确性的验证：由于目前没有铅精矿中汞含量的标准样品，采用加标回收验证方法的正确性。选取实际样品，通过与现行国标法进行比对，并对本法和国标法所得的检测结果进行统计，确认两种方法是否具有一致性。对热释残渣进行测定，确定残渣中是否含有余量汞。</w:t>
      </w:r>
    </w:p>
    <w:p>
      <w:pPr>
        <w:pStyle w:val="121"/>
        <w:spacing w:before="156" w:after="156"/>
        <w:ind w:firstLine="480" w:firstLineChars="200"/>
        <w:rPr>
          <w:rFonts w:asciiTheme="minorEastAsia" w:hAnsiTheme="minorEastAsia" w:eastAsiaTheme="minorEastAsia"/>
          <w:szCs w:val="21"/>
        </w:rPr>
      </w:pPr>
    </w:p>
    <w:p>
      <w:pPr>
        <w:pStyle w:val="121"/>
        <w:spacing w:before="156" w:after="156"/>
        <w:rPr>
          <w:rFonts w:cs="黑体"/>
          <w:b/>
          <w:bCs/>
          <w:sz w:val="21"/>
          <w:szCs w:val="21"/>
        </w:rPr>
      </w:pPr>
      <w:r>
        <w:rPr>
          <w:rFonts w:cs="黑体"/>
          <w:b/>
          <w:bCs/>
          <w:sz w:val="21"/>
          <w:szCs w:val="21"/>
        </w:rPr>
        <w:t>2.5 国内外标准情况</w:t>
      </w:r>
    </w:p>
    <w:p>
      <w:pPr>
        <w:spacing w:line="360" w:lineRule="auto"/>
        <w:ind w:firstLine="420"/>
        <w:rPr>
          <w:rFonts w:ascii="宋体" w:hAnsi="宋体"/>
          <w:sz w:val="21"/>
          <w:szCs w:val="21"/>
        </w:rPr>
      </w:pPr>
      <w:r>
        <w:rPr>
          <w:rFonts w:hint="eastAsia" w:ascii="宋体" w:hAnsi="宋体"/>
          <w:sz w:val="21"/>
          <w:szCs w:val="21"/>
        </w:rPr>
        <w:t>目前国内铅锌混合精矿中汞的分析方法有：</w:t>
      </w:r>
    </w:p>
    <w:p>
      <w:pPr>
        <w:spacing w:line="360" w:lineRule="auto"/>
        <w:ind w:firstLine="420"/>
        <w:rPr>
          <w:rFonts w:ascii="宋体" w:hAnsi="宋体"/>
          <w:sz w:val="21"/>
          <w:szCs w:val="21"/>
        </w:rPr>
      </w:pPr>
      <w:r>
        <w:rPr>
          <w:rFonts w:hint="eastAsia" w:ascii="宋体" w:hAnsi="宋体"/>
          <w:sz w:val="21"/>
          <w:szCs w:val="21"/>
        </w:rPr>
        <w:t>《YS/T 461.6 混合铅锌精矿化学分析方法第6部分汞量的测定原子荧光光谱法》</w:t>
      </w:r>
    </w:p>
    <w:p>
      <w:pPr>
        <w:spacing w:line="360" w:lineRule="auto"/>
        <w:ind w:firstLine="420"/>
        <w:rPr>
          <w:rFonts w:ascii="宋体" w:hAnsi="宋体"/>
          <w:sz w:val="21"/>
          <w:szCs w:val="21"/>
        </w:rPr>
      </w:pPr>
      <w:r>
        <w:rPr>
          <w:rFonts w:ascii="宋体" w:hAnsi="宋体"/>
          <w:sz w:val="21"/>
          <w:szCs w:val="21"/>
        </w:rPr>
        <w:t>本标准的</w:t>
      </w:r>
      <w:r>
        <w:rPr>
          <w:rFonts w:hint="eastAsia" w:ascii="宋体" w:hAnsi="宋体"/>
          <w:sz w:val="21"/>
          <w:szCs w:val="21"/>
        </w:rPr>
        <w:t>修订</w:t>
      </w:r>
      <w:r>
        <w:rPr>
          <w:rFonts w:ascii="宋体" w:hAnsi="宋体"/>
          <w:sz w:val="21"/>
          <w:szCs w:val="21"/>
        </w:rPr>
        <w:t>与</w:t>
      </w:r>
      <w:r>
        <w:rPr>
          <w:rFonts w:hint="eastAsia" w:ascii="宋体" w:hAnsi="宋体"/>
          <w:sz w:val="21"/>
          <w:szCs w:val="21"/>
        </w:rPr>
        <w:t>完善和</w:t>
      </w:r>
      <w:r>
        <w:rPr>
          <w:rFonts w:ascii="宋体" w:hAnsi="宋体"/>
          <w:sz w:val="21"/>
          <w:szCs w:val="21"/>
        </w:rPr>
        <w:t>上述国内这些标准之间内容不冲突，可以互补。完善</w:t>
      </w:r>
      <w:r>
        <w:rPr>
          <w:rFonts w:hint="eastAsia" w:ascii="宋体" w:hAnsi="宋体"/>
          <w:sz w:val="21"/>
          <w:szCs w:val="21"/>
        </w:rPr>
        <w:t>铅锌精矿</w:t>
      </w:r>
      <w:r>
        <w:rPr>
          <w:rFonts w:ascii="宋体" w:hAnsi="宋体"/>
          <w:sz w:val="21"/>
          <w:szCs w:val="21"/>
        </w:rPr>
        <w:t>标准体系，规范行业的检测方法，促进行业的科技进步，使我国全面提升</w:t>
      </w:r>
      <w:r>
        <w:rPr>
          <w:rFonts w:hint="eastAsia" w:ascii="宋体" w:hAnsi="宋体"/>
          <w:sz w:val="21"/>
          <w:szCs w:val="21"/>
        </w:rPr>
        <w:t>铅锌混合精矿</w:t>
      </w:r>
      <w:r>
        <w:rPr>
          <w:rFonts w:ascii="宋体" w:hAnsi="宋体"/>
          <w:sz w:val="21"/>
          <w:szCs w:val="21"/>
        </w:rPr>
        <w:t>加工水平、加快产品结构调整和技术进步有着更大的发展。</w:t>
      </w:r>
      <w:r>
        <w:rPr>
          <w:rFonts w:hint="eastAsia" w:ascii="宋体" w:hAnsi="宋体"/>
          <w:sz w:val="21"/>
          <w:szCs w:val="21"/>
        </w:rPr>
        <w:t>固体进样直接测汞法是目前发展较快的新型汞元素检测技术。已被美国环保署定为土壤汞含量的指定检测方法之一，美国的</w:t>
      </w:r>
      <w:r>
        <w:rPr>
          <w:rFonts w:ascii="宋体" w:hAnsi="宋体"/>
          <w:sz w:val="21"/>
          <w:szCs w:val="21"/>
        </w:rPr>
        <w:t xml:space="preserve">ASTM D7623-10 </w:t>
      </w:r>
      <w:r>
        <w:rPr>
          <w:rFonts w:hint="eastAsia" w:ascii="宋体" w:hAnsi="宋体"/>
          <w:sz w:val="21"/>
          <w:szCs w:val="21"/>
        </w:rPr>
        <w:t>原油中总汞含量的测定、我国的</w:t>
      </w:r>
      <w:r>
        <w:rPr>
          <w:rFonts w:ascii="宋体" w:hAnsi="宋体"/>
          <w:sz w:val="21"/>
          <w:szCs w:val="21"/>
        </w:rPr>
        <w:t xml:space="preserve">SN/T 3605-2013 </w:t>
      </w:r>
      <w:r>
        <w:rPr>
          <w:rFonts w:hint="eastAsia" w:ascii="宋体" w:hAnsi="宋体"/>
          <w:sz w:val="21"/>
          <w:szCs w:val="21"/>
        </w:rPr>
        <w:t>液体石油产品汞含量的测定、</w:t>
      </w:r>
      <w:r>
        <w:rPr>
          <w:rFonts w:ascii="宋体" w:hAnsi="宋体"/>
          <w:sz w:val="21"/>
          <w:szCs w:val="21"/>
        </w:rPr>
        <w:t>SN/T 3010-2011</w:t>
      </w:r>
      <w:r>
        <w:rPr>
          <w:rFonts w:hint="eastAsia" w:ascii="宋体" w:hAnsi="宋体"/>
          <w:sz w:val="21"/>
          <w:szCs w:val="21"/>
        </w:rPr>
        <w:t>涂料中汞含量的测定、</w:t>
      </w:r>
      <w:r>
        <w:rPr>
          <w:rFonts w:ascii="宋体" w:hAnsi="宋体"/>
          <w:sz w:val="21"/>
          <w:szCs w:val="21"/>
        </w:rPr>
        <w:t>GB/T31947-2015</w:t>
      </w:r>
      <w:r>
        <w:rPr>
          <w:rFonts w:hint="eastAsia" w:ascii="宋体" w:hAnsi="宋体"/>
          <w:sz w:val="21"/>
          <w:szCs w:val="21"/>
        </w:rPr>
        <w:t>、</w:t>
      </w:r>
      <w:r>
        <w:rPr>
          <w:rFonts w:ascii="宋体" w:hAnsi="宋体"/>
          <w:sz w:val="21"/>
          <w:szCs w:val="21"/>
        </w:rPr>
        <w:t>GB/T31948-2015</w:t>
      </w:r>
      <w:r>
        <w:rPr>
          <w:rFonts w:hint="eastAsia" w:ascii="宋体" w:hAnsi="宋体"/>
          <w:sz w:val="21"/>
          <w:szCs w:val="21"/>
        </w:rPr>
        <w:t>、</w:t>
      </w:r>
      <w:r>
        <w:rPr>
          <w:rFonts w:ascii="宋体" w:hAnsi="宋体"/>
          <w:sz w:val="21"/>
          <w:szCs w:val="21"/>
        </w:rPr>
        <w:t>GB/T31949-2015</w:t>
      </w:r>
      <w:r>
        <w:rPr>
          <w:rFonts w:hint="eastAsia" w:ascii="宋体" w:hAnsi="宋体"/>
          <w:sz w:val="21"/>
          <w:szCs w:val="21"/>
        </w:rPr>
        <w:t>铁矿石，铬矿石，锰矿石中汞的测定、</w:t>
      </w:r>
      <w:r>
        <w:rPr>
          <w:rFonts w:ascii="宋体" w:hAnsi="宋体"/>
          <w:sz w:val="21"/>
          <w:szCs w:val="21"/>
        </w:rPr>
        <w:t>GB/T31947-2015</w:t>
      </w:r>
      <w:r>
        <w:rPr>
          <w:rFonts w:hint="eastAsia" w:ascii="宋体" w:hAnsi="宋体"/>
          <w:sz w:val="21"/>
          <w:szCs w:val="21"/>
        </w:rPr>
        <w:t>再生水质中汞的测定均采用了这一技术。</w:t>
      </w:r>
    </w:p>
    <w:p>
      <w:pPr>
        <w:pStyle w:val="121"/>
        <w:spacing w:before="156" w:after="156"/>
        <w:rPr>
          <w:rFonts w:hAnsi="宋体"/>
          <w:b/>
          <w:kern w:val="2"/>
          <w:szCs w:val="21"/>
        </w:rPr>
      </w:pPr>
      <w:r>
        <w:rPr>
          <w:rFonts w:hint="eastAsia" w:hAnsi="宋体"/>
          <w:b/>
          <w:kern w:val="2"/>
          <w:szCs w:val="21"/>
        </w:rPr>
        <w:t>（三）主要参加单位和工作成员及所做工作</w:t>
      </w:r>
    </w:p>
    <w:p>
      <w:pPr>
        <w:pStyle w:val="121"/>
        <w:spacing w:before="156" w:after="156"/>
        <w:rPr>
          <w:rFonts w:cs="黑体"/>
          <w:b/>
          <w:bCs/>
          <w:sz w:val="21"/>
          <w:szCs w:val="21"/>
        </w:rPr>
      </w:pPr>
      <w:r>
        <w:rPr>
          <w:rFonts w:cs="黑体"/>
          <w:b/>
          <w:bCs/>
          <w:sz w:val="21"/>
          <w:szCs w:val="21"/>
        </w:rPr>
        <w:t>3.1 主要参加单位情况</w:t>
      </w:r>
    </w:p>
    <w:p>
      <w:pPr>
        <w:spacing w:line="360" w:lineRule="auto"/>
        <w:ind w:firstLine="420"/>
        <w:rPr>
          <w:rFonts w:ascii="宋体" w:hAnsi="宋体"/>
          <w:sz w:val="21"/>
          <w:szCs w:val="21"/>
        </w:rPr>
      </w:pPr>
      <w:r>
        <w:rPr>
          <w:rFonts w:hint="eastAsia" w:ascii="宋体" w:hAnsi="宋体"/>
          <w:sz w:val="21"/>
          <w:szCs w:val="21"/>
        </w:rPr>
        <w:t>方法一承担单位</w:t>
      </w:r>
      <w:r>
        <w:rPr>
          <w:rFonts w:ascii="宋体" w:hAnsi="宋体"/>
          <w:sz w:val="21"/>
          <w:szCs w:val="21"/>
        </w:rPr>
        <w:t>深圳市中金岭南有色金属股份有限公司韶关冶炼厂拥有国家级技术中心，设立了“博士后科研工作站”、“院士工作站”。公司为国家高新技术企业，拥有享受国务院特殊津贴的专家共19人。多年来，公司共获得省部级以上科技奖励超100项，其中国家级奖励13项：科技进步一等奖二项、二等奖七项、三等奖三项，技术发明二等奖一项。目前，持有自行研究开发所获得的专利近两百项，其中有效发明专利48项。拥有世界先进、国内首创的大规模锌氧压浸出生产线，对我国铅锌冶炼生产工艺的改造和技术提升具有示范性的推动作用。中心实验室配备了目前世界上最为高端的诸多精密分析仪器，拥有ICP-AES、ICP-MS、、X射线荧光光谱仪、电子探针、光电直读光谱、原子荧光、原子吸收、分光光度计、高频红外碳硫分析仪等多套设备。具有优良的科研传统和较强的研究能力，开发的分析方法上百种，主编过多项国家标准和行业标准。</w:t>
      </w:r>
    </w:p>
    <w:p>
      <w:pPr>
        <w:spacing w:line="360" w:lineRule="auto"/>
        <w:ind w:firstLine="420"/>
        <w:rPr>
          <w:rFonts w:ascii="宋体" w:hAnsi="宋体"/>
          <w:sz w:val="21"/>
          <w:szCs w:val="21"/>
        </w:rPr>
      </w:pPr>
      <w:r>
        <w:rPr>
          <w:rFonts w:hint="eastAsia" w:ascii="宋体" w:hAnsi="宋体"/>
          <w:sz w:val="21"/>
          <w:szCs w:val="21"/>
        </w:rPr>
        <w:t>方法二承担单位连云港海关综合技术中心</w:t>
      </w:r>
      <w:r>
        <w:rPr>
          <w:rFonts w:ascii="宋体" w:hAnsi="宋体"/>
          <w:sz w:val="21"/>
          <w:szCs w:val="21"/>
        </w:rPr>
        <w:t>业务涵盖了矿产、煤焦炭、化工、动植物、医学健康等各领域的检测服务和技术研究工作。实验室海关总署煤炭检测区域实验室、海关总署固废鉴定常规实验室、国家水产品检测重点实验室等多个专项实验室，检测业务量和能力在南京关区处于前列。</w:t>
      </w:r>
      <w:r>
        <w:rPr>
          <w:rFonts w:hint="eastAsia" w:ascii="宋体" w:hAnsi="宋体"/>
          <w:sz w:val="21"/>
          <w:szCs w:val="21"/>
        </w:rPr>
        <w:t>近五年来，实验室主持各类科技项目</w:t>
      </w:r>
      <w:r>
        <w:rPr>
          <w:rFonts w:ascii="宋体" w:hAnsi="宋体"/>
          <w:sz w:val="21"/>
          <w:szCs w:val="21"/>
        </w:rPr>
        <w:t>14</w:t>
      </w:r>
      <w:r>
        <w:rPr>
          <w:rFonts w:hint="eastAsia" w:ascii="宋体" w:hAnsi="宋体"/>
          <w:sz w:val="21"/>
          <w:szCs w:val="21"/>
        </w:rPr>
        <w:t>项，获得省部级奖项</w:t>
      </w:r>
      <w:r>
        <w:rPr>
          <w:rFonts w:ascii="宋体" w:hAnsi="宋体"/>
          <w:sz w:val="21"/>
          <w:szCs w:val="21"/>
        </w:rPr>
        <w:t>5</w:t>
      </w:r>
      <w:r>
        <w:rPr>
          <w:rFonts w:hint="eastAsia" w:ascii="宋体" w:hAnsi="宋体"/>
          <w:sz w:val="21"/>
          <w:szCs w:val="21"/>
        </w:rPr>
        <w:t>项，主持制定国家、行业等标准</w:t>
      </w:r>
      <w:r>
        <w:rPr>
          <w:rFonts w:ascii="宋体" w:hAnsi="宋体"/>
          <w:sz w:val="21"/>
          <w:szCs w:val="21"/>
        </w:rPr>
        <w:t>8</w:t>
      </w:r>
      <w:r>
        <w:rPr>
          <w:rFonts w:hint="eastAsia" w:ascii="宋体" w:hAnsi="宋体"/>
          <w:sz w:val="21"/>
          <w:szCs w:val="21"/>
        </w:rPr>
        <w:t>项，人员在全国煤炭标准委、铁矿与直接还原铁标准委、有色矿标准委、化学矿标准委等多个国家标准化技术委员会任委员。</w:t>
      </w:r>
    </w:p>
    <w:p>
      <w:pPr>
        <w:pStyle w:val="108"/>
        <w:ind w:firstLine="420"/>
      </w:pPr>
    </w:p>
    <w:p>
      <w:pPr>
        <w:pStyle w:val="121"/>
        <w:spacing w:before="156" w:after="156"/>
        <w:rPr>
          <w:rFonts w:cs="黑体"/>
          <w:b/>
          <w:bCs/>
          <w:sz w:val="21"/>
          <w:szCs w:val="21"/>
        </w:rPr>
      </w:pPr>
      <w:r>
        <w:rPr>
          <w:rFonts w:cs="黑体"/>
          <w:b/>
          <w:bCs/>
          <w:sz w:val="21"/>
          <w:szCs w:val="21"/>
        </w:rPr>
        <w:t>3.2 主要工作成员所负责的工作情况</w:t>
      </w:r>
    </w:p>
    <w:p>
      <w:pPr>
        <w:pStyle w:val="108"/>
        <w:ind w:firstLine="420"/>
        <w:rPr>
          <w:rFonts w:ascii="Times New Roman" w:hAnsi="Times New Roman"/>
          <w:szCs w:val="21"/>
        </w:rPr>
      </w:pPr>
      <w:r>
        <w:rPr>
          <w:rFonts w:ascii="Times New Roman" w:hAnsi="Times New Roman"/>
          <w:szCs w:val="21"/>
        </w:rPr>
        <w:t>本标准主要起草人及工作职责见表1。</w:t>
      </w:r>
    </w:p>
    <w:p>
      <w:pPr>
        <w:pStyle w:val="108"/>
        <w:ind w:firstLine="420"/>
        <w:rPr>
          <w:rFonts w:ascii="Times New Roman" w:hAnsi="Times New Roman"/>
          <w:szCs w:val="21"/>
        </w:rPr>
      </w:pPr>
    </w:p>
    <w:p>
      <w:pPr>
        <w:pStyle w:val="108"/>
        <w:ind w:firstLine="3570" w:firstLineChars="1700"/>
        <w:rPr>
          <w:rFonts w:ascii="Times New Roman" w:hAnsi="Times New Roman"/>
          <w:szCs w:val="21"/>
        </w:rPr>
      </w:pPr>
      <w:r>
        <w:rPr>
          <w:rFonts w:ascii="Times New Roman" w:hAnsi="Times New Roman"/>
          <w:szCs w:val="21"/>
        </w:rPr>
        <w:t>表1  本标准主要起草人及工作职责</w:t>
      </w:r>
    </w:p>
    <w:p>
      <w:pPr>
        <w:pStyle w:val="108"/>
        <w:ind w:firstLine="3570" w:firstLineChars="1700"/>
        <w:rPr>
          <w:rFonts w:ascii="Times New Roman" w:hAnsi="Times New Roman"/>
          <w:szCs w:val="21"/>
        </w:rPr>
      </w:pPr>
    </w:p>
    <w:tbl>
      <w:tblPr>
        <w:tblStyle w:val="89"/>
        <w:tblW w:w="49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3105"/>
        <w:gridCol w:w="1730"/>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序号</w:t>
            </w:r>
          </w:p>
        </w:tc>
        <w:tc>
          <w:tcPr>
            <w:tcW w:w="1574" w:type="pct"/>
            <w:vAlign w:val="center"/>
          </w:tcPr>
          <w:p>
            <w:pPr>
              <w:spacing w:line="240" w:lineRule="auto"/>
              <w:ind w:firstLine="360"/>
              <w:rPr>
                <w:sz w:val="18"/>
                <w:szCs w:val="18"/>
              </w:rPr>
            </w:pPr>
            <w:r>
              <w:rPr>
                <w:sz w:val="18"/>
                <w:szCs w:val="18"/>
              </w:rPr>
              <w:t>单位名称</w:t>
            </w:r>
          </w:p>
        </w:tc>
        <w:tc>
          <w:tcPr>
            <w:tcW w:w="877" w:type="pct"/>
            <w:vAlign w:val="center"/>
          </w:tcPr>
          <w:p>
            <w:pPr>
              <w:spacing w:line="240" w:lineRule="auto"/>
              <w:ind w:firstLine="0" w:firstLineChars="0"/>
              <w:rPr>
                <w:sz w:val="18"/>
                <w:szCs w:val="18"/>
              </w:rPr>
            </w:pPr>
            <w:r>
              <w:rPr>
                <w:sz w:val="18"/>
                <w:szCs w:val="18"/>
              </w:rPr>
              <w:t>人员</w:t>
            </w:r>
          </w:p>
        </w:tc>
        <w:tc>
          <w:tcPr>
            <w:tcW w:w="2212" w:type="pct"/>
            <w:vAlign w:val="center"/>
          </w:tcPr>
          <w:p>
            <w:pPr>
              <w:spacing w:line="240" w:lineRule="auto"/>
              <w:ind w:firstLine="0" w:firstLineChars="0"/>
              <w:rPr>
                <w:sz w:val="18"/>
                <w:szCs w:val="18"/>
              </w:rPr>
            </w:pPr>
            <w:r>
              <w:rPr>
                <w:sz w:val="18"/>
                <w:szCs w:val="1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337" w:type="pct"/>
            <w:vAlign w:val="center"/>
          </w:tcPr>
          <w:p>
            <w:pPr>
              <w:spacing w:line="240" w:lineRule="auto"/>
              <w:ind w:firstLine="0" w:firstLineChars="0"/>
              <w:rPr>
                <w:sz w:val="18"/>
                <w:szCs w:val="18"/>
              </w:rPr>
            </w:pPr>
            <w:r>
              <w:rPr>
                <w:sz w:val="18"/>
                <w:szCs w:val="18"/>
              </w:rPr>
              <w:t>1</w:t>
            </w:r>
          </w:p>
        </w:tc>
        <w:tc>
          <w:tcPr>
            <w:tcW w:w="1574" w:type="pct"/>
            <w:vAlign w:val="center"/>
          </w:tcPr>
          <w:p>
            <w:pPr>
              <w:widowControl/>
              <w:ind w:firstLine="0" w:firstLineChars="0"/>
              <w:textAlignment w:val="bottom"/>
              <w:rPr>
                <w:rFonts w:ascii="宋体" w:hAnsi="宋体" w:cs="宋体"/>
                <w:kern w:val="0"/>
                <w:sz w:val="18"/>
                <w:szCs w:val="18"/>
              </w:rPr>
            </w:pPr>
            <w:r>
              <w:rPr>
                <w:rFonts w:hint="eastAsia" w:ascii="宋体" w:hAnsi="宋体" w:cs="宋体"/>
                <w:kern w:val="0"/>
                <w:sz w:val="18"/>
                <w:szCs w:val="18"/>
              </w:rPr>
              <w:t>深圳中金岭南有色金属股份有限公司韶关冶炼厂</w:t>
            </w:r>
          </w:p>
        </w:tc>
        <w:tc>
          <w:tcPr>
            <w:tcW w:w="877" w:type="pct"/>
            <w:vAlign w:val="center"/>
          </w:tcPr>
          <w:p>
            <w:pPr>
              <w:spacing w:line="240" w:lineRule="auto"/>
              <w:ind w:firstLine="0" w:firstLineChars="0"/>
              <w:rPr>
                <w:sz w:val="18"/>
                <w:szCs w:val="18"/>
              </w:rPr>
            </w:pPr>
            <w:r>
              <w:rPr>
                <w:rFonts w:hint="eastAsia"/>
                <w:sz w:val="18"/>
                <w:szCs w:val="18"/>
              </w:rPr>
              <w:t>胡胭脂、何剑文</w:t>
            </w:r>
          </w:p>
        </w:tc>
        <w:tc>
          <w:tcPr>
            <w:tcW w:w="2212" w:type="pct"/>
            <w:vAlign w:val="center"/>
          </w:tcPr>
          <w:p>
            <w:pPr>
              <w:spacing w:line="240" w:lineRule="auto"/>
              <w:ind w:firstLine="0" w:firstLineChars="0"/>
              <w:rPr>
                <w:sz w:val="18"/>
                <w:szCs w:val="18"/>
              </w:rPr>
            </w:pPr>
            <w:r>
              <w:rPr>
                <w:sz w:val="18"/>
                <w:szCs w:val="18"/>
              </w:rPr>
              <w:t>负责</w:t>
            </w:r>
            <w:r>
              <w:rPr>
                <w:rFonts w:hint="eastAsia"/>
                <w:sz w:val="18"/>
                <w:szCs w:val="18"/>
              </w:rPr>
              <w:t>方法一</w:t>
            </w:r>
            <w:r>
              <w:rPr>
                <w:sz w:val="18"/>
                <w:szCs w:val="18"/>
              </w:rPr>
              <w:t>全过程的标准编制、标准起草、协调工作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37" w:type="pct"/>
            <w:vAlign w:val="center"/>
          </w:tcPr>
          <w:p>
            <w:pPr>
              <w:spacing w:line="240" w:lineRule="auto"/>
              <w:ind w:firstLine="0" w:firstLineChars="0"/>
              <w:rPr>
                <w:sz w:val="18"/>
                <w:szCs w:val="18"/>
              </w:rPr>
            </w:pPr>
            <w:r>
              <w:rPr>
                <w:rFonts w:hint="eastAsia"/>
                <w:sz w:val="18"/>
                <w:szCs w:val="18"/>
              </w:rPr>
              <w:t>2</w:t>
            </w:r>
          </w:p>
        </w:tc>
        <w:tc>
          <w:tcPr>
            <w:tcW w:w="1574" w:type="pct"/>
            <w:vAlign w:val="center"/>
          </w:tcPr>
          <w:p>
            <w:pPr>
              <w:widowControl/>
              <w:ind w:firstLine="0" w:firstLineChars="0"/>
              <w:textAlignment w:val="bottom"/>
              <w:rPr>
                <w:rFonts w:ascii="宋体" w:hAnsi="宋体" w:cs="宋体"/>
                <w:kern w:val="0"/>
                <w:sz w:val="18"/>
                <w:szCs w:val="18"/>
              </w:rPr>
            </w:pPr>
            <w:r>
              <w:rPr>
                <w:rFonts w:hint="eastAsia" w:ascii="宋体" w:hAnsi="宋体" w:cs="宋体"/>
                <w:kern w:val="0"/>
                <w:sz w:val="18"/>
                <w:szCs w:val="18"/>
              </w:rPr>
              <w:t>连云港海关综合技术中心</w:t>
            </w:r>
          </w:p>
        </w:tc>
        <w:tc>
          <w:tcPr>
            <w:tcW w:w="877" w:type="pct"/>
            <w:vAlign w:val="center"/>
          </w:tcPr>
          <w:p>
            <w:pPr>
              <w:spacing w:line="240" w:lineRule="auto"/>
              <w:ind w:firstLine="0" w:firstLineChars="0"/>
              <w:rPr>
                <w:sz w:val="18"/>
                <w:szCs w:val="18"/>
              </w:rPr>
            </w:pPr>
            <w:r>
              <w:rPr>
                <w:rFonts w:hint="eastAsia"/>
                <w:sz w:val="18"/>
                <w:szCs w:val="18"/>
              </w:rPr>
              <w:t>乔柱、王恒、赵秀荣、张萍萍</w:t>
            </w:r>
          </w:p>
        </w:tc>
        <w:tc>
          <w:tcPr>
            <w:tcW w:w="2212" w:type="pct"/>
            <w:vAlign w:val="center"/>
          </w:tcPr>
          <w:p>
            <w:pPr>
              <w:spacing w:line="240" w:lineRule="auto"/>
              <w:ind w:firstLine="0" w:firstLineChars="0"/>
              <w:rPr>
                <w:sz w:val="18"/>
                <w:szCs w:val="18"/>
              </w:rPr>
            </w:pPr>
            <w:r>
              <w:rPr>
                <w:sz w:val="18"/>
                <w:szCs w:val="18"/>
              </w:rPr>
              <w:t>负责</w:t>
            </w:r>
            <w:r>
              <w:rPr>
                <w:rFonts w:hint="eastAsia"/>
                <w:sz w:val="18"/>
                <w:szCs w:val="18"/>
              </w:rPr>
              <w:t>方法二</w:t>
            </w:r>
            <w:r>
              <w:rPr>
                <w:sz w:val="18"/>
                <w:szCs w:val="18"/>
              </w:rPr>
              <w:t>全过程的标准编制、标准起草、协调工作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3</w:t>
            </w:r>
          </w:p>
        </w:tc>
        <w:tc>
          <w:tcPr>
            <w:tcW w:w="1574" w:type="pct"/>
            <w:vAlign w:val="center"/>
          </w:tcPr>
          <w:p>
            <w:pPr>
              <w:widowControl/>
              <w:ind w:firstLine="0" w:firstLineChars="0"/>
              <w:textAlignment w:val="center"/>
              <w:rPr>
                <w:sz w:val="18"/>
                <w:szCs w:val="18"/>
              </w:rPr>
            </w:pPr>
            <w:r>
              <w:rPr>
                <w:rFonts w:hint="eastAsia" w:ascii="宋体" w:hAnsi="宋体" w:cs="宋体"/>
                <w:kern w:val="0"/>
                <w:sz w:val="18"/>
                <w:szCs w:val="18"/>
              </w:rPr>
              <w:t>深圳中金岭南有色金属股份有限公司</w:t>
            </w:r>
          </w:p>
        </w:tc>
        <w:tc>
          <w:tcPr>
            <w:tcW w:w="877" w:type="pct"/>
            <w:vAlign w:val="center"/>
          </w:tcPr>
          <w:p>
            <w:pPr>
              <w:spacing w:line="240" w:lineRule="auto"/>
              <w:ind w:firstLine="0" w:firstLineChars="0"/>
              <w:rPr>
                <w:sz w:val="18"/>
                <w:szCs w:val="18"/>
              </w:rPr>
            </w:pPr>
            <w:r>
              <w:rPr>
                <w:rFonts w:hint="eastAsia"/>
                <w:sz w:val="18"/>
                <w:szCs w:val="18"/>
              </w:rPr>
              <w:t>左鸿毅</w:t>
            </w:r>
          </w:p>
        </w:tc>
        <w:tc>
          <w:tcPr>
            <w:tcW w:w="2212" w:type="pct"/>
            <w:vAlign w:val="center"/>
          </w:tcPr>
          <w:p>
            <w:pPr>
              <w:spacing w:line="240" w:lineRule="auto"/>
              <w:ind w:firstLine="360"/>
              <w:rPr>
                <w:sz w:val="18"/>
                <w:szCs w:val="18"/>
              </w:rPr>
            </w:pPr>
            <w:r>
              <w:rPr>
                <w:rFonts w:hint="eastAsia"/>
                <w:sz w:val="18"/>
                <w:szCs w:val="18"/>
              </w:rPr>
              <w:t>负责方法一、二的标准编制、协调工作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rFonts w:hint="eastAsia"/>
                <w:sz w:val="18"/>
                <w:szCs w:val="18"/>
              </w:rPr>
              <w:t>4</w:t>
            </w:r>
          </w:p>
        </w:tc>
        <w:tc>
          <w:tcPr>
            <w:tcW w:w="1574" w:type="pct"/>
            <w:vAlign w:val="center"/>
          </w:tcPr>
          <w:p>
            <w:pPr>
              <w:widowControl/>
              <w:ind w:firstLine="0" w:firstLineChars="0"/>
              <w:textAlignment w:val="bottom"/>
              <w:rPr>
                <w:rFonts w:ascii="宋体" w:hAnsi="宋体" w:cs="宋体"/>
                <w:kern w:val="0"/>
                <w:sz w:val="18"/>
                <w:szCs w:val="18"/>
              </w:rPr>
            </w:pPr>
            <w:r>
              <w:rPr>
                <w:rFonts w:hint="eastAsia" w:ascii="宋体" w:hAnsi="宋体" w:cs="宋体"/>
                <w:kern w:val="0"/>
                <w:sz w:val="18"/>
                <w:szCs w:val="18"/>
              </w:rPr>
              <w:t>鲅鱼圈海关综合技术服务中心</w:t>
            </w:r>
          </w:p>
        </w:tc>
        <w:tc>
          <w:tcPr>
            <w:tcW w:w="877" w:type="pct"/>
            <w:vAlign w:val="center"/>
          </w:tcPr>
          <w:p>
            <w:pPr>
              <w:spacing w:line="240" w:lineRule="auto"/>
              <w:ind w:firstLine="0" w:firstLineChars="0"/>
              <w:rPr>
                <w:sz w:val="18"/>
                <w:szCs w:val="18"/>
              </w:rPr>
            </w:pPr>
            <w:r>
              <w:rPr>
                <w:rFonts w:hint="eastAsia"/>
                <w:sz w:val="18"/>
                <w:szCs w:val="18"/>
              </w:rPr>
              <w:t>刘贵华、储宁</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5</w:t>
            </w:r>
          </w:p>
        </w:tc>
        <w:tc>
          <w:tcPr>
            <w:tcW w:w="1574" w:type="pct"/>
            <w:vAlign w:val="center"/>
          </w:tcPr>
          <w:p>
            <w:pPr>
              <w:widowControl/>
              <w:ind w:firstLine="0" w:firstLineChars="0"/>
              <w:textAlignment w:val="bottom"/>
              <w:rPr>
                <w:sz w:val="18"/>
                <w:szCs w:val="18"/>
              </w:rPr>
            </w:pPr>
            <w:r>
              <w:rPr>
                <w:rFonts w:hint="eastAsia" w:ascii="宋体" w:hAnsi="宋体" w:cs="宋体"/>
                <w:kern w:val="0"/>
                <w:sz w:val="18"/>
                <w:szCs w:val="18"/>
              </w:rPr>
              <w:t>葫芦岛锌业股份有限公司</w:t>
            </w:r>
          </w:p>
        </w:tc>
        <w:tc>
          <w:tcPr>
            <w:tcW w:w="877" w:type="pct"/>
            <w:vAlign w:val="center"/>
          </w:tcPr>
          <w:p>
            <w:pPr>
              <w:spacing w:line="240" w:lineRule="auto"/>
              <w:ind w:firstLine="0" w:firstLineChars="0"/>
              <w:rPr>
                <w:sz w:val="18"/>
                <w:szCs w:val="18"/>
              </w:rPr>
            </w:pPr>
            <w:r>
              <w:rPr>
                <w:rFonts w:hint="eastAsia"/>
                <w:sz w:val="18"/>
                <w:szCs w:val="18"/>
              </w:rPr>
              <w:t>李冬梅、李野、孙莹</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rFonts w:hint="eastAsia"/>
                <w:sz w:val="18"/>
                <w:szCs w:val="18"/>
              </w:rPr>
              <w:t>6</w:t>
            </w:r>
          </w:p>
        </w:tc>
        <w:tc>
          <w:tcPr>
            <w:tcW w:w="1574" w:type="pct"/>
            <w:vAlign w:val="center"/>
          </w:tcPr>
          <w:p>
            <w:pPr>
              <w:widowControl/>
              <w:ind w:firstLine="0" w:firstLineChars="0"/>
              <w:textAlignment w:val="bottom"/>
              <w:rPr>
                <w:rFonts w:ascii="宋体" w:hAnsi="宋体" w:cs="宋体"/>
                <w:kern w:val="0"/>
                <w:sz w:val="18"/>
                <w:szCs w:val="18"/>
              </w:rPr>
            </w:pPr>
            <w:r>
              <w:rPr>
                <w:rFonts w:hint="eastAsia" w:ascii="宋体" w:hAnsi="宋体" w:cs="宋体"/>
                <w:kern w:val="0"/>
                <w:sz w:val="18"/>
                <w:szCs w:val="18"/>
              </w:rPr>
              <w:t>防城海关综合技术服务中心</w:t>
            </w:r>
          </w:p>
        </w:tc>
        <w:tc>
          <w:tcPr>
            <w:tcW w:w="877" w:type="pct"/>
            <w:vAlign w:val="center"/>
          </w:tcPr>
          <w:p>
            <w:pPr>
              <w:spacing w:line="240" w:lineRule="auto"/>
              <w:ind w:firstLine="0" w:firstLineChars="0"/>
              <w:rPr>
                <w:sz w:val="18"/>
                <w:szCs w:val="18"/>
              </w:rPr>
            </w:pPr>
            <w:r>
              <w:rPr>
                <w:rFonts w:hint="eastAsia"/>
                <w:sz w:val="18"/>
                <w:szCs w:val="18"/>
              </w:rPr>
              <w:t>黎香荣、何龙凉</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7</w:t>
            </w:r>
          </w:p>
        </w:tc>
        <w:tc>
          <w:tcPr>
            <w:tcW w:w="1574" w:type="pct"/>
            <w:vAlign w:val="center"/>
          </w:tcPr>
          <w:p>
            <w:pPr>
              <w:widowControl/>
              <w:ind w:firstLine="0" w:firstLineChars="0"/>
              <w:textAlignment w:val="bottom"/>
              <w:rPr>
                <w:sz w:val="18"/>
                <w:szCs w:val="18"/>
              </w:rPr>
            </w:pPr>
            <w:r>
              <w:rPr>
                <w:rFonts w:hint="eastAsia" w:ascii="宋体" w:hAnsi="宋体" w:cs="宋体"/>
                <w:kern w:val="0"/>
                <w:sz w:val="18"/>
                <w:szCs w:val="18"/>
              </w:rPr>
              <w:t>云南云铜锌业股份有限公司</w:t>
            </w:r>
          </w:p>
        </w:tc>
        <w:tc>
          <w:tcPr>
            <w:tcW w:w="877" w:type="pct"/>
            <w:vAlign w:val="center"/>
          </w:tcPr>
          <w:p>
            <w:pPr>
              <w:spacing w:line="240" w:lineRule="auto"/>
              <w:ind w:firstLine="0" w:firstLineChars="0"/>
              <w:rPr>
                <w:sz w:val="18"/>
                <w:szCs w:val="18"/>
              </w:rPr>
            </w:pPr>
            <w:r>
              <w:rPr>
                <w:rFonts w:hint="eastAsia"/>
                <w:sz w:val="18"/>
                <w:szCs w:val="18"/>
              </w:rPr>
              <w:t>杨红仙、杨洪艳</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rFonts w:hint="eastAsia"/>
                <w:sz w:val="18"/>
                <w:szCs w:val="18"/>
              </w:rPr>
              <w:t>8</w:t>
            </w:r>
          </w:p>
        </w:tc>
        <w:tc>
          <w:tcPr>
            <w:tcW w:w="1574" w:type="pct"/>
            <w:vAlign w:val="center"/>
          </w:tcPr>
          <w:p>
            <w:pPr>
              <w:widowControl/>
              <w:ind w:firstLine="0" w:firstLineChars="0"/>
              <w:textAlignment w:val="bottom"/>
              <w:rPr>
                <w:rFonts w:ascii="宋体" w:hAnsi="宋体" w:cs="宋体"/>
                <w:kern w:val="0"/>
                <w:sz w:val="18"/>
                <w:szCs w:val="18"/>
              </w:rPr>
            </w:pPr>
            <w:r>
              <w:rPr>
                <w:rFonts w:hint="eastAsia" w:ascii="宋体" w:hAnsi="宋体" w:cs="宋体"/>
                <w:kern w:val="0"/>
                <w:sz w:val="18"/>
                <w:szCs w:val="18"/>
              </w:rPr>
              <w:t>南通海关综合技术服务中心</w:t>
            </w:r>
          </w:p>
        </w:tc>
        <w:tc>
          <w:tcPr>
            <w:tcW w:w="877" w:type="pct"/>
            <w:vAlign w:val="center"/>
          </w:tcPr>
          <w:p>
            <w:pPr>
              <w:spacing w:line="240" w:lineRule="auto"/>
              <w:ind w:firstLine="0" w:firstLineChars="0"/>
              <w:rPr>
                <w:sz w:val="18"/>
                <w:szCs w:val="18"/>
              </w:rPr>
            </w:pPr>
            <w:r>
              <w:rPr>
                <w:rFonts w:hint="eastAsia"/>
                <w:sz w:val="18"/>
                <w:szCs w:val="18"/>
              </w:rPr>
              <w:t>丁菊香、施锦辉</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9</w:t>
            </w:r>
          </w:p>
        </w:tc>
        <w:tc>
          <w:tcPr>
            <w:tcW w:w="1574" w:type="pct"/>
            <w:vAlign w:val="center"/>
          </w:tcPr>
          <w:p>
            <w:pPr>
              <w:widowControl/>
              <w:ind w:firstLine="0" w:firstLineChars="0"/>
              <w:textAlignment w:val="bottom"/>
              <w:rPr>
                <w:sz w:val="18"/>
                <w:szCs w:val="18"/>
              </w:rPr>
            </w:pPr>
            <w:r>
              <w:rPr>
                <w:rFonts w:hint="eastAsia" w:ascii="宋体" w:hAnsi="宋体" w:cs="宋体"/>
                <w:kern w:val="0"/>
                <w:sz w:val="18"/>
                <w:szCs w:val="18"/>
              </w:rPr>
              <w:t>国标(北京）检验认证有限公司</w:t>
            </w:r>
          </w:p>
        </w:tc>
        <w:tc>
          <w:tcPr>
            <w:tcW w:w="877" w:type="pct"/>
            <w:vAlign w:val="center"/>
          </w:tcPr>
          <w:p>
            <w:pPr>
              <w:spacing w:line="240" w:lineRule="auto"/>
              <w:ind w:firstLine="0" w:firstLineChars="0"/>
              <w:rPr>
                <w:sz w:val="18"/>
                <w:szCs w:val="18"/>
              </w:rPr>
            </w:pPr>
            <w:r>
              <w:rPr>
                <w:rFonts w:hint="eastAsia"/>
                <w:sz w:val="18"/>
                <w:szCs w:val="18"/>
              </w:rPr>
              <w:t>张力久、谭晶晶</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10</w:t>
            </w:r>
          </w:p>
        </w:tc>
        <w:tc>
          <w:tcPr>
            <w:tcW w:w="1574" w:type="pct"/>
            <w:vAlign w:val="center"/>
          </w:tcPr>
          <w:p>
            <w:pPr>
              <w:widowControl/>
              <w:ind w:firstLine="0" w:firstLineChars="0"/>
              <w:textAlignment w:val="bottom"/>
              <w:rPr>
                <w:sz w:val="18"/>
                <w:szCs w:val="18"/>
              </w:rPr>
            </w:pPr>
            <w:r>
              <w:rPr>
                <w:rFonts w:hint="eastAsia" w:ascii="宋体" w:hAnsi="宋体" w:cs="宋体"/>
                <w:kern w:val="0"/>
                <w:sz w:val="18"/>
                <w:szCs w:val="18"/>
              </w:rPr>
              <w:t>大冶有色设计研究院有限公司</w:t>
            </w:r>
          </w:p>
        </w:tc>
        <w:tc>
          <w:tcPr>
            <w:tcW w:w="877" w:type="pct"/>
            <w:vAlign w:val="center"/>
          </w:tcPr>
          <w:p>
            <w:pPr>
              <w:spacing w:line="240" w:lineRule="auto"/>
              <w:ind w:firstLine="0" w:firstLineChars="0"/>
              <w:rPr>
                <w:sz w:val="18"/>
                <w:szCs w:val="18"/>
              </w:rPr>
            </w:pPr>
            <w:r>
              <w:rPr>
                <w:rFonts w:hint="eastAsia"/>
                <w:sz w:val="18"/>
                <w:szCs w:val="18"/>
              </w:rPr>
              <w:t>李晓瑜、熊梅瑜</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7" w:type="pct"/>
            <w:vAlign w:val="center"/>
          </w:tcPr>
          <w:p>
            <w:pPr>
              <w:spacing w:line="240" w:lineRule="auto"/>
              <w:ind w:firstLine="0" w:firstLineChars="0"/>
              <w:rPr>
                <w:sz w:val="18"/>
                <w:szCs w:val="18"/>
              </w:rPr>
            </w:pPr>
            <w:r>
              <w:rPr>
                <w:sz w:val="18"/>
                <w:szCs w:val="18"/>
              </w:rPr>
              <w:t>11</w:t>
            </w:r>
          </w:p>
        </w:tc>
        <w:tc>
          <w:tcPr>
            <w:tcW w:w="1574" w:type="pct"/>
            <w:vAlign w:val="center"/>
          </w:tcPr>
          <w:p>
            <w:pPr>
              <w:widowControl/>
              <w:ind w:firstLine="0" w:firstLineChars="0"/>
              <w:textAlignment w:val="bottom"/>
              <w:rPr>
                <w:sz w:val="18"/>
                <w:szCs w:val="18"/>
              </w:rPr>
            </w:pPr>
            <w:r>
              <w:rPr>
                <w:rFonts w:hint="eastAsia" w:ascii="宋体" w:hAnsi="宋体" w:cs="宋体"/>
                <w:kern w:val="0"/>
                <w:sz w:val="18"/>
                <w:szCs w:val="18"/>
              </w:rPr>
              <w:t>中国有色桂林矿产地质研究院有限责任公司</w:t>
            </w:r>
          </w:p>
        </w:tc>
        <w:tc>
          <w:tcPr>
            <w:tcW w:w="877" w:type="pct"/>
            <w:vAlign w:val="center"/>
          </w:tcPr>
          <w:p>
            <w:pPr>
              <w:spacing w:line="240" w:lineRule="auto"/>
              <w:ind w:firstLine="0" w:firstLineChars="0"/>
              <w:rPr>
                <w:sz w:val="18"/>
                <w:szCs w:val="18"/>
              </w:rPr>
            </w:pPr>
            <w:r>
              <w:rPr>
                <w:rFonts w:hint="eastAsia"/>
                <w:sz w:val="18"/>
                <w:szCs w:val="18"/>
              </w:rPr>
              <w:t>陈祝炳、潘炜燕</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12</w:t>
            </w:r>
          </w:p>
        </w:tc>
        <w:tc>
          <w:tcPr>
            <w:tcW w:w="1574" w:type="pct"/>
            <w:vAlign w:val="center"/>
          </w:tcPr>
          <w:p>
            <w:pPr>
              <w:widowControl/>
              <w:ind w:firstLine="0" w:firstLineChars="0"/>
              <w:textAlignment w:val="center"/>
              <w:rPr>
                <w:sz w:val="18"/>
                <w:szCs w:val="18"/>
              </w:rPr>
            </w:pPr>
            <w:r>
              <w:rPr>
                <w:rFonts w:hint="eastAsia" w:ascii="宋体" w:hAnsi="宋体" w:cs="宋体"/>
                <w:kern w:val="0"/>
                <w:sz w:val="18"/>
                <w:szCs w:val="18"/>
              </w:rPr>
              <w:t>紫金铜业有限公司</w:t>
            </w:r>
          </w:p>
        </w:tc>
        <w:tc>
          <w:tcPr>
            <w:tcW w:w="877" w:type="pct"/>
            <w:vAlign w:val="center"/>
          </w:tcPr>
          <w:p>
            <w:pPr>
              <w:spacing w:line="240" w:lineRule="auto"/>
              <w:ind w:firstLine="0" w:firstLineChars="0"/>
              <w:rPr>
                <w:sz w:val="18"/>
                <w:szCs w:val="18"/>
              </w:rPr>
            </w:pPr>
            <w:r>
              <w:rPr>
                <w:rFonts w:hint="eastAsia"/>
                <w:sz w:val="18"/>
                <w:szCs w:val="18"/>
              </w:rPr>
              <w:t>简小英、傅晓琴、吴彬</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13</w:t>
            </w:r>
          </w:p>
        </w:tc>
        <w:tc>
          <w:tcPr>
            <w:tcW w:w="1574" w:type="pct"/>
            <w:vAlign w:val="center"/>
          </w:tcPr>
          <w:p>
            <w:pPr>
              <w:widowControl/>
              <w:ind w:firstLine="0" w:firstLineChars="0"/>
              <w:textAlignment w:val="center"/>
              <w:rPr>
                <w:sz w:val="18"/>
                <w:szCs w:val="18"/>
              </w:rPr>
            </w:pPr>
            <w:r>
              <w:rPr>
                <w:rFonts w:hint="eastAsia" w:ascii="宋体" w:hAnsi="宋体" w:cs="宋体"/>
                <w:kern w:val="0"/>
                <w:sz w:val="18"/>
                <w:szCs w:val="18"/>
              </w:rPr>
              <w:t>山东恒邦冶炼股份有限公司</w:t>
            </w:r>
          </w:p>
        </w:tc>
        <w:tc>
          <w:tcPr>
            <w:tcW w:w="877" w:type="pct"/>
            <w:vAlign w:val="center"/>
          </w:tcPr>
          <w:p>
            <w:pPr>
              <w:spacing w:line="240" w:lineRule="auto"/>
              <w:ind w:firstLine="0" w:firstLineChars="0"/>
              <w:rPr>
                <w:sz w:val="18"/>
                <w:szCs w:val="18"/>
              </w:rPr>
            </w:pPr>
            <w:r>
              <w:rPr>
                <w:rFonts w:hint="eastAsia"/>
                <w:sz w:val="18"/>
                <w:szCs w:val="18"/>
              </w:rPr>
              <w:t>张月、王丽丽、栾海光</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14</w:t>
            </w:r>
          </w:p>
        </w:tc>
        <w:tc>
          <w:tcPr>
            <w:tcW w:w="1574" w:type="pct"/>
            <w:vAlign w:val="center"/>
          </w:tcPr>
          <w:p>
            <w:pPr>
              <w:widowControl/>
              <w:ind w:firstLine="0" w:firstLineChars="0"/>
              <w:textAlignment w:val="bottom"/>
              <w:rPr>
                <w:sz w:val="18"/>
                <w:szCs w:val="18"/>
              </w:rPr>
            </w:pPr>
            <w:r>
              <w:rPr>
                <w:rFonts w:hint="eastAsia" w:ascii="宋体" w:hAnsi="宋体" w:cs="宋体"/>
                <w:kern w:val="0"/>
                <w:sz w:val="18"/>
                <w:szCs w:val="18"/>
              </w:rPr>
              <w:t>广西分析测试研究中心</w:t>
            </w:r>
          </w:p>
        </w:tc>
        <w:tc>
          <w:tcPr>
            <w:tcW w:w="877" w:type="pct"/>
            <w:vAlign w:val="center"/>
          </w:tcPr>
          <w:p>
            <w:pPr>
              <w:spacing w:line="240" w:lineRule="auto"/>
              <w:ind w:firstLine="0" w:firstLineChars="0"/>
              <w:rPr>
                <w:sz w:val="18"/>
                <w:szCs w:val="18"/>
              </w:rPr>
            </w:pPr>
            <w:r>
              <w:rPr>
                <w:rFonts w:hint="eastAsia"/>
                <w:sz w:val="18"/>
                <w:szCs w:val="18"/>
              </w:rPr>
              <w:t>莫达松、黄殿贵</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15</w:t>
            </w:r>
          </w:p>
        </w:tc>
        <w:tc>
          <w:tcPr>
            <w:tcW w:w="1574" w:type="pct"/>
            <w:vAlign w:val="center"/>
          </w:tcPr>
          <w:p>
            <w:pPr>
              <w:widowControl/>
              <w:ind w:firstLine="0" w:firstLineChars="0"/>
              <w:textAlignment w:val="bottom"/>
              <w:rPr>
                <w:sz w:val="18"/>
                <w:szCs w:val="18"/>
              </w:rPr>
            </w:pPr>
            <w:r>
              <w:rPr>
                <w:rFonts w:hint="eastAsia" w:ascii="宋体" w:hAnsi="宋体" w:cs="宋体"/>
                <w:kern w:val="0"/>
                <w:sz w:val="18"/>
                <w:szCs w:val="18"/>
              </w:rPr>
              <w:t>中国检验认证集团广西有限公司</w:t>
            </w:r>
          </w:p>
        </w:tc>
        <w:tc>
          <w:tcPr>
            <w:tcW w:w="877" w:type="pct"/>
            <w:vAlign w:val="center"/>
          </w:tcPr>
          <w:p>
            <w:pPr>
              <w:spacing w:line="240" w:lineRule="auto"/>
              <w:ind w:firstLine="0" w:firstLineChars="0"/>
              <w:rPr>
                <w:sz w:val="18"/>
                <w:szCs w:val="18"/>
              </w:rPr>
            </w:pPr>
            <w:r>
              <w:rPr>
                <w:rFonts w:hint="eastAsia"/>
                <w:sz w:val="18"/>
                <w:szCs w:val="18"/>
              </w:rPr>
              <w:t>伍斯静、叶玲玲、梁菲萍、冯光毅</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16</w:t>
            </w:r>
          </w:p>
        </w:tc>
        <w:tc>
          <w:tcPr>
            <w:tcW w:w="1574" w:type="pct"/>
            <w:vAlign w:val="center"/>
          </w:tcPr>
          <w:p>
            <w:pPr>
              <w:widowControl/>
              <w:ind w:firstLine="0" w:firstLineChars="0"/>
              <w:textAlignment w:val="bottom"/>
              <w:rPr>
                <w:sz w:val="18"/>
                <w:szCs w:val="18"/>
              </w:rPr>
            </w:pPr>
            <w:r>
              <w:rPr>
                <w:rFonts w:hint="eastAsia" w:ascii="宋体" w:hAnsi="宋体" w:cs="宋体"/>
                <w:kern w:val="0"/>
                <w:sz w:val="18"/>
                <w:szCs w:val="18"/>
              </w:rPr>
              <w:t>中国检验认证集团广东有限公司黄埔分公司</w:t>
            </w:r>
          </w:p>
        </w:tc>
        <w:tc>
          <w:tcPr>
            <w:tcW w:w="877" w:type="pct"/>
            <w:vAlign w:val="center"/>
          </w:tcPr>
          <w:p>
            <w:pPr>
              <w:spacing w:line="240" w:lineRule="auto"/>
              <w:ind w:firstLine="0" w:firstLineChars="0"/>
              <w:rPr>
                <w:sz w:val="18"/>
                <w:szCs w:val="18"/>
              </w:rPr>
            </w:pPr>
            <w:r>
              <w:rPr>
                <w:rFonts w:hint="eastAsia"/>
                <w:sz w:val="18"/>
                <w:szCs w:val="18"/>
              </w:rPr>
              <w:t>夏兵伟、邱敏敏</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17</w:t>
            </w:r>
          </w:p>
        </w:tc>
        <w:tc>
          <w:tcPr>
            <w:tcW w:w="1574" w:type="pct"/>
            <w:vAlign w:val="center"/>
          </w:tcPr>
          <w:p>
            <w:pPr>
              <w:widowControl/>
              <w:ind w:firstLine="0" w:firstLineChars="0"/>
              <w:textAlignment w:val="center"/>
              <w:rPr>
                <w:sz w:val="18"/>
                <w:szCs w:val="18"/>
              </w:rPr>
            </w:pPr>
            <w:r>
              <w:rPr>
                <w:rFonts w:hint="eastAsia" w:ascii="宋体" w:hAnsi="宋体" w:cs="宋体"/>
                <w:kern w:val="0"/>
                <w:sz w:val="18"/>
                <w:szCs w:val="18"/>
              </w:rPr>
              <w:t>郴州和俊检测有限公司</w:t>
            </w:r>
          </w:p>
        </w:tc>
        <w:tc>
          <w:tcPr>
            <w:tcW w:w="877" w:type="pct"/>
            <w:vAlign w:val="center"/>
          </w:tcPr>
          <w:p>
            <w:pPr>
              <w:spacing w:line="240" w:lineRule="auto"/>
              <w:ind w:firstLine="0" w:firstLineChars="0"/>
              <w:rPr>
                <w:sz w:val="18"/>
                <w:szCs w:val="18"/>
              </w:rPr>
            </w:pPr>
            <w:r>
              <w:rPr>
                <w:rFonts w:hint="eastAsia"/>
                <w:sz w:val="18"/>
                <w:szCs w:val="18"/>
              </w:rPr>
              <w:t>蒋元久、袁名海</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18</w:t>
            </w:r>
          </w:p>
        </w:tc>
        <w:tc>
          <w:tcPr>
            <w:tcW w:w="1574" w:type="pct"/>
            <w:vAlign w:val="center"/>
          </w:tcPr>
          <w:p>
            <w:pPr>
              <w:widowControl/>
              <w:ind w:firstLine="0" w:firstLineChars="0"/>
              <w:textAlignment w:val="center"/>
              <w:rPr>
                <w:rFonts w:ascii="宋体" w:hAnsi="宋体" w:cs="宋体"/>
                <w:kern w:val="0"/>
                <w:sz w:val="18"/>
                <w:szCs w:val="18"/>
              </w:rPr>
            </w:pPr>
            <w:r>
              <w:rPr>
                <w:rFonts w:hint="eastAsia" w:ascii="宋体" w:hAnsi="宋体" w:cs="宋体"/>
                <w:kern w:val="0"/>
                <w:sz w:val="18"/>
                <w:szCs w:val="18"/>
              </w:rPr>
              <w:t>锦州海关综合技术服务中心</w:t>
            </w:r>
          </w:p>
        </w:tc>
        <w:tc>
          <w:tcPr>
            <w:tcW w:w="877" w:type="pct"/>
            <w:vAlign w:val="center"/>
          </w:tcPr>
          <w:p>
            <w:pPr>
              <w:spacing w:line="240" w:lineRule="auto"/>
              <w:ind w:firstLine="0" w:firstLineChars="0"/>
              <w:rPr>
                <w:sz w:val="18"/>
                <w:szCs w:val="18"/>
              </w:rPr>
            </w:pPr>
            <w:r>
              <w:rPr>
                <w:rFonts w:hint="eastAsia"/>
                <w:sz w:val="18"/>
                <w:szCs w:val="18"/>
              </w:rPr>
              <w:t>孙剑、丁艳</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 w:type="pct"/>
            <w:vAlign w:val="center"/>
          </w:tcPr>
          <w:p>
            <w:pPr>
              <w:spacing w:line="240" w:lineRule="auto"/>
              <w:ind w:firstLine="0" w:firstLineChars="0"/>
              <w:rPr>
                <w:sz w:val="18"/>
                <w:szCs w:val="18"/>
              </w:rPr>
            </w:pPr>
            <w:r>
              <w:rPr>
                <w:sz w:val="18"/>
                <w:szCs w:val="18"/>
              </w:rPr>
              <w:t>19</w:t>
            </w:r>
          </w:p>
        </w:tc>
        <w:tc>
          <w:tcPr>
            <w:tcW w:w="1574" w:type="pct"/>
            <w:vAlign w:val="center"/>
          </w:tcPr>
          <w:p>
            <w:pPr>
              <w:widowControl/>
              <w:ind w:firstLine="0" w:firstLineChars="0"/>
              <w:textAlignment w:val="center"/>
              <w:rPr>
                <w:rFonts w:ascii="宋体" w:hAnsi="宋体" w:cs="宋体"/>
                <w:kern w:val="0"/>
                <w:sz w:val="18"/>
                <w:szCs w:val="18"/>
              </w:rPr>
            </w:pPr>
            <w:r>
              <w:rPr>
                <w:rFonts w:hint="eastAsia" w:ascii="宋体" w:hAnsi="宋体" w:cs="宋体"/>
                <w:kern w:val="0"/>
                <w:sz w:val="18"/>
                <w:szCs w:val="18"/>
              </w:rPr>
              <w:t>阿拉山海关综合技术服务中心</w:t>
            </w:r>
          </w:p>
        </w:tc>
        <w:tc>
          <w:tcPr>
            <w:tcW w:w="877" w:type="pct"/>
            <w:vAlign w:val="center"/>
          </w:tcPr>
          <w:p>
            <w:pPr>
              <w:spacing w:line="240" w:lineRule="auto"/>
              <w:ind w:firstLine="0" w:firstLineChars="0"/>
              <w:rPr>
                <w:sz w:val="18"/>
                <w:szCs w:val="18"/>
              </w:rPr>
            </w:pPr>
            <w:r>
              <w:rPr>
                <w:rFonts w:hint="eastAsia"/>
                <w:sz w:val="18"/>
                <w:szCs w:val="18"/>
              </w:rPr>
              <w:t>王东</w:t>
            </w:r>
          </w:p>
        </w:tc>
        <w:tc>
          <w:tcPr>
            <w:tcW w:w="2212" w:type="pct"/>
            <w:vAlign w:val="center"/>
          </w:tcPr>
          <w:p>
            <w:pPr>
              <w:spacing w:line="240" w:lineRule="auto"/>
              <w:ind w:firstLine="360"/>
              <w:rPr>
                <w:sz w:val="18"/>
                <w:szCs w:val="18"/>
              </w:rPr>
            </w:pPr>
            <w:r>
              <w:rPr>
                <w:sz w:val="18"/>
                <w:szCs w:val="18"/>
              </w:rPr>
              <w:t>参与标准起草、资料收集、提供相关的验证数据</w:t>
            </w:r>
          </w:p>
        </w:tc>
      </w:tr>
    </w:tbl>
    <w:p>
      <w:pPr>
        <w:pStyle w:val="121"/>
        <w:spacing w:before="156" w:after="156"/>
        <w:rPr>
          <w:rFonts w:cs="黑体"/>
          <w:b/>
          <w:bCs/>
          <w:sz w:val="21"/>
          <w:szCs w:val="21"/>
        </w:rPr>
      </w:pPr>
      <w:r>
        <w:rPr>
          <w:rFonts w:cs="黑体"/>
          <w:b/>
          <w:bCs/>
          <w:sz w:val="21"/>
          <w:szCs w:val="21"/>
        </w:rPr>
        <w:t>3.3、主要工作过程</w:t>
      </w:r>
    </w:p>
    <w:p>
      <w:pPr>
        <w:spacing w:line="240" w:lineRule="auto"/>
        <w:ind w:firstLine="0" w:firstLineChars="0"/>
        <w:jc w:val="left"/>
        <w:rPr>
          <w:rFonts w:ascii="黑体" w:hAnsi="黑体" w:eastAsia="黑体" w:cs="黑体"/>
          <w:b/>
          <w:bCs/>
          <w:sz w:val="21"/>
          <w:szCs w:val="21"/>
        </w:rPr>
      </w:pPr>
      <w:r>
        <w:rPr>
          <w:rFonts w:hint="eastAsia" w:ascii="黑体" w:hAnsi="黑体" w:eastAsia="黑体" w:cs="黑体"/>
          <w:b/>
          <w:bCs/>
          <w:sz w:val="21"/>
          <w:szCs w:val="21"/>
        </w:rPr>
        <w:t>3.3.1 预研阶段</w:t>
      </w:r>
    </w:p>
    <w:p>
      <w:pPr>
        <w:pStyle w:val="108"/>
        <w:ind w:firstLine="420"/>
      </w:pPr>
    </w:p>
    <w:p>
      <w:pPr>
        <w:spacing w:line="360" w:lineRule="auto"/>
        <w:ind w:firstLine="420"/>
        <w:rPr>
          <w:rFonts w:ascii="宋体" w:hAnsi="宋体"/>
          <w:sz w:val="21"/>
          <w:szCs w:val="21"/>
        </w:rPr>
      </w:pPr>
      <w:r>
        <w:rPr>
          <w:rFonts w:ascii="宋体" w:hAnsi="宋体"/>
          <w:sz w:val="21"/>
          <w:szCs w:val="21"/>
        </w:rPr>
        <w:t>20</w:t>
      </w:r>
      <w:r>
        <w:rPr>
          <w:rFonts w:hint="eastAsia" w:ascii="宋体" w:hAnsi="宋体"/>
          <w:sz w:val="21"/>
          <w:szCs w:val="21"/>
        </w:rPr>
        <w:t>20</w:t>
      </w:r>
      <w:r>
        <w:rPr>
          <w:rFonts w:ascii="宋体" w:hAnsi="宋体"/>
          <w:sz w:val="21"/>
          <w:szCs w:val="21"/>
        </w:rPr>
        <w:t>年1月-20</w:t>
      </w:r>
      <w:r>
        <w:rPr>
          <w:rFonts w:hint="eastAsia" w:ascii="宋体" w:hAnsi="宋体"/>
          <w:sz w:val="21"/>
          <w:szCs w:val="21"/>
        </w:rPr>
        <w:t>20</w:t>
      </w:r>
      <w:r>
        <w:rPr>
          <w:rFonts w:ascii="宋体" w:hAnsi="宋体"/>
          <w:sz w:val="21"/>
          <w:szCs w:val="21"/>
        </w:rPr>
        <w:t>年1</w:t>
      </w:r>
      <w:r>
        <w:rPr>
          <w:rFonts w:hint="eastAsia" w:ascii="宋体" w:hAnsi="宋体"/>
          <w:sz w:val="21"/>
          <w:szCs w:val="21"/>
        </w:rPr>
        <w:t>2</w:t>
      </w:r>
      <w:r>
        <w:rPr>
          <w:rFonts w:ascii="宋体" w:hAnsi="宋体"/>
          <w:sz w:val="21"/>
          <w:szCs w:val="21"/>
        </w:rPr>
        <w:t>月，起草单位对《铅锌混合精矿化学分析方法第6部分：汞含量的测定原子荧光光谱法和固体进样直接法》的含量范围及各企业所用</w:t>
      </w:r>
      <w:r>
        <w:rPr>
          <w:rFonts w:hint="eastAsia" w:ascii="宋体" w:hAnsi="宋体"/>
          <w:sz w:val="21"/>
          <w:szCs w:val="21"/>
        </w:rPr>
        <w:t>铅锌混合精矿汞含量范围</w:t>
      </w:r>
      <w:r>
        <w:rPr>
          <w:rFonts w:ascii="宋体" w:hAnsi="宋体"/>
          <w:sz w:val="21"/>
          <w:szCs w:val="21"/>
        </w:rPr>
        <w:t>以电话和书面问卷进行了全面调研，确定了含量范围和初步方案，经过为期近1年的试验和生产实际应用，确定方案准确度高，精密度好，于是向全国有色金属标准化技术委员会提交了立项建议书。</w:t>
      </w:r>
    </w:p>
    <w:p>
      <w:pPr>
        <w:spacing w:line="240" w:lineRule="auto"/>
        <w:ind w:firstLine="0" w:firstLineChars="0"/>
        <w:jc w:val="left"/>
        <w:rPr>
          <w:rFonts w:ascii="黑体" w:hAnsi="黑体" w:eastAsia="黑体" w:cs="黑体"/>
          <w:b/>
          <w:bCs/>
          <w:sz w:val="21"/>
          <w:szCs w:val="21"/>
        </w:rPr>
      </w:pPr>
    </w:p>
    <w:p>
      <w:pPr>
        <w:spacing w:line="240" w:lineRule="auto"/>
        <w:ind w:firstLine="0" w:firstLineChars="0"/>
        <w:jc w:val="left"/>
        <w:rPr>
          <w:rFonts w:ascii="黑体" w:hAnsi="黑体" w:eastAsia="黑体" w:cs="黑体"/>
          <w:b/>
          <w:bCs/>
          <w:sz w:val="21"/>
          <w:szCs w:val="21"/>
        </w:rPr>
      </w:pPr>
      <w:r>
        <w:rPr>
          <w:rFonts w:ascii="黑体" w:hAnsi="黑体" w:eastAsia="黑体" w:cs="黑体"/>
          <w:b/>
          <w:bCs/>
          <w:sz w:val="21"/>
          <w:szCs w:val="21"/>
        </w:rPr>
        <w:t>3.3.2 立项阶段</w:t>
      </w:r>
    </w:p>
    <w:p>
      <w:pPr>
        <w:pStyle w:val="108"/>
        <w:ind w:firstLine="420"/>
      </w:pPr>
    </w:p>
    <w:p>
      <w:pPr>
        <w:spacing w:line="360" w:lineRule="auto"/>
        <w:ind w:firstLine="420"/>
        <w:rPr>
          <w:rFonts w:ascii="宋体" w:hAnsi="宋体"/>
          <w:sz w:val="21"/>
          <w:szCs w:val="21"/>
        </w:rPr>
      </w:pPr>
      <w:r>
        <w:rPr>
          <w:rFonts w:ascii="宋体" w:hAnsi="宋体"/>
          <w:sz w:val="21"/>
          <w:szCs w:val="21"/>
        </w:rPr>
        <w:t>20</w:t>
      </w:r>
      <w:r>
        <w:rPr>
          <w:rFonts w:hint="eastAsia" w:ascii="宋体" w:hAnsi="宋体"/>
          <w:sz w:val="21"/>
          <w:szCs w:val="21"/>
        </w:rPr>
        <w:t>21</w:t>
      </w:r>
      <w:r>
        <w:rPr>
          <w:rFonts w:ascii="宋体" w:hAnsi="宋体"/>
          <w:sz w:val="21"/>
          <w:szCs w:val="21"/>
        </w:rPr>
        <w:t>年</w:t>
      </w:r>
      <w:r>
        <w:rPr>
          <w:rFonts w:hint="eastAsia" w:ascii="宋体" w:hAnsi="宋体"/>
          <w:sz w:val="21"/>
          <w:szCs w:val="21"/>
        </w:rPr>
        <w:t>4月</w:t>
      </w:r>
      <w:r>
        <w:rPr>
          <w:rFonts w:ascii="宋体" w:hAnsi="宋体"/>
          <w:sz w:val="21"/>
          <w:szCs w:val="21"/>
        </w:rPr>
        <w:t>全国有色金属标准化技术委员会在召开了项目论证，该项目的论证结论：亟待</w:t>
      </w:r>
      <w:r>
        <w:rPr>
          <w:rFonts w:hint="eastAsia" w:ascii="宋体" w:hAnsi="宋体"/>
          <w:sz w:val="21"/>
          <w:szCs w:val="21"/>
        </w:rPr>
        <w:t>修订铅锌混合精矿化学分析方法第6部分汞含量的测定</w:t>
      </w:r>
      <w:r>
        <w:rPr>
          <w:rFonts w:ascii="宋体" w:hAnsi="宋体"/>
          <w:sz w:val="21"/>
          <w:szCs w:val="21"/>
        </w:rPr>
        <w:t>，来指导生产和规范贸易。202</w:t>
      </w:r>
      <w:r>
        <w:rPr>
          <w:rFonts w:hint="eastAsia" w:ascii="宋体" w:hAnsi="宋体"/>
          <w:sz w:val="21"/>
          <w:szCs w:val="21"/>
        </w:rPr>
        <w:t>1</w:t>
      </w:r>
      <w:r>
        <w:rPr>
          <w:rFonts w:ascii="宋体" w:hAnsi="宋体"/>
          <w:sz w:val="21"/>
          <w:szCs w:val="21"/>
        </w:rPr>
        <w:t>年，全国有色金属标准化技术委员会向</w:t>
      </w:r>
      <w:r>
        <w:rPr>
          <w:rFonts w:hint="eastAsia" w:ascii="宋体" w:hAnsi="宋体"/>
          <w:sz w:val="21"/>
          <w:szCs w:val="21"/>
        </w:rPr>
        <w:t>工信厅</w:t>
      </w:r>
      <w:r>
        <w:rPr>
          <w:rFonts w:ascii="宋体" w:hAnsi="宋体"/>
          <w:sz w:val="21"/>
          <w:szCs w:val="21"/>
        </w:rPr>
        <w:t>提出了立项申请，202</w:t>
      </w:r>
      <w:r>
        <w:rPr>
          <w:rFonts w:hint="eastAsia" w:ascii="宋体" w:hAnsi="宋体"/>
          <w:sz w:val="21"/>
          <w:szCs w:val="21"/>
        </w:rPr>
        <w:t>2</w:t>
      </w:r>
      <w:r>
        <w:rPr>
          <w:rFonts w:ascii="宋体" w:hAnsi="宋体"/>
          <w:sz w:val="21"/>
          <w:szCs w:val="21"/>
        </w:rPr>
        <w:t>年，</w:t>
      </w:r>
      <w:r>
        <w:rPr>
          <w:rFonts w:hint="eastAsia" w:ascii="宋体" w:hAnsi="宋体"/>
          <w:sz w:val="21"/>
          <w:szCs w:val="21"/>
        </w:rPr>
        <w:t>工信厅</w:t>
      </w:r>
      <w:r>
        <w:rPr>
          <w:rFonts w:ascii="宋体" w:hAnsi="宋体"/>
          <w:sz w:val="21"/>
          <w:szCs w:val="21"/>
        </w:rPr>
        <w:t>下发计划（</w:t>
      </w:r>
      <w:r>
        <w:rPr>
          <w:rFonts w:hint="eastAsia" w:ascii="宋体" w:hAnsi="宋体"/>
          <w:sz w:val="21"/>
          <w:szCs w:val="21"/>
        </w:rPr>
        <w:t>工信厅科函【2022】158号</w:t>
      </w:r>
      <w:r>
        <w:rPr>
          <w:rFonts w:ascii="宋体" w:hAnsi="宋体"/>
          <w:sz w:val="21"/>
          <w:szCs w:val="21"/>
        </w:rPr>
        <w:t>（202</w:t>
      </w:r>
      <w:r>
        <w:rPr>
          <w:rFonts w:hint="eastAsia" w:ascii="宋体" w:hAnsi="宋体"/>
          <w:sz w:val="21"/>
          <w:szCs w:val="21"/>
        </w:rPr>
        <w:t>2</w:t>
      </w:r>
      <w:r>
        <w:rPr>
          <w:rFonts w:ascii="宋体" w:hAnsi="宋体"/>
          <w:sz w:val="21"/>
          <w:szCs w:val="21"/>
        </w:rPr>
        <w:t>-</w:t>
      </w:r>
      <w:r>
        <w:rPr>
          <w:rFonts w:hint="eastAsia" w:ascii="宋体" w:hAnsi="宋体"/>
          <w:sz w:val="21"/>
          <w:szCs w:val="21"/>
        </w:rPr>
        <w:t>0825</w:t>
      </w:r>
      <w:r>
        <w:rPr>
          <w:rFonts w:ascii="宋体" w:hAnsi="宋体"/>
          <w:sz w:val="21"/>
          <w:szCs w:val="21"/>
        </w:rPr>
        <w:t>T-</w:t>
      </w:r>
      <w:r>
        <w:rPr>
          <w:rFonts w:hint="eastAsia" w:ascii="宋体" w:hAnsi="宋体"/>
          <w:sz w:val="21"/>
          <w:szCs w:val="21"/>
        </w:rPr>
        <w:t>YS</w:t>
      </w:r>
      <w:r>
        <w:rPr>
          <w:rFonts w:ascii="宋体" w:hAnsi="宋体"/>
          <w:sz w:val="21"/>
          <w:szCs w:val="21"/>
        </w:rPr>
        <w:t>）），项目周期为</w:t>
      </w:r>
      <w:r>
        <w:rPr>
          <w:rFonts w:hint="eastAsia" w:ascii="宋体" w:hAnsi="宋体"/>
          <w:sz w:val="21"/>
          <w:szCs w:val="21"/>
        </w:rPr>
        <w:t>18</w:t>
      </w:r>
      <w:r>
        <w:rPr>
          <w:rFonts w:ascii="宋体" w:hAnsi="宋体"/>
          <w:sz w:val="21"/>
          <w:szCs w:val="21"/>
        </w:rPr>
        <w:t>个月，项目计划完成年限为 202</w:t>
      </w:r>
      <w:r>
        <w:rPr>
          <w:rFonts w:hint="eastAsia" w:ascii="宋体" w:hAnsi="宋体"/>
          <w:sz w:val="21"/>
          <w:szCs w:val="21"/>
        </w:rPr>
        <w:t>4</w:t>
      </w:r>
      <w:r>
        <w:rPr>
          <w:rFonts w:ascii="宋体" w:hAnsi="宋体"/>
          <w:sz w:val="21"/>
          <w:szCs w:val="21"/>
        </w:rPr>
        <w:t>年。</w:t>
      </w:r>
    </w:p>
    <w:p>
      <w:pPr>
        <w:pStyle w:val="108"/>
        <w:ind w:firstLine="420"/>
      </w:pPr>
    </w:p>
    <w:p>
      <w:pPr>
        <w:spacing w:line="240" w:lineRule="auto"/>
        <w:ind w:firstLine="0" w:firstLineChars="0"/>
        <w:jc w:val="left"/>
        <w:rPr>
          <w:rFonts w:ascii="黑体" w:hAnsi="黑体" w:eastAsia="黑体" w:cs="黑体"/>
          <w:b/>
          <w:bCs/>
          <w:sz w:val="21"/>
          <w:szCs w:val="21"/>
        </w:rPr>
      </w:pPr>
      <w:r>
        <w:rPr>
          <w:rFonts w:ascii="黑体" w:hAnsi="黑体" w:eastAsia="黑体" w:cs="黑体"/>
          <w:b/>
          <w:bCs/>
          <w:sz w:val="21"/>
          <w:szCs w:val="21"/>
        </w:rPr>
        <w:t>3.3.3 任务落实及起草阶段</w:t>
      </w:r>
    </w:p>
    <w:p>
      <w:pPr>
        <w:pStyle w:val="108"/>
        <w:ind w:firstLine="420"/>
      </w:pPr>
    </w:p>
    <w:p>
      <w:pPr>
        <w:spacing w:line="360" w:lineRule="auto"/>
        <w:ind w:firstLine="420"/>
        <w:rPr>
          <w:rFonts w:ascii="宋体" w:hAnsi="宋体"/>
          <w:sz w:val="21"/>
          <w:szCs w:val="21"/>
        </w:rPr>
      </w:pPr>
      <w:r>
        <w:rPr>
          <w:rFonts w:ascii="宋体" w:hAnsi="宋体"/>
          <w:sz w:val="21"/>
          <w:szCs w:val="21"/>
        </w:rPr>
        <w:t>202</w:t>
      </w:r>
      <w:r>
        <w:rPr>
          <w:rFonts w:hint="eastAsia" w:ascii="宋体" w:hAnsi="宋体"/>
          <w:sz w:val="21"/>
          <w:szCs w:val="21"/>
        </w:rPr>
        <w:t>2</w:t>
      </w:r>
      <w:r>
        <w:rPr>
          <w:rFonts w:ascii="宋体" w:hAnsi="宋体"/>
          <w:sz w:val="21"/>
          <w:szCs w:val="21"/>
        </w:rPr>
        <w:t>年</w:t>
      </w:r>
      <w:r>
        <w:rPr>
          <w:rFonts w:hint="eastAsia" w:ascii="宋体" w:hAnsi="宋体"/>
          <w:sz w:val="21"/>
          <w:szCs w:val="21"/>
        </w:rPr>
        <w:t>8</w:t>
      </w:r>
      <w:r>
        <w:rPr>
          <w:rFonts w:ascii="宋体" w:hAnsi="宋体"/>
          <w:sz w:val="21"/>
          <w:szCs w:val="21"/>
        </w:rPr>
        <w:t>月，有色金属标准工作会议对标准计划《铅锌混合精矿化学分析方法第6部分：汞含量的测定原子荧光光谱法和固体进样直接法》进行任务落实。会议确定了标准制定的起草单位和验证单位，落实了标准制定项目的进度安排和分工。样品由深圳市中金岭南有色金属股份有限公司、</w:t>
      </w:r>
      <w:r>
        <w:rPr>
          <w:rFonts w:hint="eastAsia" w:ascii="宋体" w:hAnsi="宋体"/>
          <w:sz w:val="21"/>
          <w:szCs w:val="21"/>
        </w:rPr>
        <w:t>连云港海关综合技术服务中心</w:t>
      </w:r>
      <w:r>
        <w:rPr>
          <w:rFonts w:ascii="宋体" w:hAnsi="宋体"/>
          <w:sz w:val="21"/>
          <w:szCs w:val="21"/>
        </w:rPr>
        <w:t>、</w:t>
      </w:r>
      <w:r>
        <w:rPr>
          <w:rFonts w:hint="eastAsia" w:ascii="宋体" w:hAnsi="宋体"/>
          <w:sz w:val="21"/>
          <w:szCs w:val="21"/>
        </w:rPr>
        <w:t>防城海关综合技术服务中心</w:t>
      </w:r>
      <w:r>
        <w:rPr>
          <w:rFonts w:ascii="宋体" w:hAnsi="宋体"/>
          <w:sz w:val="21"/>
          <w:szCs w:val="21"/>
        </w:rPr>
        <w:t>、</w:t>
      </w:r>
      <w:r>
        <w:rPr>
          <w:rFonts w:hint="eastAsia" w:ascii="宋体" w:hAnsi="宋体"/>
          <w:sz w:val="21"/>
          <w:szCs w:val="21"/>
        </w:rPr>
        <w:t>山东恒邦冶炼股份有限公司等</w:t>
      </w:r>
      <w:r>
        <w:rPr>
          <w:rFonts w:ascii="宋体" w:hAnsi="宋体"/>
          <w:sz w:val="21"/>
          <w:szCs w:val="21"/>
        </w:rPr>
        <w:t>单位提供。由深圳市中金岭南有色金属股份有限公司韶关冶炼厂</w:t>
      </w:r>
      <w:r>
        <w:rPr>
          <w:rFonts w:hint="eastAsia" w:ascii="宋体" w:hAnsi="宋体"/>
          <w:sz w:val="21"/>
          <w:szCs w:val="21"/>
        </w:rPr>
        <w:t>和连云港海关综合技术中心对样品进行了搜集筛选、</w:t>
      </w:r>
      <w:r>
        <w:rPr>
          <w:rFonts w:ascii="宋体" w:hAnsi="宋体"/>
          <w:sz w:val="21"/>
          <w:szCs w:val="21"/>
        </w:rPr>
        <w:t>制备（包括均匀性、粒度等），提供了15个水平试验样品</w:t>
      </w:r>
      <w:r>
        <w:rPr>
          <w:rFonts w:hint="eastAsia" w:ascii="宋体" w:hAnsi="宋体"/>
          <w:sz w:val="21"/>
          <w:szCs w:val="21"/>
        </w:rPr>
        <w:t>（方法一7个，方法二8个）</w:t>
      </w:r>
      <w:r>
        <w:rPr>
          <w:rFonts w:ascii="宋体" w:hAnsi="宋体"/>
          <w:sz w:val="21"/>
          <w:szCs w:val="21"/>
        </w:rPr>
        <w:t>。</w:t>
      </w:r>
    </w:p>
    <w:p>
      <w:pPr>
        <w:spacing w:line="360" w:lineRule="auto"/>
        <w:ind w:firstLine="420"/>
        <w:rPr>
          <w:rFonts w:ascii="宋体" w:hAnsi="宋体"/>
          <w:sz w:val="21"/>
          <w:szCs w:val="21"/>
        </w:rPr>
      </w:pPr>
      <w:r>
        <w:rPr>
          <w:rFonts w:ascii="宋体" w:hAnsi="宋体"/>
          <w:sz w:val="21"/>
          <w:szCs w:val="21"/>
        </w:rPr>
        <w:t>深圳中金岭南有色金属股份有限公司韶关冶炼厂</w:t>
      </w:r>
      <w:r>
        <w:rPr>
          <w:rFonts w:hint="eastAsia" w:ascii="宋体" w:hAnsi="宋体"/>
          <w:sz w:val="21"/>
          <w:szCs w:val="21"/>
        </w:rPr>
        <w:t>和连云港海关综合技术中心</w:t>
      </w:r>
      <w:r>
        <w:rPr>
          <w:rFonts w:ascii="宋体" w:hAnsi="宋体"/>
          <w:sz w:val="21"/>
          <w:szCs w:val="21"/>
        </w:rPr>
        <w:t>在接到任务后立即</w:t>
      </w:r>
      <w:r>
        <w:rPr>
          <w:rFonts w:hint="eastAsia" w:ascii="宋体" w:hAnsi="宋体"/>
          <w:sz w:val="21"/>
          <w:szCs w:val="21"/>
        </w:rPr>
        <w:t>分别就方法一和方法二</w:t>
      </w:r>
      <w:r>
        <w:rPr>
          <w:rFonts w:ascii="宋体" w:hAnsi="宋体"/>
          <w:sz w:val="21"/>
          <w:szCs w:val="21"/>
        </w:rPr>
        <w:t>组织技术人员成立了标准编制组，制定了该标准的研究内容、技术路线、任务分工和进度安排。在拟制定分析方法开展了多方调研、资料收集后进行试验工作，包括溶样酸用量的考察、酸度的影响等的研究，形成了标准文本、试验报告和编制说明的讨论稿。202</w:t>
      </w:r>
      <w:r>
        <w:rPr>
          <w:rFonts w:hint="eastAsia" w:ascii="宋体" w:hAnsi="宋体"/>
          <w:sz w:val="21"/>
          <w:szCs w:val="21"/>
        </w:rPr>
        <w:t>3</w:t>
      </w:r>
      <w:r>
        <w:rPr>
          <w:rFonts w:ascii="宋体" w:hAnsi="宋体"/>
          <w:sz w:val="21"/>
          <w:szCs w:val="21"/>
        </w:rPr>
        <w:t>年</w:t>
      </w:r>
      <w:r>
        <w:rPr>
          <w:rFonts w:hint="eastAsia" w:ascii="宋体" w:hAnsi="宋体"/>
          <w:sz w:val="21"/>
          <w:szCs w:val="21"/>
        </w:rPr>
        <w:t>7</w:t>
      </w:r>
      <w:r>
        <w:rPr>
          <w:rFonts w:ascii="宋体" w:hAnsi="宋体"/>
          <w:sz w:val="21"/>
          <w:szCs w:val="21"/>
        </w:rPr>
        <w:t>月将完成的试验报告发至各验证单位，各单位开始验证工作，在此期间起草单位根据各单位反馈情况，不断优化试验，确定了最终试验报告和方法文本。</w:t>
      </w:r>
    </w:p>
    <w:p>
      <w:pPr>
        <w:pStyle w:val="108"/>
        <w:ind w:firstLine="420"/>
      </w:pPr>
    </w:p>
    <w:p>
      <w:pPr>
        <w:spacing w:line="240" w:lineRule="auto"/>
        <w:ind w:firstLine="0" w:firstLineChars="0"/>
        <w:jc w:val="left"/>
        <w:rPr>
          <w:rFonts w:ascii="黑体" w:hAnsi="黑体" w:eastAsia="黑体" w:cs="黑体"/>
          <w:b/>
          <w:bCs/>
          <w:sz w:val="21"/>
          <w:szCs w:val="21"/>
        </w:rPr>
      </w:pPr>
      <w:r>
        <w:rPr>
          <w:rFonts w:ascii="黑体" w:hAnsi="黑体" w:eastAsia="黑体" w:cs="黑体"/>
          <w:b/>
          <w:bCs/>
          <w:sz w:val="21"/>
          <w:szCs w:val="21"/>
        </w:rPr>
        <w:t>3.3.4 征求意见阶段</w:t>
      </w:r>
    </w:p>
    <w:p>
      <w:pPr>
        <w:pStyle w:val="108"/>
        <w:ind w:firstLine="420"/>
      </w:pPr>
    </w:p>
    <w:p>
      <w:pPr>
        <w:spacing w:line="360" w:lineRule="auto"/>
        <w:ind w:firstLine="420"/>
        <w:rPr>
          <w:rFonts w:ascii="宋体" w:hAnsi="宋体"/>
          <w:sz w:val="21"/>
          <w:szCs w:val="21"/>
        </w:rPr>
      </w:pPr>
      <w:r>
        <w:rPr>
          <w:rFonts w:ascii="宋体" w:hAnsi="宋体"/>
          <w:sz w:val="21"/>
          <w:szCs w:val="21"/>
        </w:rPr>
        <w:t>202</w:t>
      </w:r>
      <w:r>
        <w:rPr>
          <w:rFonts w:hint="eastAsia" w:ascii="宋体" w:hAnsi="宋体"/>
          <w:sz w:val="21"/>
          <w:szCs w:val="21"/>
        </w:rPr>
        <w:t>3</w:t>
      </w:r>
      <w:r>
        <w:rPr>
          <w:rFonts w:ascii="宋体" w:hAnsi="宋体"/>
          <w:sz w:val="21"/>
          <w:szCs w:val="21"/>
        </w:rPr>
        <w:t>年</w:t>
      </w:r>
      <w:r>
        <w:rPr>
          <w:rFonts w:hint="eastAsia" w:ascii="宋体" w:hAnsi="宋体"/>
          <w:sz w:val="21"/>
          <w:szCs w:val="21"/>
        </w:rPr>
        <w:t>6</w:t>
      </w:r>
      <w:r>
        <w:rPr>
          <w:rFonts w:ascii="宋体" w:hAnsi="宋体"/>
          <w:sz w:val="21"/>
          <w:szCs w:val="21"/>
        </w:rPr>
        <w:t>月2</w:t>
      </w:r>
      <w:r>
        <w:rPr>
          <w:rFonts w:hint="eastAsia" w:ascii="宋体" w:hAnsi="宋体"/>
          <w:sz w:val="21"/>
          <w:szCs w:val="21"/>
        </w:rPr>
        <w:t>5</w:t>
      </w:r>
      <w:r>
        <w:rPr>
          <w:rFonts w:ascii="宋体" w:hAnsi="宋体"/>
          <w:sz w:val="21"/>
          <w:szCs w:val="21"/>
        </w:rPr>
        <w:t>-28 日全国有色金属标准化技术委员会在</w:t>
      </w:r>
      <w:r>
        <w:rPr>
          <w:rFonts w:hint="eastAsia" w:ascii="宋体" w:hAnsi="宋体"/>
          <w:sz w:val="21"/>
          <w:szCs w:val="21"/>
        </w:rPr>
        <w:t>沈阳</w:t>
      </w:r>
      <w:r>
        <w:rPr>
          <w:rFonts w:ascii="宋体" w:hAnsi="宋体"/>
          <w:sz w:val="21"/>
          <w:szCs w:val="21"/>
        </w:rPr>
        <w:t>召开会议《铅锌混合精矿化学分析方法第6部分：汞含量的测定原子荧光光谱法和固体进样直接法》标准</w:t>
      </w:r>
      <w:r>
        <w:rPr>
          <w:rFonts w:hint="eastAsia" w:ascii="宋体" w:hAnsi="宋体"/>
          <w:sz w:val="21"/>
          <w:szCs w:val="21"/>
        </w:rPr>
        <w:t>预审会</w:t>
      </w:r>
      <w:r>
        <w:rPr>
          <w:rFonts w:ascii="宋体" w:hAnsi="宋体"/>
          <w:sz w:val="21"/>
          <w:szCs w:val="21"/>
        </w:rPr>
        <w:t>。</w:t>
      </w:r>
      <w:r>
        <w:rPr>
          <w:rFonts w:hint="eastAsia" w:ascii="宋体" w:hAnsi="宋体"/>
          <w:sz w:val="21"/>
          <w:szCs w:val="21"/>
        </w:rPr>
        <w:t>来自连云港海关综合技术中心、深圳市中金岭南有色金属股份有限公司丹霞冶炼厂、深圳市中金岭南有色金属股份有限公司韶关冶炼厂、北矿检测技术有限公司、广东省科学院工业分析检测中心、广东邦普循环科技有限公司、中国检验认证集团广西有限公司、中国检验认证集团广东有限公司黄埔分公司、国合通用</w:t>
      </w:r>
      <w:r>
        <w:rPr>
          <w:rFonts w:ascii="宋体" w:hAnsi="宋体"/>
          <w:sz w:val="21"/>
          <w:szCs w:val="21"/>
        </w:rPr>
        <w:t>(</w:t>
      </w:r>
      <w:r>
        <w:rPr>
          <w:rFonts w:hint="eastAsia" w:ascii="宋体" w:hAnsi="宋体"/>
          <w:sz w:val="21"/>
          <w:szCs w:val="21"/>
        </w:rPr>
        <w:t>青岛</w:t>
      </w:r>
      <w:r>
        <w:rPr>
          <w:rFonts w:ascii="宋体" w:hAnsi="宋体"/>
          <w:sz w:val="21"/>
          <w:szCs w:val="21"/>
        </w:rPr>
        <w:t>)</w:t>
      </w:r>
      <w:r>
        <w:rPr>
          <w:rFonts w:hint="eastAsia" w:ascii="宋体" w:hAnsi="宋体"/>
          <w:sz w:val="21"/>
          <w:szCs w:val="21"/>
        </w:rPr>
        <w:t>测试评价有限公司、山西紫金矿业有限公司技术中心、钢陵有色金属集团控股有限公司、江西铜业股份有限公司、湖南有色金属研究院有限责任公司、大冶有色设计研究院有限公司等</w:t>
      </w:r>
      <w:r>
        <w:rPr>
          <w:rFonts w:ascii="宋体" w:hAnsi="宋体"/>
          <w:sz w:val="21"/>
          <w:szCs w:val="21"/>
        </w:rPr>
        <w:t>25</w:t>
      </w:r>
      <w:r>
        <w:rPr>
          <w:rFonts w:hint="eastAsia" w:ascii="宋体" w:hAnsi="宋体"/>
          <w:sz w:val="21"/>
          <w:szCs w:val="21"/>
        </w:rPr>
        <w:t>家单位的</w:t>
      </w:r>
      <w:r>
        <w:rPr>
          <w:rFonts w:ascii="宋体" w:hAnsi="宋体"/>
          <w:sz w:val="21"/>
          <w:szCs w:val="21"/>
        </w:rPr>
        <w:t>33</w:t>
      </w:r>
      <w:r>
        <w:rPr>
          <w:rFonts w:hint="eastAsia" w:ascii="宋体" w:hAnsi="宋体"/>
          <w:sz w:val="21"/>
          <w:szCs w:val="21"/>
        </w:rPr>
        <w:t>位代表参加了现场会议。</w:t>
      </w:r>
    </w:p>
    <w:p>
      <w:pPr>
        <w:spacing w:line="360" w:lineRule="auto"/>
        <w:ind w:firstLine="420"/>
        <w:rPr>
          <w:rFonts w:ascii="宋体" w:hAnsi="宋体"/>
          <w:sz w:val="21"/>
          <w:szCs w:val="21"/>
        </w:rPr>
      </w:pPr>
      <w:r>
        <w:rPr>
          <w:rFonts w:hint="eastAsia" w:ascii="宋体" w:hAnsi="宋体"/>
          <w:sz w:val="21"/>
          <w:szCs w:val="21"/>
        </w:rPr>
        <w:t>与会专家听取了《铅锌混合精矿化学分析方法第6部分：汞含量的测定原子荧光光谱法和固体进样直接法》标准起草单位深圳市中金岭南有色金属股份有限公司项目组对标准制定情况的汇报，对该标准预审稿制定原则、适用范围、试验方法、标准方法文本格式以及对标准的文字结构、相关技术内容逐条逐句的进行了讨论和审议。形成会议纪要如下：</w:t>
      </w:r>
    </w:p>
    <w:p>
      <w:pPr>
        <w:spacing w:line="360" w:lineRule="auto"/>
        <w:ind w:firstLine="420"/>
        <w:rPr>
          <w:rFonts w:ascii="宋体" w:hAnsi="宋体"/>
          <w:sz w:val="21"/>
          <w:szCs w:val="21"/>
        </w:rPr>
      </w:pPr>
      <w:r>
        <w:rPr>
          <w:rFonts w:hint="eastAsia" w:ascii="宋体" w:hAnsi="宋体"/>
          <w:sz w:val="21"/>
          <w:szCs w:val="21"/>
        </w:rPr>
        <w:t>1）标准文本增加引言。</w:t>
      </w:r>
    </w:p>
    <w:p>
      <w:pPr>
        <w:spacing w:line="360" w:lineRule="auto"/>
        <w:ind w:firstLine="420"/>
        <w:rPr>
          <w:rFonts w:ascii="宋体" w:hAnsi="宋体"/>
          <w:sz w:val="21"/>
          <w:szCs w:val="21"/>
        </w:rPr>
      </w:pPr>
      <w:r>
        <w:rPr>
          <w:rFonts w:hint="eastAsia" w:ascii="宋体" w:hAnsi="宋体"/>
          <w:sz w:val="21"/>
          <w:szCs w:val="21"/>
        </w:rPr>
        <w:t>2）标准文本按照标准格式进行修改。</w:t>
      </w:r>
    </w:p>
    <w:p>
      <w:pPr>
        <w:spacing w:line="360" w:lineRule="auto"/>
        <w:ind w:firstLine="420"/>
        <w:rPr>
          <w:rFonts w:ascii="宋体" w:hAnsi="宋体"/>
          <w:sz w:val="21"/>
          <w:szCs w:val="21"/>
        </w:rPr>
      </w:pPr>
      <w:r>
        <w:rPr>
          <w:rFonts w:hint="eastAsia" w:ascii="宋体" w:hAnsi="宋体"/>
          <w:sz w:val="21"/>
          <w:szCs w:val="21"/>
        </w:rPr>
        <w:t>3）前言增加代替标准的历次版本发布情况。</w:t>
      </w:r>
    </w:p>
    <w:p>
      <w:pPr>
        <w:spacing w:line="360" w:lineRule="auto"/>
        <w:ind w:firstLine="420"/>
        <w:rPr>
          <w:rFonts w:ascii="宋体" w:hAnsi="宋体"/>
          <w:sz w:val="21"/>
          <w:szCs w:val="21"/>
        </w:rPr>
      </w:pPr>
      <w:r>
        <w:rPr>
          <w:rFonts w:hint="eastAsia" w:ascii="宋体" w:hAnsi="宋体"/>
          <w:sz w:val="21"/>
          <w:szCs w:val="21"/>
        </w:rPr>
        <w:t>4）文本标题“汞量测定”改为“汞含量测定”。</w:t>
      </w:r>
    </w:p>
    <w:p>
      <w:pPr>
        <w:spacing w:line="360" w:lineRule="auto"/>
        <w:ind w:firstLine="420"/>
        <w:rPr>
          <w:rFonts w:ascii="宋体" w:hAnsi="宋体"/>
          <w:sz w:val="21"/>
          <w:szCs w:val="21"/>
        </w:rPr>
      </w:pPr>
      <w:r>
        <w:rPr>
          <w:rFonts w:hint="eastAsia" w:ascii="宋体" w:hAnsi="宋体"/>
          <w:sz w:val="21"/>
          <w:szCs w:val="21"/>
        </w:rPr>
        <w:t>5）文本4.2.7-4.2.9增加试剂表述。</w:t>
      </w:r>
    </w:p>
    <w:p>
      <w:pPr>
        <w:spacing w:line="360" w:lineRule="auto"/>
        <w:ind w:firstLine="420"/>
        <w:rPr>
          <w:rFonts w:ascii="宋体" w:hAnsi="宋体"/>
          <w:sz w:val="21"/>
          <w:szCs w:val="21"/>
        </w:rPr>
      </w:pPr>
      <w:r>
        <w:rPr>
          <w:rFonts w:hint="eastAsia" w:ascii="宋体" w:hAnsi="宋体"/>
          <w:sz w:val="21"/>
          <w:szCs w:val="21"/>
        </w:rPr>
        <w:t>6）方法2原理中对测汞仪原理的描述以及附录中仪器参数部分进行调整，内容应兼顾市场常见的测汞仪类型，删除测功仪示意图部分。</w:t>
      </w:r>
    </w:p>
    <w:p>
      <w:pPr>
        <w:spacing w:line="360" w:lineRule="auto"/>
        <w:ind w:firstLine="420"/>
        <w:rPr>
          <w:rFonts w:ascii="宋体" w:hAnsi="宋体"/>
          <w:sz w:val="21"/>
          <w:szCs w:val="21"/>
        </w:rPr>
      </w:pPr>
      <w:r>
        <w:rPr>
          <w:rFonts w:hint="eastAsia" w:ascii="宋体" w:hAnsi="宋体"/>
          <w:sz w:val="21"/>
          <w:szCs w:val="21"/>
        </w:rPr>
        <w:t>7）方法2步骤中添加固硫剂CaO，调整为非必须步骤。</w:t>
      </w:r>
    </w:p>
    <w:p>
      <w:pPr>
        <w:pStyle w:val="108"/>
        <w:ind w:firstLine="420"/>
        <w:rPr>
          <w:szCs w:val="21"/>
        </w:rPr>
      </w:pPr>
    </w:p>
    <w:p>
      <w:pPr>
        <w:spacing w:line="240" w:lineRule="auto"/>
        <w:ind w:firstLine="0" w:firstLineChars="0"/>
        <w:jc w:val="left"/>
        <w:rPr>
          <w:rFonts w:ascii="黑体" w:hAnsi="黑体" w:eastAsia="黑体" w:cs="黑体"/>
          <w:b/>
          <w:bCs/>
          <w:sz w:val="21"/>
          <w:szCs w:val="21"/>
        </w:rPr>
      </w:pPr>
      <w:r>
        <w:rPr>
          <w:rFonts w:ascii="黑体" w:hAnsi="黑体" w:eastAsia="黑体" w:cs="黑体"/>
          <w:b/>
          <w:bCs/>
          <w:sz w:val="21"/>
          <w:szCs w:val="21"/>
        </w:rPr>
        <w:t>3.3.5 审查阶段</w:t>
      </w:r>
    </w:p>
    <w:p>
      <w:pPr>
        <w:pStyle w:val="108"/>
        <w:ind w:firstLine="420"/>
      </w:pPr>
    </w:p>
    <w:p>
      <w:pPr>
        <w:spacing w:line="240" w:lineRule="auto"/>
        <w:ind w:firstLine="0" w:firstLineChars="0"/>
        <w:jc w:val="left"/>
        <w:rPr>
          <w:rFonts w:ascii="黑体" w:hAnsi="黑体" w:eastAsia="黑体" w:cs="黑体"/>
          <w:b/>
          <w:bCs/>
          <w:sz w:val="21"/>
          <w:szCs w:val="21"/>
        </w:rPr>
      </w:pPr>
      <w:r>
        <w:rPr>
          <w:rFonts w:ascii="黑体" w:hAnsi="黑体" w:eastAsia="黑体" w:cs="黑体"/>
          <w:b/>
          <w:bCs/>
          <w:sz w:val="21"/>
          <w:szCs w:val="21"/>
        </w:rPr>
        <w:t>1）技术专家审查</w:t>
      </w:r>
    </w:p>
    <w:p>
      <w:pPr>
        <w:pStyle w:val="108"/>
        <w:ind w:firstLine="420"/>
      </w:pPr>
    </w:p>
    <w:p>
      <w:pPr>
        <w:spacing w:line="240" w:lineRule="auto"/>
        <w:ind w:firstLine="0" w:firstLineChars="0"/>
        <w:jc w:val="left"/>
        <w:rPr>
          <w:rFonts w:ascii="黑体" w:hAnsi="黑体" w:eastAsia="黑体" w:cs="黑体"/>
          <w:b/>
          <w:bCs/>
          <w:sz w:val="21"/>
          <w:szCs w:val="21"/>
        </w:rPr>
      </w:pPr>
      <w:r>
        <w:rPr>
          <w:rFonts w:ascii="黑体" w:hAnsi="黑体" w:eastAsia="黑体" w:cs="黑体"/>
          <w:b/>
          <w:bCs/>
          <w:sz w:val="21"/>
          <w:szCs w:val="21"/>
        </w:rPr>
        <w:t>2）委员审查阶段：</w:t>
      </w:r>
    </w:p>
    <w:p>
      <w:pPr>
        <w:pStyle w:val="108"/>
        <w:ind w:firstLine="420"/>
      </w:pPr>
    </w:p>
    <w:p>
      <w:pPr>
        <w:spacing w:line="240" w:lineRule="auto"/>
        <w:ind w:firstLine="0" w:firstLineChars="0"/>
        <w:jc w:val="left"/>
        <w:rPr>
          <w:rFonts w:ascii="黑体" w:hAnsi="黑体" w:eastAsia="黑体" w:cs="黑体"/>
          <w:b/>
          <w:bCs/>
          <w:sz w:val="21"/>
          <w:szCs w:val="21"/>
        </w:rPr>
      </w:pPr>
      <w:r>
        <w:rPr>
          <w:rFonts w:ascii="黑体" w:hAnsi="黑体" w:eastAsia="黑体" w:cs="黑体"/>
          <w:b/>
          <w:bCs/>
          <w:sz w:val="21"/>
          <w:szCs w:val="21"/>
        </w:rPr>
        <w:t>3.6 报批阶段</w:t>
      </w:r>
    </w:p>
    <w:p>
      <w:pPr>
        <w:pStyle w:val="108"/>
        <w:ind w:firstLine="420"/>
      </w:pPr>
    </w:p>
    <w:p>
      <w:pPr>
        <w:spacing w:line="360" w:lineRule="auto"/>
        <w:ind w:firstLine="420"/>
        <w:rPr>
          <w:rFonts w:ascii="宋体" w:hAnsi="宋体"/>
          <w:sz w:val="21"/>
          <w:szCs w:val="21"/>
        </w:rPr>
      </w:pPr>
      <w:r>
        <w:rPr>
          <w:rFonts w:ascii="宋体" w:hAnsi="宋体"/>
          <w:sz w:val="21"/>
          <w:szCs w:val="21"/>
        </w:rPr>
        <w:t>标准编制组按照审查意见对标准文本进一步完善后，于 202</w:t>
      </w:r>
      <w:r>
        <w:rPr>
          <w:rFonts w:hint="eastAsia" w:ascii="宋体" w:hAnsi="宋体"/>
          <w:sz w:val="21"/>
          <w:szCs w:val="21"/>
        </w:rPr>
        <w:t>4</w:t>
      </w:r>
      <w:r>
        <w:rPr>
          <w:rFonts w:ascii="宋体" w:hAnsi="宋体"/>
          <w:sz w:val="21"/>
          <w:szCs w:val="21"/>
        </w:rPr>
        <w:t>年**月最终形成《报批稿》和《报批稿编制说明》，提交到有色标委会秘书处。</w:t>
      </w:r>
    </w:p>
    <w:p>
      <w:pPr>
        <w:spacing w:line="360" w:lineRule="auto"/>
        <w:ind w:firstLine="420"/>
        <w:rPr>
          <w:rFonts w:ascii="宋体" w:hAnsi="宋体"/>
          <w:sz w:val="21"/>
          <w:szCs w:val="21"/>
        </w:rPr>
      </w:pPr>
    </w:p>
    <w:p>
      <w:pPr>
        <w:pStyle w:val="4"/>
        <w:numPr>
          <w:ilvl w:val="0"/>
          <w:numId w:val="1"/>
        </w:numPr>
        <w:spacing w:line="240" w:lineRule="auto"/>
        <w:rPr>
          <w:rFonts w:ascii="Times New Roman" w:hAnsi="Times New Roman"/>
          <w:sz w:val="21"/>
          <w:szCs w:val="21"/>
        </w:rPr>
      </w:pPr>
      <w:r>
        <w:rPr>
          <w:rFonts w:ascii="Times New Roman" w:hAnsi="Times New Roman"/>
          <w:sz w:val="21"/>
          <w:szCs w:val="21"/>
        </w:rPr>
        <w:t>标准编制原则</w:t>
      </w:r>
    </w:p>
    <w:p>
      <w:pPr>
        <w:ind w:firstLine="480"/>
      </w:pPr>
    </w:p>
    <w:p>
      <w:pPr>
        <w:spacing w:line="360" w:lineRule="auto"/>
        <w:ind w:firstLine="420"/>
        <w:rPr>
          <w:sz w:val="21"/>
          <w:szCs w:val="21"/>
        </w:rPr>
      </w:pPr>
      <w:r>
        <w:rPr>
          <w:rFonts w:eastAsia="黑体"/>
          <w:sz w:val="21"/>
          <w:szCs w:val="21"/>
        </w:rPr>
        <w:t>符合性：</w:t>
      </w:r>
      <w:r>
        <w:rPr>
          <w:sz w:val="21"/>
          <w:szCs w:val="21"/>
        </w:rPr>
        <w:t>本标准严格根据GB/T 1.1-2020《标准化工作导则第1部分:标准化文件的结构和起草规则》和GB/T 20001.4-2015《标准编写规则第4部分：试验方法标准》的要求进行编写；并按照GB/T 6379.2-2004《测量方法与结果的准确度》进行数理统计分析。</w:t>
      </w:r>
    </w:p>
    <w:p>
      <w:pPr>
        <w:spacing w:line="360" w:lineRule="auto"/>
        <w:ind w:firstLine="420"/>
        <w:rPr>
          <w:sz w:val="21"/>
          <w:szCs w:val="21"/>
        </w:rPr>
      </w:pPr>
      <w:r>
        <w:rPr>
          <w:rFonts w:eastAsia="黑体"/>
          <w:sz w:val="21"/>
          <w:szCs w:val="21"/>
        </w:rPr>
        <w:t>适用性和先进性</w:t>
      </w:r>
      <w:r>
        <w:rPr>
          <w:sz w:val="21"/>
          <w:szCs w:val="21"/>
        </w:rPr>
        <w:t>：根据国际标准，确定测定方法及测定范围，提高本标准的适用性。通过充分调研，采用操作简便、灵敏度高精密度和准确度好、在行业内普及的分析方法，能很好的满足行业对镍合金中钒含量的分析测试要求，提高了本标准的可操作性和先进性。</w:t>
      </w:r>
    </w:p>
    <w:p>
      <w:pPr>
        <w:pStyle w:val="4"/>
        <w:spacing w:beforeLines="50" w:afterLines="50" w:line="240" w:lineRule="auto"/>
        <w:rPr>
          <w:rFonts w:ascii="Times New Roman" w:hAnsi="Times New Roman"/>
          <w:sz w:val="21"/>
          <w:szCs w:val="21"/>
        </w:rPr>
      </w:pPr>
      <w:r>
        <w:rPr>
          <w:rFonts w:ascii="Times New Roman" w:hAnsi="Times New Roman"/>
          <w:sz w:val="21"/>
          <w:szCs w:val="21"/>
        </w:rPr>
        <w:t>三、标准主要内容的确定依据及主要试验和验证情况分析</w:t>
      </w:r>
    </w:p>
    <w:p>
      <w:pPr>
        <w:pStyle w:val="4"/>
        <w:spacing w:beforeLines="50" w:afterLines="50" w:line="240" w:lineRule="auto"/>
        <w:rPr>
          <w:rFonts w:ascii="黑体" w:hAnsi="宋体"/>
          <w:sz w:val="21"/>
          <w:szCs w:val="21"/>
        </w:rPr>
      </w:pPr>
      <w:r>
        <w:rPr>
          <w:rFonts w:hint="eastAsia" w:ascii="黑体" w:hAnsi="宋体"/>
          <w:sz w:val="21"/>
          <w:szCs w:val="21"/>
        </w:rPr>
        <w:t>3.1方法1：原子荧光光谱法</w:t>
      </w:r>
    </w:p>
    <w:p>
      <w:pPr>
        <w:pStyle w:val="4"/>
        <w:spacing w:beforeLines="50" w:afterLines="50" w:line="240" w:lineRule="auto"/>
        <w:rPr>
          <w:rFonts w:ascii="Times New Roman" w:hAnsi="Times New Roman"/>
          <w:sz w:val="21"/>
          <w:szCs w:val="21"/>
        </w:rPr>
      </w:pPr>
      <w:r>
        <w:rPr>
          <w:rFonts w:hint="eastAsia" w:ascii="黑体" w:hAnsi="宋体"/>
          <w:sz w:val="21"/>
          <w:szCs w:val="21"/>
        </w:rPr>
        <w:t>3.1.1 仪器工作条件</w:t>
      </w:r>
    </w:p>
    <w:p>
      <w:pPr>
        <w:pStyle w:val="34"/>
        <w:spacing w:after="0" w:line="360" w:lineRule="auto"/>
        <w:ind w:firstLine="420"/>
        <w:rPr>
          <w:rFonts w:ascii="宋体"/>
          <w:sz w:val="21"/>
          <w:szCs w:val="21"/>
        </w:rPr>
      </w:pPr>
      <w:r>
        <w:rPr>
          <w:rFonts w:hint="eastAsia" w:ascii="宋体" w:hAnsi="宋体"/>
          <w:sz w:val="21"/>
          <w:szCs w:val="21"/>
        </w:rPr>
        <w:t>北京吉天仪器有限公司</w:t>
      </w:r>
      <w:r>
        <w:rPr>
          <w:rFonts w:ascii="宋体" w:hAnsi="宋体"/>
          <w:sz w:val="21"/>
          <w:szCs w:val="21"/>
        </w:rPr>
        <w:t>AFS-933</w:t>
      </w:r>
      <w:r>
        <w:rPr>
          <w:rFonts w:hint="eastAsia" w:ascii="宋体" w:hAnsi="宋体"/>
          <w:sz w:val="21"/>
          <w:szCs w:val="21"/>
        </w:rPr>
        <w:t>原子荧光光度计，附</w:t>
      </w:r>
      <w:r>
        <w:rPr>
          <w:rFonts w:ascii="宋体" w:hAnsi="宋体"/>
          <w:sz w:val="21"/>
          <w:szCs w:val="21"/>
        </w:rPr>
        <w:t>Hg</w:t>
      </w:r>
      <w:r>
        <w:rPr>
          <w:rFonts w:hint="eastAsia" w:ascii="宋体" w:hAnsi="宋体"/>
          <w:sz w:val="21"/>
          <w:szCs w:val="21"/>
        </w:rPr>
        <w:t>特种空心阴极灯。屏蔽气和载气使用≥</w:t>
      </w:r>
      <w:r>
        <w:rPr>
          <w:rFonts w:ascii="宋体" w:hAnsi="宋体"/>
          <w:sz w:val="21"/>
          <w:szCs w:val="21"/>
        </w:rPr>
        <w:t>99.99%</w:t>
      </w:r>
      <w:r>
        <w:rPr>
          <w:rFonts w:hint="eastAsia" w:ascii="宋体" w:hAnsi="宋体"/>
          <w:sz w:val="21"/>
          <w:szCs w:val="21"/>
        </w:rPr>
        <w:t>氩气。</w:t>
      </w:r>
    </w:p>
    <w:p>
      <w:pPr>
        <w:pStyle w:val="34"/>
        <w:spacing w:after="0" w:line="360" w:lineRule="auto"/>
        <w:ind w:firstLine="315" w:firstLineChars="150"/>
        <w:rPr>
          <w:sz w:val="21"/>
          <w:szCs w:val="21"/>
        </w:rPr>
      </w:pPr>
      <w:r>
        <w:rPr>
          <w:rFonts w:hint="eastAsia" w:ascii="宋体" w:hAnsi="宋体"/>
          <w:sz w:val="21"/>
          <w:szCs w:val="21"/>
        </w:rPr>
        <w:t>现对</w:t>
      </w:r>
      <w:r>
        <w:rPr>
          <w:rFonts w:ascii="宋体" w:hAnsi="宋体"/>
          <w:sz w:val="21"/>
          <w:szCs w:val="21"/>
        </w:rPr>
        <w:t>1.0</w:t>
      </w:r>
      <w:r>
        <w:rPr>
          <w:rFonts w:hint="eastAsia" w:ascii="宋体" w:hAnsi="宋体"/>
          <w:sz w:val="21"/>
          <w:szCs w:val="21"/>
        </w:rPr>
        <w:t xml:space="preserve"> </w:t>
      </w:r>
      <w:r>
        <w:rPr>
          <w:rFonts w:ascii="Garamond" w:hAnsi="Garamond"/>
          <w:sz w:val="21"/>
          <w:szCs w:val="21"/>
        </w:rPr>
        <w:t>μg/</w:t>
      </w:r>
      <w:r>
        <w:rPr>
          <w:sz w:val="21"/>
          <w:szCs w:val="21"/>
        </w:rPr>
        <w:t>L</w:t>
      </w:r>
      <w:r>
        <w:rPr>
          <w:rFonts w:hint="eastAsia"/>
          <w:sz w:val="21"/>
          <w:szCs w:val="21"/>
        </w:rPr>
        <w:t>的汞标准溶液在不同的仪器条件下进行测定，以选择较好的仪器条件。</w:t>
      </w:r>
    </w:p>
    <w:p>
      <w:pPr>
        <w:pStyle w:val="34"/>
        <w:spacing w:after="0" w:line="360" w:lineRule="auto"/>
        <w:ind w:firstLine="315" w:firstLineChars="150"/>
        <w:rPr>
          <w:sz w:val="21"/>
          <w:szCs w:val="21"/>
        </w:rPr>
      </w:pPr>
    </w:p>
    <w:p>
      <w:pPr>
        <w:pStyle w:val="34"/>
        <w:spacing w:after="0" w:line="240" w:lineRule="auto"/>
        <w:ind w:firstLine="0" w:firstLineChars="0"/>
        <w:rPr>
          <w:rFonts w:ascii="黑体" w:hAnsi="黑体" w:eastAsia="黑体" w:cs="黑体"/>
          <w:b/>
          <w:bCs/>
          <w:sz w:val="21"/>
          <w:szCs w:val="21"/>
        </w:rPr>
      </w:pPr>
      <w:r>
        <w:rPr>
          <w:rFonts w:hint="eastAsia" w:ascii="黑体" w:hAnsi="黑体" w:eastAsia="黑体" w:cs="黑体"/>
          <w:b/>
          <w:bCs/>
          <w:sz w:val="21"/>
          <w:szCs w:val="21"/>
        </w:rPr>
        <w:t>3.1.1.1 延迟时间、读数时间的选择</w:t>
      </w:r>
    </w:p>
    <w:p>
      <w:pPr>
        <w:pStyle w:val="34"/>
        <w:spacing w:after="0" w:line="240" w:lineRule="auto"/>
        <w:ind w:firstLine="0" w:firstLineChars="0"/>
        <w:rPr>
          <w:rFonts w:ascii="宋体"/>
          <w:b/>
          <w:bCs/>
          <w:sz w:val="21"/>
          <w:szCs w:val="21"/>
        </w:rPr>
      </w:pPr>
    </w:p>
    <w:p>
      <w:pPr>
        <w:pStyle w:val="34"/>
        <w:spacing w:after="0" w:line="360" w:lineRule="auto"/>
        <w:ind w:firstLine="420"/>
        <w:rPr>
          <w:rFonts w:ascii="宋体" w:hAnsi="宋体"/>
          <w:sz w:val="21"/>
          <w:szCs w:val="21"/>
        </w:rPr>
      </w:pPr>
      <w:r>
        <w:rPr>
          <w:rFonts w:hint="eastAsia" w:ascii="宋体" w:hAnsi="宋体"/>
          <w:sz w:val="21"/>
          <w:szCs w:val="21"/>
        </w:rPr>
        <w:t xml:space="preserve">跟据仪器的荧光信号图上的出峰时间，我们选择了延迟时间为0.5 </w:t>
      </w:r>
      <w:r>
        <w:rPr>
          <w:rFonts w:ascii="宋体" w:hAnsi="宋体"/>
          <w:sz w:val="21"/>
          <w:szCs w:val="21"/>
        </w:rPr>
        <w:t>s</w:t>
      </w:r>
      <w:r>
        <w:rPr>
          <w:rFonts w:hint="eastAsia" w:ascii="宋体" w:hAnsi="宋体"/>
          <w:sz w:val="21"/>
          <w:szCs w:val="21"/>
        </w:rPr>
        <w:t xml:space="preserve">，根据峰面积有效值理想程度，选择了读数时间为7 </w:t>
      </w:r>
      <w:r>
        <w:rPr>
          <w:rFonts w:ascii="宋体" w:hAnsi="宋体"/>
          <w:sz w:val="21"/>
          <w:szCs w:val="21"/>
        </w:rPr>
        <w:t>s</w:t>
      </w:r>
      <w:r>
        <w:rPr>
          <w:rFonts w:hint="eastAsia" w:ascii="宋体" w:hAnsi="宋体"/>
          <w:sz w:val="21"/>
          <w:szCs w:val="21"/>
        </w:rPr>
        <w:t>。</w:t>
      </w:r>
    </w:p>
    <w:p>
      <w:pPr>
        <w:pStyle w:val="34"/>
        <w:spacing w:after="0" w:line="240" w:lineRule="auto"/>
        <w:ind w:firstLine="420"/>
        <w:jc w:val="center"/>
        <w:rPr>
          <w:sz w:val="21"/>
          <w:szCs w:val="21"/>
        </w:rPr>
      </w:pPr>
      <w:r>
        <w:rPr>
          <w:rFonts w:hint="eastAsia"/>
          <w:sz w:val="21"/>
          <w:szCs w:val="21"/>
        </w:rPr>
        <w:t>图1 延迟时间及读数时间选择</w:t>
      </w:r>
    </w:p>
    <w:p>
      <w:pPr>
        <w:pStyle w:val="34"/>
        <w:spacing w:after="0" w:line="240" w:lineRule="auto"/>
        <w:ind w:firstLine="420"/>
        <w:jc w:val="center"/>
        <w:rPr>
          <w:sz w:val="21"/>
          <w:szCs w:val="21"/>
        </w:rPr>
      </w:pPr>
    </w:p>
    <w:p>
      <w:pPr>
        <w:pStyle w:val="34"/>
        <w:spacing w:after="0" w:line="240" w:lineRule="auto"/>
        <w:ind w:firstLine="420"/>
        <w:jc w:val="center"/>
        <w:rPr>
          <w:sz w:val="21"/>
          <w:szCs w:val="21"/>
        </w:rPr>
      </w:pPr>
      <w:r>
        <w:rPr>
          <w:sz w:val="21"/>
          <w:szCs w:val="21"/>
        </w:rPr>
        <w:drawing>
          <wp:inline distT="0" distB="0" distL="0" distR="0">
            <wp:extent cx="4572000" cy="2305050"/>
            <wp:effectExtent l="19050" t="0" r="1905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34"/>
        <w:spacing w:after="0" w:line="240" w:lineRule="auto"/>
        <w:ind w:firstLine="420"/>
        <w:jc w:val="center"/>
        <w:rPr>
          <w:sz w:val="21"/>
          <w:szCs w:val="21"/>
        </w:rPr>
      </w:pPr>
    </w:p>
    <w:p>
      <w:pPr>
        <w:pStyle w:val="34"/>
        <w:tabs>
          <w:tab w:val="left" w:pos="6336"/>
        </w:tabs>
        <w:spacing w:after="0" w:line="240" w:lineRule="auto"/>
        <w:ind w:firstLine="0" w:firstLineChars="0"/>
        <w:jc w:val="left"/>
        <w:rPr>
          <w:sz w:val="21"/>
          <w:szCs w:val="21"/>
        </w:rPr>
      </w:pPr>
      <w:r>
        <w:rPr>
          <w:rFonts w:hint="eastAsia" w:ascii="黑体" w:hAnsi="黑体" w:eastAsia="黑体" w:cs="黑体"/>
          <w:b/>
          <w:bCs/>
          <w:sz w:val="21"/>
          <w:szCs w:val="21"/>
        </w:rPr>
        <w:t>3.1.1.2 屏蔽气流量的选择</w:t>
      </w:r>
      <w:r>
        <w:rPr>
          <w:sz w:val="21"/>
          <w:szCs w:val="21"/>
        </w:rPr>
        <w:tab/>
      </w:r>
    </w:p>
    <w:p>
      <w:pPr>
        <w:pStyle w:val="34"/>
        <w:tabs>
          <w:tab w:val="left" w:pos="6336"/>
        </w:tabs>
        <w:spacing w:after="0" w:line="240" w:lineRule="auto"/>
        <w:ind w:firstLine="0" w:firstLineChars="0"/>
        <w:jc w:val="left"/>
        <w:rPr>
          <w:sz w:val="21"/>
          <w:szCs w:val="21"/>
        </w:rPr>
      </w:pPr>
    </w:p>
    <w:p>
      <w:pPr>
        <w:pStyle w:val="34"/>
        <w:spacing w:after="0" w:line="360" w:lineRule="auto"/>
        <w:ind w:firstLine="420"/>
        <w:rPr>
          <w:rFonts w:ascii="宋体" w:hAnsi="宋体"/>
          <w:sz w:val="21"/>
          <w:szCs w:val="21"/>
        </w:rPr>
      </w:pPr>
      <w:r>
        <w:rPr>
          <w:rFonts w:hint="eastAsia" w:ascii="宋体" w:hAnsi="宋体"/>
          <w:sz w:val="21"/>
          <w:szCs w:val="21"/>
        </w:rPr>
        <w:t>在延迟时间为</w:t>
      </w:r>
      <w:r>
        <w:rPr>
          <w:rFonts w:ascii="宋体" w:hAnsi="宋体"/>
          <w:sz w:val="21"/>
          <w:szCs w:val="21"/>
        </w:rPr>
        <w:t>0.5s</w:t>
      </w:r>
      <w:r>
        <w:rPr>
          <w:rFonts w:hint="eastAsia" w:ascii="宋体" w:hAnsi="宋体"/>
          <w:sz w:val="21"/>
          <w:szCs w:val="21"/>
        </w:rPr>
        <w:t xml:space="preserve">，读数时间为7 </w:t>
      </w:r>
      <w:r>
        <w:rPr>
          <w:rFonts w:ascii="宋体" w:hAnsi="宋体"/>
          <w:sz w:val="21"/>
          <w:szCs w:val="21"/>
        </w:rPr>
        <w:t>s</w:t>
      </w:r>
      <w:r>
        <w:rPr>
          <w:rFonts w:hint="eastAsia" w:ascii="宋体" w:hAnsi="宋体"/>
          <w:sz w:val="21"/>
          <w:szCs w:val="21"/>
        </w:rPr>
        <w:t>，灯电流为</w:t>
      </w:r>
      <w:r>
        <w:rPr>
          <w:rFonts w:ascii="宋体" w:hAnsi="宋体"/>
          <w:sz w:val="21"/>
          <w:szCs w:val="21"/>
        </w:rPr>
        <w:t>30mA</w:t>
      </w:r>
      <w:r>
        <w:rPr>
          <w:rFonts w:hint="eastAsia" w:ascii="宋体" w:hAnsi="宋体"/>
          <w:sz w:val="21"/>
          <w:szCs w:val="21"/>
        </w:rPr>
        <w:t>，负高压为</w:t>
      </w:r>
      <w:r>
        <w:rPr>
          <w:rFonts w:ascii="宋体" w:hAnsi="宋体"/>
          <w:sz w:val="21"/>
          <w:szCs w:val="21"/>
        </w:rPr>
        <w:t>270V</w:t>
      </w:r>
      <w:r>
        <w:rPr>
          <w:rFonts w:hint="eastAsia" w:ascii="宋体" w:hAnsi="宋体"/>
          <w:sz w:val="21"/>
          <w:szCs w:val="21"/>
        </w:rPr>
        <w:t>，载气流量为</w:t>
      </w:r>
      <w:r>
        <w:rPr>
          <w:rFonts w:ascii="宋体" w:hAnsi="宋体"/>
          <w:sz w:val="21"/>
          <w:szCs w:val="21"/>
        </w:rPr>
        <w:t>400 mL/min</w:t>
      </w:r>
      <w:r>
        <w:rPr>
          <w:rFonts w:hint="eastAsia" w:ascii="宋体" w:hAnsi="宋体"/>
          <w:sz w:val="21"/>
          <w:szCs w:val="21"/>
        </w:rPr>
        <w:t>的仪器条件下，做了屏蔽气流量试验。结果如下表2。</w:t>
      </w:r>
    </w:p>
    <w:p>
      <w:pPr>
        <w:pStyle w:val="34"/>
        <w:spacing w:after="0" w:line="240" w:lineRule="auto"/>
        <w:ind w:firstLine="420"/>
        <w:rPr>
          <w:rFonts w:ascii="宋体" w:hAnsi="宋体"/>
          <w:sz w:val="21"/>
          <w:szCs w:val="21"/>
        </w:rPr>
      </w:pPr>
    </w:p>
    <w:p>
      <w:pPr>
        <w:pStyle w:val="34"/>
        <w:spacing w:after="0" w:line="240" w:lineRule="auto"/>
        <w:ind w:firstLine="420"/>
        <w:jc w:val="center"/>
        <w:rPr>
          <w:rFonts w:ascii="宋体"/>
          <w:sz w:val="21"/>
          <w:szCs w:val="21"/>
        </w:rPr>
      </w:pPr>
      <w:r>
        <w:rPr>
          <w:rFonts w:hint="eastAsia" w:ascii="宋体"/>
          <w:sz w:val="21"/>
          <w:szCs w:val="21"/>
        </w:rPr>
        <w:t>表2 屏蔽气流量的选择</w:t>
      </w:r>
    </w:p>
    <w:p>
      <w:pPr>
        <w:pStyle w:val="34"/>
        <w:spacing w:after="0" w:line="240" w:lineRule="auto"/>
        <w:ind w:firstLine="420"/>
        <w:jc w:val="center"/>
        <w:rPr>
          <w:rFonts w:ascii="宋体"/>
          <w:sz w:val="21"/>
          <w:szCs w:val="21"/>
        </w:rPr>
      </w:pP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47"/>
        <w:gridCol w:w="1138"/>
        <w:gridCol w:w="1138"/>
        <w:gridCol w:w="1138"/>
        <w:gridCol w:w="1138"/>
        <w:gridCol w:w="1140"/>
        <w:gridCol w:w="113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555" w:type="pct"/>
            <w:vAlign w:val="center"/>
          </w:tcPr>
          <w:p>
            <w:pPr>
              <w:pStyle w:val="34"/>
              <w:spacing w:after="0" w:line="240" w:lineRule="auto"/>
              <w:ind w:firstLine="0" w:firstLineChars="0"/>
              <w:jc w:val="center"/>
              <w:rPr>
                <w:rFonts w:ascii="宋体" w:hAnsi="宋体"/>
                <w:sz w:val="15"/>
                <w:szCs w:val="15"/>
              </w:rPr>
            </w:pPr>
            <w:r>
              <w:rPr>
                <w:rFonts w:hint="eastAsia" w:ascii="宋体" w:hAnsi="宋体"/>
                <w:sz w:val="15"/>
                <w:szCs w:val="15"/>
              </w:rPr>
              <w:t>屏蔽气流量（</w:t>
            </w:r>
            <w:r>
              <w:rPr>
                <w:rFonts w:ascii="宋体" w:hAnsi="宋体"/>
                <w:sz w:val="15"/>
                <w:szCs w:val="15"/>
              </w:rPr>
              <w:t>mL/min</w:t>
            </w:r>
            <w:r>
              <w:rPr>
                <w:rFonts w:hint="eastAsia" w:ascii="宋体" w:hAnsi="宋体"/>
                <w:sz w:val="15"/>
                <w:szCs w:val="15"/>
              </w:rPr>
              <w:t>）</w:t>
            </w:r>
          </w:p>
        </w:tc>
        <w:tc>
          <w:tcPr>
            <w:tcW w:w="427" w:type="pct"/>
            <w:tcBorders>
              <w:bottom w:val="single" w:color="auto" w:sz="4" w:space="0"/>
            </w:tcBorders>
            <w:vAlign w:val="center"/>
          </w:tcPr>
          <w:p>
            <w:pPr>
              <w:pStyle w:val="34"/>
              <w:spacing w:after="0" w:line="240" w:lineRule="auto"/>
              <w:ind w:firstLine="0" w:firstLineChars="0"/>
              <w:jc w:val="center"/>
              <w:textAlignment w:val="center"/>
              <w:rPr>
                <w:rFonts w:ascii="宋体" w:hAnsi="宋体"/>
                <w:sz w:val="18"/>
                <w:szCs w:val="18"/>
              </w:rPr>
            </w:pPr>
            <w:r>
              <w:rPr>
                <w:rFonts w:hint="eastAsia" w:ascii="宋体" w:hAnsi="宋体"/>
                <w:sz w:val="18"/>
                <w:szCs w:val="18"/>
              </w:rPr>
              <w:t>300</w:t>
            </w:r>
          </w:p>
        </w:tc>
        <w:tc>
          <w:tcPr>
            <w:tcW w:w="574" w:type="pct"/>
            <w:vAlign w:val="center"/>
          </w:tcPr>
          <w:p>
            <w:pPr>
              <w:pStyle w:val="34"/>
              <w:spacing w:after="0" w:line="240" w:lineRule="auto"/>
              <w:ind w:firstLine="0" w:firstLineChars="0"/>
              <w:jc w:val="center"/>
              <w:textAlignment w:val="center"/>
              <w:rPr>
                <w:rFonts w:ascii="宋体" w:hAnsi="宋体"/>
                <w:sz w:val="18"/>
                <w:szCs w:val="18"/>
              </w:rPr>
            </w:pPr>
            <w:r>
              <w:rPr>
                <w:rFonts w:hint="eastAsia" w:ascii="宋体" w:hAnsi="宋体"/>
                <w:sz w:val="18"/>
                <w:szCs w:val="18"/>
              </w:rPr>
              <w:t>400</w:t>
            </w:r>
          </w:p>
        </w:tc>
        <w:tc>
          <w:tcPr>
            <w:tcW w:w="574" w:type="pct"/>
            <w:vAlign w:val="center"/>
          </w:tcPr>
          <w:p>
            <w:pPr>
              <w:pStyle w:val="34"/>
              <w:spacing w:after="0" w:line="240" w:lineRule="auto"/>
              <w:ind w:firstLine="0" w:firstLineChars="0"/>
              <w:jc w:val="center"/>
              <w:textAlignment w:val="center"/>
              <w:rPr>
                <w:rFonts w:ascii="宋体" w:hAnsi="宋体"/>
                <w:sz w:val="18"/>
                <w:szCs w:val="18"/>
              </w:rPr>
            </w:pPr>
            <w:r>
              <w:rPr>
                <w:rFonts w:hint="eastAsia" w:ascii="宋体" w:hAnsi="宋体"/>
                <w:sz w:val="18"/>
                <w:szCs w:val="18"/>
              </w:rPr>
              <w:t>500</w:t>
            </w:r>
          </w:p>
        </w:tc>
        <w:tc>
          <w:tcPr>
            <w:tcW w:w="574" w:type="pct"/>
            <w:vAlign w:val="center"/>
          </w:tcPr>
          <w:p>
            <w:pPr>
              <w:pStyle w:val="34"/>
              <w:spacing w:after="0" w:line="240" w:lineRule="auto"/>
              <w:ind w:firstLine="0" w:firstLineChars="0"/>
              <w:jc w:val="center"/>
              <w:textAlignment w:val="center"/>
              <w:rPr>
                <w:rFonts w:ascii="宋体" w:hAnsi="宋体"/>
                <w:sz w:val="18"/>
                <w:szCs w:val="18"/>
              </w:rPr>
            </w:pPr>
            <w:r>
              <w:rPr>
                <w:rFonts w:hint="eastAsia" w:ascii="宋体" w:hAnsi="宋体"/>
                <w:sz w:val="18"/>
                <w:szCs w:val="18"/>
              </w:rPr>
              <w:t>600</w:t>
            </w:r>
          </w:p>
        </w:tc>
        <w:tc>
          <w:tcPr>
            <w:tcW w:w="574" w:type="pct"/>
            <w:vAlign w:val="center"/>
          </w:tcPr>
          <w:p>
            <w:pPr>
              <w:pStyle w:val="34"/>
              <w:spacing w:after="0" w:line="240" w:lineRule="auto"/>
              <w:ind w:firstLine="0" w:firstLineChars="0"/>
              <w:jc w:val="center"/>
              <w:textAlignment w:val="center"/>
              <w:rPr>
                <w:rFonts w:ascii="宋体" w:hAnsi="宋体"/>
                <w:sz w:val="18"/>
                <w:szCs w:val="18"/>
              </w:rPr>
            </w:pPr>
            <w:r>
              <w:rPr>
                <w:rFonts w:hint="eastAsia" w:ascii="宋体" w:hAnsi="宋体"/>
                <w:sz w:val="18"/>
                <w:szCs w:val="18"/>
              </w:rPr>
              <w:t>700</w:t>
            </w:r>
          </w:p>
        </w:tc>
        <w:tc>
          <w:tcPr>
            <w:tcW w:w="575" w:type="pct"/>
            <w:vAlign w:val="center"/>
          </w:tcPr>
          <w:p>
            <w:pPr>
              <w:pStyle w:val="34"/>
              <w:spacing w:after="0" w:line="240" w:lineRule="auto"/>
              <w:ind w:firstLine="0" w:firstLineChars="0"/>
              <w:jc w:val="center"/>
              <w:textAlignment w:val="center"/>
              <w:rPr>
                <w:rFonts w:ascii="宋体" w:hAnsi="宋体"/>
                <w:sz w:val="18"/>
                <w:szCs w:val="18"/>
              </w:rPr>
            </w:pPr>
            <w:r>
              <w:rPr>
                <w:rFonts w:hint="eastAsia" w:ascii="宋体" w:hAnsi="宋体"/>
                <w:sz w:val="18"/>
                <w:szCs w:val="18"/>
              </w:rPr>
              <w:t>800</w:t>
            </w:r>
          </w:p>
        </w:tc>
        <w:tc>
          <w:tcPr>
            <w:tcW w:w="574" w:type="pct"/>
            <w:vAlign w:val="center"/>
          </w:tcPr>
          <w:p>
            <w:pPr>
              <w:pStyle w:val="34"/>
              <w:spacing w:after="0" w:line="240" w:lineRule="auto"/>
              <w:ind w:firstLine="0" w:firstLineChars="0"/>
              <w:jc w:val="center"/>
              <w:textAlignment w:val="center"/>
              <w:rPr>
                <w:rFonts w:ascii="宋体" w:hAnsi="宋体"/>
                <w:sz w:val="18"/>
                <w:szCs w:val="18"/>
              </w:rPr>
            </w:pPr>
            <w:r>
              <w:rPr>
                <w:rFonts w:hint="eastAsia" w:ascii="宋体" w:hAnsi="宋体"/>
                <w:sz w:val="18"/>
                <w:szCs w:val="18"/>
              </w:rPr>
              <w:t>900</w:t>
            </w:r>
          </w:p>
        </w:tc>
        <w:tc>
          <w:tcPr>
            <w:tcW w:w="572" w:type="pct"/>
            <w:vAlign w:val="center"/>
          </w:tcPr>
          <w:p>
            <w:pPr>
              <w:pStyle w:val="34"/>
              <w:spacing w:after="0" w:line="240" w:lineRule="auto"/>
              <w:ind w:firstLine="0" w:firstLineChars="0"/>
              <w:jc w:val="center"/>
              <w:textAlignment w:val="center"/>
              <w:rPr>
                <w:rFonts w:ascii="宋体" w:hAnsi="宋体"/>
                <w:sz w:val="18"/>
                <w:szCs w:val="18"/>
              </w:rPr>
            </w:pPr>
            <w:r>
              <w:rPr>
                <w:rFonts w:hint="eastAsia" w:ascii="宋体" w:hAnsi="宋体"/>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55" w:type="pct"/>
            <w:vAlign w:val="center"/>
          </w:tcPr>
          <w:p>
            <w:pPr>
              <w:pStyle w:val="34"/>
              <w:spacing w:after="0" w:line="240" w:lineRule="auto"/>
              <w:ind w:firstLine="0" w:firstLineChars="0"/>
              <w:jc w:val="center"/>
              <w:rPr>
                <w:rFonts w:ascii="宋体" w:hAnsi="宋体"/>
                <w:sz w:val="18"/>
                <w:szCs w:val="18"/>
              </w:rPr>
            </w:pPr>
            <w:r>
              <w:rPr>
                <w:rFonts w:ascii="宋体" w:hAnsi="宋体"/>
                <w:sz w:val="18"/>
                <w:szCs w:val="18"/>
              </w:rPr>
              <w:t>IF</w:t>
            </w:r>
          </w:p>
        </w:tc>
        <w:tc>
          <w:tcPr>
            <w:tcW w:w="427" w:type="pct"/>
            <w:tcBorders>
              <w:top w:val="single" w:color="auto" w:sz="4" w:space="0"/>
            </w:tcBorders>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979.3</w:t>
            </w:r>
          </w:p>
        </w:tc>
        <w:tc>
          <w:tcPr>
            <w:tcW w:w="574"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1037.6</w:t>
            </w:r>
          </w:p>
        </w:tc>
        <w:tc>
          <w:tcPr>
            <w:tcW w:w="574"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1070.9</w:t>
            </w:r>
          </w:p>
        </w:tc>
        <w:tc>
          <w:tcPr>
            <w:tcW w:w="574"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1136.5</w:t>
            </w:r>
          </w:p>
        </w:tc>
        <w:tc>
          <w:tcPr>
            <w:tcW w:w="574"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1274.6</w:t>
            </w:r>
          </w:p>
        </w:tc>
        <w:tc>
          <w:tcPr>
            <w:tcW w:w="575"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1317.5</w:t>
            </w:r>
          </w:p>
        </w:tc>
        <w:tc>
          <w:tcPr>
            <w:tcW w:w="574"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1355.9</w:t>
            </w:r>
          </w:p>
        </w:tc>
        <w:tc>
          <w:tcPr>
            <w:tcW w:w="572"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1391.6</w:t>
            </w:r>
          </w:p>
        </w:tc>
      </w:tr>
    </w:tbl>
    <w:p>
      <w:pPr>
        <w:pStyle w:val="34"/>
        <w:spacing w:after="0" w:line="360" w:lineRule="auto"/>
        <w:ind w:firstLine="420"/>
        <w:rPr>
          <w:rFonts w:ascii="宋体" w:hAnsi="宋体"/>
          <w:sz w:val="21"/>
          <w:szCs w:val="21"/>
        </w:rPr>
      </w:pPr>
      <w:r>
        <w:rPr>
          <w:rFonts w:hint="eastAsia" w:ascii="宋体" w:hAnsi="宋体"/>
          <w:sz w:val="21"/>
          <w:szCs w:val="21"/>
        </w:rPr>
        <w:t>根据对在不同屏蔽气的条件下的荧光强度值，可得出在屏蔽气为800</w:t>
      </w:r>
      <w:r>
        <w:rPr>
          <w:rFonts w:ascii="宋体" w:hAnsi="宋体"/>
          <w:sz w:val="21"/>
          <w:szCs w:val="21"/>
        </w:rPr>
        <w:t xml:space="preserve"> mL/min</w:t>
      </w:r>
      <w:r>
        <w:rPr>
          <w:rFonts w:hint="eastAsia" w:ascii="宋体" w:hAnsi="宋体"/>
          <w:sz w:val="21"/>
          <w:szCs w:val="21"/>
        </w:rPr>
        <w:t>时，荧光强度适中，并且相差不大，所以本方法选择的屏蔽气为800</w:t>
      </w:r>
      <w:r>
        <w:rPr>
          <w:rFonts w:ascii="宋体" w:hAnsi="宋体"/>
          <w:sz w:val="21"/>
          <w:szCs w:val="21"/>
        </w:rPr>
        <w:t xml:space="preserve">mL/min </w:t>
      </w:r>
      <w:r>
        <w:rPr>
          <w:rFonts w:hint="eastAsia" w:ascii="宋体" w:hAnsi="宋体"/>
          <w:sz w:val="21"/>
          <w:szCs w:val="21"/>
        </w:rPr>
        <w:t>。</w:t>
      </w:r>
    </w:p>
    <w:p>
      <w:pPr>
        <w:pStyle w:val="34"/>
        <w:spacing w:after="0" w:line="240" w:lineRule="auto"/>
        <w:ind w:firstLine="420"/>
        <w:rPr>
          <w:rFonts w:ascii="宋体"/>
          <w:sz w:val="21"/>
          <w:szCs w:val="21"/>
        </w:rPr>
      </w:pPr>
    </w:p>
    <w:p>
      <w:pPr>
        <w:pStyle w:val="34"/>
        <w:spacing w:after="0" w:line="240" w:lineRule="auto"/>
        <w:ind w:firstLine="0" w:firstLineChars="0"/>
        <w:jc w:val="left"/>
        <w:rPr>
          <w:rFonts w:ascii="黑体" w:hAnsi="黑体" w:eastAsia="黑体" w:cs="黑体"/>
          <w:b/>
          <w:bCs/>
          <w:sz w:val="21"/>
          <w:szCs w:val="21"/>
        </w:rPr>
      </w:pPr>
      <w:r>
        <w:rPr>
          <w:rFonts w:hint="eastAsia" w:ascii="黑体" w:hAnsi="黑体" w:eastAsia="黑体" w:cs="黑体"/>
          <w:b/>
          <w:bCs/>
          <w:sz w:val="21"/>
          <w:szCs w:val="21"/>
        </w:rPr>
        <w:t>3.1.1.3载气流量的选择</w:t>
      </w:r>
    </w:p>
    <w:p>
      <w:pPr>
        <w:pStyle w:val="34"/>
        <w:spacing w:after="0" w:line="240" w:lineRule="auto"/>
        <w:ind w:firstLine="0" w:firstLineChars="0"/>
        <w:jc w:val="left"/>
        <w:rPr>
          <w:rFonts w:ascii="黑体" w:hAnsi="黑体" w:eastAsia="黑体" w:cs="黑体"/>
          <w:b/>
          <w:bCs/>
          <w:sz w:val="21"/>
          <w:szCs w:val="21"/>
        </w:rPr>
      </w:pPr>
    </w:p>
    <w:p>
      <w:pPr>
        <w:pStyle w:val="34"/>
        <w:spacing w:after="0" w:line="360" w:lineRule="auto"/>
        <w:ind w:firstLine="420"/>
        <w:rPr>
          <w:rFonts w:ascii="宋体" w:hAnsi="宋体"/>
          <w:sz w:val="21"/>
          <w:szCs w:val="21"/>
        </w:rPr>
      </w:pPr>
      <w:r>
        <w:rPr>
          <w:rFonts w:hint="eastAsia" w:ascii="宋体" w:hAnsi="宋体"/>
          <w:sz w:val="21"/>
          <w:szCs w:val="21"/>
        </w:rPr>
        <w:t>在延迟时间为</w:t>
      </w:r>
      <w:r>
        <w:rPr>
          <w:rFonts w:ascii="宋体" w:hAnsi="宋体"/>
          <w:sz w:val="21"/>
          <w:szCs w:val="21"/>
        </w:rPr>
        <w:t>0.5s</w:t>
      </w:r>
      <w:r>
        <w:rPr>
          <w:rFonts w:hint="eastAsia" w:ascii="宋体" w:hAnsi="宋体"/>
          <w:sz w:val="21"/>
          <w:szCs w:val="21"/>
        </w:rPr>
        <w:t xml:space="preserve">，读数时间为7 </w:t>
      </w:r>
      <w:r>
        <w:rPr>
          <w:rFonts w:ascii="宋体" w:hAnsi="宋体"/>
          <w:sz w:val="21"/>
          <w:szCs w:val="21"/>
        </w:rPr>
        <w:t>s</w:t>
      </w:r>
      <w:r>
        <w:rPr>
          <w:rFonts w:hint="eastAsia" w:ascii="宋体" w:hAnsi="宋体"/>
          <w:sz w:val="21"/>
          <w:szCs w:val="21"/>
        </w:rPr>
        <w:t>，灯电流为</w:t>
      </w:r>
      <w:r>
        <w:rPr>
          <w:rFonts w:ascii="宋体" w:hAnsi="宋体"/>
          <w:sz w:val="21"/>
          <w:szCs w:val="21"/>
        </w:rPr>
        <w:t>30mA</w:t>
      </w:r>
      <w:r>
        <w:rPr>
          <w:rFonts w:hint="eastAsia" w:ascii="宋体" w:hAnsi="宋体"/>
          <w:sz w:val="21"/>
          <w:szCs w:val="21"/>
        </w:rPr>
        <w:t xml:space="preserve">，负高压为270 </w:t>
      </w:r>
      <w:r>
        <w:rPr>
          <w:rFonts w:ascii="宋体" w:hAnsi="宋体"/>
          <w:sz w:val="21"/>
          <w:szCs w:val="21"/>
        </w:rPr>
        <w:t>V</w:t>
      </w:r>
      <w:r>
        <w:rPr>
          <w:rFonts w:hint="eastAsia" w:ascii="宋体" w:hAnsi="宋体"/>
          <w:sz w:val="21"/>
          <w:szCs w:val="21"/>
        </w:rPr>
        <w:t xml:space="preserve">，屏蔽气流量为800 </w:t>
      </w:r>
      <w:r>
        <w:rPr>
          <w:rFonts w:ascii="宋体" w:hAnsi="宋体"/>
          <w:sz w:val="21"/>
          <w:szCs w:val="21"/>
        </w:rPr>
        <w:t>mL/min</w:t>
      </w:r>
      <w:r>
        <w:rPr>
          <w:rFonts w:hint="eastAsia" w:ascii="宋体" w:hAnsi="宋体"/>
          <w:sz w:val="21"/>
          <w:szCs w:val="21"/>
        </w:rPr>
        <w:t>的仪器条件下，做了载气流量试验，结果如下表3。</w:t>
      </w:r>
    </w:p>
    <w:p>
      <w:pPr>
        <w:pStyle w:val="34"/>
        <w:spacing w:after="0" w:line="240" w:lineRule="auto"/>
        <w:ind w:firstLine="420"/>
        <w:jc w:val="center"/>
        <w:rPr>
          <w:rFonts w:ascii="宋体" w:hAnsi="宋体"/>
          <w:sz w:val="21"/>
          <w:szCs w:val="21"/>
        </w:rPr>
      </w:pPr>
      <w:r>
        <w:rPr>
          <w:rFonts w:hint="eastAsia" w:ascii="宋体" w:hAnsi="宋体"/>
          <w:sz w:val="21"/>
          <w:szCs w:val="21"/>
        </w:rPr>
        <w:t>表3 载气流量的选择</w:t>
      </w:r>
    </w:p>
    <w:p>
      <w:pPr>
        <w:pStyle w:val="34"/>
        <w:spacing w:after="0" w:line="240" w:lineRule="auto"/>
        <w:ind w:firstLine="420"/>
        <w:jc w:val="center"/>
        <w:rPr>
          <w:rFonts w:ascii="宋体"/>
          <w:sz w:val="21"/>
          <w:szCs w:val="21"/>
        </w:rPr>
      </w:pP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1267"/>
        <w:gridCol w:w="1269"/>
        <w:gridCol w:w="1267"/>
        <w:gridCol w:w="1269"/>
        <w:gridCol w:w="1267"/>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9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载气流量（mL/min）</w:t>
            </w:r>
          </w:p>
        </w:tc>
        <w:tc>
          <w:tcPr>
            <w:tcW w:w="1267"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100</w:t>
            </w:r>
          </w:p>
        </w:tc>
        <w:tc>
          <w:tcPr>
            <w:tcW w:w="1269"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200</w:t>
            </w:r>
          </w:p>
        </w:tc>
        <w:tc>
          <w:tcPr>
            <w:tcW w:w="1267"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300</w:t>
            </w:r>
          </w:p>
        </w:tc>
        <w:tc>
          <w:tcPr>
            <w:tcW w:w="1269"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400</w:t>
            </w:r>
          </w:p>
        </w:tc>
        <w:tc>
          <w:tcPr>
            <w:tcW w:w="1267"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500</w:t>
            </w:r>
          </w:p>
        </w:tc>
        <w:tc>
          <w:tcPr>
            <w:tcW w:w="1269"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19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IF</w:t>
            </w:r>
          </w:p>
        </w:tc>
        <w:tc>
          <w:tcPr>
            <w:tcW w:w="1267"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843.1</w:t>
            </w:r>
          </w:p>
        </w:tc>
        <w:tc>
          <w:tcPr>
            <w:tcW w:w="1269"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1012.1</w:t>
            </w:r>
          </w:p>
        </w:tc>
        <w:tc>
          <w:tcPr>
            <w:tcW w:w="1267"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1342.6</w:t>
            </w:r>
          </w:p>
        </w:tc>
        <w:tc>
          <w:tcPr>
            <w:tcW w:w="1269"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1306.2</w:t>
            </w:r>
          </w:p>
        </w:tc>
        <w:tc>
          <w:tcPr>
            <w:tcW w:w="1267"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1285.3</w:t>
            </w:r>
          </w:p>
        </w:tc>
        <w:tc>
          <w:tcPr>
            <w:tcW w:w="1269"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1266.7</w:t>
            </w:r>
          </w:p>
        </w:tc>
      </w:tr>
    </w:tbl>
    <w:p>
      <w:pPr>
        <w:pStyle w:val="34"/>
        <w:spacing w:after="0" w:line="360" w:lineRule="auto"/>
        <w:ind w:firstLine="420"/>
        <w:rPr>
          <w:rFonts w:ascii="宋体" w:hAnsi="宋体"/>
          <w:sz w:val="21"/>
          <w:szCs w:val="21"/>
        </w:rPr>
      </w:pPr>
      <w:r>
        <w:rPr>
          <w:rFonts w:hint="eastAsia" w:ascii="宋体" w:hAnsi="宋体"/>
          <w:sz w:val="21"/>
          <w:szCs w:val="21"/>
        </w:rPr>
        <w:t xml:space="preserve">根据上表，可得出在载气流量从300 </w:t>
      </w:r>
      <w:r>
        <w:rPr>
          <w:rFonts w:ascii="宋体" w:hAnsi="宋体"/>
          <w:sz w:val="21"/>
          <w:szCs w:val="21"/>
        </w:rPr>
        <w:t>mL/min</w:t>
      </w:r>
      <w:r>
        <w:rPr>
          <w:rFonts w:hint="eastAsia" w:ascii="宋体" w:hAnsi="宋体"/>
          <w:sz w:val="21"/>
          <w:szCs w:val="21"/>
        </w:rPr>
        <w:t xml:space="preserve">到600 </w:t>
      </w:r>
      <w:r>
        <w:rPr>
          <w:rFonts w:ascii="宋体" w:hAnsi="宋体"/>
          <w:sz w:val="21"/>
          <w:szCs w:val="21"/>
        </w:rPr>
        <w:t>mL/min</w:t>
      </w:r>
      <w:r>
        <w:rPr>
          <w:rFonts w:hint="eastAsia" w:ascii="宋体" w:hAnsi="宋体"/>
          <w:sz w:val="21"/>
          <w:szCs w:val="21"/>
        </w:rPr>
        <w:t>的是荧光强度变化不是很大，考虑到标准溶液的荧光强度范围，以及第一点标准荧光强度值不应过低，所以本实验选择的载气流量为</w:t>
      </w:r>
      <w:r>
        <w:rPr>
          <w:rFonts w:ascii="宋体" w:hAnsi="宋体"/>
          <w:sz w:val="21"/>
          <w:szCs w:val="21"/>
        </w:rPr>
        <w:t>400 mL/min</w:t>
      </w:r>
      <w:r>
        <w:rPr>
          <w:rFonts w:hint="eastAsia" w:ascii="宋体" w:hAnsi="宋体"/>
          <w:sz w:val="21"/>
          <w:szCs w:val="21"/>
        </w:rPr>
        <w:t>。</w:t>
      </w:r>
    </w:p>
    <w:p>
      <w:pPr>
        <w:pStyle w:val="34"/>
        <w:spacing w:after="0" w:line="240" w:lineRule="auto"/>
        <w:ind w:firstLine="420"/>
        <w:rPr>
          <w:rFonts w:ascii="宋体"/>
          <w:sz w:val="21"/>
          <w:szCs w:val="21"/>
        </w:rPr>
      </w:pPr>
    </w:p>
    <w:p>
      <w:pPr>
        <w:pStyle w:val="34"/>
        <w:spacing w:after="0" w:line="240" w:lineRule="auto"/>
        <w:ind w:firstLine="0" w:firstLineChars="0"/>
        <w:jc w:val="left"/>
        <w:rPr>
          <w:rFonts w:ascii="黑体" w:hAnsi="黑体" w:eastAsia="黑体" w:cs="黑体"/>
          <w:b/>
          <w:bCs/>
          <w:sz w:val="21"/>
          <w:szCs w:val="21"/>
        </w:rPr>
      </w:pPr>
      <w:r>
        <w:rPr>
          <w:rFonts w:hint="eastAsia" w:ascii="黑体" w:hAnsi="黑体" w:eastAsia="黑体" w:cs="黑体"/>
          <w:b/>
          <w:bCs/>
          <w:sz w:val="21"/>
          <w:szCs w:val="21"/>
        </w:rPr>
        <w:t>3.1.1.4负高压的选择</w:t>
      </w:r>
    </w:p>
    <w:p>
      <w:pPr>
        <w:pStyle w:val="34"/>
        <w:spacing w:after="0" w:line="240" w:lineRule="auto"/>
        <w:ind w:firstLine="0" w:firstLineChars="0"/>
        <w:jc w:val="left"/>
        <w:rPr>
          <w:rFonts w:ascii="黑体" w:hAnsi="黑体" w:eastAsia="黑体" w:cs="黑体"/>
          <w:b/>
          <w:bCs/>
          <w:sz w:val="21"/>
          <w:szCs w:val="21"/>
        </w:rPr>
      </w:pPr>
    </w:p>
    <w:p>
      <w:pPr>
        <w:pStyle w:val="34"/>
        <w:spacing w:after="0" w:line="360" w:lineRule="auto"/>
        <w:ind w:firstLine="420"/>
        <w:rPr>
          <w:rFonts w:ascii="宋体" w:hAnsi="宋体"/>
          <w:sz w:val="21"/>
          <w:szCs w:val="21"/>
        </w:rPr>
      </w:pPr>
      <w:r>
        <w:rPr>
          <w:rFonts w:hint="eastAsia" w:ascii="宋体" w:hAnsi="宋体"/>
          <w:sz w:val="21"/>
          <w:szCs w:val="21"/>
        </w:rPr>
        <w:t>在延迟时间为</w:t>
      </w:r>
      <w:r>
        <w:rPr>
          <w:rFonts w:ascii="宋体" w:hAnsi="宋体"/>
          <w:sz w:val="21"/>
          <w:szCs w:val="21"/>
        </w:rPr>
        <w:t>0.5s</w:t>
      </w:r>
      <w:r>
        <w:rPr>
          <w:rFonts w:hint="eastAsia" w:ascii="宋体" w:hAnsi="宋体"/>
          <w:sz w:val="21"/>
          <w:szCs w:val="21"/>
        </w:rPr>
        <w:t>，读数时间为</w:t>
      </w:r>
      <w:r>
        <w:rPr>
          <w:rFonts w:ascii="宋体" w:hAnsi="宋体"/>
          <w:sz w:val="21"/>
          <w:szCs w:val="21"/>
        </w:rPr>
        <w:t>8s</w:t>
      </w:r>
      <w:r>
        <w:rPr>
          <w:rFonts w:hint="eastAsia" w:ascii="宋体" w:hAnsi="宋体"/>
          <w:sz w:val="21"/>
          <w:szCs w:val="21"/>
        </w:rPr>
        <w:t>，灯电流为</w:t>
      </w:r>
      <w:r>
        <w:rPr>
          <w:rFonts w:ascii="宋体" w:hAnsi="宋体"/>
          <w:sz w:val="21"/>
          <w:szCs w:val="21"/>
        </w:rPr>
        <w:t>30mA</w:t>
      </w:r>
      <w:r>
        <w:rPr>
          <w:rFonts w:hint="eastAsia" w:ascii="宋体" w:hAnsi="宋体"/>
          <w:sz w:val="21"/>
          <w:szCs w:val="21"/>
        </w:rPr>
        <w:t>，载气流量为</w:t>
      </w:r>
      <w:r>
        <w:rPr>
          <w:rFonts w:ascii="宋体" w:hAnsi="宋体"/>
          <w:sz w:val="21"/>
          <w:szCs w:val="21"/>
        </w:rPr>
        <w:t>400mL/min</w:t>
      </w:r>
      <w:r>
        <w:rPr>
          <w:rFonts w:hint="eastAsia" w:ascii="宋体" w:hAnsi="宋体"/>
          <w:sz w:val="21"/>
          <w:szCs w:val="21"/>
        </w:rPr>
        <w:t>，屏蔽气流量为</w:t>
      </w:r>
      <w:r>
        <w:rPr>
          <w:rFonts w:ascii="宋体" w:hAnsi="宋体"/>
          <w:sz w:val="21"/>
          <w:szCs w:val="21"/>
        </w:rPr>
        <w:t>800 mL/min</w:t>
      </w:r>
      <w:r>
        <w:rPr>
          <w:rFonts w:hint="eastAsia" w:ascii="宋体" w:hAnsi="宋体"/>
          <w:sz w:val="21"/>
          <w:szCs w:val="21"/>
        </w:rPr>
        <w:t>的仪器条件下，做了负高压试验，结果如下表4。</w:t>
      </w:r>
    </w:p>
    <w:p>
      <w:pPr>
        <w:pStyle w:val="34"/>
        <w:spacing w:after="0" w:line="240" w:lineRule="auto"/>
        <w:ind w:firstLine="420"/>
        <w:rPr>
          <w:rFonts w:ascii="宋体" w:hAnsi="宋体"/>
          <w:sz w:val="21"/>
          <w:szCs w:val="21"/>
        </w:rPr>
      </w:pPr>
    </w:p>
    <w:p>
      <w:pPr>
        <w:pStyle w:val="34"/>
        <w:spacing w:after="0" w:line="240" w:lineRule="auto"/>
        <w:ind w:firstLine="420"/>
        <w:jc w:val="center"/>
        <w:rPr>
          <w:rFonts w:ascii="宋体" w:hAnsi="宋体"/>
          <w:sz w:val="21"/>
          <w:szCs w:val="21"/>
        </w:rPr>
      </w:pPr>
      <w:r>
        <w:rPr>
          <w:rFonts w:hint="eastAsia" w:ascii="宋体" w:hAnsi="宋体"/>
          <w:sz w:val="21"/>
          <w:szCs w:val="21"/>
        </w:rPr>
        <w:t>表4 负高压的选择</w:t>
      </w:r>
    </w:p>
    <w:tbl>
      <w:tblPr>
        <w:tblStyle w:val="88"/>
        <w:tblpPr w:leftFromText="180" w:rightFromText="180" w:vertAnchor="text" w:horzAnchor="margin" w:tblpY="242"/>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992"/>
        <w:gridCol w:w="1276"/>
        <w:gridCol w:w="1275"/>
        <w:gridCol w:w="1276"/>
        <w:gridCol w:w="1276"/>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668"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负高压（V）</w:t>
            </w:r>
          </w:p>
        </w:tc>
        <w:tc>
          <w:tcPr>
            <w:tcW w:w="992"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200</w:t>
            </w:r>
          </w:p>
        </w:tc>
        <w:tc>
          <w:tcPr>
            <w:tcW w:w="127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230</w:t>
            </w:r>
          </w:p>
        </w:tc>
        <w:tc>
          <w:tcPr>
            <w:tcW w:w="127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250</w:t>
            </w:r>
          </w:p>
        </w:tc>
        <w:tc>
          <w:tcPr>
            <w:tcW w:w="127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260</w:t>
            </w:r>
          </w:p>
        </w:tc>
        <w:tc>
          <w:tcPr>
            <w:tcW w:w="127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270</w:t>
            </w:r>
          </w:p>
        </w:tc>
        <w:tc>
          <w:tcPr>
            <w:tcW w:w="127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280</w:t>
            </w:r>
          </w:p>
        </w:tc>
        <w:tc>
          <w:tcPr>
            <w:tcW w:w="127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668"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IF</w:t>
            </w:r>
          </w:p>
        </w:tc>
        <w:tc>
          <w:tcPr>
            <w:tcW w:w="992"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128</w:t>
            </w:r>
          </w:p>
        </w:tc>
        <w:tc>
          <w:tcPr>
            <w:tcW w:w="127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349.6</w:t>
            </w:r>
          </w:p>
        </w:tc>
        <w:tc>
          <w:tcPr>
            <w:tcW w:w="127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673.8</w:t>
            </w:r>
          </w:p>
        </w:tc>
        <w:tc>
          <w:tcPr>
            <w:tcW w:w="127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907.4</w:t>
            </w:r>
          </w:p>
        </w:tc>
        <w:tc>
          <w:tcPr>
            <w:tcW w:w="127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1303.2</w:t>
            </w:r>
          </w:p>
        </w:tc>
        <w:tc>
          <w:tcPr>
            <w:tcW w:w="127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1693.6</w:t>
            </w:r>
          </w:p>
        </w:tc>
        <w:tc>
          <w:tcPr>
            <w:tcW w:w="127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2219.0</w:t>
            </w:r>
          </w:p>
        </w:tc>
      </w:tr>
    </w:tbl>
    <w:p>
      <w:pPr>
        <w:pStyle w:val="34"/>
        <w:spacing w:after="0" w:line="360" w:lineRule="auto"/>
        <w:ind w:firstLine="420"/>
        <w:rPr>
          <w:rFonts w:ascii="宋体" w:hAnsi="宋体"/>
          <w:sz w:val="21"/>
          <w:szCs w:val="21"/>
        </w:rPr>
      </w:pPr>
      <w:r>
        <w:rPr>
          <w:rFonts w:hint="eastAsia" w:ascii="宋体" w:hAnsi="宋体"/>
          <w:sz w:val="21"/>
          <w:szCs w:val="21"/>
        </w:rPr>
        <w:t xml:space="preserve">根据不同负高压下的的荧光强度值的变化可得出负高压越大荧光强度值越大，根据上表可得出在负高压在270 </w:t>
      </w:r>
      <w:r>
        <w:rPr>
          <w:rFonts w:ascii="宋体" w:hAnsi="宋体"/>
          <w:sz w:val="21"/>
          <w:szCs w:val="21"/>
        </w:rPr>
        <w:t>V</w:t>
      </w:r>
      <w:r>
        <w:rPr>
          <w:rFonts w:hint="eastAsia" w:ascii="宋体" w:hAnsi="宋体"/>
          <w:sz w:val="21"/>
          <w:szCs w:val="21"/>
        </w:rPr>
        <w:t xml:space="preserve">时，荧光强度适中，所以本实验选择的负高压为270 </w:t>
      </w:r>
      <w:r>
        <w:rPr>
          <w:rFonts w:ascii="宋体" w:hAnsi="宋体"/>
          <w:sz w:val="21"/>
          <w:szCs w:val="21"/>
        </w:rPr>
        <w:t>V</w:t>
      </w:r>
      <w:r>
        <w:rPr>
          <w:rFonts w:hint="eastAsia" w:ascii="宋体" w:hAnsi="宋体"/>
          <w:sz w:val="21"/>
          <w:szCs w:val="21"/>
        </w:rPr>
        <w:t>。</w:t>
      </w:r>
    </w:p>
    <w:p>
      <w:pPr>
        <w:pStyle w:val="34"/>
        <w:spacing w:after="0" w:line="240" w:lineRule="auto"/>
        <w:ind w:firstLine="420"/>
        <w:rPr>
          <w:rFonts w:ascii="宋体"/>
          <w:sz w:val="21"/>
          <w:szCs w:val="21"/>
        </w:rPr>
      </w:pPr>
    </w:p>
    <w:p>
      <w:pPr>
        <w:pStyle w:val="34"/>
        <w:spacing w:after="0" w:line="360" w:lineRule="auto"/>
        <w:ind w:firstLine="0" w:firstLineChars="0"/>
        <w:jc w:val="left"/>
        <w:rPr>
          <w:rFonts w:ascii="黑体" w:hAnsi="黑体" w:eastAsia="黑体" w:cs="黑体"/>
          <w:b/>
          <w:bCs/>
          <w:sz w:val="21"/>
          <w:szCs w:val="21"/>
        </w:rPr>
      </w:pPr>
      <w:r>
        <w:rPr>
          <w:rFonts w:hint="eastAsia" w:ascii="黑体" w:hAnsi="黑体" w:eastAsia="黑体" w:cs="黑体"/>
          <w:b/>
          <w:bCs/>
          <w:sz w:val="21"/>
          <w:szCs w:val="21"/>
        </w:rPr>
        <w:t>3.1.1.5灯电流的选择</w:t>
      </w:r>
    </w:p>
    <w:p>
      <w:pPr>
        <w:pStyle w:val="34"/>
        <w:spacing w:after="0" w:line="240" w:lineRule="auto"/>
        <w:ind w:firstLine="420"/>
        <w:rPr>
          <w:rFonts w:ascii="宋体"/>
          <w:sz w:val="21"/>
          <w:szCs w:val="21"/>
        </w:rPr>
      </w:pPr>
    </w:p>
    <w:p>
      <w:pPr>
        <w:pStyle w:val="34"/>
        <w:spacing w:after="0" w:line="360" w:lineRule="auto"/>
        <w:ind w:firstLine="420"/>
        <w:rPr>
          <w:rFonts w:ascii="宋体" w:hAnsi="宋体"/>
          <w:sz w:val="21"/>
          <w:szCs w:val="21"/>
        </w:rPr>
      </w:pPr>
      <w:r>
        <w:rPr>
          <w:rFonts w:hint="eastAsia" w:ascii="宋体" w:hAnsi="宋体"/>
          <w:sz w:val="21"/>
          <w:szCs w:val="21"/>
        </w:rPr>
        <w:t>在延迟时间为</w:t>
      </w:r>
      <w:r>
        <w:rPr>
          <w:rFonts w:ascii="宋体" w:hAnsi="宋体"/>
          <w:sz w:val="21"/>
          <w:szCs w:val="21"/>
        </w:rPr>
        <w:t>0.5s</w:t>
      </w:r>
      <w:r>
        <w:rPr>
          <w:rFonts w:hint="eastAsia" w:ascii="宋体" w:hAnsi="宋体"/>
          <w:sz w:val="21"/>
          <w:szCs w:val="21"/>
        </w:rPr>
        <w:t>，读数时间为</w:t>
      </w:r>
      <w:r>
        <w:rPr>
          <w:rFonts w:ascii="宋体" w:hAnsi="宋体"/>
          <w:sz w:val="21"/>
          <w:szCs w:val="21"/>
        </w:rPr>
        <w:t>8s</w:t>
      </w:r>
      <w:r>
        <w:rPr>
          <w:rFonts w:hint="eastAsia" w:ascii="宋体" w:hAnsi="宋体"/>
          <w:sz w:val="21"/>
          <w:szCs w:val="21"/>
        </w:rPr>
        <w:t xml:space="preserve">，负高压为270 </w:t>
      </w:r>
      <w:r>
        <w:rPr>
          <w:rFonts w:ascii="宋体" w:hAnsi="宋体"/>
          <w:sz w:val="21"/>
          <w:szCs w:val="21"/>
        </w:rPr>
        <w:t>V</w:t>
      </w:r>
      <w:r>
        <w:rPr>
          <w:rFonts w:hint="eastAsia" w:ascii="宋体" w:hAnsi="宋体"/>
          <w:sz w:val="21"/>
          <w:szCs w:val="21"/>
        </w:rPr>
        <w:t>，载气流量为</w:t>
      </w:r>
      <w:r>
        <w:rPr>
          <w:rFonts w:ascii="宋体" w:hAnsi="宋体"/>
          <w:sz w:val="21"/>
          <w:szCs w:val="21"/>
        </w:rPr>
        <w:t>400mL/min</w:t>
      </w:r>
      <w:r>
        <w:rPr>
          <w:rFonts w:hint="eastAsia" w:ascii="宋体" w:hAnsi="宋体"/>
          <w:sz w:val="21"/>
          <w:szCs w:val="21"/>
        </w:rPr>
        <w:t>，屏蔽气流量为</w:t>
      </w:r>
      <w:r>
        <w:rPr>
          <w:rFonts w:ascii="宋体" w:hAnsi="宋体"/>
          <w:sz w:val="21"/>
          <w:szCs w:val="21"/>
        </w:rPr>
        <w:t>800 mL/min</w:t>
      </w:r>
      <w:r>
        <w:rPr>
          <w:rFonts w:hint="eastAsia" w:ascii="宋体" w:hAnsi="宋体"/>
          <w:sz w:val="21"/>
          <w:szCs w:val="21"/>
        </w:rPr>
        <w:t>的仪器条件下，做了灯电流试验，结果如下表5。</w:t>
      </w:r>
    </w:p>
    <w:p>
      <w:pPr>
        <w:pStyle w:val="34"/>
        <w:spacing w:after="0" w:line="240" w:lineRule="auto"/>
        <w:ind w:firstLine="420"/>
        <w:rPr>
          <w:rFonts w:ascii="宋体" w:hAnsi="宋体"/>
          <w:sz w:val="21"/>
          <w:szCs w:val="21"/>
        </w:rPr>
      </w:pPr>
    </w:p>
    <w:p>
      <w:pPr>
        <w:pStyle w:val="34"/>
        <w:spacing w:after="0" w:line="240" w:lineRule="auto"/>
        <w:ind w:firstLine="420"/>
        <w:jc w:val="center"/>
        <w:rPr>
          <w:rFonts w:ascii="宋体" w:hAnsi="宋体"/>
          <w:sz w:val="21"/>
          <w:szCs w:val="21"/>
        </w:rPr>
      </w:pPr>
      <w:r>
        <w:rPr>
          <w:rFonts w:hint="eastAsia" w:ascii="宋体" w:hAnsi="宋体"/>
          <w:sz w:val="21"/>
          <w:szCs w:val="21"/>
        </w:rPr>
        <w:t>表5 灯电流的选择</w:t>
      </w:r>
    </w:p>
    <w:p>
      <w:pPr>
        <w:pStyle w:val="34"/>
        <w:spacing w:after="0" w:line="240" w:lineRule="auto"/>
        <w:ind w:firstLine="420"/>
        <w:jc w:val="center"/>
        <w:rPr>
          <w:rFonts w:ascii="宋体"/>
          <w:sz w:val="21"/>
          <w:szCs w:val="21"/>
        </w:rPr>
      </w:pP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1273"/>
        <w:gridCol w:w="1501"/>
        <w:gridCol w:w="1501"/>
        <w:gridCol w:w="150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Pr>
          <w:p>
            <w:pPr>
              <w:pStyle w:val="34"/>
              <w:spacing w:after="0" w:line="240" w:lineRule="auto"/>
              <w:ind w:firstLine="0" w:firstLineChars="0"/>
              <w:jc w:val="center"/>
              <w:rPr>
                <w:rFonts w:ascii="宋体" w:hAnsi="宋体"/>
                <w:sz w:val="18"/>
                <w:szCs w:val="18"/>
              </w:rPr>
            </w:pPr>
            <w:r>
              <w:rPr>
                <w:rFonts w:hint="eastAsia" w:ascii="宋体" w:hAnsi="宋体"/>
                <w:sz w:val="18"/>
                <w:szCs w:val="18"/>
              </w:rPr>
              <w:t>灯电流（mA）</w:t>
            </w:r>
          </w:p>
        </w:tc>
        <w:tc>
          <w:tcPr>
            <w:tcW w:w="1273" w:type="dxa"/>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15</w:t>
            </w:r>
          </w:p>
        </w:tc>
        <w:tc>
          <w:tcPr>
            <w:tcW w:w="1501" w:type="dxa"/>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20</w:t>
            </w:r>
          </w:p>
        </w:tc>
        <w:tc>
          <w:tcPr>
            <w:tcW w:w="1501" w:type="dxa"/>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25</w:t>
            </w:r>
          </w:p>
        </w:tc>
        <w:tc>
          <w:tcPr>
            <w:tcW w:w="1501" w:type="dxa"/>
          </w:tcPr>
          <w:p>
            <w:pPr>
              <w:pStyle w:val="34"/>
              <w:spacing w:after="0" w:line="240" w:lineRule="auto"/>
              <w:ind w:firstLine="0" w:firstLineChars="0"/>
              <w:jc w:val="center"/>
              <w:rPr>
                <w:rFonts w:ascii="宋体" w:hAnsi="宋体"/>
                <w:sz w:val="18"/>
                <w:szCs w:val="18"/>
              </w:rPr>
            </w:pPr>
            <w:r>
              <w:rPr>
                <w:rFonts w:hint="eastAsia" w:ascii="宋体" w:hAnsi="宋体"/>
                <w:sz w:val="18"/>
                <w:szCs w:val="18"/>
              </w:rPr>
              <w:t>30</w:t>
            </w:r>
          </w:p>
        </w:tc>
        <w:tc>
          <w:tcPr>
            <w:tcW w:w="1501" w:type="dxa"/>
          </w:tcPr>
          <w:p>
            <w:pPr>
              <w:pStyle w:val="34"/>
              <w:spacing w:after="0" w:line="240" w:lineRule="auto"/>
              <w:ind w:firstLine="0" w:firstLineChars="0"/>
              <w:jc w:val="center"/>
              <w:rPr>
                <w:rFonts w:ascii="宋体" w:hAnsi="宋体"/>
                <w:sz w:val="18"/>
                <w:szCs w:val="18"/>
              </w:rPr>
            </w:pPr>
            <w:r>
              <w:rPr>
                <w:rFonts w:hint="eastAsia" w:ascii="宋体" w:hAnsi="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Pr>
          <w:p>
            <w:pPr>
              <w:pStyle w:val="34"/>
              <w:spacing w:after="0" w:line="240" w:lineRule="auto"/>
              <w:ind w:firstLine="0" w:firstLineChars="0"/>
              <w:jc w:val="center"/>
              <w:rPr>
                <w:rFonts w:ascii="宋体" w:hAnsi="宋体"/>
                <w:sz w:val="18"/>
                <w:szCs w:val="18"/>
              </w:rPr>
            </w:pPr>
            <w:r>
              <w:rPr>
                <w:rFonts w:hint="eastAsia" w:ascii="宋体" w:hAnsi="宋体"/>
                <w:sz w:val="18"/>
                <w:szCs w:val="18"/>
              </w:rPr>
              <w:t>IF</w:t>
            </w:r>
          </w:p>
        </w:tc>
        <w:tc>
          <w:tcPr>
            <w:tcW w:w="1273" w:type="dxa"/>
          </w:tcPr>
          <w:p>
            <w:pPr>
              <w:pStyle w:val="34"/>
              <w:spacing w:after="0" w:line="240" w:lineRule="auto"/>
              <w:ind w:firstLine="0" w:firstLineChars="0"/>
              <w:jc w:val="center"/>
              <w:rPr>
                <w:rFonts w:ascii="宋体" w:hAnsi="宋体"/>
                <w:sz w:val="18"/>
                <w:szCs w:val="18"/>
              </w:rPr>
            </w:pPr>
            <w:r>
              <w:rPr>
                <w:rFonts w:hint="eastAsia" w:ascii="宋体" w:hAnsi="宋体"/>
                <w:sz w:val="18"/>
                <w:szCs w:val="18"/>
              </w:rPr>
              <w:t>631.8</w:t>
            </w:r>
          </w:p>
        </w:tc>
        <w:tc>
          <w:tcPr>
            <w:tcW w:w="1501" w:type="dxa"/>
          </w:tcPr>
          <w:p>
            <w:pPr>
              <w:pStyle w:val="34"/>
              <w:spacing w:after="0" w:line="240" w:lineRule="auto"/>
              <w:ind w:firstLine="0" w:firstLineChars="0"/>
              <w:jc w:val="center"/>
              <w:rPr>
                <w:rFonts w:ascii="宋体" w:hAnsi="宋体"/>
                <w:sz w:val="18"/>
                <w:szCs w:val="18"/>
              </w:rPr>
            </w:pPr>
            <w:r>
              <w:rPr>
                <w:rFonts w:hint="eastAsia" w:ascii="宋体" w:hAnsi="宋体"/>
                <w:sz w:val="18"/>
                <w:szCs w:val="18"/>
              </w:rPr>
              <w:t>861.6</w:t>
            </w:r>
          </w:p>
        </w:tc>
        <w:tc>
          <w:tcPr>
            <w:tcW w:w="1501" w:type="dxa"/>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1028.9</w:t>
            </w:r>
          </w:p>
        </w:tc>
        <w:tc>
          <w:tcPr>
            <w:tcW w:w="1501" w:type="dxa"/>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1270.0</w:t>
            </w:r>
          </w:p>
        </w:tc>
        <w:tc>
          <w:tcPr>
            <w:tcW w:w="1501" w:type="dxa"/>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1459.9</w:t>
            </w:r>
          </w:p>
        </w:tc>
      </w:tr>
    </w:tbl>
    <w:p>
      <w:pPr>
        <w:pStyle w:val="34"/>
        <w:spacing w:after="0" w:line="360" w:lineRule="auto"/>
        <w:ind w:firstLine="420"/>
        <w:rPr>
          <w:rFonts w:ascii="宋体" w:hAnsi="宋体"/>
          <w:sz w:val="21"/>
          <w:szCs w:val="21"/>
        </w:rPr>
      </w:pPr>
      <w:r>
        <w:rPr>
          <w:rFonts w:hint="eastAsia" w:ascii="宋体" w:hAnsi="宋体"/>
          <w:sz w:val="21"/>
          <w:szCs w:val="21"/>
        </w:rPr>
        <w:t>从上表可看出灯电流对荧光值强度的影响很大，灯电流越大荧光强度越强，但灯电流大影响灯的使用寿命，在灯电流为</w:t>
      </w:r>
      <w:r>
        <w:rPr>
          <w:rFonts w:ascii="宋体" w:hAnsi="宋体"/>
          <w:sz w:val="21"/>
          <w:szCs w:val="21"/>
        </w:rPr>
        <w:t>30mA</w:t>
      </w:r>
      <w:r>
        <w:rPr>
          <w:rFonts w:hint="eastAsia" w:ascii="宋体" w:hAnsi="宋体"/>
          <w:sz w:val="21"/>
          <w:szCs w:val="21"/>
        </w:rPr>
        <w:t>时，荧光强度已适中，所以本实验选择的灯电流为</w:t>
      </w:r>
      <w:r>
        <w:rPr>
          <w:rFonts w:ascii="宋体" w:hAnsi="宋体"/>
          <w:sz w:val="21"/>
          <w:szCs w:val="21"/>
        </w:rPr>
        <w:t>30mA</w:t>
      </w:r>
      <w:r>
        <w:rPr>
          <w:rFonts w:hint="eastAsia" w:ascii="宋体" w:hAnsi="宋体"/>
          <w:sz w:val="21"/>
          <w:szCs w:val="21"/>
        </w:rPr>
        <w:t>。</w:t>
      </w:r>
    </w:p>
    <w:p>
      <w:pPr>
        <w:pStyle w:val="34"/>
        <w:spacing w:after="0" w:line="360" w:lineRule="auto"/>
        <w:ind w:firstLine="420"/>
        <w:rPr>
          <w:rFonts w:ascii="宋体" w:hAnsi="宋体"/>
          <w:sz w:val="21"/>
          <w:szCs w:val="21"/>
        </w:rPr>
      </w:pPr>
      <w:r>
        <w:rPr>
          <w:rFonts w:hint="eastAsia" w:ascii="宋体" w:hAnsi="宋体"/>
          <w:sz w:val="21"/>
          <w:szCs w:val="21"/>
        </w:rPr>
        <w:t>综合上述仪器条件试验，最终本方法采用了下面的仪器条件。如下表6、表7。</w:t>
      </w:r>
    </w:p>
    <w:p>
      <w:pPr>
        <w:pStyle w:val="34"/>
        <w:spacing w:after="0" w:line="240" w:lineRule="auto"/>
        <w:ind w:firstLine="420"/>
        <w:rPr>
          <w:rFonts w:ascii="宋体"/>
          <w:sz w:val="21"/>
          <w:szCs w:val="21"/>
        </w:rPr>
      </w:pPr>
    </w:p>
    <w:p>
      <w:pPr>
        <w:pStyle w:val="34"/>
        <w:spacing w:after="0" w:line="240" w:lineRule="auto"/>
        <w:ind w:firstLine="420"/>
        <w:jc w:val="center"/>
        <w:rPr>
          <w:rFonts w:ascii="宋体" w:hAnsi="宋体"/>
          <w:sz w:val="21"/>
          <w:szCs w:val="21"/>
        </w:rPr>
      </w:pPr>
      <w:r>
        <w:rPr>
          <w:rFonts w:hint="eastAsia" w:ascii="宋体" w:hAnsi="宋体"/>
          <w:sz w:val="21"/>
          <w:szCs w:val="21"/>
        </w:rPr>
        <w:t>表6 使用北京吉天</w:t>
      </w:r>
      <w:r>
        <w:rPr>
          <w:rFonts w:ascii="宋体" w:hAnsi="宋体"/>
          <w:sz w:val="21"/>
          <w:szCs w:val="21"/>
        </w:rPr>
        <w:t>AFS</w:t>
      </w:r>
      <w:r>
        <w:rPr>
          <w:rFonts w:hint="eastAsia" w:ascii="宋体" w:hAnsi="宋体"/>
          <w:sz w:val="21"/>
          <w:szCs w:val="21"/>
        </w:rPr>
        <w:t>-933型原子荧光光谱仪测汞的参考工作条件</w:t>
      </w:r>
    </w:p>
    <w:p>
      <w:pPr>
        <w:pStyle w:val="34"/>
        <w:spacing w:after="0" w:line="240" w:lineRule="auto"/>
        <w:ind w:firstLine="420"/>
        <w:jc w:val="center"/>
        <w:rPr>
          <w:rFonts w:ascii="宋体"/>
          <w:sz w:val="21"/>
          <w:szCs w:val="21"/>
        </w:rPr>
      </w:pP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286"/>
        <w:gridCol w:w="1286"/>
        <w:gridCol w:w="1287"/>
        <w:gridCol w:w="128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灯电流</w:t>
            </w:r>
          </w:p>
          <w:p>
            <w:pPr>
              <w:pStyle w:val="34"/>
              <w:spacing w:after="0" w:line="240" w:lineRule="auto"/>
              <w:ind w:firstLine="0" w:firstLineChars="0"/>
              <w:jc w:val="center"/>
              <w:rPr>
                <w:rFonts w:ascii="宋体" w:hAnsi="宋体"/>
                <w:sz w:val="18"/>
                <w:szCs w:val="18"/>
              </w:rPr>
            </w:pPr>
            <w:r>
              <w:rPr>
                <w:rFonts w:hint="eastAsia" w:ascii="宋体" w:hAnsi="宋体"/>
                <w:sz w:val="18"/>
                <w:szCs w:val="18"/>
              </w:rPr>
              <w:t>(mA)</w:t>
            </w:r>
          </w:p>
        </w:tc>
        <w:tc>
          <w:tcPr>
            <w:tcW w:w="128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负高压</w:t>
            </w:r>
          </w:p>
          <w:p>
            <w:pPr>
              <w:pStyle w:val="34"/>
              <w:spacing w:after="0" w:line="240" w:lineRule="auto"/>
              <w:ind w:firstLine="0" w:firstLineChars="0"/>
              <w:jc w:val="center"/>
              <w:rPr>
                <w:rFonts w:ascii="宋体" w:hAnsi="宋体"/>
                <w:sz w:val="18"/>
                <w:szCs w:val="18"/>
              </w:rPr>
            </w:pPr>
            <w:r>
              <w:rPr>
                <w:rFonts w:hint="eastAsia" w:ascii="宋体" w:hAnsi="宋体"/>
                <w:sz w:val="18"/>
                <w:szCs w:val="18"/>
              </w:rPr>
              <w:t>(V)</w:t>
            </w:r>
          </w:p>
        </w:tc>
        <w:tc>
          <w:tcPr>
            <w:tcW w:w="128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载气流量(mL/min)</w:t>
            </w:r>
          </w:p>
        </w:tc>
        <w:tc>
          <w:tcPr>
            <w:tcW w:w="1287"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屏蔽气流量(mL/min）</w:t>
            </w:r>
          </w:p>
        </w:tc>
        <w:tc>
          <w:tcPr>
            <w:tcW w:w="1287"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延迟时间</w:t>
            </w:r>
          </w:p>
          <w:p>
            <w:pPr>
              <w:pStyle w:val="34"/>
              <w:spacing w:after="0" w:line="240" w:lineRule="auto"/>
              <w:ind w:firstLine="0" w:firstLineChars="0"/>
              <w:jc w:val="center"/>
              <w:rPr>
                <w:rFonts w:ascii="宋体" w:hAnsi="宋体"/>
                <w:sz w:val="18"/>
                <w:szCs w:val="18"/>
              </w:rPr>
            </w:pPr>
            <w:r>
              <w:rPr>
                <w:rFonts w:hint="eastAsia" w:ascii="宋体" w:hAnsi="宋体"/>
                <w:sz w:val="18"/>
                <w:szCs w:val="18"/>
              </w:rPr>
              <w:t>(s)</w:t>
            </w:r>
          </w:p>
        </w:tc>
        <w:tc>
          <w:tcPr>
            <w:tcW w:w="1287"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读数时间</w:t>
            </w:r>
          </w:p>
          <w:p>
            <w:pPr>
              <w:pStyle w:val="34"/>
              <w:spacing w:after="0" w:line="240" w:lineRule="auto"/>
              <w:ind w:firstLine="0" w:firstLineChars="0"/>
              <w:jc w:val="center"/>
              <w:rPr>
                <w:rFonts w:ascii="宋体" w:hAnsi="宋体"/>
                <w:sz w:val="18"/>
                <w:szCs w:val="18"/>
              </w:rPr>
            </w:pPr>
            <w:r>
              <w:rPr>
                <w:rFonts w:hint="eastAsia" w:ascii="宋体" w:hAnsi="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30</w:t>
            </w:r>
          </w:p>
        </w:tc>
        <w:tc>
          <w:tcPr>
            <w:tcW w:w="128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270</w:t>
            </w:r>
          </w:p>
        </w:tc>
        <w:tc>
          <w:tcPr>
            <w:tcW w:w="128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400</w:t>
            </w:r>
          </w:p>
        </w:tc>
        <w:tc>
          <w:tcPr>
            <w:tcW w:w="1287"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800</w:t>
            </w:r>
          </w:p>
        </w:tc>
        <w:tc>
          <w:tcPr>
            <w:tcW w:w="1287"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0.5</w:t>
            </w:r>
          </w:p>
        </w:tc>
        <w:tc>
          <w:tcPr>
            <w:tcW w:w="1287"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7</w:t>
            </w:r>
          </w:p>
        </w:tc>
      </w:tr>
    </w:tbl>
    <w:p>
      <w:pPr>
        <w:pStyle w:val="34"/>
        <w:spacing w:after="0" w:line="240" w:lineRule="auto"/>
        <w:ind w:firstLine="420"/>
        <w:jc w:val="center"/>
        <w:rPr>
          <w:rFonts w:ascii="宋体"/>
          <w:sz w:val="21"/>
          <w:szCs w:val="21"/>
        </w:rPr>
      </w:pPr>
    </w:p>
    <w:p>
      <w:pPr>
        <w:pStyle w:val="34"/>
        <w:spacing w:after="0" w:line="240" w:lineRule="auto"/>
        <w:ind w:firstLine="420"/>
        <w:jc w:val="center"/>
        <w:rPr>
          <w:rFonts w:ascii="宋体" w:hAnsi="宋体"/>
          <w:sz w:val="21"/>
          <w:szCs w:val="21"/>
        </w:rPr>
      </w:pPr>
      <w:r>
        <w:rPr>
          <w:rFonts w:hint="eastAsia" w:ascii="宋体" w:hAnsi="宋体"/>
          <w:sz w:val="21"/>
          <w:szCs w:val="21"/>
        </w:rPr>
        <w:t>表7蠕动泵工作参数</w:t>
      </w:r>
    </w:p>
    <w:p>
      <w:pPr>
        <w:pStyle w:val="34"/>
        <w:spacing w:after="0" w:line="240" w:lineRule="auto"/>
        <w:ind w:firstLine="420"/>
        <w:jc w:val="center"/>
        <w:rPr>
          <w:rFonts w:ascii="宋体"/>
          <w:sz w:val="21"/>
          <w:szCs w:val="21"/>
        </w:rPr>
      </w:pPr>
    </w:p>
    <w:tbl>
      <w:tblPr>
        <w:tblStyle w:val="88"/>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1506"/>
        <w:gridCol w:w="1505"/>
        <w:gridCol w:w="1506"/>
        <w:gridCol w:w="1505"/>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步骤</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速度r/min</w:t>
            </w:r>
          </w:p>
        </w:tc>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时间s</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重复次数</w:t>
            </w:r>
          </w:p>
        </w:tc>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读数</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100</w:t>
            </w:r>
          </w:p>
        </w:tc>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8</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w:t>
            </w:r>
          </w:p>
        </w:tc>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No</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0</w:t>
            </w:r>
          </w:p>
        </w:tc>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4</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w:t>
            </w:r>
          </w:p>
        </w:tc>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No</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3</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100</w:t>
            </w:r>
          </w:p>
        </w:tc>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27</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w:t>
            </w:r>
          </w:p>
        </w:tc>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YES</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4</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0</w:t>
            </w:r>
          </w:p>
        </w:tc>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5</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0</w:t>
            </w:r>
          </w:p>
        </w:tc>
        <w:tc>
          <w:tcPr>
            <w:tcW w:w="15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No</w:t>
            </w:r>
          </w:p>
        </w:tc>
        <w:tc>
          <w:tcPr>
            <w:tcW w:w="1506"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YES</w:t>
            </w:r>
          </w:p>
        </w:tc>
      </w:tr>
    </w:tbl>
    <w:p>
      <w:pPr>
        <w:pStyle w:val="34"/>
        <w:spacing w:after="0" w:line="360" w:lineRule="auto"/>
        <w:ind w:firstLine="420"/>
        <w:rPr>
          <w:rFonts w:ascii="宋体" w:hAnsi="宋体"/>
          <w:sz w:val="21"/>
          <w:szCs w:val="21"/>
        </w:rPr>
      </w:pPr>
      <w:r>
        <w:rPr>
          <w:rFonts w:hint="eastAsia" w:ascii="宋体" w:hAnsi="宋体"/>
          <w:sz w:val="21"/>
          <w:szCs w:val="21"/>
        </w:rPr>
        <w:t>注：各实验室可根据自身仪器选择合适仪器条件，保证仪器最佳工作状态即可。</w:t>
      </w:r>
    </w:p>
    <w:p>
      <w:pPr>
        <w:pStyle w:val="34"/>
        <w:spacing w:after="0" w:line="240" w:lineRule="auto"/>
        <w:ind w:firstLine="480"/>
        <w:rPr>
          <w:rFonts w:ascii="黑体" w:hAnsi="宋体" w:eastAsia="黑体"/>
        </w:rPr>
      </w:pPr>
    </w:p>
    <w:p>
      <w:pPr>
        <w:pStyle w:val="34"/>
        <w:spacing w:line="240" w:lineRule="auto"/>
        <w:ind w:firstLine="480"/>
        <w:rPr>
          <w:rFonts w:ascii="黑体" w:hAnsi="宋体" w:eastAsia="黑体"/>
          <w:bCs/>
        </w:rPr>
      </w:pPr>
      <w:r>
        <w:rPr>
          <w:rFonts w:hint="eastAsia" w:ascii="黑体" w:hAnsi="宋体" w:eastAsia="黑体"/>
          <w:bCs/>
        </w:rPr>
        <w:t>3.1.1.6标准系列曲线绘制</w:t>
      </w:r>
    </w:p>
    <w:p>
      <w:pPr>
        <w:pStyle w:val="34"/>
        <w:tabs>
          <w:tab w:val="right" w:pos="8640"/>
        </w:tabs>
        <w:spacing w:after="0" w:line="360" w:lineRule="auto"/>
        <w:ind w:firstLine="420"/>
        <w:rPr>
          <w:rFonts w:ascii="宋体" w:hAnsi="宋体"/>
          <w:sz w:val="21"/>
          <w:szCs w:val="21"/>
        </w:rPr>
      </w:pPr>
      <w:r>
        <w:rPr>
          <w:rFonts w:ascii="宋体" w:hAnsi="宋体"/>
          <w:sz w:val="21"/>
          <w:szCs w:val="21"/>
        </w:rPr>
        <w:t>移取0</w:t>
      </w:r>
      <w:r>
        <w:rPr>
          <w:rFonts w:hint="eastAsia" w:ascii="宋体" w:hAnsi="宋体"/>
          <w:sz w:val="21"/>
          <w:szCs w:val="21"/>
        </w:rPr>
        <w:t xml:space="preserve"> </w:t>
      </w:r>
      <w:r>
        <w:rPr>
          <w:rFonts w:ascii="宋体" w:hAnsi="宋体"/>
          <w:sz w:val="21"/>
          <w:szCs w:val="21"/>
        </w:rPr>
        <w:t>m</w:t>
      </w:r>
      <w:r>
        <w:rPr>
          <w:rFonts w:hint="eastAsia" w:ascii="宋体" w:hAnsi="宋体"/>
          <w:sz w:val="21"/>
          <w:szCs w:val="21"/>
        </w:rPr>
        <w:t>L</w:t>
      </w:r>
      <w:r>
        <w:rPr>
          <w:rFonts w:ascii="宋体" w:hAnsi="宋体"/>
          <w:sz w:val="21"/>
          <w:szCs w:val="21"/>
        </w:rPr>
        <w:t>、0.5</w:t>
      </w:r>
      <w:r>
        <w:rPr>
          <w:rFonts w:hint="eastAsia" w:ascii="宋体" w:hAnsi="宋体"/>
          <w:sz w:val="21"/>
          <w:szCs w:val="21"/>
        </w:rPr>
        <w:t xml:space="preserve"> </w:t>
      </w:r>
      <w:r>
        <w:rPr>
          <w:rFonts w:ascii="宋体" w:hAnsi="宋体"/>
          <w:sz w:val="21"/>
          <w:szCs w:val="21"/>
        </w:rPr>
        <w:t>m</w:t>
      </w:r>
      <w:r>
        <w:rPr>
          <w:rFonts w:hint="eastAsia" w:ascii="宋体" w:hAnsi="宋体"/>
          <w:sz w:val="21"/>
          <w:szCs w:val="21"/>
        </w:rPr>
        <w:t>L</w:t>
      </w:r>
      <w:r>
        <w:rPr>
          <w:rFonts w:ascii="宋体" w:hAnsi="宋体"/>
          <w:sz w:val="21"/>
          <w:szCs w:val="21"/>
        </w:rPr>
        <w:t>、1.00</w:t>
      </w:r>
      <w:r>
        <w:rPr>
          <w:rFonts w:hint="eastAsia" w:ascii="宋体" w:hAnsi="宋体"/>
          <w:sz w:val="21"/>
          <w:szCs w:val="21"/>
        </w:rPr>
        <w:t xml:space="preserve"> </w:t>
      </w:r>
      <w:r>
        <w:rPr>
          <w:rFonts w:ascii="宋体" w:hAnsi="宋体"/>
          <w:sz w:val="21"/>
          <w:szCs w:val="21"/>
        </w:rPr>
        <w:t>m</w:t>
      </w:r>
      <w:r>
        <w:rPr>
          <w:rFonts w:hint="eastAsia" w:ascii="宋体" w:hAnsi="宋体"/>
          <w:sz w:val="21"/>
          <w:szCs w:val="21"/>
        </w:rPr>
        <w:t>L</w:t>
      </w:r>
      <w:r>
        <w:rPr>
          <w:rFonts w:ascii="宋体" w:hAnsi="宋体"/>
          <w:sz w:val="21"/>
          <w:szCs w:val="21"/>
        </w:rPr>
        <w:t>、2.00</w:t>
      </w:r>
      <w:r>
        <w:rPr>
          <w:rFonts w:hint="eastAsia" w:ascii="宋体" w:hAnsi="宋体"/>
          <w:sz w:val="21"/>
          <w:szCs w:val="21"/>
        </w:rPr>
        <w:t xml:space="preserve"> </w:t>
      </w:r>
      <w:r>
        <w:rPr>
          <w:rFonts w:ascii="宋体" w:hAnsi="宋体"/>
          <w:sz w:val="21"/>
          <w:szCs w:val="21"/>
        </w:rPr>
        <w:t>m</w:t>
      </w:r>
      <w:r>
        <w:rPr>
          <w:rFonts w:hint="eastAsia" w:ascii="宋体" w:hAnsi="宋体"/>
          <w:sz w:val="21"/>
          <w:szCs w:val="21"/>
        </w:rPr>
        <w:t>L</w:t>
      </w:r>
      <w:r>
        <w:rPr>
          <w:rFonts w:ascii="宋体" w:hAnsi="宋体"/>
          <w:sz w:val="21"/>
          <w:szCs w:val="21"/>
        </w:rPr>
        <w:t>、3.00</w:t>
      </w:r>
      <w:r>
        <w:rPr>
          <w:rFonts w:hint="eastAsia" w:ascii="宋体" w:hAnsi="宋体"/>
          <w:sz w:val="21"/>
          <w:szCs w:val="21"/>
        </w:rPr>
        <w:t xml:space="preserve"> </w:t>
      </w:r>
      <w:r>
        <w:rPr>
          <w:rFonts w:ascii="宋体" w:hAnsi="宋体"/>
          <w:sz w:val="21"/>
          <w:szCs w:val="21"/>
        </w:rPr>
        <w:t>m</w:t>
      </w:r>
      <w:r>
        <w:rPr>
          <w:rFonts w:hint="eastAsia" w:ascii="宋体" w:hAnsi="宋体"/>
          <w:sz w:val="21"/>
          <w:szCs w:val="21"/>
        </w:rPr>
        <w:t>L</w:t>
      </w:r>
      <w:r>
        <w:rPr>
          <w:rFonts w:ascii="宋体" w:hAnsi="宋体"/>
          <w:sz w:val="21"/>
          <w:szCs w:val="21"/>
        </w:rPr>
        <w:t>、4.00</w:t>
      </w:r>
      <w:r>
        <w:rPr>
          <w:rFonts w:hint="eastAsia" w:ascii="宋体" w:hAnsi="宋体"/>
          <w:sz w:val="21"/>
          <w:szCs w:val="21"/>
        </w:rPr>
        <w:t xml:space="preserve"> </w:t>
      </w:r>
      <w:r>
        <w:rPr>
          <w:rFonts w:ascii="宋体" w:hAnsi="宋体"/>
          <w:sz w:val="21"/>
          <w:szCs w:val="21"/>
        </w:rPr>
        <w:t>m</w:t>
      </w:r>
      <w:r>
        <w:rPr>
          <w:rFonts w:hint="eastAsia" w:ascii="宋体" w:hAnsi="宋体"/>
          <w:sz w:val="21"/>
          <w:szCs w:val="21"/>
        </w:rPr>
        <w:t>L</w:t>
      </w:r>
      <w:r>
        <w:rPr>
          <w:rFonts w:ascii="宋体" w:hAnsi="宋体"/>
          <w:sz w:val="21"/>
          <w:szCs w:val="21"/>
        </w:rPr>
        <w:t>、5.00</w:t>
      </w:r>
      <w:r>
        <w:rPr>
          <w:rFonts w:hint="eastAsia" w:ascii="宋体" w:hAnsi="宋体"/>
          <w:sz w:val="21"/>
          <w:szCs w:val="21"/>
        </w:rPr>
        <w:t xml:space="preserve"> </w:t>
      </w:r>
      <w:r>
        <w:rPr>
          <w:rFonts w:ascii="宋体" w:hAnsi="宋体"/>
          <w:sz w:val="21"/>
          <w:szCs w:val="21"/>
        </w:rPr>
        <w:t>m</w:t>
      </w:r>
      <w:r>
        <w:rPr>
          <w:rFonts w:hint="eastAsia" w:ascii="宋体" w:hAnsi="宋体"/>
          <w:sz w:val="21"/>
          <w:szCs w:val="21"/>
        </w:rPr>
        <w:t>L</w:t>
      </w:r>
      <w:r>
        <w:rPr>
          <w:rFonts w:ascii="宋体" w:hAnsi="宋体"/>
          <w:sz w:val="21"/>
          <w:szCs w:val="21"/>
        </w:rPr>
        <w:t>汞标准溶液(</w:t>
      </w:r>
      <w:r>
        <w:rPr>
          <w:rFonts w:hint="eastAsia" w:ascii="宋体" w:hAnsi="宋体"/>
          <w:sz w:val="21"/>
          <w:szCs w:val="21"/>
        </w:rPr>
        <w:t xml:space="preserve">0.1 </w:t>
      </w:r>
      <w:r>
        <w:rPr>
          <w:rFonts w:ascii="宋体" w:hAnsi="宋体"/>
          <w:sz w:val="21"/>
          <w:szCs w:val="21"/>
        </w:rPr>
        <w:t>μg</w:t>
      </w:r>
      <w:r>
        <w:rPr>
          <w:rFonts w:hint="eastAsia" w:ascii="宋体" w:hAnsi="宋体"/>
          <w:sz w:val="21"/>
          <w:szCs w:val="21"/>
        </w:rPr>
        <w:t xml:space="preserve">/ </w:t>
      </w:r>
      <w:r>
        <w:rPr>
          <w:rFonts w:ascii="宋体" w:hAnsi="宋体"/>
          <w:sz w:val="21"/>
          <w:szCs w:val="21"/>
        </w:rPr>
        <w:t>m</w:t>
      </w:r>
      <w:r>
        <w:rPr>
          <w:rFonts w:hint="eastAsia" w:ascii="宋体" w:hAnsi="宋体"/>
          <w:sz w:val="21"/>
          <w:szCs w:val="21"/>
        </w:rPr>
        <w:t>L</w:t>
      </w:r>
      <w:r>
        <w:rPr>
          <w:rFonts w:ascii="宋体" w:hAnsi="宋体"/>
          <w:sz w:val="21"/>
          <w:szCs w:val="21"/>
        </w:rPr>
        <w:t>)于一组100</w:t>
      </w:r>
      <w:r>
        <w:rPr>
          <w:rFonts w:hint="eastAsia" w:ascii="宋体" w:hAnsi="宋体"/>
          <w:sz w:val="21"/>
          <w:szCs w:val="21"/>
        </w:rPr>
        <w:t xml:space="preserve"> </w:t>
      </w:r>
      <w:r>
        <w:rPr>
          <w:rFonts w:ascii="宋体" w:hAnsi="宋体"/>
          <w:sz w:val="21"/>
          <w:szCs w:val="21"/>
        </w:rPr>
        <w:t>m</w:t>
      </w:r>
      <w:r>
        <w:rPr>
          <w:rFonts w:hint="eastAsia" w:ascii="宋体" w:hAnsi="宋体"/>
          <w:sz w:val="21"/>
          <w:szCs w:val="21"/>
        </w:rPr>
        <w:t>L</w:t>
      </w:r>
      <w:r>
        <w:rPr>
          <w:rFonts w:ascii="宋体" w:hAnsi="宋体"/>
          <w:sz w:val="21"/>
          <w:szCs w:val="21"/>
        </w:rPr>
        <w:t>容量瓶中，分别加入5</w:t>
      </w:r>
      <w:r>
        <w:rPr>
          <w:rFonts w:hint="eastAsia" w:ascii="宋体" w:hAnsi="宋体"/>
          <w:sz w:val="21"/>
          <w:szCs w:val="21"/>
        </w:rPr>
        <w:t xml:space="preserve"> </w:t>
      </w:r>
      <w:r>
        <w:rPr>
          <w:rFonts w:ascii="宋体" w:hAnsi="宋体"/>
          <w:sz w:val="21"/>
          <w:szCs w:val="21"/>
        </w:rPr>
        <w:t>ml盐酸(ρ=1.19 g/mL)，</w:t>
      </w:r>
      <w:r>
        <w:rPr>
          <w:rFonts w:hint="eastAsia" w:ascii="宋体" w:hAnsi="宋体"/>
          <w:sz w:val="21"/>
          <w:szCs w:val="21"/>
        </w:rPr>
        <w:t>以</w:t>
      </w:r>
      <w:r>
        <w:rPr>
          <w:rFonts w:ascii="宋体" w:hAnsi="宋体"/>
          <w:sz w:val="21"/>
          <w:szCs w:val="21"/>
        </w:rPr>
        <w:t>水稀释至刻度，混匀，</w:t>
      </w:r>
      <w:r>
        <w:rPr>
          <w:rFonts w:hint="eastAsia" w:ascii="宋体" w:hAnsi="宋体"/>
          <w:sz w:val="21"/>
          <w:szCs w:val="21"/>
        </w:rPr>
        <w:t xml:space="preserve">此标准溶液系列所对应的浓度为0 ng/ </w:t>
      </w:r>
      <w:r>
        <w:rPr>
          <w:rFonts w:ascii="宋体" w:hAnsi="宋体"/>
          <w:sz w:val="21"/>
          <w:szCs w:val="21"/>
        </w:rPr>
        <w:t>m</w:t>
      </w:r>
      <w:r>
        <w:rPr>
          <w:rFonts w:hint="eastAsia" w:ascii="宋体" w:hAnsi="宋体"/>
          <w:sz w:val="21"/>
          <w:szCs w:val="21"/>
        </w:rPr>
        <w:t xml:space="preserve">L、0.5 ng/ </w:t>
      </w:r>
      <w:r>
        <w:rPr>
          <w:rFonts w:ascii="宋体" w:hAnsi="宋体"/>
          <w:sz w:val="21"/>
          <w:szCs w:val="21"/>
        </w:rPr>
        <w:t>m</w:t>
      </w:r>
      <w:r>
        <w:rPr>
          <w:rFonts w:hint="eastAsia" w:ascii="宋体" w:hAnsi="宋体"/>
          <w:sz w:val="21"/>
          <w:szCs w:val="21"/>
        </w:rPr>
        <w:t xml:space="preserve">L、1.00 ng/ </w:t>
      </w:r>
      <w:r>
        <w:rPr>
          <w:rFonts w:ascii="宋体" w:hAnsi="宋体"/>
          <w:sz w:val="21"/>
          <w:szCs w:val="21"/>
        </w:rPr>
        <w:t>m</w:t>
      </w:r>
      <w:r>
        <w:rPr>
          <w:rFonts w:hint="eastAsia" w:ascii="宋体" w:hAnsi="宋体"/>
          <w:sz w:val="21"/>
          <w:szCs w:val="21"/>
        </w:rPr>
        <w:t xml:space="preserve">L、2.00 ng/ </w:t>
      </w:r>
      <w:r>
        <w:rPr>
          <w:rFonts w:ascii="宋体" w:hAnsi="宋体"/>
          <w:sz w:val="21"/>
          <w:szCs w:val="21"/>
        </w:rPr>
        <w:t>m</w:t>
      </w:r>
      <w:r>
        <w:rPr>
          <w:rFonts w:hint="eastAsia" w:ascii="宋体" w:hAnsi="宋体"/>
          <w:sz w:val="21"/>
          <w:szCs w:val="21"/>
        </w:rPr>
        <w:t xml:space="preserve">L、3.00 ng/ </w:t>
      </w:r>
      <w:r>
        <w:rPr>
          <w:rFonts w:ascii="宋体" w:hAnsi="宋体"/>
          <w:sz w:val="21"/>
          <w:szCs w:val="21"/>
        </w:rPr>
        <w:t>m</w:t>
      </w:r>
      <w:r>
        <w:rPr>
          <w:rFonts w:hint="eastAsia" w:ascii="宋体" w:hAnsi="宋体"/>
          <w:sz w:val="21"/>
          <w:szCs w:val="21"/>
        </w:rPr>
        <w:t xml:space="preserve">L、4.00 ng/ </w:t>
      </w:r>
      <w:r>
        <w:rPr>
          <w:rFonts w:ascii="宋体" w:hAnsi="宋体"/>
          <w:sz w:val="21"/>
          <w:szCs w:val="21"/>
        </w:rPr>
        <w:t>m</w:t>
      </w:r>
      <w:r>
        <w:rPr>
          <w:rFonts w:hint="eastAsia" w:ascii="宋体" w:hAnsi="宋体"/>
          <w:sz w:val="21"/>
          <w:szCs w:val="21"/>
        </w:rPr>
        <w:t xml:space="preserve">L、5.00 ng/ </w:t>
      </w:r>
      <w:r>
        <w:rPr>
          <w:rFonts w:ascii="宋体" w:hAnsi="宋体"/>
          <w:sz w:val="21"/>
          <w:szCs w:val="21"/>
        </w:rPr>
        <w:t>m</w:t>
      </w:r>
      <w:r>
        <w:rPr>
          <w:rFonts w:hint="eastAsia" w:ascii="宋体" w:hAnsi="宋体"/>
          <w:sz w:val="21"/>
          <w:szCs w:val="21"/>
        </w:rPr>
        <w:t>L。</w:t>
      </w:r>
      <w:r>
        <w:rPr>
          <w:rFonts w:ascii="宋体" w:hAnsi="宋体"/>
          <w:sz w:val="21"/>
          <w:szCs w:val="21"/>
        </w:rPr>
        <w:t>用时现配。</w:t>
      </w:r>
      <w:r>
        <w:rPr>
          <w:rFonts w:hint="eastAsia" w:ascii="宋体" w:hAnsi="宋体"/>
          <w:sz w:val="21"/>
          <w:szCs w:val="21"/>
        </w:rPr>
        <w:t>在与仪器最佳条件下，测量标准溶液系列中汞的荧光强度，减去“零”浓度标准溶液的荧光强度。以汞浓度为横坐标，荧光强度为纵坐标，绘制工作曲线。</w:t>
      </w:r>
    </w:p>
    <w:p>
      <w:pPr>
        <w:pStyle w:val="34"/>
        <w:tabs>
          <w:tab w:val="right" w:pos="8640"/>
        </w:tabs>
        <w:spacing w:after="0"/>
        <w:ind w:firstLine="420"/>
        <w:jc w:val="center"/>
        <w:rPr>
          <w:rFonts w:ascii="宋体" w:hAnsi="宋体"/>
          <w:sz w:val="21"/>
          <w:szCs w:val="21"/>
        </w:rPr>
      </w:pPr>
      <w:r>
        <w:rPr>
          <w:rFonts w:hint="eastAsia" w:ascii="宋体" w:hAnsi="宋体"/>
          <w:sz w:val="21"/>
          <w:szCs w:val="21"/>
        </w:rPr>
        <w:t>表8 标准系列线性</w:t>
      </w:r>
    </w:p>
    <w:p>
      <w:pPr>
        <w:pStyle w:val="34"/>
        <w:tabs>
          <w:tab w:val="right" w:pos="8640"/>
        </w:tabs>
        <w:spacing w:after="0"/>
        <w:ind w:firstLine="480"/>
        <w:jc w:val="center"/>
        <w:rPr>
          <w:rFonts w:ascii="黑体" w:hAnsi="宋体" w:eastAsia="黑体"/>
        </w:rPr>
      </w:pPr>
    </w:p>
    <w:p>
      <w:pPr>
        <w:pStyle w:val="34"/>
        <w:spacing w:after="0" w:line="240" w:lineRule="auto"/>
        <w:ind w:firstLine="480"/>
        <w:jc w:val="center"/>
        <w:rPr>
          <w:rFonts w:ascii="黑体" w:hAnsi="宋体" w:eastAsia="黑体"/>
        </w:rPr>
      </w:pPr>
      <w:r>
        <w:rPr>
          <w:rFonts w:ascii="黑体" w:hAnsi="宋体" w:eastAsia="黑体"/>
        </w:rPr>
        <w:drawing>
          <wp:inline distT="0" distB="0" distL="0" distR="0">
            <wp:extent cx="45720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34"/>
        <w:spacing w:after="0" w:line="360" w:lineRule="auto"/>
        <w:ind w:firstLine="420"/>
        <w:jc w:val="left"/>
        <w:rPr>
          <w:rFonts w:ascii="宋体" w:hAnsi="宋体"/>
          <w:sz w:val="21"/>
          <w:szCs w:val="21"/>
        </w:rPr>
      </w:pPr>
      <w:r>
        <w:rPr>
          <w:rFonts w:hint="eastAsia" w:ascii="宋体" w:hAnsi="宋体"/>
          <w:sz w:val="21"/>
          <w:szCs w:val="21"/>
        </w:rPr>
        <w:t>由表8可知，汞标准系列线性在0.999以上，满足分析要求。</w:t>
      </w:r>
    </w:p>
    <w:p>
      <w:pPr>
        <w:pStyle w:val="34"/>
        <w:spacing w:after="0" w:line="240" w:lineRule="auto"/>
        <w:ind w:firstLine="420"/>
        <w:jc w:val="left"/>
        <w:rPr>
          <w:rFonts w:ascii="宋体" w:hAnsi="宋体"/>
          <w:sz w:val="21"/>
          <w:szCs w:val="21"/>
        </w:rPr>
      </w:pPr>
    </w:p>
    <w:p>
      <w:pPr>
        <w:pStyle w:val="34"/>
        <w:spacing w:after="0" w:line="240" w:lineRule="auto"/>
        <w:ind w:firstLine="0" w:firstLineChars="0"/>
        <w:jc w:val="left"/>
        <w:rPr>
          <w:rFonts w:ascii="黑体" w:hAnsi="黑体" w:eastAsia="黑体" w:cs="黑体"/>
          <w:b/>
          <w:bCs/>
          <w:sz w:val="21"/>
          <w:szCs w:val="21"/>
        </w:rPr>
      </w:pPr>
      <w:r>
        <w:rPr>
          <w:rFonts w:hint="eastAsia" w:ascii="黑体" w:hAnsi="黑体" w:eastAsia="黑体" w:cs="黑体"/>
          <w:b/>
          <w:bCs/>
          <w:sz w:val="21"/>
          <w:szCs w:val="21"/>
        </w:rPr>
        <w:t>3.1.1.7载流、还原剂、介质酸度的选择</w:t>
      </w:r>
    </w:p>
    <w:p>
      <w:pPr>
        <w:pStyle w:val="34"/>
        <w:spacing w:after="0" w:line="240" w:lineRule="auto"/>
        <w:ind w:firstLine="0" w:firstLineChars="0"/>
        <w:jc w:val="left"/>
        <w:rPr>
          <w:rFonts w:ascii="黑体" w:hAnsi="黑体" w:eastAsia="黑体" w:cs="黑体"/>
          <w:b/>
          <w:bCs/>
          <w:sz w:val="21"/>
          <w:szCs w:val="21"/>
        </w:rPr>
      </w:pPr>
    </w:p>
    <w:p>
      <w:pPr>
        <w:pStyle w:val="34"/>
        <w:spacing w:after="0" w:line="360" w:lineRule="auto"/>
        <w:ind w:firstLine="420"/>
        <w:jc w:val="left"/>
        <w:rPr>
          <w:rFonts w:ascii="宋体" w:hAnsi="宋体"/>
          <w:sz w:val="21"/>
          <w:szCs w:val="21"/>
        </w:rPr>
      </w:pPr>
      <w:r>
        <w:rPr>
          <w:rFonts w:hint="eastAsia" w:ascii="宋体" w:hAnsi="宋体"/>
          <w:sz w:val="21"/>
          <w:szCs w:val="21"/>
        </w:rPr>
        <w:t>与原标准一致，待测液盐酸介质酸度</w:t>
      </w:r>
      <w:r>
        <w:rPr>
          <w:rFonts w:ascii="宋体" w:hAnsi="宋体"/>
          <w:sz w:val="21"/>
          <w:szCs w:val="21"/>
        </w:rPr>
        <w:t>5%</w:t>
      </w:r>
      <w:r>
        <w:rPr>
          <w:rFonts w:hint="eastAsia" w:ascii="宋体" w:hAnsi="宋体"/>
          <w:sz w:val="21"/>
          <w:szCs w:val="21"/>
        </w:rPr>
        <w:t>，载流</w:t>
      </w:r>
      <w:r>
        <w:rPr>
          <w:rFonts w:ascii="宋体" w:hAnsi="宋体"/>
          <w:sz w:val="21"/>
          <w:szCs w:val="21"/>
        </w:rPr>
        <w:t>1+19</w:t>
      </w:r>
      <w:r>
        <w:rPr>
          <w:rFonts w:hint="eastAsia" w:ascii="宋体" w:hAnsi="宋体"/>
          <w:sz w:val="21"/>
          <w:szCs w:val="21"/>
        </w:rPr>
        <w:t>盐酸，还原剂</w:t>
      </w:r>
      <w:r>
        <w:rPr>
          <w:rFonts w:ascii="宋体" w:hAnsi="宋体"/>
          <w:sz w:val="21"/>
          <w:szCs w:val="21"/>
        </w:rPr>
        <w:t xml:space="preserve">5 g/L </w:t>
      </w:r>
      <w:r>
        <w:rPr>
          <w:rFonts w:hint="eastAsia" w:ascii="宋体" w:hAnsi="宋体"/>
          <w:sz w:val="21"/>
          <w:szCs w:val="21"/>
        </w:rPr>
        <w:t>氢氧化钾</w:t>
      </w:r>
      <w:r>
        <w:rPr>
          <w:rFonts w:ascii="宋体" w:hAnsi="宋体"/>
          <w:sz w:val="21"/>
          <w:szCs w:val="21"/>
        </w:rPr>
        <w:t>——0.5 g/L</w:t>
      </w:r>
      <w:r>
        <w:rPr>
          <w:rFonts w:hint="eastAsia" w:ascii="宋体" w:hAnsi="宋体"/>
          <w:sz w:val="21"/>
          <w:szCs w:val="21"/>
        </w:rPr>
        <w:t>硼氢化钾溶液。</w:t>
      </w:r>
    </w:p>
    <w:p>
      <w:pPr>
        <w:spacing w:beforeLines="50" w:afterLines="50" w:line="240" w:lineRule="auto"/>
        <w:ind w:firstLine="0" w:firstLineChars="0"/>
        <w:jc w:val="left"/>
        <w:rPr>
          <w:rFonts w:ascii="黑体" w:eastAsia="黑体"/>
          <w:b/>
          <w:sz w:val="21"/>
          <w:szCs w:val="21"/>
        </w:rPr>
      </w:pPr>
      <w:r>
        <w:rPr>
          <w:rFonts w:hint="eastAsia" w:ascii="黑体" w:hAnsi="黑体" w:eastAsia="黑体" w:cs="黑体"/>
          <w:b/>
          <w:bCs/>
          <w:sz w:val="21"/>
          <w:szCs w:val="21"/>
        </w:rPr>
        <w:t xml:space="preserve">3.1.2 </w:t>
      </w:r>
      <w:r>
        <w:rPr>
          <w:rFonts w:hint="eastAsia" w:ascii="黑体" w:eastAsia="黑体"/>
          <w:b/>
          <w:sz w:val="21"/>
          <w:szCs w:val="21"/>
        </w:rPr>
        <w:t>溶样温度选择</w:t>
      </w:r>
    </w:p>
    <w:p>
      <w:pPr>
        <w:pStyle w:val="108"/>
        <w:ind w:firstLine="420"/>
        <w:jc w:val="center"/>
      </w:pPr>
      <w:r>
        <w:rPr>
          <w:rFonts w:hint="eastAsia"/>
        </w:rPr>
        <w:t>表9 溶样温度</w:t>
      </w:r>
    </w:p>
    <w:p>
      <w:pPr>
        <w:pStyle w:val="108"/>
        <w:ind w:firstLine="420"/>
        <w:jc w:val="center"/>
      </w:pPr>
    </w:p>
    <w:tbl>
      <w:tblPr>
        <w:tblStyle w:val="8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4"/>
        <w:gridCol w:w="2430"/>
        <w:gridCol w:w="1984"/>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样品编号</w:t>
            </w:r>
          </w:p>
        </w:tc>
        <w:tc>
          <w:tcPr>
            <w:tcW w:w="1226"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溶样温度</w:t>
            </w:r>
            <w:r>
              <w:rPr>
                <w:rFonts w:hint="eastAsia" w:ascii="宋体" w:hAnsi="宋体"/>
                <w:sz w:val="21"/>
                <w:szCs w:val="21"/>
              </w:rPr>
              <w:t>℃</w:t>
            </w:r>
          </w:p>
        </w:tc>
        <w:tc>
          <w:tcPr>
            <w:tcW w:w="1001"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溶样情况</w:t>
            </w:r>
          </w:p>
        </w:tc>
        <w:tc>
          <w:tcPr>
            <w:tcW w:w="1771"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测得汞总量（%）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Merge w:val="restar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3#</w:t>
            </w:r>
          </w:p>
        </w:tc>
        <w:tc>
          <w:tcPr>
            <w:tcW w:w="1226"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&lt;80</w:t>
            </w:r>
          </w:p>
        </w:tc>
        <w:tc>
          <w:tcPr>
            <w:tcW w:w="1001"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溶解缓慢</w:t>
            </w:r>
          </w:p>
        </w:tc>
        <w:tc>
          <w:tcPr>
            <w:tcW w:w="3510" w:type="dxa"/>
            <w:vAlign w:val="center"/>
          </w:tcPr>
          <w:p>
            <w:pPr>
              <w:ind w:firstLine="0" w:firstLineChars="0"/>
              <w:jc w:val="center"/>
              <w:rPr>
                <w:rFonts w:ascii="宋体" w:hAnsi="宋体" w:cs="宋体"/>
                <w:sz w:val="18"/>
                <w:szCs w:val="18"/>
              </w:rPr>
            </w:pPr>
            <w:r>
              <w:rPr>
                <w:rFonts w:hint="eastAsia" w:ascii="宋体" w:hAnsi="宋体" w:cs="宋体"/>
                <w:sz w:val="18"/>
                <w:szCs w:val="18"/>
              </w:rPr>
              <w:t>0.000805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Merge w:val="continue"/>
            <w:vAlign w:val="center"/>
          </w:tcPr>
          <w:p>
            <w:pPr>
              <w:pStyle w:val="34"/>
              <w:spacing w:after="0" w:line="240" w:lineRule="auto"/>
              <w:ind w:firstLine="0" w:firstLineChars="0"/>
              <w:jc w:val="center"/>
              <w:rPr>
                <w:rFonts w:ascii="宋体" w:hAnsi="宋体"/>
                <w:sz w:val="18"/>
                <w:szCs w:val="18"/>
              </w:rPr>
            </w:pPr>
          </w:p>
        </w:tc>
        <w:tc>
          <w:tcPr>
            <w:tcW w:w="1226"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80</w:t>
            </w:r>
            <w:r>
              <w:rPr>
                <w:sz w:val="18"/>
                <w:szCs w:val="18"/>
              </w:rPr>
              <w:t>~</w:t>
            </w:r>
            <w:r>
              <w:rPr>
                <w:rFonts w:hint="eastAsia"/>
                <w:sz w:val="18"/>
                <w:szCs w:val="18"/>
              </w:rPr>
              <w:t>100</w:t>
            </w:r>
          </w:p>
        </w:tc>
        <w:tc>
          <w:tcPr>
            <w:tcW w:w="1001"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溶解完全</w:t>
            </w:r>
          </w:p>
        </w:tc>
        <w:tc>
          <w:tcPr>
            <w:tcW w:w="3510" w:type="dxa"/>
            <w:vAlign w:val="center"/>
          </w:tcPr>
          <w:p>
            <w:pPr>
              <w:ind w:firstLine="0" w:firstLineChars="0"/>
              <w:jc w:val="center"/>
              <w:rPr>
                <w:rFonts w:ascii="宋体" w:hAnsi="宋体" w:cs="宋体"/>
                <w:sz w:val="18"/>
                <w:szCs w:val="18"/>
              </w:rPr>
            </w:pPr>
            <w:r>
              <w:rPr>
                <w:rFonts w:hint="eastAsia" w:ascii="宋体" w:hAnsi="宋体" w:cs="宋体"/>
                <w:sz w:val="18"/>
                <w:szCs w:val="18"/>
              </w:rPr>
              <w:t>0.000883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Merge w:val="continue"/>
            <w:vAlign w:val="center"/>
          </w:tcPr>
          <w:p>
            <w:pPr>
              <w:pStyle w:val="34"/>
              <w:spacing w:after="0" w:line="240" w:lineRule="auto"/>
              <w:ind w:firstLine="0" w:firstLineChars="0"/>
              <w:jc w:val="center"/>
              <w:rPr>
                <w:rFonts w:ascii="宋体" w:hAnsi="宋体"/>
                <w:sz w:val="18"/>
                <w:szCs w:val="18"/>
              </w:rPr>
            </w:pPr>
          </w:p>
        </w:tc>
        <w:tc>
          <w:tcPr>
            <w:tcW w:w="1226"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100</w:t>
            </w:r>
            <w:r>
              <w:rPr>
                <w:sz w:val="18"/>
                <w:szCs w:val="18"/>
              </w:rPr>
              <w:t>~</w:t>
            </w:r>
            <w:r>
              <w:rPr>
                <w:rFonts w:hint="eastAsia"/>
                <w:sz w:val="18"/>
                <w:szCs w:val="18"/>
              </w:rPr>
              <w:t>150</w:t>
            </w:r>
          </w:p>
        </w:tc>
        <w:tc>
          <w:tcPr>
            <w:tcW w:w="1001"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溶解完全</w:t>
            </w:r>
          </w:p>
        </w:tc>
        <w:tc>
          <w:tcPr>
            <w:tcW w:w="3510" w:type="dxa"/>
            <w:vAlign w:val="center"/>
          </w:tcPr>
          <w:p>
            <w:pPr>
              <w:ind w:firstLine="0" w:firstLineChars="0"/>
              <w:jc w:val="center"/>
              <w:rPr>
                <w:rFonts w:ascii="宋体" w:hAnsi="宋体" w:cs="宋体"/>
                <w:sz w:val="18"/>
                <w:szCs w:val="18"/>
              </w:rPr>
            </w:pPr>
            <w:r>
              <w:rPr>
                <w:rFonts w:hint="eastAsia" w:ascii="宋体" w:hAnsi="宋体" w:cs="宋体"/>
                <w:sz w:val="18"/>
                <w:szCs w:val="18"/>
              </w:rPr>
              <w:t>0.000695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Merge w:val="restar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6#</w:t>
            </w:r>
          </w:p>
        </w:tc>
        <w:tc>
          <w:tcPr>
            <w:tcW w:w="1226"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&lt;80</w:t>
            </w:r>
          </w:p>
        </w:tc>
        <w:tc>
          <w:tcPr>
            <w:tcW w:w="1001"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溶解缓慢</w:t>
            </w:r>
          </w:p>
        </w:tc>
        <w:tc>
          <w:tcPr>
            <w:tcW w:w="3510" w:type="dxa"/>
            <w:vAlign w:val="center"/>
          </w:tcPr>
          <w:p>
            <w:pPr>
              <w:ind w:firstLine="0" w:firstLineChars="0"/>
              <w:jc w:val="center"/>
              <w:rPr>
                <w:rFonts w:ascii="宋体" w:hAnsi="宋体" w:cs="宋体"/>
                <w:sz w:val="18"/>
                <w:szCs w:val="18"/>
              </w:rPr>
            </w:pPr>
            <w:r>
              <w:rPr>
                <w:rFonts w:hint="eastAsia" w:ascii="宋体" w:hAnsi="宋体" w:cs="宋体"/>
                <w:sz w:val="18"/>
                <w:szCs w:val="18"/>
              </w:rPr>
              <w:t>0.01001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Merge w:val="continue"/>
            <w:vAlign w:val="center"/>
          </w:tcPr>
          <w:p>
            <w:pPr>
              <w:pStyle w:val="34"/>
              <w:spacing w:after="0" w:line="240" w:lineRule="auto"/>
              <w:ind w:firstLine="0" w:firstLineChars="0"/>
              <w:jc w:val="center"/>
              <w:rPr>
                <w:rFonts w:ascii="宋体" w:hAnsi="宋体"/>
                <w:sz w:val="18"/>
                <w:szCs w:val="18"/>
              </w:rPr>
            </w:pPr>
          </w:p>
        </w:tc>
        <w:tc>
          <w:tcPr>
            <w:tcW w:w="1226"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80</w:t>
            </w:r>
            <w:r>
              <w:rPr>
                <w:sz w:val="18"/>
                <w:szCs w:val="18"/>
              </w:rPr>
              <w:t>~</w:t>
            </w:r>
            <w:r>
              <w:rPr>
                <w:rFonts w:hint="eastAsia"/>
                <w:sz w:val="18"/>
                <w:szCs w:val="18"/>
              </w:rPr>
              <w:t>100</w:t>
            </w:r>
          </w:p>
        </w:tc>
        <w:tc>
          <w:tcPr>
            <w:tcW w:w="1001"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溶解完全</w:t>
            </w:r>
          </w:p>
        </w:tc>
        <w:tc>
          <w:tcPr>
            <w:tcW w:w="3510" w:type="dxa"/>
            <w:vAlign w:val="center"/>
          </w:tcPr>
          <w:p>
            <w:pPr>
              <w:ind w:firstLine="0" w:firstLineChars="0"/>
              <w:jc w:val="center"/>
              <w:rPr>
                <w:rFonts w:ascii="宋体" w:hAnsi="宋体" w:cs="宋体"/>
                <w:sz w:val="18"/>
                <w:szCs w:val="18"/>
              </w:rPr>
            </w:pPr>
            <w:r>
              <w:rPr>
                <w:rFonts w:hint="eastAsia" w:ascii="宋体" w:hAnsi="宋体" w:cs="宋体"/>
                <w:sz w:val="18"/>
                <w:szCs w:val="18"/>
              </w:rPr>
              <w:t>0.01092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Merge w:val="continue"/>
            <w:vAlign w:val="center"/>
          </w:tcPr>
          <w:p>
            <w:pPr>
              <w:pStyle w:val="34"/>
              <w:spacing w:after="0" w:line="240" w:lineRule="auto"/>
              <w:ind w:firstLine="0" w:firstLineChars="0"/>
              <w:jc w:val="center"/>
              <w:rPr>
                <w:rFonts w:ascii="宋体" w:hAnsi="宋体"/>
                <w:sz w:val="18"/>
                <w:szCs w:val="18"/>
              </w:rPr>
            </w:pPr>
          </w:p>
        </w:tc>
        <w:tc>
          <w:tcPr>
            <w:tcW w:w="1226"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100</w:t>
            </w:r>
            <w:r>
              <w:rPr>
                <w:sz w:val="18"/>
                <w:szCs w:val="18"/>
              </w:rPr>
              <w:t>~</w:t>
            </w:r>
            <w:r>
              <w:rPr>
                <w:rFonts w:hint="eastAsia"/>
                <w:sz w:val="18"/>
                <w:szCs w:val="18"/>
              </w:rPr>
              <w:t>150</w:t>
            </w:r>
          </w:p>
        </w:tc>
        <w:tc>
          <w:tcPr>
            <w:tcW w:w="1001" w:type="pc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溶解完全</w:t>
            </w:r>
          </w:p>
        </w:tc>
        <w:tc>
          <w:tcPr>
            <w:tcW w:w="3510" w:type="dxa"/>
            <w:vAlign w:val="center"/>
          </w:tcPr>
          <w:p>
            <w:pPr>
              <w:ind w:firstLine="0" w:firstLineChars="0"/>
              <w:jc w:val="center"/>
              <w:rPr>
                <w:rFonts w:ascii="宋体" w:hAnsi="宋体" w:cs="宋体"/>
                <w:sz w:val="18"/>
                <w:szCs w:val="18"/>
              </w:rPr>
            </w:pPr>
            <w:r>
              <w:rPr>
                <w:rFonts w:hint="eastAsia" w:ascii="宋体" w:hAnsi="宋体" w:cs="宋体"/>
                <w:sz w:val="18"/>
                <w:szCs w:val="18"/>
              </w:rPr>
              <w:t>0.00888</w:t>
            </w:r>
          </w:p>
        </w:tc>
      </w:tr>
    </w:tbl>
    <w:p>
      <w:pPr>
        <w:pStyle w:val="34"/>
        <w:spacing w:after="0" w:line="360" w:lineRule="auto"/>
        <w:ind w:firstLine="420"/>
        <w:jc w:val="left"/>
        <w:rPr>
          <w:rFonts w:ascii="宋体" w:hAnsi="宋体"/>
          <w:sz w:val="21"/>
          <w:szCs w:val="21"/>
        </w:rPr>
      </w:pPr>
      <w:r>
        <w:rPr>
          <w:rFonts w:hint="eastAsia" w:ascii="宋体" w:hAnsi="宋体"/>
          <w:sz w:val="21"/>
          <w:szCs w:val="21"/>
        </w:rPr>
        <w:t>低于80℃样品溶解时间长，且易发生没有溶解完全的情况，温度高于100℃，氯化汞挥发造成结果偏低，综合考虑，选择溶样温度</w:t>
      </w:r>
      <w:r>
        <w:rPr>
          <w:rFonts w:ascii="宋体" w:hAnsi="宋体"/>
          <w:sz w:val="21"/>
          <w:szCs w:val="21"/>
        </w:rPr>
        <w:t>80~100℃</w:t>
      </w:r>
      <w:r>
        <w:rPr>
          <w:rFonts w:hint="eastAsia" w:ascii="宋体" w:hAnsi="宋体"/>
          <w:sz w:val="21"/>
          <w:szCs w:val="21"/>
        </w:rPr>
        <w:t>。</w:t>
      </w:r>
    </w:p>
    <w:p>
      <w:pPr>
        <w:spacing w:beforeLines="50" w:afterLines="50" w:line="240" w:lineRule="auto"/>
        <w:ind w:firstLine="0" w:firstLineChars="0"/>
        <w:jc w:val="left"/>
        <w:rPr>
          <w:rFonts w:ascii="黑体" w:eastAsia="黑体"/>
          <w:b/>
          <w:sz w:val="21"/>
          <w:szCs w:val="21"/>
        </w:rPr>
      </w:pPr>
      <w:r>
        <w:rPr>
          <w:rFonts w:hint="eastAsia" w:ascii="黑体" w:hAnsi="黑体" w:eastAsia="黑体" w:cs="黑体"/>
          <w:b/>
          <w:bCs/>
          <w:sz w:val="21"/>
          <w:szCs w:val="21"/>
        </w:rPr>
        <w:t xml:space="preserve">3.1.3 </w:t>
      </w:r>
      <w:r>
        <w:rPr>
          <w:rFonts w:hint="eastAsia" w:ascii="黑体" w:eastAsia="黑体"/>
          <w:b/>
          <w:sz w:val="21"/>
          <w:szCs w:val="21"/>
        </w:rPr>
        <w:t>溶样方法试验</w:t>
      </w:r>
    </w:p>
    <w:p>
      <w:pPr>
        <w:pStyle w:val="34"/>
        <w:spacing w:after="0" w:line="360" w:lineRule="auto"/>
        <w:ind w:firstLine="420"/>
        <w:jc w:val="left"/>
        <w:rPr>
          <w:rFonts w:ascii="宋体" w:hAnsi="宋体"/>
          <w:sz w:val="21"/>
          <w:szCs w:val="21"/>
        </w:rPr>
      </w:pPr>
      <w:r>
        <w:rPr>
          <w:rFonts w:ascii="宋体" w:hAnsi="宋体"/>
          <w:sz w:val="21"/>
          <w:szCs w:val="21"/>
        </w:rPr>
        <w:t>方案一</w:t>
      </w:r>
      <w:r>
        <w:rPr>
          <w:rFonts w:hint="eastAsia" w:ascii="宋体" w:hAnsi="宋体"/>
          <w:sz w:val="21"/>
          <w:szCs w:val="21"/>
        </w:rPr>
        <w:t>：称取0.10克5#样品，用少里水润湿，加入15 ml王水，盖上表面皿，于80~100 ℃水浴加热溶解完全，取下冷却至室温，移入100 ml容量瓶中，用水稀释至刻度，混匀，澄清。</w:t>
      </w:r>
    </w:p>
    <w:p>
      <w:pPr>
        <w:pStyle w:val="34"/>
        <w:spacing w:after="0" w:line="360" w:lineRule="auto"/>
        <w:ind w:firstLine="420"/>
        <w:jc w:val="left"/>
        <w:rPr>
          <w:rFonts w:ascii="宋体" w:hAnsi="宋体"/>
          <w:sz w:val="21"/>
          <w:szCs w:val="21"/>
        </w:rPr>
      </w:pPr>
      <w:r>
        <w:rPr>
          <w:rFonts w:hint="eastAsia" w:ascii="宋体" w:hAnsi="宋体"/>
          <w:sz w:val="21"/>
          <w:szCs w:val="21"/>
        </w:rPr>
        <w:t>方案二：称取0.10克5#样品，用少里水润湿，加入10 ml盐酸，盖上表面皿，于80~100 ℃水浴加热10 min以除去硫化氢，加入5 ml硝酸，继续水浴溶解完全，取下冷却至室温，移入100 ml容量瓶中，用水稀释至刻度，混匀，澄清。</w:t>
      </w:r>
    </w:p>
    <w:p>
      <w:pPr>
        <w:pStyle w:val="34"/>
        <w:spacing w:after="0" w:line="360" w:lineRule="auto"/>
        <w:ind w:firstLine="420"/>
        <w:jc w:val="left"/>
        <w:rPr>
          <w:rFonts w:ascii="宋体" w:hAnsi="宋体"/>
          <w:sz w:val="21"/>
          <w:szCs w:val="21"/>
        </w:rPr>
      </w:pPr>
      <w:r>
        <w:rPr>
          <w:rFonts w:hint="eastAsia" w:ascii="宋体" w:hAnsi="宋体"/>
          <w:sz w:val="21"/>
          <w:szCs w:val="21"/>
        </w:rPr>
        <w:t>方案三：称取0.10克5#样品，用少里水润湿，加入10 ml硝酸，盖上表面皿，于80~100 ℃水浴加热10 min，加入5 ml盐酸，继续水浴溶解完全，取下冷却至室温，移入100 ml容量瓶中，用水稀释至刻度，混匀，澄清。</w:t>
      </w:r>
    </w:p>
    <w:p>
      <w:pPr>
        <w:pStyle w:val="34"/>
        <w:spacing w:after="0" w:line="360" w:lineRule="auto"/>
        <w:ind w:firstLine="420"/>
        <w:jc w:val="left"/>
        <w:rPr>
          <w:rFonts w:ascii="宋体" w:hAnsi="宋体"/>
          <w:sz w:val="21"/>
          <w:szCs w:val="21"/>
        </w:rPr>
      </w:pPr>
      <w:r>
        <w:rPr>
          <w:rFonts w:hint="eastAsia" w:ascii="宋体" w:hAnsi="宋体"/>
          <w:sz w:val="21"/>
          <w:szCs w:val="21"/>
        </w:rPr>
        <w:t>方案一和方案三，样品溶解过程产生硫球，方案二样品溶解更完全，故选择方案二溶解样品。</w:t>
      </w:r>
    </w:p>
    <w:p>
      <w:pPr>
        <w:spacing w:beforeLines="50" w:afterLines="50" w:line="240" w:lineRule="auto"/>
        <w:ind w:firstLine="0" w:firstLineChars="0"/>
        <w:jc w:val="left"/>
        <w:rPr>
          <w:rFonts w:ascii="黑体" w:hAnsi="黑体" w:eastAsia="黑体" w:cs="黑体"/>
          <w:b/>
          <w:bCs/>
          <w:sz w:val="21"/>
          <w:szCs w:val="21"/>
        </w:rPr>
      </w:pPr>
      <w:r>
        <w:rPr>
          <w:rFonts w:hint="eastAsia" w:ascii="黑体" w:hAnsi="黑体" w:eastAsia="黑体" w:cs="黑体"/>
          <w:b/>
          <w:bCs/>
          <w:sz w:val="21"/>
          <w:szCs w:val="21"/>
        </w:rPr>
        <w:t>3.1.4 加标回收试验</w:t>
      </w:r>
    </w:p>
    <w:p>
      <w:pPr>
        <w:pStyle w:val="34"/>
        <w:spacing w:after="0" w:line="360" w:lineRule="auto"/>
        <w:ind w:firstLine="420"/>
        <w:jc w:val="left"/>
        <w:rPr>
          <w:rFonts w:ascii="宋体" w:hAnsi="宋体"/>
          <w:sz w:val="21"/>
          <w:szCs w:val="21"/>
        </w:rPr>
      </w:pPr>
      <w:r>
        <w:rPr>
          <w:rFonts w:ascii="宋体" w:hAnsi="宋体"/>
          <w:sz w:val="21"/>
          <w:szCs w:val="21"/>
        </w:rPr>
        <w:t>通过加标回收来验证方法的准确度。称取样品</w:t>
      </w:r>
      <w:r>
        <w:rPr>
          <w:rFonts w:hint="eastAsia" w:ascii="宋体" w:hAnsi="宋体"/>
          <w:sz w:val="21"/>
          <w:szCs w:val="21"/>
        </w:rPr>
        <w:t>3#和6#各3</w:t>
      </w:r>
      <w:r>
        <w:rPr>
          <w:rFonts w:ascii="宋体" w:hAnsi="宋体"/>
          <w:sz w:val="21"/>
          <w:szCs w:val="21"/>
        </w:rPr>
        <w:t>份，按照实验方法</w:t>
      </w:r>
      <w:r>
        <w:rPr>
          <w:rFonts w:hint="eastAsia" w:ascii="宋体" w:hAnsi="宋体"/>
          <w:sz w:val="21"/>
          <w:szCs w:val="21"/>
        </w:rPr>
        <w:t>完成加标回收试验</w:t>
      </w:r>
      <w:r>
        <w:rPr>
          <w:rFonts w:ascii="宋体" w:hAnsi="宋体"/>
          <w:sz w:val="21"/>
          <w:szCs w:val="21"/>
        </w:rPr>
        <w:t>，结果列于表</w:t>
      </w:r>
      <w:r>
        <w:rPr>
          <w:rFonts w:hint="eastAsia" w:ascii="宋体" w:hAnsi="宋体"/>
          <w:sz w:val="21"/>
          <w:szCs w:val="21"/>
        </w:rPr>
        <w:t>11</w:t>
      </w:r>
      <w:r>
        <w:rPr>
          <w:rFonts w:ascii="宋体" w:hAnsi="宋体"/>
          <w:sz w:val="21"/>
          <w:szCs w:val="21"/>
        </w:rPr>
        <w:t>，从表</w:t>
      </w:r>
      <w:r>
        <w:rPr>
          <w:rFonts w:hint="eastAsia" w:ascii="宋体" w:hAnsi="宋体"/>
          <w:sz w:val="21"/>
          <w:szCs w:val="21"/>
        </w:rPr>
        <w:t>11</w:t>
      </w:r>
      <w:r>
        <w:rPr>
          <w:rFonts w:ascii="宋体" w:hAnsi="宋体"/>
          <w:sz w:val="21"/>
          <w:szCs w:val="21"/>
        </w:rPr>
        <w:t>计算得到的加标回收率为9</w:t>
      </w:r>
      <w:r>
        <w:rPr>
          <w:rFonts w:hint="eastAsia" w:ascii="宋体" w:hAnsi="宋体"/>
          <w:sz w:val="21"/>
          <w:szCs w:val="21"/>
        </w:rPr>
        <w:t>4.78</w:t>
      </w:r>
      <w:r>
        <w:rPr>
          <w:rFonts w:ascii="宋体" w:hAnsi="宋体"/>
          <w:sz w:val="21"/>
          <w:szCs w:val="21"/>
        </w:rPr>
        <w:t>%～10</w:t>
      </w:r>
      <w:r>
        <w:rPr>
          <w:rFonts w:hint="eastAsia" w:ascii="宋体" w:hAnsi="宋体"/>
          <w:sz w:val="21"/>
          <w:szCs w:val="21"/>
        </w:rPr>
        <w:t>3.67</w:t>
      </w:r>
      <w:r>
        <w:rPr>
          <w:rFonts w:ascii="宋体" w:hAnsi="宋体"/>
          <w:sz w:val="21"/>
          <w:szCs w:val="21"/>
        </w:rPr>
        <w:t>%。</w:t>
      </w:r>
    </w:p>
    <w:p>
      <w:pPr>
        <w:pStyle w:val="108"/>
        <w:ind w:firstLine="420"/>
      </w:pPr>
    </w:p>
    <w:p>
      <w:pPr>
        <w:spacing w:line="240" w:lineRule="auto"/>
        <w:ind w:firstLine="420"/>
        <w:jc w:val="center"/>
        <w:rPr>
          <w:rFonts w:ascii="宋体" w:hAnsi="宋体"/>
          <w:sz w:val="21"/>
          <w:szCs w:val="21"/>
        </w:rPr>
      </w:pPr>
      <w:r>
        <w:rPr>
          <w:rFonts w:ascii="宋体" w:hAnsi="宋体"/>
          <w:sz w:val="21"/>
          <w:szCs w:val="21"/>
        </w:rPr>
        <w:t>表</w:t>
      </w:r>
      <w:r>
        <w:rPr>
          <w:rFonts w:hint="eastAsia" w:ascii="宋体" w:hAnsi="宋体"/>
          <w:sz w:val="21"/>
          <w:szCs w:val="21"/>
        </w:rPr>
        <w:t>10</w:t>
      </w:r>
      <w:r>
        <w:rPr>
          <w:rFonts w:ascii="宋体" w:hAnsi="宋体"/>
          <w:sz w:val="21"/>
          <w:szCs w:val="21"/>
        </w:rPr>
        <w:t>加标回收试验结果</w:t>
      </w:r>
    </w:p>
    <w:p>
      <w:pPr>
        <w:pStyle w:val="108"/>
        <w:ind w:firstLine="420"/>
      </w:pP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样品编号</w:t>
            </w: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汞含量（ng）</w:t>
            </w: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汞加入量（ng）</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测得汞总量（ng）</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汞回收率（%）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restar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3#</w:t>
            </w: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1421.3</w:t>
            </w: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500</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1895.2</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continue"/>
            <w:vAlign w:val="center"/>
          </w:tcPr>
          <w:p>
            <w:pPr>
              <w:pStyle w:val="34"/>
              <w:spacing w:after="0" w:line="240" w:lineRule="auto"/>
              <w:ind w:firstLine="0" w:firstLineChars="0"/>
              <w:jc w:val="center"/>
              <w:rPr>
                <w:rFonts w:ascii="宋体" w:hAnsi="宋体"/>
                <w:sz w:val="18"/>
                <w:szCs w:val="18"/>
              </w:rPr>
            </w:pP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1373.3</w:t>
            </w: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1000</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2400.1</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continue"/>
            <w:vAlign w:val="center"/>
          </w:tcPr>
          <w:p>
            <w:pPr>
              <w:pStyle w:val="34"/>
              <w:spacing w:after="0" w:line="240" w:lineRule="auto"/>
              <w:ind w:firstLine="0" w:firstLineChars="0"/>
              <w:jc w:val="center"/>
              <w:rPr>
                <w:rFonts w:ascii="宋体" w:hAnsi="宋体"/>
                <w:sz w:val="18"/>
                <w:szCs w:val="18"/>
              </w:rPr>
            </w:pP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1442.4</w:t>
            </w: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2000</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3366.2</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96.19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restart"/>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6#</w:t>
            </w: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10696.1</w:t>
            </w: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5000</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15660.3</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99.28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continue"/>
            <w:vAlign w:val="center"/>
          </w:tcPr>
          <w:p>
            <w:pPr>
              <w:pStyle w:val="34"/>
              <w:spacing w:after="0" w:line="240" w:lineRule="auto"/>
              <w:ind w:firstLine="0" w:firstLineChars="0"/>
              <w:jc w:val="center"/>
              <w:rPr>
                <w:rFonts w:ascii="宋体" w:hAnsi="宋体"/>
                <w:sz w:val="18"/>
                <w:szCs w:val="18"/>
              </w:rPr>
            </w:pP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10456.9</w:t>
            </w: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10000</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20113.2</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96.56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continue"/>
            <w:vAlign w:val="center"/>
          </w:tcPr>
          <w:p>
            <w:pPr>
              <w:pStyle w:val="34"/>
              <w:spacing w:after="0" w:line="240" w:lineRule="auto"/>
              <w:ind w:firstLine="0" w:firstLineChars="0"/>
              <w:jc w:val="center"/>
              <w:rPr>
                <w:rFonts w:ascii="宋体" w:hAnsi="宋体"/>
                <w:sz w:val="18"/>
                <w:szCs w:val="18"/>
              </w:rPr>
            </w:pP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10326.5</w:t>
            </w:r>
          </w:p>
        </w:tc>
        <w:tc>
          <w:tcPr>
            <w:tcW w:w="1704"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20000</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31060.8</w:t>
            </w:r>
          </w:p>
        </w:tc>
        <w:tc>
          <w:tcPr>
            <w:tcW w:w="1705" w:type="dxa"/>
            <w:vAlign w:val="center"/>
          </w:tcPr>
          <w:p>
            <w:pPr>
              <w:pStyle w:val="34"/>
              <w:spacing w:after="0" w:line="240" w:lineRule="auto"/>
              <w:ind w:firstLine="0" w:firstLineChars="0"/>
              <w:jc w:val="center"/>
              <w:rPr>
                <w:rFonts w:ascii="宋体" w:hAnsi="宋体"/>
                <w:sz w:val="18"/>
                <w:szCs w:val="18"/>
              </w:rPr>
            </w:pPr>
            <w:r>
              <w:rPr>
                <w:rFonts w:hint="eastAsia" w:ascii="宋体" w:hAnsi="宋体"/>
                <w:sz w:val="18"/>
                <w:szCs w:val="18"/>
              </w:rPr>
              <w:t>103.67</w:t>
            </w:r>
          </w:p>
        </w:tc>
      </w:tr>
    </w:tbl>
    <w:p>
      <w:pPr>
        <w:spacing w:line="240" w:lineRule="auto"/>
        <w:ind w:firstLine="0" w:firstLineChars="0"/>
        <w:rPr>
          <w:rFonts w:eastAsia="黑体"/>
          <w:sz w:val="21"/>
          <w:szCs w:val="21"/>
        </w:rPr>
      </w:pPr>
    </w:p>
    <w:p>
      <w:pPr>
        <w:spacing w:beforeLines="50" w:afterLines="50" w:line="240" w:lineRule="auto"/>
        <w:ind w:firstLine="0" w:firstLineChars="0"/>
        <w:jc w:val="left"/>
        <w:rPr>
          <w:rFonts w:ascii="黑体" w:hAnsi="黑体" w:eastAsia="黑体" w:cs="黑体"/>
          <w:b/>
          <w:bCs/>
          <w:sz w:val="21"/>
          <w:szCs w:val="21"/>
        </w:rPr>
      </w:pPr>
      <w:r>
        <w:rPr>
          <w:rFonts w:hint="eastAsia" w:ascii="黑体" w:hAnsi="黑体" w:eastAsia="黑体" w:cs="黑体"/>
          <w:b/>
          <w:bCs/>
        </w:rPr>
        <w:t>3.1.5</w:t>
      </w:r>
      <w:r>
        <w:rPr>
          <w:rFonts w:hint="eastAsia" w:ascii="黑体" w:hAnsi="黑体" w:eastAsia="黑体" w:cs="黑体"/>
          <w:b/>
          <w:bCs/>
          <w:sz w:val="21"/>
          <w:szCs w:val="21"/>
        </w:rPr>
        <w:t>精密度试验</w:t>
      </w:r>
    </w:p>
    <w:p>
      <w:pPr>
        <w:pStyle w:val="34"/>
        <w:spacing w:after="0" w:line="360" w:lineRule="auto"/>
        <w:ind w:firstLine="420"/>
        <w:jc w:val="left"/>
        <w:rPr>
          <w:rFonts w:ascii="宋体" w:hAnsi="宋体"/>
          <w:sz w:val="21"/>
          <w:szCs w:val="21"/>
        </w:rPr>
      </w:pPr>
      <w:r>
        <w:rPr>
          <w:rFonts w:hint="eastAsia" w:ascii="宋体" w:hAnsi="宋体"/>
          <w:sz w:val="21"/>
          <w:szCs w:val="21"/>
        </w:rPr>
        <w:t>平行称取样品各11份，</w:t>
      </w:r>
      <w:r>
        <w:rPr>
          <w:rFonts w:ascii="宋体" w:hAnsi="宋体"/>
          <w:sz w:val="21"/>
          <w:szCs w:val="21"/>
        </w:rPr>
        <w:t>按照实验方法处理</w:t>
      </w:r>
      <w:r>
        <w:rPr>
          <w:rFonts w:hint="eastAsia" w:ascii="宋体" w:hAnsi="宋体"/>
          <w:sz w:val="21"/>
          <w:szCs w:val="21"/>
        </w:rPr>
        <w:t>后</w:t>
      </w:r>
      <w:r>
        <w:rPr>
          <w:rFonts w:ascii="宋体" w:hAnsi="宋体"/>
          <w:sz w:val="21"/>
          <w:szCs w:val="21"/>
        </w:rPr>
        <w:t>测定</w:t>
      </w:r>
      <w:r>
        <w:rPr>
          <w:rFonts w:hint="eastAsia" w:ascii="宋体" w:hAnsi="宋体"/>
          <w:sz w:val="21"/>
          <w:szCs w:val="21"/>
        </w:rPr>
        <w:t>汞</w:t>
      </w:r>
      <w:r>
        <w:rPr>
          <w:rFonts w:ascii="宋体" w:hAnsi="宋体"/>
          <w:sz w:val="21"/>
          <w:szCs w:val="21"/>
        </w:rPr>
        <w:t>的质量分数%，并进行精密度</w:t>
      </w:r>
      <w:r>
        <w:rPr>
          <w:rFonts w:hint="eastAsia" w:ascii="宋体" w:hAnsi="宋体"/>
          <w:sz w:val="21"/>
          <w:szCs w:val="21"/>
        </w:rPr>
        <w:t>统计</w:t>
      </w:r>
      <w:r>
        <w:rPr>
          <w:rFonts w:ascii="宋体" w:hAnsi="宋体"/>
          <w:sz w:val="21"/>
          <w:szCs w:val="21"/>
        </w:rPr>
        <w:t>，结果</w:t>
      </w:r>
      <w:r>
        <w:rPr>
          <w:rFonts w:hint="eastAsia" w:ascii="宋体" w:hAnsi="宋体"/>
          <w:sz w:val="21"/>
          <w:szCs w:val="21"/>
        </w:rPr>
        <w:t>列于表12，从表12得出：精密度结果为</w:t>
      </w:r>
      <w:r>
        <w:rPr>
          <w:rFonts w:ascii="宋体" w:hAnsi="宋体"/>
          <w:sz w:val="21"/>
          <w:szCs w:val="21"/>
        </w:rPr>
        <w:t>%</w:t>
      </w:r>
      <w:r>
        <w:rPr>
          <w:rFonts w:hint="eastAsia" w:ascii="宋体" w:hAnsi="宋体"/>
          <w:sz w:val="21"/>
          <w:szCs w:val="21"/>
        </w:rPr>
        <w:t>。</w:t>
      </w:r>
    </w:p>
    <w:p>
      <w:pPr>
        <w:spacing w:line="240" w:lineRule="auto"/>
        <w:ind w:firstLine="420"/>
        <w:jc w:val="center"/>
        <w:rPr>
          <w:rFonts w:ascii="宋体" w:hAnsi="宋体"/>
          <w:sz w:val="21"/>
          <w:szCs w:val="21"/>
        </w:rPr>
      </w:pPr>
      <w:r>
        <w:rPr>
          <w:rFonts w:ascii="宋体" w:hAnsi="宋体"/>
          <w:sz w:val="21"/>
          <w:szCs w:val="21"/>
        </w:rPr>
        <w:t>表</w:t>
      </w:r>
      <w:r>
        <w:rPr>
          <w:rFonts w:hint="eastAsia" w:ascii="宋体" w:hAnsi="宋体"/>
          <w:sz w:val="21"/>
          <w:szCs w:val="21"/>
        </w:rPr>
        <w:t>11</w:t>
      </w:r>
      <w:r>
        <w:rPr>
          <w:rFonts w:ascii="宋体" w:hAnsi="宋体"/>
          <w:sz w:val="21"/>
          <w:szCs w:val="21"/>
        </w:rPr>
        <w:t>精密度试验结果</w:t>
      </w:r>
    </w:p>
    <w:p>
      <w:pPr>
        <w:pStyle w:val="108"/>
        <w:ind w:firstLine="420"/>
      </w:pPr>
    </w:p>
    <w:tbl>
      <w:tblPr>
        <w:tblStyle w:val="88"/>
        <w:tblW w:w="8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122"/>
        <w:gridCol w:w="1084"/>
        <w:gridCol w:w="1134"/>
        <w:gridCol w:w="1134"/>
        <w:gridCol w:w="992"/>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276" w:type="dxa"/>
            <w:vAlign w:val="center"/>
          </w:tcPr>
          <w:p>
            <w:pPr>
              <w:spacing w:line="360" w:lineRule="auto"/>
              <w:ind w:firstLine="0" w:firstLineChars="0"/>
              <w:jc w:val="center"/>
              <w:rPr>
                <w:rFonts w:ascii="宋体" w:hAnsi="宋体"/>
                <w:sz w:val="18"/>
                <w:szCs w:val="18"/>
              </w:rPr>
            </w:pPr>
            <w:r>
              <w:rPr>
                <w:rFonts w:ascii="宋体" w:hAnsi="宋体"/>
                <w:sz w:val="18"/>
                <w:szCs w:val="18"/>
              </w:rPr>
              <w:t>样品编号</w:t>
            </w:r>
          </w:p>
        </w:tc>
        <w:tc>
          <w:tcPr>
            <w:tcW w:w="1122" w:type="dxa"/>
            <w:vAlign w:val="center"/>
          </w:tcPr>
          <w:p>
            <w:pPr>
              <w:spacing w:line="360" w:lineRule="auto"/>
              <w:ind w:firstLine="0" w:firstLineChars="0"/>
              <w:jc w:val="center"/>
              <w:rPr>
                <w:rFonts w:eastAsia="黑体" w:asciiTheme="minorHAnsi"/>
                <w:sz w:val="18"/>
                <w:szCs w:val="18"/>
              </w:rPr>
            </w:pPr>
            <w:r>
              <w:rPr>
                <w:rFonts w:eastAsia="黑体" w:asciiTheme="minorHAnsi"/>
                <w:sz w:val="18"/>
                <w:szCs w:val="18"/>
              </w:rPr>
              <w:t>1#</w:t>
            </w:r>
          </w:p>
        </w:tc>
        <w:tc>
          <w:tcPr>
            <w:tcW w:w="1084" w:type="dxa"/>
            <w:vAlign w:val="center"/>
          </w:tcPr>
          <w:p>
            <w:pPr>
              <w:spacing w:line="360" w:lineRule="auto"/>
              <w:ind w:firstLine="0" w:firstLineChars="0"/>
              <w:jc w:val="center"/>
              <w:rPr>
                <w:rFonts w:eastAsia="黑体" w:asciiTheme="minorHAnsi"/>
                <w:sz w:val="18"/>
                <w:szCs w:val="18"/>
              </w:rPr>
            </w:pPr>
            <w:r>
              <w:rPr>
                <w:rFonts w:eastAsia="黑体" w:asciiTheme="minorHAnsi"/>
                <w:sz w:val="18"/>
                <w:szCs w:val="18"/>
              </w:rPr>
              <w:t>2#</w:t>
            </w:r>
          </w:p>
        </w:tc>
        <w:tc>
          <w:tcPr>
            <w:tcW w:w="1134" w:type="dxa"/>
            <w:vAlign w:val="center"/>
          </w:tcPr>
          <w:p>
            <w:pPr>
              <w:spacing w:line="360" w:lineRule="auto"/>
              <w:ind w:firstLine="0" w:firstLineChars="0"/>
              <w:jc w:val="center"/>
              <w:rPr>
                <w:rFonts w:eastAsia="黑体" w:asciiTheme="minorHAnsi"/>
                <w:sz w:val="18"/>
                <w:szCs w:val="18"/>
              </w:rPr>
            </w:pPr>
            <w:r>
              <w:rPr>
                <w:rFonts w:eastAsia="黑体" w:asciiTheme="minorHAnsi"/>
                <w:sz w:val="18"/>
                <w:szCs w:val="18"/>
              </w:rPr>
              <w:t>3#</w:t>
            </w:r>
          </w:p>
        </w:tc>
        <w:tc>
          <w:tcPr>
            <w:tcW w:w="1134" w:type="dxa"/>
            <w:vAlign w:val="center"/>
          </w:tcPr>
          <w:p>
            <w:pPr>
              <w:spacing w:line="360" w:lineRule="auto"/>
              <w:ind w:firstLine="0" w:firstLineChars="0"/>
              <w:jc w:val="center"/>
              <w:rPr>
                <w:rFonts w:eastAsia="黑体" w:asciiTheme="minorHAnsi"/>
                <w:sz w:val="18"/>
                <w:szCs w:val="18"/>
              </w:rPr>
            </w:pPr>
            <w:r>
              <w:rPr>
                <w:rFonts w:eastAsia="黑体" w:asciiTheme="minorHAnsi"/>
                <w:sz w:val="18"/>
                <w:szCs w:val="18"/>
              </w:rPr>
              <w:t>4#</w:t>
            </w:r>
          </w:p>
        </w:tc>
        <w:tc>
          <w:tcPr>
            <w:tcW w:w="992" w:type="dxa"/>
            <w:vAlign w:val="center"/>
          </w:tcPr>
          <w:p>
            <w:pPr>
              <w:spacing w:line="360" w:lineRule="auto"/>
              <w:ind w:firstLine="0" w:firstLineChars="0"/>
              <w:jc w:val="center"/>
              <w:rPr>
                <w:rFonts w:eastAsia="黑体" w:asciiTheme="minorHAnsi"/>
                <w:sz w:val="18"/>
                <w:szCs w:val="18"/>
              </w:rPr>
            </w:pPr>
            <w:r>
              <w:rPr>
                <w:rFonts w:hint="eastAsia" w:eastAsia="黑体" w:asciiTheme="minorHAnsi"/>
                <w:sz w:val="18"/>
                <w:szCs w:val="18"/>
              </w:rPr>
              <w:t>5#</w:t>
            </w:r>
          </w:p>
        </w:tc>
        <w:tc>
          <w:tcPr>
            <w:tcW w:w="993" w:type="dxa"/>
            <w:vAlign w:val="center"/>
          </w:tcPr>
          <w:p>
            <w:pPr>
              <w:spacing w:line="360" w:lineRule="auto"/>
              <w:ind w:firstLine="0" w:firstLineChars="0"/>
              <w:jc w:val="center"/>
              <w:rPr>
                <w:rFonts w:eastAsia="黑体" w:asciiTheme="minorHAnsi"/>
                <w:sz w:val="18"/>
                <w:szCs w:val="18"/>
              </w:rPr>
            </w:pPr>
            <w:r>
              <w:rPr>
                <w:rFonts w:hint="eastAsia" w:eastAsia="黑体" w:asciiTheme="minorHAnsi"/>
                <w:sz w:val="18"/>
                <w:szCs w:val="18"/>
              </w:rPr>
              <w:t>6#</w:t>
            </w:r>
          </w:p>
        </w:tc>
        <w:tc>
          <w:tcPr>
            <w:tcW w:w="1134" w:type="dxa"/>
            <w:vAlign w:val="center"/>
          </w:tcPr>
          <w:p>
            <w:pPr>
              <w:spacing w:line="360" w:lineRule="auto"/>
              <w:ind w:firstLine="0" w:firstLineChars="0"/>
              <w:jc w:val="center"/>
              <w:rPr>
                <w:rFonts w:eastAsia="黑体" w:asciiTheme="minorHAnsi"/>
                <w:sz w:val="18"/>
                <w:szCs w:val="18"/>
              </w:rPr>
            </w:pPr>
            <w:r>
              <w:rPr>
                <w:rFonts w:eastAsia="黑体" w:asciiTheme="minorHAnsi"/>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Merge w:val="restart"/>
            <w:vAlign w:val="center"/>
          </w:tcPr>
          <w:p>
            <w:pPr>
              <w:spacing w:line="360" w:lineRule="auto"/>
              <w:ind w:firstLine="0" w:firstLineChars="0"/>
              <w:jc w:val="center"/>
              <w:rPr>
                <w:rFonts w:ascii="宋体" w:hAnsi="宋体"/>
                <w:sz w:val="18"/>
                <w:szCs w:val="18"/>
              </w:rPr>
            </w:pPr>
          </w:p>
          <w:p>
            <w:pPr>
              <w:spacing w:line="360" w:lineRule="auto"/>
              <w:ind w:firstLine="0" w:firstLineChars="0"/>
              <w:jc w:val="center"/>
              <w:rPr>
                <w:rFonts w:ascii="宋体" w:hAnsi="宋体"/>
                <w:sz w:val="18"/>
                <w:szCs w:val="18"/>
              </w:rPr>
            </w:pPr>
            <w:r>
              <w:rPr>
                <w:rFonts w:hint="eastAsia" w:ascii="宋体" w:hAnsi="宋体"/>
                <w:sz w:val="18"/>
                <w:szCs w:val="18"/>
              </w:rPr>
              <w:t>实验数据（%）</w:t>
            </w:r>
          </w:p>
        </w:tc>
        <w:tc>
          <w:tcPr>
            <w:tcW w:w="1122" w:type="dxa"/>
            <w:vAlign w:val="center"/>
          </w:tcPr>
          <w:p>
            <w:pPr>
              <w:ind w:firstLine="0" w:firstLineChars="0"/>
              <w:jc w:val="center"/>
              <w:rPr>
                <w:rFonts w:eastAsia="黑体" w:asciiTheme="minorHAnsi"/>
                <w:sz w:val="18"/>
                <w:szCs w:val="18"/>
              </w:rPr>
            </w:pPr>
            <w:r>
              <w:rPr>
                <w:rFonts w:hint="eastAsia"/>
                <w:sz w:val="18"/>
                <w:szCs w:val="18"/>
              </w:rPr>
              <w:t>0.000110</w:t>
            </w:r>
          </w:p>
        </w:tc>
        <w:tc>
          <w:tcPr>
            <w:tcW w:w="1084" w:type="dxa"/>
            <w:vAlign w:val="center"/>
          </w:tcPr>
          <w:p>
            <w:pPr>
              <w:ind w:firstLine="0" w:firstLineChars="0"/>
              <w:jc w:val="center"/>
              <w:rPr>
                <w:rFonts w:eastAsia="黑体" w:asciiTheme="minorHAnsi"/>
                <w:sz w:val="18"/>
                <w:szCs w:val="18"/>
              </w:rPr>
            </w:pPr>
            <w:r>
              <w:rPr>
                <w:rFonts w:hint="eastAsia"/>
                <w:sz w:val="18"/>
                <w:szCs w:val="18"/>
              </w:rPr>
              <w:t>0.000238</w:t>
            </w:r>
          </w:p>
        </w:tc>
        <w:tc>
          <w:tcPr>
            <w:tcW w:w="1134" w:type="dxa"/>
            <w:vAlign w:val="center"/>
          </w:tcPr>
          <w:p>
            <w:pPr>
              <w:ind w:firstLine="0" w:firstLineChars="0"/>
              <w:jc w:val="center"/>
              <w:rPr>
                <w:rFonts w:eastAsia="黑体" w:asciiTheme="minorHAnsi"/>
                <w:sz w:val="18"/>
                <w:szCs w:val="18"/>
              </w:rPr>
            </w:pPr>
            <w:r>
              <w:rPr>
                <w:rFonts w:hint="eastAsia"/>
                <w:sz w:val="18"/>
                <w:szCs w:val="18"/>
              </w:rPr>
              <w:t>0.000838</w:t>
            </w:r>
          </w:p>
        </w:tc>
        <w:tc>
          <w:tcPr>
            <w:tcW w:w="1134" w:type="dxa"/>
            <w:vAlign w:val="center"/>
          </w:tcPr>
          <w:p>
            <w:pPr>
              <w:ind w:firstLine="0" w:firstLineChars="0"/>
              <w:jc w:val="center"/>
              <w:rPr>
                <w:rFonts w:eastAsia="黑体" w:asciiTheme="minorHAnsi"/>
                <w:sz w:val="18"/>
                <w:szCs w:val="18"/>
              </w:rPr>
            </w:pPr>
            <w:r>
              <w:rPr>
                <w:rFonts w:hint="eastAsia"/>
                <w:sz w:val="18"/>
                <w:szCs w:val="18"/>
              </w:rPr>
              <w:t>0.00138</w:t>
            </w:r>
          </w:p>
        </w:tc>
        <w:tc>
          <w:tcPr>
            <w:tcW w:w="992" w:type="dxa"/>
            <w:vAlign w:val="center"/>
          </w:tcPr>
          <w:p>
            <w:pPr>
              <w:ind w:firstLine="0" w:firstLineChars="0"/>
              <w:jc w:val="center"/>
              <w:rPr>
                <w:rFonts w:eastAsia="黑体" w:asciiTheme="minorHAnsi"/>
                <w:sz w:val="18"/>
                <w:szCs w:val="18"/>
              </w:rPr>
            </w:pPr>
            <w:r>
              <w:rPr>
                <w:rFonts w:hint="eastAsia"/>
                <w:sz w:val="18"/>
                <w:szCs w:val="18"/>
              </w:rPr>
              <w:t>0.00507</w:t>
            </w:r>
          </w:p>
        </w:tc>
        <w:tc>
          <w:tcPr>
            <w:tcW w:w="993" w:type="dxa"/>
            <w:vAlign w:val="center"/>
          </w:tcPr>
          <w:p>
            <w:pPr>
              <w:ind w:firstLine="0" w:firstLineChars="0"/>
              <w:jc w:val="center"/>
              <w:rPr>
                <w:rFonts w:eastAsia="黑体" w:asciiTheme="minorHAnsi"/>
                <w:sz w:val="18"/>
                <w:szCs w:val="18"/>
              </w:rPr>
            </w:pPr>
            <w:r>
              <w:rPr>
                <w:rFonts w:hint="eastAsia"/>
                <w:sz w:val="18"/>
                <w:szCs w:val="18"/>
              </w:rPr>
              <w:t>0.01035</w:t>
            </w:r>
          </w:p>
        </w:tc>
        <w:tc>
          <w:tcPr>
            <w:tcW w:w="1134" w:type="dxa"/>
            <w:vAlign w:val="center"/>
          </w:tcPr>
          <w:p>
            <w:pPr>
              <w:ind w:firstLine="0" w:firstLineChars="0"/>
              <w:jc w:val="center"/>
              <w:rPr>
                <w:rFonts w:eastAsia="黑体" w:asciiTheme="minorHAnsi"/>
                <w:sz w:val="18"/>
                <w:szCs w:val="18"/>
              </w:rPr>
            </w:pPr>
            <w:r>
              <w:rPr>
                <w:rFonts w:hint="eastAsia"/>
                <w:sz w:val="18"/>
                <w:szCs w:val="18"/>
              </w:rPr>
              <w:t>0.1092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Merge w:val="continue"/>
            <w:vAlign w:val="center"/>
          </w:tcPr>
          <w:p>
            <w:pPr>
              <w:spacing w:line="360" w:lineRule="auto"/>
              <w:ind w:firstLine="0" w:firstLineChars="0"/>
              <w:jc w:val="center"/>
              <w:rPr>
                <w:rFonts w:ascii="宋体" w:hAnsi="宋体"/>
                <w:sz w:val="18"/>
                <w:szCs w:val="18"/>
              </w:rPr>
            </w:pPr>
          </w:p>
        </w:tc>
        <w:tc>
          <w:tcPr>
            <w:tcW w:w="1122" w:type="dxa"/>
            <w:vAlign w:val="center"/>
          </w:tcPr>
          <w:p>
            <w:pPr>
              <w:ind w:firstLine="0" w:firstLineChars="0"/>
              <w:jc w:val="center"/>
              <w:rPr>
                <w:rFonts w:eastAsia="黑体" w:asciiTheme="minorHAnsi"/>
                <w:sz w:val="18"/>
                <w:szCs w:val="18"/>
              </w:rPr>
            </w:pPr>
            <w:r>
              <w:rPr>
                <w:rFonts w:hint="eastAsia"/>
                <w:sz w:val="18"/>
                <w:szCs w:val="18"/>
              </w:rPr>
              <w:t>0.000108</w:t>
            </w:r>
          </w:p>
        </w:tc>
        <w:tc>
          <w:tcPr>
            <w:tcW w:w="1084" w:type="dxa"/>
            <w:vAlign w:val="center"/>
          </w:tcPr>
          <w:p>
            <w:pPr>
              <w:ind w:firstLine="0" w:firstLineChars="0"/>
              <w:jc w:val="center"/>
              <w:rPr>
                <w:rFonts w:eastAsia="黑体" w:asciiTheme="minorHAnsi"/>
                <w:sz w:val="18"/>
                <w:szCs w:val="18"/>
              </w:rPr>
            </w:pPr>
            <w:r>
              <w:rPr>
                <w:rFonts w:hint="eastAsia"/>
                <w:sz w:val="18"/>
                <w:szCs w:val="18"/>
              </w:rPr>
              <w:t>0.000205</w:t>
            </w:r>
          </w:p>
        </w:tc>
        <w:tc>
          <w:tcPr>
            <w:tcW w:w="1134" w:type="dxa"/>
            <w:vAlign w:val="center"/>
          </w:tcPr>
          <w:p>
            <w:pPr>
              <w:ind w:firstLine="0" w:firstLineChars="0"/>
              <w:jc w:val="center"/>
              <w:rPr>
                <w:rFonts w:eastAsia="黑体" w:asciiTheme="minorHAnsi"/>
                <w:sz w:val="18"/>
                <w:szCs w:val="18"/>
              </w:rPr>
            </w:pPr>
            <w:r>
              <w:rPr>
                <w:rFonts w:hint="eastAsia"/>
                <w:sz w:val="18"/>
                <w:szCs w:val="18"/>
              </w:rPr>
              <w:t>0.000866</w:t>
            </w:r>
          </w:p>
        </w:tc>
        <w:tc>
          <w:tcPr>
            <w:tcW w:w="1134" w:type="dxa"/>
            <w:vAlign w:val="center"/>
          </w:tcPr>
          <w:p>
            <w:pPr>
              <w:ind w:firstLine="0" w:firstLineChars="0"/>
              <w:jc w:val="center"/>
              <w:rPr>
                <w:rFonts w:eastAsia="黑体" w:asciiTheme="minorHAnsi"/>
                <w:sz w:val="18"/>
                <w:szCs w:val="18"/>
              </w:rPr>
            </w:pPr>
            <w:r>
              <w:rPr>
                <w:rFonts w:hint="eastAsia"/>
                <w:sz w:val="18"/>
                <w:szCs w:val="18"/>
              </w:rPr>
              <w:t>0.00135</w:t>
            </w:r>
          </w:p>
        </w:tc>
        <w:tc>
          <w:tcPr>
            <w:tcW w:w="992" w:type="dxa"/>
            <w:vAlign w:val="center"/>
          </w:tcPr>
          <w:p>
            <w:pPr>
              <w:ind w:firstLine="0" w:firstLineChars="0"/>
              <w:jc w:val="center"/>
              <w:rPr>
                <w:rFonts w:eastAsia="黑体" w:asciiTheme="minorHAnsi"/>
                <w:sz w:val="18"/>
                <w:szCs w:val="18"/>
              </w:rPr>
            </w:pPr>
            <w:r>
              <w:rPr>
                <w:rFonts w:hint="eastAsia"/>
                <w:sz w:val="18"/>
                <w:szCs w:val="18"/>
              </w:rPr>
              <w:t>0.00489</w:t>
            </w:r>
          </w:p>
        </w:tc>
        <w:tc>
          <w:tcPr>
            <w:tcW w:w="993" w:type="dxa"/>
            <w:vAlign w:val="center"/>
          </w:tcPr>
          <w:p>
            <w:pPr>
              <w:ind w:firstLine="0" w:firstLineChars="0"/>
              <w:jc w:val="center"/>
              <w:rPr>
                <w:rFonts w:eastAsia="黑体" w:asciiTheme="minorHAnsi"/>
                <w:sz w:val="18"/>
                <w:szCs w:val="18"/>
              </w:rPr>
            </w:pPr>
            <w:r>
              <w:rPr>
                <w:rFonts w:hint="eastAsia"/>
                <w:sz w:val="18"/>
                <w:szCs w:val="18"/>
              </w:rPr>
              <w:t>0.01031</w:t>
            </w:r>
          </w:p>
        </w:tc>
        <w:tc>
          <w:tcPr>
            <w:tcW w:w="1134" w:type="dxa"/>
            <w:vAlign w:val="center"/>
          </w:tcPr>
          <w:p>
            <w:pPr>
              <w:ind w:firstLine="0" w:firstLineChars="0"/>
              <w:jc w:val="center"/>
              <w:rPr>
                <w:rFonts w:eastAsia="黑体" w:asciiTheme="minorHAnsi"/>
                <w:sz w:val="18"/>
                <w:szCs w:val="18"/>
              </w:rPr>
            </w:pPr>
            <w:r>
              <w:rPr>
                <w:rFonts w:hint="eastAsia"/>
                <w:sz w:val="18"/>
                <w:szCs w:val="18"/>
              </w:rPr>
              <w:t>0.1073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Merge w:val="continue"/>
            <w:vAlign w:val="center"/>
          </w:tcPr>
          <w:p>
            <w:pPr>
              <w:spacing w:line="360" w:lineRule="auto"/>
              <w:ind w:firstLine="0" w:firstLineChars="0"/>
              <w:jc w:val="center"/>
              <w:rPr>
                <w:rFonts w:ascii="宋体" w:hAnsi="宋体"/>
                <w:sz w:val="18"/>
                <w:szCs w:val="18"/>
              </w:rPr>
            </w:pPr>
          </w:p>
        </w:tc>
        <w:tc>
          <w:tcPr>
            <w:tcW w:w="1122" w:type="dxa"/>
            <w:vAlign w:val="center"/>
          </w:tcPr>
          <w:p>
            <w:pPr>
              <w:ind w:firstLine="0" w:firstLineChars="0"/>
              <w:jc w:val="center"/>
              <w:rPr>
                <w:rFonts w:eastAsia="黑体" w:asciiTheme="minorHAnsi"/>
                <w:sz w:val="18"/>
                <w:szCs w:val="18"/>
              </w:rPr>
            </w:pPr>
            <w:r>
              <w:rPr>
                <w:rFonts w:hint="eastAsia"/>
                <w:sz w:val="18"/>
                <w:szCs w:val="18"/>
              </w:rPr>
              <w:t>0.000099</w:t>
            </w:r>
          </w:p>
        </w:tc>
        <w:tc>
          <w:tcPr>
            <w:tcW w:w="1084" w:type="dxa"/>
            <w:vAlign w:val="center"/>
          </w:tcPr>
          <w:p>
            <w:pPr>
              <w:ind w:firstLine="0" w:firstLineChars="0"/>
              <w:jc w:val="center"/>
              <w:rPr>
                <w:rFonts w:eastAsia="黑体" w:asciiTheme="minorHAnsi"/>
                <w:sz w:val="18"/>
                <w:szCs w:val="18"/>
              </w:rPr>
            </w:pPr>
            <w:r>
              <w:rPr>
                <w:rFonts w:hint="eastAsia"/>
                <w:sz w:val="18"/>
                <w:szCs w:val="18"/>
              </w:rPr>
              <w:t>0.000223</w:t>
            </w:r>
          </w:p>
        </w:tc>
        <w:tc>
          <w:tcPr>
            <w:tcW w:w="1134" w:type="dxa"/>
            <w:vAlign w:val="center"/>
          </w:tcPr>
          <w:p>
            <w:pPr>
              <w:ind w:firstLine="0" w:firstLineChars="0"/>
              <w:jc w:val="center"/>
              <w:rPr>
                <w:rFonts w:eastAsia="黑体" w:asciiTheme="minorHAnsi"/>
                <w:sz w:val="18"/>
                <w:szCs w:val="18"/>
              </w:rPr>
            </w:pPr>
            <w:r>
              <w:rPr>
                <w:rFonts w:hint="eastAsia"/>
                <w:sz w:val="18"/>
                <w:szCs w:val="18"/>
              </w:rPr>
              <w:t>0.000856</w:t>
            </w:r>
          </w:p>
        </w:tc>
        <w:tc>
          <w:tcPr>
            <w:tcW w:w="1134" w:type="dxa"/>
            <w:vAlign w:val="center"/>
          </w:tcPr>
          <w:p>
            <w:pPr>
              <w:ind w:firstLine="0" w:firstLineChars="0"/>
              <w:jc w:val="center"/>
              <w:rPr>
                <w:rFonts w:eastAsia="黑体" w:asciiTheme="minorHAnsi"/>
                <w:sz w:val="18"/>
                <w:szCs w:val="18"/>
              </w:rPr>
            </w:pPr>
            <w:r>
              <w:rPr>
                <w:rFonts w:hint="eastAsia"/>
                <w:sz w:val="18"/>
                <w:szCs w:val="18"/>
              </w:rPr>
              <w:t>0.00151</w:t>
            </w:r>
          </w:p>
        </w:tc>
        <w:tc>
          <w:tcPr>
            <w:tcW w:w="992" w:type="dxa"/>
            <w:vAlign w:val="center"/>
          </w:tcPr>
          <w:p>
            <w:pPr>
              <w:ind w:firstLine="0" w:firstLineChars="0"/>
              <w:jc w:val="center"/>
              <w:rPr>
                <w:rFonts w:eastAsia="黑体" w:asciiTheme="minorHAnsi"/>
                <w:sz w:val="18"/>
                <w:szCs w:val="18"/>
              </w:rPr>
            </w:pPr>
            <w:r>
              <w:rPr>
                <w:rFonts w:hint="eastAsia"/>
                <w:sz w:val="18"/>
                <w:szCs w:val="18"/>
              </w:rPr>
              <w:t>0.00493</w:t>
            </w:r>
          </w:p>
        </w:tc>
        <w:tc>
          <w:tcPr>
            <w:tcW w:w="993" w:type="dxa"/>
            <w:vAlign w:val="center"/>
          </w:tcPr>
          <w:p>
            <w:pPr>
              <w:ind w:firstLine="0" w:firstLineChars="0"/>
              <w:jc w:val="center"/>
              <w:rPr>
                <w:rFonts w:eastAsia="黑体" w:asciiTheme="minorHAnsi"/>
                <w:sz w:val="18"/>
                <w:szCs w:val="18"/>
              </w:rPr>
            </w:pPr>
            <w:r>
              <w:rPr>
                <w:rFonts w:hint="eastAsia"/>
                <w:sz w:val="18"/>
                <w:szCs w:val="18"/>
              </w:rPr>
              <w:t>0.01065</w:t>
            </w:r>
          </w:p>
        </w:tc>
        <w:tc>
          <w:tcPr>
            <w:tcW w:w="1134" w:type="dxa"/>
            <w:vAlign w:val="center"/>
          </w:tcPr>
          <w:p>
            <w:pPr>
              <w:ind w:firstLine="0" w:firstLineChars="0"/>
              <w:jc w:val="center"/>
              <w:rPr>
                <w:rFonts w:eastAsia="黑体" w:asciiTheme="minorHAnsi"/>
                <w:sz w:val="18"/>
                <w:szCs w:val="18"/>
              </w:rPr>
            </w:pPr>
            <w:r>
              <w:rPr>
                <w:rFonts w:hint="eastAsia"/>
                <w:sz w:val="18"/>
                <w:szCs w:val="18"/>
              </w:rPr>
              <w:t>0.1099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Merge w:val="continue"/>
            <w:vAlign w:val="center"/>
          </w:tcPr>
          <w:p>
            <w:pPr>
              <w:spacing w:line="360" w:lineRule="auto"/>
              <w:ind w:firstLine="0" w:firstLineChars="0"/>
              <w:jc w:val="center"/>
              <w:rPr>
                <w:rFonts w:ascii="宋体" w:hAnsi="宋体"/>
                <w:sz w:val="18"/>
                <w:szCs w:val="18"/>
              </w:rPr>
            </w:pPr>
          </w:p>
        </w:tc>
        <w:tc>
          <w:tcPr>
            <w:tcW w:w="1122" w:type="dxa"/>
            <w:vAlign w:val="center"/>
          </w:tcPr>
          <w:p>
            <w:pPr>
              <w:ind w:firstLine="0" w:firstLineChars="0"/>
              <w:jc w:val="center"/>
              <w:rPr>
                <w:rFonts w:eastAsia="黑体" w:asciiTheme="minorHAnsi"/>
                <w:sz w:val="18"/>
                <w:szCs w:val="18"/>
              </w:rPr>
            </w:pPr>
            <w:r>
              <w:rPr>
                <w:rFonts w:hint="eastAsia"/>
                <w:sz w:val="18"/>
                <w:szCs w:val="18"/>
              </w:rPr>
              <w:t>0.000098</w:t>
            </w:r>
          </w:p>
        </w:tc>
        <w:tc>
          <w:tcPr>
            <w:tcW w:w="1084" w:type="dxa"/>
            <w:vAlign w:val="center"/>
          </w:tcPr>
          <w:p>
            <w:pPr>
              <w:ind w:firstLine="0" w:firstLineChars="0"/>
              <w:jc w:val="center"/>
              <w:rPr>
                <w:rFonts w:eastAsia="黑体" w:asciiTheme="minorHAnsi"/>
                <w:sz w:val="18"/>
                <w:szCs w:val="18"/>
              </w:rPr>
            </w:pPr>
            <w:r>
              <w:rPr>
                <w:rFonts w:hint="eastAsia"/>
                <w:sz w:val="18"/>
                <w:szCs w:val="18"/>
              </w:rPr>
              <w:t>0.000204</w:t>
            </w:r>
          </w:p>
        </w:tc>
        <w:tc>
          <w:tcPr>
            <w:tcW w:w="1134" w:type="dxa"/>
            <w:vAlign w:val="center"/>
          </w:tcPr>
          <w:p>
            <w:pPr>
              <w:ind w:firstLine="0" w:firstLineChars="0"/>
              <w:jc w:val="center"/>
              <w:rPr>
                <w:rFonts w:eastAsia="黑体" w:asciiTheme="minorHAnsi"/>
                <w:sz w:val="18"/>
                <w:szCs w:val="18"/>
              </w:rPr>
            </w:pPr>
            <w:r>
              <w:rPr>
                <w:rFonts w:hint="eastAsia"/>
                <w:sz w:val="18"/>
                <w:szCs w:val="18"/>
              </w:rPr>
              <w:t>0.000894</w:t>
            </w:r>
          </w:p>
        </w:tc>
        <w:tc>
          <w:tcPr>
            <w:tcW w:w="1134" w:type="dxa"/>
            <w:vAlign w:val="center"/>
          </w:tcPr>
          <w:p>
            <w:pPr>
              <w:ind w:firstLine="0" w:firstLineChars="0"/>
              <w:jc w:val="center"/>
              <w:rPr>
                <w:rFonts w:eastAsia="黑体" w:asciiTheme="minorHAnsi"/>
                <w:sz w:val="18"/>
                <w:szCs w:val="18"/>
              </w:rPr>
            </w:pPr>
            <w:r>
              <w:rPr>
                <w:rFonts w:hint="eastAsia"/>
                <w:sz w:val="18"/>
                <w:szCs w:val="18"/>
              </w:rPr>
              <w:t>0.00137</w:t>
            </w:r>
          </w:p>
        </w:tc>
        <w:tc>
          <w:tcPr>
            <w:tcW w:w="992" w:type="dxa"/>
            <w:vAlign w:val="center"/>
          </w:tcPr>
          <w:p>
            <w:pPr>
              <w:ind w:firstLine="0" w:firstLineChars="0"/>
              <w:jc w:val="center"/>
              <w:rPr>
                <w:rFonts w:eastAsia="黑体" w:asciiTheme="minorHAnsi"/>
                <w:sz w:val="18"/>
                <w:szCs w:val="18"/>
              </w:rPr>
            </w:pPr>
            <w:r>
              <w:rPr>
                <w:rFonts w:hint="eastAsia"/>
                <w:sz w:val="18"/>
                <w:szCs w:val="18"/>
              </w:rPr>
              <w:t>0.0049</w:t>
            </w:r>
          </w:p>
        </w:tc>
        <w:tc>
          <w:tcPr>
            <w:tcW w:w="993" w:type="dxa"/>
            <w:vAlign w:val="center"/>
          </w:tcPr>
          <w:p>
            <w:pPr>
              <w:ind w:firstLine="0" w:firstLineChars="0"/>
              <w:jc w:val="center"/>
              <w:rPr>
                <w:rFonts w:eastAsia="黑体" w:asciiTheme="minorHAnsi"/>
                <w:sz w:val="18"/>
                <w:szCs w:val="18"/>
              </w:rPr>
            </w:pPr>
            <w:r>
              <w:rPr>
                <w:rFonts w:hint="eastAsia"/>
                <w:sz w:val="18"/>
                <w:szCs w:val="18"/>
              </w:rPr>
              <w:t>0.01184</w:t>
            </w:r>
          </w:p>
        </w:tc>
        <w:tc>
          <w:tcPr>
            <w:tcW w:w="1134" w:type="dxa"/>
            <w:vAlign w:val="center"/>
          </w:tcPr>
          <w:p>
            <w:pPr>
              <w:ind w:firstLine="0" w:firstLineChars="0"/>
              <w:jc w:val="center"/>
              <w:rPr>
                <w:rFonts w:eastAsia="黑体" w:asciiTheme="minorHAnsi"/>
                <w:sz w:val="18"/>
                <w:szCs w:val="18"/>
              </w:rPr>
            </w:pPr>
            <w:r>
              <w:rPr>
                <w:rFonts w:hint="eastAsia"/>
                <w:sz w:val="18"/>
                <w:szCs w:val="18"/>
              </w:rPr>
              <w:t>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Merge w:val="continue"/>
            <w:vAlign w:val="center"/>
          </w:tcPr>
          <w:p>
            <w:pPr>
              <w:spacing w:line="360" w:lineRule="auto"/>
              <w:ind w:firstLine="0" w:firstLineChars="0"/>
              <w:jc w:val="center"/>
              <w:rPr>
                <w:rFonts w:ascii="宋体" w:hAnsi="宋体"/>
                <w:sz w:val="18"/>
                <w:szCs w:val="18"/>
              </w:rPr>
            </w:pPr>
          </w:p>
        </w:tc>
        <w:tc>
          <w:tcPr>
            <w:tcW w:w="1122" w:type="dxa"/>
            <w:vAlign w:val="center"/>
          </w:tcPr>
          <w:p>
            <w:pPr>
              <w:ind w:firstLine="0" w:firstLineChars="0"/>
              <w:jc w:val="center"/>
              <w:rPr>
                <w:rFonts w:eastAsia="黑体" w:asciiTheme="minorHAnsi"/>
                <w:sz w:val="18"/>
                <w:szCs w:val="18"/>
              </w:rPr>
            </w:pPr>
            <w:r>
              <w:rPr>
                <w:rFonts w:hint="eastAsia"/>
                <w:sz w:val="18"/>
                <w:szCs w:val="18"/>
              </w:rPr>
              <w:t>0.000114</w:t>
            </w:r>
          </w:p>
        </w:tc>
        <w:tc>
          <w:tcPr>
            <w:tcW w:w="1084" w:type="dxa"/>
            <w:vAlign w:val="center"/>
          </w:tcPr>
          <w:p>
            <w:pPr>
              <w:ind w:firstLine="0" w:firstLineChars="0"/>
              <w:jc w:val="center"/>
              <w:rPr>
                <w:rFonts w:eastAsia="黑体" w:asciiTheme="minorHAnsi"/>
                <w:sz w:val="18"/>
                <w:szCs w:val="18"/>
              </w:rPr>
            </w:pPr>
            <w:r>
              <w:rPr>
                <w:rFonts w:hint="eastAsia"/>
                <w:sz w:val="18"/>
                <w:szCs w:val="18"/>
              </w:rPr>
              <w:t>0.000207</w:t>
            </w:r>
          </w:p>
        </w:tc>
        <w:tc>
          <w:tcPr>
            <w:tcW w:w="1134" w:type="dxa"/>
            <w:vAlign w:val="center"/>
          </w:tcPr>
          <w:p>
            <w:pPr>
              <w:ind w:firstLine="0" w:firstLineChars="0"/>
              <w:jc w:val="center"/>
              <w:rPr>
                <w:rFonts w:eastAsia="黑体" w:asciiTheme="minorHAnsi"/>
                <w:sz w:val="18"/>
                <w:szCs w:val="18"/>
              </w:rPr>
            </w:pPr>
            <w:r>
              <w:rPr>
                <w:rFonts w:hint="eastAsia"/>
                <w:sz w:val="18"/>
                <w:szCs w:val="18"/>
              </w:rPr>
              <w:t>0.000855</w:t>
            </w:r>
          </w:p>
        </w:tc>
        <w:tc>
          <w:tcPr>
            <w:tcW w:w="1134" w:type="dxa"/>
            <w:vAlign w:val="center"/>
          </w:tcPr>
          <w:p>
            <w:pPr>
              <w:ind w:firstLine="0" w:firstLineChars="0"/>
              <w:jc w:val="center"/>
              <w:rPr>
                <w:rFonts w:eastAsia="黑体" w:asciiTheme="minorHAnsi"/>
                <w:sz w:val="18"/>
                <w:szCs w:val="18"/>
              </w:rPr>
            </w:pPr>
            <w:r>
              <w:rPr>
                <w:rFonts w:hint="eastAsia"/>
                <w:sz w:val="18"/>
                <w:szCs w:val="18"/>
              </w:rPr>
              <w:t>0.00145</w:t>
            </w:r>
          </w:p>
        </w:tc>
        <w:tc>
          <w:tcPr>
            <w:tcW w:w="992" w:type="dxa"/>
            <w:vAlign w:val="center"/>
          </w:tcPr>
          <w:p>
            <w:pPr>
              <w:ind w:firstLine="0" w:firstLineChars="0"/>
              <w:jc w:val="center"/>
              <w:rPr>
                <w:rFonts w:eastAsia="黑体" w:asciiTheme="minorHAnsi"/>
                <w:sz w:val="18"/>
                <w:szCs w:val="18"/>
              </w:rPr>
            </w:pPr>
            <w:r>
              <w:rPr>
                <w:rFonts w:hint="eastAsia"/>
                <w:sz w:val="18"/>
                <w:szCs w:val="18"/>
              </w:rPr>
              <w:t>0.00472</w:t>
            </w:r>
          </w:p>
        </w:tc>
        <w:tc>
          <w:tcPr>
            <w:tcW w:w="993" w:type="dxa"/>
            <w:vAlign w:val="center"/>
          </w:tcPr>
          <w:p>
            <w:pPr>
              <w:ind w:firstLine="0" w:firstLineChars="0"/>
              <w:jc w:val="center"/>
              <w:rPr>
                <w:rFonts w:eastAsia="黑体" w:asciiTheme="minorHAnsi"/>
                <w:sz w:val="18"/>
                <w:szCs w:val="18"/>
              </w:rPr>
            </w:pPr>
            <w:r>
              <w:rPr>
                <w:rFonts w:hint="eastAsia"/>
                <w:sz w:val="18"/>
                <w:szCs w:val="18"/>
              </w:rPr>
              <w:t>0.01171</w:t>
            </w:r>
          </w:p>
        </w:tc>
        <w:tc>
          <w:tcPr>
            <w:tcW w:w="1134" w:type="dxa"/>
            <w:vAlign w:val="center"/>
          </w:tcPr>
          <w:p>
            <w:pPr>
              <w:ind w:firstLine="0" w:firstLineChars="0"/>
              <w:jc w:val="center"/>
              <w:rPr>
                <w:rFonts w:eastAsia="黑体" w:asciiTheme="minorHAnsi"/>
                <w:sz w:val="18"/>
                <w:szCs w:val="18"/>
              </w:rPr>
            </w:pPr>
            <w:r>
              <w:rPr>
                <w:rFonts w:hint="eastAsia"/>
                <w:sz w:val="18"/>
                <w:szCs w:val="18"/>
              </w:rPr>
              <w:t>0.1125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Merge w:val="continue"/>
            <w:vAlign w:val="center"/>
          </w:tcPr>
          <w:p>
            <w:pPr>
              <w:spacing w:line="360" w:lineRule="auto"/>
              <w:ind w:firstLine="0" w:firstLineChars="0"/>
              <w:jc w:val="center"/>
              <w:rPr>
                <w:rFonts w:ascii="宋体" w:hAnsi="宋体"/>
                <w:sz w:val="18"/>
                <w:szCs w:val="18"/>
              </w:rPr>
            </w:pPr>
          </w:p>
        </w:tc>
        <w:tc>
          <w:tcPr>
            <w:tcW w:w="1122" w:type="dxa"/>
            <w:vAlign w:val="center"/>
          </w:tcPr>
          <w:p>
            <w:pPr>
              <w:ind w:firstLine="0" w:firstLineChars="0"/>
              <w:jc w:val="center"/>
              <w:rPr>
                <w:rFonts w:eastAsia="黑体" w:asciiTheme="minorHAnsi"/>
                <w:sz w:val="18"/>
                <w:szCs w:val="18"/>
              </w:rPr>
            </w:pPr>
            <w:r>
              <w:rPr>
                <w:rFonts w:hint="eastAsia"/>
                <w:sz w:val="18"/>
                <w:szCs w:val="18"/>
              </w:rPr>
              <w:t>0.000117</w:t>
            </w:r>
          </w:p>
        </w:tc>
        <w:tc>
          <w:tcPr>
            <w:tcW w:w="1084" w:type="dxa"/>
            <w:vAlign w:val="center"/>
          </w:tcPr>
          <w:p>
            <w:pPr>
              <w:ind w:firstLine="0" w:firstLineChars="0"/>
              <w:jc w:val="center"/>
              <w:rPr>
                <w:rFonts w:eastAsia="黑体" w:asciiTheme="minorHAnsi"/>
                <w:sz w:val="18"/>
                <w:szCs w:val="18"/>
              </w:rPr>
            </w:pPr>
            <w:r>
              <w:rPr>
                <w:rFonts w:hint="eastAsia"/>
                <w:sz w:val="18"/>
                <w:szCs w:val="18"/>
              </w:rPr>
              <w:t>0.000196</w:t>
            </w:r>
          </w:p>
        </w:tc>
        <w:tc>
          <w:tcPr>
            <w:tcW w:w="1134" w:type="dxa"/>
            <w:vAlign w:val="center"/>
          </w:tcPr>
          <w:p>
            <w:pPr>
              <w:ind w:firstLine="0" w:firstLineChars="0"/>
              <w:jc w:val="center"/>
              <w:rPr>
                <w:rFonts w:eastAsia="黑体" w:asciiTheme="minorHAnsi"/>
                <w:sz w:val="18"/>
                <w:szCs w:val="18"/>
              </w:rPr>
            </w:pPr>
            <w:r>
              <w:rPr>
                <w:rFonts w:hint="eastAsia"/>
                <w:sz w:val="18"/>
                <w:szCs w:val="18"/>
              </w:rPr>
              <w:t>0.000863</w:t>
            </w:r>
          </w:p>
        </w:tc>
        <w:tc>
          <w:tcPr>
            <w:tcW w:w="1134" w:type="dxa"/>
            <w:vAlign w:val="center"/>
          </w:tcPr>
          <w:p>
            <w:pPr>
              <w:ind w:firstLine="0" w:firstLineChars="0"/>
              <w:jc w:val="center"/>
              <w:rPr>
                <w:rFonts w:eastAsia="黑体" w:asciiTheme="minorHAnsi"/>
                <w:sz w:val="18"/>
                <w:szCs w:val="18"/>
              </w:rPr>
            </w:pPr>
            <w:r>
              <w:rPr>
                <w:rFonts w:hint="eastAsia"/>
                <w:sz w:val="18"/>
                <w:szCs w:val="18"/>
              </w:rPr>
              <w:t>0.00143</w:t>
            </w:r>
          </w:p>
        </w:tc>
        <w:tc>
          <w:tcPr>
            <w:tcW w:w="992" w:type="dxa"/>
            <w:vAlign w:val="center"/>
          </w:tcPr>
          <w:p>
            <w:pPr>
              <w:ind w:firstLine="0" w:firstLineChars="0"/>
              <w:jc w:val="center"/>
              <w:rPr>
                <w:rFonts w:eastAsia="黑体" w:asciiTheme="minorHAnsi"/>
                <w:sz w:val="18"/>
                <w:szCs w:val="18"/>
              </w:rPr>
            </w:pPr>
            <w:r>
              <w:rPr>
                <w:rFonts w:hint="eastAsia"/>
                <w:sz w:val="18"/>
                <w:szCs w:val="18"/>
              </w:rPr>
              <w:t>0.00477</w:t>
            </w:r>
          </w:p>
        </w:tc>
        <w:tc>
          <w:tcPr>
            <w:tcW w:w="993" w:type="dxa"/>
            <w:vAlign w:val="center"/>
          </w:tcPr>
          <w:p>
            <w:pPr>
              <w:ind w:firstLine="0" w:firstLineChars="0"/>
              <w:jc w:val="center"/>
              <w:rPr>
                <w:rFonts w:eastAsia="黑体" w:asciiTheme="minorHAnsi"/>
                <w:sz w:val="18"/>
                <w:szCs w:val="18"/>
              </w:rPr>
            </w:pPr>
            <w:r>
              <w:rPr>
                <w:rFonts w:hint="eastAsia"/>
                <w:sz w:val="18"/>
                <w:szCs w:val="18"/>
              </w:rPr>
              <w:t>0.01121</w:t>
            </w:r>
          </w:p>
        </w:tc>
        <w:tc>
          <w:tcPr>
            <w:tcW w:w="1134" w:type="dxa"/>
            <w:vAlign w:val="center"/>
          </w:tcPr>
          <w:p>
            <w:pPr>
              <w:ind w:firstLine="0" w:firstLineChars="0"/>
              <w:jc w:val="center"/>
              <w:rPr>
                <w:rFonts w:eastAsia="黑体" w:asciiTheme="minorHAnsi"/>
                <w:sz w:val="18"/>
                <w:szCs w:val="18"/>
              </w:rPr>
            </w:pPr>
            <w:r>
              <w:rPr>
                <w:rFonts w:hint="eastAsia"/>
                <w:sz w:val="18"/>
                <w:szCs w:val="18"/>
              </w:rPr>
              <w:t>0.1189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Merge w:val="continue"/>
            <w:vAlign w:val="center"/>
          </w:tcPr>
          <w:p>
            <w:pPr>
              <w:spacing w:line="360" w:lineRule="auto"/>
              <w:ind w:firstLine="0" w:firstLineChars="0"/>
              <w:jc w:val="center"/>
              <w:rPr>
                <w:rFonts w:ascii="宋体" w:hAnsi="宋体"/>
                <w:sz w:val="18"/>
                <w:szCs w:val="18"/>
              </w:rPr>
            </w:pPr>
          </w:p>
        </w:tc>
        <w:tc>
          <w:tcPr>
            <w:tcW w:w="1122" w:type="dxa"/>
            <w:vAlign w:val="center"/>
          </w:tcPr>
          <w:p>
            <w:pPr>
              <w:ind w:firstLine="0" w:firstLineChars="0"/>
              <w:jc w:val="center"/>
              <w:rPr>
                <w:rFonts w:eastAsia="黑体" w:asciiTheme="minorHAnsi"/>
                <w:sz w:val="18"/>
                <w:szCs w:val="18"/>
              </w:rPr>
            </w:pPr>
            <w:r>
              <w:rPr>
                <w:rFonts w:hint="eastAsia"/>
                <w:sz w:val="18"/>
                <w:szCs w:val="18"/>
              </w:rPr>
              <w:t>0.000098</w:t>
            </w:r>
          </w:p>
        </w:tc>
        <w:tc>
          <w:tcPr>
            <w:tcW w:w="1084" w:type="dxa"/>
            <w:vAlign w:val="center"/>
          </w:tcPr>
          <w:p>
            <w:pPr>
              <w:ind w:firstLine="0" w:firstLineChars="0"/>
              <w:jc w:val="center"/>
              <w:rPr>
                <w:rFonts w:eastAsia="黑体" w:asciiTheme="minorHAnsi"/>
                <w:sz w:val="18"/>
                <w:szCs w:val="18"/>
              </w:rPr>
            </w:pPr>
            <w:r>
              <w:rPr>
                <w:rFonts w:hint="eastAsia"/>
                <w:sz w:val="18"/>
                <w:szCs w:val="18"/>
              </w:rPr>
              <w:t>0.000192</w:t>
            </w:r>
          </w:p>
        </w:tc>
        <w:tc>
          <w:tcPr>
            <w:tcW w:w="1134" w:type="dxa"/>
            <w:vAlign w:val="center"/>
          </w:tcPr>
          <w:p>
            <w:pPr>
              <w:ind w:firstLine="0" w:firstLineChars="0"/>
              <w:jc w:val="center"/>
              <w:rPr>
                <w:rFonts w:eastAsia="黑体" w:asciiTheme="minorHAnsi"/>
                <w:sz w:val="18"/>
                <w:szCs w:val="18"/>
              </w:rPr>
            </w:pPr>
            <w:r>
              <w:rPr>
                <w:rFonts w:hint="eastAsia"/>
                <w:sz w:val="18"/>
                <w:szCs w:val="18"/>
              </w:rPr>
              <w:t>0.000895</w:t>
            </w:r>
          </w:p>
        </w:tc>
        <w:tc>
          <w:tcPr>
            <w:tcW w:w="1134" w:type="dxa"/>
            <w:vAlign w:val="center"/>
          </w:tcPr>
          <w:p>
            <w:pPr>
              <w:ind w:firstLine="0" w:firstLineChars="0"/>
              <w:jc w:val="center"/>
              <w:rPr>
                <w:rFonts w:eastAsia="黑体" w:asciiTheme="minorHAnsi"/>
                <w:sz w:val="18"/>
                <w:szCs w:val="18"/>
              </w:rPr>
            </w:pPr>
            <w:r>
              <w:rPr>
                <w:rFonts w:hint="eastAsia"/>
                <w:sz w:val="18"/>
                <w:szCs w:val="18"/>
              </w:rPr>
              <w:t>0.00148</w:t>
            </w:r>
          </w:p>
        </w:tc>
        <w:tc>
          <w:tcPr>
            <w:tcW w:w="992" w:type="dxa"/>
            <w:vAlign w:val="center"/>
          </w:tcPr>
          <w:p>
            <w:pPr>
              <w:ind w:firstLine="0" w:firstLineChars="0"/>
              <w:jc w:val="center"/>
              <w:rPr>
                <w:rFonts w:eastAsia="黑体" w:asciiTheme="minorHAnsi"/>
                <w:sz w:val="18"/>
                <w:szCs w:val="18"/>
              </w:rPr>
            </w:pPr>
            <w:r>
              <w:rPr>
                <w:rFonts w:hint="eastAsia"/>
                <w:sz w:val="18"/>
                <w:szCs w:val="18"/>
              </w:rPr>
              <w:t>0.00474</w:t>
            </w:r>
          </w:p>
        </w:tc>
        <w:tc>
          <w:tcPr>
            <w:tcW w:w="993" w:type="dxa"/>
            <w:vAlign w:val="center"/>
          </w:tcPr>
          <w:p>
            <w:pPr>
              <w:ind w:firstLine="0" w:firstLineChars="0"/>
              <w:jc w:val="center"/>
              <w:rPr>
                <w:rFonts w:eastAsia="黑体" w:asciiTheme="minorHAnsi"/>
                <w:sz w:val="18"/>
                <w:szCs w:val="18"/>
              </w:rPr>
            </w:pPr>
            <w:r>
              <w:rPr>
                <w:rFonts w:hint="eastAsia"/>
                <w:sz w:val="18"/>
                <w:szCs w:val="18"/>
              </w:rPr>
              <w:t>0.01089</w:t>
            </w:r>
          </w:p>
        </w:tc>
        <w:tc>
          <w:tcPr>
            <w:tcW w:w="1134" w:type="dxa"/>
            <w:vAlign w:val="center"/>
          </w:tcPr>
          <w:p>
            <w:pPr>
              <w:ind w:firstLine="0" w:firstLineChars="0"/>
              <w:jc w:val="center"/>
              <w:rPr>
                <w:rFonts w:eastAsia="黑体" w:asciiTheme="minorHAnsi"/>
                <w:sz w:val="18"/>
                <w:szCs w:val="18"/>
              </w:rPr>
            </w:pPr>
            <w:r>
              <w:rPr>
                <w:rFonts w:hint="eastAsia"/>
                <w:sz w:val="18"/>
                <w:szCs w:val="18"/>
              </w:rPr>
              <w:t>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Merge w:val="continue"/>
            <w:vAlign w:val="center"/>
          </w:tcPr>
          <w:p>
            <w:pPr>
              <w:spacing w:line="360" w:lineRule="auto"/>
              <w:ind w:firstLine="0" w:firstLineChars="0"/>
              <w:jc w:val="center"/>
              <w:rPr>
                <w:rFonts w:ascii="宋体" w:hAnsi="宋体"/>
                <w:sz w:val="18"/>
                <w:szCs w:val="18"/>
              </w:rPr>
            </w:pPr>
          </w:p>
        </w:tc>
        <w:tc>
          <w:tcPr>
            <w:tcW w:w="1122" w:type="dxa"/>
            <w:vAlign w:val="center"/>
          </w:tcPr>
          <w:p>
            <w:pPr>
              <w:ind w:firstLine="0" w:firstLineChars="0"/>
              <w:jc w:val="center"/>
              <w:rPr>
                <w:rFonts w:eastAsia="黑体" w:asciiTheme="minorHAnsi"/>
                <w:sz w:val="18"/>
                <w:szCs w:val="18"/>
              </w:rPr>
            </w:pPr>
            <w:r>
              <w:rPr>
                <w:rFonts w:hint="eastAsia"/>
                <w:sz w:val="18"/>
                <w:szCs w:val="18"/>
              </w:rPr>
              <w:t>0.000114</w:t>
            </w:r>
          </w:p>
        </w:tc>
        <w:tc>
          <w:tcPr>
            <w:tcW w:w="1084" w:type="dxa"/>
            <w:vAlign w:val="center"/>
          </w:tcPr>
          <w:p>
            <w:pPr>
              <w:ind w:firstLine="0" w:firstLineChars="0"/>
              <w:jc w:val="center"/>
              <w:rPr>
                <w:rFonts w:eastAsia="黑体" w:asciiTheme="minorHAnsi"/>
                <w:sz w:val="18"/>
                <w:szCs w:val="18"/>
              </w:rPr>
            </w:pPr>
            <w:r>
              <w:rPr>
                <w:rFonts w:hint="eastAsia"/>
                <w:sz w:val="18"/>
                <w:szCs w:val="18"/>
              </w:rPr>
              <w:t>0.000225</w:t>
            </w:r>
          </w:p>
        </w:tc>
        <w:tc>
          <w:tcPr>
            <w:tcW w:w="1134" w:type="dxa"/>
            <w:vAlign w:val="center"/>
          </w:tcPr>
          <w:p>
            <w:pPr>
              <w:ind w:firstLine="0" w:firstLineChars="0"/>
              <w:jc w:val="center"/>
              <w:rPr>
                <w:rFonts w:eastAsia="黑体" w:asciiTheme="minorHAnsi"/>
                <w:sz w:val="18"/>
                <w:szCs w:val="18"/>
              </w:rPr>
            </w:pPr>
            <w:r>
              <w:rPr>
                <w:rFonts w:hint="eastAsia"/>
                <w:sz w:val="18"/>
                <w:szCs w:val="18"/>
              </w:rPr>
              <w:t>0.000902</w:t>
            </w:r>
          </w:p>
        </w:tc>
        <w:tc>
          <w:tcPr>
            <w:tcW w:w="1134" w:type="dxa"/>
            <w:vAlign w:val="center"/>
          </w:tcPr>
          <w:p>
            <w:pPr>
              <w:ind w:firstLine="0" w:firstLineChars="0"/>
              <w:jc w:val="center"/>
              <w:rPr>
                <w:rFonts w:eastAsia="黑体" w:asciiTheme="minorHAnsi"/>
                <w:sz w:val="18"/>
                <w:szCs w:val="18"/>
              </w:rPr>
            </w:pPr>
            <w:r>
              <w:rPr>
                <w:rFonts w:hint="eastAsia"/>
                <w:sz w:val="18"/>
                <w:szCs w:val="18"/>
              </w:rPr>
              <w:t>0.00132</w:t>
            </w:r>
          </w:p>
        </w:tc>
        <w:tc>
          <w:tcPr>
            <w:tcW w:w="992" w:type="dxa"/>
            <w:vAlign w:val="center"/>
          </w:tcPr>
          <w:p>
            <w:pPr>
              <w:ind w:firstLine="0" w:firstLineChars="0"/>
              <w:jc w:val="center"/>
              <w:rPr>
                <w:rFonts w:eastAsia="黑体" w:asciiTheme="minorHAnsi"/>
                <w:sz w:val="18"/>
                <w:szCs w:val="18"/>
              </w:rPr>
            </w:pPr>
            <w:r>
              <w:rPr>
                <w:rFonts w:hint="eastAsia"/>
                <w:sz w:val="18"/>
                <w:szCs w:val="18"/>
              </w:rPr>
              <w:t>0.00503</w:t>
            </w:r>
          </w:p>
        </w:tc>
        <w:tc>
          <w:tcPr>
            <w:tcW w:w="993" w:type="dxa"/>
            <w:vAlign w:val="center"/>
          </w:tcPr>
          <w:p>
            <w:pPr>
              <w:ind w:firstLine="0" w:firstLineChars="0"/>
              <w:jc w:val="center"/>
              <w:rPr>
                <w:rFonts w:eastAsia="黑体" w:asciiTheme="minorHAnsi"/>
                <w:sz w:val="18"/>
                <w:szCs w:val="18"/>
              </w:rPr>
            </w:pPr>
            <w:r>
              <w:rPr>
                <w:rFonts w:hint="eastAsia"/>
                <w:sz w:val="18"/>
                <w:szCs w:val="18"/>
              </w:rPr>
              <w:t>0.01021</w:t>
            </w:r>
          </w:p>
        </w:tc>
        <w:tc>
          <w:tcPr>
            <w:tcW w:w="1134" w:type="dxa"/>
            <w:vAlign w:val="center"/>
          </w:tcPr>
          <w:p>
            <w:pPr>
              <w:ind w:firstLine="0" w:firstLineChars="0"/>
              <w:jc w:val="center"/>
              <w:rPr>
                <w:rFonts w:eastAsia="黑体" w:asciiTheme="minorHAnsi"/>
                <w:sz w:val="18"/>
                <w:szCs w:val="18"/>
              </w:rPr>
            </w:pPr>
            <w:r>
              <w:rPr>
                <w:rFonts w:hint="eastAsia"/>
                <w:sz w:val="18"/>
                <w:szCs w:val="18"/>
              </w:rPr>
              <w:t>0.1201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Merge w:val="continue"/>
            <w:vAlign w:val="center"/>
          </w:tcPr>
          <w:p>
            <w:pPr>
              <w:spacing w:line="360" w:lineRule="auto"/>
              <w:ind w:firstLine="0" w:firstLineChars="0"/>
              <w:jc w:val="center"/>
              <w:rPr>
                <w:rFonts w:ascii="宋体" w:hAnsi="宋体"/>
                <w:sz w:val="18"/>
                <w:szCs w:val="18"/>
              </w:rPr>
            </w:pPr>
          </w:p>
        </w:tc>
        <w:tc>
          <w:tcPr>
            <w:tcW w:w="1122" w:type="dxa"/>
            <w:vAlign w:val="center"/>
          </w:tcPr>
          <w:p>
            <w:pPr>
              <w:ind w:firstLine="0" w:firstLineChars="0"/>
              <w:jc w:val="center"/>
              <w:rPr>
                <w:rFonts w:eastAsia="黑体" w:asciiTheme="minorHAnsi"/>
                <w:sz w:val="18"/>
                <w:szCs w:val="18"/>
              </w:rPr>
            </w:pPr>
            <w:r>
              <w:rPr>
                <w:rFonts w:hint="eastAsia"/>
                <w:sz w:val="18"/>
                <w:szCs w:val="18"/>
              </w:rPr>
              <w:t>0.000103</w:t>
            </w:r>
          </w:p>
        </w:tc>
        <w:tc>
          <w:tcPr>
            <w:tcW w:w="1084" w:type="dxa"/>
            <w:vAlign w:val="center"/>
          </w:tcPr>
          <w:p>
            <w:pPr>
              <w:ind w:firstLine="0" w:firstLineChars="0"/>
              <w:jc w:val="center"/>
              <w:rPr>
                <w:rFonts w:eastAsia="黑体" w:asciiTheme="minorHAnsi"/>
                <w:sz w:val="18"/>
                <w:szCs w:val="18"/>
              </w:rPr>
            </w:pPr>
            <w:r>
              <w:rPr>
                <w:rFonts w:hint="eastAsia"/>
                <w:sz w:val="18"/>
                <w:szCs w:val="18"/>
              </w:rPr>
              <w:t>0.000219</w:t>
            </w:r>
          </w:p>
        </w:tc>
        <w:tc>
          <w:tcPr>
            <w:tcW w:w="1134" w:type="dxa"/>
            <w:vAlign w:val="center"/>
          </w:tcPr>
          <w:p>
            <w:pPr>
              <w:ind w:firstLine="0" w:firstLineChars="0"/>
              <w:jc w:val="center"/>
              <w:rPr>
                <w:rFonts w:eastAsia="黑体" w:asciiTheme="minorHAnsi"/>
                <w:sz w:val="18"/>
                <w:szCs w:val="18"/>
              </w:rPr>
            </w:pPr>
            <w:r>
              <w:rPr>
                <w:rFonts w:hint="eastAsia"/>
                <w:sz w:val="18"/>
                <w:szCs w:val="18"/>
              </w:rPr>
              <w:t>0.000896</w:t>
            </w:r>
          </w:p>
        </w:tc>
        <w:tc>
          <w:tcPr>
            <w:tcW w:w="1134" w:type="dxa"/>
            <w:vAlign w:val="center"/>
          </w:tcPr>
          <w:p>
            <w:pPr>
              <w:ind w:firstLine="0" w:firstLineChars="0"/>
              <w:jc w:val="center"/>
              <w:rPr>
                <w:rFonts w:eastAsia="黑体" w:asciiTheme="minorHAnsi"/>
                <w:sz w:val="18"/>
                <w:szCs w:val="18"/>
              </w:rPr>
            </w:pPr>
            <w:r>
              <w:rPr>
                <w:rFonts w:hint="eastAsia"/>
                <w:sz w:val="18"/>
                <w:szCs w:val="18"/>
              </w:rPr>
              <w:t>0.00142</w:t>
            </w:r>
          </w:p>
        </w:tc>
        <w:tc>
          <w:tcPr>
            <w:tcW w:w="992" w:type="dxa"/>
            <w:vAlign w:val="center"/>
          </w:tcPr>
          <w:p>
            <w:pPr>
              <w:ind w:firstLine="0" w:firstLineChars="0"/>
              <w:jc w:val="center"/>
              <w:rPr>
                <w:rFonts w:eastAsia="黑体" w:asciiTheme="minorHAnsi"/>
                <w:sz w:val="18"/>
                <w:szCs w:val="18"/>
              </w:rPr>
            </w:pPr>
            <w:r>
              <w:rPr>
                <w:rFonts w:hint="eastAsia"/>
                <w:sz w:val="18"/>
                <w:szCs w:val="18"/>
              </w:rPr>
              <w:t>0.00473</w:t>
            </w:r>
          </w:p>
        </w:tc>
        <w:tc>
          <w:tcPr>
            <w:tcW w:w="993" w:type="dxa"/>
            <w:vAlign w:val="center"/>
          </w:tcPr>
          <w:p>
            <w:pPr>
              <w:ind w:firstLine="0" w:firstLineChars="0"/>
              <w:jc w:val="center"/>
              <w:rPr>
                <w:rFonts w:eastAsia="黑体" w:asciiTheme="minorHAnsi"/>
                <w:sz w:val="18"/>
                <w:szCs w:val="18"/>
              </w:rPr>
            </w:pPr>
            <w:r>
              <w:rPr>
                <w:rFonts w:hint="eastAsia"/>
                <w:sz w:val="18"/>
                <w:szCs w:val="18"/>
              </w:rPr>
              <w:t>0.01092</w:t>
            </w:r>
          </w:p>
        </w:tc>
        <w:tc>
          <w:tcPr>
            <w:tcW w:w="1134" w:type="dxa"/>
            <w:vAlign w:val="center"/>
          </w:tcPr>
          <w:p>
            <w:pPr>
              <w:ind w:firstLine="0" w:firstLineChars="0"/>
              <w:jc w:val="center"/>
              <w:rPr>
                <w:rFonts w:eastAsia="黑体" w:asciiTheme="minorHAnsi"/>
                <w:sz w:val="18"/>
                <w:szCs w:val="18"/>
              </w:rPr>
            </w:pPr>
            <w:r>
              <w:rPr>
                <w:rFonts w:hint="eastAsia"/>
                <w:sz w:val="18"/>
                <w:szCs w:val="18"/>
              </w:rPr>
              <w:t>0.1196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Merge w:val="continue"/>
            <w:vAlign w:val="center"/>
          </w:tcPr>
          <w:p>
            <w:pPr>
              <w:spacing w:line="360" w:lineRule="auto"/>
              <w:ind w:firstLine="0" w:firstLineChars="0"/>
              <w:jc w:val="center"/>
              <w:rPr>
                <w:rFonts w:ascii="宋体" w:hAnsi="宋体"/>
                <w:sz w:val="18"/>
                <w:szCs w:val="18"/>
              </w:rPr>
            </w:pPr>
          </w:p>
        </w:tc>
        <w:tc>
          <w:tcPr>
            <w:tcW w:w="1122" w:type="dxa"/>
            <w:vAlign w:val="center"/>
          </w:tcPr>
          <w:p>
            <w:pPr>
              <w:ind w:firstLine="0" w:firstLineChars="0"/>
              <w:jc w:val="center"/>
              <w:rPr>
                <w:rFonts w:eastAsia="黑体" w:asciiTheme="minorHAnsi"/>
                <w:sz w:val="18"/>
                <w:szCs w:val="18"/>
              </w:rPr>
            </w:pPr>
            <w:r>
              <w:rPr>
                <w:rFonts w:hint="eastAsia"/>
                <w:sz w:val="18"/>
                <w:szCs w:val="18"/>
              </w:rPr>
              <w:t>0.000108</w:t>
            </w:r>
          </w:p>
        </w:tc>
        <w:tc>
          <w:tcPr>
            <w:tcW w:w="1084" w:type="dxa"/>
            <w:vAlign w:val="center"/>
          </w:tcPr>
          <w:p>
            <w:pPr>
              <w:ind w:firstLine="0" w:firstLineChars="0"/>
              <w:jc w:val="center"/>
              <w:rPr>
                <w:rFonts w:eastAsia="黑体" w:asciiTheme="minorHAnsi"/>
                <w:sz w:val="18"/>
                <w:szCs w:val="18"/>
              </w:rPr>
            </w:pPr>
            <w:r>
              <w:rPr>
                <w:rFonts w:hint="eastAsia"/>
                <w:sz w:val="18"/>
                <w:szCs w:val="18"/>
              </w:rPr>
              <w:t>0.000232</w:t>
            </w:r>
          </w:p>
        </w:tc>
        <w:tc>
          <w:tcPr>
            <w:tcW w:w="1134" w:type="dxa"/>
            <w:vAlign w:val="center"/>
          </w:tcPr>
          <w:p>
            <w:pPr>
              <w:ind w:firstLine="0" w:firstLineChars="0"/>
              <w:jc w:val="center"/>
              <w:rPr>
                <w:rFonts w:eastAsia="黑体" w:asciiTheme="minorHAnsi"/>
                <w:sz w:val="18"/>
                <w:szCs w:val="18"/>
              </w:rPr>
            </w:pPr>
            <w:r>
              <w:rPr>
                <w:rFonts w:hint="eastAsia"/>
                <w:sz w:val="18"/>
                <w:szCs w:val="18"/>
              </w:rPr>
              <w:t>0.000925</w:t>
            </w:r>
          </w:p>
        </w:tc>
        <w:tc>
          <w:tcPr>
            <w:tcW w:w="1134" w:type="dxa"/>
            <w:vAlign w:val="center"/>
          </w:tcPr>
          <w:p>
            <w:pPr>
              <w:ind w:firstLine="0" w:firstLineChars="0"/>
              <w:jc w:val="center"/>
              <w:rPr>
                <w:rFonts w:eastAsia="黑体" w:asciiTheme="minorHAnsi"/>
                <w:sz w:val="18"/>
                <w:szCs w:val="18"/>
              </w:rPr>
            </w:pPr>
            <w:r>
              <w:rPr>
                <w:rFonts w:hint="eastAsia"/>
                <w:sz w:val="18"/>
                <w:szCs w:val="18"/>
              </w:rPr>
              <w:t>0.00150</w:t>
            </w:r>
          </w:p>
        </w:tc>
        <w:tc>
          <w:tcPr>
            <w:tcW w:w="992" w:type="dxa"/>
            <w:vAlign w:val="center"/>
          </w:tcPr>
          <w:p>
            <w:pPr>
              <w:ind w:firstLine="0" w:firstLineChars="0"/>
              <w:jc w:val="center"/>
              <w:rPr>
                <w:rFonts w:eastAsia="黑体" w:asciiTheme="minorHAnsi"/>
                <w:sz w:val="18"/>
                <w:szCs w:val="18"/>
              </w:rPr>
            </w:pPr>
            <w:r>
              <w:rPr>
                <w:rFonts w:hint="eastAsia"/>
                <w:sz w:val="18"/>
                <w:szCs w:val="18"/>
              </w:rPr>
              <w:t>0.00519</w:t>
            </w:r>
          </w:p>
        </w:tc>
        <w:tc>
          <w:tcPr>
            <w:tcW w:w="993" w:type="dxa"/>
            <w:vAlign w:val="center"/>
          </w:tcPr>
          <w:p>
            <w:pPr>
              <w:ind w:firstLine="0" w:firstLineChars="0"/>
              <w:jc w:val="center"/>
              <w:rPr>
                <w:rFonts w:eastAsia="黑体" w:asciiTheme="minorHAnsi"/>
                <w:sz w:val="18"/>
                <w:szCs w:val="18"/>
              </w:rPr>
            </w:pPr>
            <w:r>
              <w:rPr>
                <w:rFonts w:hint="eastAsia"/>
                <w:sz w:val="18"/>
                <w:szCs w:val="18"/>
              </w:rPr>
              <w:t>0.01088</w:t>
            </w:r>
          </w:p>
        </w:tc>
        <w:tc>
          <w:tcPr>
            <w:tcW w:w="1134" w:type="dxa"/>
            <w:vAlign w:val="center"/>
          </w:tcPr>
          <w:p>
            <w:pPr>
              <w:ind w:firstLine="0" w:firstLineChars="0"/>
              <w:jc w:val="center"/>
              <w:rPr>
                <w:rFonts w:eastAsia="黑体" w:asciiTheme="minorHAnsi"/>
                <w:sz w:val="18"/>
                <w:szCs w:val="18"/>
              </w:rPr>
            </w:pPr>
            <w:r>
              <w:rPr>
                <w:rFonts w:hint="eastAsia"/>
                <w:sz w:val="18"/>
                <w:szCs w:val="18"/>
              </w:rPr>
              <w:t>0.1099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Merge w:val="continue"/>
            <w:vAlign w:val="center"/>
          </w:tcPr>
          <w:p>
            <w:pPr>
              <w:spacing w:line="360" w:lineRule="auto"/>
              <w:ind w:firstLine="0" w:firstLineChars="0"/>
              <w:jc w:val="center"/>
              <w:rPr>
                <w:rFonts w:ascii="宋体" w:hAnsi="宋体"/>
                <w:sz w:val="18"/>
                <w:szCs w:val="18"/>
              </w:rPr>
            </w:pPr>
          </w:p>
        </w:tc>
        <w:tc>
          <w:tcPr>
            <w:tcW w:w="1122" w:type="dxa"/>
            <w:vAlign w:val="center"/>
          </w:tcPr>
          <w:p>
            <w:pPr>
              <w:ind w:firstLine="0" w:firstLineChars="0"/>
              <w:jc w:val="center"/>
              <w:rPr>
                <w:rFonts w:eastAsia="黑体" w:asciiTheme="minorHAnsi"/>
                <w:sz w:val="18"/>
                <w:szCs w:val="18"/>
              </w:rPr>
            </w:pPr>
            <w:r>
              <w:rPr>
                <w:rFonts w:hint="eastAsia"/>
                <w:sz w:val="18"/>
                <w:szCs w:val="18"/>
              </w:rPr>
              <w:t>0.000109</w:t>
            </w:r>
          </w:p>
        </w:tc>
        <w:tc>
          <w:tcPr>
            <w:tcW w:w="1084" w:type="dxa"/>
            <w:vAlign w:val="center"/>
          </w:tcPr>
          <w:p>
            <w:pPr>
              <w:ind w:firstLine="0" w:firstLineChars="0"/>
              <w:jc w:val="center"/>
              <w:rPr>
                <w:rFonts w:eastAsia="黑体" w:asciiTheme="minorHAnsi"/>
                <w:sz w:val="18"/>
                <w:szCs w:val="18"/>
              </w:rPr>
            </w:pPr>
            <w:r>
              <w:rPr>
                <w:rFonts w:hint="eastAsia"/>
                <w:sz w:val="18"/>
                <w:szCs w:val="18"/>
              </w:rPr>
              <w:t>0.000214</w:t>
            </w:r>
          </w:p>
        </w:tc>
        <w:tc>
          <w:tcPr>
            <w:tcW w:w="1134" w:type="dxa"/>
            <w:vAlign w:val="center"/>
          </w:tcPr>
          <w:p>
            <w:pPr>
              <w:ind w:firstLine="0" w:firstLineChars="0"/>
              <w:jc w:val="center"/>
              <w:rPr>
                <w:rFonts w:eastAsia="黑体" w:asciiTheme="minorHAnsi"/>
                <w:sz w:val="18"/>
                <w:szCs w:val="18"/>
              </w:rPr>
            </w:pPr>
            <w:r>
              <w:rPr>
                <w:rFonts w:hint="eastAsia"/>
                <w:sz w:val="18"/>
                <w:szCs w:val="18"/>
              </w:rPr>
              <w:t>0.000911</w:t>
            </w:r>
          </w:p>
        </w:tc>
        <w:tc>
          <w:tcPr>
            <w:tcW w:w="1134" w:type="dxa"/>
            <w:vAlign w:val="center"/>
          </w:tcPr>
          <w:p>
            <w:pPr>
              <w:ind w:firstLine="0" w:firstLineChars="0"/>
              <w:jc w:val="center"/>
              <w:rPr>
                <w:rFonts w:eastAsia="黑体" w:asciiTheme="minorHAnsi"/>
                <w:sz w:val="18"/>
                <w:szCs w:val="18"/>
              </w:rPr>
            </w:pPr>
            <w:r>
              <w:rPr>
                <w:rFonts w:hint="eastAsia"/>
                <w:sz w:val="18"/>
                <w:szCs w:val="18"/>
              </w:rPr>
              <w:t>0.00136</w:t>
            </w:r>
          </w:p>
        </w:tc>
        <w:tc>
          <w:tcPr>
            <w:tcW w:w="992" w:type="dxa"/>
            <w:vAlign w:val="center"/>
          </w:tcPr>
          <w:p>
            <w:pPr>
              <w:ind w:firstLine="0" w:firstLineChars="0"/>
              <w:jc w:val="center"/>
              <w:rPr>
                <w:rFonts w:eastAsia="黑体" w:asciiTheme="minorHAnsi"/>
                <w:sz w:val="18"/>
                <w:szCs w:val="18"/>
              </w:rPr>
            </w:pPr>
            <w:r>
              <w:rPr>
                <w:rFonts w:hint="eastAsia"/>
                <w:sz w:val="18"/>
                <w:szCs w:val="18"/>
              </w:rPr>
              <w:t>0.00489</w:t>
            </w:r>
          </w:p>
        </w:tc>
        <w:tc>
          <w:tcPr>
            <w:tcW w:w="993" w:type="dxa"/>
            <w:vAlign w:val="center"/>
          </w:tcPr>
          <w:p>
            <w:pPr>
              <w:ind w:firstLine="0" w:firstLineChars="0"/>
              <w:jc w:val="center"/>
              <w:rPr>
                <w:rFonts w:eastAsia="黑体" w:asciiTheme="minorHAnsi"/>
                <w:sz w:val="18"/>
                <w:szCs w:val="18"/>
              </w:rPr>
            </w:pPr>
            <w:r>
              <w:rPr>
                <w:rFonts w:hint="eastAsia"/>
                <w:sz w:val="18"/>
                <w:szCs w:val="18"/>
              </w:rPr>
              <w:t>0.01062</w:t>
            </w:r>
          </w:p>
        </w:tc>
        <w:tc>
          <w:tcPr>
            <w:tcW w:w="1134" w:type="dxa"/>
            <w:vAlign w:val="center"/>
          </w:tcPr>
          <w:p>
            <w:pPr>
              <w:ind w:firstLine="0" w:firstLineChars="0"/>
              <w:jc w:val="center"/>
              <w:rPr>
                <w:rFonts w:eastAsia="黑体" w:asciiTheme="minorHAnsi"/>
                <w:sz w:val="18"/>
                <w:szCs w:val="18"/>
              </w:rPr>
            </w:pPr>
            <w:r>
              <w:rPr>
                <w:rFonts w:hint="eastAsia"/>
                <w:sz w:val="18"/>
                <w:szCs w:val="18"/>
              </w:rPr>
              <w:t>0.1165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Align w:val="center"/>
          </w:tcPr>
          <w:p>
            <w:pPr>
              <w:spacing w:line="360" w:lineRule="auto"/>
              <w:ind w:firstLine="0" w:firstLineChars="0"/>
              <w:jc w:val="center"/>
              <w:rPr>
                <w:rFonts w:ascii="宋体" w:hAnsi="宋体"/>
                <w:sz w:val="18"/>
                <w:szCs w:val="18"/>
              </w:rPr>
            </w:pPr>
            <w:r>
              <w:rPr>
                <w:rFonts w:hint="eastAsia" w:ascii="宋体" w:hAnsi="宋体"/>
                <w:sz w:val="18"/>
                <w:szCs w:val="18"/>
              </w:rPr>
              <w:t>平均值（%）</w:t>
            </w:r>
          </w:p>
        </w:tc>
        <w:tc>
          <w:tcPr>
            <w:tcW w:w="1122" w:type="dxa"/>
            <w:vAlign w:val="center"/>
          </w:tcPr>
          <w:p>
            <w:pPr>
              <w:ind w:firstLine="0" w:firstLineChars="0"/>
              <w:jc w:val="center"/>
              <w:rPr>
                <w:rFonts w:eastAsia="黑体" w:asciiTheme="minorHAnsi"/>
                <w:sz w:val="18"/>
                <w:szCs w:val="18"/>
              </w:rPr>
            </w:pPr>
            <w:r>
              <w:rPr>
                <w:rFonts w:hint="eastAsia"/>
                <w:sz w:val="18"/>
                <w:szCs w:val="18"/>
              </w:rPr>
              <w:t>0.000107</w:t>
            </w:r>
          </w:p>
        </w:tc>
        <w:tc>
          <w:tcPr>
            <w:tcW w:w="1084" w:type="dxa"/>
            <w:vAlign w:val="center"/>
          </w:tcPr>
          <w:p>
            <w:pPr>
              <w:ind w:firstLine="0" w:firstLineChars="0"/>
              <w:jc w:val="center"/>
              <w:rPr>
                <w:rFonts w:eastAsia="黑体" w:asciiTheme="minorHAnsi"/>
                <w:sz w:val="18"/>
                <w:szCs w:val="18"/>
              </w:rPr>
            </w:pPr>
            <w:r>
              <w:rPr>
                <w:rFonts w:hint="eastAsia"/>
                <w:sz w:val="18"/>
                <w:szCs w:val="18"/>
              </w:rPr>
              <w:t>0.000214</w:t>
            </w:r>
          </w:p>
        </w:tc>
        <w:tc>
          <w:tcPr>
            <w:tcW w:w="1134" w:type="dxa"/>
            <w:vAlign w:val="center"/>
          </w:tcPr>
          <w:p>
            <w:pPr>
              <w:ind w:firstLine="0" w:firstLineChars="0"/>
              <w:jc w:val="center"/>
              <w:rPr>
                <w:rFonts w:eastAsia="黑体" w:asciiTheme="minorHAnsi"/>
                <w:sz w:val="18"/>
                <w:szCs w:val="18"/>
              </w:rPr>
            </w:pPr>
            <w:r>
              <w:rPr>
                <w:rFonts w:hint="eastAsia"/>
                <w:sz w:val="18"/>
                <w:szCs w:val="18"/>
              </w:rPr>
              <w:t>0.000882</w:t>
            </w:r>
          </w:p>
        </w:tc>
        <w:tc>
          <w:tcPr>
            <w:tcW w:w="1134" w:type="dxa"/>
            <w:vAlign w:val="center"/>
          </w:tcPr>
          <w:p>
            <w:pPr>
              <w:ind w:firstLine="0" w:firstLineChars="0"/>
              <w:jc w:val="center"/>
              <w:rPr>
                <w:rFonts w:eastAsia="黑体" w:asciiTheme="minorHAnsi"/>
                <w:sz w:val="18"/>
                <w:szCs w:val="18"/>
              </w:rPr>
            </w:pPr>
            <w:r>
              <w:rPr>
                <w:rFonts w:hint="eastAsia"/>
                <w:sz w:val="18"/>
                <w:szCs w:val="18"/>
              </w:rPr>
              <w:t>0.00141</w:t>
            </w:r>
          </w:p>
        </w:tc>
        <w:tc>
          <w:tcPr>
            <w:tcW w:w="992" w:type="dxa"/>
            <w:vAlign w:val="center"/>
          </w:tcPr>
          <w:p>
            <w:pPr>
              <w:ind w:firstLine="0" w:firstLineChars="0"/>
              <w:jc w:val="center"/>
              <w:rPr>
                <w:rFonts w:eastAsia="黑体" w:asciiTheme="minorHAnsi"/>
                <w:sz w:val="18"/>
                <w:szCs w:val="18"/>
              </w:rPr>
            </w:pPr>
            <w:r>
              <w:rPr>
                <w:rFonts w:hint="eastAsia"/>
                <w:sz w:val="18"/>
                <w:szCs w:val="18"/>
              </w:rPr>
              <w:t>0.00490</w:t>
            </w:r>
          </w:p>
        </w:tc>
        <w:tc>
          <w:tcPr>
            <w:tcW w:w="993" w:type="dxa"/>
            <w:vAlign w:val="center"/>
          </w:tcPr>
          <w:p>
            <w:pPr>
              <w:ind w:firstLine="0" w:firstLineChars="0"/>
              <w:jc w:val="center"/>
              <w:rPr>
                <w:rFonts w:eastAsia="黑体" w:asciiTheme="minorHAnsi"/>
                <w:sz w:val="18"/>
                <w:szCs w:val="18"/>
              </w:rPr>
            </w:pPr>
            <w:r>
              <w:rPr>
                <w:rFonts w:hint="eastAsia"/>
                <w:sz w:val="18"/>
                <w:szCs w:val="18"/>
              </w:rPr>
              <w:t>0.01087</w:t>
            </w:r>
          </w:p>
        </w:tc>
        <w:tc>
          <w:tcPr>
            <w:tcW w:w="1134" w:type="dxa"/>
            <w:vAlign w:val="center"/>
          </w:tcPr>
          <w:p>
            <w:pPr>
              <w:ind w:firstLine="0" w:firstLineChars="0"/>
              <w:jc w:val="center"/>
              <w:rPr>
                <w:rFonts w:eastAsia="黑体" w:asciiTheme="minorHAnsi"/>
                <w:sz w:val="18"/>
                <w:szCs w:val="18"/>
              </w:rPr>
            </w:pPr>
            <w:r>
              <w:rPr>
                <w:rFonts w:hint="eastAsia"/>
                <w:sz w:val="18"/>
                <w:szCs w:val="18"/>
              </w:rPr>
              <w:t>0.1143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Align w:val="center"/>
          </w:tcPr>
          <w:p>
            <w:pPr>
              <w:spacing w:line="360" w:lineRule="auto"/>
              <w:ind w:firstLine="0" w:firstLineChars="0"/>
              <w:jc w:val="center"/>
              <w:rPr>
                <w:rFonts w:ascii="宋体" w:hAnsi="宋体"/>
                <w:sz w:val="18"/>
                <w:szCs w:val="18"/>
              </w:rPr>
            </w:pPr>
            <w:r>
              <w:rPr>
                <w:rFonts w:hint="eastAsia" w:ascii="宋体" w:hAnsi="宋体"/>
                <w:sz w:val="18"/>
                <w:szCs w:val="18"/>
              </w:rPr>
              <w:t>标准偏差</w:t>
            </w:r>
          </w:p>
        </w:tc>
        <w:tc>
          <w:tcPr>
            <w:tcW w:w="1122" w:type="dxa"/>
            <w:vAlign w:val="center"/>
          </w:tcPr>
          <w:p>
            <w:pPr>
              <w:ind w:firstLine="0" w:firstLineChars="0"/>
              <w:jc w:val="center"/>
              <w:rPr>
                <w:rFonts w:eastAsia="黑体" w:asciiTheme="minorHAnsi"/>
                <w:sz w:val="18"/>
                <w:szCs w:val="18"/>
              </w:rPr>
            </w:pPr>
            <w:r>
              <w:rPr>
                <w:rFonts w:hint="eastAsia"/>
                <w:sz w:val="18"/>
                <w:szCs w:val="18"/>
              </w:rPr>
              <w:t>0.0000067</w:t>
            </w:r>
          </w:p>
        </w:tc>
        <w:tc>
          <w:tcPr>
            <w:tcW w:w="1084" w:type="dxa"/>
            <w:vAlign w:val="center"/>
          </w:tcPr>
          <w:p>
            <w:pPr>
              <w:ind w:firstLine="0" w:firstLineChars="0"/>
              <w:jc w:val="center"/>
              <w:rPr>
                <w:rFonts w:eastAsia="黑体" w:asciiTheme="minorHAnsi"/>
                <w:sz w:val="18"/>
                <w:szCs w:val="18"/>
              </w:rPr>
            </w:pPr>
            <w:r>
              <w:rPr>
                <w:rFonts w:hint="eastAsia"/>
                <w:sz w:val="18"/>
                <w:szCs w:val="18"/>
              </w:rPr>
              <w:t>0.000015</w:t>
            </w:r>
          </w:p>
        </w:tc>
        <w:tc>
          <w:tcPr>
            <w:tcW w:w="1134" w:type="dxa"/>
            <w:vAlign w:val="center"/>
          </w:tcPr>
          <w:p>
            <w:pPr>
              <w:ind w:firstLine="0" w:firstLineChars="0"/>
              <w:jc w:val="center"/>
              <w:rPr>
                <w:rFonts w:eastAsia="黑体" w:asciiTheme="minorHAnsi"/>
                <w:sz w:val="18"/>
                <w:szCs w:val="18"/>
              </w:rPr>
            </w:pPr>
            <w:r>
              <w:rPr>
                <w:rFonts w:hint="eastAsia"/>
                <w:sz w:val="18"/>
                <w:szCs w:val="18"/>
              </w:rPr>
              <w:t>0.000028</w:t>
            </w:r>
          </w:p>
        </w:tc>
        <w:tc>
          <w:tcPr>
            <w:tcW w:w="1134" w:type="dxa"/>
            <w:vAlign w:val="center"/>
          </w:tcPr>
          <w:p>
            <w:pPr>
              <w:ind w:firstLine="0" w:firstLineChars="0"/>
              <w:jc w:val="center"/>
              <w:rPr>
                <w:rFonts w:eastAsia="黑体" w:asciiTheme="minorHAnsi"/>
                <w:sz w:val="18"/>
                <w:szCs w:val="18"/>
              </w:rPr>
            </w:pPr>
            <w:r>
              <w:rPr>
                <w:rFonts w:hint="eastAsia"/>
                <w:sz w:val="18"/>
                <w:szCs w:val="18"/>
              </w:rPr>
              <w:t>0.000068</w:t>
            </w:r>
          </w:p>
        </w:tc>
        <w:tc>
          <w:tcPr>
            <w:tcW w:w="992" w:type="dxa"/>
            <w:vAlign w:val="center"/>
          </w:tcPr>
          <w:p>
            <w:pPr>
              <w:ind w:firstLine="0" w:firstLineChars="0"/>
              <w:jc w:val="center"/>
              <w:rPr>
                <w:rFonts w:eastAsia="黑体" w:asciiTheme="minorHAnsi"/>
                <w:sz w:val="18"/>
                <w:szCs w:val="18"/>
              </w:rPr>
            </w:pPr>
            <w:r>
              <w:rPr>
                <w:rFonts w:hint="eastAsia"/>
                <w:sz w:val="18"/>
                <w:szCs w:val="18"/>
              </w:rPr>
              <w:t>0.00015</w:t>
            </w:r>
          </w:p>
        </w:tc>
        <w:tc>
          <w:tcPr>
            <w:tcW w:w="993" w:type="dxa"/>
            <w:vAlign w:val="center"/>
          </w:tcPr>
          <w:p>
            <w:pPr>
              <w:ind w:firstLine="0" w:firstLineChars="0"/>
              <w:jc w:val="center"/>
              <w:rPr>
                <w:rFonts w:eastAsia="黑体" w:asciiTheme="minorHAnsi"/>
                <w:sz w:val="18"/>
                <w:szCs w:val="18"/>
              </w:rPr>
            </w:pPr>
            <w:r>
              <w:rPr>
                <w:rFonts w:hint="eastAsia"/>
                <w:sz w:val="18"/>
                <w:szCs w:val="18"/>
              </w:rPr>
              <w:t>0.00054</w:t>
            </w:r>
          </w:p>
        </w:tc>
        <w:tc>
          <w:tcPr>
            <w:tcW w:w="1134" w:type="dxa"/>
            <w:vAlign w:val="center"/>
          </w:tcPr>
          <w:p>
            <w:pPr>
              <w:ind w:firstLine="0" w:firstLineChars="0"/>
              <w:jc w:val="center"/>
              <w:rPr>
                <w:rFonts w:eastAsia="黑体" w:asciiTheme="minorHAnsi"/>
                <w:sz w:val="18"/>
                <w:szCs w:val="18"/>
              </w:rPr>
            </w:pPr>
            <w:r>
              <w:rPr>
                <w:rFonts w:hint="eastAsia"/>
                <w:sz w:val="18"/>
                <w:szCs w:val="18"/>
              </w:rPr>
              <w:t>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6" w:type="dxa"/>
            <w:vAlign w:val="center"/>
          </w:tcPr>
          <w:p>
            <w:pPr>
              <w:spacing w:line="360" w:lineRule="auto"/>
              <w:ind w:firstLine="0" w:firstLineChars="0"/>
              <w:jc w:val="center"/>
              <w:rPr>
                <w:rFonts w:ascii="宋体" w:hAnsi="宋体"/>
                <w:sz w:val="18"/>
                <w:szCs w:val="18"/>
              </w:rPr>
            </w:pPr>
            <w:r>
              <w:rPr>
                <w:rFonts w:hint="eastAsia" w:ascii="宋体" w:hAnsi="宋体"/>
                <w:sz w:val="18"/>
                <w:szCs w:val="18"/>
              </w:rPr>
              <w:t>RSD(%)</w:t>
            </w:r>
          </w:p>
        </w:tc>
        <w:tc>
          <w:tcPr>
            <w:tcW w:w="1122" w:type="dxa"/>
            <w:vAlign w:val="center"/>
          </w:tcPr>
          <w:p>
            <w:pPr>
              <w:ind w:firstLine="0" w:firstLineChars="0"/>
              <w:jc w:val="center"/>
              <w:rPr>
                <w:sz w:val="18"/>
                <w:szCs w:val="18"/>
              </w:rPr>
            </w:pPr>
            <w:r>
              <w:rPr>
                <w:rFonts w:hint="eastAsia"/>
                <w:sz w:val="18"/>
                <w:szCs w:val="18"/>
              </w:rPr>
              <w:t>6.30</w:t>
            </w:r>
          </w:p>
        </w:tc>
        <w:tc>
          <w:tcPr>
            <w:tcW w:w="1084" w:type="dxa"/>
            <w:vAlign w:val="center"/>
          </w:tcPr>
          <w:p>
            <w:pPr>
              <w:ind w:firstLine="0" w:firstLineChars="0"/>
              <w:jc w:val="center"/>
              <w:rPr>
                <w:sz w:val="18"/>
                <w:szCs w:val="18"/>
              </w:rPr>
            </w:pPr>
            <w:r>
              <w:rPr>
                <w:rFonts w:hint="eastAsia"/>
                <w:sz w:val="18"/>
                <w:szCs w:val="18"/>
              </w:rPr>
              <w:t>6.87</w:t>
            </w:r>
          </w:p>
        </w:tc>
        <w:tc>
          <w:tcPr>
            <w:tcW w:w="1134" w:type="dxa"/>
            <w:vAlign w:val="center"/>
          </w:tcPr>
          <w:p>
            <w:pPr>
              <w:ind w:firstLine="0" w:firstLineChars="0"/>
              <w:jc w:val="center"/>
              <w:rPr>
                <w:sz w:val="18"/>
                <w:szCs w:val="18"/>
              </w:rPr>
            </w:pPr>
            <w:r>
              <w:rPr>
                <w:rFonts w:hint="eastAsia"/>
                <w:sz w:val="18"/>
                <w:szCs w:val="18"/>
              </w:rPr>
              <w:t>3.12</w:t>
            </w:r>
          </w:p>
        </w:tc>
        <w:tc>
          <w:tcPr>
            <w:tcW w:w="1134" w:type="dxa"/>
            <w:vAlign w:val="center"/>
          </w:tcPr>
          <w:p>
            <w:pPr>
              <w:ind w:firstLine="0" w:firstLineChars="0"/>
              <w:jc w:val="center"/>
              <w:rPr>
                <w:sz w:val="18"/>
                <w:szCs w:val="18"/>
              </w:rPr>
            </w:pPr>
            <w:r>
              <w:rPr>
                <w:rFonts w:hint="eastAsia"/>
                <w:sz w:val="18"/>
                <w:szCs w:val="18"/>
              </w:rPr>
              <w:t>4.79</w:t>
            </w:r>
          </w:p>
        </w:tc>
        <w:tc>
          <w:tcPr>
            <w:tcW w:w="992" w:type="dxa"/>
            <w:vAlign w:val="center"/>
          </w:tcPr>
          <w:p>
            <w:pPr>
              <w:ind w:firstLine="0" w:firstLineChars="0"/>
              <w:jc w:val="center"/>
              <w:rPr>
                <w:sz w:val="18"/>
                <w:szCs w:val="18"/>
              </w:rPr>
            </w:pPr>
            <w:r>
              <w:rPr>
                <w:rFonts w:hint="eastAsia"/>
                <w:sz w:val="18"/>
                <w:szCs w:val="18"/>
              </w:rPr>
              <w:t>3.13</w:t>
            </w:r>
          </w:p>
        </w:tc>
        <w:tc>
          <w:tcPr>
            <w:tcW w:w="993" w:type="dxa"/>
            <w:vAlign w:val="center"/>
          </w:tcPr>
          <w:p>
            <w:pPr>
              <w:ind w:firstLine="0" w:firstLineChars="0"/>
              <w:jc w:val="center"/>
              <w:rPr>
                <w:sz w:val="18"/>
                <w:szCs w:val="18"/>
              </w:rPr>
            </w:pPr>
            <w:r>
              <w:rPr>
                <w:rFonts w:hint="eastAsia"/>
                <w:sz w:val="18"/>
                <w:szCs w:val="18"/>
              </w:rPr>
              <w:t>4.95</w:t>
            </w:r>
          </w:p>
        </w:tc>
        <w:tc>
          <w:tcPr>
            <w:tcW w:w="1134" w:type="dxa"/>
            <w:vAlign w:val="center"/>
          </w:tcPr>
          <w:p>
            <w:pPr>
              <w:ind w:firstLine="0" w:firstLineChars="0"/>
              <w:jc w:val="center"/>
              <w:rPr>
                <w:sz w:val="18"/>
                <w:szCs w:val="18"/>
              </w:rPr>
            </w:pPr>
            <w:r>
              <w:rPr>
                <w:rFonts w:hint="eastAsia"/>
                <w:sz w:val="18"/>
                <w:szCs w:val="18"/>
              </w:rPr>
              <w:t>4.28</w:t>
            </w:r>
          </w:p>
        </w:tc>
      </w:tr>
    </w:tbl>
    <w:p>
      <w:pPr>
        <w:spacing w:beforeLines="50" w:afterLines="50" w:line="240" w:lineRule="auto"/>
        <w:ind w:firstLine="0" w:firstLineChars="0"/>
        <w:rPr>
          <w:rFonts w:ascii="黑体" w:eastAsia="黑体"/>
          <w:b/>
        </w:rPr>
      </w:pPr>
      <w:r>
        <w:rPr>
          <w:rFonts w:hint="eastAsia" w:ascii="黑体" w:eastAsia="黑体"/>
          <w:b/>
        </w:rPr>
        <w:t>3.1.6仪器检出限</w:t>
      </w:r>
    </w:p>
    <w:p>
      <w:pPr>
        <w:spacing w:beforeLines="50" w:afterLines="50" w:line="360" w:lineRule="auto"/>
        <w:ind w:firstLine="420"/>
        <w:rPr>
          <w:rFonts w:ascii="宋体" w:hAnsi="宋体"/>
          <w:sz w:val="21"/>
          <w:szCs w:val="21"/>
          <w:lang w:val="zh-CN"/>
        </w:rPr>
      </w:pPr>
      <w:r>
        <w:rPr>
          <w:rFonts w:hint="eastAsia" w:ascii="宋体" w:hAnsi="宋体"/>
          <w:sz w:val="21"/>
          <w:szCs w:val="21"/>
          <w:lang w:val="zh-CN"/>
        </w:rPr>
        <w:t>在选定实验的条件下，对标准空白溶液进行11次测定，以3倍的标准偏差计算仪器的检出限，汞的检出限为 0.00063 ng</w:t>
      </w:r>
      <w:r>
        <w:rPr>
          <w:rFonts w:hint="eastAsia" w:ascii="宋体" w:hAnsi="宋体"/>
          <w:sz w:val="21"/>
          <w:szCs w:val="21"/>
        </w:rPr>
        <w:t xml:space="preserve">/ </w:t>
      </w:r>
      <w:r>
        <w:rPr>
          <w:rFonts w:ascii="宋体" w:hAnsi="宋体"/>
          <w:sz w:val="21"/>
          <w:szCs w:val="21"/>
        </w:rPr>
        <w:t>m</w:t>
      </w:r>
      <w:r>
        <w:rPr>
          <w:rFonts w:hint="eastAsia" w:ascii="宋体" w:hAnsi="宋体"/>
          <w:sz w:val="21"/>
          <w:szCs w:val="21"/>
        </w:rPr>
        <w:t>L&lt; 0.001</w:t>
      </w:r>
      <w:r>
        <w:rPr>
          <w:rFonts w:ascii="宋体" w:hAnsi="宋体"/>
          <w:sz w:val="21"/>
          <w:szCs w:val="21"/>
        </w:rPr>
        <w:t>μg</w:t>
      </w:r>
      <w:r>
        <w:rPr>
          <w:rFonts w:hint="eastAsia" w:ascii="宋体" w:hAnsi="宋体"/>
          <w:sz w:val="21"/>
          <w:szCs w:val="21"/>
        </w:rPr>
        <w:t>/ L</w:t>
      </w:r>
      <w:r>
        <w:rPr>
          <w:rFonts w:hint="eastAsia" w:ascii="宋体" w:hAnsi="宋体"/>
          <w:sz w:val="21"/>
          <w:szCs w:val="21"/>
          <w:lang w:val="zh-CN"/>
        </w:rPr>
        <w:t>。</w:t>
      </w:r>
    </w:p>
    <w:p>
      <w:pPr>
        <w:pStyle w:val="108"/>
        <w:ind w:firstLine="0" w:firstLineChars="0"/>
        <w:jc w:val="center"/>
        <w:rPr>
          <w:lang w:val="zh-CN"/>
        </w:rPr>
      </w:pPr>
      <w:r>
        <w:rPr>
          <w:rFonts w:hint="eastAsia"/>
          <w:lang w:val="zh-CN"/>
        </w:rPr>
        <w:t>表12  检出限</w:t>
      </w:r>
    </w:p>
    <w:tbl>
      <w:tblPr>
        <w:tblStyle w:val="88"/>
        <w:tblW w:w="6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276"/>
        <w:gridCol w:w="137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序号</w:t>
            </w:r>
          </w:p>
        </w:tc>
        <w:tc>
          <w:tcPr>
            <w:tcW w:w="1276"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 xml:space="preserve">ng/ </w:t>
            </w:r>
            <w:r>
              <w:rPr>
                <w:rFonts w:ascii="宋体" w:hAnsi="宋体"/>
                <w:sz w:val="21"/>
                <w:szCs w:val="21"/>
              </w:rPr>
              <w:t>m</w:t>
            </w:r>
            <w:r>
              <w:rPr>
                <w:rFonts w:hint="eastAsia" w:ascii="宋体" w:hAnsi="宋体"/>
                <w:sz w:val="21"/>
                <w:szCs w:val="21"/>
              </w:rPr>
              <w:t>L</w:t>
            </w:r>
          </w:p>
        </w:tc>
        <w:tc>
          <w:tcPr>
            <w:tcW w:w="1371"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序号</w:t>
            </w:r>
          </w:p>
        </w:tc>
        <w:tc>
          <w:tcPr>
            <w:tcW w:w="1691"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 xml:space="preserve">ng/ </w:t>
            </w:r>
            <w:r>
              <w:rPr>
                <w:rFonts w:ascii="宋体" w:hAnsi="宋体"/>
                <w:sz w:val="21"/>
                <w:szCs w:val="21"/>
              </w:rPr>
              <w:t>m</w:t>
            </w:r>
            <w:r>
              <w:rPr>
                <w:rFonts w:hint="eastAsia" w:ascii="宋体" w:hAnsi="宋体"/>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1</w:t>
            </w:r>
          </w:p>
        </w:tc>
        <w:tc>
          <w:tcPr>
            <w:tcW w:w="1276" w:type="dxa"/>
            <w:vAlign w:val="bottom"/>
          </w:tcPr>
          <w:p>
            <w:pPr>
              <w:spacing w:beforeLines="50" w:afterLines="50" w:line="240" w:lineRule="auto"/>
              <w:ind w:firstLine="0" w:firstLineChars="0"/>
              <w:rPr>
                <w:rFonts w:ascii="宋体" w:hAnsi="宋体"/>
                <w:sz w:val="21"/>
                <w:szCs w:val="21"/>
              </w:rPr>
            </w:pPr>
            <w:r>
              <w:rPr>
                <w:rFonts w:hint="eastAsia" w:ascii="宋体" w:hAnsi="宋体"/>
                <w:sz w:val="21"/>
                <w:szCs w:val="21"/>
              </w:rPr>
              <w:t>0.00063</w:t>
            </w:r>
          </w:p>
        </w:tc>
        <w:tc>
          <w:tcPr>
            <w:tcW w:w="1371"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7</w:t>
            </w:r>
          </w:p>
        </w:tc>
        <w:tc>
          <w:tcPr>
            <w:tcW w:w="1691" w:type="dxa"/>
            <w:vAlign w:val="bottom"/>
          </w:tcPr>
          <w:p>
            <w:pPr>
              <w:spacing w:beforeLines="50" w:afterLines="50" w:line="240" w:lineRule="auto"/>
              <w:ind w:firstLine="0" w:firstLineChars="0"/>
              <w:rPr>
                <w:rFonts w:ascii="宋体" w:hAnsi="宋体"/>
                <w:sz w:val="21"/>
                <w:szCs w:val="21"/>
              </w:rPr>
            </w:pPr>
            <w:r>
              <w:rPr>
                <w:rFonts w:hint="eastAsia" w:ascii="宋体" w:hAnsi="宋体"/>
                <w:sz w:val="21"/>
                <w:szCs w:val="21"/>
              </w:rPr>
              <w:t>0.00026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2</w:t>
            </w:r>
          </w:p>
        </w:tc>
        <w:tc>
          <w:tcPr>
            <w:tcW w:w="1276" w:type="dxa"/>
            <w:vAlign w:val="bottom"/>
          </w:tcPr>
          <w:p>
            <w:pPr>
              <w:spacing w:beforeLines="50" w:afterLines="50" w:line="240" w:lineRule="auto"/>
              <w:ind w:firstLine="0" w:firstLineChars="0"/>
              <w:rPr>
                <w:rFonts w:ascii="宋体" w:hAnsi="宋体"/>
                <w:sz w:val="21"/>
                <w:szCs w:val="21"/>
              </w:rPr>
            </w:pPr>
            <w:r>
              <w:rPr>
                <w:rFonts w:hint="eastAsia" w:ascii="宋体" w:hAnsi="宋体"/>
                <w:sz w:val="21"/>
                <w:szCs w:val="21"/>
              </w:rPr>
              <w:t>0.00012</w:t>
            </w:r>
          </w:p>
        </w:tc>
        <w:tc>
          <w:tcPr>
            <w:tcW w:w="1371"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8</w:t>
            </w:r>
          </w:p>
        </w:tc>
        <w:tc>
          <w:tcPr>
            <w:tcW w:w="1691" w:type="dxa"/>
            <w:vAlign w:val="bottom"/>
          </w:tcPr>
          <w:p>
            <w:pPr>
              <w:spacing w:beforeLines="50" w:afterLines="50" w:line="240" w:lineRule="auto"/>
              <w:ind w:firstLine="0" w:firstLineChars="0"/>
              <w:rPr>
                <w:rFonts w:ascii="宋体" w:hAnsi="宋体"/>
                <w:sz w:val="21"/>
                <w:szCs w:val="21"/>
              </w:rPr>
            </w:pPr>
            <w:r>
              <w:rPr>
                <w:rFonts w:hint="eastAsia" w:ascii="宋体" w:hAnsi="宋体"/>
                <w:sz w:val="21"/>
                <w:szCs w:val="21"/>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3</w:t>
            </w:r>
          </w:p>
        </w:tc>
        <w:tc>
          <w:tcPr>
            <w:tcW w:w="1276" w:type="dxa"/>
            <w:vAlign w:val="bottom"/>
          </w:tcPr>
          <w:p>
            <w:pPr>
              <w:spacing w:beforeLines="50" w:afterLines="50" w:line="240" w:lineRule="auto"/>
              <w:ind w:firstLine="0" w:firstLineChars="0"/>
              <w:rPr>
                <w:rFonts w:ascii="宋体" w:hAnsi="宋体"/>
                <w:sz w:val="21"/>
                <w:szCs w:val="21"/>
              </w:rPr>
            </w:pPr>
            <w:r>
              <w:rPr>
                <w:rFonts w:hint="eastAsia" w:ascii="宋体" w:hAnsi="宋体"/>
                <w:sz w:val="21"/>
                <w:szCs w:val="21"/>
              </w:rPr>
              <w:t>0.00052</w:t>
            </w:r>
          </w:p>
        </w:tc>
        <w:tc>
          <w:tcPr>
            <w:tcW w:w="1371"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9</w:t>
            </w:r>
          </w:p>
        </w:tc>
        <w:tc>
          <w:tcPr>
            <w:tcW w:w="1691" w:type="dxa"/>
            <w:vAlign w:val="bottom"/>
          </w:tcPr>
          <w:p>
            <w:pPr>
              <w:spacing w:beforeLines="50" w:afterLines="50" w:line="240" w:lineRule="auto"/>
              <w:ind w:firstLine="0" w:firstLineChars="0"/>
              <w:rPr>
                <w:rFonts w:ascii="宋体" w:hAnsi="宋体"/>
                <w:sz w:val="21"/>
                <w:szCs w:val="21"/>
              </w:rPr>
            </w:pPr>
            <w:r>
              <w:rPr>
                <w:rFonts w:hint="eastAsia" w:ascii="宋体" w:hAnsi="宋体"/>
                <w:sz w:val="21"/>
                <w:szCs w:val="21"/>
              </w:rPr>
              <w:t>0.00083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4</w:t>
            </w:r>
          </w:p>
        </w:tc>
        <w:tc>
          <w:tcPr>
            <w:tcW w:w="1276" w:type="dxa"/>
            <w:vAlign w:val="bottom"/>
          </w:tcPr>
          <w:p>
            <w:pPr>
              <w:spacing w:beforeLines="50" w:afterLines="50" w:line="240" w:lineRule="auto"/>
              <w:ind w:firstLine="0" w:firstLineChars="0"/>
              <w:rPr>
                <w:rFonts w:ascii="宋体" w:hAnsi="宋体"/>
                <w:sz w:val="21"/>
                <w:szCs w:val="21"/>
              </w:rPr>
            </w:pPr>
            <w:r>
              <w:rPr>
                <w:rFonts w:hint="eastAsia" w:ascii="宋体" w:hAnsi="宋体"/>
                <w:sz w:val="21"/>
                <w:szCs w:val="21"/>
              </w:rPr>
              <w:t>0.00022</w:t>
            </w:r>
          </w:p>
        </w:tc>
        <w:tc>
          <w:tcPr>
            <w:tcW w:w="1371"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10</w:t>
            </w:r>
          </w:p>
        </w:tc>
        <w:tc>
          <w:tcPr>
            <w:tcW w:w="1691" w:type="dxa"/>
            <w:vAlign w:val="bottom"/>
          </w:tcPr>
          <w:p>
            <w:pPr>
              <w:spacing w:beforeLines="50" w:afterLines="50" w:line="240" w:lineRule="auto"/>
              <w:ind w:firstLine="0" w:firstLineChars="0"/>
              <w:rPr>
                <w:rFonts w:ascii="宋体" w:hAnsi="宋体"/>
                <w:sz w:val="21"/>
                <w:szCs w:val="21"/>
              </w:rPr>
            </w:pPr>
            <w:r>
              <w:rPr>
                <w:rFonts w:hint="eastAsia" w:ascii="宋体" w:hAnsi="宋体"/>
                <w:sz w:val="21"/>
                <w:szCs w:val="21"/>
              </w:rPr>
              <w:t>0.00025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5</w:t>
            </w:r>
          </w:p>
        </w:tc>
        <w:tc>
          <w:tcPr>
            <w:tcW w:w="1276" w:type="dxa"/>
            <w:vAlign w:val="bottom"/>
          </w:tcPr>
          <w:p>
            <w:pPr>
              <w:spacing w:beforeLines="50" w:afterLines="50" w:line="240" w:lineRule="auto"/>
              <w:ind w:firstLine="0" w:firstLineChars="0"/>
              <w:rPr>
                <w:rFonts w:ascii="宋体" w:hAnsi="宋体"/>
                <w:sz w:val="21"/>
                <w:szCs w:val="21"/>
              </w:rPr>
            </w:pPr>
            <w:r>
              <w:rPr>
                <w:rFonts w:hint="eastAsia" w:ascii="宋体" w:hAnsi="宋体"/>
                <w:sz w:val="21"/>
                <w:szCs w:val="21"/>
              </w:rPr>
              <w:t>0.00032</w:t>
            </w:r>
          </w:p>
        </w:tc>
        <w:tc>
          <w:tcPr>
            <w:tcW w:w="1371"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11</w:t>
            </w:r>
          </w:p>
        </w:tc>
        <w:tc>
          <w:tcPr>
            <w:tcW w:w="1691" w:type="dxa"/>
            <w:vAlign w:val="bottom"/>
          </w:tcPr>
          <w:p>
            <w:pPr>
              <w:spacing w:beforeLines="50" w:afterLines="50" w:line="240" w:lineRule="auto"/>
              <w:ind w:firstLine="0" w:firstLineChars="0"/>
              <w:rPr>
                <w:rFonts w:ascii="宋体" w:hAnsi="宋体"/>
                <w:sz w:val="21"/>
                <w:szCs w:val="21"/>
              </w:rPr>
            </w:pPr>
            <w:r>
              <w:rPr>
                <w:rFonts w:hint="eastAsia" w:ascii="宋体" w:hAnsi="宋体"/>
                <w:sz w:val="21"/>
                <w:szCs w:val="21"/>
              </w:rPr>
              <w:t>0.00028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6</w:t>
            </w:r>
          </w:p>
        </w:tc>
        <w:tc>
          <w:tcPr>
            <w:tcW w:w="1276" w:type="dxa"/>
            <w:vAlign w:val="bottom"/>
          </w:tcPr>
          <w:p>
            <w:pPr>
              <w:spacing w:beforeLines="50" w:afterLines="50" w:line="240" w:lineRule="auto"/>
              <w:ind w:firstLine="0" w:firstLineChars="0"/>
              <w:rPr>
                <w:rFonts w:ascii="宋体" w:hAnsi="宋体"/>
                <w:sz w:val="21"/>
                <w:szCs w:val="21"/>
              </w:rPr>
            </w:pPr>
            <w:r>
              <w:rPr>
                <w:rFonts w:hint="eastAsia" w:ascii="宋体" w:hAnsi="宋体"/>
                <w:sz w:val="21"/>
                <w:szCs w:val="21"/>
              </w:rPr>
              <w:t>0.00041</w:t>
            </w:r>
          </w:p>
        </w:tc>
        <w:tc>
          <w:tcPr>
            <w:tcW w:w="1371" w:type="dxa"/>
            <w:vAlign w:val="center"/>
          </w:tcPr>
          <w:p>
            <w:pPr>
              <w:spacing w:beforeLines="50" w:afterLines="50" w:line="240" w:lineRule="auto"/>
              <w:ind w:firstLine="0" w:firstLineChars="0"/>
              <w:rPr>
                <w:rFonts w:ascii="宋体" w:hAnsi="宋体"/>
                <w:sz w:val="21"/>
                <w:szCs w:val="21"/>
              </w:rPr>
            </w:pPr>
          </w:p>
        </w:tc>
        <w:tc>
          <w:tcPr>
            <w:tcW w:w="1691" w:type="dxa"/>
            <w:vAlign w:val="center"/>
          </w:tcPr>
          <w:p>
            <w:pPr>
              <w:spacing w:beforeLines="50" w:afterLines="50" w:line="240" w:lineRule="auto"/>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 xml:space="preserve">标准偏差（ng/ </w:t>
            </w:r>
            <w:r>
              <w:rPr>
                <w:rFonts w:ascii="宋体" w:hAnsi="宋体"/>
                <w:sz w:val="21"/>
                <w:szCs w:val="21"/>
              </w:rPr>
              <w:t>m</w:t>
            </w:r>
            <w:r>
              <w:rPr>
                <w:rFonts w:hint="eastAsia" w:ascii="宋体" w:hAnsi="宋体"/>
                <w:sz w:val="21"/>
                <w:szCs w:val="21"/>
              </w:rPr>
              <w:t>L）</w:t>
            </w:r>
          </w:p>
        </w:tc>
        <w:tc>
          <w:tcPr>
            <w:tcW w:w="4338" w:type="dxa"/>
            <w:gridSpan w:val="3"/>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0.000209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 xml:space="preserve">检出限（ng/ </w:t>
            </w:r>
            <w:r>
              <w:rPr>
                <w:rFonts w:ascii="宋体" w:hAnsi="宋体"/>
                <w:sz w:val="21"/>
                <w:szCs w:val="21"/>
              </w:rPr>
              <w:t>m</w:t>
            </w:r>
            <w:r>
              <w:rPr>
                <w:rFonts w:hint="eastAsia" w:ascii="宋体" w:hAnsi="宋体"/>
                <w:sz w:val="21"/>
                <w:szCs w:val="21"/>
              </w:rPr>
              <w:t>L）</w:t>
            </w:r>
          </w:p>
        </w:tc>
        <w:tc>
          <w:tcPr>
            <w:tcW w:w="4338" w:type="dxa"/>
            <w:gridSpan w:val="3"/>
            <w:vAlign w:val="center"/>
          </w:tcPr>
          <w:p>
            <w:pPr>
              <w:spacing w:beforeLines="50" w:afterLines="50" w:line="240" w:lineRule="auto"/>
              <w:ind w:firstLine="0" w:firstLineChars="0"/>
              <w:rPr>
                <w:rFonts w:ascii="宋体" w:hAnsi="宋体"/>
                <w:sz w:val="21"/>
                <w:szCs w:val="21"/>
              </w:rPr>
            </w:pPr>
            <w:r>
              <w:rPr>
                <w:rFonts w:hint="eastAsia" w:ascii="宋体" w:hAnsi="宋体"/>
                <w:sz w:val="21"/>
                <w:szCs w:val="21"/>
              </w:rPr>
              <w:t>0.0006</w:t>
            </w:r>
            <w:r>
              <w:rPr>
                <w:rFonts w:ascii="宋体" w:hAnsi="宋体"/>
                <w:sz w:val="21"/>
                <w:szCs w:val="21"/>
              </w:rPr>
              <w:t>3</w:t>
            </w:r>
          </w:p>
        </w:tc>
      </w:tr>
    </w:tbl>
    <w:p>
      <w:pPr>
        <w:spacing w:beforeLines="50" w:afterLines="50" w:line="240" w:lineRule="auto"/>
        <w:ind w:firstLine="0" w:firstLineChars="0"/>
        <w:rPr>
          <w:rFonts w:ascii="宋体" w:hAnsi="宋体"/>
          <w:sz w:val="21"/>
          <w:szCs w:val="21"/>
        </w:rPr>
      </w:pPr>
      <w:r>
        <w:rPr>
          <w:rFonts w:hint="eastAsia" w:ascii="宋体" w:hAnsi="宋体"/>
          <w:sz w:val="21"/>
          <w:szCs w:val="21"/>
        </w:rPr>
        <w:t>附以下单位仪器型号和检出限或下限：</w:t>
      </w:r>
    </w:p>
    <w:p>
      <w:pPr>
        <w:pStyle w:val="108"/>
        <w:ind w:firstLine="420"/>
        <w:jc w:val="center"/>
      </w:pPr>
      <w:r>
        <w:rPr>
          <w:rFonts w:hint="eastAsia"/>
        </w:rPr>
        <w:t>表13  其他单位仪器型号和检出限</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4"/>
        <w:gridCol w:w="3304"/>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4" w:type="dxa"/>
            <w:vAlign w:val="center"/>
          </w:tcPr>
          <w:p>
            <w:pPr>
              <w:pStyle w:val="108"/>
              <w:widowControl w:val="0"/>
              <w:ind w:firstLine="0" w:firstLineChars="0"/>
              <w:jc w:val="center"/>
              <w:rPr>
                <w:szCs w:val="21"/>
              </w:rPr>
            </w:pPr>
            <w:r>
              <w:rPr>
                <w:rFonts w:hint="eastAsia"/>
                <w:szCs w:val="21"/>
              </w:rPr>
              <w:t>验证单位</w:t>
            </w:r>
          </w:p>
        </w:tc>
        <w:tc>
          <w:tcPr>
            <w:tcW w:w="3304" w:type="dxa"/>
            <w:vAlign w:val="center"/>
          </w:tcPr>
          <w:p>
            <w:pPr>
              <w:pStyle w:val="108"/>
              <w:widowControl w:val="0"/>
              <w:ind w:firstLine="0" w:firstLineChars="0"/>
              <w:jc w:val="center"/>
              <w:rPr>
                <w:szCs w:val="21"/>
              </w:rPr>
            </w:pPr>
            <w:r>
              <w:rPr>
                <w:rFonts w:hint="eastAsia"/>
                <w:szCs w:val="21"/>
              </w:rPr>
              <w:t>仪器型号</w:t>
            </w:r>
          </w:p>
        </w:tc>
        <w:tc>
          <w:tcPr>
            <w:tcW w:w="3304" w:type="dxa"/>
            <w:vAlign w:val="center"/>
          </w:tcPr>
          <w:p>
            <w:pPr>
              <w:pStyle w:val="108"/>
              <w:widowControl w:val="0"/>
              <w:ind w:firstLine="0" w:firstLineChars="0"/>
              <w:jc w:val="center"/>
              <w:rPr>
                <w:szCs w:val="21"/>
              </w:rPr>
            </w:pPr>
            <w:r>
              <w:rPr>
                <w:rFonts w:hint="eastAsia"/>
                <w:szCs w:val="21"/>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4" w:type="dxa"/>
            <w:vAlign w:val="center"/>
          </w:tcPr>
          <w:p>
            <w:pPr>
              <w:pStyle w:val="108"/>
              <w:widowControl w:val="0"/>
              <w:ind w:firstLine="0" w:firstLineChars="0"/>
              <w:jc w:val="center"/>
              <w:rPr>
                <w:szCs w:val="21"/>
              </w:rPr>
            </w:pPr>
            <w:r>
              <w:rPr>
                <w:rFonts w:hint="eastAsia"/>
                <w:szCs w:val="21"/>
              </w:rPr>
              <w:t>防城还管你综合技术服务中心</w:t>
            </w:r>
          </w:p>
        </w:tc>
        <w:tc>
          <w:tcPr>
            <w:tcW w:w="3304" w:type="dxa"/>
            <w:vAlign w:val="center"/>
          </w:tcPr>
          <w:p>
            <w:pPr>
              <w:pStyle w:val="108"/>
              <w:widowControl w:val="0"/>
              <w:ind w:firstLine="0" w:firstLineChars="0"/>
              <w:jc w:val="center"/>
              <w:rPr>
                <w:szCs w:val="21"/>
              </w:rPr>
            </w:pPr>
            <w:r>
              <w:rPr>
                <w:rFonts w:hint="eastAsia"/>
                <w:szCs w:val="21"/>
              </w:rPr>
              <w:t>迈尔斯通DMA80（配高汞池）</w:t>
            </w:r>
          </w:p>
        </w:tc>
        <w:tc>
          <w:tcPr>
            <w:tcW w:w="3304" w:type="dxa"/>
            <w:vAlign w:val="center"/>
          </w:tcPr>
          <w:p>
            <w:pPr>
              <w:pStyle w:val="108"/>
              <w:widowControl w:val="0"/>
              <w:ind w:firstLine="0" w:firstLineChars="0"/>
              <w:jc w:val="center"/>
              <w:rPr>
                <w:szCs w:val="21"/>
              </w:rPr>
            </w:pPr>
            <w:r>
              <w:rPr>
                <w:rFonts w:hint="eastAsia"/>
                <w:szCs w:val="21"/>
              </w:rPr>
              <w:t>下限：0.058 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4" w:type="dxa"/>
            <w:vAlign w:val="center"/>
          </w:tcPr>
          <w:p>
            <w:pPr>
              <w:pStyle w:val="108"/>
              <w:widowControl w:val="0"/>
              <w:ind w:firstLine="0" w:firstLineChars="0"/>
              <w:jc w:val="center"/>
              <w:rPr>
                <w:szCs w:val="21"/>
              </w:rPr>
            </w:pPr>
            <w:r>
              <w:rPr>
                <w:rFonts w:hint="eastAsia"/>
                <w:szCs w:val="21"/>
              </w:rPr>
              <w:t>国标(北京）检验认证有限公司</w:t>
            </w:r>
          </w:p>
        </w:tc>
        <w:tc>
          <w:tcPr>
            <w:tcW w:w="3304" w:type="dxa"/>
            <w:vAlign w:val="center"/>
          </w:tcPr>
          <w:p>
            <w:pPr>
              <w:pStyle w:val="108"/>
              <w:widowControl w:val="0"/>
              <w:ind w:firstLine="0" w:firstLineChars="0"/>
              <w:jc w:val="center"/>
              <w:rPr>
                <w:szCs w:val="21"/>
              </w:rPr>
            </w:pPr>
            <w:r>
              <w:rPr>
                <w:rFonts w:hint="eastAsia"/>
                <w:szCs w:val="21"/>
              </w:rPr>
              <w:t>BAF-2000</w:t>
            </w:r>
          </w:p>
        </w:tc>
        <w:tc>
          <w:tcPr>
            <w:tcW w:w="3304" w:type="dxa"/>
            <w:vAlign w:val="center"/>
          </w:tcPr>
          <w:p>
            <w:pPr>
              <w:pStyle w:val="108"/>
              <w:widowControl w:val="0"/>
              <w:ind w:firstLine="0" w:firstLineChars="0"/>
              <w:jc w:val="center"/>
              <w:rPr>
                <w:szCs w:val="21"/>
              </w:rPr>
            </w:pPr>
            <w:r>
              <w:rPr>
                <w:rFonts w:hint="eastAsia"/>
                <w:szCs w:val="21"/>
              </w:rPr>
              <w:t>≤0.01</w:t>
            </w:r>
            <w:r>
              <w:rPr>
                <w:szCs w:val="21"/>
              </w:rPr>
              <w:t>μg</w:t>
            </w:r>
            <w:r>
              <w:rPr>
                <w:rFonts w:hint="eastAsia"/>
                <w:szCs w:val="21"/>
              </w:rPr>
              <w:t>/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4" w:type="dxa"/>
            <w:vAlign w:val="center"/>
          </w:tcPr>
          <w:p>
            <w:pPr>
              <w:pStyle w:val="108"/>
              <w:widowControl w:val="0"/>
              <w:ind w:firstLine="0" w:firstLineChars="0"/>
              <w:jc w:val="center"/>
              <w:rPr>
                <w:szCs w:val="21"/>
              </w:rPr>
            </w:pPr>
            <w:r>
              <w:rPr>
                <w:rFonts w:hint="eastAsia"/>
                <w:szCs w:val="21"/>
              </w:rPr>
              <w:t>中国检验认证集团广西有限公司</w:t>
            </w:r>
          </w:p>
        </w:tc>
        <w:tc>
          <w:tcPr>
            <w:tcW w:w="3304" w:type="dxa"/>
            <w:vAlign w:val="center"/>
          </w:tcPr>
          <w:p>
            <w:pPr>
              <w:pStyle w:val="108"/>
              <w:widowControl w:val="0"/>
              <w:ind w:firstLine="0" w:firstLineChars="0"/>
              <w:jc w:val="center"/>
              <w:rPr>
                <w:szCs w:val="21"/>
              </w:rPr>
            </w:pPr>
            <w:r>
              <w:rPr>
                <w:rFonts w:hint="eastAsia"/>
                <w:szCs w:val="21"/>
              </w:rPr>
              <w:t>AFS-8220</w:t>
            </w:r>
          </w:p>
        </w:tc>
        <w:tc>
          <w:tcPr>
            <w:tcW w:w="3304" w:type="dxa"/>
            <w:vAlign w:val="center"/>
          </w:tcPr>
          <w:p>
            <w:pPr>
              <w:pStyle w:val="108"/>
              <w:widowControl w:val="0"/>
              <w:ind w:firstLine="0" w:firstLineChars="0"/>
              <w:jc w:val="center"/>
              <w:rPr>
                <w:szCs w:val="21"/>
              </w:rPr>
            </w:pPr>
            <w:r>
              <w:rPr>
                <w:rFonts w:hint="eastAsia"/>
                <w:szCs w:val="21"/>
              </w:rPr>
              <w:t>0.01</w:t>
            </w:r>
            <w:r>
              <w:rPr>
                <w:szCs w:val="21"/>
              </w:rPr>
              <w:t>μg</w:t>
            </w:r>
            <w:r>
              <w:rPr>
                <w:rFonts w:hint="eastAsia"/>
                <w:szCs w:val="21"/>
              </w:rPr>
              <w:t>/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4" w:type="dxa"/>
            <w:vAlign w:val="center"/>
          </w:tcPr>
          <w:p>
            <w:pPr>
              <w:pStyle w:val="108"/>
              <w:widowControl w:val="0"/>
              <w:ind w:firstLine="0" w:firstLineChars="0"/>
              <w:jc w:val="center"/>
              <w:rPr>
                <w:szCs w:val="21"/>
              </w:rPr>
            </w:pPr>
            <w:r>
              <w:rPr>
                <w:rFonts w:hint="eastAsia"/>
                <w:szCs w:val="21"/>
              </w:rPr>
              <w:t>葫芦岛锌业股份有限公司</w:t>
            </w:r>
          </w:p>
        </w:tc>
        <w:tc>
          <w:tcPr>
            <w:tcW w:w="3304" w:type="dxa"/>
            <w:vAlign w:val="center"/>
          </w:tcPr>
          <w:p>
            <w:pPr>
              <w:pStyle w:val="108"/>
              <w:widowControl w:val="0"/>
              <w:ind w:firstLine="0" w:firstLineChars="0"/>
              <w:jc w:val="center"/>
              <w:rPr>
                <w:szCs w:val="21"/>
              </w:rPr>
            </w:pPr>
            <w:r>
              <w:rPr>
                <w:rFonts w:hint="eastAsia"/>
                <w:szCs w:val="21"/>
              </w:rPr>
              <w:t>AFS-2202E</w:t>
            </w:r>
          </w:p>
        </w:tc>
        <w:tc>
          <w:tcPr>
            <w:tcW w:w="3304" w:type="dxa"/>
            <w:vAlign w:val="center"/>
          </w:tcPr>
          <w:p>
            <w:pPr>
              <w:pStyle w:val="108"/>
              <w:widowControl w:val="0"/>
              <w:ind w:firstLine="0" w:firstLineChars="0"/>
              <w:jc w:val="center"/>
              <w:rPr>
                <w:szCs w:val="21"/>
              </w:rPr>
            </w:pPr>
            <w:r>
              <w:rPr>
                <w:rFonts w:hint="eastAsia"/>
                <w:szCs w:val="21"/>
              </w:rPr>
              <w:t>&lt;0.001</w:t>
            </w:r>
            <w:r>
              <w:rPr>
                <w:szCs w:val="21"/>
              </w:rPr>
              <w:t>μg</w:t>
            </w:r>
            <w:r>
              <w:rPr>
                <w:rFonts w:hint="eastAsia"/>
                <w:szCs w:val="21"/>
              </w:rPr>
              <w:t>/ L</w:t>
            </w:r>
          </w:p>
        </w:tc>
      </w:tr>
    </w:tbl>
    <w:p>
      <w:pPr>
        <w:pStyle w:val="108"/>
        <w:ind w:firstLine="420"/>
      </w:pPr>
    </w:p>
    <w:p>
      <w:pPr>
        <w:spacing w:beforeLines="50" w:afterLines="50" w:line="240" w:lineRule="auto"/>
        <w:ind w:firstLine="0" w:firstLineChars="0"/>
        <w:rPr>
          <w:rFonts w:ascii="黑体" w:eastAsia="黑体"/>
          <w:b/>
        </w:rPr>
      </w:pPr>
      <w:r>
        <w:rPr>
          <w:rFonts w:hint="eastAsia" w:ascii="黑体" w:eastAsia="黑体"/>
          <w:b/>
        </w:rPr>
        <w:t>3.1.7 各家实验室汞的统计数据（见附录1）</w:t>
      </w:r>
    </w:p>
    <w:p>
      <w:pPr>
        <w:pStyle w:val="108"/>
        <w:ind w:firstLine="420"/>
      </w:pPr>
    </w:p>
    <w:p>
      <w:pPr>
        <w:spacing w:line="360" w:lineRule="auto"/>
        <w:ind w:firstLine="0" w:firstLineChars="0"/>
        <w:rPr>
          <w:rFonts w:ascii="黑体" w:hAnsi="黑体" w:eastAsia="黑体" w:cs="黑体"/>
          <w:b/>
          <w:bCs/>
          <w:sz w:val="21"/>
          <w:szCs w:val="21"/>
        </w:rPr>
      </w:pPr>
      <w:bookmarkStart w:id="0" w:name="_Hlk99105411"/>
      <w:r>
        <w:rPr>
          <w:rFonts w:hint="eastAsia" w:ascii="黑体" w:hAnsi="黑体" w:eastAsia="黑体" w:cs="黑体"/>
          <w:b/>
          <w:bCs/>
          <w:sz w:val="21"/>
          <w:szCs w:val="21"/>
        </w:rPr>
        <w:t>3.1.8  R、r确定的依据见附件2 精密度数据处理情况</w:t>
      </w:r>
      <w:bookmarkEnd w:id="0"/>
      <w:r>
        <w:rPr>
          <w:rFonts w:hint="eastAsia" w:ascii="黑体" w:hAnsi="黑体" w:eastAsia="黑体" w:cs="黑体"/>
          <w:b/>
          <w:bCs/>
          <w:sz w:val="21"/>
          <w:szCs w:val="21"/>
        </w:rPr>
        <w:t>表</w:t>
      </w:r>
    </w:p>
    <w:p>
      <w:pPr>
        <w:pStyle w:val="108"/>
        <w:ind w:firstLine="420"/>
      </w:pPr>
    </w:p>
    <w:p>
      <w:pPr>
        <w:pStyle w:val="108"/>
        <w:ind w:firstLine="0" w:firstLineChars="0"/>
        <w:rPr>
          <w:rFonts w:ascii="黑体" w:eastAsia="黑体"/>
          <w:b/>
          <w:kern w:val="2"/>
          <w:szCs w:val="21"/>
        </w:rPr>
      </w:pPr>
      <w:r>
        <w:rPr>
          <w:rFonts w:hint="eastAsia" w:ascii="黑体" w:eastAsia="黑体"/>
          <w:b/>
          <w:kern w:val="2"/>
          <w:szCs w:val="21"/>
        </w:rPr>
        <w:t>3.2 方法2：固体进样直接法</w:t>
      </w:r>
    </w:p>
    <w:p>
      <w:pPr>
        <w:spacing w:line="360" w:lineRule="auto"/>
        <w:ind w:firstLine="420"/>
        <w:rPr>
          <w:bCs/>
          <w:sz w:val="21"/>
          <w:szCs w:val="21"/>
        </w:rPr>
      </w:pPr>
      <w:r>
        <w:rPr>
          <w:rFonts w:hint="eastAsia"/>
          <w:bCs/>
          <w:sz w:val="21"/>
          <w:szCs w:val="21"/>
        </w:rPr>
        <w:t>固体进样直接法测汞法主要分两步，一是通过加热的方式将汞从矿物中的释放；二是使用原子吸收法对汞进行定量。对结果准确性的影响因素主要包括样品的热释温度、热释时间和称样量。考虑到铅锌精矿中</w:t>
      </w:r>
      <w:r>
        <w:rPr>
          <w:bCs/>
          <w:sz w:val="21"/>
          <w:szCs w:val="21"/>
        </w:rPr>
        <w:t>硫</w:t>
      </w:r>
      <w:r>
        <w:rPr>
          <w:rFonts w:hint="eastAsia"/>
          <w:bCs/>
          <w:sz w:val="21"/>
          <w:szCs w:val="21"/>
        </w:rPr>
        <w:t>对</w:t>
      </w:r>
      <w:r>
        <w:rPr>
          <w:bCs/>
          <w:sz w:val="21"/>
          <w:szCs w:val="21"/>
        </w:rPr>
        <w:t>测汞仪催化管</w:t>
      </w:r>
      <w:r>
        <w:rPr>
          <w:rFonts w:hint="eastAsia"/>
          <w:bCs/>
          <w:sz w:val="21"/>
          <w:szCs w:val="21"/>
        </w:rPr>
        <w:t>有强的毒害作用</w:t>
      </w:r>
      <w:r>
        <w:rPr>
          <w:bCs/>
          <w:sz w:val="21"/>
          <w:szCs w:val="21"/>
        </w:rPr>
        <w:t>，降低催化管寿命，</w:t>
      </w:r>
      <w:r>
        <w:rPr>
          <w:rFonts w:hint="eastAsia"/>
          <w:bCs/>
          <w:sz w:val="21"/>
          <w:szCs w:val="21"/>
        </w:rPr>
        <w:t>对样品的固硫方法进行了研究和应用。</w:t>
      </w:r>
    </w:p>
    <w:p>
      <w:pPr>
        <w:spacing w:line="360" w:lineRule="auto"/>
        <w:ind w:firstLine="420"/>
        <w:rPr>
          <w:bCs/>
          <w:sz w:val="21"/>
          <w:szCs w:val="21"/>
        </w:rPr>
      </w:pPr>
      <w:r>
        <w:rPr>
          <w:rFonts w:hint="eastAsia"/>
          <w:bCs/>
          <w:sz w:val="21"/>
          <w:szCs w:val="21"/>
        </w:rPr>
        <w:t>试验对研究样品的选择、热释温度、热释时间、称样量、固硫剂的选择、固硫剂用量、固硫效果验证、样品残余汞、系统残余汞、方法加标回收率、方法一致性检验、方法精密度等进行了全面考查。</w:t>
      </w:r>
    </w:p>
    <w:p>
      <w:pPr>
        <w:pStyle w:val="108"/>
        <w:ind w:firstLine="420"/>
      </w:pPr>
      <w:r>
        <w:rPr>
          <w:rFonts w:hint="eastAsia"/>
        </w:rPr>
        <w:t>表</w:t>
      </w:r>
      <w:r>
        <w:t>10</w:t>
      </w:r>
      <w:r>
        <w:rPr>
          <w:rFonts w:hint="eastAsia"/>
        </w:rPr>
        <w:t>检出限试验数据</w:t>
      </w:r>
    </w:p>
    <w:p>
      <w:pPr>
        <w:pStyle w:val="108"/>
        <w:spacing w:line="360" w:lineRule="auto"/>
        <w:ind w:firstLine="420"/>
      </w:pPr>
    </w:p>
    <w:p>
      <w:pPr>
        <w:pStyle w:val="108"/>
        <w:ind w:firstLine="0" w:firstLineChars="0"/>
        <w:rPr>
          <w:rFonts w:ascii="黑体" w:eastAsia="黑体"/>
          <w:b/>
          <w:kern w:val="2"/>
          <w:szCs w:val="21"/>
        </w:rPr>
      </w:pPr>
      <w:r>
        <w:rPr>
          <w:rFonts w:hint="eastAsia" w:ascii="黑体" w:eastAsia="黑体"/>
          <w:b/>
          <w:kern w:val="2"/>
          <w:szCs w:val="21"/>
        </w:rPr>
        <w:t>3.2.1样品选择</w:t>
      </w:r>
    </w:p>
    <w:p>
      <w:pPr>
        <w:spacing w:line="360" w:lineRule="auto"/>
        <w:ind w:firstLine="420"/>
        <w:rPr>
          <w:bCs/>
          <w:sz w:val="21"/>
          <w:szCs w:val="21"/>
        </w:rPr>
      </w:pPr>
      <w:r>
        <w:rPr>
          <w:rFonts w:hint="eastAsia"/>
          <w:bCs/>
          <w:sz w:val="21"/>
          <w:szCs w:val="21"/>
        </w:rPr>
        <w:t>在选择铅锌混合精矿样品时，除了对汞含量的梯度有要求时，还应考虑到覆盖到不同矿物结构种类。铅锌混合矿根据氧化程度可分为硫化矿、混合矿以及氧化矿。硫化矿物相主要由方铅矿</w:t>
      </w:r>
      <w:r>
        <w:rPr>
          <w:bCs/>
          <w:sz w:val="21"/>
          <w:szCs w:val="21"/>
        </w:rPr>
        <w:t>（PbS）</w:t>
      </w:r>
      <w:r>
        <w:rPr>
          <w:rFonts w:hint="eastAsia"/>
          <w:bCs/>
          <w:sz w:val="21"/>
          <w:szCs w:val="21"/>
        </w:rPr>
        <w:t>、闪锌矿</w:t>
      </w:r>
      <w:r>
        <w:rPr>
          <w:bCs/>
          <w:sz w:val="21"/>
          <w:szCs w:val="21"/>
        </w:rPr>
        <w:t>（</w:t>
      </w:r>
      <w:r>
        <w:rPr>
          <w:rFonts w:hint="eastAsia"/>
          <w:bCs/>
          <w:sz w:val="21"/>
          <w:szCs w:val="21"/>
        </w:rPr>
        <w:t>Zn</w:t>
      </w:r>
      <w:r>
        <w:rPr>
          <w:bCs/>
          <w:sz w:val="21"/>
          <w:szCs w:val="21"/>
        </w:rPr>
        <w:t>S）</w:t>
      </w:r>
      <w:r>
        <w:rPr>
          <w:rFonts w:hint="eastAsia"/>
          <w:bCs/>
          <w:sz w:val="21"/>
          <w:szCs w:val="21"/>
        </w:rPr>
        <w:t>、黄铁矿</w:t>
      </w:r>
      <w:r>
        <w:rPr>
          <w:bCs/>
          <w:sz w:val="21"/>
          <w:szCs w:val="21"/>
        </w:rPr>
        <w:t>(FeS2)</w:t>
      </w:r>
      <w:r>
        <w:rPr>
          <w:rFonts w:hint="eastAsia"/>
          <w:bCs/>
          <w:sz w:val="21"/>
          <w:szCs w:val="21"/>
        </w:rPr>
        <w:t>等含硫较高的矿物组成，硫含量较高，多在</w:t>
      </w:r>
      <w:r>
        <w:rPr>
          <w:bCs/>
          <w:sz w:val="21"/>
          <w:szCs w:val="21"/>
        </w:rPr>
        <w:t>20%</w:t>
      </w:r>
      <w:r>
        <w:rPr>
          <w:rFonts w:hint="eastAsia"/>
          <w:bCs/>
          <w:sz w:val="21"/>
          <w:szCs w:val="21"/>
        </w:rPr>
        <w:t>以上。混合精矿为硫化矿经过部分氧化形成，通常即有方铅矿、闪锌矿等硫化物成分，也有白铅矿(</w:t>
      </w:r>
      <w:r>
        <w:rPr>
          <w:bCs/>
          <w:sz w:val="21"/>
          <w:szCs w:val="21"/>
        </w:rPr>
        <w:t>PbCO3)</w:t>
      </w:r>
      <w:r>
        <w:rPr>
          <w:rFonts w:hint="eastAsia"/>
          <w:bCs/>
          <w:sz w:val="21"/>
          <w:szCs w:val="21"/>
        </w:rPr>
        <w:t>、铅矾(</w:t>
      </w:r>
      <w:r>
        <w:rPr>
          <w:bCs/>
          <w:sz w:val="21"/>
          <w:szCs w:val="21"/>
        </w:rPr>
        <w:t>PbSO4)</w:t>
      </w:r>
      <w:r>
        <w:rPr>
          <w:rFonts w:hint="eastAsia"/>
          <w:bCs/>
          <w:sz w:val="21"/>
          <w:szCs w:val="21"/>
        </w:rPr>
        <w:t>、菱锌矿(</w:t>
      </w:r>
      <w:r>
        <w:rPr>
          <w:bCs/>
          <w:sz w:val="21"/>
          <w:szCs w:val="21"/>
        </w:rPr>
        <w:t>ZnCO3)</w:t>
      </w:r>
      <w:r>
        <w:rPr>
          <w:rFonts w:hint="eastAsia"/>
          <w:bCs/>
          <w:sz w:val="21"/>
          <w:szCs w:val="21"/>
        </w:rPr>
        <w:t>、硅锌矿(</w:t>
      </w:r>
      <w:r>
        <w:rPr>
          <w:bCs/>
          <w:sz w:val="21"/>
          <w:szCs w:val="21"/>
        </w:rPr>
        <w:t>Zn2SiO4)</w:t>
      </w:r>
      <w:r>
        <w:rPr>
          <w:rFonts w:hint="eastAsia"/>
          <w:bCs/>
          <w:sz w:val="21"/>
          <w:szCs w:val="21"/>
        </w:rPr>
        <w:t>等碳硫氧化物成分。氧化矿物相组成主要为白铅矿、铅矾、菱锌矿、硅锌矿氧化物成分，含硫量低。实验室通过搜集和筛选，选择以下汞、硫和物相组成均有代表性的样品进行矿物中汞含量的测定研究。</w:t>
      </w:r>
    </w:p>
    <w:p>
      <w:pPr>
        <w:spacing w:line="480" w:lineRule="exact"/>
        <w:ind w:firstLine="567" w:firstLineChars="270"/>
        <w:jc w:val="center"/>
        <w:rPr>
          <w:sz w:val="21"/>
          <w:szCs w:val="21"/>
          <w:lang w:val="zh-CN"/>
        </w:rPr>
      </w:pPr>
      <w:r>
        <w:rPr>
          <w:rFonts w:hint="eastAsia"/>
          <w:sz w:val="21"/>
          <w:szCs w:val="21"/>
          <w:lang w:val="zh-CN"/>
        </w:rPr>
        <w:t>表1代表性铅锌混合精矿样品主要组成</w:t>
      </w:r>
    </w:p>
    <w:p>
      <w:pPr>
        <w:pStyle w:val="108"/>
        <w:ind w:firstLine="420"/>
        <w:rPr>
          <w:lang w:val="zh-CN"/>
        </w:rPr>
      </w:pPr>
    </w:p>
    <w:tbl>
      <w:tblPr>
        <w:tblStyle w:val="88"/>
        <w:tblW w:w="8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994"/>
        <w:gridCol w:w="779"/>
        <w:gridCol w:w="789"/>
        <w:gridCol w:w="1137"/>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3" w:type="dxa"/>
            <w:vMerge w:val="restart"/>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样品</w:t>
            </w:r>
          </w:p>
          <w:p>
            <w:pPr>
              <w:ind w:firstLine="0" w:firstLineChars="0"/>
              <w:jc w:val="center"/>
              <w:rPr>
                <w:rFonts w:eastAsia="等线"/>
                <w:color w:val="000000" w:themeColor="text1"/>
                <w:kern w:val="0"/>
                <w:sz w:val="18"/>
                <w:szCs w:val="18"/>
              </w:rPr>
            </w:pPr>
            <w:r>
              <w:rPr>
                <w:rFonts w:eastAsia="等线"/>
                <w:color w:val="000000" w:themeColor="text1"/>
                <w:kern w:val="0"/>
                <w:sz w:val="18"/>
                <w:szCs w:val="18"/>
              </w:rPr>
              <w:t>编号</w:t>
            </w:r>
          </w:p>
        </w:tc>
        <w:tc>
          <w:tcPr>
            <w:tcW w:w="3699" w:type="dxa"/>
            <w:gridSpan w:val="4"/>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关键元素组成</w:t>
            </w:r>
          </w:p>
        </w:tc>
        <w:tc>
          <w:tcPr>
            <w:tcW w:w="2907" w:type="dxa"/>
            <w:vMerge w:val="restart"/>
            <w:shd w:val="clear" w:color="auto" w:fill="auto"/>
            <w:vAlign w:val="center"/>
          </w:tcPr>
          <w:p>
            <w:pPr>
              <w:ind w:firstLine="0" w:firstLineChars="0"/>
              <w:jc w:val="center"/>
              <w:rPr>
                <w:rFonts w:eastAsia="等线"/>
                <w:color w:val="000000" w:themeColor="text1"/>
                <w:kern w:val="0"/>
                <w:sz w:val="18"/>
                <w:szCs w:val="18"/>
              </w:rPr>
            </w:pPr>
            <w:r>
              <w:rPr>
                <w:rFonts w:eastAsia="等线"/>
                <w:color w:val="000000" w:themeColor="text1"/>
                <w:kern w:val="0"/>
                <w:sz w:val="18"/>
                <w:szCs w:val="18"/>
              </w:rPr>
              <w:t>物相组成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3" w:type="dxa"/>
            <w:vMerge w:val="continue"/>
            <w:shd w:val="clear" w:color="auto" w:fill="auto"/>
            <w:noWrap/>
            <w:vAlign w:val="center"/>
          </w:tcPr>
          <w:p>
            <w:pPr>
              <w:widowControl/>
              <w:ind w:firstLine="0" w:firstLineChars="0"/>
              <w:jc w:val="center"/>
              <w:rPr>
                <w:rFonts w:eastAsia="等线"/>
                <w:color w:val="000000" w:themeColor="text1"/>
                <w:kern w:val="0"/>
                <w:sz w:val="18"/>
                <w:szCs w:val="18"/>
              </w:rPr>
            </w:pPr>
          </w:p>
        </w:tc>
        <w:tc>
          <w:tcPr>
            <w:tcW w:w="994"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Hg(</w:t>
            </w:r>
            <w:r>
              <w:rPr>
                <w:color w:val="000000" w:themeColor="text1"/>
                <w:sz w:val="18"/>
                <w:szCs w:val="18"/>
              </w:rPr>
              <w:t>μg/g</w:t>
            </w:r>
            <w:r>
              <w:rPr>
                <w:color w:val="000000" w:themeColor="text1"/>
                <w:sz w:val="18"/>
                <w:szCs w:val="18"/>
                <w:lang w:val="zh-CN"/>
              </w:rPr>
              <w:t>)</w:t>
            </w:r>
          </w:p>
        </w:tc>
        <w:tc>
          <w:tcPr>
            <w:tcW w:w="77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Pb(%)</w:t>
            </w:r>
          </w:p>
        </w:tc>
        <w:tc>
          <w:tcPr>
            <w:tcW w:w="78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Zn(%)</w:t>
            </w:r>
          </w:p>
        </w:tc>
        <w:tc>
          <w:tcPr>
            <w:tcW w:w="113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S(%)</w:t>
            </w:r>
          </w:p>
        </w:tc>
        <w:tc>
          <w:tcPr>
            <w:tcW w:w="2907" w:type="dxa"/>
            <w:vMerge w:val="continue"/>
            <w:shd w:val="clear" w:color="auto" w:fill="auto"/>
            <w:noWrap/>
            <w:vAlign w:val="center"/>
          </w:tcPr>
          <w:p>
            <w:pPr>
              <w:widowControl/>
              <w:ind w:firstLine="0" w:firstLineChars="0"/>
              <w:jc w:val="center"/>
              <w:rPr>
                <w:rFonts w:eastAsia="等线"/>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3"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1#</w:t>
            </w:r>
          </w:p>
        </w:tc>
        <w:tc>
          <w:tcPr>
            <w:tcW w:w="994"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sz w:val="18"/>
                <w:szCs w:val="18"/>
              </w:rPr>
              <w:t>0.20</w:t>
            </w:r>
          </w:p>
        </w:tc>
        <w:tc>
          <w:tcPr>
            <w:tcW w:w="77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sz w:val="18"/>
                <w:szCs w:val="18"/>
              </w:rPr>
              <w:t>29.01</w:t>
            </w:r>
          </w:p>
        </w:tc>
        <w:tc>
          <w:tcPr>
            <w:tcW w:w="78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sz w:val="18"/>
                <w:szCs w:val="18"/>
              </w:rPr>
              <w:t>25.31</w:t>
            </w:r>
          </w:p>
        </w:tc>
        <w:tc>
          <w:tcPr>
            <w:tcW w:w="113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sz w:val="18"/>
                <w:szCs w:val="18"/>
              </w:rPr>
              <w:t>0.60</w:t>
            </w:r>
          </w:p>
        </w:tc>
        <w:tc>
          <w:tcPr>
            <w:tcW w:w="290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sz w:val="18"/>
                <w:szCs w:val="18"/>
              </w:rPr>
              <w:t>闪锌矿、铅矾、氧化锌、铁酸锌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3"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w:t>
            </w:r>
          </w:p>
        </w:tc>
        <w:tc>
          <w:tcPr>
            <w:tcW w:w="994"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0.51</w:t>
            </w:r>
          </w:p>
        </w:tc>
        <w:tc>
          <w:tcPr>
            <w:tcW w:w="77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19.24</w:t>
            </w:r>
          </w:p>
        </w:tc>
        <w:tc>
          <w:tcPr>
            <w:tcW w:w="78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37.41</w:t>
            </w:r>
          </w:p>
        </w:tc>
        <w:tc>
          <w:tcPr>
            <w:tcW w:w="113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0.04</w:t>
            </w:r>
          </w:p>
        </w:tc>
        <w:tc>
          <w:tcPr>
            <w:tcW w:w="290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菱锌矿、硅锌矿、白铅矿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3"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3#</w:t>
            </w:r>
          </w:p>
        </w:tc>
        <w:tc>
          <w:tcPr>
            <w:tcW w:w="994" w:type="dxa"/>
            <w:shd w:val="clear" w:color="auto" w:fill="auto"/>
            <w:noWrap/>
            <w:vAlign w:val="center"/>
          </w:tcPr>
          <w:p>
            <w:pPr>
              <w:widowControl/>
              <w:ind w:firstLine="0" w:firstLineChars="0"/>
              <w:jc w:val="center"/>
              <w:rPr>
                <w:rFonts w:eastAsia="等线"/>
                <w:color w:val="000000" w:themeColor="text1"/>
                <w:kern w:val="0"/>
                <w:sz w:val="18"/>
                <w:szCs w:val="18"/>
              </w:rPr>
            </w:pPr>
            <w:r>
              <w:rPr>
                <w:rFonts w:hint="eastAsia" w:eastAsia="等线"/>
                <w:color w:val="000000" w:themeColor="text1"/>
                <w:kern w:val="0"/>
                <w:sz w:val="18"/>
                <w:szCs w:val="18"/>
              </w:rPr>
              <w:t>1.51</w:t>
            </w:r>
          </w:p>
        </w:tc>
        <w:tc>
          <w:tcPr>
            <w:tcW w:w="77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26.35</w:t>
            </w:r>
          </w:p>
        </w:tc>
        <w:tc>
          <w:tcPr>
            <w:tcW w:w="78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21.35</w:t>
            </w:r>
          </w:p>
        </w:tc>
        <w:tc>
          <w:tcPr>
            <w:tcW w:w="113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27.30</w:t>
            </w:r>
          </w:p>
        </w:tc>
        <w:tc>
          <w:tcPr>
            <w:tcW w:w="290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闪锌矿、铁闪锌矿、方铅矿、铅矾、黄铁矿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3"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4#</w:t>
            </w:r>
          </w:p>
        </w:tc>
        <w:tc>
          <w:tcPr>
            <w:tcW w:w="994" w:type="dxa"/>
            <w:shd w:val="clear" w:color="auto" w:fill="auto"/>
            <w:noWrap/>
            <w:vAlign w:val="center"/>
          </w:tcPr>
          <w:p>
            <w:pPr>
              <w:widowControl/>
              <w:ind w:firstLine="0" w:firstLineChars="0"/>
              <w:jc w:val="center"/>
              <w:rPr>
                <w:rFonts w:eastAsia="等线"/>
                <w:color w:val="000000" w:themeColor="text1"/>
                <w:kern w:val="0"/>
                <w:sz w:val="18"/>
                <w:szCs w:val="18"/>
              </w:rPr>
            </w:pPr>
            <w:r>
              <w:rPr>
                <w:rFonts w:hint="eastAsia" w:eastAsia="等线"/>
                <w:color w:val="000000" w:themeColor="text1"/>
                <w:kern w:val="0"/>
                <w:sz w:val="18"/>
                <w:szCs w:val="18"/>
              </w:rPr>
              <w:t>2.09</w:t>
            </w:r>
          </w:p>
        </w:tc>
        <w:tc>
          <w:tcPr>
            <w:tcW w:w="77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24.46</w:t>
            </w:r>
          </w:p>
        </w:tc>
        <w:tc>
          <w:tcPr>
            <w:tcW w:w="78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15.93</w:t>
            </w:r>
          </w:p>
        </w:tc>
        <w:tc>
          <w:tcPr>
            <w:tcW w:w="113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2.44</w:t>
            </w:r>
          </w:p>
        </w:tc>
        <w:tc>
          <w:tcPr>
            <w:tcW w:w="290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硅锌矿、白铅矿、闪锌矿、方铅矿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3"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5#</w:t>
            </w:r>
          </w:p>
        </w:tc>
        <w:tc>
          <w:tcPr>
            <w:tcW w:w="994" w:type="dxa"/>
            <w:shd w:val="clear" w:color="auto" w:fill="auto"/>
            <w:noWrap/>
            <w:vAlign w:val="center"/>
          </w:tcPr>
          <w:p>
            <w:pPr>
              <w:widowControl/>
              <w:ind w:firstLine="0" w:firstLineChars="0"/>
              <w:jc w:val="center"/>
              <w:rPr>
                <w:rFonts w:eastAsia="等线"/>
                <w:color w:val="000000" w:themeColor="text1"/>
                <w:kern w:val="0"/>
                <w:sz w:val="18"/>
                <w:szCs w:val="18"/>
              </w:rPr>
            </w:pPr>
            <w:r>
              <w:rPr>
                <w:rFonts w:hint="eastAsia" w:eastAsia="等线"/>
                <w:color w:val="000000" w:themeColor="text1"/>
                <w:kern w:val="0"/>
                <w:sz w:val="18"/>
                <w:szCs w:val="18"/>
              </w:rPr>
              <w:t>4.48</w:t>
            </w:r>
          </w:p>
        </w:tc>
        <w:tc>
          <w:tcPr>
            <w:tcW w:w="77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27.65</w:t>
            </w:r>
          </w:p>
        </w:tc>
        <w:tc>
          <w:tcPr>
            <w:tcW w:w="78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25.41</w:t>
            </w:r>
          </w:p>
        </w:tc>
        <w:tc>
          <w:tcPr>
            <w:tcW w:w="113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19.12</w:t>
            </w:r>
          </w:p>
        </w:tc>
        <w:tc>
          <w:tcPr>
            <w:tcW w:w="290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闪锌矿、菱锌矿、方铅矿、白铅矿、黄铁矿、铅矾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3"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6#</w:t>
            </w:r>
          </w:p>
        </w:tc>
        <w:tc>
          <w:tcPr>
            <w:tcW w:w="994" w:type="dxa"/>
            <w:shd w:val="clear" w:color="auto" w:fill="auto"/>
            <w:noWrap/>
            <w:vAlign w:val="center"/>
          </w:tcPr>
          <w:p>
            <w:pPr>
              <w:widowControl/>
              <w:ind w:firstLine="0" w:firstLineChars="0"/>
              <w:jc w:val="center"/>
              <w:rPr>
                <w:rFonts w:eastAsia="等线"/>
                <w:color w:val="000000" w:themeColor="text1"/>
                <w:kern w:val="0"/>
                <w:sz w:val="18"/>
                <w:szCs w:val="18"/>
              </w:rPr>
            </w:pPr>
            <w:r>
              <w:rPr>
                <w:rFonts w:hint="eastAsia" w:eastAsia="等线"/>
                <w:color w:val="000000" w:themeColor="text1"/>
                <w:kern w:val="0"/>
                <w:sz w:val="18"/>
                <w:szCs w:val="18"/>
              </w:rPr>
              <w:t>8.68</w:t>
            </w:r>
          </w:p>
        </w:tc>
        <w:tc>
          <w:tcPr>
            <w:tcW w:w="77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22.41</w:t>
            </w:r>
          </w:p>
        </w:tc>
        <w:tc>
          <w:tcPr>
            <w:tcW w:w="78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29.33</w:t>
            </w:r>
          </w:p>
        </w:tc>
        <w:tc>
          <w:tcPr>
            <w:tcW w:w="113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0.67</w:t>
            </w:r>
          </w:p>
        </w:tc>
        <w:tc>
          <w:tcPr>
            <w:tcW w:w="290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菱锌矿、白铅矿、硅锌矿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3"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7#</w:t>
            </w:r>
          </w:p>
        </w:tc>
        <w:tc>
          <w:tcPr>
            <w:tcW w:w="994" w:type="dxa"/>
            <w:shd w:val="clear" w:color="auto" w:fill="auto"/>
            <w:noWrap/>
            <w:vAlign w:val="center"/>
          </w:tcPr>
          <w:p>
            <w:pPr>
              <w:widowControl/>
              <w:ind w:firstLine="0" w:firstLineChars="0"/>
              <w:jc w:val="center"/>
              <w:rPr>
                <w:rFonts w:eastAsia="等线"/>
                <w:color w:val="000000" w:themeColor="text1"/>
                <w:kern w:val="0"/>
                <w:sz w:val="18"/>
                <w:szCs w:val="18"/>
              </w:rPr>
            </w:pPr>
            <w:r>
              <w:rPr>
                <w:rFonts w:hint="eastAsia" w:eastAsia="等线"/>
                <w:color w:val="000000" w:themeColor="text1"/>
                <w:kern w:val="0"/>
                <w:sz w:val="18"/>
                <w:szCs w:val="18"/>
              </w:rPr>
              <w:t>14.20</w:t>
            </w:r>
          </w:p>
        </w:tc>
        <w:tc>
          <w:tcPr>
            <w:tcW w:w="77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29.67</w:t>
            </w:r>
          </w:p>
        </w:tc>
        <w:tc>
          <w:tcPr>
            <w:tcW w:w="78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26.51</w:t>
            </w:r>
          </w:p>
        </w:tc>
        <w:tc>
          <w:tcPr>
            <w:tcW w:w="113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30.16</w:t>
            </w:r>
          </w:p>
        </w:tc>
        <w:tc>
          <w:tcPr>
            <w:tcW w:w="290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sz w:val="18"/>
                <w:szCs w:val="18"/>
              </w:rPr>
              <w:t>闪锌矿、方铅矿、黄铁矿、铅矾、氧化锌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3"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8#</w:t>
            </w:r>
          </w:p>
        </w:tc>
        <w:tc>
          <w:tcPr>
            <w:tcW w:w="994" w:type="dxa"/>
            <w:shd w:val="clear" w:color="auto" w:fill="auto"/>
            <w:noWrap/>
            <w:vAlign w:val="center"/>
          </w:tcPr>
          <w:p>
            <w:pPr>
              <w:widowControl/>
              <w:ind w:firstLine="0" w:firstLineChars="0"/>
              <w:jc w:val="center"/>
              <w:rPr>
                <w:rFonts w:eastAsia="等线"/>
                <w:color w:val="000000" w:themeColor="text1"/>
                <w:kern w:val="0"/>
                <w:sz w:val="18"/>
                <w:szCs w:val="18"/>
              </w:rPr>
            </w:pPr>
            <w:r>
              <w:rPr>
                <w:rFonts w:hint="eastAsia" w:eastAsia="等线"/>
                <w:color w:val="000000" w:themeColor="text1"/>
                <w:kern w:val="0"/>
                <w:sz w:val="18"/>
                <w:szCs w:val="18"/>
              </w:rPr>
              <w:t>19.37</w:t>
            </w:r>
          </w:p>
        </w:tc>
        <w:tc>
          <w:tcPr>
            <w:tcW w:w="77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17.37</w:t>
            </w:r>
          </w:p>
        </w:tc>
        <w:tc>
          <w:tcPr>
            <w:tcW w:w="78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34.4</w:t>
            </w:r>
          </w:p>
        </w:tc>
        <w:tc>
          <w:tcPr>
            <w:tcW w:w="113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21.64</w:t>
            </w:r>
          </w:p>
        </w:tc>
        <w:tc>
          <w:tcPr>
            <w:tcW w:w="290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闪锌矿、方铅矿、白铅矿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jc w:val="center"/>
        </w:trPr>
        <w:tc>
          <w:tcPr>
            <w:tcW w:w="1413"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9#</w:t>
            </w:r>
          </w:p>
        </w:tc>
        <w:tc>
          <w:tcPr>
            <w:tcW w:w="994"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28.27</w:t>
            </w:r>
          </w:p>
        </w:tc>
        <w:tc>
          <w:tcPr>
            <w:tcW w:w="77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25.42</w:t>
            </w:r>
          </w:p>
        </w:tc>
        <w:tc>
          <w:tcPr>
            <w:tcW w:w="789" w:type="dxa"/>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19.54</w:t>
            </w:r>
          </w:p>
        </w:tc>
        <w:tc>
          <w:tcPr>
            <w:tcW w:w="113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kern w:val="0"/>
                <w:sz w:val="18"/>
                <w:szCs w:val="18"/>
              </w:rPr>
              <w:t>14.93</w:t>
            </w:r>
          </w:p>
        </w:tc>
        <w:tc>
          <w:tcPr>
            <w:tcW w:w="2907" w:type="dxa"/>
            <w:shd w:val="clear" w:color="auto" w:fill="auto"/>
            <w:noWrap/>
            <w:vAlign w:val="center"/>
          </w:tcPr>
          <w:p>
            <w:pPr>
              <w:widowControl/>
              <w:ind w:firstLine="0" w:firstLineChars="0"/>
              <w:jc w:val="center"/>
              <w:rPr>
                <w:rFonts w:eastAsia="等线"/>
                <w:color w:val="000000" w:themeColor="text1"/>
                <w:kern w:val="0"/>
                <w:sz w:val="18"/>
                <w:szCs w:val="18"/>
              </w:rPr>
            </w:pPr>
            <w:r>
              <w:rPr>
                <w:rFonts w:eastAsia="等线"/>
                <w:color w:val="000000" w:themeColor="text1"/>
                <w:sz w:val="18"/>
                <w:szCs w:val="18"/>
              </w:rPr>
              <w:t>闪锌矿、菱锌矿、硅锌矿、氧化锌、方铅矿、白铅矿、黄铁矿、铅矾</w:t>
            </w:r>
          </w:p>
        </w:tc>
      </w:tr>
    </w:tbl>
    <w:p>
      <w:pPr>
        <w:pStyle w:val="108"/>
        <w:ind w:firstLine="0" w:firstLineChars="0"/>
        <w:rPr>
          <w:rFonts w:ascii="黑体" w:eastAsia="黑体"/>
          <w:b/>
          <w:kern w:val="2"/>
          <w:szCs w:val="21"/>
        </w:rPr>
      </w:pPr>
    </w:p>
    <w:p>
      <w:pPr>
        <w:pStyle w:val="108"/>
        <w:ind w:firstLine="0" w:firstLineChars="0"/>
      </w:pPr>
      <w:r>
        <w:rPr>
          <w:rFonts w:ascii="黑体" w:eastAsia="黑体"/>
          <w:b/>
          <w:kern w:val="2"/>
          <w:szCs w:val="21"/>
        </w:rPr>
        <w:t>3.2.2</w:t>
      </w:r>
      <w:r>
        <w:rPr>
          <w:rFonts w:hint="eastAsia" w:ascii="黑体" w:eastAsia="黑体"/>
          <w:b/>
          <w:kern w:val="2"/>
          <w:szCs w:val="21"/>
        </w:rPr>
        <w:t xml:space="preserve"> 样品热释温度研究</w:t>
      </w:r>
    </w:p>
    <w:p>
      <w:pPr>
        <w:spacing w:line="360" w:lineRule="auto"/>
        <w:ind w:firstLine="420"/>
        <w:rPr>
          <w:bCs/>
          <w:sz w:val="21"/>
          <w:szCs w:val="21"/>
        </w:rPr>
      </w:pPr>
      <w:r>
        <w:rPr>
          <w:rFonts w:hint="eastAsia"/>
          <w:bCs/>
          <w:sz w:val="21"/>
          <w:szCs w:val="21"/>
        </w:rPr>
        <w:t>样品热释条件，是固体进样直接法测汞的关键，由于采用的是热分解法对试样进行分解，因此热释温度和热释时间是决定样品是否能完全热释（即汞能否完全从样品中释放出来）的主要因素。汞的主要化合物有氯化亚汞(甘汞Hg2Cl2)，氯化汞(升汞HgCl2)，硫化汞(HgS)，氧化汞(HgO)和硫酸汞(HgSO4)，不同汞的化合物具有不同的的热释温度和热释谱图特征。文献报道了国内外不同学者制作的汞热释谱图，并对不同汞化合物热释峰值温度进行了报道。从文献数据看出当汞以Hg2Cl2，HgCl2形式存在时，热释温度峰值在200℃左右；以HgS 形式存在时，热释温度峰值在300℃左右；以HgO形式存在时，热释温度峰值在270℃和460℃左右；以HgSO4 形式存在时，热释温度峰值在550℃左右。因此，在没有基体干扰的情况下，在600℃的温度下，各类不同形态汞的都能完全热释（各汞化合物的升华温度不超过600℃）。</w:t>
      </w:r>
    </w:p>
    <w:p>
      <w:pPr>
        <w:spacing w:beforeLines="50" w:afterLines="50" w:line="360" w:lineRule="auto"/>
        <w:ind w:firstLine="560"/>
        <w:jc w:val="center"/>
        <w:rPr>
          <w:sz w:val="28"/>
          <w:szCs w:val="28"/>
        </w:rPr>
      </w:pPr>
      <w:r>
        <w:rPr>
          <w:sz w:val="28"/>
          <w:szCs w:val="28"/>
        </w:rPr>
        <w:drawing>
          <wp:inline distT="0" distB="0" distL="0" distR="0">
            <wp:extent cx="4248785" cy="3001645"/>
            <wp:effectExtent l="0" t="0" r="0" b="0"/>
            <wp:docPr id="763770397" name="图片 763770397" descr="C:\Users\ADMINI~1\AppData\Local\Temp\16288212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770397" name="图片 763770397" descr="C:\Users\ADMINI~1\AppData\Local\Temp\1628821275(1).png"/>
                    <pic:cNvPicPr>
                      <a:picLocks noChangeAspect="1" noChangeArrowheads="1"/>
                    </pic:cNvPicPr>
                  </pic:nvPicPr>
                  <pic:blipFill>
                    <a:blip r:embed="rId14"/>
                    <a:srcRect/>
                    <a:stretch>
                      <a:fillRect/>
                    </a:stretch>
                  </pic:blipFill>
                  <pic:spPr>
                    <a:xfrm>
                      <a:off x="0" y="0"/>
                      <a:ext cx="4255432" cy="3006585"/>
                    </a:xfrm>
                    <a:prstGeom prst="rect">
                      <a:avLst/>
                    </a:prstGeom>
                    <a:noFill/>
                    <a:ln w="9525">
                      <a:noFill/>
                      <a:miter lim="800000"/>
                      <a:headEnd/>
                      <a:tailEnd/>
                    </a:ln>
                  </pic:spPr>
                </pic:pic>
              </a:graphicData>
            </a:graphic>
          </wp:inline>
        </w:drawing>
      </w:r>
    </w:p>
    <w:p>
      <w:pPr>
        <w:spacing w:beforeLines="50" w:afterLines="50" w:line="360" w:lineRule="auto"/>
        <w:ind w:firstLine="480"/>
        <w:jc w:val="center"/>
        <w:rPr>
          <w:rFonts w:cs="宋体"/>
          <w:color w:val="000000"/>
          <w:kern w:val="0"/>
        </w:rPr>
      </w:pPr>
      <w:r>
        <w:rPr>
          <w:rFonts w:hint="eastAsia" w:cs="宋体"/>
          <w:color w:val="000000"/>
          <w:kern w:val="0"/>
        </w:rPr>
        <w:t>图1 标准汞化合物热释图</w:t>
      </w:r>
    </w:p>
    <w:p>
      <w:pPr>
        <w:spacing w:line="360" w:lineRule="auto"/>
        <w:ind w:firstLine="420"/>
        <w:rPr>
          <w:bCs/>
          <w:sz w:val="21"/>
          <w:szCs w:val="21"/>
        </w:rPr>
      </w:pPr>
      <w:r>
        <w:rPr>
          <w:rFonts w:hint="eastAsia"/>
          <w:bCs/>
          <w:sz w:val="21"/>
          <w:szCs w:val="21"/>
        </w:rPr>
        <w:t>目前，市售测汞仪的多推荐热释温度为6</w:t>
      </w:r>
      <w:r>
        <w:rPr>
          <w:bCs/>
          <w:sz w:val="21"/>
          <w:szCs w:val="21"/>
        </w:rPr>
        <w:t>5</w:t>
      </w:r>
      <w:r>
        <w:rPr>
          <w:rFonts w:hint="eastAsia"/>
          <w:bCs/>
          <w:sz w:val="21"/>
          <w:szCs w:val="21"/>
        </w:rPr>
        <w:t>0℃，最高耐受温度为850℃，但温度设置过高会造成加热丝寿命急剧减小。试验对</w:t>
      </w:r>
      <w:r>
        <w:rPr>
          <w:bCs/>
          <w:sz w:val="21"/>
          <w:szCs w:val="21"/>
        </w:rPr>
        <w:t>3#</w:t>
      </w:r>
      <w:r>
        <w:rPr>
          <w:rFonts w:hint="eastAsia"/>
          <w:bCs/>
          <w:sz w:val="21"/>
          <w:szCs w:val="21"/>
        </w:rPr>
        <w:t>、</w:t>
      </w:r>
      <w:r>
        <w:rPr>
          <w:bCs/>
          <w:sz w:val="21"/>
          <w:szCs w:val="21"/>
        </w:rPr>
        <w:t>5#</w:t>
      </w:r>
      <w:r>
        <w:rPr>
          <w:rFonts w:hint="eastAsia"/>
          <w:bCs/>
          <w:sz w:val="21"/>
          <w:szCs w:val="21"/>
        </w:rPr>
        <w:t>、</w:t>
      </w:r>
      <w:r>
        <w:rPr>
          <w:bCs/>
          <w:sz w:val="21"/>
          <w:szCs w:val="21"/>
        </w:rPr>
        <w:t>6#</w:t>
      </w:r>
      <w:r>
        <w:rPr>
          <w:rFonts w:hint="eastAsia"/>
          <w:bCs/>
          <w:sz w:val="21"/>
          <w:szCs w:val="21"/>
        </w:rPr>
        <w:t>样品分别在6</w:t>
      </w:r>
      <w:r>
        <w:rPr>
          <w:bCs/>
          <w:sz w:val="21"/>
          <w:szCs w:val="21"/>
        </w:rPr>
        <w:t>50</w:t>
      </w:r>
      <w:r>
        <w:rPr>
          <w:rFonts w:hint="eastAsia"/>
          <w:bCs/>
          <w:sz w:val="21"/>
          <w:szCs w:val="21"/>
        </w:rPr>
        <w:t>℃、7</w:t>
      </w:r>
      <w:r>
        <w:rPr>
          <w:bCs/>
          <w:sz w:val="21"/>
          <w:szCs w:val="21"/>
        </w:rPr>
        <w:t>00</w:t>
      </w:r>
      <w:r>
        <w:rPr>
          <w:rFonts w:hint="eastAsia"/>
          <w:bCs/>
          <w:sz w:val="21"/>
          <w:szCs w:val="21"/>
        </w:rPr>
        <w:t>℃、7</w:t>
      </w:r>
      <w:r>
        <w:rPr>
          <w:bCs/>
          <w:sz w:val="21"/>
          <w:szCs w:val="21"/>
        </w:rPr>
        <w:t>50</w:t>
      </w:r>
      <w:r>
        <w:rPr>
          <w:rFonts w:hint="eastAsia"/>
          <w:bCs/>
          <w:sz w:val="21"/>
          <w:szCs w:val="21"/>
        </w:rPr>
        <w:t>℃和8</w:t>
      </w:r>
      <w:r>
        <w:rPr>
          <w:bCs/>
          <w:sz w:val="21"/>
          <w:szCs w:val="21"/>
        </w:rPr>
        <w:t>00</w:t>
      </w:r>
      <w:r>
        <w:rPr>
          <w:rFonts w:hint="eastAsia"/>
          <w:bCs/>
          <w:sz w:val="21"/>
          <w:szCs w:val="21"/>
        </w:rPr>
        <w:t>℃下进行了试验，结果如下表。</w:t>
      </w:r>
    </w:p>
    <w:p>
      <w:pPr>
        <w:spacing w:beforeLines="50" w:afterLines="50" w:line="360" w:lineRule="auto"/>
        <w:ind w:firstLine="480"/>
        <w:jc w:val="center"/>
        <w:rPr>
          <w:rFonts w:cs="宋体"/>
          <w:color w:val="000000"/>
          <w:kern w:val="0"/>
        </w:rPr>
      </w:pPr>
      <w:r>
        <w:rPr>
          <w:rFonts w:hint="eastAsia"/>
        </w:rPr>
        <w:t>表2不同热释温度试验结果</w:t>
      </w:r>
    </w:p>
    <w:tbl>
      <w:tblPr>
        <w:tblStyle w:val="88"/>
        <w:tblW w:w="6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1194"/>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60" w:type="dxa"/>
            <w:vMerge w:val="restart"/>
            <w:shd w:val="clear" w:color="auto" w:fill="auto"/>
            <w:noWrap/>
            <w:vAlign w:val="center"/>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序号</w:t>
            </w:r>
          </w:p>
        </w:tc>
        <w:tc>
          <w:tcPr>
            <w:tcW w:w="960" w:type="dxa"/>
            <w:vMerge w:val="restart"/>
            <w:shd w:val="clear" w:color="auto" w:fill="auto"/>
            <w:noWrap/>
            <w:vAlign w:val="center"/>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样品号</w:t>
            </w:r>
          </w:p>
        </w:tc>
        <w:tc>
          <w:tcPr>
            <w:tcW w:w="1194" w:type="dxa"/>
            <w:vMerge w:val="restart"/>
            <w:shd w:val="clear" w:color="auto" w:fill="auto"/>
            <w:noWrap/>
            <w:vAlign w:val="center"/>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热释温度</w:t>
            </w:r>
          </w:p>
          <w:p>
            <w:pPr>
              <w:widowControl/>
              <w:ind w:leftChars="-28" w:hanging="66" w:hangingChars="37"/>
              <w:jc w:val="center"/>
              <w:rPr>
                <w:rFonts w:eastAsia="等线" w:cs="宋体"/>
                <w:color w:val="000000"/>
                <w:kern w:val="0"/>
                <w:sz w:val="18"/>
                <w:szCs w:val="18"/>
              </w:rPr>
            </w:pPr>
            <w:r>
              <w:rPr>
                <w:rFonts w:hint="eastAsia" w:cs="宋体"/>
                <w:color w:val="000000"/>
                <w:kern w:val="0"/>
                <w:sz w:val="18"/>
                <w:szCs w:val="18"/>
              </w:rPr>
              <w:t>(℃)</w:t>
            </w:r>
          </w:p>
        </w:tc>
        <w:tc>
          <w:tcPr>
            <w:tcW w:w="1984" w:type="dxa"/>
            <w:vMerge w:val="restart"/>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平均结果</w:t>
            </w:r>
          </w:p>
          <w:p>
            <w:pPr>
              <w:widowControl/>
              <w:ind w:leftChars="-28" w:hanging="66" w:hangingChars="37"/>
              <w:jc w:val="center"/>
              <w:rPr>
                <w:rFonts w:eastAsia="等线" w:cs="宋体"/>
                <w:color w:val="000000"/>
                <w:kern w:val="0"/>
                <w:sz w:val="18"/>
                <w:szCs w:val="18"/>
              </w:rPr>
            </w:pPr>
            <w:r>
              <w:rPr>
                <w:rFonts w:hint="eastAsia" w:cs="宋体"/>
                <w:color w:val="000000"/>
                <w:kern w:val="0"/>
                <w:sz w:val="18"/>
                <w:szCs w:val="18"/>
              </w:rPr>
              <w:t>(</w:t>
            </w:r>
            <w:r>
              <w:rPr>
                <w:rFonts w:hint="eastAsia"/>
                <w:sz w:val="18"/>
                <w:szCs w:val="18"/>
                <w:lang w:val="zh-CN"/>
              </w:rPr>
              <w:t>μg/g</w:t>
            </w:r>
            <w:r>
              <w:rPr>
                <w:rFonts w:hint="eastAsia" w:cs="宋体"/>
                <w:color w:val="000000"/>
                <w:kern w:val="0"/>
                <w:sz w:val="18"/>
                <w:szCs w:val="18"/>
              </w:rPr>
              <w:t>)</w:t>
            </w:r>
          </w:p>
        </w:tc>
        <w:tc>
          <w:tcPr>
            <w:tcW w:w="1843" w:type="dxa"/>
            <w:vMerge w:val="restart"/>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RSD（n</w:t>
            </w:r>
            <w:r>
              <w:rPr>
                <w:rFonts w:eastAsia="等线" w:cs="宋体"/>
                <w:color w:val="000000"/>
                <w:kern w:val="0"/>
                <w:sz w:val="18"/>
                <w:szCs w:val="18"/>
              </w:rPr>
              <w:t>=3</w:t>
            </w:r>
            <w:r>
              <w:rPr>
                <w:rFonts w:hint="eastAsia" w:eastAsia="等线" w:cs="宋体"/>
                <w:color w:val="000000"/>
                <w:kern w:val="0"/>
                <w:sz w:val="18"/>
                <w:szCs w:val="18"/>
              </w:rPr>
              <w:t>）</w:t>
            </w:r>
          </w:p>
          <w:p>
            <w:pPr>
              <w:widowControl/>
              <w:ind w:leftChars="-28" w:hanging="66" w:hangingChars="37"/>
              <w:jc w:val="center"/>
              <w:rPr>
                <w:rFonts w:eastAsia="等线" w:cs="宋体"/>
                <w:color w:val="000000"/>
                <w:kern w:val="0"/>
                <w:sz w:val="18"/>
                <w:szCs w:val="18"/>
              </w:rPr>
            </w:pPr>
            <w:r>
              <w:rPr>
                <w:rFonts w:hint="eastAsia" w:cs="宋体"/>
                <w:color w:val="000000"/>
                <w:kern w:val="0"/>
                <w:sz w:val="18"/>
                <w:szCs w:val="18"/>
              </w:rPr>
              <w:t>(</w:t>
            </w:r>
            <w:r>
              <w:rPr>
                <w:sz w:val="18"/>
                <w:szCs w:val="18"/>
                <w:lang w:val="zh-CN"/>
              </w:rPr>
              <w:t>%</w:t>
            </w:r>
            <w:r>
              <w:rPr>
                <w:rFonts w:hint="eastAsia"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60" w:type="dxa"/>
            <w:vMerge w:val="continue"/>
            <w:vAlign w:val="center"/>
          </w:tcPr>
          <w:p>
            <w:pPr>
              <w:widowControl/>
              <w:ind w:leftChars="-28" w:hanging="66" w:hangingChars="37"/>
              <w:jc w:val="left"/>
              <w:rPr>
                <w:rFonts w:eastAsia="等线" w:cs="宋体"/>
                <w:color w:val="000000"/>
                <w:kern w:val="0"/>
                <w:sz w:val="18"/>
                <w:szCs w:val="18"/>
              </w:rPr>
            </w:pPr>
          </w:p>
        </w:tc>
        <w:tc>
          <w:tcPr>
            <w:tcW w:w="960" w:type="dxa"/>
            <w:vMerge w:val="continue"/>
            <w:vAlign w:val="center"/>
          </w:tcPr>
          <w:p>
            <w:pPr>
              <w:widowControl/>
              <w:ind w:leftChars="-28" w:hanging="66" w:hangingChars="37"/>
              <w:jc w:val="left"/>
              <w:rPr>
                <w:rFonts w:eastAsia="等线" w:cs="宋体"/>
                <w:color w:val="000000"/>
                <w:kern w:val="0"/>
                <w:sz w:val="18"/>
                <w:szCs w:val="18"/>
              </w:rPr>
            </w:pPr>
          </w:p>
        </w:tc>
        <w:tc>
          <w:tcPr>
            <w:tcW w:w="1194" w:type="dxa"/>
            <w:vMerge w:val="continue"/>
            <w:vAlign w:val="center"/>
          </w:tcPr>
          <w:p>
            <w:pPr>
              <w:widowControl/>
              <w:ind w:leftChars="-28" w:hanging="66" w:hangingChars="37"/>
              <w:jc w:val="left"/>
              <w:rPr>
                <w:rFonts w:eastAsia="等线" w:cs="宋体"/>
                <w:color w:val="000000"/>
                <w:kern w:val="0"/>
                <w:sz w:val="18"/>
                <w:szCs w:val="18"/>
              </w:rPr>
            </w:pPr>
          </w:p>
        </w:tc>
        <w:tc>
          <w:tcPr>
            <w:tcW w:w="1984" w:type="dxa"/>
            <w:vMerge w:val="continue"/>
            <w:vAlign w:val="center"/>
          </w:tcPr>
          <w:p>
            <w:pPr>
              <w:widowControl/>
              <w:ind w:leftChars="-28" w:hanging="66" w:hangingChars="37"/>
              <w:jc w:val="center"/>
              <w:rPr>
                <w:rFonts w:eastAsia="等线" w:cs="宋体"/>
                <w:color w:val="000000"/>
                <w:kern w:val="0"/>
                <w:sz w:val="18"/>
                <w:szCs w:val="18"/>
              </w:rPr>
            </w:pPr>
          </w:p>
        </w:tc>
        <w:tc>
          <w:tcPr>
            <w:tcW w:w="1843" w:type="dxa"/>
            <w:vMerge w:val="continue"/>
            <w:vAlign w:val="center"/>
          </w:tcPr>
          <w:p>
            <w:pPr>
              <w:widowControl/>
              <w:ind w:leftChars="-28" w:hanging="66" w:hangingChars="37"/>
              <w:jc w:val="left"/>
              <w:rPr>
                <w:rFonts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60"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1</w:t>
            </w:r>
          </w:p>
        </w:tc>
        <w:tc>
          <w:tcPr>
            <w:tcW w:w="960" w:type="dxa"/>
            <w:shd w:val="clear" w:color="auto" w:fill="auto"/>
            <w:noWrap/>
          </w:tcPr>
          <w:p>
            <w:pPr>
              <w:widowControl/>
              <w:ind w:leftChars="-28" w:hanging="66" w:hangingChars="37"/>
              <w:jc w:val="center"/>
              <w:rPr>
                <w:rFonts w:eastAsia="等线" w:cs="宋体"/>
                <w:color w:val="000000"/>
                <w:kern w:val="0"/>
                <w:sz w:val="18"/>
                <w:szCs w:val="18"/>
              </w:rPr>
            </w:pPr>
            <w:r>
              <w:rPr>
                <w:rFonts w:cs="宋体"/>
                <w:color w:val="000000"/>
                <w:kern w:val="0"/>
                <w:sz w:val="18"/>
                <w:szCs w:val="18"/>
              </w:rPr>
              <w:t>3#</w:t>
            </w:r>
          </w:p>
        </w:tc>
        <w:tc>
          <w:tcPr>
            <w:tcW w:w="119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650</w:t>
            </w:r>
          </w:p>
        </w:tc>
        <w:tc>
          <w:tcPr>
            <w:tcW w:w="198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1.31</w:t>
            </w:r>
          </w:p>
        </w:tc>
        <w:tc>
          <w:tcPr>
            <w:tcW w:w="1843"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 xml:space="preserve">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60"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2</w:t>
            </w:r>
          </w:p>
        </w:tc>
        <w:tc>
          <w:tcPr>
            <w:tcW w:w="960" w:type="dxa"/>
            <w:shd w:val="clear" w:color="auto" w:fill="auto"/>
            <w:noWrap/>
          </w:tcPr>
          <w:p>
            <w:pPr>
              <w:widowControl/>
              <w:ind w:leftChars="-28" w:hanging="66" w:hangingChars="37"/>
              <w:jc w:val="center"/>
              <w:rPr>
                <w:rFonts w:eastAsia="等线" w:cs="宋体"/>
                <w:color w:val="000000"/>
                <w:kern w:val="0"/>
                <w:sz w:val="18"/>
                <w:szCs w:val="18"/>
              </w:rPr>
            </w:pPr>
            <w:r>
              <w:rPr>
                <w:rFonts w:cs="宋体"/>
                <w:color w:val="000000"/>
                <w:kern w:val="0"/>
                <w:sz w:val="18"/>
                <w:szCs w:val="18"/>
              </w:rPr>
              <w:t>3#</w:t>
            </w:r>
          </w:p>
        </w:tc>
        <w:tc>
          <w:tcPr>
            <w:tcW w:w="119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700</w:t>
            </w:r>
          </w:p>
        </w:tc>
        <w:tc>
          <w:tcPr>
            <w:tcW w:w="198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1.48</w:t>
            </w:r>
          </w:p>
        </w:tc>
        <w:tc>
          <w:tcPr>
            <w:tcW w:w="1843"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 xml:space="preserve">0.95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60"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3</w:t>
            </w:r>
          </w:p>
        </w:tc>
        <w:tc>
          <w:tcPr>
            <w:tcW w:w="960" w:type="dxa"/>
            <w:shd w:val="clear" w:color="auto" w:fill="auto"/>
            <w:noWrap/>
          </w:tcPr>
          <w:p>
            <w:pPr>
              <w:widowControl/>
              <w:ind w:leftChars="-28" w:hanging="66" w:hangingChars="37"/>
              <w:jc w:val="center"/>
              <w:rPr>
                <w:rFonts w:eastAsia="等线" w:cs="宋体"/>
                <w:color w:val="000000"/>
                <w:kern w:val="0"/>
                <w:sz w:val="18"/>
                <w:szCs w:val="18"/>
              </w:rPr>
            </w:pPr>
            <w:r>
              <w:rPr>
                <w:rFonts w:cs="宋体"/>
                <w:color w:val="000000"/>
                <w:kern w:val="0"/>
                <w:sz w:val="18"/>
                <w:szCs w:val="18"/>
              </w:rPr>
              <w:t>3#</w:t>
            </w:r>
          </w:p>
        </w:tc>
        <w:tc>
          <w:tcPr>
            <w:tcW w:w="119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750</w:t>
            </w:r>
          </w:p>
        </w:tc>
        <w:tc>
          <w:tcPr>
            <w:tcW w:w="198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1.51</w:t>
            </w:r>
          </w:p>
        </w:tc>
        <w:tc>
          <w:tcPr>
            <w:tcW w:w="1843"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 xml:space="preserve">0.73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60"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4</w:t>
            </w:r>
          </w:p>
        </w:tc>
        <w:tc>
          <w:tcPr>
            <w:tcW w:w="960" w:type="dxa"/>
            <w:shd w:val="clear" w:color="auto" w:fill="auto"/>
            <w:noWrap/>
          </w:tcPr>
          <w:p>
            <w:pPr>
              <w:widowControl/>
              <w:ind w:leftChars="-28" w:hanging="66" w:hangingChars="37"/>
              <w:jc w:val="center"/>
              <w:rPr>
                <w:rFonts w:eastAsia="等线" w:cs="宋体"/>
                <w:color w:val="000000"/>
                <w:kern w:val="0"/>
                <w:sz w:val="18"/>
                <w:szCs w:val="18"/>
              </w:rPr>
            </w:pPr>
            <w:r>
              <w:rPr>
                <w:rFonts w:cs="宋体"/>
                <w:color w:val="000000"/>
                <w:kern w:val="0"/>
                <w:sz w:val="18"/>
                <w:szCs w:val="18"/>
              </w:rPr>
              <w:t>3#</w:t>
            </w:r>
          </w:p>
        </w:tc>
        <w:tc>
          <w:tcPr>
            <w:tcW w:w="119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800</w:t>
            </w:r>
          </w:p>
        </w:tc>
        <w:tc>
          <w:tcPr>
            <w:tcW w:w="198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1.55</w:t>
            </w:r>
          </w:p>
        </w:tc>
        <w:tc>
          <w:tcPr>
            <w:tcW w:w="1843"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60"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5</w:t>
            </w:r>
          </w:p>
        </w:tc>
        <w:tc>
          <w:tcPr>
            <w:tcW w:w="960" w:type="dxa"/>
            <w:shd w:val="clear" w:color="auto" w:fill="auto"/>
            <w:noWrap/>
          </w:tcPr>
          <w:p>
            <w:pPr>
              <w:widowControl/>
              <w:ind w:leftChars="-28" w:hanging="66" w:hangingChars="37"/>
              <w:jc w:val="center"/>
              <w:rPr>
                <w:rFonts w:eastAsia="等线" w:cs="宋体"/>
                <w:color w:val="000000"/>
                <w:kern w:val="0"/>
                <w:sz w:val="18"/>
                <w:szCs w:val="18"/>
              </w:rPr>
            </w:pPr>
            <w:r>
              <w:rPr>
                <w:rFonts w:cs="宋体"/>
                <w:color w:val="000000"/>
                <w:kern w:val="0"/>
                <w:sz w:val="18"/>
                <w:szCs w:val="18"/>
              </w:rPr>
              <w:t>5#</w:t>
            </w:r>
          </w:p>
        </w:tc>
        <w:tc>
          <w:tcPr>
            <w:tcW w:w="119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650</w:t>
            </w:r>
          </w:p>
        </w:tc>
        <w:tc>
          <w:tcPr>
            <w:tcW w:w="198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4.13</w:t>
            </w:r>
          </w:p>
        </w:tc>
        <w:tc>
          <w:tcPr>
            <w:tcW w:w="1843"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 xml:space="preserve">3.92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60"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6</w:t>
            </w:r>
          </w:p>
        </w:tc>
        <w:tc>
          <w:tcPr>
            <w:tcW w:w="960" w:type="dxa"/>
            <w:shd w:val="clear" w:color="auto" w:fill="auto"/>
            <w:noWrap/>
          </w:tcPr>
          <w:p>
            <w:pPr>
              <w:widowControl/>
              <w:ind w:leftChars="-28" w:hanging="66" w:hangingChars="37"/>
              <w:jc w:val="center"/>
              <w:rPr>
                <w:rFonts w:eastAsia="等线" w:cs="宋体"/>
                <w:color w:val="000000"/>
                <w:kern w:val="0"/>
                <w:sz w:val="18"/>
                <w:szCs w:val="18"/>
              </w:rPr>
            </w:pPr>
            <w:r>
              <w:rPr>
                <w:rFonts w:cs="宋体"/>
                <w:color w:val="000000"/>
                <w:kern w:val="0"/>
                <w:sz w:val="18"/>
                <w:szCs w:val="18"/>
              </w:rPr>
              <w:t>5#</w:t>
            </w:r>
          </w:p>
        </w:tc>
        <w:tc>
          <w:tcPr>
            <w:tcW w:w="119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700</w:t>
            </w:r>
          </w:p>
        </w:tc>
        <w:tc>
          <w:tcPr>
            <w:tcW w:w="198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4.48</w:t>
            </w:r>
          </w:p>
        </w:tc>
        <w:tc>
          <w:tcPr>
            <w:tcW w:w="1843"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 xml:space="preserve">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60"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7</w:t>
            </w:r>
          </w:p>
        </w:tc>
        <w:tc>
          <w:tcPr>
            <w:tcW w:w="960" w:type="dxa"/>
            <w:shd w:val="clear" w:color="auto" w:fill="auto"/>
            <w:noWrap/>
          </w:tcPr>
          <w:p>
            <w:pPr>
              <w:widowControl/>
              <w:ind w:leftChars="-28" w:hanging="66" w:hangingChars="37"/>
              <w:jc w:val="center"/>
              <w:rPr>
                <w:rFonts w:eastAsia="等线" w:cs="宋体"/>
                <w:color w:val="000000"/>
                <w:kern w:val="0"/>
                <w:sz w:val="18"/>
                <w:szCs w:val="18"/>
              </w:rPr>
            </w:pPr>
            <w:r>
              <w:rPr>
                <w:rFonts w:cs="宋体"/>
                <w:color w:val="000000"/>
                <w:kern w:val="0"/>
                <w:sz w:val="18"/>
                <w:szCs w:val="18"/>
              </w:rPr>
              <w:t>5#</w:t>
            </w:r>
          </w:p>
        </w:tc>
        <w:tc>
          <w:tcPr>
            <w:tcW w:w="119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750</w:t>
            </w:r>
          </w:p>
        </w:tc>
        <w:tc>
          <w:tcPr>
            <w:tcW w:w="198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4.46</w:t>
            </w:r>
          </w:p>
        </w:tc>
        <w:tc>
          <w:tcPr>
            <w:tcW w:w="1843"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 xml:space="preserve">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60"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8</w:t>
            </w:r>
          </w:p>
        </w:tc>
        <w:tc>
          <w:tcPr>
            <w:tcW w:w="960" w:type="dxa"/>
            <w:shd w:val="clear" w:color="auto" w:fill="auto"/>
            <w:noWrap/>
          </w:tcPr>
          <w:p>
            <w:pPr>
              <w:widowControl/>
              <w:ind w:leftChars="-28" w:hanging="66" w:hangingChars="37"/>
              <w:jc w:val="center"/>
              <w:rPr>
                <w:rFonts w:eastAsia="等线" w:cs="宋体"/>
                <w:color w:val="000000"/>
                <w:kern w:val="0"/>
                <w:sz w:val="18"/>
                <w:szCs w:val="18"/>
              </w:rPr>
            </w:pPr>
            <w:r>
              <w:rPr>
                <w:rFonts w:cs="宋体"/>
                <w:color w:val="000000"/>
                <w:kern w:val="0"/>
                <w:sz w:val="18"/>
                <w:szCs w:val="18"/>
              </w:rPr>
              <w:t>5#</w:t>
            </w:r>
          </w:p>
        </w:tc>
        <w:tc>
          <w:tcPr>
            <w:tcW w:w="119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800</w:t>
            </w:r>
          </w:p>
        </w:tc>
        <w:tc>
          <w:tcPr>
            <w:tcW w:w="198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4.51</w:t>
            </w:r>
          </w:p>
        </w:tc>
        <w:tc>
          <w:tcPr>
            <w:tcW w:w="1843"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60"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9</w:t>
            </w:r>
          </w:p>
        </w:tc>
        <w:tc>
          <w:tcPr>
            <w:tcW w:w="960" w:type="dxa"/>
            <w:shd w:val="clear" w:color="auto" w:fill="auto"/>
            <w:noWrap/>
          </w:tcPr>
          <w:p>
            <w:pPr>
              <w:widowControl/>
              <w:ind w:leftChars="-28" w:hanging="66" w:hangingChars="37"/>
              <w:jc w:val="center"/>
              <w:rPr>
                <w:rFonts w:eastAsia="等线" w:cs="宋体"/>
                <w:color w:val="000000"/>
                <w:kern w:val="0"/>
                <w:sz w:val="18"/>
                <w:szCs w:val="18"/>
              </w:rPr>
            </w:pPr>
            <w:r>
              <w:rPr>
                <w:rFonts w:hint="eastAsia" w:cs="宋体"/>
                <w:color w:val="000000"/>
                <w:kern w:val="0"/>
                <w:sz w:val="18"/>
                <w:szCs w:val="18"/>
              </w:rPr>
              <w:t>6</w:t>
            </w:r>
            <w:r>
              <w:rPr>
                <w:rFonts w:cs="宋体"/>
                <w:color w:val="000000"/>
                <w:kern w:val="0"/>
                <w:sz w:val="18"/>
                <w:szCs w:val="18"/>
              </w:rPr>
              <w:t>#</w:t>
            </w:r>
          </w:p>
        </w:tc>
        <w:tc>
          <w:tcPr>
            <w:tcW w:w="119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650</w:t>
            </w:r>
          </w:p>
        </w:tc>
        <w:tc>
          <w:tcPr>
            <w:tcW w:w="198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8.</w:t>
            </w:r>
            <w:r>
              <w:rPr>
                <w:rFonts w:eastAsia="等线"/>
                <w:color w:val="000000"/>
                <w:sz w:val="18"/>
                <w:szCs w:val="18"/>
              </w:rPr>
              <w:t>3</w:t>
            </w:r>
            <w:r>
              <w:rPr>
                <w:rFonts w:hint="eastAsia" w:eastAsia="等线"/>
                <w:color w:val="000000"/>
                <w:sz w:val="18"/>
                <w:szCs w:val="18"/>
              </w:rPr>
              <w:t>8</w:t>
            </w:r>
          </w:p>
        </w:tc>
        <w:tc>
          <w:tcPr>
            <w:tcW w:w="1843"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 xml:space="preserve">1.51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60"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10</w:t>
            </w:r>
          </w:p>
        </w:tc>
        <w:tc>
          <w:tcPr>
            <w:tcW w:w="960" w:type="dxa"/>
            <w:shd w:val="clear" w:color="auto" w:fill="auto"/>
            <w:noWrap/>
          </w:tcPr>
          <w:p>
            <w:pPr>
              <w:widowControl/>
              <w:ind w:leftChars="-28" w:hanging="66" w:hangingChars="37"/>
              <w:jc w:val="center"/>
              <w:rPr>
                <w:rFonts w:eastAsia="等线" w:cs="宋体"/>
                <w:color w:val="000000"/>
                <w:kern w:val="0"/>
                <w:sz w:val="18"/>
                <w:szCs w:val="18"/>
              </w:rPr>
            </w:pPr>
            <w:r>
              <w:rPr>
                <w:rFonts w:hint="eastAsia" w:cs="宋体"/>
                <w:color w:val="000000"/>
                <w:kern w:val="0"/>
                <w:sz w:val="18"/>
                <w:szCs w:val="18"/>
              </w:rPr>
              <w:t>6</w:t>
            </w:r>
            <w:r>
              <w:rPr>
                <w:rFonts w:cs="宋体"/>
                <w:color w:val="000000"/>
                <w:kern w:val="0"/>
                <w:sz w:val="18"/>
                <w:szCs w:val="18"/>
              </w:rPr>
              <w:t>#</w:t>
            </w:r>
          </w:p>
        </w:tc>
        <w:tc>
          <w:tcPr>
            <w:tcW w:w="119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700</w:t>
            </w:r>
          </w:p>
        </w:tc>
        <w:tc>
          <w:tcPr>
            <w:tcW w:w="198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eastAsia="等线"/>
                <w:color w:val="000000"/>
                <w:sz w:val="18"/>
                <w:szCs w:val="18"/>
              </w:rPr>
              <w:t>8.5</w:t>
            </w:r>
            <w:r>
              <w:rPr>
                <w:rFonts w:hint="eastAsia" w:eastAsia="等线"/>
                <w:color w:val="000000"/>
                <w:sz w:val="18"/>
                <w:szCs w:val="18"/>
              </w:rPr>
              <w:t>9</w:t>
            </w:r>
          </w:p>
        </w:tc>
        <w:tc>
          <w:tcPr>
            <w:tcW w:w="1843"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eastAsia="等线" w:cs="宋体"/>
                <w:color w:val="000000"/>
                <w:kern w:val="0"/>
                <w:sz w:val="18"/>
                <w:szCs w:val="18"/>
              </w:rPr>
              <w:t>1</w:t>
            </w:r>
            <w:r>
              <w:rPr>
                <w:rFonts w:hint="eastAsia" w:eastAsia="等线" w:cs="宋体"/>
                <w:color w:val="000000"/>
                <w:kern w:val="0"/>
                <w:sz w:val="18"/>
                <w:szCs w:val="18"/>
              </w:rPr>
              <w:t>.</w:t>
            </w:r>
            <w:r>
              <w:rPr>
                <w:rFonts w:eastAsia="等线" w:cs="宋体"/>
                <w:color w:val="000000"/>
                <w:kern w:val="0"/>
                <w:sz w:val="18"/>
                <w:szCs w:val="18"/>
              </w:rPr>
              <w:t>3</w:t>
            </w:r>
            <w:r>
              <w:rPr>
                <w:rFonts w:hint="eastAsia" w:eastAsia="等线" w:cs="宋体"/>
                <w:color w:val="000000"/>
                <w:kern w:val="0"/>
                <w:sz w:val="18"/>
                <w:szCs w:val="18"/>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60"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11</w:t>
            </w:r>
          </w:p>
        </w:tc>
        <w:tc>
          <w:tcPr>
            <w:tcW w:w="960" w:type="dxa"/>
            <w:shd w:val="clear" w:color="auto" w:fill="auto"/>
            <w:noWrap/>
          </w:tcPr>
          <w:p>
            <w:pPr>
              <w:widowControl/>
              <w:ind w:leftChars="-28" w:hanging="66" w:hangingChars="37"/>
              <w:jc w:val="center"/>
              <w:rPr>
                <w:rFonts w:eastAsia="等线" w:cs="宋体"/>
                <w:color w:val="000000"/>
                <w:kern w:val="0"/>
                <w:sz w:val="18"/>
                <w:szCs w:val="18"/>
              </w:rPr>
            </w:pPr>
            <w:r>
              <w:rPr>
                <w:rFonts w:hint="eastAsia" w:cs="宋体"/>
                <w:color w:val="000000"/>
                <w:kern w:val="0"/>
                <w:sz w:val="18"/>
                <w:szCs w:val="18"/>
              </w:rPr>
              <w:t>6</w:t>
            </w:r>
            <w:r>
              <w:rPr>
                <w:rFonts w:cs="宋体"/>
                <w:color w:val="000000"/>
                <w:kern w:val="0"/>
                <w:sz w:val="18"/>
                <w:szCs w:val="18"/>
              </w:rPr>
              <w:t>#</w:t>
            </w:r>
          </w:p>
        </w:tc>
        <w:tc>
          <w:tcPr>
            <w:tcW w:w="119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750</w:t>
            </w:r>
          </w:p>
        </w:tc>
        <w:tc>
          <w:tcPr>
            <w:tcW w:w="198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eastAsia="等线"/>
                <w:color w:val="000000"/>
                <w:sz w:val="18"/>
                <w:szCs w:val="18"/>
              </w:rPr>
              <w:t>8.6</w:t>
            </w:r>
            <w:r>
              <w:rPr>
                <w:rFonts w:hint="eastAsia" w:eastAsia="等线"/>
                <w:color w:val="000000"/>
                <w:sz w:val="18"/>
                <w:szCs w:val="18"/>
              </w:rPr>
              <w:t>3</w:t>
            </w:r>
          </w:p>
        </w:tc>
        <w:tc>
          <w:tcPr>
            <w:tcW w:w="1843"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 xml:space="preserve">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60"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olor w:val="000000"/>
                <w:sz w:val="18"/>
                <w:szCs w:val="18"/>
              </w:rPr>
              <w:t>12</w:t>
            </w:r>
          </w:p>
        </w:tc>
        <w:tc>
          <w:tcPr>
            <w:tcW w:w="960" w:type="dxa"/>
            <w:shd w:val="clear" w:color="auto" w:fill="auto"/>
            <w:noWrap/>
          </w:tcPr>
          <w:p>
            <w:pPr>
              <w:widowControl/>
              <w:ind w:leftChars="-28" w:hanging="66" w:hangingChars="37"/>
              <w:jc w:val="center"/>
              <w:rPr>
                <w:rFonts w:eastAsia="等线" w:cs="宋体"/>
                <w:color w:val="000000"/>
                <w:kern w:val="0"/>
                <w:sz w:val="18"/>
                <w:szCs w:val="18"/>
              </w:rPr>
            </w:pPr>
            <w:r>
              <w:rPr>
                <w:rFonts w:hint="eastAsia" w:cs="宋体"/>
                <w:color w:val="000000"/>
                <w:kern w:val="0"/>
                <w:sz w:val="18"/>
                <w:szCs w:val="18"/>
              </w:rPr>
              <w:t>6</w:t>
            </w:r>
            <w:r>
              <w:rPr>
                <w:rFonts w:cs="宋体"/>
                <w:color w:val="000000"/>
                <w:kern w:val="0"/>
                <w:sz w:val="18"/>
                <w:szCs w:val="18"/>
              </w:rPr>
              <w:t>#</w:t>
            </w:r>
          </w:p>
        </w:tc>
        <w:tc>
          <w:tcPr>
            <w:tcW w:w="119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hint="eastAsia" w:eastAsia="等线" w:cs="宋体"/>
                <w:color w:val="000000"/>
                <w:kern w:val="0"/>
                <w:sz w:val="18"/>
                <w:szCs w:val="18"/>
              </w:rPr>
              <w:t>800</w:t>
            </w:r>
          </w:p>
        </w:tc>
        <w:tc>
          <w:tcPr>
            <w:tcW w:w="1984"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eastAsia="等线"/>
                <w:color w:val="000000"/>
                <w:sz w:val="18"/>
                <w:szCs w:val="18"/>
              </w:rPr>
              <w:t>8.65</w:t>
            </w:r>
          </w:p>
        </w:tc>
        <w:tc>
          <w:tcPr>
            <w:tcW w:w="1843" w:type="dxa"/>
            <w:shd w:val="clear" w:color="auto" w:fill="auto"/>
            <w:noWrap/>
            <w:vAlign w:val="bottom"/>
          </w:tcPr>
          <w:p>
            <w:pPr>
              <w:widowControl/>
              <w:ind w:leftChars="-28" w:hanging="66" w:hangingChars="37"/>
              <w:jc w:val="center"/>
              <w:rPr>
                <w:rFonts w:eastAsia="等线" w:cs="宋体"/>
                <w:color w:val="000000"/>
                <w:kern w:val="0"/>
                <w:sz w:val="18"/>
                <w:szCs w:val="18"/>
              </w:rPr>
            </w:pPr>
            <w:r>
              <w:rPr>
                <w:rFonts w:eastAsia="等线" w:cs="宋体"/>
                <w:color w:val="000000"/>
                <w:kern w:val="0"/>
                <w:sz w:val="18"/>
                <w:szCs w:val="18"/>
              </w:rPr>
              <w:t>1</w:t>
            </w:r>
            <w:r>
              <w:rPr>
                <w:rFonts w:hint="eastAsia" w:eastAsia="等线" w:cs="宋体"/>
                <w:color w:val="000000"/>
                <w:kern w:val="0"/>
                <w:sz w:val="18"/>
                <w:szCs w:val="18"/>
              </w:rPr>
              <w:t>.</w:t>
            </w:r>
            <w:r>
              <w:rPr>
                <w:rFonts w:eastAsia="等线" w:cs="宋体"/>
                <w:color w:val="000000"/>
                <w:kern w:val="0"/>
                <w:sz w:val="18"/>
                <w:szCs w:val="18"/>
              </w:rPr>
              <w:t>2</w:t>
            </w:r>
            <w:r>
              <w:rPr>
                <w:rFonts w:hint="eastAsia" w:eastAsia="等线" w:cs="宋体"/>
                <w:color w:val="000000"/>
                <w:kern w:val="0"/>
                <w:sz w:val="18"/>
                <w:szCs w:val="18"/>
              </w:rPr>
              <w:t xml:space="preserve">2 </w:t>
            </w:r>
          </w:p>
        </w:tc>
      </w:tr>
    </w:tbl>
    <w:p>
      <w:pPr>
        <w:spacing w:line="360" w:lineRule="auto"/>
        <w:ind w:firstLine="420"/>
        <w:rPr>
          <w:bCs/>
          <w:sz w:val="21"/>
          <w:szCs w:val="21"/>
        </w:rPr>
      </w:pPr>
      <w:r>
        <w:rPr>
          <w:rFonts w:hint="eastAsia"/>
          <w:bCs/>
          <w:sz w:val="21"/>
          <w:szCs w:val="21"/>
        </w:rPr>
        <w:t>从实验数据来看，3个样品在7</w:t>
      </w:r>
      <w:r>
        <w:rPr>
          <w:bCs/>
          <w:sz w:val="21"/>
          <w:szCs w:val="21"/>
        </w:rPr>
        <w:t>00</w:t>
      </w:r>
      <w:r>
        <w:rPr>
          <w:rFonts w:hint="eastAsia"/>
          <w:bCs/>
          <w:sz w:val="21"/>
          <w:szCs w:val="21"/>
        </w:rPr>
        <w:t>、7</w:t>
      </w:r>
      <w:r>
        <w:rPr>
          <w:bCs/>
          <w:sz w:val="21"/>
          <w:szCs w:val="21"/>
        </w:rPr>
        <w:t>50</w:t>
      </w:r>
      <w:r>
        <w:rPr>
          <w:rFonts w:hint="eastAsia"/>
          <w:bCs/>
          <w:sz w:val="21"/>
          <w:szCs w:val="21"/>
        </w:rPr>
        <w:t>和8</w:t>
      </w:r>
      <w:r>
        <w:rPr>
          <w:bCs/>
          <w:sz w:val="21"/>
          <w:szCs w:val="21"/>
        </w:rPr>
        <w:t>00</w:t>
      </w:r>
      <w:r>
        <w:rPr>
          <w:rFonts w:hint="eastAsia"/>
          <w:bCs/>
          <w:sz w:val="21"/>
          <w:szCs w:val="21"/>
        </w:rPr>
        <w:t>℃时的测试结果一致，均略高于6</w:t>
      </w:r>
      <w:r>
        <w:rPr>
          <w:bCs/>
          <w:sz w:val="21"/>
          <w:szCs w:val="21"/>
        </w:rPr>
        <w:t>5</w:t>
      </w:r>
      <w:r>
        <w:rPr>
          <w:rFonts w:hint="eastAsia"/>
          <w:bCs/>
          <w:sz w:val="21"/>
          <w:szCs w:val="21"/>
        </w:rPr>
        <w:t>0℃测定结果。其中4#和6#随着温度的升高，测试结果的精密度明显提高。7</w:t>
      </w:r>
      <w:r>
        <w:rPr>
          <w:bCs/>
          <w:sz w:val="21"/>
          <w:szCs w:val="21"/>
        </w:rPr>
        <w:t>#</w:t>
      </w:r>
      <w:r>
        <w:rPr>
          <w:rFonts w:hint="eastAsia"/>
          <w:bCs/>
          <w:sz w:val="21"/>
          <w:szCs w:val="21"/>
        </w:rPr>
        <w:t>样品在温度达到7</w:t>
      </w:r>
      <w:r>
        <w:rPr>
          <w:bCs/>
          <w:sz w:val="21"/>
          <w:szCs w:val="21"/>
        </w:rPr>
        <w:t>00</w:t>
      </w:r>
      <w:r>
        <w:rPr>
          <w:rFonts w:hint="eastAsia"/>
          <w:bCs/>
          <w:sz w:val="21"/>
          <w:szCs w:val="21"/>
        </w:rPr>
        <w:t>℃后，随着温度的升高，测定值的高低和精密度趋于稳定。整体来说温度设置在8</w:t>
      </w:r>
      <w:r>
        <w:rPr>
          <w:bCs/>
          <w:sz w:val="21"/>
          <w:szCs w:val="21"/>
        </w:rPr>
        <w:t>00</w:t>
      </w:r>
      <w:r>
        <w:rPr>
          <w:rFonts w:hint="eastAsia"/>
          <w:bCs/>
          <w:sz w:val="21"/>
          <w:szCs w:val="21"/>
        </w:rPr>
        <w:t>℃时，较为合理。</w:t>
      </w:r>
    </w:p>
    <w:p>
      <w:pPr>
        <w:spacing w:line="480" w:lineRule="exact"/>
        <w:ind w:firstLine="567" w:firstLineChars="270"/>
        <w:rPr>
          <w:bCs/>
          <w:sz w:val="21"/>
          <w:szCs w:val="21"/>
        </w:rPr>
      </w:pPr>
      <w:r>
        <w:rPr>
          <w:rFonts w:hint="eastAsia"/>
          <w:bCs/>
          <w:sz w:val="21"/>
          <w:szCs w:val="21"/>
        </w:rPr>
        <w:t>在物相组成类似的铅精矿和锌精矿中，经资料查询，《锌精矿化学分析方法第2</w:t>
      </w:r>
      <w:r>
        <w:rPr>
          <w:bCs/>
          <w:sz w:val="21"/>
          <w:szCs w:val="21"/>
        </w:rPr>
        <w:t>3</w:t>
      </w:r>
      <w:r>
        <w:rPr>
          <w:rFonts w:hint="eastAsia"/>
          <w:bCs/>
          <w:sz w:val="21"/>
          <w:szCs w:val="21"/>
        </w:rPr>
        <w:t>部分：汞含量的测定固体进样直接法》(GB/T</w:t>
      </w:r>
      <w:r>
        <w:rPr>
          <w:bCs/>
          <w:sz w:val="21"/>
          <w:szCs w:val="21"/>
        </w:rPr>
        <w:t xml:space="preserve"> 8151.23-2020)</w:t>
      </w:r>
      <w:r>
        <w:rPr>
          <w:rFonts w:hint="eastAsia"/>
          <w:bCs/>
          <w:sz w:val="21"/>
          <w:szCs w:val="21"/>
        </w:rPr>
        <w:t>中对锌精矿的热释温度设置为8</w:t>
      </w:r>
      <w:r>
        <w:rPr>
          <w:bCs/>
          <w:sz w:val="21"/>
          <w:szCs w:val="21"/>
        </w:rPr>
        <w:t>00</w:t>
      </w:r>
      <w:r>
        <w:rPr>
          <w:rFonts w:hint="eastAsia"/>
          <w:bCs/>
          <w:sz w:val="21"/>
          <w:szCs w:val="21"/>
        </w:rPr>
        <w:t>℃、《铅精矿化学分析方法第11部分：汞量的测定原子荧光光谱法和固体进样直接法》（报批稿）中推荐的对铅精矿的热释温度设置也为8</w:t>
      </w:r>
      <w:r>
        <w:rPr>
          <w:bCs/>
          <w:sz w:val="21"/>
          <w:szCs w:val="21"/>
        </w:rPr>
        <w:t>00</w:t>
      </w:r>
      <w:r>
        <w:rPr>
          <w:rFonts w:hint="eastAsia"/>
          <w:bCs/>
          <w:sz w:val="21"/>
          <w:szCs w:val="21"/>
        </w:rPr>
        <w:t>℃、杨金坤等使用</w:t>
      </w:r>
      <w:r>
        <w:rPr>
          <w:bCs/>
          <w:sz w:val="21"/>
          <w:szCs w:val="21"/>
        </w:rPr>
        <w:t>直接测汞仪</w:t>
      </w:r>
      <w:r>
        <w:rPr>
          <w:rFonts w:hint="eastAsia"/>
          <w:bCs/>
          <w:sz w:val="21"/>
          <w:szCs w:val="21"/>
        </w:rPr>
        <w:t>法对铅锌混合精矿等重金属精矿</w:t>
      </w:r>
      <w:r>
        <w:rPr>
          <w:bCs/>
          <w:sz w:val="21"/>
          <w:szCs w:val="21"/>
        </w:rPr>
        <w:t>产品中汞</w:t>
      </w:r>
      <w:r>
        <w:rPr>
          <w:rFonts w:hint="eastAsia"/>
          <w:bCs/>
          <w:sz w:val="21"/>
          <w:szCs w:val="21"/>
        </w:rPr>
        <w:t>测定研究表明热释温度为8</w:t>
      </w:r>
      <w:r>
        <w:rPr>
          <w:bCs/>
          <w:sz w:val="21"/>
          <w:szCs w:val="21"/>
        </w:rPr>
        <w:t>00</w:t>
      </w:r>
      <w:r>
        <w:rPr>
          <w:rFonts w:hint="eastAsia"/>
          <w:bCs/>
          <w:sz w:val="21"/>
          <w:szCs w:val="21"/>
        </w:rPr>
        <w:t>℃比较合理。综合设备的耐受温度、相关标准、文献报道以及实验结果，本实验确定样品热解温度为</w:t>
      </w:r>
      <w:r>
        <w:rPr>
          <w:bCs/>
          <w:sz w:val="21"/>
          <w:szCs w:val="21"/>
        </w:rPr>
        <w:t>80</w:t>
      </w:r>
      <w:r>
        <w:rPr>
          <w:rFonts w:hint="eastAsia"/>
          <w:bCs/>
          <w:sz w:val="21"/>
          <w:szCs w:val="21"/>
        </w:rPr>
        <w:t>0℃。</w:t>
      </w:r>
    </w:p>
    <w:p>
      <w:pPr>
        <w:pStyle w:val="183"/>
        <w:spacing w:before="120" w:after="120"/>
        <w:ind w:left="0"/>
        <w:rPr>
          <w:szCs w:val="24"/>
        </w:rPr>
      </w:pPr>
      <w:r>
        <w:rPr>
          <w:szCs w:val="24"/>
        </w:rPr>
        <w:t>3.2.3</w:t>
      </w:r>
      <w:r>
        <w:rPr>
          <w:rFonts w:hint="eastAsia"/>
          <w:szCs w:val="24"/>
        </w:rPr>
        <w:t xml:space="preserve"> 热释时间</w:t>
      </w:r>
    </w:p>
    <w:p>
      <w:pPr>
        <w:spacing w:line="360" w:lineRule="auto"/>
        <w:ind w:firstLine="648" w:firstLineChars="270"/>
        <w:rPr>
          <w:lang w:val="zh-CN"/>
        </w:rPr>
      </w:pPr>
      <w:r>
        <w:rPr>
          <w:rFonts w:hint="eastAsia"/>
          <w:lang w:val="zh-CN"/>
        </w:rPr>
        <w:t>直接测汞仪主要为单光束原子吸收型测汞仪，样品中汞在氧气流中于高温下释放，然后在金汞齐富集装置中富集，最后升高温度瞬间释放，由检测器检测。设备对汞的总量有限制，一般不超过1</w:t>
      </w:r>
      <w:r>
        <w:rPr>
          <w:lang w:val="zh-CN"/>
        </w:rPr>
        <w:t>5</w:t>
      </w:r>
      <w:r>
        <w:rPr>
          <w:rFonts w:hint="eastAsia"/>
          <w:lang w:val="zh-CN"/>
        </w:rPr>
        <w:t>00ng。样品中汞不超过限量时汞完全释放，热释速度不影响检测结果。</w:t>
      </w:r>
    </w:p>
    <w:p>
      <w:pPr>
        <w:spacing w:line="360" w:lineRule="auto"/>
        <w:ind w:firstLine="648" w:firstLineChars="270"/>
        <w:rPr>
          <w:lang w:val="zh-CN"/>
        </w:rPr>
      </w:pPr>
      <w:r>
        <w:rPr>
          <w:rFonts w:hint="eastAsia"/>
          <w:lang w:val="zh-CN"/>
        </w:rPr>
        <w:t>选择不同类型样品，在800℃热释温度下，进行热释时间研究，测定结果如下。</w:t>
      </w:r>
    </w:p>
    <w:p>
      <w:pPr>
        <w:spacing w:beforeLines="50" w:afterLines="50" w:line="360" w:lineRule="auto"/>
        <w:ind w:firstLine="420"/>
        <w:jc w:val="center"/>
        <w:rPr>
          <w:sz w:val="21"/>
          <w:szCs w:val="21"/>
        </w:rPr>
      </w:pPr>
      <w:r>
        <w:rPr>
          <w:rFonts w:hint="eastAsia"/>
          <w:sz w:val="21"/>
          <w:szCs w:val="21"/>
        </w:rPr>
        <w:t>表</w:t>
      </w:r>
      <w:r>
        <w:rPr>
          <w:sz w:val="21"/>
          <w:szCs w:val="21"/>
        </w:rPr>
        <w:t xml:space="preserve">3 </w:t>
      </w:r>
      <w:r>
        <w:rPr>
          <w:rFonts w:hint="eastAsia"/>
          <w:sz w:val="21"/>
          <w:szCs w:val="21"/>
        </w:rPr>
        <w:t>不同热释时间试验结果</w:t>
      </w:r>
    </w:p>
    <w:tbl>
      <w:tblPr>
        <w:tblStyle w:val="88"/>
        <w:tblW w:w="6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757"/>
        <w:gridCol w:w="1298"/>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Align w:val="center"/>
          </w:tcPr>
          <w:p>
            <w:pPr>
              <w:ind w:firstLine="0" w:firstLineChars="0"/>
              <w:jc w:val="center"/>
              <w:rPr>
                <w:rFonts w:cs="宋体"/>
                <w:color w:val="000000"/>
                <w:sz w:val="18"/>
                <w:szCs w:val="18"/>
              </w:rPr>
            </w:pPr>
            <w:r>
              <w:rPr>
                <w:rFonts w:hint="eastAsia"/>
                <w:color w:val="000000"/>
                <w:sz w:val="18"/>
                <w:szCs w:val="18"/>
              </w:rPr>
              <w:t>序号</w:t>
            </w:r>
          </w:p>
        </w:tc>
        <w:tc>
          <w:tcPr>
            <w:tcW w:w="1757" w:type="dxa"/>
            <w:vAlign w:val="center"/>
          </w:tcPr>
          <w:p>
            <w:pPr>
              <w:ind w:firstLine="0" w:firstLineChars="0"/>
              <w:jc w:val="center"/>
              <w:rPr>
                <w:color w:val="000000"/>
                <w:sz w:val="18"/>
                <w:szCs w:val="18"/>
              </w:rPr>
            </w:pPr>
            <w:r>
              <w:rPr>
                <w:rFonts w:hint="eastAsia"/>
                <w:color w:val="000000"/>
                <w:sz w:val="18"/>
                <w:szCs w:val="18"/>
              </w:rPr>
              <w:t>称样量</w:t>
            </w:r>
          </w:p>
          <w:p>
            <w:pPr>
              <w:ind w:firstLine="0" w:firstLineChars="0"/>
              <w:jc w:val="center"/>
              <w:rPr>
                <w:color w:val="000000"/>
                <w:sz w:val="18"/>
                <w:szCs w:val="18"/>
              </w:rPr>
            </w:pPr>
            <w:r>
              <w:rPr>
                <w:rFonts w:hint="eastAsia"/>
                <w:color w:val="000000"/>
                <w:sz w:val="18"/>
                <w:szCs w:val="18"/>
              </w:rPr>
              <w:t>(g)</w:t>
            </w:r>
          </w:p>
        </w:tc>
        <w:tc>
          <w:tcPr>
            <w:tcW w:w="1298" w:type="dxa"/>
            <w:vAlign w:val="center"/>
          </w:tcPr>
          <w:p>
            <w:pPr>
              <w:ind w:firstLine="0" w:firstLineChars="0"/>
              <w:jc w:val="center"/>
              <w:rPr>
                <w:color w:val="000000"/>
                <w:sz w:val="18"/>
                <w:szCs w:val="18"/>
              </w:rPr>
            </w:pPr>
            <w:r>
              <w:rPr>
                <w:rFonts w:hint="eastAsia"/>
                <w:color w:val="000000"/>
                <w:sz w:val="18"/>
                <w:szCs w:val="18"/>
              </w:rPr>
              <w:t>热释时间(s)</w:t>
            </w:r>
          </w:p>
        </w:tc>
        <w:tc>
          <w:tcPr>
            <w:tcW w:w="1276" w:type="dxa"/>
            <w:vAlign w:val="center"/>
          </w:tcPr>
          <w:p>
            <w:pPr>
              <w:ind w:firstLine="0" w:firstLineChars="0"/>
              <w:jc w:val="center"/>
              <w:rPr>
                <w:color w:val="000000"/>
                <w:sz w:val="18"/>
                <w:szCs w:val="18"/>
              </w:rPr>
            </w:pPr>
            <w:r>
              <w:rPr>
                <w:rFonts w:hint="eastAsia"/>
                <w:color w:val="000000"/>
                <w:sz w:val="18"/>
                <w:szCs w:val="18"/>
              </w:rPr>
              <w:t>Hg</w:t>
            </w:r>
          </w:p>
          <w:p>
            <w:pPr>
              <w:ind w:firstLine="0" w:firstLineChars="0"/>
              <w:jc w:val="center"/>
              <w:rPr>
                <w:color w:val="000000"/>
                <w:sz w:val="18"/>
                <w:szCs w:val="18"/>
              </w:rPr>
            </w:pPr>
            <w:r>
              <w:rPr>
                <w:rFonts w:hint="eastAsia"/>
                <w:color w:val="000000"/>
                <w:sz w:val="18"/>
                <w:szCs w:val="18"/>
              </w:rPr>
              <w:t>(</w:t>
            </w:r>
            <w:r>
              <w:rPr>
                <w:sz w:val="18"/>
                <w:szCs w:val="18"/>
              </w:rPr>
              <w:t>μg</w:t>
            </w:r>
            <w:r>
              <w:rPr>
                <w:rFonts w:hint="eastAsia"/>
                <w:sz w:val="18"/>
                <w:szCs w:val="18"/>
              </w:rPr>
              <w:t>/g</w:t>
            </w:r>
            <w:r>
              <w:rPr>
                <w:rFonts w:hint="eastAsia"/>
                <w:color w:val="000000"/>
                <w:sz w:val="18"/>
                <w:szCs w:val="18"/>
              </w:rPr>
              <w:t>)</w:t>
            </w:r>
          </w:p>
        </w:tc>
        <w:tc>
          <w:tcPr>
            <w:tcW w:w="1276" w:type="dxa"/>
          </w:tcPr>
          <w:p>
            <w:pPr>
              <w:widowControl/>
              <w:ind w:firstLine="0" w:firstLineChars="0"/>
              <w:jc w:val="center"/>
              <w:rPr>
                <w:color w:val="000000"/>
                <w:sz w:val="18"/>
                <w:szCs w:val="18"/>
              </w:rPr>
            </w:pPr>
            <w:r>
              <w:rPr>
                <w:rFonts w:hint="eastAsia"/>
                <w:color w:val="000000"/>
                <w:sz w:val="18"/>
                <w:szCs w:val="18"/>
              </w:rPr>
              <w:t>RSD（n</w:t>
            </w:r>
            <w:r>
              <w:rPr>
                <w:color w:val="000000"/>
                <w:sz w:val="18"/>
                <w:szCs w:val="18"/>
              </w:rPr>
              <w:t>=3</w:t>
            </w:r>
            <w:r>
              <w:rPr>
                <w:rFonts w:hint="eastAsia"/>
                <w:color w:val="000000"/>
                <w:sz w:val="18"/>
                <w:szCs w:val="18"/>
              </w:rPr>
              <w:t>）</w:t>
            </w:r>
          </w:p>
          <w:p>
            <w:pPr>
              <w:ind w:firstLine="0" w:firstLineChars="0"/>
              <w:jc w:val="center"/>
              <w:rPr>
                <w:color w:val="000000"/>
                <w:sz w:val="18"/>
                <w:szCs w:val="18"/>
              </w:rPr>
            </w:pPr>
            <w:r>
              <w:rPr>
                <w:rFonts w:hint="eastAsia"/>
                <w:color w:val="000000"/>
                <w:sz w:val="18"/>
                <w:szCs w:val="18"/>
              </w:rPr>
              <w:t>(</w:t>
            </w:r>
            <w:r>
              <w:rPr>
                <w:color w:val="000000"/>
                <w:sz w:val="18"/>
                <w:szCs w:val="18"/>
              </w:rPr>
              <w:t>%</w:t>
            </w: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restart"/>
            <w:vAlign w:val="center"/>
          </w:tcPr>
          <w:p>
            <w:pPr>
              <w:ind w:firstLine="0" w:firstLineChars="0"/>
              <w:jc w:val="center"/>
              <w:rPr>
                <w:color w:val="000000"/>
                <w:sz w:val="18"/>
                <w:szCs w:val="18"/>
              </w:rPr>
            </w:pPr>
            <w:r>
              <w:rPr>
                <w:color w:val="000000"/>
                <w:sz w:val="18"/>
                <w:szCs w:val="18"/>
              </w:rPr>
              <w:t>2</w:t>
            </w:r>
            <w:r>
              <w:rPr>
                <w:rFonts w:hint="eastAsia"/>
                <w:color w:val="000000"/>
                <w:sz w:val="18"/>
                <w:szCs w:val="18"/>
              </w:rPr>
              <w:t>#</w:t>
            </w:r>
          </w:p>
        </w:tc>
        <w:tc>
          <w:tcPr>
            <w:tcW w:w="1757" w:type="dxa"/>
            <w:vAlign w:val="center"/>
          </w:tcPr>
          <w:p>
            <w:pPr>
              <w:ind w:firstLine="0" w:firstLineChars="0"/>
              <w:jc w:val="center"/>
              <w:rPr>
                <w:color w:val="000000"/>
                <w:sz w:val="18"/>
                <w:szCs w:val="18"/>
              </w:rPr>
            </w:pPr>
            <w:r>
              <w:rPr>
                <w:color w:val="000000"/>
                <w:sz w:val="18"/>
                <w:szCs w:val="18"/>
              </w:rPr>
              <w:t>0.1</w:t>
            </w:r>
          </w:p>
        </w:tc>
        <w:tc>
          <w:tcPr>
            <w:tcW w:w="1298" w:type="dxa"/>
            <w:vAlign w:val="center"/>
          </w:tcPr>
          <w:p>
            <w:pPr>
              <w:ind w:firstLine="0" w:firstLineChars="0"/>
              <w:jc w:val="center"/>
              <w:rPr>
                <w:color w:val="000000"/>
                <w:sz w:val="18"/>
                <w:szCs w:val="18"/>
              </w:rPr>
            </w:pPr>
            <w:r>
              <w:rPr>
                <w:rFonts w:hint="eastAsia"/>
                <w:color w:val="000000"/>
                <w:sz w:val="18"/>
                <w:szCs w:val="18"/>
              </w:rPr>
              <w:t>120</w:t>
            </w:r>
          </w:p>
        </w:tc>
        <w:tc>
          <w:tcPr>
            <w:tcW w:w="1276" w:type="dxa"/>
            <w:vAlign w:val="center"/>
          </w:tcPr>
          <w:p>
            <w:pPr>
              <w:ind w:firstLine="0" w:firstLineChars="0"/>
              <w:jc w:val="center"/>
              <w:rPr>
                <w:color w:val="000000"/>
                <w:sz w:val="18"/>
                <w:szCs w:val="18"/>
              </w:rPr>
            </w:pPr>
            <w:r>
              <w:rPr>
                <w:rFonts w:hint="eastAsia"/>
                <w:color w:val="000000"/>
                <w:sz w:val="18"/>
                <w:szCs w:val="18"/>
              </w:rPr>
              <w:t xml:space="preserve">0.49 </w:t>
            </w:r>
          </w:p>
        </w:tc>
        <w:tc>
          <w:tcPr>
            <w:tcW w:w="1276" w:type="dxa"/>
            <w:vAlign w:val="center"/>
          </w:tcPr>
          <w:p>
            <w:pPr>
              <w:ind w:firstLine="0" w:firstLineChars="0"/>
              <w:jc w:val="center"/>
              <w:rPr>
                <w:color w:val="000000"/>
                <w:sz w:val="18"/>
                <w:szCs w:val="18"/>
              </w:rPr>
            </w:pPr>
            <w:r>
              <w:rPr>
                <w:color w:val="000000"/>
                <w:sz w:val="18"/>
                <w:szCs w:val="18"/>
              </w:rPr>
              <w:t>3</w:t>
            </w:r>
            <w:r>
              <w:rPr>
                <w:rFonts w:hint="eastAsia"/>
                <w:color w:val="000000"/>
                <w:sz w:val="18"/>
                <w:szCs w:val="18"/>
              </w:rPr>
              <w:t xml:space="preserve">.98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continue"/>
            <w:vAlign w:val="center"/>
          </w:tcPr>
          <w:p>
            <w:pPr>
              <w:ind w:firstLine="0" w:firstLineChars="0"/>
              <w:jc w:val="center"/>
              <w:rPr>
                <w:color w:val="000000"/>
                <w:sz w:val="18"/>
                <w:szCs w:val="18"/>
              </w:rPr>
            </w:pPr>
          </w:p>
        </w:tc>
        <w:tc>
          <w:tcPr>
            <w:tcW w:w="1757" w:type="dxa"/>
          </w:tcPr>
          <w:p>
            <w:pPr>
              <w:ind w:firstLine="0" w:firstLineChars="0"/>
              <w:jc w:val="center"/>
              <w:rPr>
                <w:sz w:val="18"/>
                <w:szCs w:val="18"/>
              </w:rPr>
            </w:pPr>
            <w:r>
              <w:rPr>
                <w:color w:val="000000"/>
                <w:sz w:val="18"/>
                <w:szCs w:val="18"/>
              </w:rPr>
              <w:t>0.1</w:t>
            </w:r>
          </w:p>
        </w:tc>
        <w:tc>
          <w:tcPr>
            <w:tcW w:w="1298" w:type="dxa"/>
            <w:vAlign w:val="center"/>
          </w:tcPr>
          <w:p>
            <w:pPr>
              <w:ind w:firstLine="0" w:firstLineChars="0"/>
              <w:jc w:val="center"/>
              <w:rPr>
                <w:color w:val="000000"/>
                <w:sz w:val="18"/>
                <w:szCs w:val="18"/>
              </w:rPr>
            </w:pPr>
            <w:r>
              <w:rPr>
                <w:rFonts w:hint="eastAsia"/>
                <w:color w:val="000000"/>
                <w:sz w:val="18"/>
                <w:szCs w:val="18"/>
              </w:rPr>
              <w:t>180</w:t>
            </w:r>
          </w:p>
        </w:tc>
        <w:tc>
          <w:tcPr>
            <w:tcW w:w="1276" w:type="dxa"/>
            <w:vAlign w:val="center"/>
          </w:tcPr>
          <w:p>
            <w:pPr>
              <w:ind w:firstLine="0" w:firstLineChars="0"/>
              <w:jc w:val="center"/>
              <w:rPr>
                <w:color w:val="000000"/>
                <w:sz w:val="18"/>
                <w:szCs w:val="18"/>
              </w:rPr>
            </w:pPr>
            <w:r>
              <w:rPr>
                <w:rFonts w:hint="eastAsia"/>
                <w:color w:val="000000"/>
                <w:sz w:val="18"/>
                <w:szCs w:val="18"/>
              </w:rPr>
              <w:t xml:space="preserve">0.52 </w:t>
            </w:r>
          </w:p>
        </w:tc>
        <w:tc>
          <w:tcPr>
            <w:tcW w:w="1276" w:type="dxa"/>
            <w:vAlign w:val="center"/>
          </w:tcPr>
          <w:p>
            <w:pPr>
              <w:ind w:firstLine="0" w:firstLineChars="0"/>
              <w:jc w:val="center"/>
              <w:rPr>
                <w:color w:val="000000"/>
                <w:sz w:val="18"/>
                <w:szCs w:val="18"/>
              </w:rPr>
            </w:pPr>
            <w:r>
              <w:rPr>
                <w:color w:val="000000"/>
                <w:sz w:val="18"/>
                <w:szCs w:val="18"/>
              </w:rPr>
              <w:t>2</w:t>
            </w:r>
            <w:r>
              <w:rPr>
                <w:rFonts w:hint="eastAsia"/>
                <w:color w:val="000000"/>
                <w:sz w:val="18"/>
                <w:szCs w:val="18"/>
              </w:rPr>
              <w:t xml:space="preserve">.06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continue"/>
            <w:vAlign w:val="center"/>
          </w:tcPr>
          <w:p>
            <w:pPr>
              <w:ind w:firstLine="0" w:firstLineChars="0"/>
              <w:jc w:val="center"/>
              <w:rPr>
                <w:color w:val="000000"/>
                <w:sz w:val="18"/>
                <w:szCs w:val="18"/>
              </w:rPr>
            </w:pPr>
          </w:p>
        </w:tc>
        <w:tc>
          <w:tcPr>
            <w:tcW w:w="1757" w:type="dxa"/>
          </w:tcPr>
          <w:p>
            <w:pPr>
              <w:ind w:firstLine="0" w:firstLineChars="0"/>
              <w:jc w:val="center"/>
              <w:rPr>
                <w:sz w:val="18"/>
                <w:szCs w:val="18"/>
              </w:rPr>
            </w:pPr>
            <w:r>
              <w:rPr>
                <w:color w:val="000000"/>
                <w:sz w:val="18"/>
                <w:szCs w:val="18"/>
              </w:rPr>
              <w:t>0.1</w:t>
            </w:r>
          </w:p>
        </w:tc>
        <w:tc>
          <w:tcPr>
            <w:tcW w:w="1298" w:type="dxa"/>
            <w:vAlign w:val="center"/>
          </w:tcPr>
          <w:p>
            <w:pPr>
              <w:ind w:firstLine="0" w:firstLineChars="0"/>
              <w:jc w:val="center"/>
              <w:rPr>
                <w:color w:val="000000"/>
                <w:sz w:val="18"/>
                <w:szCs w:val="18"/>
              </w:rPr>
            </w:pPr>
            <w:r>
              <w:rPr>
                <w:rFonts w:hint="eastAsia"/>
                <w:color w:val="000000"/>
                <w:sz w:val="18"/>
                <w:szCs w:val="18"/>
              </w:rPr>
              <w:t>240</w:t>
            </w:r>
          </w:p>
        </w:tc>
        <w:tc>
          <w:tcPr>
            <w:tcW w:w="1276" w:type="dxa"/>
            <w:vAlign w:val="center"/>
          </w:tcPr>
          <w:p>
            <w:pPr>
              <w:ind w:firstLine="0" w:firstLineChars="0"/>
              <w:jc w:val="center"/>
              <w:rPr>
                <w:color w:val="000000"/>
                <w:sz w:val="18"/>
                <w:szCs w:val="18"/>
              </w:rPr>
            </w:pPr>
            <w:r>
              <w:rPr>
                <w:rFonts w:hint="eastAsia"/>
                <w:color w:val="000000"/>
                <w:sz w:val="18"/>
                <w:szCs w:val="18"/>
              </w:rPr>
              <w:t xml:space="preserve">0.50 </w:t>
            </w:r>
          </w:p>
        </w:tc>
        <w:tc>
          <w:tcPr>
            <w:tcW w:w="1276" w:type="dxa"/>
            <w:vAlign w:val="center"/>
          </w:tcPr>
          <w:p>
            <w:pPr>
              <w:ind w:firstLine="0" w:firstLineChars="0"/>
              <w:jc w:val="center"/>
              <w:rPr>
                <w:color w:val="000000"/>
                <w:sz w:val="18"/>
                <w:szCs w:val="18"/>
              </w:rPr>
            </w:pPr>
            <w:r>
              <w:rPr>
                <w:color w:val="000000"/>
                <w:sz w:val="18"/>
                <w:szCs w:val="18"/>
              </w:rPr>
              <w:t>3</w:t>
            </w:r>
            <w:r>
              <w:rPr>
                <w:rFonts w:hint="eastAsia"/>
                <w:color w:val="000000"/>
                <w:sz w:val="18"/>
                <w:szCs w:val="18"/>
              </w:rPr>
              <w:t>.</w:t>
            </w:r>
            <w:r>
              <w:rPr>
                <w:color w:val="000000"/>
                <w:sz w:val="18"/>
                <w:szCs w:val="18"/>
              </w:rPr>
              <w:t>4</w:t>
            </w:r>
            <w:r>
              <w:rPr>
                <w:rFonts w:hint="eastAsia"/>
                <w:color w:val="000000"/>
                <w:sz w:val="18"/>
                <w:szCs w:val="18"/>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continue"/>
            <w:vAlign w:val="center"/>
          </w:tcPr>
          <w:p>
            <w:pPr>
              <w:ind w:firstLine="0" w:firstLineChars="0"/>
              <w:jc w:val="center"/>
              <w:rPr>
                <w:color w:val="000000"/>
                <w:sz w:val="18"/>
                <w:szCs w:val="18"/>
              </w:rPr>
            </w:pPr>
          </w:p>
        </w:tc>
        <w:tc>
          <w:tcPr>
            <w:tcW w:w="1757" w:type="dxa"/>
          </w:tcPr>
          <w:p>
            <w:pPr>
              <w:ind w:firstLine="0" w:firstLineChars="0"/>
              <w:jc w:val="center"/>
              <w:rPr>
                <w:sz w:val="18"/>
                <w:szCs w:val="18"/>
              </w:rPr>
            </w:pPr>
            <w:r>
              <w:rPr>
                <w:color w:val="000000"/>
                <w:sz w:val="18"/>
                <w:szCs w:val="18"/>
              </w:rPr>
              <w:t>0.1</w:t>
            </w:r>
          </w:p>
        </w:tc>
        <w:tc>
          <w:tcPr>
            <w:tcW w:w="1298" w:type="dxa"/>
            <w:vAlign w:val="center"/>
          </w:tcPr>
          <w:p>
            <w:pPr>
              <w:ind w:firstLine="0" w:firstLineChars="0"/>
              <w:jc w:val="center"/>
              <w:rPr>
                <w:color w:val="000000"/>
                <w:sz w:val="18"/>
                <w:szCs w:val="18"/>
              </w:rPr>
            </w:pPr>
            <w:r>
              <w:rPr>
                <w:rFonts w:hint="eastAsia"/>
                <w:color w:val="000000"/>
                <w:sz w:val="18"/>
                <w:szCs w:val="18"/>
              </w:rPr>
              <w:t>300</w:t>
            </w:r>
          </w:p>
        </w:tc>
        <w:tc>
          <w:tcPr>
            <w:tcW w:w="1276" w:type="dxa"/>
            <w:vAlign w:val="center"/>
          </w:tcPr>
          <w:p>
            <w:pPr>
              <w:ind w:firstLine="0" w:firstLineChars="0"/>
              <w:jc w:val="center"/>
              <w:rPr>
                <w:color w:val="000000"/>
                <w:sz w:val="18"/>
                <w:szCs w:val="18"/>
              </w:rPr>
            </w:pPr>
            <w:r>
              <w:rPr>
                <w:rFonts w:hint="eastAsia"/>
                <w:color w:val="000000"/>
                <w:sz w:val="18"/>
                <w:szCs w:val="18"/>
              </w:rPr>
              <w:t>0</w:t>
            </w:r>
            <w:r>
              <w:rPr>
                <w:color w:val="000000"/>
                <w:sz w:val="18"/>
                <w:szCs w:val="18"/>
              </w:rPr>
              <w:t>.51</w:t>
            </w:r>
          </w:p>
        </w:tc>
        <w:tc>
          <w:tcPr>
            <w:tcW w:w="1276" w:type="dxa"/>
            <w:vAlign w:val="center"/>
          </w:tcPr>
          <w:p>
            <w:pPr>
              <w:ind w:firstLine="0" w:firstLineChars="0"/>
              <w:jc w:val="center"/>
              <w:rPr>
                <w:color w:val="000000"/>
                <w:sz w:val="18"/>
                <w:szCs w:val="18"/>
              </w:rPr>
            </w:pPr>
            <w:r>
              <w:rPr>
                <w:color w:val="000000"/>
                <w:sz w:val="18"/>
                <w:szCs w:val="18"/>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restart"/>
            <w:vAlign w:val="center"/>
          </w:tcPr>
          <w:p>
            <w:pPr>
              <w:ind w:firstLine="0" w:firstLineChars="0"/>
              <w:jc w:val="center"/>
              <w:rPr>
                <w:rFonts w:cs="宋体"/>
                <w:color w:val="000000"/>
                <w:sz w:val="18"/>
                <w:szCs w:val="18"/>
              </w:rPr>
            </w:pPr>
            <w:r>
              <w:rPr>
                <w:color w:val="000000"/>
                <w:sz w:val="18"/>
                <w:szCs w:val="18"/>
              </w:rPr>
              <w:t>3</w:t>
            </w:r>
            <w:r>
              <w:rPr>
                <w:rFonts w:hint="eastAsia"/>
                <w:color w:val="000000"/>
                <w:sz w:val="18"/>
                <w:szCs w:val="18"/>
              </w:rPr>
              <w:t>#</w:t>
            </w:r>
          </w:p>
        </w:tc>
        <w:tc>
          <w:tcPr>
            <w:tcW w:w="1757" w:type="dxa"/>
          </w:tcPr>
          <w:p>
            <w:pPr>
              <w:ind w:firstLine="0" w:firstLineChars="0"/>
              <w:jc w:val="center"/>
              <w:rPr>
                <w:rFonts w:cs="宋体"/>
                <w:color w:val="000000"/>
                <w:sz w:val="18"/>
                <w:szCs w:val="18"/>
              </w:rPr>
            </w:pPr>
            <w:r>
              <w:rPr>
                <w:color w:val="000000"/>
                <w:sz w:val="18"/>
                <w:szCs w:val="18"/>
              </w:rPr>
              <w:t>0.1</w:t>
            </w:r>
          </w:p>
        </w:tc>
        <w:tc>
          <w:tcPr>
            <w:tcW w:w="1298" w:type="dxa"/>
            <w:vAlign w:val="center"/>
          </w:tcPr>
          <w:p>
            <w:pPr>
              <w:ind w:firstLine="0" w:firstLineChars="0"/>
              <w:jc w:val="center"/>
              <w:rPr>
                <w:color w:val="000000"/>
                <w:sz w:val="18"/>
                <w:szCs w:val="18"/>
              </w:rPr>
            </w:pPr>
            <w:r>
              <w:rPr>
                <w:rFonts w:hint="eastAsia"/>
                <w:color w:val="000000"/>
                <w:sz w:val="18"/>
                <w:szCs w:val="18"/>
              </w:rPr>
              <w:t>120</w:t>
            </w:r>
          </w:p>
        </w:tc>
        <w:tc>
          <w:tcPr>
            <w:tcW w:w="1276" w:type="dxa"/>
            <w:vAlign w:val="center"/>
          </w:tcPr>
          <w:p>
            <w:pPr>
              <w:ind w:firstLine="0" w:firstLineChars="0"/>
              <w:jc w:val="center"/>
              <w:rPr>
                <w:color w:val="000000"/>
                <w:sz w:val="18"/>
                <w:szCs w:val="18"/>
              </w:rPr>
            </w:pPr>
            <w:r>
              <w:rPr>
                <w:rFonts w:hint="eastAsia"/>
                <w:color w:val="000000"/>
                <w:sz w:val="18"/>
                <w:szCs w:val="18"/>
              </w:rPr>
              <w:t xml:space="preserve">1.51 </w:t>
            </w:r>
          </w:p>
        </w:tc>
        <w:tc>
          <w:tcPr>
            <w:tcW w:w="1276" w:type="dxa"/>
            <w:vAlign w:val="center"/>
          </w:tcPr>
          <w:p>
            <w:pPr>
              <w:ind w:firstLine="0" w:firstLineChars="0"/>
              <w:jc w:val="center"/>
              <w:rPr>
                <w:color w:val="000000"/>
                <w:sz w:val="18"/>
                <w:szCs w:val="18"/>
              </w:rPr>
            </w:pPr>
            <w:r>
              <w:rPr>
                <w:rFonts w:hint="eastAsia"/>
                <w:color w:val="000000"/>
                <w:sz w:val="18"/>
                <w:szCs w:val="18"/>
              </w:rPr>
              <w:t xml:space="preserve">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continue"/>
            <w:vAlign w:val="center"/>
          </w:tcPr>
          <w:p>
            <w:pPr>
              <w:ind w:firstLine="0" w:firstLineChars="0"/>
              <w:jc w:val="center"/>
              <w:rPr>
                <w:color w:val="000000"/>
                <w:sz w:val="18"/>
                <w:szCs w:val="18"/>
              </w:rPr>
            </w:pPr>
          </w:p>
        </w:tc>
        <w:tc>
          <w:tcPr>
            <w:tcW w:w="1757" w:type="dxa"/>
          </w:tcPr>
          <w:p>
            <w:pPr>
              <w:ind w:firstLine="0" w:firstLineChars="0"/>
              <w:jc w:val="center"/>
              <w:rPr>
                <w:color w:val="000000"/>
                <w:sz w:val="18"/>
                <w:szCs w:val="18"/>
              </w:rPr>
            </w:pPr>
            <w:r>
              <w:rPr>
                <w:color w:val="000000"/>
                <w:sz w:val="18"/>
                <w:szCs w:val="18"/>
              </w:rPr>
              <w:t>0.1</w:t>
            </w:r>
          </w:p>
        </w:tc>
        <w:tc>
          <w:tcPr>
            <w:tcW w:w="1298" w:type="dxa"/>
            <w:vAlign w:val="center"/>
          </w:tcPr>
          <w:p>
            <w:pPr>
              <w:ind w:firstLine="0" w:firstLineChars="0"/>
              <w:jc w:val="center"/>
              <w:rPr>
                <w:color w:val="000000"/>
                <w:sz w:val="18"/>
                <w:szCs w:val="18"/>
              </w:rPr>
            </w:pPr>
            <w:r>
              <w:rPr>
                <w:rFonts w:hint="eastAsia"/>
                <w:color w:val="000000"/>
                <w:sz w:val="18"/>
                <w:szCs w:val="18"/>
              </w:rPr>
              <w:t>180</w:t>
            </w:r>
          </w:p>
        </w:tc>
        <w:tc>
          <w:tcPr>
            <w:tcW w:w="1276" w:type="dxa"/>
            <w:vAlign w:val="center"/>
          </w:tcPr>
          <w:p>
            <w:pPr>
              <w:ind w:firstLine="0" w:firstLineChars="0"/>
              <w:jc w:val="center"/>
              <w:rPr>
                <w:color w:val="000000"/>
                <w:sz w:val="18"/>
                <w:szCs w:val="18"/>
              </w:rPr>
            </w:pPr>
            <w:r>
              <w:rPr>
                <w:rFonts w:hint="eastAsia"/>
                <w:color w:val="000000"/>
                <w:sz w:val="18"/>
                <w:szCs w:val="18"/>
              </w:rPr>
              <w:t xml:space="preserve">1.54 </w:t>
            </w:r>
          </w:p>
        </w:tc>
        <w:tc>
          <w:tcPr>
            <w:tcW w:w="1276" w:type="dxa"/>
            <w:vAlign w:val="center"/>
          </w:tcPr>
          <w:p>
            <w:pPr>
              <w:ind w:firstLine="0" w:firstLineChars="0"/>
              <w:jc w:val="center"/>
              <w:rPr>
                <w:color w:val="000000"/>
                <w:sz w:val="18"/>
                <w:szCs w:val="18"/>
              </w:rPr>
            </w:pPr>
            <w:r>
              <w:rPr>
                <w:color w:val="000000"/>
                <w:sz w:val="18"/>
                <w:szCs w:val="18"/>
              </w:rPr>
              <w:t>1</w:t>
            </w:r>
            <w:r>
              <w:rPr>
                <w:rFonts w:hint="eastAsia"/>
                <w:color w:val="000000"/>
                <w:sz w:val="18"/>
                <w:szCs w:val="18"/>
              </w:rPr>
              <w:t>.</w:t>
            </w:r>
            <w:r>
              <w:rPr>
                <w:color w:val="000000"/>
                <w:sz w:val="18"/>
                <w:szCs w:val="18"/>
              </w:rPr>
              <w:t>2</w:t>
            </w:r>
            <w:r>
              <w:rPr>
                <w:rFonts w:hint="eastAsia"/>
                <w:color w:val="000000"/>
                <w:sz w:val="18"/>
                <w:szCs w:val="18"/>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continue"/>
            <w:vAlign w:val="center"/>
          </w:tcPr>
          <w:p>
            <w:pPr>
              <w:ind w:firstLine="0" w:firstLineChars="0"/>
              <w:jc w:val="center"/>
              <w:rPr>
                <w:rFonts w:cs="宋体"/>
                <w:color w:val="000000"/>
                <w:sz w:val="18"/>
                <w:szCs w:val="18"/>
              </w:rPr>
            </w:pPr>
          </w:p>
        </w:tc>
        <w:tc>
          <w:tcPr>
            <w:tcW w:w="1757" w:type="dxa"/>
          </w:tcPr>
          <w:p>
            <w:pPr>
              <w:ind w:firstLine="0" w:firstLineChars="0"/>
              <w:jc w:val="center"/>
              <w:rPr>
                <w:rFonts w:cs="宋体"/>
                <w:color w:val="000000"/>
                <w:sz w:val="18"/>
                <w:szCs w:val="18"/>
              </w:rPr>
            </w:pPr>
            <w:r>
              <w:rPr>
                <w:color w:val="000000"/>
                <w:sz w:val="18"/>
                <w:szCs w:val="18"/>
              </w:rPr>
              <w:t>0.1</w:t>
            </w:r>
          </w:p>
        </w:tc>
        <w:tc>
          <w:tcPr>
            <w:tcW w:w="1298" w:type="dxa"/>
            <w:vAlign w:val="center"/>
          </w:tcPr>
          <w:p>
            <w:pPr>
              <w:ind w:firstLine="0" w:firstLineChars="0"/>
              <w:jc w:val="center"/>
              <w:rPr>
                <w:color w:val="000000"/>
                <w:sz w:val="18"/>
                <w:szCs w:val="18"/>
              </w:rPr>
            </w:pPr>
            <w:r>
              <w:rPr>
                <w:rFonts w:hint="eastAsia"/>
                <w:color w:val="000000"/>
                <w:sz w:val="18"/>
                <w:szCs w:val="18"/>
              </w:rPr>
              <w:t>240</w:t>
            </w:r>
          </w:p>
        </w:tc>
        <w:tc>
          <w:tcPr>
            <w:tcW w:w="1276" w:type="dxa"/>
            <w:vAlign w:val="center"/>
          </w:tcPr>
          <w:p>
            <w:pPr>
              <w:ind w:firstLine="0" w:firstLineChars="0"/>
              <w:jc w:val="center"/>
              <w:rPr>
                <w:color w:val="000000"/>
                <w:sz w:val="18"/>
                <w:szCs w:val="18"/>
              </w:rPr>
            </w:pPr>
            <w:r>
              <w:rPr>
                <w:rFonts w:hint="eastAsia"/>
                <w:color w:val="000000"/>
                <w:sz w:val="18"/>
                <w:szCs w:val="18"/>
              </w:rPr>
              <w:t xml:space="preserve">1.52 </w:t>
            </w:r>
          </w:p>
        </w:tc>
        <w:tc>
          <w:tcPr>
            <w:tcW w:w="1276" w:type="dxa"/>
            <w:vAlign w:val="center"/>
          </w:tcPr>
          <w:p>
            <w:pPr>
              <w:ind w:firstLine="0" w:firstLineChars="0"/>
              <w:jc w:val="center"/>
              <w:rPr>
                <w:color w:val="000000"/>
                <w:sz w:val="18"/>
                <w:szCs w:val="18"/>
              </w:rPr>
            </w:pPr>
            <w:r>
              <w:rPr>
                <w:rFonts w:hint="eastAsia"/>
                <w:color w:val="000000"/>
                <w:sz w:val="18"/>
                <w:szCs w:val="18"/>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continue"/>
            <w:vAlign w:val="center"/>
          </w:tcPr>
          <w:p>
            <w:pPr>
              <w:ind w:firstLine="0" w:firstLineChars="0"/>
              <w:jc w:val="center"/>
              <w:rPr>
                <w:rFonts w:cs="宋体"/>
                <w:color w:val="000000"/>
                <w:sz w:val="18"/>
                <w:szCs w:val="18"/>
              </w:rPr>
            </w:pPr>
          </w:p>
        </w:tc>
        <w:tc>
          <w:tcPr>
            <w:tcW w:w="1757" w:type="dxa"/>
          </w:tcPr>
          <w:p>
            <w:pPr>
              <w:ind w:firstLine="0" w:firstLineChars="0"/>
              <w:jc w:val="center"/>
              <w:rPr>
                <w:color w:val="000000"/>
                <w:sz w:val="18"/>
                <w:szCs w:val="18"/>
              </w:rPr>
            </w:pPr>
            <w:r>
              <w:rPr>
                <w:color w:val="000000"/>
                <w:sz w:val="18"/>
                <w:szCs w:val="18"/>
              </w:rPr>
              <w:t>0.1</w:t>
            </w:r>
          </w:p>
        </w:tc>
        <w:tc>
          <w:tcPr>
            <w:tcW w:w="1298" w:type="dxa"/>
            <w:vAlign w:val="center"/>
          </w:tcPr>
          <w:p>
            <w:pPr>
              <w:ind w:firstLine="0" w:firstLineChars="0"/>
              <w:jc w:val="center"/>
              <w:rPr>
                <w:color w:val="000000"/>
                <w:sz w:val="18"/>
                <w:szCs w:val="18"/>
              </w:rPr>
            </w:pPr>
            <w:r>
              <w:rPr>
                <w:rFonts w:hint="eastAsia"/>
                <w:color w:val="000000"/>
                <w:sz w:val="18"/>
                <w:szCs w:val="18"/>
              </w:rPr>
              <w:t>300</w:t>
            </w:r>
          </w:p>
        </w:tc>
        <w:tc>
          <w:tcPr>
            <w:tcW w:w="1276" w:type="dxa"/>
            <w:vAlign w:val="center"/>
          </w:tcPr>
          <w:p>
            <w:pPr>
              <w:ind w:firstLine="0" w:firstLineChars="0"/>
              <w:jc w:val="center"/>
              <w:rPr>
                <w:color w:val="000000"/>
                <w:sz w:val="18"/>
                <w:szCs w:val="18"/>
              </w:rPr>
            </w:pPr>
            <w:r>
              <w:rPr>
                <w:rFonts w:hint="eastAsia"/>
                <w:color w:val="000000"/>
                <w:sz w:val="18"/>
                <w:szCs w:val="18"/>
              </w:rPr>
              <w:t>1</w:t>
            </w:r>
            <w:r>
              <w:rPr>
                <w:color w:val="000000"/>
                <w:sz w:val="18"/>
                <w:szCs w:val="18"/>
              </w:rPr>
              <w:t>.53</w:t>
            </w:r>
          </w:p>
        </w:tc>
        <w:tc>
          <w:tcPr>
            <w:tcW w:w="1276" w:type="dxa"/>
            <w:vAlign w:val="center"/>
          </w:tcPr>
          <w:p>
            <w:pPr>
              <w:ind w:firstLine="0" w:firstLineChars="0"/>
              <w:jc w:val="center"/>
              <w:rPr>
                <w:color w:val="000000"/>
                <w:sz w:val="18"/>
                <w:szCs w:val="18"/>
              </w:rPr>
            </w:pPr>
            <w:r>
              <w:rPr>
                <w:rFonts w:hint="eastAsia"/>
                <w:color w:val="000000"/>
                <w:sz w:val="18"/>
                <w:szCs w:val="18"/>
              </w:rPr>
              <w:t>1</w:t>
            </w:r>
            <w:r>
              <w:rPr>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restart"/>
            <w:vAlign w:val="center"/>
          </w:tcPr>
          <w:p>
            <w:pPr>
              <w:ind w:firstLine="0" w:firstLineChars="0"/>
              <w:jc w:val="center"/>
              <w:rPr>
                <w:rFonts w:cs="宋体"/>
                <w:color w:val="000000"/>
                <w:sz w:val="18"/>
                <w:szCs w:val="18"/>
              </w:rPr>
            </w:pPr>
            <w:r>
              <w:rPr>
                <w:rFonts w:cs="宋体"/>
                <w:color w:val="000000"/>
                <w:sz w:val="18"/>
                <w:szCs w:val="18"/>
              </w:rPr>
              <w:t>6</w:t>
            </w:r>
            <w:r>
              <w:rPr>
                <w:rFonts w:hint="eastAsia" w:cs="宋体"/>
                <w:color w:val="000000"/>
                <w:sz w:val="18"/>
                <w:szCs w:val="18"/>
              </w:rPr>
              <w:t>#</w:t>
            </w:r>
          </w:p>
        </w:tc>
        <w:tc>
          <w:tcPr>
            <w:tcW w:w="1757" w:type="dxa"/>
            <w:vAlign w:val="center"/>
          </w:tcPr>
          <w:p>
            <w:pPr>
              <w:ind w:firstLine="0" w:firstLineChars="0"/>
              <w:jc w:val="center"/>
              <w:rPr>
                <w:color w:val="000000"/>
                <w:sz w:val="18"/>
                <w:szCs w:val="18"/>
              </w:rPr>
            </w:pPr>
            <w:r>
              <w:rPr>
                <w:color w:val="000000"/>
                <w:sz w:val="18"/>
                <w:szCs w:val="18"/>
              </w:rPr>
              <w:t>0.05</w:t>
            </w:r>
          </w:p>
        </w:tc>
        <w:tc>
          <w:tcPr>
            <w:tcW w:w="1298" w:type="dxa"/>
            <w:vAlign w:val="center"/>
          </w:tcPr>
          <w:p>
            <w:pPr>
              <w:ind w:firstLine="0" w:firstLineChars="0"/>
              <w:jc w:val="center"/>
              <w:rPr>
                <w:color w:val="000000"/>
                <w:sz w:val="18"/>
                <w:szCs w:val="18"/>
              </w:rPr>
            </w:pPr>
            <w:r>
              <w:rPr>
                <w:rFonts w:hint="eastAsia"/>
                <w:color w:val="000000"/>
                <w:sz w:val="18"/>
                <w:szCs w:val="18"/>
              </w:rPr>
              <w:t>120</w:t>
            </w:r>
          </w:p>
        </w:tc>
        <w:tc>
          <w:tcPr>
            <w:tcW w:w="1276" w:type="dxa"/>
            <w:vAlign w:val="center"/>
          </w:tcPr>
          <w:p>
            <w:pPr>
              <w:ind w:firstLine="0" w:firstLineChars="0"/>
              <w:jc w:val="center"/>
              <w:rPr>
                <w:color w:val="000000"/>
                <w:sz w:val="18"/>
                <w:szCs w:val="18"/>
              </w:rPr>
            </w:pPr>
            <w:r>
              <w:rPr>
                <w:rFonts w:hint="eastAsia"/>
                <w:color w:val="000000"/>
                <w:sz w:val="18"/>
                <w:szCs w:val="18"/>
              </w:rPr>
              <w:t xml:space="preserve">9.24 </w:t>
            </w:r>
          </w:p>
        </w:tc>
        <w:tc>
          <w:tcPr>
            <w:tcW w:w="1276" w:type="dxa"/>
            <w:vAlign w:val="center"/>
          </w:tcPr>
          <w:p>
            <w:pPr>
              <w:ind w:firstLine="0" w:firstLineChars="0"/>
              <w:jc w:val="center"/>
              <w:rPr>
                <w:color w:val="000000"/>
                <w:sz w:val="18"/>
                <w:szCs w:val="18"/>
              </w:rPr>
            </w:pPr>
            <w:r>
              <w:rPr>
                <w:color w:val="000000"/>
                <w:sz w:val="18"/>
                <w:szCs w:val="18"/>
              </w:rPr>
              <w:t>1</w:t>
            </w:r>
            <w:r>
              <w:rPr>
                <w:rFonts w:hint="eastAsia"/>
                <w:color w:val="000000"/>
                <w:sz w:val="18"/>
                <w:szCs w:val="18"/>
              </w:rPr>
              <w:t xml:space="preserve">.66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continue"/>
            <w:vAlign w:val="center"/>
          </w:tcPr>
          <w:p>
            <w:pPr>
              <w:ind w:firstLine="0" w:firstLineChars="0"/>
              <w:jc w:val="center"/>
              <w:rPr>
                <w:rFonts w:cs="宋体"/>
                <w:color w:val="000000"/>
                <w:sz w:val="18"/>
                <w:szCs w:val="18"/>
              </w:rPr>
            </w:pPr>
          </w:p>
        </w:tc>
        <w:tc>
          <w:tcPr>
            <w:tcW w:w="1757" w:type="dxa"/>
          </w:tcPr>
          <w:p>
            <w:pPr>
              <w:ind w:firstLine="0" w:firstLineChars="0"/>
              <w:jc w:val="center"/>
              <w:rPr>
                <w:sz w:val="18"/>
                <w:szCs w:val="18"/>
              </w:rPr>
            </w:pPr>
            <w:r>
              <w:rPr>
                <w:color w:val="000000"/>
                <w:sz w:val="18"/>
                <w:szCs w:val="18"/>
              </w:rPr>
              <w:t>0.05</w:t>
            </w:r>
          </w:p>
        </w:tc>
        <w:tc>
          <w:tcPr>
            <w:tcW w:w="1298" w:type="dxa"/>
            <w:vAlign w:val="center"/>
          </w:tcPr>
          <w:p>
            <w:pPr>
              <w:ind w:firstLine="0" w:firstLineChars="0"/>
              <w:jc w:val="center"/>
              <w:rPr>
                <w:color w:val="000000"/>
                <w:sz w:val="18"/>
                <w:szCs w:val="18"/>
              </w:rPr>
            </w:pPr>
            <w:r>
              <w:rPr>
                <w:rFonts w:hint="eastAsia"/>
                <w:color w:val="000000"/>
                <w:sz w:val="18"/>
                <w:szCs w:val="18"/>
              </w:rPr>
              <w:t>180</w:t>
            </w:r>
          </w:p>
        </w:tc>
        <w:tc>
          <w:tcPr>
            <w:tcW w:w="1276" w:type="dxa"/>
            <w:vAlign w:val="center"/>
          </w:tcPr>
          <w:p>
            <w:pPr>
              <w:ind w:firstLine="0" w:firstLineChars="0"/>
              <w:jc w:val="center"/>
              <w:rPr>
                <w:color w:val="000000"/>
                <w:sz w:val="18"/>
                <w:szCs w:val="18"/>
              </w:rPr>
            </w:pPr>
            <w:r>
              <w:rPr>
                <w:rFonts w:hint="eastAsia"/>
                <w:color w:val="000000"/>
                <w:sz w:val="18"/>
                <w:szCs w:val="18"/>
              </w:rPr>
              <w:t xml:space="preserve">8.71 </w:t>
            </w:r>
          </w:p>
        </w:tc>
        <w:tc>
          <w:tcPr>
            <w:tcW w:w="1276" w:type="dxa"/>
            <w:vAlign w:val="center"/>
          </w:tcPr>
          <w:p>
            <w:pPr>
              <w:ind w:firstLine="0" w:firstLineChars="0"/>
              <w:jc w:val="center"/>
              <w:rPr>
                <w:color w:val="000000"/>
                <w:sz w:val="18"/>
                <w:szCs w:val="18"/>
              </w:rPr>
            </w:pPr>
            <w:r>
              <w:rPr>
                <w:rFonts w:hint="eastAsia"/>
                <w:color w:val="000000"/>
                <w:sz w:val="18"/>
                <w:szCs w:val="18"/>
              </w:rPr>
              <w:t xml:space="preserve">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continue"/>
            <w:vAlign w:val="center"/>
          </w:tcPr>
          <w:p>
            <w:pPr>
              <w:ind w:firstLine="0" w:firstLineChars="0"/>
              <w:jc w:val="center"/>
              <w:rPr>
                <w:rFonts w:cs="宋体"/>
                <w:color w:val="000000"/>
                <w:sz w:val="18"/>
                <w:szCs w:val="18"/>
              </w:rPr>
            </w:pPr>
          </w:p>
        </w:tc>
        <w:tc>
          <w:tcPr>
            <w:tcW w:w="1757" w:type="dxa"/>
          </w:tcPr>
          <w:p>
            <w:pPr>
              <w:ind w:firstLine="0" w:firstLineChars="0"/>
              <w:jc w:val="center"/>
              <w:rPr>
                <w:sz w:val="18"/>
                <w:szCs w:val="18"/>
              </w:rPr>
            </w:pPr>
            <w:r>
              <w:rPr>
                <w:color w:val="000000"/>
                <w:sz w:val="18"/>
                <w:szCs w:val="18"/>
              </w:rPr>
              <w:t>0.05</w:t>
            </w:r>
          </w:p>
        </w:tc>
        <w:tc>
          <w:tcPr>
            <w:tcW w:w="1298" w:type="dxa"/>
            <w:vAlign w:val="center"/>
          </w:tcPr>
          <w:p>
            <w:pPr>
              <w:ind w:firstLine="0" w:firstLineChars="0"/>
              <w:jc w:val="center"/>
              <w:rPr>
                <w:color w:val="000000"/>
                <w:sz w:val="18"/>
                <w:szCs w:val="18"/>
              </w:rPr>
            </w:pPr>
            <w:r>
              <w:rPr>
                <w:rFonts w:hint="eastAsia"/>
                <w:color w:val="000000"/>
                <w:sz w:val="18"/>
                <w:szCs w:val="18"/>
              </w:rPr>
              <w:t>240</w:t>
            </w:r>
          </w:p>
        </w:tc>
        <w:tc>
          <w:tcPr>
            <w:tcW w:w="1276" w:type="dxa"/>
            <w:vAlign w:val="center"/>
          </w:tcPr>
          <w:p>
            <w:pPr>
              <w:ind w:firstLine="0" w:firstLineChars="0"/>
              <w:jc w:val="center"/>
              <w:rPr>
                <w:color w:val="000000"/>
                <w:sz w:val="18"/>
                <w:szCs w:val="18"/>
              </w:rPr>
            </w:pPr>
            <w:r>
              <w:rPr>
                <w:rFonts w:hint="eastAsia"/>
                <w:color w:val="000000"/>
                <w:sz w:val="18"/>
                <w:szCs w:val="18"/>
              </w:rPr>
              <w:t xml:space="preserve">8.92 </w:t>
            </w:r>
          </w:p>
        </w:tc>
        <w:tc>
          <w:tcPr>
            <w:tcW w:w="1276" w:type="dxa"/>
            <w:vAlign w:val="center"/>
          </w:tcPr>
          <w:p>
            <w:pPr>
              <w:ind w:firstLine="0" w:firstLineChars="0"/>
              <w:jc w:val="center"/>
              <w:rPr>
                <w:color w:val="000000"/>
                <w:sz w:val="18"/>
                <w:szCs w:val="18"/>
              </w:rPr>
            </w:pPr>
            <w:r>
              <w:rPr>
                <w:color w:val="000000"/>
                <w:sz w:val="18"/>
                <w:szCs w:val="18"/>
              </w:rPr>
              <w:t>1</w:t>
            </w:r>
            <w:r>
              <w:rPr>
                <w:rFonts w:hint="eastAsia"/>
                <w:color w:val="000000"/>
                <w:sz w:val="18"/>
                <w:szCs w:val="18"/>
              </w:rPr>
              <w:t>.</w:t>
            </w:r>
            <w:r>
              <w:rPr>
                <w:color w:val="000000"/>
                <w:sz w:val="18"/>
                <w:szCs w:val="18"/>
              </w:rPr>
              <w:t>9</w:t>
            </w:r>
            <w:r>
              <w:rPr>
                <w:rFonts w:hint="eastAsia"/>
                <w:color w:val="000000"/>
                <w:sz w:val="18"/>
                <w:szCs w:val="18"/>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continue"/>
            <w:vAlign w:val="center"/>
          </w:tcPr>
          <w:p>
            <w:pPr>
              <w:ind w:firstLine="0" w:firstLineChars="0"/>
              <w:jc w:val="center"/>
              <w:rPr>
                <w:rFonts w:cs="宋体"/>
                <w:color w:val="000000"/>
                <w:sz w:val="18"/>
                <w:szCs w:val="18"/>
              </w:rPr>
            </w:pPr>
          </w:p>
        </w:tc>
        <w:tc>
          <w:tcPr>
            <w:tcW w:w="1757" w:type="dxa"/>
          </w:tcPr>
          <w:p>
            <w:pPr>
              <w:ind w:firstLine="0" w:firstLineChars="0"/>
              <w:jc w:val="center"/>
              <w:rPr>
                <w:sz w:val="18"/>
                <w:szCs w:val="18"/>
              </w:rPr>
            </w:pPr>
            <w:r>
              <w:rPr>
                <w:color w:val="000000"/>
                <w:sz w:val="18"/>
                <w:szCs w:val="18"/>
              </w:rPr>
              <w:t>0.05</w:t>
            </w:r>
          </w:p>
        </w:tc>
        <w:tc>
          <w:tcPr>
            <w:tcW w:w="1298" w:type="dxa"/>
            <w:vAlign w:val="center"/>
          </w:tcPr>
          <w:p>
            <w:pPr>
              <w:ind w:firstLine="0" w:firstLineChars="0"/>
              <w:jc w:val="center"/>
              <w:rPr>
                <w:color w:val="000000"/>
                <w:sz w:val="18"/>
                <w:szCs w:val="18"/>
              </w:rPr>
            </w:pPr>
            <w:r>
              <w:rPr>
                <w:rFonts w:hint="eastAsia"/>
                <w:color w:val="000000"/>
                <w:sz w:val="18"/>
                <w:szCs w:val="18"/>
              </w:rPr>
              <w:t>300</w:t>
            </w:r>
          </w:p>
        </w:tc>
        <w:tc>
          <w:tcPr>
            <w:tcW w:w="1276" w:type="dxa"/>
            <w:vAlign w:val="center"/>
          </w:tcPr>
          <w:p>
            <w:pPr>
              <w:ind w:firstLine="0" w:firstLineChars="0"/>
              <w:jc w:val="center"/>
              <w:rPr>
                <w:color w:val="000000"/>
                <w:sz w:val="18"/>
                <w:szCs w:val="18"/>
              </w:rPr>
            </w:pPr>
            <w:r>
              <w:rPr>
                <w:rFonts w:hint="eastAsia"/>
                <w:color w:val="000000"/>
                <w:sz w:val="18"/>
                <w:szCs w:val="18"/>
              </w:rPr>
              <w:t>9</w:t>
            </w:r>
            <w:r>
              <w:rPr>
                <w:color w:val="000000"/>
                <w:sz w:val="18"/>
                <w:szCs w:val="18"/>
              </w:rPr>
              <w:t>.05</w:t>
            </w:r>
          </w:p>
        </w:tc>
        <w:tc>
          <w:tcPr>
            <w:tcW w:w="1276" w:type="dxa"/>
            <w:vAlign w:val="center"/>
          </w:tcPr>
          <w:p>
            <w:pPr>
              <w:ind w:firstLine="0" w:firstLineChars="0"/>
              <w:jc w:val="center"/>
              <w:rPr>
                <w:color w:val="000000"/>
                <w:sz w:val="18"/>
                <w:szCs w:val="18"/>
              </w:rPr>
            </w:pPr>
            <w:r>
              <w:rPr>
                <w:rFonts w:hint="eastAsia"/>
                <w:color w:val="000000"/>
                <w:sz w:val="18"/>
                <w:szCs w:val="18"/>
              </w:rPr>
              <w:t>1</w:t>
            </w:r>
            <w:r>
              <w:rPr>
                <w:color w:val="000000"/>
                <w:sz w:val="18"/>
                <w:szCs w:val="1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restart"/>
            <w:vAlign w:val="center"/>
          </w:tcPr>
          <w:p>
            <w:pPr>
              <w:ind w:firstLine="0" w:firstLineChars="0"/>
              <w:jc w:val="center"/>
              <w:rPr>
                <w:rFonts w:cs="宋体"/>
                <w:color w:val="000000"/>
                <w:sz w:val="18"/>
                <w:szCs w:val="18"/>
              </w:rPr>
            </w:pPr>
            <w:r>
              <w:rPr>
                <w:rFonts w:cs="宋体"/>
                <w:color w:val="000000"/>
                <w:sz w:val="18"/>
                <w:szCs w:val="18"/>
              </w:rPr>
              <w:t>7</w:t>
            </w:r>
            <w:r>
              <w:rPr>
                <w:rFonts w:hint="eastAsia" w:cs="宋体"/>
                <w:color w:val="000000"/>
                <w:sz w:val="18"/>
                <w:szCs w:val="18"/>
              </w:rPr>
              <w:t>#</w:t>
            </w:r>
          </w:p>
        </w:tc>
        <w:tc>
          <w:tcPr>
            <w:tcW w:w="1757" w:type="dxa"/>
          </w:tcPr>
          <w:p>
            <w:pPr>
              <w:ind w:firstLine="0" w:firstLineChars="0"/>
              <w:jc w:val="center"/>
              <w:rPr>
                <w:color w:val="000000"/>
                <w:sz w:val="18"/>
                <w:szCs w:val="18"/>
              </w:rPr>
            </w:pPr>
            <w:r>
              <w:rPr>
                <w:rFonts w:hint="eastAsia"/>
                <w:color w:val="000000"/>
                <w:sz w:val="18"/>
                <w:szCs w:val="18"/>
              </w:rPr>
              <w:t>0</w:t>
            </w:r>
            <w:r>
              <w:rPr>
                <w:color w:val="000000"/>
                <w:sz w:val="18"/>
                <w:szCs w:val="18"/>
              </w:rPr>
              <w:t>.03</w:t>
            </w:r>
          </w:p>
        </w:tc>
        <w:tc>
          <w:tcPr>
            <w:tcW w:w="1298" w:type="dxa"/>
            <w:vAlign w:val="center"/>
          </w:tcPr>
          <w:p>
            <w:pPr>
              <w:ind w:firstLine="0" w:firstLineChars="0"/>
              <w:jc w:val="center"/>
              <w:rPr>
                <w:color w:val="000000"/>
                <w:sz w:val="18"/>
                <w:szCs w:val="18"/>
              </w:rPr>
            </w:pPr>
            <w:r>
              <w:rPr>
                <w:rFonts w:hint="eastAsia"/>
                <w:color w:val="000000"/>
                <w:sz w:val="18"/>
                <w:szCs w:val="18"/>
              </w:rPr>
              <w:t>120</w:t>
            </w:r>
          </w:p>
        </w:tc>
        <w:tc>
          <w:tcPr>
            <w:tcW w:w="1276" w:type="dxa"/>
            <w:vAlign w:val="center"/>
          </w:tcPr>
          <w:p>
            <w:pPr>
              <w:ind w:firstLine="0" w:firstLineChars="0"/>
              <w:jc w:val="center"/>
              <w:rPr>
                <w:color w:val="000000"/>
                <w:sz w:val="18"/>
                <w:szCs w:val="18"/>
              </w:rPr>
            </w:pPr>
            <w:r>
              <w:rPr>
                <w:rFonts w:hint="eastAsia"/>
                <w:color w:val="000000"/>
                <w:sz w:val="18"/>
                <w:szCs w:val="18"/>
              </w:rPr>
              <w:t>1</w:t>
            </w:r>
            <w:r>
              <w:rPr>
                <w:color w:val="000000"/>
                <w:sz w:val="18"/>
                <w:szCs w:val="18"/>
              </w:rPr>
              <w:t>4</w:t>
            </w:r>
            <w:r>
              <w:rPr>
                <w:rFonts w:hint="eastAsia"/>
                <w:color w:val="000000"/>
                <w:sz w:val="18"/>
                <w:szCs w:val="18"/>
              </w:rPr>
              <w:t xml:space="preserve">.29 </w:t>
            </w:r>
          </w:p>
        </w:tc>
        <w:tc>
          <w:tcPr>
            <w:tcW w:w="1276" w:type="dxa"/>
            <w:vAlign w:val="center"/>
          </w:tcPr>
          <w:p>
            <w:pPr>
              <w:ind w:firstLine="0" w:firstLineChars="0"/>
              <w:jc w:val="center"/>
              <w:rPr>
                <w:color w:val="000000"/>
                <w:sz w:val="18"/>
                <w:szCs w:val="18"/>
              </w:rPr>
            </w:pPr>
            <w:r>
              <w:rPr>
                <w:color w:val="000000"/>
                <w:sz w:val="18"/>
                <w:szCs w:val="18"/>
              </w:rPr>
              <w:t>2</w:t>
            </w:r>
            <w:r>
              <w:rPr>
                <w:rFonts w:hint="eastAsia"/>
                <w:color w:val="000000"/>
                <w:sz w:val="18"/>
                <w:szCs w:val="18"/>
              </w:rPr>
              <w:t>.</w:t>
            </w:r>
            <w:r>
              <w:rPr>
                <w:color w:val="000000"/>
                <w:sz w:val="18"/>
                <w:szCs w:val="18"/>
              </w:rPr>
              <w:t>7</w:t>
            </w:r>
            <w:r>
              <w:rPr>
                <w:rFonts w:hint="eastAsia"/>
                <w:color w:val="000000"/>
                <w:sz w:val="18"/>
                <w:szCs w:val="18"/>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continue"/>
            <w:vAlign w:val="center"/>
          </w:tcPr>
          <w:p>
            <w:pPr>
              <w:ind w:firstLine="0" w:firstLineChars="0"/>
              <w:jc w:val="center"/>
              <w:rPr>
                <w:rFonts w:cs="宋体"/>
                <w:color w:val="000000"/>
                <w:sz w:val="18"/>
                <w:szCs w:val="18"/>
              </w:rPr>
            </w:pPr>
          </w:p>
        </w:tc>
        <w:tc>
          <w:tcPr>
            <w:tcW w:w="1757" w:type="dxa"/>
          </w:tcPr>
          <w:p>
            <w:pPr>
              <w:ind w:firstLine="0" w:firstLineChars="0"/>
              <w:jc w:val="center"/>
              <w:rPr>
                <w:color w:val="000000"/>
                <w:sz w:val="18"/>
                <w:szCs w:val="18"/>
              </w:rPr>
            </w:pPr>
            <w:r>
              <w:rPr>
                <w:rFonts w:hint="eastAsia"/>
                <w:color w:val="000000"/>
                <w:sz w:val="18"/>
                <w:szCs w:val="18"/>
              </w:rPr>
              <w:t>0</w:t>
            </w:r>
            <w:r>
              <w:rPr>
                <w:color w:val="000000"/>
                <w:sz w:val="18"/>
                <w:szCs w:val="18"/>
              </w:rPr>
              <w:t>.03</w:t>
            </w:r>
          </w:p>
        </w:tc>
        <w:tc>
          <w:tcPr>
            <w:tcW w:w="1298" w:type="dxa"/>
            <w:vAlign w:val="center"/>
          </w:tcPr>
          <w:p>
            <w:pPr>
              <w:ind w:firstLine="0" w:firstLineChars="0"/>
              <w:jc w:val="center"/>
              <w:rPr>
                <w:color w:val="000000"/>
                <w:sz w:val="18"/>
                <w:szCs w:val="18"/>
              </w:rPr>
            </w:pPr>
            <w:r>
              <w:rPr>
                <w:rFonts w:hint="eastAsia"/>
                <w:color w:val="000000"/>
                <w:sz w:val="18"/>
                <w:szCs w:val="18"/>
              </w:rPr>
              <w:t>180</w:t>
            </w:r>
          </w:p>
        </w:tc>
        <w:tc>
          <w:tcPr>
            <w:tcW w:w="1276" w:type="dxa"/>
            <w:vAlign w:val="center"/>
          </w:tcPr>
          <w:p>
            <w:pPr>
              <w:ind w:firstLine="0" w:firstLineChars="0"/>
              <w:jc w:val="center"/>
              <w:rPr>
                <w:color w:val="000000"/>
                <w:sz w:val="18"/>
                <w:szCs w:val="18"/>
              </w:rPr>
            </w:pPr>
            <w:r>
              <w:rPr>
                <w:rFonts w:hint="eastAsia"/>
                <w:color w:val="000000"/>
                <w:sz w:val="18"/>
                <w:szCs w:val="18"/>
              </w:rPr>
              <w:t>1</w:t>
            </w:r>
            <w:r>
              <w:rPr>
                <w:color w:val="000000"/>
                <w:sz w:val="18"/>
                <w:szCs w:val="18"/>
              </w:rPr>
              <w:t>4</w:t>
            </w:r>
            <w:r>
              <w:rPr>
                <w:rFonts w:hint="eastAsia"/>
                <w:color w:val="000000"/>
                <w:sz w:val="18"/>
                <w:szCs w:val="18"/>
              </w:rPr>
              <w:t xml:space="preserve">.34 </w:t>
            </w:r>
          </w:p>
        </w:tc>
        <w:tc>
          <w:tcPr>
            <w:tcW w:w="1276" w:type="dxa"/>
            <w:vAlign w:val="center"/>
          </w:tcPr>
          <w:p>
            <w:pPr>
              <w:ind w:firstLine="0" w:firstLineChars="0"/>
              <w:jc w:val="center"/>
              <w:rPr>
                <w:color w:val="000000"/>
                <w:sz w:val="18"/>
                <w:szCs w:val="18"/>
              </w:rPr>
            </w:pPr>
            <w:r>
              <w:rPr>
                <w:rFonts w:hint="eastAsia"/>
                <w:color w:val="000000"/>
                <w:sz w:val="18"/>
                <w:szCs w:val="18"/>
              </w:rPr>
              <w:t xml:space="preserve">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continue"/>
            <w:vAlign w:val="center"/>
          </w:tcPr>
          <w:p>
            <w:pPr>
              <w:ind w:firstLine="0" w:firstLineChars="0"/>
              <w:jc w:val="center"/>
              <w:rPr>
                <w:rFonts w:cs="宋体"/>
                <w:color w:val="000000"/>
                <w:sz w:val="18"/>
                <w:szCs w:val="18"/>
              </w:rPr>
            </w:pPr>
          </w:p>
        </w:tc>
        <w:tc>
          <w:tcPr>
            <w:tcW w:w="1757" w:type="dxa"/>
          </w:tcPr>
          <w:p>
            <w:pPr>
              <w:ind w:firstLine="0" w:firstLineChars="0"/>
              <w:jc w:val="center"/>
              <w:rPr>
                <w:color w:val="000000"/>
                <w:sz w:val="18"/>
                <w:szCs w:val="18"/>
              </w:rPr>
            </w:pPr>
            <w:r>
              <w:rPr>
                <w:rFonts w:hint="eastAsia"/>
                <w:color w:val="000000"/>
                <w:sz w:val="18"/>
                <w:szCs w:val="18"/>
              </w:rPr>
              <w:t>0</w:t>
            </w:r>
            <w:r>
              <w:rPr>
                <w:color w:val="000000"/>
                <w:sz w:val="18"/>
                <w:szCs w:val="18"/>
              </w:rPr>
              <w:t>.03</w:t>
            </w:r>
          </w:p>
        </w:tc>
        <w:tc>
          <w:tcPr>
            <w:tcW w:w="1298" w:type="dxa"/>
            <w:vAlign w:val="center"/>
          </w:tcPr>
          <w:p>
            <w:pPr>
              <w:ind w:firstLine="0" w:firstLineChars="0"/>
              <w:jc w:val="center"/>
              <w:rPr>
                <w:color w:val="000000"/>
                <w:sz w:val="18"/>
                <w:szCs w:val="18"/>
              </w:rPr>
            </w:pPr>
            <w:r>
              <w:rPr>
                <w:rFonts w:hint="eastAsia"/>
                <w:color w:val="000000"/>
                <w:sz w:val="18"/>
                <w:szCs w:val="18"/>
              </w:rPr>
              <w:t>240</w:t>
            </w:r>
          </w:p>
        </w:tc>
        <w:tc>
          <w:tcPr>
            <w:tcW w:w="1276" w:type="dxa"/>
            <w:vAlign w:val="center"/>
          </w:tcPr>
          <w:p>
            <w:pPr>
              <w:ind w:firstLine="0" w:firstLineChars="0"/>
              <w:jc w:val="center"/>
              <w:rPr>
                <w:color w:val="000000"/>
                <w:sz w:val="18"/>
                <w:szCs w:val="18"/>
              </w:rPr>
            </w:pPr>
            <w:r>
              <w:rPr>
                <w:rFonts w:hint="eastAsia"/>
                <w:color w:val="000000"/>
                <w:sz w:val="18"/>
                <w:szCs w:val="18"/>
              </w:rPr>
              <w:t>1</w:t>
            </w:r>
            <w:r>
              <w:rPr>
                <w:color w:val="000000"/>
                <w:sz w:val="18"/>
                <w:szCs w:val="18"/>
              </w:rPr>
              <w:t>4</w:t>
            </w:r>
            <w:r>
              <w:rPr>
                <w:rFonts w:hint="eastAsia"/>
                <w:color w:val="000000"/>
                <w:sz w:val="18"/>
                <w:szCs w:val="18"/>
              </w:rPr>
              <w:t xml:space="preserve">.24 </w:t>
            </w:r>
          </w:p>
        </w:tc>
        <w:tc>
          <w:tcPr>
            <w:tcW w:w="1276" w:type="dxa"/>
            <w:vAlign w:val="center"/>
          </w:tcPr>
          <w:p>
            <w:pPr>
              <w:ind w:firstLine="0" w:firstLineChars="0"/>
              <w:jc w:val="center"/>
              <w:rPr>
                <w:color w:val="000000"/>
                <w:sz w:val="18"/>
                <w:szCs w:val="18"/>
              </w:rPr>
            </w:pPr>
            <w:r>
              <w:rPr>
                <w:rFonts w:hint="eastAsia"/>
                <w:color w:val="000000"/>
                <w:sz w:val="18"/>
                <w:szCs w:val="18"/>
              </w:rPr>
              <w:t>1.</w:t>
            </w:r>
            <w:r>
              <w:rPr>
                <w:color w:val="000000"/>
                <w:sz w:val="18"/>
                <w:szCs w:val="18"/>
              </w:rPr>
              <w:t>7</w:t>
            </w:r>
            <w:r>
              <w:rPr>
                <w:rFonts w:hint="eastAsia"/>
                <w:color w:val="000000"/>
                <w:sz w:val="18"/>
                <w:szCs w:val="18"/>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3" w:type="dxa"/>
            <w:vMerge w:val="continue"/>
            <w:vAlign w:val="center"/>
          </w:tcPr>
          <w:p>
            <w:pPr>
              <w:ind w:firstLine="0" w:firstLineChars="0"/>
              <w:jc w:val="center"/>
              <w:rPr>
                <w:rFonts w:cs="宋体"/>
                <w:color w:val="000000"/>
                <w:sz w:val="18"/>
                <w:szCs w:val="18"/>
              </w:rPr>
            </w:pPr>
          </w:p>
        </w:tc>
        <w:tc>
          <w:tcPr>
            <w:tcW w:w="1757" w:type="dxa"/>
          </w:tcPr>
          <w:p>
            <w:pPr>
              <w:ind w:firstLine="0" w:firstLineChars="0"/>
              <w:jc w:val="center"/>
              <w:rPr>
                <w:color w:val="000000"/>
                <w:sz w:val="18"/>
                <w:szCs w:val="18"/>
              </w:rPr>
            </w:pPr>
            <w:r>
              <w:rPr>
                <w:rFonts w:hint="eastAsia"/>
                <w:color w:val="000000"/>
                <w:sz w:val="18"/>
                <w:szCs w:val="18"/>
              </w:rPr>
              <w:t>0</w:t>
            </w:r>
            <w:r>
              <w:rPr>
                <w:color w:val="000000"/>
                <w:sz w:val="18"/>
                <w:szCs w:val="18"/>
              </w:rPr>
              <w:t>.03</w:t>
            </w:r>
          </w:p>
        </w:tc>
        <w:tc>
          <w:tcPr>
            <w:tcW w:w="1298" w:type="dxa"/>
            <w:vAlign w:val="center"/>
          </w:tcPr>
          <w:p>
            <w:pPr>
              <w:ind w:firstLine="0" w:firstLineChars="0"/>
              <w:jc w:val="center"/>
              <w:rPr>
                <w:color w:val="000000"/>
                <w:sz w:val="18"/>
                <w:szCs w:val="18"/>
              </w:rPr>
            </w:pPr>
            <w:r>
              <w:rPr>
                <w:rFonts w:hint="eastAsia"/>
                <w:color w:val="000000"/>
                <w:sz w:val="18"/>
                <w:szCs w:val="18"/>
              </w:rPr>
              <w:t>300</w:t>
            </w:r>
          </w:p>
        </w:tc>
        <w:tc>
          <w:tcPr>
            <w:tcW w:w="1276" w:type="dxa"/>
            <w:vAlign w:val="center"/>
          </w:tcPr>
          <w:p>
            <w:pPr>
              <w:ind w:firstLine="0" w:firstLineChars="0"/>
              <w:jc w:val="center"/>
              <w:rPr>
                <w:color w:val="000000"/>
                <w:sz w:val="18"/>
                <w:szCs w:val="18"/>
              </w:rPr>
            </w:pPr>
            <w:r>
              <w:rPr>
                <w:rFonts w:hint="eastAsia"/>
                <w:color w:val="000000"/>
                <w:sz w:val="18"/>
                <w:szCs w:val="18"/>
              </w:rPr>
              <w:t>1</w:t>
            </w:r>
            <w:r>
              <w:rPr>
                <w:color w:val="000000"/>
                <w:sz w:val="18"/>
                <w:szCs w:val="18"/>
              </w:rPr>
              <w:t>4.38</w:t>
            </w:r>
          </w:p>
        </w:tc>
        <w:tc>
          <w:tcPr>
            <w:tcW w:w="1276" w:type="dxa"/>
            <w:vAlign w:val="center"/>
          </w:tcPr>
          <w:p>
            <w:pPr>
              <w:ind w:firstLine="0" w:firstLineChars="0"/>
              <w:jc w:val="center"/>
              <w:rPr>
                <w:color w:val="000000"/>
                <w:sz w:val="18"/>
                <w:szCs w:val="18"/>
              </w:rPr>
            </w:pPr>
            <w:r>
              <w:rPr>
                <w:rFonts w:hint="eastAsia"/>
                <w:color w:val="000000"/>
                <w:sz w:val="18"/>
                <w:szCs w:val="18"/>
              </w:rPr>
              <w:t>2</w:t>
            </w:r>
            <w:r>
              <w:rPr>
                <w:color w:val="000000"/>
                <w:sz w:val="18"/>
                <w:szCs w:val="18"/>
              </w:rPr>
              <w:t>.25</w:t>
            </w:r>
          </w:p>
        </w:tc>
      </w:tr>
    </w:tbl>
    <w:p>
      <w:pPr>
        <w:spacing w:line="360" w:lineRule="auto"/>
        <w:ind w:firstLine="648" w:firstLineChars="270"/>
        <w:rPr>
          <w:lang w:val="zh-CN"/>
        </w:rPr>
      </w:pPr>
      <w:r>
        <w:rPr>
          <w:rFonts w:hint="eastAsia"/>
          <w:lang w:val="zh-CN"/>
        </w:rPr>
        <w:t>从上述实验结果可以看出，在800℃的热释条件下，不同物相、不同汞含量的铅精矿样品，随着热释时间的增加，汞测定结果的高低和精密度没有明显变化。</w:t>
      </w:r>
    </w:p>
    <w:p>
      <w:pPr>
        <w:spacing w:line="360" w:lineRule="auto"/>
        <w:ind w:firstLine="648" w:firstLineChars="270"/>
        <w:rPr>
          <w:lang w:val="zh-CN"/>
        </w:rPr>
      </w:pPr>
      <w:r>
        <w:rPr>
          <w:rFonts w:hint="eastAsia"/>
          <w:lang w:val="zh-CN"/>
        </w:rPr>
        <w:t>在类似矿物铅精矿和锌精矿中，《锌精矿化学分析方法第2</w:t>
      </w:r>
      <w:r>
        <w:rPr>
          <w:lang w:val="zh-CN"/>
        </w:rPr>
        <w:t>3</w:t>
      </w:r>
      <w:r>
        <w:rPr>
          <w:rFonts w:hint="eastAsia"/>
          <w:lang w:val="zh-CN"/>
        </w:rPr>
        <w:t>部分：汞含量的测定固体进样直接法》(GB/T</w:t>
      </w:r>
      <w:r>
        <w:rPr>
          <w:lang w:val="zh-CN"/>
        </w:rPr>
        <w:t xml:space="preserve"> 8151.23-2020)</w:t>
      </w:r>
      <w:r>
        <w:rPr>
          <w:rFonts w:hint="eastAsia"/>
          <w:lang w:val="zh-CN"/>
        </w:rPr>
        <w:t>中对锌精矿推荐的热释热释时间为</w:t>
      </w:r>
      <w:r>
        <w:rPr>
          <w:lang w:val="zh-CN"/>
        </w:rPr>
        <w:t>180s</w:t>
      </w:r>
      <w:r>
        <w:rPr>
          <w:rFonts w:hint="eastAsia"/>
          <w:lang w:val="zh-CN"/>
        </w:rPr>
        <w:t>、《铅精矿化学分析方法第11部分：汞量的测定原子荧光光谱法和固体进样直接法》（报批稿）研究表明在</w:t>
      </w:r>
      <w:r>
        <w:rPr>
          <w:lang w:val="zh-CN"/>
        </w:rPr>
        <w:t>800</w:t>
      </w:r>
      <w:r>
        <w:rPr>
          <w:rFonts w:hint="eastAsia"/>
          <w:lang w:val="zh-CN"/>
        </w:rPr>
        <w:t>℃的热释条件下，不同基体，不同汞含量的铅精矿样品，随着热释时间的增加，汞的测定结果没有明显变化，推荐的对铅精矿的热释时间为</w:t>
      </w:r>
      <w:r>
        <w:rPr>
          <w:lang w:val="zh-CN"/>
        </w:rPr>
        <w:t>180s</w:t>
      </w:r>
      <w:r>
        <w:rPr>
          <w:rFonts w:hint="eastAsia"/>
          <w:lang w:val="zh-CN"/>
        </w:rPr>
        <w:t>、杨金坤等使用</w:t>
      </w:r>
      <w:r>
        <w:rPr>
          <w:lang w:val="zh-CN"/>
        </w:rPr>
        <w:t>直接测汞仪</w:t>
      </w:r>
      <w:r>
        <w:rPr>
          <w:rFonts w:hint="eastAsia"/>
          <w:lang w:val="zh-CN"/>
        </w:rPr>
        <w:t>法对铅锌混合精矿等重金属精矿</w:t>
      </w:r>
      <w:r>
        <w:rPr>
          <w:lang w:val="zh-CN"/>
        </w:rPr>
        <w:t>产品中汞</w:t>
      </w:r>
      <w:r>
        <w:rPr>
          <w:rFonts w:hint="eastAsia"/>
          <w:lang w:val="zh-CN"/>
        </w:rPr>
        <w:t>测定研究表明，热释</w:t>
      </w:r>
      <w:r>
        <w:rPr>
          <w:lang w:val="zh-CN"/>
        </w:rPr>
        <w:t>时间在120~240s之间时的汞测定结果基一致</w:t>
      </w:r>
      <w:r>
        <w:rPr>
          <w:rFonts w:hint="eastAsia"/>
          <w:lang w:val="zh-CN"/>
        </w:rPr>
        <w:t>。综合考本文的试验数据和参考文献结论，本方法的热释时间确定为180s。</w:t>
      </w:r>
    </w:p>
    <w:p>
      <w:pPr>
        <w:pStyle w:val="183"/>
        <w:spacing w:before="120" w:after="120"/>
        <w:ind w:left="0"/>
        <w:rPr>
          <w:szCs w:val="24"/>
        </w:rPr>
      </w:pPr>
      <w:r>
        <w:rPr>
          <w:szCs w:val="24"/>
        </w:rPr>
        <w:t>3.2.4</w:t>
      </w:r>
      <w:r>
        <w:rPr>
          <w:rFonts w:hint="eastAsia"/>
          <w:szCs w:val="24"/>
        </w:rPr>
        <w:t xml:space="preserve"> 称样量选择</w:t>
      </w:r>
    </w:p>
    <w:p>
      <w:pPr>
        <w:spacing w:line="360" w:lineRule="auto"/>
        <w:ind w:firstLine="648" w:firstLineChars="270"/>
        <w:rPr>
          <w:lang w:val="zh-CN"/>
        </w:rPr>
      </w:pPr>
      <w:r>
        <w:rPr>
          <w:rFonts w:hint="eastAsia"/>
          <w:lang w:val="zh-CN"/>
        </w:rPr>
        <w:t>不同的称样量也可能会对热释的效果产生影响。称样量过小，样品代表性不足，称样量过大，催化管富集总汞含量高，解析附时易产生释放不彻底情况。本部分通过测试</w:t>
      </w:r>
      <w:r>
        <w:rPr>
          <w:lang w:val="zh-CN"/>
        </w:rPr>
        <w:t>1</w:t>
      </w:r>
      <w:r>
        <w:rPr>
          <w:rFonts w:hint="eastAsia"/>
          <w:lang w:val="zh-CN"/>
        </w:rPr>
        <w:t>#、</w:t>
      </w:r>
      <w:r>
        <w:rPr>
          <w:lang w:val="zh-CN"/>
        </w:rPr>
        <w:t>2</w:t>
      </w:r>
      <w:r>
        <w:rPr>
          <w:rFonts w:hint="eastAsia"/>
          <w:lang w:val="zh-CN"/>
        </w:rPr>
        <w:t>#、</w:t>
      </w:r>
      <w:r>
        <w:rPr>
          <w:lang w:val="zh-CN"/>
        </w:rPr>
        <w:t>4</w:t>
      </w:r>
      <w:r>
        <w:rPr>
          <w:rFonts w:hint="eastAsia"/>
          <w:lang w:val="zh-CN"/>
        </w:rPr>
        <w:t>#、</w:t>
      </w:r>
      <w:r>
        <w:rPr>
          <w:lang w:val="zh-CN"/>
        </w:rPr>
        <w:t>6</w:t>
      </w:r>
      <w:r>
        <w:rPr>
          <w:rFonts w:hint="eastAsia"/>
          <w:lang w:val="zh-CN"/>
        </w:rPr>
        <w:t>#、</w:t>
      </w:r>
      <w:r>
        <w:rPr>
          <w:lang w:val="zh-CN"/>
        </w:rPr>
        <w:t>7</w:t>
      </w:r>
      <w:r>
        <w:rPr>
          <w:rFonts w:hint="eastAsia"/>
          <w:lang w:val="zh-CN"/>
        </w:rPr>
        <w:t>#和</w:t>
      </w:r>
      <w:r>
        <w:rPr>
          <w:lang w:val="zh-CN"/>
        </w:rPr>
        <w:t>8</w:t>
      </w:r>
      <w:r>
        <w:rPr>
          <w:rFonts w:hint="eastAsia"/>
          <w:lang w:val="zh-CN"/>
        </w:rPr>
        <w:t>#共6个汞含量的样品，在800℃热释条件下，不同称样量对测定结果的影响。</w:t>
      </w:r>
    </w:p>
    <w:p>
      <w:pPr>
        <w:spacing w:beforeLines="50" w:afterLines="50" w:line="360" w:lineRule="auto"/>
        <w:ind w:firstLine="420"/>
        <w:jc w:val="center"/>
        <w:rPr>
          <w:rFonts w:cs="宋体"/>
          <w:color w:val="000000"/>
          <w:kern w:val="0"/>
          <w:sz w:val="21"/>
          <w:szCs w:val="21"/>
        </w:rPr>
      </w:pPr>
      <w:r>
        <w:rPr>
          <w:rFonts w:hint="eastAsia" w:cs="宋体"/>
          <w:color w:val="000000"/>
          <w:kern w:val="0"/>
          <w:sz w:val="21"/>
          <w:szCs w:val="21"/>
        </w:rPr>
        <w:t>表</w:t>
      </w:r>
      <w:r>
        <w:rPr>
          <w:rFonts w:cs="宋体"/>
          <w:color w:val="000000"/>
          <w:kern w:val="0"/>
          <w:sz w:val="21"/>
          <w:szCs w:val="21"/>
        </w:rPr>
        <w:t xml:space="preserve">4 </w:t>
      </w:r>
      <w:r>
        <w:rPr>
          <w:rFonts w:hint="eastAsia" w:cs="宋体"/>
          <w:color w:val="000000"/>
          <w:kern w:val="0"/>
          <w:sz w:val="21"/>
          <w:szCs w:val="21"/>
        </w:rPr>
        <w:t>不同称样量试验结果</w:t>
      </w:r>
    </w:p>
    <w:tbl>
      <w:tblPr>
        <w:tblStyle w:val="88"/>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1417"/>
        <w:gridCol w:w="1559"/>
        <w:gridCol w:w="15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Align w:val="center"/>
          </w:tcPr>
          <w:p>
            <w:pPr>
              <w:ind w:firstLine="0" w:firstLineChars="0"/>
              <w:jc w:val="center"/>
              <w:rPr>
                <w:rFonts w:cs="宋体"/>
                <w:color w:val="000000"/>
                <w:sz w:val="18"/>
                <w:szCs w:val="18"/>
              </w:rPr>
            </w:pPr>
            <w:r>
              <w:rPr>
                <w:rFonts w:hint="eastAsia"/>
                <w:color w:val="000000"/>
                <w:sz w:val="18"/>
                <w:szCs w:val="18"/>
              </w:rPr>
              <w:t>序号</w:t>
            </w:r>
          </w:p>
        </w:tc>
        <w:tc>
          <w:tcPr>
            <w:tcW w:w="1276" w:type="dxa"/>
            <w:vAlign w:val="center"/>
          </w:tcPr>
          <w:p>
            <w:pPr>
              <w:ind w:firstLine="0" w:firstLineChars="0"/>
              <w:jc w:val="center"/>
              <w:rPr>
                <w:color w:val="000000"/>
                <w:sz w:val="18"/>
                <w:szCs w:val="18"/>
              </w:rPr>
            </w:pPr>
            <w:r>
              <w:rPr>
                <w:rFonts w:hint="eastAsia"/>
                <w:color w:val="000000"/>
                <w:sz w:val="18"/>
                <w:szCs w:val="18"/>
              </w:rPr>
              <w:t>称样量</w:t>
            </w:r>
          </w:p>
          <w:p>
            <w:pPr>
              <w:ind w:firstLine="0" w:firstLineChars="0"/>
              <w:jc w:val="center"/>
              <w:rPr>
                <w:rFonts w:cs="宋体"/>
                <w:color w:val="000000"/>
                <w:sz w:val="18"/>
                <w:szCs w:val="18"/>
              </w:rPr>
            </w:pPr>
            <w:r>
              <w:rPr>
                <w:rFonts w:hint="eastAsia" w:cs="宋体"/>
                <w:color w:val="000000"/>
                <w:kern w:val="0"/>
                <w:sz w:val="18"/>
                <w:szCs w:val="18"/>
              </w:rPr>
              <w:t>(</w:t>
            </w:r>
            <w:r>
              <w:rPr>
                <w:rFonts w:hint="eastAsia"/>
                <w:color w:val="000000"/>
                <w:sz w:val="18"/>
                <w:szCs w:val="18"/>
              </w:rPr>
              <w:t>g</w:t>
            </w:r>
            <w:r>
              <w:rPr>
                <w:rFonts w:hint="eastAsia" w:cs="宋体"/>
                <w:color w:val="000000"/>
                <w:kern w:val="0"/>
                <w:sz w:val="18"/>
                <w:szCs w:val="18"/>
              </w:rPr>
              <w:t>)</w:t>
            </w:r>
          </w:p>
        </w:tc>
        <w:tc>
          <w:tcPr>
            <w:tcW w:w="1417" w:type="dxa"/>
            <w:vAlign w:val="center"/>
          </w:tcPr>
          <w:p>
            <w:pPr>
              <w:ind w:firstLine="0" w:firstLineChars="0"/>
              <w:jc w:val="center"/>
              <w:rPr>
                <w:color w:val="000000"/>
                <w:sz w:val="18"/>
                <w:szCs w:val="18"/>
              </w:rPr>
            </w:pPr>
            <w:r>
              <w:rPr>
                <w:rFonts w:hint="eastAsia"/>
                <w:color w:val="000000"/>
                <w:sz w:val="18"/>
                <w:szCs w:val="18"/>
              </w:rPr>
              <w:t>Hg</w:t>
            </w:r>
          </w:p>
          <w:p>
            <w:pPr>
              <w:ind w:firstLine="0" w:firstLineChars="0"/>
              <w:jc w:val="center"/>
              <w:rPr>
                <w:rFonts w:cs="宋体"/>
                <w:color w:val="000000"/>
                <w:sz w:val="18"/>
                <w:szCs w:val="18"/>
              </w:rPr>
            </w:pPr>
            <w:r>
              <w:rPr>
                <w:rFonts w:hint="eastAsia" w:cs="宋体"/>
                <w:color w:val="000000"/>
                <w:kern w:val="0"/>
                <w:sz w:val="18"/>
                <w:szCs w:val="18"/>
              </w:rPr>
              <w:t>(</w:t>
            </w:r>
            <w:r>
              <w:rPr>
                <w:sz w:val="18"/>
                <w:szCs w:val="18"/>
              </w:rPr>
              <w:t>μg</w:t>
            </w:r>
            <w:r>
              <w:rPr>
                <w:rFonts w:hint="eastAsia"/>
                <w:sz w:val="18"/>
                <w:szCs w:val="18"/>
              </w:rPr>
              <w:t>/g</w:t>
            </w:r>
            <w:r>
              <w:rPr>
                <w:rFonts w:hint="eastAsia" w:cs="宋体"/>
                <w:color w:val="000000"/>
                <w:kern w:val="0"/>
                <w:sz w:val="18"/>
                <w:szCs w:val="18"/>
              </w:rPr>
              <w:t>)</w:t>
            </w:r>
          </w:p>
        </w:tc>
        <w:tc>
          <w:tcPr>
            <w:tcW w:w="1559" w:type="dxa"/>
            <w:vAlign w:val="center"/>
          </w:tcPr>
          <w:p>
            <w:pPr>
              <w:widowControl/>
              <w:ind w:firstLine="0" w:firstLineChars="0"/>
              <w:jc w:val="center"/>
              <w:rPr>
                <w:rFonts w:eastAsia="等线" w:cs="宋体"/>
                <w:color w:val="000000"/>
                <w:kern w:val="0"/>
                <w:sz w:val="18"/>
                <w:szCs w:val="18"/>
              </w:rPr>
            </w:pPr>
            <w:r>
              <w:rPr>
                <w:rFonts w:hint="eastAsia" w:eastAsia="等线" w:cs="宋体"/>
                <w:color w:val="000000"/>
                <w:kern w:val="0"/>
                <w:sz w:val="18"/>
                <w:szCs w:val="18"/>
              </w:rPr>
              <w:t>总汞</w:t>
            </w:r>
          </w:p>
          <w:p>
            <w:pPr>
              <w:widowControl/>
              <w:ind w:firstLine="0" w:firstLineChars="0"/>
              <w:jc w:val="center"/>
              <w:rPr>
                <w:rFonts w:eastAsia="等线" w:cs="宋体"/>
                <w:color w:val="000000"/>
                <w:kern w:val="0"/>
                <w:sz w:val="18"/>
                <w:szCs w:val="18"/>
              </w:rPr>
            </w:pPr>
            <w:r>
              <w:rPr>
                <w:rFonts w:hint="eastAsia" w:cs="宋体"/>
                <w:color w:val="000000"/>
                <w:kern w:val="0"/>
                <w:sz w:val="18"/>
                <w:szCs w:val="18"/>
              </w:rPr>
              <w:t>(</w:t>
            </w:r>
            <w:r>
              <w:rPr>
                <w:sz w:val="18"/>
                <w:szCs w:val="18"/>
              </w:rPr>
              <w:t>μg</w:t>
            </w:r>
            <w:r>
              <w:rPr>
                <w:rFonts w:hint="eastAsia" w:cs="宋体"/>
                <w:color w:val="000000"/>
                <w:kern w:val="0"/>
                <w:sz w:val="18"/>
                <w:szCs w:val="18"/>
              </w:rPr>
              <w:t>)</w:t>
            </w:r>
          </w:p>
        </w:tc>
        <w:tc>
          <w:tcPr>
            <w:tcW w:w="1560" w:type="dxa"/>
            <w:vAlign w:val="center"/>
          </w:tcPr>
          <w:p>
            <w:pPr>
              <w:widowControl/>
              <w:ind w:firstLine="0" w:firstLineChars="0"/>
              <w:jc w:val="center"/>
              <w:rPr>
                <w:rFonts w:eastAsia="等线" w:cs="宋体"/>
                <w:color w:val="000000"/>
                <w:kern w:val="0"/>
                <w:sz w:val="18"/>
                <w:szCs w:val="18"/>
              </w:rPr>
            </w:pPr>
            <w:r>
              <w:rPr>
                <w:rFonts w:hint="eastAsia" w:eastAsia="等线" w:cs="宋体"/>
                <w:color w:val="000000"/>
                <w:kern w:val="0"/>
                <w:sz w:val="18"/>
                <w:szCs w:val="18"/>
              </w:rPr>
              <w:t>RSD（n</w:t>
            </w:r>
            <w:r>
              <w:rPr>
                <w:rFonts w:eastAsia="等线" w:cs="宋体"/>
                <w:color w:val="000000"/>
                <w:kern w:val="0"/>
                <w:sz w:val="18"/>
                <w:szCs w:val="18"/>
              </w:rPr>
              <w:t>=3</w:t>
            </w:r>
            <w:r>
              <w:rPr>
                <w:rFonts w:hint="eastAsia" w:eastAsia="等线" w:cs="宋体"/>
                <w:color w:val="000000"/>
                <w:kern w:val="0"/>
                <w:sz w:val="18"/>
                <w:szCs w:val="18"/>
              </w:rPr>
              <w:t>）</w:t>
            </w:r>
          </w:p>
          <w:p>
            <w:pPr>
              <w:ind w:firstLine="0" w:firstLineChars="0"/>
              <w:jc w:val="center"/>
              <w:rPr>
                <w:color w:val="000000"/>
                <w:sz w:val="18"/>
                <w:szCs w:val="18"/>
              </w:rPr>
            </w:pPr>
            <w:r>
              <w:rPr>
                <w:rFonts w:hint="eastAsia" w:cs="宋体"/>
                <w:color w:val="000000"/>
                <w:kern w:val="0"/>
                <w:sz w:val="18"/>
                <w:szCs w:val="18"/>
              </w:rPr>
              <w:t>(</w:t>
            </w:r>
            <w:r>
              <w:rPr>
                <w:sz w:val="18"/>
                <w:szCs w:val="18"/>
                <w:lang w:val="zh-CN"/>
              </w:rPr>
              <w:t>%</w:t>
            </w:r>
            <w:r>
              <w:rPr>
                <w:rFonts w:hint="eastAsia" w:cs="宋体"/>
                <w:color w:val="000000"/>
                <w:kern w:val="0"/>
                <w:sz w:val="18"/>
                <w:szCs w:val="18"/>
              </w:rPr>
              <w:t>)</w:t>
            </w:r>
          </w:p>
        </w:tc>
        <w:tc>
          <w:tcPr>
            <w:tcW w:w="1275" w:type="dxa"/>
            <w:vAlign w:val="center"/>
          </w:tcPr>
          <w:p>
            <w:pPr>
              <w:widowControl/>
              <w:ind w:firstLine="0" w:firstLineChars="0"/>
              <w:jc w:val="center"/>
              <w:rPr>
                <w:rFonts w:eastAsia="等线" w:cs="宋体"/>
                <w:color w:val="000000"/>
                <w:kern w:val="0"/>
                <w:sz w:val="18"/>
                <w:szCs w:val="18"/>
              </w:rPr>
            </w:pPr>
            <w:r>
              <w:rPr>
                <w:rFonts w:hint="eastAsia" w:eastAsia="等线" w:cs="宋体"/>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restart"/>
            <w:vAlign w:val="center"/>
          </w:tcPr>
          <w:p>
            <w:pPr>
              <w:ind w:firstLine="0" w:firstLineChars="0"/>
              <w:jc w:val="center"/>
              <w:rPr>
                <w:rFonts w:cs="宋体"/>
                <w:color w:val="000000"/>
                <w:sz w:val="18"/>
                <w:szCs w:val="18"/>
              </w:rPr>
            </w:pPr>
            <w:r>
              <w:rPr>
                <w:color w:val="000000"/>
                <w:sz w:val="18"/>
                <w:szCs w:val="18"/>
              </w:rPr>
              <w:t>1</w:t>
            </w:r>
            <w:r>
              <w:rPr>
                <w:rFonts w:hint="eastAsia"/>
                <w:color w:val="000000"/>
                <w:sz w:val="18"/>
                <w:szCs w:val="18"/>
              </w:rPr>
              <w:t>#</w:t>
            </w:r>
          </w:p>
        </w:tc>
        <w:tc>
          <w:tcPr>
            <w:tcW w:w="1276" w:type="dxa"/>
            <w:vAlign w:val="center"/>
          </w:tcPr>
          <w:p>
            <w:pPr>
              <w:ind w:firstLine="0" w:firstLineChars="0"/>
              <w:jc w:val="center"/>
              <w:rPr>
                <w:color w:val="000000"/>
                <w:sz w:val="18"/>
                <w:szCs w:val="18"/>
              </w:rPr>
            </w:pPr>
            <w:r>
              <w:rPr>
                <w:color w:val="000000"/>
                <w:sz w:val="18"/>
                <w:szCs w:val="18"/>
              </w:rPr>
              <w:t>0.1</w:t>
            </w:r>
          </w:p>
        </w:tc>
        <w:tc>
          <w:tcPr>
            <w:tcW w:w="1417" w:type="dxa"/>
            <w:vAlign w:val="center"/>
          </w:tcPr>
          <w:p>
            <w:pPr>
              <w:ind w:firstLine="0" w:firstLineChars="0"/>
              <w:jc w:val="center"/>
              <w:rPr>
                <w:color w:val="000000"/>
                <w:sz w:val="18"/>
                <w:szCs w:val="18"/>
              </w:rPr>
            </w:pPr>
            <w:r>
              <w:rPr>
                <w:rFonts w:hint="eastAsia"/>
                <w:color w:val="000000"/>
                <w:sz w:val="18"/>
                <w:szCs w:val="18"/>
              </w:rPr>
              <w:t>0.</w:t>
            </w:r>
            <w:r>
              <w:rPr>
                <w:color w:val="000000"/>
                <w:sz w:val="18"/>
                <w:szCs w:val="18"/>
              </w:rPr>
              <w:t>20</w:t>
            </w:r>
          </w:p>
        </w:tc>
        <w:tc>
          <w:tcPr>
            <w:tcW w:w="1559" w:type="dxa"/>
            <w:vAlign w:val="center"/>
          </w:tcPr>
          <w:p>
            <w:pPr>
              <w:ind w:firstLine="0" w:firstLineChars="0"/>
              <w:jc w:val="center"/>
              <w:rPr>
                <w:color w:val="000000"/>
                <w:sz w:val="18"/>
                <w:szCs w:val="18"/>
              </w:rPr>
            </w:pPr>
            <w:r>
              <w:rPr>
                <w:rFonts w:eastAsia="等线"/>
                <w:color w:val="000000"/>
                <w:sz w:val="18"/>
                <w:szCs w:val="18"/>
              </w:rPr>
              <w:t>20</w:t>
            </w:r>
          </w:p>
        </w:tc>
        <w:tc>
          <w:tcPr>
            <w:tcW w:w="1560" w:type="dxa"/>
            <w:vAlign w:val="center"/>
          </w:tcPr>
          <w:p>
            <w:pPr>
              <w:ind w:firstLine="0" w:firstLineChars="0"/>
              <w:jc w:val="center"/>
              <w:rPr>
                <w:color w:val="000000"/>
                <w:sz w:val="18"/>
                <w:szCs w:val="18"/>
              </w:rPr>
            </w:pPr>
            <w:r>
              <w:rPr>
                <w:color w:val="000000"/>
                <w:sz w:val="18"/>
                <w:szCs w:val="18"/>
              </w:rPr>
              <w:t>4</w:t>
            </w:r>
            <w:r>
              <w:rPr>
                <w:rFonts w:hint="eastAsia"/>
                <w:color w:val="000000"/>
                <w:sz w:val="18"/>
                <w:szCs w:val="18"/>
              </w:rPr>
              <w:t xml:space="preserve">.25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color w:val="000000"/>
                <w:sz w:val="18"/>
                <w:szCs w:val="18"/>
              </w:rPr>
              <w:t>0.2</w:t>
            </w:r>
          </w:p>
        </w:tc>
        <w:tc>
          <w:tcPr>
            <w:tcW w:w="1417" w:type="dxa"/>
            <w:vAlign w:val="center"/>
          </w:tcPr>
          <w:p>
            <w:pPr>
              <w:ind w:firstLine="0" w:firstLineChars="0"/>
              <w:jc w:val="center"/>
              <w:rPr>
                <w:color w:val="000000"/>
                <w:sz w:val="18"/>
                <w:szCs w:val="18"/>
              </w:rPr>
            </w:pPr>
            <w:r>
              <w:rPr>
                <w:rFonts w:hint="eastAsia"/>
                <w:color w:val="000000"/>
                <w:sz w:val="18"/>
                <w:szCs w:val="18"/>
              </w:rPr>
              <w:t>0.</w:t>
            </w:r>
            <w:r>
              <w:rPr>
                <w:color w:val="000000"/>
                <w:sz w:val="18"/>
                <w:szCs w:val="18"/>
              </w:rPr>
              <w:t>21</w:t>
            </w:r>
          </w:p>
        </w:tc>
        <w:tc>
          <w:tcPr>
            <w:tcW w:w="1559" w:type="dxa"/>
            <w:vAlign w:val="center"/>
          </w:tcPr>
          <w:p>
            <w:pPr>
              <w:ind w:firstLine="0" w:firstLineChars="0"/>
              <w:jc w:val="center"/>
              <w:rPr>
                <w:color w:val="000000"/>
                <w:sz w:val="18"/>
                <w:szCs w:val="18"/>
              </w:rPr>
            </w:pPr>
            <w:r>
              <w:rPr>
                <w:rFonts w:eastAsia="等线"/>
                <w:color w:val="000000"/>
                <w:sz w:val="18"/>
                <w:szCs w:val="18"/>
              </w:rPr>
              <w:t>43</w:t>
            </w:r>
          </w:p>
        </w:tc>
        <w:tc>
          <w:tcPr>
            <w:tcW w:w="1560" w:type="dxa"/>
            <w:vAlign w:val="center"/>
          </w:tcPr>
          <w:p>
            <w:pPr>
              <w:ind w:firstLine="0" w:firstLineChars="0"/>
              <w:jc w:val="center"/>
              <w:rPr>
                <w:color w:val="000000"/>
                <w:sz w:val="18"/>
                <w:szCs w:val="18"/>
              </w:rPr>
            </w:pPr>
            <w:r>
              <w:rPr>
                <w:rFonts w:hint="eastAsia"/>
                <w:color w:val="000000"/>
                <w:sz w:val="18"/>
                <w:szCs w:val="18"/>
              </w:rPr>
              <w:t xml:space="preserve">4.50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color w:val="000000"/>
                <w:sz w:val="18"/>
                <w:szCs w:val="18"/>
              </w:rPr>
              <w:t>0.3</w:t>
            </w:r>
          </w:p>
        </w:tc>
        <w:tc>
          <w:tcPr>
            <w:tcW w:w="1417" w:type="dxa"/>
            <w:vAlign w:val="center"/>
          </w:tcPr>
          <w:p>
            <w:pPr>
              <w:ind w:firstLine="0" w:firstLineChars="0"/>
              <w:jc w:val="center"/>
              <w:rPr>
                <w:color w:val="000000"/>
                <w:sz w:val="18"/>
                <w:szCs w:val="18"/>
              </w:rPr>
            </w:pPr>
            <w:r>
              <w:rPr>
                <w:rFonts w:hint="eastAsia"/>
                <w:color w:val="000000"/>
                <w:sz w:val="18"/>
                <w:szCs w:val="18"/>
              </w:rPr>
              <w:t>0.</w:t>
            </w:r>
            <w:r>
              <w:rPr>
                <w:color w:val="000000"/>
                <w:sz w:val="18"/>
                <w:szCs w:val="18"/>
              </w:rPr>
              <w:t>20</w:t>
            </w:r>
          </w:p>
        </w:tc>
        <w:tc>
          <w:tcPr>
            <w:tcW w:w="1559" w:type="dxa"/>
            <w:vAlign w:val="center"/>
          </w:tcPr>
          <w:p>
            <w:pPr>
              <w:ind w:firstLine="0" w:firstLineChars="0"/>
              <w:jc w:val="center"/>
              <w:rPr>
                <w:color w:val="000000"/>
                <w:sz w:val="18"/>
                <w:szCs w:val="18"/>
              </w:rPr>
            </w:pPr>
            <w:r>
              <w:rPr>
                <w:rFonts w:eastAsia="等线"/>
                <w:color w:val="000000"/>
                <w:sz w:val="18"/>
                <w:szCs w:val="18"/>
              </w:rPr>
              <w:t>60</w:t>
            </w:r>
          </w:p>
        </w:tc>
        <w:tc>
          <w:tcPr>
            <w:tcW w:w="1560" w:type="dxa"/>
            <w:vAlign w:val="center"/>
          </w:tcPr>
          <w:p>
            <w:pPr>
              <w:ind w:firstLine="0" w:firstLineChars="0"/>
              <w:jc w:val="center"/>
              <w:rPr>
                <w:color w:val="000000"/>
                <w:sz w:val="18"/>
                <w:szCs w:val="18"/>
              </w:rPr>
            </w:pPr>
            <w:r>
              <w:rPr>
                <w:rFonts w:hint="eastAsia"/>
                <w:color w:val="000000"/>
                <w:sz w:val="18"/>
                <w:szCs w:val="18"/>
              </w:rPr>
              <w:t xml:space="preserve">4.09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restart"/>
            <w:vAlign w:val="center"/>
          </w:tcPr>
          <w:p>
            <w:pPr>
              <w:ind w:firstLine="0" w:firstLineChars="0"/>
              <w:jc w:val="center"/>
              <w:rPr>
                <w:rFonts w:cs="宋体"/>
                <w:color w:val="000000"/>
                <w:sz w:val="18"/>
                <w:szCs w:val="18"/>
              </w:rPr>
            </w:pPr>
            <w:r>
              <w:rPr>
                <w:rFonts w:cs="宋体"/>
                <w:color w:val="000000"/>
                <w:sz w:val="18"/>
                <w:szCs w:val="18"/>
              </w:rPr>
              <w:t>3</w:t>
            </w:r>
            <w:r>
              <w:rPr>
                <w:rFonts w:hint="eastAsia" w:cs="宋体"/>
                <w:color w:val="000000"/>
                <w:sz w:val="18"/>
                <w:szCs w:val="18"/>
              </w:rPr>
              <w:t>#</w:t>
            </w:r>
          </w:p>
        </w:tc>
        <w:tc>
          <w:tcPr>
            <w:tcW w:w="1276" w:type="dxa"/>
            <w:vAlign w:val="center"/>
          </w:tcPr>
          <w:p>
            <w:pPr>
              <w:ind w:firstLine="0" w:firstLineChars="0"/>
              <w:jc w:val="center"/>
              <w:rPr>
                <w:color w:val="000000"/>
                <w:sz w:val="18"/>
                <w:szCs w:val="18"/>
              </w:rPr>
            </w:pPr>
            <w:r>
              <w:rPr>
                <w:color w:val="000000"/>
                <w:sz w:val="18"/>
                <w:szCs w:val="18"/>
              </w:rPr>
              <w:t>0.1</w:t>
            </w:r>
          </w:p>
        </w:tc>
        <w:tc>
          <w:tcPr>
            <w:tcW w:w="1417" w:type="dxa"/>
            <w:vAlign w:val="center"/>
          </w:tcPr>
          <w:p>
            <w:pPr>
              <w:ind w:firstLine="0" w:firstLineChars="0"/>
              <w:jc w:val="center"/>
              <w:rPr>
                <w:color w:val="000000"/>
                <w:sz w:val="18"/>
                <w:szCs w:val="18"/>
              </w:rPr>
            </w:pPr>
            <w:r>
              <w:rPr>
                <w:rFonts w:hint="eastAsia"/>
                <w:color w:val="000000"/>
                <w:sz w:val="18"/>
                <w:szCs w:val="18"/>
              </w:rPr>
              <w:t>0.</w:t>
            </w:r>
            <w:r>
              <w:rPr>
                <w:color w:val="000000"/>
                <w:sz w:val="18"/>
                <w:szCs w:val="18"/>
              </w:rPr>
              <w:t>55</w:t>
            </w:r>
          </w:p>
        </w:tc>
        <w:tc>
          <w:tcPr>
            <w:tcW w:w="1559" w:type="dxa"/>
            <w:vAlign w:val="center"/>
          </w:tcPr>
          <w:p>
            <w:pPr>
              <w:ind w:firstLine="0" w:firstLineChars="0"/>
              <w:jc w:val="center"/>
              <w:rPr>
                <w:color w:val="000000"/>
                <w:sz w:val="18"/>
                <w:szCs w:val="18"/>
              </w:rPr>
            </w:pPr>
            <w:r>
              <w:rPr>
                <w:rFonts w:eastAsia="等线"/>
                <w:color w:val="000000"/>
                <w:sz w:val="18"/>
                <w:szCs w:val="18"/>
              </w:rPr>
              <w:t>55</w:t>
            </w:r>
          </w:p>
        </w:tc>
        <w:tc>
          <w:tcPr>
            <w:tcW w:w="1560" w:type="dxa"/>
            <w:vAlign w:val="center"/>
          </w:tcPr>
          <w:p>
            <w:pPr>
              <w:ind w:firstLine="0" w:firstLineChars="0"/>
              <w:jc w:val="center"/>
              <w:rPr>
                <w:color w:val="000000"/>
                <w:sz w:val="18"/>
                <w:szCs w:val="18"/>
              </w:rPr>
            </w:pPr>
            <w:r>
              <w:rPr>
                <w:color w:val="000000"/>
                <w:sz w:val="18"/>
                <w:szCs w:val="18"/>
              </w:rPr>
              <w:t>2</w:t>
            </w:r>
            <w:r>
              <w:rPr>
                <w:rFonts w:hint="eastAsia"/>
                <w:color w:val="000000"/>
                <w:sz w:val="18"/>
                <w:szCs w:val="18"/>
              </w:rPr>
              <w:t xml:space="preserve">.78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color w:val="000000"/>
                <w:sz w:val="18"/>
                <w:szCs w:val="18"/>
              </w:rPr>
              <w:t>0.2</w:t>
            </w:r>
          </w:p>
        </w:tc>
        <w:tc>
          <w:tcPr>
            <w:tcW w:w="1417" w:type="dxa"/>
            <w:vAlign w:val="center"/>
          </w:tcPr>
          <w:p>
            <w:pPr>
              <w:ind w:firstLine="0" w:firstLineChars="0"/>
              <w:jc w:val="center"/>
              <w:rPr>
                <w:color w:val="000000"/>
                <w:sz w:val="18"/>
                <w:szCs w:val="18"/>
              </w:rPr>
            </w:pPr>
            <w:r>
              <w:rPr>
                <w:rFonts w:hint="eastAsia"/>
                <w:color w:val="000000"/>
                <w:sz w:val="18"/>
                <w:szCs w:val="18"/>
              </w:rPr>
              <w:t>0.</w:t>
            </w:r>
            <w:r>
              <w:rPr>
                <w:color w:val="000000"/>
                <w:sz w:val="18"/>
                <w:szCs w:val="18"/>
              </w:rPr>
              <w:t>54</w:t>
            </w:r>
          </w:p>
        </w:tc>
        <w:tc>
          <w:tcPr>
            <w:tcW w:w="1559" w:type="dxa"/>
            <w:vAlign w:val="center"/>
          </w:tcPr>
          <w:p>
            <w:pPr>
              <w:ind w:firstLine="0" w:firstLineChars="0"/>
              <w:jc w:val="center"/>
              <w:rPr>
                <w:color w:val="000000"/>
                <w:sz w:val="18"/>
                <w:szCs w:val="18"/>
              </w:rPr>
            </w:pPr>
            <w:r>
              <w:rPr>
                <w:rFonts w:eastAsia="等线"/>
                <w:color w:val="000000"/>
                <w:sz w:val="18"/>
                <w:szCs w:val="18"/>
              </w:rPr>
              <w:t>100</w:t>
            </w:r>
          </w:p>
        </w:tc>
        <w:tc>
          <w:tcPr>
            <w:tcW w:w="1560" w:type="dxa"/>
            <w:vAlign w:val="center"/>
          </w:tcPr>
          <w:p>
            <w:pPr>
              <w:ind w:firstLine="0" w:firstLineChars="0"/>
              <w:jc w:val="center"/>
              <w:rPr>
                <w:color w:val="000000"/>
                <w:sz w:val="18"/>
                <w:szCs w:val="18"/>
              </w:rPr>
            </w:pPr>
            <w:r>
              <w:rPr>
                <w:color w:val="000000"/>
                <w:sz w:val="18"/>
                <w:szCs w:val="18"/>
              </w:rPr>
              <w:t>2</w:t>
            </w:r>
            <w:r>
              <w:rPr>
                <w:rFonts w:hint="eastAsia"/>
                <w:color w:val="000000"/>
                <w:sz w:val="18"/>
                <w:szCs w:val="18"/>
              </w:rPr>
              <w:t xml:space="preserve">.99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color w:val="000000"/>
                <w:sz w:val="18"/>
                <w:szCs w:val="18"/>
              </w:rPr>
              <w:t>0.3</w:t>
            </w:r>
          </w:p>
        </w:tc>
        <w:tc>
          <w:tcPr>
            <w:tcW w:w="1417" w:type="dxa"/>
            <w:vAlign w:val="center"/>
          </w:tcPr>
          <w:p>
            <w:pPr>
              <w:ind w:firstLine="0" w:firstLineChars="0"/>
              <w:jc w:val="center"/>
              <w:rPr>
                <w:color w:val="000000"/>
                <w:sz w:val="18"/>
                <w:szCs w:val="18"/>
              </w:rPr>
            </w:pPr>
            <w:r>
              <w:rPr>
                <w:rFonts w:hint="eastAsia"/>
                <w:color w:val="000000"/>
                <w:sz w:val="18"/>
                <w:szCs w:val="18"/>
              </w:rPr>
              <w:t>0.</w:t>
            </w:r>
            <w:r>
              <w:rPr>
                <w:color w:val="000000"/>
                <w:sz w:val="18"/>
                <w:szCs w:val="18"/>
              </w:rPr>
              <w:t>5</w:t>
            </w:r>
            <w:r>
              <w:rPr>
                <w:rFonts w:hint="eastAsia"/>
                <w:color w:val="000000"/>
                <w:sz w:val="18"/>
                <w:szCs w:val="18"/>
              </w:rPr>
              <w:t xml:space="preserve">5 </w:t>
            </w:r>
          </w:p>
        </w:tc>
        <w:tc>
          <w:tcPr>
            <w:tcW w:w="1559" w:type="dxa"/>
            <w:vAlign w:val="center"/>
          </w:tcPr>
          <w:p>
            <w:pPr>
              <w:ind w:firstLine="0" w:firstLineChars="0"/>
              <w:jc w:val="center"/>
              <w:rPr>
                <w:color w:val="000000"/>
                <w:sz w:val="18"/>
                <w:szCs w:val="18"/>
              </w:rPr>
            </w:pPr>
            <w:r>
              <w:rPr>
                <w:rFonts w:hint="eastAsia" w:eastAsia="等线"/>
                <w:color w:val="000000"/>
                <w:sz w:val="18"/>
                <w:szCs w:val="18"/>
              </w:rPr>
              <w:t>1</w:t>
            </w:r>
            <w:r>
              <w:rPr>
                <w:rFonts w:eastAsia="等线"/>
                <w:color w:val="000000"/>
                <w:sz w:val="18"/>
                <w:szCs w:val="18"/>
              </w:rPr>
              <w:t>6</w:t>
            </w:r>
            <w:r>
              <w:rPr>
                <w:rFonts w:hint="eastAsia" w:eastAsia="等线"/>
                <w:color w:val="000000"/>
                <w:sz w:val="18"/>
                <w:szCs w:val="18"/>
              </w:rPr>
              <w:t xml:space="preserve">7 </w:t>
            </w:r>
          </w:p>
        </w:tc>
        <w:tc>
          <w:tcPr>
            <w:tcW w:w="1560" w:type="dxa"/>
            <w:vAlign w:val="center"/>
          </w:tcPr>
          <w:p>
            <w:pPr>
              <w:ind w:firstLine="0" w:firstLineChars="0"/>
              <w:jc w:val="center"/>
              <w:rPr>
                <w:color w:val="000000"/>
                <w:sz w:val="18"/>
                <w:szCs w:val="18"/>
              </w:rPr>
            </w:pPr>
            <w:r>
              <w:rPr>
                <w:color w:val="000000"/>
                <w:sz w:val="18"/>
                <w:szCs w:val="18"/>
              </w:rPr>
              <w:t>2</w:t>
            </w:r>
            <w:r>
              <w:rPr>
                <w:rFonts w:hint="eastAsia"/>
                <w:color w:val="000000"/>
                <w:sz w:val="18"/>
                <w:szCs w:val="18"/>
              </w:rPr>
              <w:t>.</w:t>
            </w:r>
            <w:r>
              <w:rPr>
                <w:color w:val="000000"/>
                <w:sz w:val="18"/>
                <w:szCs w:val="18"/>
              </w:rPr>
              <w:t>5</w:t>
            </w:r>
            <w:r>
              <w:rPr>
                <w:rFonts w:hint="eastAsia"/>
                <w:color w:val="000000"/>
                <w:sz w:val="18"/>
                <w:szCs w:val="18"/>
              </w:rPr>
              <w:t xml:space="preserve">7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restart"/>
            <w:vAlign w:val="center"/>
          </w:tcPr>
          <w:p>
            <w:pPr>
              <w:ind w:firstLine="0" w:firstLineChars="0"/>
              <w:jc w:val="center"/>
              <w:rPr>
                <w:rFonts w:cs="宋体"/>
                <w:color w:val="000000"/>
                <w:sz w:val="18"/>
                <w:szCs w:val="18"/>
              </w:rPr>
            </w:pPr>
            <w:r>
              <w:rPr>
                <w:rFonts w:cs="宋体"/>
                <w:color w:val="000000"/>
                <w:sz w:val="18"/>
                <w:szCs w:val="18"/>
              </w:rPr>
              <w:t>4</w:t>
            </w:r>
            <w:r>
              <w:rPr>
                <w:rFonts w:hint="eastAsia" w:cs="宋体"/>
                <w:color w:val="000000"/>
                <w:sz w:val="18"/>
                <w:szCs w:val="18"/>
              </w:rPr>
              <w:t>#</w:t>
            </w:r>
          </w:p>
        </w:tc>
        <w:tc>
          <w:tcPr>
            <w:tcW w:w="1276" w:type="dxa"/>
            <w:vAlign w:val="center"/>
          </w:tcPr>
          <w:p>
            <w:pPr>
              <w:ind w:firstLine="0" w:firstLineChars="0"/>
              <w:jc w:val="center"/>
              <w:rPr>
                <w:color w:val="000000"/>
                <w:sz w:val="18"/>
                <w:szCs w:val="18"/>
              </w:rPr>
            </w:pPr>
            <w:r>
              <w:rPr>
                <w:color w:val="000000"/>
                <w:sz w:val="18"/>
                <w:szCs w:val="18"/>
              </w:rPr>
              <w:t>0.05</w:t>
            </w:r>
          </w:p>
        </w:tc>
        <w:tc>
          <w:tcPr>
            <w:tcW w:w="1417" w:type="dxa"/>
            <w:vAlign w:val="center"/>
          </w:tcPr>
          <w:p>
            <w:pPr>
              <w:ind w:firstLine="0" w:firstLineChars="0"/>
              <w:jc w:val="center"/>
              <w:rPr>
                <w:color w:val="000000"/>
                <w:sz w:val="18"/>
                <w:szCs w:val="18"/>
              </w:rPr>
            </w:pPr>
            <w:r>
              <w:rPr>
                <w:rFonts w:hint="eastAsia"/>
                <w:color w:val="000000"/>
                <w:sz w:val="18"/>
                <w:szCs w:val="18"/>
              </w:rPr>
              <w:t xml:space="preserve">2.10 </w:t>
            </w:r>
          </w:p>
        </w:tc>
        <w:tc>
          <w:tcPr>
            <w:tcW w:w="1559" w:type="dxa"/>
            <w:vAlign w:val="center"/>
          </w:tcPr>
          <w:p>
            <w:pPr>
              <w:ind w:firstLine="0" w:firstLineChars="0"/>
              <w:jc w:val="center"/>
              <w:rPr>
                <w:color w:val="000000"/>
                <w:sz w:val="18"/>
                <w:szCs w:val="18"/>
              </w:rPr>
            </w:pPr>
            <w:r>
              <w:rPr>
                <w:rFonts w:hint="eastAsia" w:eastAsia="等线"/>
                <w:color w:val="000000"/>
                <w:sz w:val="18"/>
                <w:szCs w:val="18"/>
              </w:rPr>
              <w:t xml:space="preserve">103 </w:t>
            </w:r>
          </w:p>
        </w:tc>
        <w:tc>
          <w:tcPr>
            <w:tcW w:w="1560" w:type="dxa"/>
            <w:vAlign w:val="center"/>
          </w:tcPr>
          <w:p>
            <w:pPr>
              <w:ind w:firstLine="0" w:firstLineChars="0"/>
              <w:jc w:val="center"/>
              <w:rPr>
                <w:color w:val="000000"/>
                <w:sz w:val="18"/>
                <w:szCs w:val="18"/>
              </w:rPr>
            </w:pPr>
            <w:r>
              <w:rPr>
                <w:color w:val="000000"/>
                <w:sz w:val="18"/>
                <w:szCs w:val="18"/>
              </w:rPr>
              <w:t>1</w:t>
            </w:r>
            <w:r>
              <w:rPr>
                <w:rFonts w:hint="eastAsia"/>
                <w:color w:val="000000"/>
                <w:sz w:val="18"/>
                <w:szCs w:val="18"/>
              </w:rPr>
              <w:t>.</w:t>
            </w:r>
            <w:r>
              <w:rPr>
                <w:color w:val="000000"/>
                <w:sz w:val="18"/>
                <w:szCs w:val="18"/>
              </w:rPr>
              <w:t>5</w:t>
            </w:r>
            <w:r>
              <w:rPr>
                <w:rFonts w:hint="eastAsia"/>
                <w:color w:val="000000"/>
                <w:sz w:val="18"/>
                <w:szCs w:val="18"/>
              </w:rPr>
              <w:t xml:space="preserve">5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color w:val="000000"/>
                <w:sz w:val="18"/>
                <w:szCs w:val="18"/>
              </w:rPr>
              <w:t>0.1</w:t>
            </w:r>
          </w:p>
        </w:tc>
        <w:tc>
          <w:tcPr>
            <w:tcW w:w="1417" w:type="dxa"/>
            <w:vAlign w:val="center"/>
          </w:tcPr>
          <w:p>
            <w:pPr>
              <w:ind w:firstLine="0" w:firstLineChars="0"/>
              <w:jc w:val="center"/>
              <w:rPr>
                <w:color w:val="000000"/>
                <w:sz w:val="18"/>
                <w:szCs w:val="18"/>
              </w:rPr>
            </w:pPr>
            <w:r>
              <w:rPr>
                <w:rFonts w:hint="eastAsia"/>
                <w:color w:val="000000"/>
                <w:sz w:val="18"/>
                <w:szCs w:val="18"/>
              </w:rPr>
              <w:t xml:space="preserve">2.14 </w:t>
            </w:r>
          </w:p>
        </w:tc>
        <w:tc>
          <w:tcPr>
            <w:tcW w:w="1559" w:type="dxa"/>
            <w:vAlign w:val="center"/>
          </w:tcPr>
          <w:p>
            <w:pPr>
              <w:ind w:firstLine="0" w:firstLineChars="0"/>
              <w:jc w:val="center"/>
              <w:rPr>
                <w:color w:val="000000"/>
                <w:sz w:val="18"/>
                <w:szCs w:val="18"/>
              </w:rPr>
            </w:pPr>
            <w:r>
              <w:rPr>
                <w:rFonts w:hint="eastAsia" w:eastAsia="等线"/>
                <w:color w:val="000000"/>
                <w:sz w:val="18"/>
                <w:szCs w:val="18"/>
              </w:rPr>
              <w:t xml:space="preserve">215 </w:t>
            </w:r>
          </w:p>
        </w:tc>
        <w:tc>
          <w:tcPr>
            <w:tcW w:w="1560" w:type="dxa"/>
            <w:vAlign w:val="center"/>
          </w:tcPr>
          <w:p>
            <w:pPr>
              <w:ind w:firstLine="0" w:firstLineChars="0"/>
              <w:jc w:val="center"/>
              <w:rPr>
                <w:color w:val="000000"/>
                <w:sz w:val="18"/>
                <w:szCs w:val="18"/>
              </w:rPr>
            </w:pPr>
            <w:r>
              <w:rPr>
                <w:rFonts w:hint="eastAsia"/>
                <w:color w:val="000000"/>
                <w:sz w:val="18"/>
                <w:szCs w:val="18"/>
              </w:rPr>
              <w:t xml:space="preserve">1.20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color w:val="000000"/>
                <w:sz w:val="18"/>
                <w:szCs w:val="18"/>
              </w:rPr>
              <w:t>0.2</w:t>
            </w:r>
          </w:p>
        </w:tc>
        <w:tc>
          <w:tcPr>
            <w:tcW w:w="1417" w:type="dxa"/>
            <w:vAlign w:val="center"/>
          </w:tcPr>
          <w:p>
            <w:pPr>
              <w:ind w:firstLine="0" w:firstLineChars="0"/>
              <w:jc w:val="center"/>
              <w:rPr>
                <w:color w:val="000000"/>
                <w:sz w:val="18"/>
                <w:szCs w:val="18"/>
              </w:rPr>
            </w:pPr>
            <w:r>
              <w:rPr>
                <w:rFonts w:hint="eastAsia"/>
                <w:color w:val="000000"/>
                <w:sz w:val="18"/>
                <w:szCs w:val="18"/>
              </w:rPr>
              <w:t xml:space="preserve">2.14 </w:t>
            </w:r>
          </w:p>
        </w:tc>
        <w:tc>
          <w:tcPr>
            <w:tcW w:w="1559" w:type="dxa"/>
            <w:vAlign w:val="center"/>
          </w:tcPr>
          <w:p>
            <w:pPr>
              <w:ind w:firstLine="0" w:firstLineChars="0"/>
              <w:jc w:val="center"/>
              <w:rPr>
                <w:color w:val="000000"/>
                <w:sz w:val="18"/>
                <w:szCs w:val="18"/>
              </w:rPr>
            </w:pPr>
            <w:r>
              <w:rPr>
                <w:rFonts w:hint="eastAsia" w:eastAsia="等线"/>
                <w:color w:val="000000"/>
                <w:sz w:val="18"/>
                <w:szCs w:val="18"/>
              </w:rPr>
              <w:t xml:space="preserve">429 </w:t>
            </w:r>
          </w:p>
        </w:tc>
        <w:tc>
          <w:tcPr>
            <w:tcW w:w="1560" w:type="dxa"/>
            <w:vAlign w:val="center"/>
          </w:tcPr>
          <w:p>
            <w:pPr>
              <w:ind w:firstLine="0" w:firstLineChars="0"/>
              <w:jc w:val="center"/>
              <w:rPr>
                <w:color w:val="000000"/>
                <w:sz w:val="18"/>
                <w:szCs w:val="18"/>
              </w:rPr>
            </w:pPr>
            <w:r>
              <w:rPr>
                <w:rFonts w:hint="eastAsia"/>
                <w:color w:val="000000"/>
                <w:sz w:val="18"/>
                <w:szCs w:val="18"/>
              </w:rPr>
              <w:t xml:space="preserve">1.10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restart"/>
            <w:vAlign w:val="center"/>
          </w:tcPr>
          <w:p>
            <w:pPr>
              <w:ind w:firstLine="0" w:firstLineChars="0"/>
              <w:jc w:val="center"/>
              <w:rPr>
                <w:rFonts w:cs="宋体"/>
                <w:color w:val="000000"/>
                <w:sz w:val="18"/>
                <w:szCs w:val="18"/>
              </w:rPr>
            </w:pPr>
            <w:r>
              <w:rPr>
                <w:rFonts w:cs="宋体"/>
                <w:color w:val="000000"/>
                <w:sz w:val="18"/>
                <w:szCs w:val="18"/>
              </w:rPr>
              <w:t>6</w:t>
            </w:r>
            <w:r>
              <w:rPr>
                <w:rFonts w:hint="eastAsia" w:cs="宋体"/>
                <w:color w:val="000000"/>
                <w:sz w:val="18"/>
                <w:szCs w:val="18"/>
              </w:rPr>
              <w:t>#</w:t>
            </w:r>
          </w:p>
        </w:tc>
        <w:tc>
          <w:tcPr>
            <w:tcW w:w="1276" w:type="dxa"/>
            <w:vAlign w:val="center"/>
          </w:tcPr>
          <w:p>
            <w:pPr>
              <w:ind w:firstLine="0" w:firstLineChars="0"/>
              <w:jc w:val="center"/>
              <w:rPr>
                <w:color w:val="000000"/>
                <w:sz w:val="18"/>
                <w:szCs w:val="18"/>
              </w:rPr>
            </w:pPr>
            <w:r>
              <w:rPr>
                <w:color w:val="000000"/>
                <w:sz w:val="18"/>
                <w:szCs w:val="18"/>
              </w:rPr>
              <w:t>0.03</w:t>
            </w:r>
          </w:p>
        </w:tc>
        <w:tc>
          <w:tcPr>
            <w:tcW w:w="1417" w:type="dxa"/>
            <w:vAlign w:val="center"/>
          </w:tcPr>
          <w:p>
            <w:pPr>
              <w:ind w:firstLine="0" w:firstLineChars="0"/>
              <w:jc w:val="center"/>
              <w:rPr>
                <w:color w:val="000000"/>
                <w:sz w:val="18"/>
                <w:szCs w:val="18"/>
              </w:rPr>
            </w:pPr>
            <w:r>
              <w:rPr>
                <w:color w:val="000000"/>
                <w:sz w:val="18"/>
                <w:szCs w:val="18"/>
              </w:rPr>
              <w:t>8</w:t>
            </w:r>
            <w:r>
              <w:rPr>
                <w:rFonts w:hint="eastAsia"/>
                <w:color w:val="000000"/>
                <w:sz w:val="18"/>
                <w:szCs w:val="18"/>
              </w:rPr>
              <w:t>.</w:t>
            </w:r>
            <w:r>
              <w:rPr>
                <w:color w:val="000000"/>
                <w:sz w:val="18"/>
                <w:szCs w:val="18"/>
              </w:rPr>
              <w:t>7</w:t>
            </w:r>
            <w:r>
              <w:rPr>
                <w:rFonts w:hint="eastAsia"/>
                <w:color w:val="000000"/>
                <w:sz w:val="18"/>
                <w:szCs w:val="18"/>
              </w:rPr>
              <w:t xml:space="preserve">5 </w:t>
            </w:r>
          </w:p>
        </w:tc>
        <w:tc>
          <w:tcPr>
            <w:tcW w:w="1559" w:type="dxa"/>
            <w:vAlign w:val="center"/>
          </w:tcPr>
          <w:p>
            <w:pPr>
              <w:ind w:firstLine="0" w:firstLineChars="0"/>
              <w:jc w:val="center"/>
              <w:rPr>
                <w:color w:val="000000"/>
                <w:sz w:val="18"/>
                <w:szCs w:val="18"/>
              </w:rPr>
            </w:pPr>
            <w:r>
              <w:rPr>
                <w:rFonts w:hint="eastAsia" w:eastAsia="等线"/>
                <w:color w:val="000000"/>
                <w:sz w:val="18"/>
                <w:szCs w:val="18"/>
              </w:rPr>
              <w:t>2</w:t>
            </w:r>
            <w:r>
              <w:rPr>
                <w:rFonts w:eastAsia="等线"/>
                <w:color w:val="000000"/>
                <w:sz w:val="18"/>
                <w:szCs w:val="18"/>
              </w:rPr>
              <w:t>61</w:t>
            </w:r>
          </w:p>
        </w:tc>
        <w:tc>
          <w:tcPr>
            <w:tcW w:w="1560" w:type="dxa"/>
            <w:vAlign w:val="center"/>
          </w:tcPr>
          <w:p>
            <w:pPr>
              <w:ind w:firstLine="0" w:firstLineChars="0"/>
              <w:jc w:val="center"/>
              <w:rPr>
                <w:color w:val="000000"/>
                <w:sz w:val="18"/>
                <w:szCs w:val="18"/>
              </w:rPr>
            </w:pPr>
            <w:r>
              <w:rPr>
                <w:rFonts w:hint="eastAsia"/>
                <w:color w:val="000000"/>
                <w:sz w:val="18"/>
                <w:szCs w:val="18"/>
              </w:rPr>
              <w:t xml:space="preserve">1.16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color w:val="000000"/>
                <w:sz w:val="18"/>
                <w:szCs w:val="18"/>
              </w:rPr>
              <w:t>0.05</w:t>
            </w:r>
          </w:p>
        </w:tc>
        <w:tc>
          <w:tcPr>
            <w:tcW w:w="1417" w:type="dxa"/>
            <w:vAlign w:val="center"/>
          </w:tcPr>
          <w:p>
            <w:pPr>
              <w:ind w:firstLine="0" w:firstLineChars="0"/>
              <w:jc w:val="center"/>
              <w:rPr>
                <w:color w:val="000000"/>
                <w:sz w:val="18"/>
                <w:szCs w:val="18"/>
              </w:rPr>
            </w:pPr>
            <w:r>
              <w:rPr>
                <w:color w:val="000000"/>
                <w:sz w:val="18"/>
                <w:szCs w:val="18"/>
              </w:rPr>
              <w:t>8</w:t>
            </w:r>
            <w:r>
              <w:rPr>
                <w:rFonts w:hint="eastAsia"/>
                <w:color w:val="000000"/>
                <w:sz w:val="18"/>
                <w:szCs w:val="18"/>
              </w:rPr>
              <w:t>.</w:t>
            </w:r>
            <w:r>
              <w:rPr>
                <w:color w:val="000000"/>
                <w:sz w:val="18"/>
                <w:szCs w:val="18"/>
              </w:rPr>
              <w:t>7</w:t>
            </w:r>
            <w:r>
              <w:rPr>
                <w:rFonts w:hint="eastAsia"/>
                <w:color w:val="000000"/>
                <w:sz w:val="18"/>
                <w:szCs w:val="18"/>
              </w:rPr>
              <w:t xml:space="preserve">8 </w:t>
            </w:r>
          </w:p>
        </w:tc>
        <w:tc>
          <w:tcPr>
            <w:tcW w:w="1559" w:type="dxa"/>
            <w:vAlign w:val="center"/>
          </w:tcPr>
          <w:p>
            <w:pPr>
              <w:ind w:firstLine="0" w:firstLineChars="0"/>
              <w:jc w:val="center"/>
              <w:rPr>
                <w:color w:val="000000"/>
                <w:sz w:val="18"/>
                <w:szCs w:val="18"/>
              </w:rPr>
            </w:pPr>
            <w:r>
              <w:rPr>
                <w:rFonts w:hint="eastAsia" w:eastAsia="等线"/>
                <w:color w:val="000000"/>
                <w:sz w:val="18"/>
                <w:szCs w:val="18"/>
              </w:rPr>
              <w:t>4</w:t>
            </w:r>
            <w:r>
              <w:rPr>
                <w:rFonts w:eastAsia="等线"/>
                <w:color w:val="000000"/>
                <w:sz w:val="18"/>
                <w:szCs w:val="18"/>
              </w:rPr>
              <w:t>45</w:t>
            </w:r>
          </w:p>
        </w:tc>
        <w:tc>
          <w:tcPr>
            <w:tcW w:w="1560" w:type="dxa"/>
            <w:vAlign w:val="center"/>
          </w:tcPr>
          <w:p>
            <w:pPr>
              <w:ind w:firstLine="0" w:firstLineChars="0"/>
              <w:jc w:val="center"/>
              <w:rPr>
                <w:color w:val="000000"/>
                <w:sz w:val="18"/>
                <w:szCs w:val="18"/>
              </w:rPr>
            </w:pPr>
            <w:r>
              <w:rPr>
                <w:color w:val="000000"/>
                <w:sz w:val="18"/>
                <w:szCs w:val="18"/>
              </w:rPr>
              <w:t>1</w:t>
            </w:r>
            <w:r>
              <w:rPr>
                <w:rFonts w:hint="eastAsia"/>
                <w:color w:val="000000"/>
                <w:sz w:val="18"/>
                <w:szCs w:val="18"/>
              </w:rPr>
              <w:t xml:space="preserve">.01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color w:val="000000"/>
                <w:sz w:val="18"/>
                <w:szCs w:val="18"/>
              </w:rPr>
              <w:t>0.08</w:t>
            </w:r>
          </w:p>
        </w:tc>
        <w:tc>
          <w:tcPr>
            <w:tcW w:w="1417" w:type="dxa"/>
            <w:vAlign w:val="center"/>
          </w:tcPr>
          <w:p>
            <w:pPr>
              <w:ind w:firstLine="0" w:firstLineChars="0"/>
              <w:jc w:val="center"/>
              <w:rPr>
                <w:color w:val="000000"/>
                <w:sz w:val="18"/>
                <w:szCs w:val="18"/>
              </w:rPr>
            </w:pPr>
            <w:r>
              <w:rPr>
                <w:rFonts w:hint="eastAsia"/>
                <w:color w:val="000000"/>
                <w:sz w:val="18"/>
                <w:szCs w:val="18"/>
              </w:rPr>
              <w:t>9.</w:t>
            </w:r>
            <w:r>
              <w:rPr>
                <w:color w:val="000000"/>
                <w:sz w:val="18"/>
                <w:szCs w:val="18"/>
              </w:rPr>
              <w:t>0</w:t>
            </w:r>
            <w:r>
              <w:rPr>
                <w:rFonts w:hint="eastAsia"/>
                <w:color w:val="000000"/>
                <w:sz w:val="18"/>
                <w:szCs w:val="18"/>
              </w:rPr>
              <w:t xml:space="preserve">5 </w:t>
            </w:r>
          </w:p>
        </w:tc>
        <w:tc>
          <w:tcPr>
            <w:tcW w:w="1559" w:type="dxa"/>
            <w:vAlign w:val="center"/>
          </w:tcPr>
          <w:p>
            <w:pPr>
              <w:ind w:firstLine="0" w:firstLineChars="0"/>
              <w:jc w:val="center"/>
              <w:rPr>
                <w:color w:val="000000"/>
                <w:sz w:val="18"/>
                <w:szCs w:val="18"/>
              </w:rPr>
            </w:pPr>
            <w:r>
              <w:rPr>
                <w:rFonts w:hint="eastAsia" w:eastAsia="等线"/>
                <w:color w:val="000000"/>
                <w:sz w:val="18"/>
                <w:szCs w:val="18"/>
              </w:rPr>
              <w:t>7</w:t>
            </w:r>
            <w:r>
              <w:rPr>
                <w:rFonts w:eastAsia="等线"/>
                <w:color w:val="000000"/>
                <w:sz w:val="18"/>
                <w:szCs w:val="18"/>
              </w:rPr>
              <w:t>25</w:t>
            </w:r>
          </w:p>
        </w:tc>
        <w:tc>
          <w:tcPr>
            <w:tcW w:w="1560" w:type="dxa"/>
            <w:vAlign w:val="center"/>
          </w:tcPr>
          <w:p>
            <w:pPr>
              <w:ind w:firstLine="0" w:firstLineChars="0"/>
              <w:jc w:val="center"/>
              <w:rPr>
                <w:color w:val="000000"/>
                <w:sz w:val="18"/>
                <w:szCs w:val="18"/>
              </w:rPr>
            </w:pPr>
            <w:r>
              <w:rPr>
                <w:color w:val="000000"/>
                <w:sz w:val="18"/>
                <w:szCs w:val="18"/>
              </w:rPr>
              <w:t>1</w:t>
            </w:r>
            <w:r>
              <w:rPr>
                <w:rFonts w:hint="eastAsia"/>
                <w:color w:val="000000"/>
                <w:sz w:val="18"/>
                <w:szCs w:val="18"/>
              </w:rPr>
              <w:t xml:space="preserve">.39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restart"/>
            <w:vAlign w:val="center"/>
          </w:tcPr>
          <w:p>
            <w:pPr>
              <w:ind w:firstLine="0" w:firstLineChars="0"/>
              <w:jc w:val="center"/>
              <w:rPr>
                <w:rFonts w:cs="宋体"/>
                <w:color w:val="000000"/>
                <w:sz w:val="18"/>
                <w:szCs w:val="18"/>
              </w:rPr>
            </w:pPr>
            <w:r>
              <w:rPr>
                <w:rFonts w:cs="宋体"/>
                <w:color w:val="000000"/>
                <w:sz w:val="18"/>
                <w:szCs w:val="18"/>
              </w:rPr>
              <w:t>7</w:t>
            </w:r>
            <w:r>
              <w:rPr>
                <w:rFonts w:hint="eastAsia" w:cs="宋体"/>
                <w:color w:val="000000"/>
                <w:sz w:val="18"/>
                <w:szCs w:val="18"/>
              </w:rPr>
              <w:t>#</w:t>
            </w:r>
          </w:p>
        </w:tc>
        <w:tc>
          <w:tcPr>
            <w:tcW w:w="1276" w:type="dxa"/>
            <w:vAlign w:val="center"/>
          </w:tcPr>
          <w:p>
            <w:pPr>
              <w:ind w:firstLine="0" w:firstLineChars="0"/>
              <w:jc w:val="center"/>
              <w:rPr>
                <w:color w:val="000000"/>
                <w:sz w:val="18"/>
                <w:szCs w:val="18"/>
              </w:rPr>
            </w:pPr>
            <w:r>
              <w:rPr>
                <w:color w:val="000000"/>
                <w:sz w:val="18"/>
                <w:szCs w:val="18"/>
              </w:rPr>
              <w:t>0.01</w:t>
            </w:r>
          </w:p>
        </w:tc>
        <w:tc>
          <w:tcPr>
            <w:tcW w:w="1417" w:type="dxa"/>
            <w:vAlign w:val="center"/>
          </w:tcPr>
          <w:p>
            <w:pPr>
              <w:ind w:firstLine="0" w:firstLineChars="0"/>
              <w:jc w:val="center"/>
              <w:rPr>
                <w:color w:val="000000"/>
                <w:sz w:val="18"/>
                <w:szCs w:val="18"/>
              </w:rPr>
            </w:pPr>
            <w:r>
              <w:rPr>
                <w:rFonts w:hint="eastAsia"/>
                <w:color w:val="000000"/>
                <w:sz w:val="18"/>
                <w:szCs w:val="18"/>
              </w:rPr>
              <w:t>1</w:t>
            </w:r>
            <w:r>
              <w:rPr>
                <w:color w:val="000000"/>
                <w:sz w:val="18"/>
                <w:szCs w:val="18"/>
              </w:rPr>
              <w:t>4</w:t>
            </w:r>
            <w:r>
              <w:rPr>
                <w:rFonts w:hint="eastAsia"/>
                <w:color w:val="000000"/>
                <w:sz w:val="18"/>
                <w:szCs w:val="18"/>
              </w:rPr>
              <w:t xml:space="preserve">.66 </w:t>
            </w:r>
          </w:p>
        </w:tc>
        <w:tc>
          <w:tcPr>
            <w:tcW w:w="1559" w:type="dxa"/>
            <w:vAlign w:val="center"/>
          </w:tcPr>
          <w:p>
            <w:pPr>
              <w:ind w:firstLine="0" w:firstLineChars="0"/>
              <w:jc w:val="center"/>
              <w:rPr>
                <w:color w:val="000000"/>
                <w:sz w:val="18"/>
                <w:szCs w:val="18"/>
              </w:rPr>
            </w:pPr>
            <w:r>
              <w:rPr>
                <w:rFonts w:hint="eastAsia" w:eastAsia="等线"/>
                <w:color w:val="000000"/>
                <w:sz w:val="18"/>
                <w:szCs w:val="18"/>
              </w:rPr>
              <w:t>1</w:t>
            </w:r>
            <w:r>
              <w:rPr>
                <w:rFonts w:eastAsia="等线"/>
                <w:color w:val="000000"/>
                <w:sz w:val="18"/>
                <w:szCs w:val="18"/>
              </w:rPr>
              <w:t>4</w:t>
            </w:r>
            <w:r>
              <w:rPr>
                <w:rFonts w:hint="eastAsia" w:eastAsia="等线"/>
                <w:color w:val="000000"/>
                <w:sz w:val="18"/>
                <w:szCs w:val="18"/>
              </w:rPr>
              <w:t xml:space="preserve">8 </w:t>
            </w:r>
          </w:p>
        </w:tc>
        <w:tc>
          <w:tcPr>
            <w:tcW w:w="1560" w:type="dxa"/>
            <w:vAlign w:val="center"/>
          </w:tcPr>
          <w:p>
            <w:pPr>
              <w:ind w:firstLine="0" w:firstLineChars="0"/>
              <w:jc w:val="center"/>
              <w:rPr>
                <w:color w:val="000000"/>
                <w:sz w:val="18"/>
                <w:szCs w:val="18"/>
              </w:rPr>
            </w:pPr>
            <w:r>
              <w:rPr>
                <w:rFonts w:hint="eastAsia"/>
                <w:color w:val="000000"/>
                <w:sz w:val="18"/>
                <w:szCs w:val="18"/>
              </w:rPr>
              <w:t xml:space="preserve">2.72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color w:val="000000"/>
                <w:sz w:val="18"/>
                <w:szCs w:val="18"/>
              </w:rPr>
              <w:t>0.03</w:t>
            </w:r>
          </w:p>
        </w:tc>
        <w:tc>
          <w:tcPr>
            <w:tcW w:w="1417" w:type="dxa"/>
            <w:vAlign w:val="center"/>
          </w:tcPr>
          <w:p>
            <w:pPr>
              <w:ind w:firstLine="0" w:firstLineChars="0"/>
              <w:jc w:val="center"/>
              <w:rPr>
                <w:color w:val="000000"/>
                <w:sz w:val="18"/>
                <w:szCs w:val="18"/>
              </w:rPr>
            </w:pPr>
            <w:r>
              <w:rPr>
                <w:rFonts w:hint="eastAsia"/>
                <w:color w:val="000000"/>
                <w:sz w:val="18"/>
                <w:szCs w:val="18"/>
              </w:rPr>
              <w:t>1</w:t>
            </w:r>
            <w:r>
              <w:rPr>
                <w:color w:val="000000"/>
                <w:sz w:val="18"/>
                <w:szCs w:val="18"/>
              </w:rPr>
              <w:t>4</w:t>
            </w:r>
            <w:r>
              <w:rPr>
                <w:rFonts w:hint="eastAsia"/>
                <w:color w:val="000000"/>
                <w:sz w:val="18"/>
                <w:szCs w:val="18"/>
              </w:rPr>
              <w:t>.</w:t>
            </w:r>
            <w:r>
              <w:rPr>
                <w:color w:val="000000"/>
                <w:sz w:val="18"/>
                <w:szCs w:val="18"/>
              </w:rPr>
              <w:t>3</w:t>
            </w:r>
            <w:r>
              <w:rPr>
                <w:rFonts w:hint="eastAsia"/>
                <w:color w:val="000000"/>
                <w:sz w:val="18"/>
                <w:szCs w:val="18"/>
              </w:rPr>
              <w:t xml:space="preserve">4 </w:t>
            </w:r>
          </w:p>
        </w:tc>
        <w:tc>
          <w:tcPr>
            <w:tcW w:w="1559" w:type="dxa"/>
            <w:vAlign w:val="center"/>
          </w:tcPr>
          <w:p>
            <w:pPr>
              <w:ind w:firstLine="0" w:firstLineChars="0"/>
              <w:jc w:val="center"/>
              <w:rPr>
                <w:color w:val="000000"/>
                <w:sz w:val="18"/>
                <w:szCs w:val="18"/>
              </w:rPr>
            </w:pPr>
            <w:r>
              <w:rPr>
                <w:rFonts w:hint="eastAsia" w:eastAsia="等线"/>
                <w:color w:val="000000"/>
                <w:sz w:val="18"/>
                <w:szCs w:val="18"/>
              </w:rPr>
              <w:t>4</w:t>
            </w:r>
            <w:r>
              <w:rPr>
                <w:rFonts w:eastAsia="等线"/>
                <w:color w:val="000000"/>
                <w:sz w:val="18"/>
                <w:szCs w:val="18"/>
              </w:rPr>
              <w:t>3</w:t>
            </w:r>
            <w:r>
              <w:rPr>
                <w:rFonts w:hint="eastAsia" w:eastAsia="等线"/>
                <w:color w:val="000000"/>
                <w:sz w:val="18"/>
                <w:szCs w:val="18"/>
              </w:rPr>
              <w:t xml:space="preserve">2 </w:t>
            </w:r>
          </w:p>
        </w:tc>
        <w:tc>
          <w:tcPr>
            <w:tcW w:w="1560" w:type="dxa"/>
            <w:vAlign w:val="center"/>
          </w:tcPr>
          <w:p>
            <w:pPr>
              <w:ind w:firstLine="0" w:firstLineChars="0"/>
              <w:jc w:val="center"/>
              <w:rPr>
                <w:color w:val="000000"/>
                <w:sz w:val="18"/>
                <w:szCs w:val="18"/>
              </w:rPr>
            </w:pPr>
            <w:r>
              <w:rPr>
                <w:color w:val="000000"/>
                <w:sz w:val="18"/>
                <w:szCs w:val="18"/>
              </w:rPr>
              <w:t>1</w:t>
            </w:r>
            <w:r>
              <w:rPr>
                <w:rFonts w:hint="eastAsia"/>
                <w:color w:val="000000"/>
                <w:sz w:val="18"/>
                <w:szCs w:val="18"/>
              </w:rPr>
              <w:t>.</w:t>
            </w:r>
            <w:r>
              <w:rPr>
                <w:color w:val="000000"/>
                <w:sz w:val="18"/>
                <w:szCs w:val="18"/>
              </w:rPr>
              <w:t>38</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color w:val="000000"/>
                <w:sz w:val="18"/>
                <w:szCs w:val="18"/>
              </w:rPr>
              <w:t>0.05</w:t>
            </w:r>
          </w:p>
        </w:tc>
        <w:tc>
          <w:tcPr>
            <w:tcW w:w="1417" w:type="dxa"/>
            <w:vAlign w:val="center"/>
          </w:tcPr>
          <w:p>
            <w:pPr>
              <w:ind w:firstLine="0" w:firstLineChars="0"/>
              <w:jc w:val="center"/>
              <w:rPr>
                <w:color w:val="000000"/>
                <w:sz w:val="18"/>
                <w:szCs w:val="18"/>
              </w:rPr>
            </w:pPr>
            <w:r>
              <w:rPr>
                <w:rFonts w:hint="eastAsia"/>
                <w:color w:val="000000"/>
                <w:sz w:val="18"/>
                <w:szCs w:val="18"/>
              </w:rPr>
              <w:t>1</w:t>
            </w:r>
            <w:r>
              <w:rPr>
                <w:color w:val="000000"/>
                <w:sz w:val="18"/>
                <w:szCs w:val="18"/>
              </w:rPr>
              <w:t>4</w:t>
            </w:r>
            <w:r>
              <w:rPr>
                <w:rFonts w:hint="eastAsia"/>
                <w:color w:val="000000"/>
                <w:sz w:val="18"/>
                <w:szCs w:val="18"/>
              </w:rPr>
              <w:t xml:space="preserve">.13 </w:t>
            </w:r>
          </w:p>
        </w:tc>
        <w:tc>
          <w:tcPr>
            <w:tcW w:w="1559" w:type="dxa"/>
            <w:vAlign w:val="center"/>
          </w:tcPr>
          <w:p>
            <w:pPr>
              <w:ind w:firstLine="0" w:firstLineChars="0"/>
              <w:jc w:val="center"/>
              <w:rPr>
                <w:color w:val="000000"/>
                <w:sz w:val="18"/>
                <w:szCs w:val="18"/>
              </w:rPr>
            </w:pPr>
            <w:r>
              <w:rPr>
                <w:rFonts w:hint="eastAsia" w:eastAsia="等线"/>
                <w:color w:val="000000"/>
                <w:sz w:val="18"/>
                <w:szCs w:val="18"/>
              </w:rPr>
              <w:t>7</w:t>
            </w:r>
            <w:r>
              <w:rPr>
                <w:rFonts w:eastAsia="等线"/>
                <w:color w:val="000000"/>
                <w:sz w:val="18"/>
                <w:szCs w:val="18"/>
              </w:rPr>
              <w:t>07</w:t>
            </w:r>
          </w:p>
        </w:tc>
        <w:tc>
          <w:tcPr>
            <w:tcW w:w="1560" w:type="dxa"/>
            <w:vAlign w:val="center"/>
          </w:tcPr>
          <w:p>
            <w:pPr>
              <w:ind w:firstLine="0" w:firstLineChars="0"/>
              <w:jc w:val="center"/>
              <w:rPr>
                <w:color w:val="000000"/>
                <w:sz w:val="18"/>
                <w:szCs w:val="18"/>
              </w:rPr>
            </w:pPr>
            <w:r>
              <w:rPr>
                <w:color w:val="000000"/>
                <w:sz w:val="18"/>
                <w:szCs w:val="18"/>
              </w:rPr>
              <w:t>1</w:t>
            </w:r>
            <w:r>
              <w:rPr>
                <w:rFonts w:hint="eastAsia"/>
                <w:color w:val="000000"/>
                <w:sz w:val="18"/>
                <w:szCs w:val="18"/>
              </w:rPr>
              <w:t>.</w:t>
            </w:r>
            <w:r>
              <w:rPr>
                <w:color w:val="000000"/>
                <w:sz w:val="18"/>
                <w:szCs w:val="18"/>
              </w:rPr>
              <w:t>6</w:t>
            </w:r>
            <w:r>
              <w:rPr>
                <w:rFonts w:hint="eastAsia"/>
                <w:color w:val="000000"/>
                <w:sz w:val="18"/>
                <w:szCs w:val="18"/>
              </w:rPr>
              <w:t xml:space="preserve">0 </w:t>
            </w:r>
          </w:p>
        </w:tc>
        <w:tc>
          <w:tcPr>
            <w:tcW w:w="1275" w:type="dxa"/>
            <w:vAlign w:val="center"/>
          </w:tcPr>
          <w:p>
            <w:pPr>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rFonts w:hint="eastAsia"/>
                <w:color w:val="000000"/>
                <w:sz w:val="18"/>
                <w:szCs w:val="18"/>
              </w:rPr>
              <w:t>0</w:t>
            </w:r>
            <w:r>
              <w:rPr>
                <w:color w:val="000000"/>
                <w:sz w:val="18"/>
                <w:szCs w:val="18"/>
              </w:rPr>
              <w:t>.1</w:t>
            </w:r>
          </w:p>
        </w:tc>
        <w:tc>
          <w:tcPr>
            <w:tcW w:w="1417" w:type="dxa"/>
            <w:vAlign w:val="center"/>
          </w:tcPr>
          <w:p>
            <w:pPr>
              <w:ind w:firstLine="0" w:firstLineChars="0"/>
              <w:jc w:val="center"/>
              <w:rPr>
                <w:color w:val="000000"/>
                <w:sz w:val="18"/>
                <w:szCs w:val="18"/>
              </w:rPr>
            </w:pPr>
            <w:r>
              <w:rPr>
                <w:rFonts w:hint="eastAsia"/>
                <w:color w:val="000000"/>
                <w:sz w:val="18"/>
                <w:szCs w:val="18"/>
              </w:rPr>
              <w:t>/</w:t>
            </w:r>
          </w:p>
        </w:tc>
        <w:tc>
          <w:tcPr>
            <w:tcW w:w="1559" w:type="dxa"/>
            <w:vAlign w:val="center"/>
          </w:tcPr>
          <w:p>
            <w:pPr>
              <w:ind w:firstLine="0" w:firstLineChars="0"/>
              <w:jc w:val="center"/>
              <w:rPr>
                <w:rFonts w:eastAsia="等线"/>
                <w:color w:val="000000"/>
                <w:sz w:val="18"/>
                <w:szCs w:val="18"/>
              </w:rPr>
            </w:pPr>
            <w:r>
              <w:rPr>
                <w:rFonts w:hint="eastAsia" w:asciiTheme="minorEastAsia" w:hAnsiTheme="minorEastAsia"/>
                <w:color w:val="000000"/>
                <w:sz w:val="18"/>
                <w:szCs w:val="18"/>
              </w:rPr>
              <w:t>约</w:t>
            </w:r>
            <w:r>
              <w:rPr>
                <w:rFonts w:hint="eastAsia" w:eastAsia="等线"/>
                <w:color w:val="000000"/>
                <w:sz w:val="18"/>
                <w:szCs w:val="18"/>
              </w:rPr>
              <w:t>1</w:t>
            </w:r>
            <w:r>
              <w:rPr>
                <w:rFonts w:eastAsia="等线"/>
                <w:color w:val="000000"/>
                <w:sz w:val="18"/>
                <w:szCs w:val="18"/>
              </w:rPr>
              <w:t>200</w:t>
            </w:r>
          </w:p>
        </w:tc>
        <w:tc>
          <w:tcPr>
            <w:tcW w:w="1560" w:type="dxa"/>
            <w:vAlign w:val="center"/>
          </w:tcPr>
          <w:p>
            <w:pPr>
              <w:ind w:firstLine="0" w:firstLineChars="0"/>
              <w:jc w:val="center"/>
              <w:rPr>
                <w:color w:val="000000"/>
                <w:sz w:val="18"/>
                <w:szCs w:val="18"/>
              </w:rPr>
            </w:pPr>
            <w:r>
              <w:rPr>
                <w:rFonts w:hint="eastAsia"/>
                <w:color w:val="000000"/>
                <w:sz w:val="18"/>
                <w:szCs w:val="18"/>
              </w:rPr>
              <w:t>/</w:t>
            </w:r>
          </w:p>
        </w:tc>
        <w:tc>
          <w:tcPr>
            <w:tcW w:w="1275" w:type="dxa"/>
            <w:vAlign w:val="center"/>
          </w:tcPr>
          <w:p>
            <w:pPr>
              <w:ind w:firstLine="0" w:firstLineChars="0"/>
              <w:jc w:val="center"/>
              <w:rPr>
                <w:rFonts w:asciiTheme="minorEastAsia" w:hAnsiTheme="minorEastAsia"/>
                <w:color w:val="000000"/>
                <w:sz w:val="18"/>
                <w:szCs w:val="18"/>
              </w:rPr>
            </w:pPr>
            <w:r>
              <w:rPr>
                <w:rFonts w:hint="eastAsia" w:asciiTheme="minorEastAsia" w:hAnsiTheme="minorEastAsia"/>
                <w:color w:val="000000"/>
                <w:sz w:val="18"/>
                <w:szCs w:val="18"/>
              </w:rPr>
              <w:t>信号饱和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restart"/>
            <w:vAlign w:val="center"/>
          </w:tcPr>
          <w:p>
            <w:pPr>
              <w:ind w:firstLine="0" w:firstLineChars="0"/>
              <w:jc w:val="center"/>
              <w:rPr>
                <w:rFonts w:cs="宋体"/>
                <w:color w:val="000000"/>
                <w:sz w:val="18"/>
                <w:szCs w:val="18"/>
              </w:rPr>
            </w:pPr>
            <w:r>
              <w:rPr>
                <w:rFonts w:cs="宋体"/>
                <w:color w:val="000000"/>
                <w:sz w:val="18"/>
                <w:szCs w:val="18"/>
              </w:rPr>
              <w:t>8</w:t>
            </w:r>
            <w:r>
              <w:rPr>
                <w:rFonts w:hint="eastAsia" w:cs="宋体"/>
                <w:color w:val="000000"/>
                <w:sz w:val="18"/>
                <w:szCs w:val="18"/>
              </w:rPr>
              <w:t>#</w:t>
            </w:r>
          </w:p>
        </w:tc>
        <w:tc>
          <w:tcPr>
            <w:tcW w:w="1276" w:type="dxa"/>
            <w:vAlign w:val="center"/>
          </w:tcPr>
          <w:p>
            <w:pPr>
              <w:ind w:firstLine="0" w:firstLineChars="0"/>
              <w:jc w:val="center"/>
              <w:rPr>
                <w:color w:val="000000"/>
                <w:sz w:val="18"/>
                <w:szCs w:val="18"/>
              </w:rPr>
            </w:pPr>
            <w:r>
              <w:rPr>
                <w:color w:val="000000"/>
                <w:sz w:val="18"/>
                <w:szCs w:val="18"/>
              </w:rPr>
              <w:t>0.01</w:t>
            </w:r>
          </w:p>
        </w:tc>
        <w:tc>
          <w:tcPr>
            <w:tcW w:w="1417" w:type="dxa"/>
            <w:vAlign w:val="center"/>
          </w:tcPr>
          <w:p>
            <w:pPr>
              <w:ind w:firstLine="0" w:firstLineChars="0"/>
              <w:jc w:val="center"/>
              <w:rPr>
                <w:color w:val="000000"/>
                <w:sz w:val="18"/>
                <w:szCs w:val="18"/>
              </w:rPr>
            </w:pPr>
            <w:r>
              <w:rPr>
                <w:rFonts w:hint="eastAsia"/>
                <w:color w:val="000000"/>
                <w:sz w:val="18"/>
                <w:szCs w:val="18"/>
              </w:rPr>
              <w:t xml:space="preserve">19.40 </w:t>
            </w:r>
          </w:p>
        </w:tc>
        <w:tc>
          <w:tcPr>
            <w:tcW w:w="1559" w:type="dxa"/>
            <w:vAlign w:val="center"/>
          </w:tcPr>
          <w:p>
            <w:pPr>
              <w:ind w:firstLine="0" w:firstLineChars="0"/>
              <w:jc w:val="center"/>
              <w:rPr>
                <w:color w:val="000000"/>
                <w:sz w:val="18"/>
                <w:szCs w:val="18"/>
              </w:rPr>
            </w:pPr>
            <w:r>
              <w:rPr>
                <w:rFonts w:hint="eastAsia" w:eastAsia="等线"/>
                <w:color w:val="000000"/>
                <w:sz w:val="18"/>
                <w:szCs w:val="18"/>
              </w:rPr>
              <w:t xml:space="preserve">196 </w:t>
            </w:r>
          </w:p>
        </w:tc>
        <w:tc>
          <w:tcPr>
            <w:tcW w:w="1560" w:type="dxa"/>
            <w:vAlign w:val="center"/>
          </w:tcPr>
          <w:p>
            <w:pPr>
              <w:ind w:firstLine="0" w:firstLineChars="0"/>
              <w:jc w:val="center"/>
              <w:rPr>
                <w:color w:val="000000"/>
                <w:sz w:val="18"/>
                <w:szCs w:val="18"/>
              </w:rPr>
            </w:pPr>
            <w:r>
              <w:rPr>
                <w:rFonts w:hint="eastAsia"/>
                <w:color w:val="000000"/>
                <w:sz w:val="18"/>
                <w:szCs w:val="18"/>
              </w:rPr>
              <w:t xml:space="preserve">2.53 </w:t>
            </w:r>
          </w:p>
        </w:tc>
        <w:tc>
          <w:tcPr>
            <w:tcW w:w="1275" w:type="dxa"/>
            <w:vAlign w:val="center"/>
          </w:tcPr>
          <w:p>
            <w:pPr>
              <w:ind w:firstLine="0" w:firstLineChars="0"/>
              <w:jc w:val="center"/>
              <w:rPr>
                <w:rFonts w:asciiTheme="minorEastAsia" w:hAnsi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color w:val="000000"/>
                <w:sz w:val="18"/>
                <w:szCs w:val="18"/>
              </w:rPr>
              <w:t>0.03</w:t>
            </w:r>
          </w:p>
        </w:tc>
        <w:tc>
          <w:tcPr>
            <w:tcW w:w="1417" w:type="dxa"/>
            <w:vAlign w:val="center"/>
          </w:tcPr>
          <w:p>
            <w:pPr>
              <w:ind w:firstLine="0" w:firstLineChars="0"/>
              <w:jc w:val="center"/>
              <w:rPr>
                <w:color w:val="000000"/>
                <w:sz w:val="18"/>
                <w:szCs w:val="18"/>
              </w:rPr>
            </w:pPr>
            <w:r>
              <w:rPr>
                <w:rFonts w:hint="eastAsia"/>
                <w:color w:val="000000"/>
                <w:sz w:val="18"/>
                <w:szCs w:val="18"/>
              </w:rPr>
              <w:t>19.</w:t>
            </w:r>
            <w:r>
              <w:rPr>
                <w:color w:val="000000"/>
                <w:sz w:val="18"/>
                <w:szCs w:val="18"/>
              </w:rPr>
              <w:t>2</w:t>
            </w:r>
            <w:r>
              <w:rPr>
                <w:rFonts w:hint="eastAsia"/>
                <w:color w:val="000000"/>
                <w:sz w:val="18"/>
                <w:szCs w:val="18"/>
              </w:rPr>
              <w:t xml:space="preserve">2 </w:t>
            </w:r>
          </w:p>
        </w:tc>
        <w:tc>
          <w:tcPr>
            <w:tcW w:w="1559" w:type="dxa"/>
            <w:vAlign w:val="center"/>
          </w:tcPr>
          <w:p>
            <w:pPr>
              <w:ind w:firstLine="0" w:firstLineChars="0"/>
              <w:jc w:val="center"/>
              <w:rPr>
                <w:color w:val="000000"/>
                <w:sz w:val="18"/>
                <w:szCs w:val="18"/>
              </w:rPr>
            </w:pPr>
            <w:r>
              <w:rPr>
                <w:rFonts w:hint="eastAsia" w:eastAsia="等线"/>
                <w:color w:val="000000"/>
                <w:sz w:val="18"/>
                <w:szCs w:val="18"/>
              </w:rPr>
              <w:t xml:space="preserve">583 </w:t>
            </w:r>
          </w:p>
        </w:tc>
        <w:tc>
          <w:tcPr>
            <w:tcW w:w="1560" w:type="dxa"/>
            <w:vAlign w:val="center"/>
          </w:tcPr>
          <w:p>
            <w:pPr>
              <w:ind w:firstLine="0" w:firstLineChars="0"/>
              <w:jc w:val="center"/>
              <w:rPr>
                <w:color w:val="000000"/>
                <w:sz w:val="18"/>
                <w:szCs w:val="18"/>
              </w:rPr>
            </w:pPr>
            <w:r>
              <w:rPr>
                <w:rFonts w:hint="eastAsia"/>
                <w:color w:val="000000"/>
                <w:sz w:val="18"/>
                <w:szCs w:val="18"/>
              </w:rPr>
              <w:t xml:space="preserve">1.26 </w:t>
            </w:r>
          </w:p>
        </w:tc>
        <w:tc>
          <w:tcPr>
            <w:tcW w:w="1275" w:type="dxa"/>
            <w:vAlign w:val="center"/>
          </w:tcPr>
          <w:p>
            <w:pPr>
              <w:ind w:firstLine="0" w:firstLineChars="0"/>
              <w:jc w:val="center"/>
              <w:rPr>
                <w:rFonts w:asciiTheme="minorEastAsia" w:hAnsi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rFonts w:hint="eastAsia"/>
                <w:color w:val="000000"/>
                <w:sz w:val="18"/>
                <w:szCs w:val="18"/>
              </w:rPr>
              <w:t>0</w:t>
            </w:r>
            <w:r>
              <w:rPr>
                <w:color w:val="000000"/>
                <w:sz w:val="18"/>
                <w:szCs w:val="18"/>
              </w:rPr>
              <w:t>.05</w:t>
            </w:r>
          </w:p>
        </w:tc>
        <w:tc>
          <w:tcPr>
            <w:tcW w:w="1417" w:type="dxa"/>
            <w:vAlign w:val="center"/>
          </w:tcPr>
          <w:p>
            <w:pPr>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w:t>
            </w:r>
            <w:r>
              <w:rPr>
                <w:color w:val="000000" w:themeColor="text1"/>
                <w:sz w:val="18"/>
                <w:szCs w:val="18"/>
              </w:rPr>
              <w:t>9</w:t>
            </w:r>
            <w:r>
              <w:rPr>
                <w:rFonts w:hint="eastAsia"/>
                <w:color w:val="000000" w:themeColor="text1"/>
                <w:sz w:val="18"/>
                <w:szCs w:val="18"/>
              </w:rPr>
              <w:t xml:space="preserve">0 </w:t>
            </w:r>
          </w:p>
        </w:tc>
        <w:tc>
          <w:tcPr>
            <w:tcW w:w="1559" w:type="dxa"/>
            <w:vAlign w:val="center"/>
          </w:tcPr>
          <w:p>
            <w:pPr>
              <w:ind w:firstLine="0" w:firstLineChars="0"/>
              <w:jc w:val="center"/>
              <w:rPr>
                <w:color w:val="000000" w:themeColor="text1"/>
                <w:sz w:val="18"/>
                <w:szCs w:val="18"/>
              </w:rPr>
            </w:pPr>
            <w:r>
              <w:rPr>
                <w:rFonts w:hint="eastAsia" w:eastAsia="等线"/>
                <w:color w:val="000000" w:themeColor="text1"/>
                <w:sz w:val="18"/>
                <w:szCs w:val="18"/>
              </w:rPr>
              <w:t xml:space="preserve">980 </w:t>
            </w:r>
          </w:p>
        </w:tc>
        <w:tc>
          <w:tcPr>
            <w:tcW w:w="1560" w:type="dxa"/>
            <w:vAlign w:val="center"/>
          </w:tcPr>
          <w:p>
            <w:pPr>
              <w:ind w:firstLine="0" w:firstLineChars="0"/>
              <w:jc w:val="center"/>
              <w:rPr>
                <w:color w:val="000000" w:themeColor="text1"/>
                <w:sz w:val="18"/>
                <w:szCs w:val="18"/>
              </w:rPr>
            </w:pPr>
            <w:r>
              <w:rPr>
                <w:color w:val="000000" w:themeColor="text1"/>
                <w:sz w:val="18"/>
                <w:szCs w:val="18"/>
              </w:rPr>
              <w:t>1</w:t>
            </w:r>
            <w:r>
              <w:rPr>
                <w:rFonts w:hint="eastAsia"/>
                <w:color w:val="000000" w:themeColor="text1"/>
                <w:sz w:val="18"/>
                <w:szCs w:val="18"/>
              </w:rPr>
              <w:t xml:space="preserve">.29 </w:t>
            </w:r>
          </w:p>
        </w:tc>
        <w:tc>
          <w:tcPr>
            <w:tcW w:w="1275" w:type="dxa"/>
            <w:vAlign w:val="center"/>
          </w:tcPr>
          <w:p>
            <w:pPr>
              <w:ind w:firstLine="0" w:firstLineChars="0"/>
              <w:jc w:val="center"/>
              <w:rPr>
                <w:rFonts w:asciiTheme="minorEastAsia" w:hAnsi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continue"/>
            <w:vAlign w:val="center"/>
          </w:tcPr>
          <w:p>
            <w:pPr>
              <w:ind w:firstLine="0" w:firstLineChars="0"/>
              <w:jc w:val="center"/>
              <w:rPr>
                <w:rFonts w:cs="宋体"/>
                <w:color w:val="000000"/>
                <w:sz w:val="18"/>
                <w:szCs w:val="18"/>
              </w:rPr>
            </w:pPr>
          </w:p>
        </w:tc>
        <w:tc>
          <w:tcPr>
            <w:tcW w:w="1276" w:type="dxa"/>
            <w:vAlign w:val="center"/>
          </w:tcPr>
          <w:p>
            <w:pPr>
              <w:ind w:firstLine="0" w:firstLineChars="0"/>
              <w:jc w:val="center"/>
              <w:rPr>
                <w:color w:val="000000"/>
                <w:sz w:val="18"/>
                <w:szCs w:val="18"/>
              </w:rPr>
            </w:pPr>
            <w:r>
              <w:rPr>
                <w:rFonts w:hint="eastAsia"/>
                <w:color w:val="000000"/>
                <w:sz w:val="18"/>
                <w:szCs w:val="18"/>
              </w:rPr>
              <w:t>0</w:t>
            </w:r>
            <w:r>
              <w:rPr>
                <w:color w:val="000000"/>
                <w:sz w:val="18"/>
                <w:szCs w:val="18"/>
              </w:rPr>
              <w:t>.08</w:t>
            </w:r>
          </w:p>
        </w:tc>
        <w:tc>
          <w:tcPr>
            <w:tcW w:w="1417" w:type="dxa"/>
            <w:vAlign w:val="center"/>
          </w:tcPr>
          <w:p>
            <w:pPr>
              <w:ind w:firstLine="0" w:firstLineChars="0"/>
              <w:jc w:val="center"/>
              <w:rPr>
                <w:color w:val="000000"/>
                <w:sz w:val="18"/>
                <w:szCs w:val="18"/>
              </w:rPr>
            </w:pPr>
            <w:r>
              <w:rPr>
                <w:rFonts w:hint="eastAsia"/>
                <w:color w:val="000000"/>
                <w:sz w:val="18"/>
                <w:szCs w:val="18"/>
              </w:rPr>
              <w:t>/</w:t>
            </w:r>
          </w:p>
        </w:tc>
        <w:tc>
          <w:tcPr>
            <w:tcW w:w="1559" w:type="dxa"/>
            <w:vAlign w:val="center"/>
          </w:tcPr>
          <w:p>
            <w:pPr>
              <w:ind w:firstLine="0" w:firstLineChars="0"/>
              <w:jc w:val="center"/>
              <w:rPr>
                <w:rFonts w:eastAsia="等线"/>
                <w:color w:val="000000"/>
                <w:sz w:val="18"/>
                <w:szCs w:val="18"/>
              </w:rPr>
            </w:pPr>
            <w:r>
              <w:rPr>
                <w:rFonts w:hint="eastAsia" w:asciiTheme="minorEastAsia" w:hAnsiTheme="minorEastAsia"/>
                <w:color w:val="000000"/>
                <w:sz w:val="18"/>
                <w:szCs w:val="18"/>
              </w:rPr>
              <w:t>约</w:t>
            </w:r>
            <w:r>
              <w:rPr>
                <w:rFonts w:eastAsia="等线"/>
                <w:color w:val="000000"/>
                <w:sz w:val="18"/>
                <w:szCs w:val="18"/>
              </w:rPr>
              <w:t>1500</w:t>
            </w:r>
          </w:p>
        </w:tc>
        <w:tc>
          <w:tcPr>
            <w:tcW w:w="1560" w:type="dxa"/>
            <w:vAlign w:val="center"/>
          </w:tcPr>
          <w:p>
            <w:pPr>
              <w:ind w:firstLine="0" w:firstLineChars="0"/>
              <w:jc w:val="center"/>
              <w:rPr>
                <w:color w:val="000000"/>
                <w:sz w:val="18"/>
                <w:szCs w:val="18"/>
              </w:rPr>
            </w:pPr>
            <w:r>
              <w:rPr>
                <w:rFonts w:hint="eastAsia"/>
                <w:color w:val="000000"/>
                <w:sz w:val="18"/>
                <w:szCs w:val="18"/>
              </w:rPr>
              <w:t>/</w:t>
            </w:r>
          </w:p>
        </w:tc>
        <w:tc>
          <w:tcPr>
            <w:tcW w:w="1275" w:type="dxa"/>
            <w:vAlign w:val="center"/>
          </w:tcPr>
          <w:p>
            <w:pPr>
              <w:ind w:firstLine="0" w:firstLineChars="0"/>
              <w:jc w:val="center"/>
              <w:rPr>
                <w:rFonts w:asciiTheme="minorEastAsia" w:hAnsiTheme="minorEastAsia"/>
                <w:color w:val="000000"/>
                <w:sz w:val="18"/>
                <w:szCs w:val="18"/>
              </w:rPr>
            </w:pPr>
            <w:r>
              <w:rPr>
                <w:rFonts w:hint="eastAsia" w:asciiTheme="minorEastAsia" w:hAnsiTheme="minorEastAsia"/>
                <w:color w:val="000000"/>
                <w:sz w:val="18"/>
                <w:szCs w:val="18"/>
              </w:rPr>
              <w:t>信号饱和</w:t>
            </w:r>
          </w:p>
        </w:tc>
      </w:tr>
    </w:tbl>
    <w:p>
      <w:pPr>
        <w:spacing w:line="360" w:lineRule="auto"/>
        <w:ind w:firstLine="648" w:firstLineChars="270"/>
        <w:rPr>
          <w:lang w:val="zh-CN"/>
        </w:rPr>
      </w:pPr>
      <w:r>
        <w:rPr>
          <w:rFonts w:hint="eastAsia"/>
          <w:lang w:val="zh-CN"/>
        </w:rPr>
        <w:t>从试验结果来看，样品中总汞含量控制在1</w:t>
      </w:r>
      <w:r>
        <w:rPr>
          <w:lang w:val="zh-CN"/>
        </w:rPr>
        <w:t xml:space="preserve">000 </w:t>
      </w:r>
      <w:r>
        <w:rPr>
          <w:rFonts w:hint="eastAsia"/>
          <w:lang w:val="zh-CN"/>
        </w:rPr>
        <w:t>ng以下比较合理，总汞过高，检测器信号容易饱和，不能给出汞的积分和测试结果。在样品中总汞含量在</w:t>
      </w:r>
      <w:r>
        <w:rPr>
          <w:lang w:val="zh-CN"/>
        </w:rPr>
        <w:t xml:space="preserve">1000 </w:t>
      </w:r>
      <w:r>
        <w:rPr>
          <w:rFonts w:hint="eastAsia"/>
          <w:lang w:val="zh-CN"/>
        </w:rPr>
        <w:t>ng以内，不同梯度汞含量样品的称样量在0</w:t>
      </w:r>
      <w:r>
        <w:rPr>
          <w:lang w:val="zh-CN"/>
        </w:rPr>
        <w:t>.03~0.1</w:t>
      </w:r>
      <w:r>
        <w:rPr>
          <w:rFonts w:hint="eastAsia"/>
          <w:lang w:val="zh-CN"/>
        </w:rPr>
        <w:t>g内，测试结果和精密度不受称样量的影响。综合考虑设备性能和样品的代表性，称样量根据汞的含量范围推荐如下表。</w:t>
      </w:r>
    </w:p>
    <w:p>
      <w:pPr>
        <w:spacing w:beforeLines="50" w:afterLines="50" w:line="360" w:lineRule="auto"/>
        <w:ind w:firstLine="480"/>
        <w:jc w:val="center"/>
      </w:pPr>
      <w:r>
        <w:rPr>
          <w:rFonts w:hint="eastAsia"/>
        </w:rPr>
        <w:t>表</w:t>
      </w:r>
      <w:r>
        <w:t xml:space="preserve">5 </w:t>
      </w:r>
      <w:r>
        <w:rPr>
          <w:rFonts w:hint="eastAsia"/>
        </w:rPr>
        <w:t>称样量与汞含量范围</w:t>
      </w:r>
    </w:p>
    <w:tbl>
      <w:tblPr>
        <w:tblStyle w:val="88"/>
        <w:tblW w:w="5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shd w:val="clear" w:color="auto" w:fill="auto"/>
          </w:tcPr>
          <w:p>
            <w:pPr>
              <w:pStyle w:val="108"/>
              <w:widowControl w:val="0"/>
              <w:ind w:firstLine="0" w:firstLineChars="0"/>
              <w:jc w:val="center"/>
              <w:rPr>
                <w:rFonts w:ascii="Times New Roman"/>
                <w:color w:val="000000" w:themeColor="text1"/>
                <w:sz w:val="24"/>
                <w:szCs w:val="24"/>
              </w:rPr>
            </w:pPr>
            <w:r>
              <w:rPr>
                <w:rFonts w:hint="eastAsia" w:ascii="Times New Roman"/>
                <w:color w:val="000000" w:themeColor="text1"/>
                <w:sz w:val="24"/>
                <w:szCs w:val="24"/>
              </w:rPr>
              <w:t>汞的含量</w:t>
            </w:r>
            <w:r>
              <w:rPr>
                <w:rFonts w:ascii="Times New Roman"/>
                <w:color w:val="000000" w:themeColor="text1"/>
                <w:sz w:val="24"/>
                <w:szCs w:val="24"/>
              </w:rPr>
              <w:t>μg</w:t>
            </w:r>
            <w:r>
              <w:rPr>
                <w:rFonts w:hint="eastAsia" w:ascii="Times New Roman"/>
                <w:color w:val="000000" w:themeColor="text1"/>
                <w:sz w:val="24"/>
                <w:szCs w:val="24"/>
              </w:rPr>
              <w:t xml:space="preserve"> /g</w:t>
            </w:r>
          </w:p>
        </w:tc>
        <w:tc>
          <w:tcPr>
            <w:tcW w:w="2844" w:type="dxa"/>
            <w:shd w:val="clear" w:color="auto" w:fill="auto"/>
          </w:tcPr>
          <w:p>
            <w:pPr>
              <w:pStyle w:val="108"/>
              <w:widowControl w:val="0"/>
              <w:ind w:firstLine="0" w:firstLineChars="0"/>
              <w:jc w:val="center"/>
              <w:rPr>
                <w:rFonts w:ascii="Times New Roman"/>
                <w:color w:val="000000" w:themeColor="text1"/>
              </w:rPr>
            </w:pPr>
            <w:r>
              <w:rPr>
                <w:rFonts w:hint="eastAsia" w:ascii="Times New Roman"/>
                <w:color w:val="000000" w:themeColor="text1"/>
                <w:sz w:val="24"/>
                <w:szCs w:val="24"/>
              </w:rPr>
              <w:t>试料质量/g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shd w:val="clear" w:color="auto" w:fill="auto"/>
          </w:tcPr>
          <w:p>
            <w:pPr>
              <w:ind w:firstLine="0" w:firstLineChars="0"/>
              <w:jc w:val="center"/>
              <w:rPr>
                <w:color w:val="000000" w:themeColor="text1"/>
              </w:rPr>
            </w:pPr>
            <w:r>
              <w:rPr>
                <w:color w:val="000000" w:themeColor="text1"/>
              </w:rPr>
              <w:t>&lt;10</w:t>
            </w:r>
          </w:p>
        </w:tc>
        <w:tc>
          <w:tcPr>
            <w:tcW w:w="2844" w:type="dxa"/>
            <w:shd w:val="clear" w:color="auto" w:fill="auto"/>
          </w:tcPr>
          <w:p>
            <w:pPr>
              <w:ind w:firstLine="0" w:firstLineChars="0"/>
              <w:jc w:val="center"/>
              <w:rPr>
                <w:color w:val="000000" w:themeColor="text1"/>
              </w:rPr>
            </w:pPr>
            <w:r>
              <w:rPr>
                <w:rFonts w:hint="eastAsia"/>
                <w:color w:val="000000" w:themeColor="text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shd w:val="clear" w:color="auto" w:fill="auto"/>
          </w:tcPr>
          <w:p>
            <w:pPr>
              <w:ind w:firstLine="0" w:firstLineChars="0"/>
              <w:jc w:val="center"/>
              <w:rPr>
                <w:color w:val="000000" w:themeColor="text1"/>
              </w:rPr>
            </w:pPr>
            <w:r>
              <w:rPr>
                <w:color w:val="000000" w:themeColor="text1"/>
              </w:rPr>
              <w:t>10~20</w:t>
            </w:r>
          </w:p>
        </w:tc>
        <w:tc>
          <w:tcPr>
            <w:tcW w:w="2844" w:type="dxa"/>
            <w:shd w:val="clear" w:color="auto" w:fill="auto"/>
          </w:tcPr>
          <w:p>
            <w:pPr>
              <w:ind w:firstLine="0" w:firstLineChars="0"/>
              <w:jc w:val="center"/>
              <w:rPr>
                <w:color w:val="000000" w:themeColor="text1"/>
              </w:rPr>
            </w:pPr>
            <w:r>
              <w:rPr>
                <w:rFonts w:hint="eastAsia"/>
                <w:color w:val="000000" w:themeColor="text1"/>
              </w:rPr>
              <w:t>0</w:t>
            </w:r>
            <w:r>
              <w:rPr>
                <w:color w:val="000000" w:themeColor="text1"/>
              </w:rPr>
              <w:t>.05</w:t>
            </w:r>
          </w:p>
        </w:tc>
      </w:tr>
    </w:tbl>
    <w:p>
      <w:pPr>
        <w:pStyle w:val="183"/>
        <w:spacing w:before="120" w:after="120"/>
        <w:ind w:left="0"/>
        <w:rPr>
          <w:szCs w:val="24"/>
        </w:rPr>
      </w:pPr>
      <w:r>
        <w:rPr>
          <w:szCs w:val="24"/>
        </w:rPr>
        <w:t xml:space="preserve">3.2.5 </w:t>
      </w:r>
      <w:r>
        <w:rPr>
          <w:rFonts w:hint="eastAsia"/>
          <w:szCs w:val="24"/>
        </w:rPr>
        <w:t>固硫</w:t>
      </w:r>
    </w:p>
    <w:p>
      <w:pPr>
        <w:spacing w:line="360" w:lineRule="auto"/>
        <w:ind w:firstLine="648" w:firstLineChars="270"/>
        <w:rPr>
          <w:lang w:val="zh-CN"/>
        </w:rPr>
      </w:pPr>
      <w:r>
        <w:rPr>
          <w:rFonts w:hint="eastAsia"/>
          <w:lang w:val="zh-CN"/>
        </w:rPr>
        <w:t>硫化混合铅锌精矿中的硫含量高，</w:t>
      </w:r>
      <w:r>
        <w:rPr>
          <w:lang w:val="zh-CN"/>
        </w:rPr>
        <w:t>高温下大量的硫从样品中释放后在氧气流中被氧化，随之与催化管中的还原剂结合，加速催化管失效，催化管失效后必须更换，否则无法将样品热分解后产生的氧化态汞还原成汞原子，催化管是测汞仪的</w:t>
      </w:r>
      <w:r>
        <w:rPr>
          <w:rFonts w:hint="eastAsia"/>
          <w:lang w:val="zh-CN"/>
        </w:rPr>
        <w:t>关键</w:t>
      </w:r>
      <w:r>
        <w:rPr>
          <w:lang w:val="zh-CN"/>
        </w:rPr>
        <w:t>耗材，价格昂贵</w:t>
      </w:r>
      <w:r>
        <w:rPr>
          <w:rFonts w:hint="eastAsia"/>
          <w:lang w:val="zh-CN"/>
        </w:rPr>
        <w:t>，</w:t>
      </w:r>
      <w:r>
        <w:rPr>
          <w:lang w:val="zh-CN"/>
        </w:rPr>
        <w:t>这也</w:t>
      </w:r>
      <w:r>
        <w:rPr>
          <w:rFonts w:hint="eastAsia"/>
          <w:lang w:val="zh-CN"/>
        </w:rPr>
        <w:t>成为</w:t>
      </w:r>
      <w:r>
        <w:rPr>
          <w:lang w:val="zh-CN"/>
        </w:rPr>
        <w:t>直接测汞仪测定高硫样品的</w:t>
      </w:r>
      <w:r>
        <w:rPr>
          <w:rFonts w:hint="eastAsia"/>
          <w:lang w:val="zh-CN"/>
        </w:rPr>
        <w:t>主要</w:t>
      </w:r>
      <w:r>
        <w:rPr>
          <w:lang w:val="zh-CN"/>
        </w:rPr>
        <w:t>局限性</w:t>
      </w:r>
      <w:r>
        <w:rPr>
          <w:rFonts w:hint="eastAsia"/>
          <w:lang w:val="zh-CN"/>
        </w:rPr>
        <w:t>。</w:t>
      </w:r>
      <w:r>
        <w:rPr>
          <w:lang w:val="zh-CN"/>
        </w:rPr>
        <w:t>加入固硫剂后，在高温条件下，样品中的硫与固硫剂反应生成稳定的氧化态硫酸盐，这样将减少甚至避免</w:t>
      </w:r>
      <w:r>
        <w:rPr>
          <w:rFonts w:hint="eastAsia"/>
          <w:lang w:val="zh-CN"/>
        </w:rPr>
        <w:t>硫</w:t>
      </w:r>
      <w:r>
        <w:rPr>
          <w:lang w:val="zh-CN"/>
        </w:rPr>
        <w:t>对催化管的毒害</w:t>
      </w:r>
      <w:r>
        <w:rPr>
          <w:rFonts w:hint="eastAsia"/>
          <w:lang w:val="zh-CN"/>
        </w:rPr>
        <w:t>，</w:t>
      </w:r>
      <w:r>
        <w:rPr>
          <w:lang w:val="zh-CN"/>
        </w:rPr>
        <w:t>从而延长催化管的寿命。</w:t>
      </w:r>
    </w:p>
    <w:p>
      <w:pPr>
        <w:spacing w:line="360" w:lineRule="auto"/>
        <w:ind w:firstLine="648" w:firstLineChars="270"/>
        <w:rPr>
          <w:lang w:val="zh-CN"/>
        </w:rPr>
      </w:pPr>
      <w:r>
        <w:rPr>
          <w:rFonts w:hint="eastAsia"/>
          <w:lang w:val="zh-CN"/>
        </w:rPr>
        <w:t>铅锌混合矿根据氧化程度可分为硫化矿、混合矿以及氧化矿。硫化矿物相主要由方铅矿、闪锌矿、黄铁矿等含硫较高的矿物组成，硫含量较高，多在</w:t>
      </w:r>
      <w:r>
        <w:rPr>
          <w:lang w:val="zh-CN"/>
        </w:rPr>
        <w:t>20%</w:t>
      </w:r>
      <w:r>
        <w:rPr>
          <w:rFonts w:hint="eastAsia"/>
          <w:lang w:val="zh-CN"/>
        </w:rPr>
        <w:t>以上。混合矿为硫化矿经过部分氧化形成，通常即有方铅矿、闪锌矿等硫化物成分，也有白铅矿、铅矾、菱锌矿、硅锌矿等碳硫氧化物成分。氧化矿物相组成主要为白铅矿、铅矾、菱锌矿、硅锌矿氧化物成分，含硫量低。硫酸盐矿物如铅矾在8</w:t>
      </w:r>
      <w:r>
        <w:rPr>
          <w:lang w:val="zh-CN"/>
        </w:rPr>
        <w:t>00</w:t>
      </w:r>
      <w:r>
        <w:rPr>
          <w:rFonts w:hint="eastAsia"/>
          <w:lang w:val="zh-CN"/>
        </w:rPr>
        <w:t>℃，硫含量不会分解释放出来。因此需要固化的硫主要为方铅矿、闪锌矿和黄铁矿中硫。</w:t>
      </w:r>
    </w:p>
    <w:p>
      <w:pPr>
        <w:pStyle w:val="183"/>
        <w:spacing w:before="120" w:after="120"/>
        <w:ind w:left="0"/>
        <w:rPr>
          <w:szCs w:val="24"/>
        </w:rPr>
      </w:pPr>
      <w:r>
        <w:rPr>
          <w:szCs w:val="24"/>
        </w:rPr>
        <w:t>3.2.5.1 固硫剂</w:t>
      </w:r>
      <w:r>
        <w:rPr>
          <w:rFonts w:hint="eastAsia"/>
          <w:szCs w:val="24"/>
        </w:rPr>
        <w:t>的选择</w:t>
      </w:r>
    </w:p>
    <w:p>
      <w:pPr>
        <w:spacing w:line="360" w:lineRule="auto"/>
        <w:ind w:firstLine="648" w:firstLineChars="270"/>
        <w:rPr>
          <w:lang w:val="zh-CN"/>
        </w:rPr>
      </w:pPr>
      <w:r>
        <w:rPr>
          <w:rFonts w:hint="eastAsia"/>
          <w:lang w:val="zh-CN"/>
        </w:rPr>
        <w:t>常见</w:t>
      </w:r>
      <w:r>
        <w:rPr>
          <w:lang w:val="zh-CN"/>
        </w:rPr>
        <w:t>固硫剂有钠基固硫剂</w:t>
      </w:r>
      <w:r>
        <w:rPr>
          <w:rFonts w:hint="eastAsia"/>
          <w:lang w:val="zh-CN"/>
        </w:rPr>
        <w:t>（Na</w:t>
      </w:r>
      <w:r>
        <w:rPr>
          <w:lang w:val="zh-CN"/>
        </w:rPr>
        <w:t>2</w:t>
      </w:r>
      <w:r>
        <w:rPr>
          <w:rFonts w:hint="eastAsia"/>
          <w:lang w:val="zh-CN"/>
        </w:rPr>
        <w:t>CO</w:t>
      </w:r>
      <w:r>
        <w:rPr>
          <w:lang w:val="zh-CN"/>
        </w:rPr>
        <w:t>3</w:t>
      </w:r>
      <w:r>
        <w:rPr>
          <w:rFonts w:hint="eastAsia"/>
          <w:lang w:val="zh-CN"/>
        </w:rPr>
        <w:t>、NaHC</w:t>
      </w:r>
      <w:r>
        <w:rPr>
          <w:lang w:val="zh-CN"/>
        </w:rPr>
        <w:t>O3</w:t>
      </w:r>
      <w:r>
        <w:rPr>
          <w:rFonts w:hint="eastAsia"/>
          <w:lang w:val="zh-CN"/>
        </w:rPr>
        <w:t>等）</w:t>
      </w:r>
      <w:r>
        <w:rPr>
          <w:lang w:val="zh-CN"/>
        </w:rPr>
        <w:t>和钙基固硫剂</w:t>
      </w:r>
      <w:r>
        <w:rPr>
          <w:rFonts w:hint="eastAsia"/>
          <w:lang w:val="zh-CN"/>
        </w:rPr>
        <w:t>（CaO、 CaCO</w:t>
      </w:r>
      <w:r>
        <w:rPr>
          <w:lang w:val="zh-CN"/>
        </w:rPr>
        <w:t>3</w:t>
      </w:r>
      <w:r>
        <w:rPr>
          <w:rFonts w:hint="eastAsia"/>
          <w:lang w:val="zh-CN"/>
        </w:rPr>
        <w:t>、Ca(OH</w:t>
      </w:r>
      <w:r>
        <w:rPr>
          <w:lang w:val="zh-CN"/>
        </w:rPr>
        <w:t>)2</w:t>
      </w:r>
      <w:r>
        <w:rPr>
          <w:rFonts w:hint="eastAsia"/>
          <w:lang w:val="zh-CN"/>
        </w:rPr>
        <w:t>等）</w:t>
      </w:r>
      <w:r>
        <w:rPr>
          <w:lang w:val="zh-CN"/>
        </w:rPr>
        <w:t>，</w:t>
      </w:r>
      <w:r>
        <w:rPr>
          <w:rFonts w:hint="eastAsia"/>
          <w:lang w:val="zh-CN"/>
        </w:rPr>
        <w:t>方法选用不同</w:t>
      </w:r>
      <w:r>
        <w:rPr>
          <w:lang w:val="zh-CN"/>
        </w:rPr>
        <w:t>固硫剂与样品一起</w:t>
      </w:r>
      <w:r>
        <w:rPr>
          <w:rFonts w:hint="eastAsia"/>
          <w:lang w:val="zh-CN"/>
        </w:rPr>
        <w:t>混合</w:t>
      </w:r>
      <w:r>
        <w:rPr>
          <w:lang w:val="zh-CN"/>
        </w:rPr>
        <w:t>，实现</w:t>
      </w:r>
      <w:r>
        <w:rPr>
          <w:rFonts w:hint="eastAsia"/>
          <w:lang w:val="zh-CN"/>
        </w:rPr>
        <w:t>固硫-</w:t>
      </w:r>
      <w:r>
        <w:rPr>
          <w:lang w:val="zh-CN"/>
        </w:rPr>
        <w:t>直接测汞仪</w:t>
      </w:r>
      <w:r>
        <w:rPr>
          <w:rFonts w:hint="eastAsia"/>
          <w:lang w:val="zh-CN"/>
        </w:rPr>
        <w:t>法</w:t>
      </w:r>
      <w:r>
        <w:rPr>
          <w:lang w:val="zh-CN"/>
        </w:rPr>
        <w:t>测定</w:t>
      </w:r>
      <w:r>
        <w:rPr>
          <w:rFonts w:hint="eastAsia"/>
          <w:lang w:val="zh-CN"/>
        </w:rPr>
        <w:t>硫化混合铅锌精矿中汞</w:t>
      </w:r>
      <w:r>
        <w:rPr>
          <w:lang w:val="zh-CN"/>
        </w:rPr>
        <w:t>。</w:t>
      </w:r>
    </w:p>
    <w:p>
      <w:pPr>
        <w:spacing w:line="360" w:lineRule="auto"/>
        <w:ind w:firstLine="648" w:firstLineChars="270"/>
        <w:rPr>
          <w:lang w:val="zh-CN"/>
        </w:rPr>
      </w:pPr>
      <w:r>
        <w:rPr>
          <w:rFonts w:hint="eastAsia"/>
          <w:lang w:val="zh-CN"/>
        </w:rPr>
        <w:t>以（n(Ca</w:t>
      </w:r>
      <w:r>
        <w:rPr>
          <w:lang w:val="zh-CN"/>
        </w:rPr>
        <w:t>)/</w:t>
      </w:r>
      <w:r>
        <w:rPr>
          <w:rFonts w:hint="eastAsia"/>
          <w:lang w:val="zh-CN"/>
        </w:rPr>
        <w:t xml:space="preserve"> n(S</w:t>
      </w:r>
      <w:r>
        <w:rPr>
          <w:lang w:val="zh-CN"/>
        </w:rPr>
        <w:t>)</w:t>
      </w:r>
      <w:r>
        <w:rPr>
          <w:rFonts w:hint="eastAsia"/>
          <w:lang w:val="zh-CN"/>
        </w:rPr>
        <w:t>或n(Na</w:t>
      </w:r>
      <w:r>
        <w:rPr>
          <w:lang w:val="zh-CN"/>
        </w:rPr>
        <w:t>)/</w:t>
      </w:r>
      <w:r>
        <w:rPr>
          <w:rFonts w:hint="eastAsia"/>
          <w:lang w:val="zh-CN"/>
        </w:rPr>
        <w:t xml:space="preserve"> n(S</w:t>
      </w:r>
      <w:r>
        <w:rPr>
          <w:lang w:val="zh-CN"/>
        </w:rPr>
        <w:t>)</w:t>
      </w:r>
      <w:r>
        <w:rPr>
          <w:rFonts w:hint="eastAsia"/>
          <w:lang w:val="zh-CN"/>
        </w:rPr>
        <w:t>）3倍物质的量比的固硫剂与样品混合，以测汞后残留物中全硫与原样品中全硫的比为固硫率。以代表性样品A（主要物相PbS、FeS</w:t>
      </w:r>
      <w:r>
        <w:rPr>
          <w:lang w:val="zh-CN"/>
        </w:rPr>
        <w:t>2</w:t>
      </w:r>
      <w:r>
        <w:rPr>
          <w:rFonts w:hint="eastAsia"/>
          <w:lang w:val="zh-CN"/>
        </w:rPr>
        <w:t>，含有少量ZnS）和样品B（主要物相ZnS、Zn</w:t>
      </w:r>
      <w:r>
        <w:rPr>
          <w:lang w:val="zh-CN"/>
        </w:rPr>
        <w:t>2</w:t>
      </w:r>
      <w:r>
        <w:rPr>
          <w:rFonts w:hint="eastAsia"/>
          <w:lang w:val="zh-CN"/>
        </w:rPr>
        <w:t>Fe</w:t>
      </w:r>
      <w:r>
        <w:rPr>
          <w:lang w:val="zh-CN"/>
        </w:rPr>
        <w:t>3</w:t>
      </w:r>
      <w:r>
        <w:rPr>
          <w:rFonts w:hint="eastAsia"/>
          <w:lang w:val="zh-CN"/>
        </w:rPr>
        <w:t>S</w:t>
      </w:r>
      <w:r>
        <w:rPr>
          <w:lang w:val="zh-CN"/>
        </w:rPr>
        <w:t>5</w:t>
      </w:r>
      <w:r>
        <w:rPr>
          <w:rFonts w:hint="eastAsia"/>
          <w:lang w:val="zh-CN"/>
        </w:rPr>
        <w:t>，含有少量PbS），试验了常见</w:t>
      </w:r>
      <w:r>
        <w:rPr>
          <w:lang w:val="zh-CN"/>
        </w:rPr>
        <w:t>固硫剂</w:t>
      </w:r>
      <w:r>
        <w:rPr>
          <w:rFonts w:hint="eastAsia"/>
          <w:lang w:val="zh-CN"/>
        </w:rPr>
        <w:t>对样品固硫效率的影响。</w:t>
      </w:r>
    </w:p>
    <w:p>
      <w:pPr>
        <w:spacing w:beforeLines="50" w:afterLines="50" w:line="360" w:lineRule="auto"/>
        <w:ind w:firstLine="420"/>
        <w:jc w:val="center"/>
        <w:rPr>
          <w:color w:val="000000" w:themeColor="text1"/>
          <w:sz w:val="21"/>
          <w:szCs w:val="21"/>
        </w:rPr>
      </w:pPr>
      <w:r>
        <w:rPr>
          <w:rFonts w:hint="eastAsia"/>
          <w:color w:val="000000" w:themeColor="text1"/>
          <w:sz w:val="21"/>
          <w:szCs w:val="21"/>
        </w:rPr>
        <w:t>表</w:t>
      </w:r>
      <w:r>
        <w:rPr>
          <w:color w:val="000000" w:themeColor="text1"/>
          <w:sz w:val="21"/>
          <w:szCs w:val="21"/>
        </w:rPr>
        <w:t xml:space="preserve">6 </w:t>
      </w:r>
      <w:r>
        <w:rPr>
          <w:rFonts w:hint="eastAsia"/>
          <w:color w:val="000000" w:themeColor="text1"/>
          <w:sz w:val="21"/>
          <w:szCs w:val="21"/>
        </w:rPr>
        <w:t>固硫剂的选择试验</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265"/>
        <w:gridCol w:w="1126"/>
        <w:gridCol w:w="1072"/>
        <w:gridCol w:w="919"/>
        <w:gridCol w:w="1123"/>
        <w:gridCol w:w="96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样品</w:t>
            </w:r>
          </w:p>
        </w:tc>
        <w:tc>
          <w:tcPr>
            <w:tcW w:w="1265"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固硫剂</w:t>
            </w:r>
          </w:p>
        </w:tc>
        <w:tc>
          <w:tcPr>
            <w:tcW w:w="1126"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固硫率</w:t>
            </w:r>
          </w:p>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RSD</w:t>
            </w:r>
            <w:r>
              <w:rPr>
                <w:color w:val="000000" w:themeColor="text1"/>
                <w:sz w:val="18"/>
                <w:szCs w:val="18"/>
              </w:rPr>
              <w:t>%</w:t>
            </w:r>
            <w:r>
              <w:rPr>
                <w:rFonts w:hint="eastAsia"/>
                <w:color w:val="000000" w:themeColor="text1"/>
                <w:sz w:val="18"/>
                <w:szCs w:val="18"/>
              </w:rPr>
              <w:t>（n</w:t>
            </w:r>
            <w:r>
              <w:rPr>
                <w:color w:val="000000" w:themeColor="text1"/>
                <w:sz w:val="18"/>
                <w:szCs w:val="18"/>
              </w:rPr>
              <w:t>=3</w:t>
            </w:r>
            <w:r>
              <w:rPr>
                <w:rFonts w:hint="eastAsia"/>
                <w:color w:val="000000" w:themeColor="text1"/>
                <w:sz w:val="18"/>
                <w:szCs w:val="18"/>
              </w:rPr>
              <w:t>）</w:t>
            </w:r>
          </w:p>
        </w:tc>
        <w:tc>
          <w:tcPr>
            <w:tcW w:w="919"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样品</w:t>
            </w:r>
          </w:p>
        </w:tc>
        <w:tc>
          <w:tcPr>
            <w:tcW w:w="1123"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固硫剂</w:t>
            </w:r>
          </w:p>
        </w:tc>
        <w:tc>
          <w:tcPr>
            <w:tcW w:w="96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固硫率</w:t>
            </w:r>
          </w:p>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RSD</w:t>
            </w:r>
            <w:r>
              <w:rPr>
                <w:color w:val="000000" w:themeColor="text1"/>
                <w:sz w:val="18"/>
                <w:szCs w:val="18"/>
              </w:rPr>
              <w:t>%</w:t>
            </w:r>
          </w:p>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（n</w:t>
            </w:r>
            <w:r>
              <w:rPr>
                <w:color w:val="000000" w:themeColor="text1"/>
                <w:sz w:val="18"/>
                <w:szCs w:val="18"/>
              </w:rPr>
              <w:t>=3</w:t>
            </w:r>
            <w:r>
              <w:rPr>
                <w:rFonts w:hint="eastAsia"/>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A</w:t>
            </w:r>
          </w:p>
        </w:tc>
        <w:tc>
          <w:tcPr>
            <w:tcW w:w="1265"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无</w:t>
            </w:r>
          </w:p>
        </w:tc>
        <w:tc>
          <w:tcPr>
            <w:tcW w:w="1126"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3</w:t>
            </w:r>
            <w:r>
              <w:rPr>
                <w:color w:val="000000" w:themeColor="text1"/>
                <w:sz w:val="18"/>
                <w:szCs w:val="18"/>
              </w:rPr>
              <w:t>3.83</w:t>
            </w:r>
          </w:p>
        </w:tc>
        <w:tc>
          <w:tcPr>
            <w:tcW w:w="1072" w:type="dxa"/>
            <w:vAlign w:val="center"/>
          </w:tcPr>
          <w:p>
            <w:pPr>
              <w:spacing w:beforeLines="50" w:afterLines="50" w:line="360" w:lineRule="auto"/>
              <w:ind w:firstLine="0" w:firstLineChars="0"/>
              <w:jc w:val="center"/>
              <w:rPr>
                <w:color w:val="000000" w:themeColor="text1"/>
                <w:sz w:val="18"/>
                <w:szCs w:val="18"/>
              </w:rPr>
            </w:pPr>
            <w:r>
              <w:rPr>
                <w:color w:val="000000" w:themeColor="text1"/>
                <w:sz w:val="18"/>
                <w:szCs w:val="18"/>
              </w:rPr>
              <w:t>2.7</w:t>
            </w:r>
          </w:p>
        </w:tc>
        <w:tc>
          <w:tcPr>
            <w:tcW w:w="919"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B</w:t>
            </w:r>
          </w:p>
        </w:tc>
        <w:tc>
          <w:tcPr>
            <w:tcW w:w="1123"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无</w:t>
            </w:r>
          </w:p>
        </w:tc>
        <w:tc>
          <w:tcPr>
            <w:tcW w:w="962" w:type="dxa"/>
            <w:vAlign w:val="center"/>
          </w:tcPr>
          <w:p>
            <w:pPr>
              <w:spacing w:beforeLines="50" w:afterLines="50" w:line="360" w:lineRule="auto"/>
              <w:ind w:firstLine="0" w:firstLineChars="0"/>
              <w:jc w:val="center"/>
              <w:rPr>
                <w:color w:val="000000" w:themeColor="text1"/>
                <w:sz w:val="18"/>
                <w:szCs w:val="18"/>
              </w:rPr>
            </w:pPr>
            <w:r>
              <w:rPr>
                <w:color w:val="000000" w:themeColor="text1"/>
                <w:sz w:val="18"/>
                <w:szCs w:val="18"/>
              </w:rPr>
              <w:t>19.92</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3</w:t>
            </w:r>
            <w:r>
              <w:rPr>
                <w:color w:val="000000" w:themeColor="text1"/>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A</w:t>
            </w:r>
          </w:p>
        </w:tc>
        <w:tc>
          <w:tcPr>
            <w:tcW w:w="1265"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Na</w:t>
            </w:r>
            <w:r>
              <w:rPr>
                <w:color w:val="000000" w:themeColor="text1"/>
                <w:sz w:val="18"/>
                <w:szCs w:val="18"/>
                <w:vertAlign w:val="subscript"/>
              </w:rPr>
              <w:t>2</w:t>
            </w:r>
            <w:r>
              <w:rPr>
                <w:rFonts w:hint="eastAsia"/>
                <w:color w:val="000000" w:themeColor="text1"/>
                <w:sz w:val="18"/>
                <w:szCs w:val="18"/>
              </w:rPr>
              <w:t>CO</w:t>
            </w:r>
            <w:r>
              <w:rPr>
                <w:color w:val="000000" w:themeColor="text1"/>
                <w:sz w:val="18"/>
                <w:szCs w:val="18"/>
                <w:vertAlign w:val="subscript"/>
              </w:rPr>
              <w:t>3</w:t>
            </w:r>
          </w:p>
        </w:tc>
        <w:tc>
          <w:tcPr>
            <w:tcW w:w="1126"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9</w:t>
            </w:r>
            <w:r>
              <w:rPr>
                <w:color w:val="000000" w:themeColor="text1"/>
                <w:sz w:val="18"/>
                <w:szCs w:val="18"/>
              </w:rPr>
              <w:t>1.59</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3</w:t>
            </w:r>
            <w:r>
              <w:rPr>
                <w:color w:val="000000" w:themeColor="text1"/>
                <w:sz w:val="18"/>
                <w:szCs w:val="18"/>
              </w:rPr>
              <w:t>.69</w:t>
            </w:r>
          </w:p>
        </w:tc>
        <w:tc>
          <w:tcPr>
            <w:tcW w:w="919"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B</w:t>
            </w:r>
          </w:p>
        </w:tc>
        <w:tc>
          <w:tcPr>
            <w:tcW w:w="1123"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Na</w:t>
            </w:r>
            <w:r>
              <w:rPr>
                <w:color w:val="000000" w:themeColor="text1"/>
                <w:sz w:val="18"/>
                <w:szCs w:val="18"/>
                <w:vertAlign w:val="subscript"/>
              </w:rPr>
              <w:t>2</w:t>
            </w:r>
            <w:r>
              <w:rPr>
                <w:rFonts w:hint="eastAsia"/>
                <w:color w:val="000000" w:themeColor="text1"/>
                <w:sz w:val="18"/>
                <w:szCs w:val="18"/>
              </w:rPr>
              <w:t>CO</w:t>
            </w:r>
            <w:r>
              <w:rPr>
                <w:color w:val="000000" w:themeColor="text1"/>
                <w:sz w:val="18"/>
                <w:szCs w:val="18"/>
                <w:vertAlign w:val="subscript"/>
              </w:rPr>
              <w:t>3</w:t>
            </w:r>
          </w:p>
        </w:tc>
        <w:tc>
          <w:tcPr>
            <w:tcW w:w="96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9</w:t>
            </w:r>
            <w:r>
              <w:rPr>
                <w:color w:val="000000" w:themeColor="text1"/>
                <w:sz w:val="18"/>
                <w:szCs w:val="18"/>
              </w:rPr>
              <w:t>4.24</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2</w:t>
            </w:r>
            <w:r>
              <w:rPr>
                <w:color w:val="000000" w:themeColor="text1"/>
                <w:sz w:val="18"/>
                <w:szCs w:val="18"/>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A</w:t>
            </w:r>
          </w:p>
        </w:tc>
        <w:tc>
          <w:tcPr>
            <w:tcW w:w="1265"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NaHC</w:t>
            </w:r>
            <w:r>
              <w:rPr>
                <w:color w:val="000000" w:themeColor="text1"/>
                <w:sz w:val="18"/>
                <w:szCs w:val="18"/>
              </w:rPr>
              <w:t>O</w:t>
            </w:r>
            <w:r>
              <w:rPr>
                <w:color w:val="000000" w:themeColor="text1"/>
                <w:sz w:val="18"/>
                <w:szCs w:val="18"/>
                <w:vertAlign w:val="subscript"/>
              </w:rPr>
              <w:t>3</w:t>
            </w:r>
          </w:p>
        </w:tc>
        <w:tc>
          <w:tcPr>
            <w:tcW w:w="1126"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00.24</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.95</w:t>
            </w:r>
          </w:p>
        </w:tc>
        <w:tc>
          <w:tcPr>
            <w:tcW w:w="919"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B</w:t>
            </w:r>
          </w:p>
        </w:tc>
        <w:tc>
          <w:tcPr>
            <w:tcW w:w="1123"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NaHC</w:t>
            </w:r>
            <w:r>
              <w:rPr>
                <w:color w:val="000000" w:themeColor="text1"/>
                <w:sz w:val="18"/>
                <w:szCs w:val="18"/>
              </w:rPr>
              <w:t>O</w:t>
            </w:r>
            <w:r>
              <w:rPr>
                <w:color w:val="000000" w:themeColor="text1"/>
                <w:sz w:val="18"/>
                <w:szCs w:val="18"/>
                <w:vertAlign w:val="subscript"/>
              </w:rPr>
              <w:t>3</w:t>
            </w:r>
          </w:p>
        </w:tc>
        <w:tc>
          <w:tcPr>
            <w:tcW w:w="96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9</w:t>
            </w:r>
            <w:r>
              <w:rPr>
                <w:color w:val="000000" w:themeColor="text1"/>
                <w:sz w:val="18"/>
                <w:szCs w:val="18"/>
              </w:rPr>
              <w:t>4.97</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A</w:t>
            </w:r>
          </w:p>
        </w:tc>
        <w:tc>
          <w:tcPr>
            <w:tcW w:w="1265"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CaO</w:t>
            </w:r>
          </w:p>
        </w:tc>
        <w:tc>
          <w:tcPr>
            <w:tcW w:w="1126"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02.23</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.91</w:t>
            </w:r>
          </w:p>
        </w:tc>
        <w:tc>
          <w:tcPr>
            <w:tcW w:w="919"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B</w:t>
            </w:r>
          </w:p>
        </w:tc>
        <w:tc>
          <w:tcPr>
            <w:tcW w:w="1123"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CaO</w:t>
            </w:r>
          </w:p>
        </w:tc>
        <w:tc>
          <w:tcPr>
            <w:tcW w:w="96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00.04</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A</w:t>
            </w:r>
          </w:p>
        </w:tc>
        <w:tc>
          <w:tcPr>
            <w:tcW w:w="1265"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CaCO</w:t>
            </w:r>
            <w:r>
              <w:rPr>
                <w:color w:val="000000" w:themeColor="text1"/>
                <w:sz w:val="18"/>
                <w:szCs w:val="18"/>
                <w:vertAlign w:val="subscript"/>
              </w:rPr>
              <w:t>3</w:t>
            </w:r>
          </w:p>
        </w:tc>
        <w:tc>
          <w:tcPr>
            <w:tcW w:w="1126"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9</w:t>
            </w:r>
            <w:r>
              <w:rPr>
                <w:color w:val="000000" w:themeColor="text1"/>
                <w:sz w:val="18"/>
                <w:szCs w:val="18"/>
              </w:rPr>
              <w:t>0.99</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.99</w:t>
            </w:r>
          </w:p>
        </w:tc>
        <w:tc>
          <w:tcPr>
            <w:tcW w:w="919"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B</w:t>
            </w:r>
          </w:p>
        </w:tc>
        <w:tc>
          <w:tcPr>
            <w:tcW w:w="1123"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CaCO</w:t>
            </w:r>
            <w:r>
              <w:rPr>
                <w:color w:val="000000" w:themeColor="text1"/>
                <w:sz w:val="18"/>
                <w:szCs w:val="18"/>
                <w:vertAlign w:val="subscript"/>
              </w:rPr>
              <w:t>3</w:t>
            </w:r>
          </w:p>
        </w:tc>
        <w:tc>
          <w:tcPr>
            <w:tcW w:w="96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6</w:t>
            </w:r>
            <w:r>
              <w:rPr>
                <w:color w:val="000000" w:themeColor="text1"/>
                <w:sz w:val="18"/>
                <w:szCs w:val="18"/>
              </w:rPr>
              <w:t>9.52</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A</w:t>
            </w:r>
          </w:p>
        </w:tc>
        <w:tc>
          <w:tcPr>
            <w:tcW w:w="1265"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Ca(OH</w:t>
            </w:r>
            <w:r>
              <w:rPr>
                <w:color w:val="000000" w:themeColor="text1"/>
                <w:sz w:val="18"/>
                <w:szCs w:val="18"/>
              </w:rPr>
              <w:t>)</w:t>
            </w:r>
            <w:r>
              <w:rPr>
                <w:color w:val="000000" w:themeColor="text1"/>
                <w:sz w:val="18"/>
                <w:szCs w:val="18"/>
                <w:vertAlign w:val="subscript"/>
              </w:rPr>
              <w:t>2</w:t>
            </w:r>
          </w:p>
        </w:tc>
        <w:tc>
          <w:tcPr>
            <w:tcW w:w="1126"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01.60</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3</w:t>
            </w:r>
            <w:r>
              <w:rPr>
                <w:color w:val="000000" w:themeColor="text1"/>
                <w:sz w:val="18"/>
                <w:szCs w:val="18"/>
              </w:rPr>
              <w:t>.69</w:t>
            </w:r>
          </w:p>
        </w:tc>
        <w:tc>
          <w:tcPr>
            <w:tcW w:w="919"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B</w:t>
            </w:r>
          </w:p>
        </w:tc>
        <w:tc>
          <w:tcPr>
            <w:tcW w:w="1123"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Ca(OH</w:t>
            </w:r>
            <w:r>
              <w:rPr>
                <w:color w:val="000000" w:themeColor="text1"/>
                <w:sz w:val="18"/>
                <w:szCs w:val="18"/>
              </w:rPr>
              <w:t>)</w:t>
            </w:r>
            <w:r>
              <w:rPr>
                <w:color w:val="000000" w:themeColor="text1"/>
                <w:sz w:val="18"/>
                <w:szCs w:val="18"/>
                <w:vertAlign w:val="subscript"/>
              </w:rPr>
              <w:t>2</w:t>
            </w:r>
          </w:p>
        </w:tc>
        <w:tc>
          <w:tcPr>
            <w:tcW w:w="96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9</w:t>
            </w:r>
            <w:r>
              <w:rPr>
                <w:color w:val="000000" w:themeColor="text1"/>
                <w:sz w:val="18"/>
                <w:szCs w:val="18"/>
              </w:rPr>
              <w:t>8.87</w:t>
            </w:r>
          </w:p>
        </w:tc>
        <w:tc>
          <w:tcPr>
            <w:tcW w:w="1072"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2</w:t>
            </w:r>
            <w:r>
              <w:rPr>
                <w:color w:val="000000" w:themeColor="text1"/>
                <w:sz w:val="18"/>
                <w:szCs w:val="18"/>
              </w:rPr>
              <w:t>.57</w:t>
            </w:r>
          </w:p>
        </w:tc>
      </w:tr>
    </w:tbl>
    <w:p>
      <w:pPr>
        <w:spacing w:line="360" w:lineRule="auto"/>
        <w:ind w:firstLine="648" w:firstLineChars="270"/>
        <w:rPr>
          <w:lang w:val="zh-CN"/>
        </w:rPr>
      </w:pPr>
      <w:r>
        <w:rPr>
          <w:rFonts w:hint="eastAsia"/>
          <w:lang w:val="zh-CN"/>
        </w:rPr>
        <w:t>从试验数据可以看出，所选择的固硫剂的固硫效果整体表现都较好，固硫率显著高于未添加固硫剂的样品，钙基固硫剂固硫效率普遍优于钠基固硫剂，实践</w:t>
      </w:r>
      <w:r>
        <w:rPr>
          <w:lang w:val="zh-CN"/>
        </w:rPr>
        <w:t>中发现钠基固硫剂使用后容易与样品粘结，造成测试舟难以清理的现象。典型样品的测试</w:t>
      </w:r>
      <w:r>
        <w:rPr>
          <w:rFonts w:hint="eastAsia"/>
          <w:lang w:val="zh-CN"/>
        </w:rPr>
        <w:t>表明CaO</w:t>
      </w:r>
      <w:r>
        <w:rPr>
          <w:lang w:val="zh-CN"/>
        </w:rPr>
        <w:t>的固硫效率</w:t>
      </w:r>
      <w:r>
        <w:rPr>
          <w:rFonts w:hint="eastAsia"/>
          <w:lang w:val="zh-CN"/>
        </w:rPr>
        <w:t>更高</w:t>
      </w:r>
      <w:r>
        <w:rPr>
          <w:lang w:val="zh-CN"/>
        </w:rPr>
        <w:t>更稳定</w:t>
      </w:r>
      <w:r>
        <w:rPr>
          <w:rFonts w:hint="eastAsia"/>
          <w:lang w:val="zh-CN"/>
        </w:rPr>
        <w:t>，文献表明CaCO</w:t>
      </w:r>
      <w:r>
        <w:rPr>
          <w:lang w:val="zh-CN"/>
        </w:rPr>
        <w:t>3</w:t>
      </w:r>
      <w:r>
        <w:rPr>
          <w:rFonts w:hint="eastAsia"/>
          <w:lang w:val="zh-CN"/>
        </w:rPr>
        <w:t>、Ca(OH</w:t>
      </w:r>
      <w:r>
        <w:rPr>
          <w:lang w:val="zh-CN"/>
        </w:rPr>
        <w:t>)2</w:t>
      </w:r>
      <w:r>
        <w:rPr>
          <w:rFonts w:hint="eastAsia"/>
          <w:lang w:val="zh-CN"/>
        </w:rPr>
        <w:t>的固硫主要是在CaCO</w:t>
      </w:r>
      <w:r>
        <w:rPr>
          <w:lang w:val="zh-CN"/>
        </w:rPr>
        <w:t>3</w:t>
      </w:r>
      <w:r>
        <w:rPr>
          <w:rFonts w:hint="eastAsia"/>
          <w:lang w:val="zh-CN"/>
        </w:rPr>
        <w:t>、Ca(OH</w:t>
      </w:r>
      <w:r>
        <w:rPr>
          <w:lang w:val="zh-CN"/>
        </w:rPr>
        <w:t>)2</w:t>
      </w:r>
      <w:r>
        <w:rPr>
          <w:rFonts w:hint="eastAsia"/>
          <w:lang w:val="zh-CN"/>
        </w:rPr>
        <w:t>高温相变为CaO后对SO</w:t>
      </w:r>
      <w:r>
        <w:rPr>
          <w:lang w:val="zh-CN"/>
        </w:rPr>
        <w:t>2</w:t>
      </w:r>
      <w:r>
        <w:rPr>
          <w:rFonts w:hint="eastAsia"/>
          <w:lang w:val="zh-CN"/>
        </w:rPr>
        <w:t>进行的固定</w:t>
      </w:r>
      <w:r>
        <w:rPr>
          <w:lang w:val="zh-CN"/>
        </w:rPr>
        <w:t>。</w:t>
      </w:r>
      <w:r>
        <w:rPr>
          <w:rFonts w:hint="eastAsia"/>
          <w:lang w:val="zh-CN"/>
        </w:rPr>
        <w:t>在测汞时选取固硫剂需要在汞释放温度（8</w:t>
      </w:r>
      <w:r>
        <w:rPr>
          <w:lang w:val="zh-CN"/>
        </w:rPr>
        <w:t>00</w:t>
      </w:r>
      <w:r>
        <w:rPr>
          <w:rFonts w:hint="eastAsia"/>
          <w:lang w:val="zh-CN"/>
        </w:rPr>
        <w:t>℃）下对试剂中的汞进行去除，CaCO</w:t>
      </w:r>
      <w:r>
        <w:rPr>
          <w:lang w:val="zh-CN"/>
        </w:rPr>
        <w:t>3</w:t>
      </w:r>
      <w:r>
        <w:rPr>
          <w:rFonts w:hint="eastAsia"/>
          <w:lang w:val="zh-CN"/>
        </w:rPr>
        <w:t>、Ca(OH</w:t>
      </w:r>
      <w:r>
        <w:rPr>
          <w:lang w:val="zh-CN"/>
        </w:rPr>
        <w:t>)2</w:t>
      </w:r>
      <w:r>
        <w:rPr>
          <w:rFonts w:hint="eastAsia"/>
          <w:lang w:val="zh-CN"/>
        </w:rPr>
        <w:t>在该温度下也已分解为CaO。</w:t>
      </w:r>
      <w:r>
        <w:rPr>
          <w:lang w:val="zh-CN"/>
        </w:rPr>
        <w:t>综合考虑</w:t>
      </w:r>
      <w:r>
        <w:rPr>
          <w:rFonts w:hint="eastAsia"/>
          <w:lang w:val="zh-CN"/>
        </w:rPr>
        <w:t>以上情况，最终</w:t>
      </w:r>
      <w:r>
        <w:rPr>
          <w:lang w:val="zh-CN"/>
        </w:rPr>
        <w:t>选取</w:t>
      </w:r>
      <w:r>
        <w:rPr>
          <w:rFonts w:hint="eastAsia"/>
          <w:lang w:val="zh-CN"/>
        </w:rPr>
        <w:t>以CaO作为</w:t>
      </w:r>
      <w:r>
        <w:rPr>
          <w:lang w:val="zh-CN"/>
        </w:rPr>
        <w:t>固硫剂</w:t>
      </w:r>
      <w:r>
        <w:rPr>
          <w:rFonts w:hint="eastAsia"/>
          <w:lang w:val="zh-CN"/>
        </w:rPr>
        <w:t>。</w:t>
      </w:r>
    </w:p>
    <w:p>
      <w:pPr>
        <w:pStyle w:val="183"/>
        <w:spacing w:before="120" w:after="120"/>
        <w:ind w:left="0"/>
        <w:rPr>
          <w:szCs w:val="24"/>
        </w:rPr>
      </w:pPr>
      <w:r>
        <w:rPr>
          <w:szCs w:val="24"/>
        </w:rPr>
        <w:t>3.2.5.2 固硫剂</w:t>
      </w:r>
      <w:r>
        <w:rPr>
          <w:rFonts w:hint="eastAsia"/>
          <w:szCs w:val="24"/>
        </w:rPr>
        <w:t>用量</w:t>
      </w:r>
    </w:p>
    <w:p>
      <w:pPr>
        <w:spacing w:line="360" w:lineRule="auto"/>
        <w:ind w:firstLine="648" w:firstLineChars="270"/>
        <w:rPr>
          <w:lang w:val="zh-CN"/>
        </w:rPr>
      </w:pPr>
      <w:r>
        <w:rPr>
          <w:rFonts w:hint="eastAsia"/>
          <w:lang w:val="zh-CN"/>
        </w:rPr>
        <w:t>不同n(Ca</w:t>
      </w:r>
      <w:r>
        <w:rPr>
          <w:lang w:val="zh-CN"/>
        </w:rPr>
        <w:t>)/</w:t>
      </w:r>
      <w:r>
        <w:rPr>
          <w:rFonts w:hint="eastAsia"/>
          <w:lang w:val="zh-CN"/>
        </w:rPr>
        <w:t xml:space="preserve"> n(S</w:t>
      </w:r>
      <w:r>
        <w:rPr>
          <w:lang w:val="zh-CN"/>
        </w:rPr>
        <w:t>)对</w:t>
      </w:r>
      <w:r>
        <w:rPr>
          <w:rFonts w:hint="eastAsia"/>
          <w:lang w:val="zh-CN"/>
        </w:rPr>
        <w:t>硫化铅锌混合精矿</w:t>
      </w:r>
      <w:r>
        <w:rPr>
          <w:lang w:val="zh-CN"/>
        </w:rPr>
        <w:t>固硫效率</w:t>
      </w:r>
      <w:r>
        <w:rPr>
          <w:rFonts w:hint="eastAsia"/>
          <w:lang w:val="zh-CN"/>
        </w:rPr>
        <w:t>有</w:t>
      </w:r>
      <w:r>
        <w:rPr>
          <w:lang w:val="zh-CN"/>
        </w:rPr>
        <w:t>影响</w:t>
      </w:r>
      <w:r>
        <w:rPr>
          <w:rFonts w:hint="eastAsia"/>
          <w:lang w:val="zh-CN"/>
        </w:rPr>
        <w:t>。理论上，无论固硫反应按照哪种机理进行，若最终固硫产物是</w:t>
      </w:r>
      <w:r>
        <w:rPr>
          <w:lang w:val="zh-CN"/>
        </w:rPr>
        <w:t>CaSO4</w:t>
      </w:r>
      <w:r>
        <w:rPr>
          <w:rFonts w:hint="eastAsia"/>
          <w:lang w:val="zh-CN"/>
        </w:rPr>
        <w:t>，钙硫的摩尔比理论上是</w:t>
      </w:r>
      <w:r>
        <w:rPr>
          <w:lang w:val="zh-CN"/>
        </w:rPr>
        <w:t>1</w:t>
      </w:r>
      <w:r>
        <w:rPr>
          <w:rFonts w:hint="eastAsia"/>
          <w:lang w:val="zh-CN"/>
        </w:rPr>
        <w:t>。</w:t>
      </w:r>
      <w:r>
        <w:rPr>
          <w:lang w:val="zh-CN"/>
        </w:rPr>
        <w:t>实验对</w:t>
      </w:r>
      <w:r>
        <w:rPr>
          <w:rFonts w:hint="eastAsia"/>
          <w:lang w:val="zh-CN"/>
        </w:rPr>
        <w:t>n(Ca</w:t>
      </w:r>
      <w:r>
        <w:rPr>
          <w:lang w:val="zh-CN"/>
        </w:rPr>
        <w:t>)/</w:t>
      </w:r>
      <w:r>
        <w:rPr>
          <w:rFonts w:hint="eastAsia"/>
          <w:lang w:val="zh-CN"/>
        </w:rPr>
        <w:t xml:space="preserve"> n(S</w:t>
      </w:r>
      <w:r>
        <w:rPr>
          <w:lang w:val="zh-CN"/>
        </w:rPr>
        <w:t>)进行了</w:t>
      </w:r>
      <w:r>
        <w:rPr>
          <w:rFonts w:hint="eastAsia"/>
          <w:lang w:val="zh-CN"/>
        </w:rPr>
        <w:t>考察</w:t>
      </w:r>
      <w:r>
        <w:rPr>
          <w:lang w:val="zh-CN"/>
        </w:rPr>
        <w:t>研究，</w:t>
      </w:r>
      <w:r>
        <w:rPr>
          <w:rFonts w:hint="eastAsia"/>
          <w:lang w:val="zh-CN"/>
        </w:rPr>
        <w:t>实验结果发现：n(Ca</w:t>
      </w:r>
      <w:r>
        <w:rPr>
          <w:lang w:val="zh-CN"/>
        </w:rPr>
        <w:t>)/</w:t>
      </w:r>
      <w:r>
        <w:rPr>
          <w:rFonts w:hint="eastAsia"/>
          <w:lang w:val="zh-CN"/>
        </w:rPr>
        <w:t xml:space="preserve"> n(S</w:t>
      </w:r>
      <w:r>
        <w:rPr>
          <w:lang w:val="zh-CN"/>
        </w:rPr>
        <w:t>)为1:2的时候，固硫率只有60.83%</w:t>
      </w:r>
      <w:r>
        <w:rPr>
          <w:rFonts w:hint="eastAsia"/>
          <w:lang w:val="zh-CN"/>
        </w:rPr>
        <w:t>，</w:t>
      </w:r>
      <w:r>
        <w:rPr>
          <w:lang w:val="zh-CN"/>
        </w:rPr>
        <w:t>随着</w:t>
      </w:r>
      <w:r>
        <w:rPr>
          <w:rFonts w:hint="eastAsia"/>
          <w:lang w:val="zh-CN"/>
        </w:rPr>
        <w:t>n(Ca</w:t>
      </w:r>
      <w:r>
        <w:rPr>
          <w:lang w:val="zh-CN"/>
        </w:rPr>
        <w:t>)/</w:t>
      </w:r>
      <w:r>
        <w:rPr>
          <w:rFonts w:hint="eastAsia"/>
          <w:lang w:val="zh-CN"/>
        </w:rPr>
        <w:t xml:space="preserve"> n(S</w:t>
      </w:r>
      <w:r>
        <w:rPr>
          <w:lang w:val="zh-CN"/>
        </w:rPr>
        <w:t>)的加大，固硫率的变化总体呈上升趋势</w:t>
      </w:r>
      <w:r>
        <w:rPr>
          <w:rFonts w:hint="eastAsia"/>
          <w:lang w:val="zh-CN"/>
        </w:rPr>
        <w:t>。当n(Ca</w:t>
      </w:r>
      <w:r>
        <w:rPr>
          <w:lang w:val="zh-CN"/>
        </w:rPr>
        <w:t>)/</w:t>
      </w:r>
      <w:r>
        <w:rPr>
          <w:rFonts w:hint="eastAsia"/>
          <w:lang w:val="zh-CN"/>
        </w:rPr>
        <w:t xml:space="preserve"> n(S</w:t>
      </w:r>
      <w:r>
        <w:rPr>
          <w:lang w:val="zh-CN"/>
        </w:rPr>
        <w:t>)</w:t>
      </w:r>
      <w:r>
        <w:rPr>
          <w:rFonts w:hint="eastAsia"/>
          <w:lang w:val="zh-CN"/>
        </w:rPr>
        <w:t>达到</w:t>
      </w:r>
      <w:r>
        <w:rPr>
          <w:lang w:val="zh-CN"/>
        </w:rPr>
        <w:t>2</w:t>
      </w:r>
      <w:r>
        <w:rPr>
          <w:rFonts w:hint="eastAsia"/>
          <w:lang w:val="zh-CN"/>
        </w:rPr>
        <w:t>:1时，固硫率接近1</w:t>
      </w:r>
      <w:r>
        <w:rPr>
          <w:lang w:val="zh-CN"/>
        </w:rPr>
        <w:t>00%</w:t>
      </w:r>
      <w:r>
        <w:rPr>
          <w:rFonts w:hint="eastAsia"/>
          <w:lang w:val="zh-CN"/>
        </w:rPr>
        <w:t>，并且随着</w:t>
      </w:r>
      <w:r>
        <w:rPr>
          <w:lang w:val="zh-CN"/>
        </w:rPr>
        <w:t>固硫剂</w:t>
      </w:r>
      <w:r>
        <w:rPr>
          <w:rFonts w:hint="eastAsia"/>
          <w:lang w:val="zh-CN"/>
        </w:rPr>
        <w:t>进一步提升，固硫率处于稳定状态。因此</w:t>
      </w:r>
      <w:r>
        <w:rPr>
          <w:lang w:val="zh-CN"/>
        </w:rPr>
        <w:t>固硫剂</w:t>
      </w:r>
      <w:r>
        <w:rPr>
          <w:rFonts w:hint="eastAsia"/>
          <w:lang w:val="zh-CN"/>
        </w:rPr>
        <w:t>用量选择n(Ca</w:t>
      </w:r>
      <w:r>
        <w:rPr>
          <w:lang w:val="zh-CN"/>
        </w:rPr>
        <w:t>)/</w:t>
      </w:r>
      <w:r>
        <w:rPr>
          <w:rFonts w:hint="eastAsia"/>
          <w:lang w:val="zh-CN"/>
        </w:rPr>
        <w:t xml:space="preserve"> n(S</w:t>
      </w:r>
      <w:r>
        <w:rPr>
          <w:lang w:val="zh-CN"/>
        </w:rPr>
        <w:t>)</w:t>
      </w:r>
      <w:r>
        <w:rPr>
          <w:rFonts w:hint="eastAsia"/>
          <w:lang w:val="zh-CN"/>
        </w:rPr>
        <w:t>为</w:t>
      </w:r>
      <w:r>
        <w:rPr>
          <w:lang w:val="zh-CN"/>
        </w:rPr>
        <w:t>2</w:t>
      </w:r>
      <w:r>
        <w:rPr>
          <w:rFonts w:hint="eastAsia"/>
          <w:lang w:val="zh-CN"/>
        </w:rPr>
        <w:t>:</w:t>
      </w:r>
      <w:r>
        <w:rPr>
          <w:lang w:val="zh-CN"/>
        </w:rPr>
        <w:t>1</w:t>
      </w:r>
      <w:r>
        <w:rPr>
          <w:rFonts w:hint="eastAsia"/>
          <w:lang w:val="zh-CN"/>
        </w:rPr>
        <w:t>以上比较合适</w:t>
      </w:r>
      <w:r>
        <w:rPr>
          <w:lang w:val="zh-CN"/>
        </w:rPr>
        <w:t>。</w:t>
      </w:r>
      <w:r>
        <w:rPr>
          <w:rFonts w:hint="eastAsia"/>
          <w:lang w:val="zh-CN"/>
        </w:rPr>
        <w:t>硫化铅锌混合精矿中的硫多在1</w:t>
      </w:r>
      <w:r>
        <w:rPr>
          <w:lang w:val="zh-CN"/>
        </w:rPr>
        <w:t>0</w:t>
      </w:r>
      <w:r>
        <w:rPr>
          <w:rFonts w:hint="eastAsia"/>
          <w:lang w:val="zh-CN"/>
        </w:rPr>
        <w:t>%</w:t>
      </w:r>
      <w:r>
        <w:rPr>
          <w:lang w:val="zh-CN"/>
        </w:rPr>
        <w:t>~35%</w:t>
      </w:r>
      <w:r>
        <w:rPr>
          <w:rFonts w:hint="eastAsia"/>
          <w:lang w:val="zh-CN"/>
        </w:rPr>
        <w:t>，固硫剂氧化钙添加量为样品量的1</w:t>
      </w:r>
      <w:r>
        <w:rPr>
          <w:lang w:val="zh-CN"/>
        </w:rPr>
        <w:t>~</w:t>
      </w:r>
      <w:r>
        <w:rPr>
          <w:rFonts w:hint="eastAsia"/>
          <w:lang w:val="zh-CN"/>
        </w:rPr>
        <w:t>1</w:t>
      </w:r>
      <w:r>
        <w:rPr>
          <w:lang w:val="zh-CN"/>
        </w:rPr>
        <w:t>.5</w:t>
      </w:r>
      <w:r>
        <w:rPr>
          <w:rFonts w:hint="eastAsia"/>
          <w:lang w:val="zh-CN"/>
        </w:rPr>
        <w:t>倍时，可满足要求。</w:t>
      </w:r>
    </w:p>
    <w:p>
      <w:pPr>
        <w:pStyle w:val="183"/>
        <w:spacing w:before="120" w:after="120"/>
        <w:ind w:left="0"/>
        <w:rPr>
          <w:szCs w:val="24"/>
        </w:rPr>
      </w:pPr>
      <w:r>
        <w:rPr>
          <w:szCs w:val="24"/>
        </w:rPr>
        <w:t xml:space="preserve">3.2.5.3 </w:t>
      </w:r>
      <w:r>
        <w:rPr>
          <w:rFonts w:hint="eastAsia"/>
          <w:szCs w:val="24"/>
        </w:rPr>
        <w:t>固硫效果验证</w:t>
      </w:r>
    </w:p>
    <w:p>
      <w:pPr>
        <w:spacing w:line="360" w:lineRule="auto"/>
        <w:ind w:firstLine="648" w:firstLineChars="270"/>
        <w:rPr>
          <w:lang w:val="zh-CN"/>
        </w:rPr>
      </w:pPr>
      <w:r>
        <w:rPr>
          <w:rFonts w:hint="eastAsia"/>
          <w:lang w:val="zh-CN"/>
        </w:rPr>
        <w:t>试验对试验选择1#~</w:t>
      </w:r>
      <w:r>
        <w:rPr>
          <w:lang w:val="zh-CN"/>
        </w:rPr>
        <w:t>8</w:t>
      </w:r>
      <w:r>
        <w:rPr>
          <w:rFonts w:hint="eastAsia"/>
          <w:lang w:val="zh-CN"/>
        </w:rPr>
        <w:t>#样品进行固硫-直接测汞和非固硫直接测汞进行数据对比，结果如下：</w:t>
      </w:r>
    </w:p>
    <w:p>
      <w:pPr>
        <w:spacing w:beforeLines="50" w:afterLines="50" w:line="360" w:lineRule="auto"/>
        <w:ind w:firstLine="360"/>
        <w:jc w:val="center"/>
        <w:rPr>
          <w:rFonts w:cs="宋体"/>
          <w:color w:val="000000" w:themeColor="text1"/>
          <w:kern w:val="0"/>
          <w:sz w:val="18"/>
          <w:szCs w:val="18"/>
        </w:rPr>
      </w:pPr>
      <w:r>
        <w:rPr>
          <w:rFonts w:hint="eastAsia"/>
          <w:color w:val="000000" w:themeColor="text1"/>
          <w:sz w:val="18"/>
          <w:szCs w:val="18"/>
        </w:rPr>
        <w:t>表</w:t>
      </w:r>
      <w:r>
        <w:rPr>
          <w:color w:val="000000" w:themeColor="text1"/>
          <w:sz w:val="18"/>
          <w:szCs w:val="18"/>
        </w:rPr>
        <w:t xml:space="preserve">7 </w:t>
      </w:r>
      <w:r>
        <w:rPr>
          <w:rFonts w:hint="eastAsia"/>
          <w:color w:val="000000" w:themeColor="text1"/>
          <w:sz w:val="18"/>
          <w:szCs w:val="18"/>
        </w:rPr>
        <w:t>固硫效果验证试验</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283"/>
        <w:gridCol w:w="1315"/>
        <w:gridCol w:w="1432"/>
        <w:gridCol w:w="1212"/>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992" w:type="dxa"/>
            <w:vMerge w:val="restart"/>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样品</w:t>
            </w:r>
          </w:p>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编号</w:t>
            </w:r>
          </w:p>
        </w:tc>
        <w:tc>
          <w:tcPr>
            <w:tcW w:w="1283" w:type="dxa"/>
            <w:vMerge w:val="restart"/>
            <w:vAlign w:val="center"/>
          </w:tcPr>
          <w:p>
            <w:pPr>
              <w:ind w:firstLine="0" w:firstLineChars="0"/>
              <w:jc w:val="center"/>
              <w:rPr>
                <w:rFonts w:cs="宋体"/>
                <w:color w:val="000000" w:themeColor="text1"/>
                <w:sz w:val="18"/>
                <w:szCs w:val="18"/>
              </w:rPr>
            </w:pPr>
            <w:r>
              <w:rPr>
                <w:rFonts w:hint="eastAsia" w:cs="宋体"/>
                <w:color w:val="000000" w:themeColor="text1"/>
                <w:sz w:val="18"/>
                <w:szCs w:val="18"/>
              </w:rPr>
              <w:t>样品中总硫</w:t>
            </w:r>
          </w:p>
          <w:p>
            <w:pPr>
              <w:ind w:firstLine="0" w:firstLineChars="0"/>
              <w:jc w:val="center"/>
              <w:rPr>
                <w:rFonts w:cs="宋体"/>
                <w:color w:val="000000" w:themeColor="text1"/>
                <w:sz w:val="18"/>
                <w:szCs w:val="18"/>
              </w:rPr>
            </w:pPr>
            <w:r>
              <w:rPr>
                <w:rFonts w:hint="eastAsia"/>
                <w:color w:val="000000" w:themeColor="text1"/>
                <w:sz w:val="18"/>
                <w:szCs w:val="18"/>
              </w:rPr>
              <w:t>（%）</w:t>
            </w:r>
          </w:p>
        </w:tc>
        <w:tc>
          <w:tcPr>
            <w:tcW w:w="2747" w:type="dxa"/>
            <w:gridSpan w:val="2"/>
            <w:vAlign w:val="center"/>
          </w:tcPr>
          <w:p>
            <w:pPr>
              <w:ind w:firstLine="0" w:firstLineChars="0"/>
              <w:jc w:val="center"/>
              <w:rPr>
                <w:color w:val="000000" w:themeColor="text1"/>
                <w:sz w:val="18"/>
                <w:szCs w:val="18"/>
              </w:rPr>
            </w:pPr>
            <w:r>
              <w:rPr>
                <w:rFonts w:hint="eastAsia" w:cs="宋体"/>
                <w:color w:val="000000" w:themeColor="text1"/>
                <w:sz w:val="18"/>
                <w:szCs w:val="18"/>
              </w:rPr>
              <w:t>无固硫剂</w:t>
            </w:r>
          </w:p>
        </w:tc>
        <w:tc>
          <w:tcPr>
            <w:tcW w:w="2286" w:type="dxa"/>
            <w:gridSpan w:val="2"/>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添加CaO</w:t>
            </w:r>
            <w:r>
              <w:rPr>
                <w:rFonts w:hint="eastAsia" w:cs="宋体"/>
                <w:color w:val="000000" w:themeColor="text1"/>
                <w:sz w:val="18"/>
                <w:szCs w:val="18"/>
              </w:rPr>
              <w:t>固硫剂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992" w:type="dxa"/>
            <w:vMerge w:val="continue"/>
            <w:vAlign w:val="center"/>
          </w:tcPr>
          <w:p>
            <w:pPr>
              <w:spacing w:beforeLines="50" w:afterLines="50" w:line="360" w:lineRule="auto"/>
              <w:ind w:firstLine="0" w:firstLineChars="0"/>
              <w:jc w:val="center"/>
              <w:rPr>
                <w:color w:val="000000" w:themeColor="text1"/>
                <w:sz w:val="18"/>
                <w:szCs w:val="18"/>
              </w:rPr>
            </w:pPr>
          </w:p>
        </w:tc>
        <w:tc>
          <w:tcPr>
            <w:tcW w:w="1283" w:type="dxa"/>
            <w:vMerge w:val="continue"/>
          </w:tcPr>
          <w:p>
            <w:pPr>
              <w:ind w:firstLine="0" w:firstLineChars="0"/>
              <w:jc w:val="center"/>
              <w:rPr>
                <w:color w:val="000000" w:themeColor="text1"/>
                <w:sz w:val="18"/>
                <w:szCs w:val="18"/>
              </w:rPr>
            </w:pPr>
          </w:p>
        </w:tc>
        <w:tc>
          <w:tcPr>
            <w:tcW w:w="1315" w:type="dxa"/>
            <w:vAlign w:val="center"/>
          </w:tcPr>
          <w:p>
            <w:pPr>
              <w:ind w:firstLine="0" w:firstLineChars="0"/>
              <w:jc w:val="center"/>
              <w:rPr>
                <w:color w:val="000000" w:themeColor="text1"/>
                <w:sz w:val="18"/>
                <w:szCs w:val="18"/>
              </w:rPr>
            </w:pPr>
            <w:r>
              <w:rPr>
                <w:rFonts w:hint="eastAsia"/>
                <w:color w:val="000000" w:themeColor="text1"/>
                <w:sz w:val="18"/>
                <w:szCs w:val="18"/>
              </w:rPr>
              <w:t>Hg</w:t>
            </w:r>
            <w:r>
              <w:rPr>
                <w:rFonts w:hint="eastAsia" w:cs="宋体"/>
                <w:color w:val="000000" w:themeColor="text1"/>
                <w:kern w:val="0"/>
                <w:sz w:val="18"/>
                <w:szCs w:val="18"/>
              </w:rPr>
              <w:t>(</w:t>
            </w:r>
            <w:r>
              <w:rPr>
                <w:color w:val="000000" w:themeColor="text1"/>
                <w:sz w:val="18"/>
                <w:szCs w:val="18"/>
                <w:lang w:val="zh-CN"/>
              </w:rPr>
              <w:t>μ</w:t>
            </w:r>
            <w:r>
              <w:rPr>
                <w:rFonts w:hint="eastAsia"/>
                <w:color w:val="000000" w:themeColor="text1"/>
                <w:sz w:val="18"/>
                <w:szCs w:val="18"/>
                <w:lang w:val="zh-CN"/>
              </w:rPr>
              <w:t>g/g</w:t>
            </w:r>
            <w:r>
              <w:rPr>
                <w:rFonts w:hint="eastAsia" w:cs="宋体"/>
                <w:color w:val="000000" w:themeColor="text1"/>
                <w:kern w:val="0"/>
                <w:sz w:val="18"/>
                <w:szCs w:val="18"/>
              </w:rPr>
              <w:t>)</w:t>
            </w:r>
          </w:p>
        </w:tc>
        <w:tc>
          <w:tcPr>
            <w:tcW w:w="1432" w:type="dxa"/>
            <w:vAlign w:val="center"/>
          </w:tcPr>
          <w:p>
            <w:pPr>
              <w:ind w:firstLine="0" w:firstLineChars="0"/>
              <w:jc w:val="center"/>
              <w:rPr>
                <w:color w:val="000000" w:themeColor="text1"/>
                <w:sz w:val="18"/>
                <w:szCs w:val="18"/>
              </w:rPr>
            </w:pPr>
            <w:r>
              <w:rPr>
                <w:rFonts w:hint="eastAsia"/>
                <w:color w:val="000000" w:themeColor="text1"/>
                <w:sz w:val="18"/>
                <w:szCs w:val="18"/>
              </w:rPr>
              <w:t>残渣中硫残留率（%）</w:t>
            </w:r>
          </w:p>
        </w:tc>
        <w:tc>
          <w:tcPr>
            <w:tcW w:w="1212" w:type="dxa"/>
            <w:vAlign w:val="center"/>
          </w:tcPr>
          <w:p>
            <w:pPr>
              <w:ind w:firstLine="0" w:firstLineChars="0"/>
              <w:jc w:val="center"/>
              <w:rPr>
                <w:color w:val="000000" w:themeColor="text1"/>
                <w:sz w:val="18"/>
                <w:szCs w:val="18"/>
              </w:rPr>
            </w:pPr>
            <w:r>
              <w:rPr>
                <w:rFonts w:hint="eastAsia"/>
                <w:color w:val="000000" w:themeColor="text1"/>
                <w:sz w:val="18"/>
                <w:szCs w:val="18"/>
              </w:rPr>
              <w:t>Hg</w:t>
            </w:r>
            <w:r>
              <w:rPr>
                <w:rFonts w:hint="eastAsia" w:cs="宋体"/>
                <w:color w:val="000000" w:themeColor="text1"/>
                <w:kern w:val="0"/>
                <w:sz w:val="18"/>
                <w:szCs w:val="18"/>
              </w:rPr>
              <w:t>(</w:t>
            </w:r>
            <w:r>
              <w:rPr>
                <w:color w:val="000000" w:themeColor="text1"/>
                <w:sz w:val="18"/>
                <w:szCs w:val="18"/>
                <w:lang w:val="zh-CN"/>
              </w:rPr>
              <w:t>μ</w:t>
            </w:r>
            <w:r>
              <w:rPr>
                <w:rFonts w:hint="eastAsia"/>
                <w:color w:val="000000" w:themeColor="text1"/>
                <w:sz w:val="18"/>
                <w:szCs w:val="18"/>
                <w:lang w:val="zh-CN"/>
              </w:rPr>
              <w:t>g/g</w:t>
            </w:r>
            <w:r>
              <w:rPr>
                <w:rFonts w:hint="eastAsia" w:cs="宋体"/>
                <w:color w:val="000000" w:themeColor="text1"/>
                <w:kern w:val="0"/>
                <w:sz w:val="18"/>
                <w:szCs w:val="18"/>
              </w:rPr>
              <w:t>)</w:t>
            </w:r>
          </w:p>
        </w:tc>
        <w:tc>
          <w:tcPr>
            <w:tcW w:w="107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固硫率%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spacing w:beforeLines="50" w:afterLines="50" w:line="360" w:lineRule="auto"/>
              <w:ind w:firstLine="0" w:firstLineChars="0"/>
              <w:jc w:val="center"/>
              <w:rPr>
                <w:color w:val="000000" w:themeColor="text1"/>
                <w:sz w:val="18"/>
                <w:szCs w:val="18"/>
              </w:rPr>
            </w:pPr>
            <w:r>
              <w:rPr>
                <w:color w:val="000000" w:themeColor="text1"/>
                <w:sz w:val="18"/>
                <w:szCs w:val="18"/>
              </w:rPr>
              <w:t>1</w:t>
            </w:r>
            <w:r>
              <w:rPr>
                <w:rFonts w:hint="eastAsia"/>
                <w:color w:val="000000" w:themeColor="text1"/>
                <w:sz w:val="18"/>
                <w:szCs w:val="18"/>
              </w:rPr>
              <w:t>#</w:t>
            </w:r>
          </w:p>
        </w:tc>
        <w:tc>
          <w:tcPr>
            <w:tcW w:w="1283"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 xml:space="preserve">16.98 </w:t>
            </w:r>
          </w:p>
        </w:tc>
        <w:tc>
          <w:tcPr>
            <w:tcW w:w="1315"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.198</w:t>
            </w:r>
          </w:p>
        </w:tc>
        <w:tc>
          <w:tcPr>
            <w:tcW w:w="1432"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32.96</w:t>
            </w:r>
          </w:p>
        </w:tc>
        <w:tc>
          <w:tcPr>
            <w:tcW w:w="1212" w:type="dxa"/>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.208</w:t>
            </w:r>
          </w:p>
        </w:tc>
        <w:tc>
          <w:tcPr>
            <w:tcW w:w="107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97.47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spacing w:beforeLines="50" w:afterLines="50" w:line="360" w:lineRule="auto"/>
              <w:ind w:firstLine="0" w:firstLineChars="0"/>
              <w:jc w:val="center"/>
              <w:rPr>
                <w:color w:val="000000" w:themeColor="text1"/>
                <w:sz w:val="18"/>
                <w:szCs w:val="18"/>
              </w:rPr>
            </w:pPr>
            <w:r>
              <w:rPr>
                <w:color w:val="000000" w:themeColor="text1"/>
                <w:sz w:val="18"/>
                <w:szCs w:val="18"/>
              </w:rPr>
              <w:t>2</w:t>
            </w:r>
            <w:r>
              <w:rPr>
                <w:rFonts w:hint="eastAsia"/>
                <w:color w:val="000000" w:themeColor="text1"/>
                <w:sz w:val="18"/>
                <w:szCs w:val="18"/>
              </w:rPr>
              <w:t>#</w:t>
            </w:r>
          </w:p>
        </w:tc>
        <w:tc>
          <w:tcPr>
            <w:tcW w:w="1283"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 xml:space="preserve">0.04 </w:t>
            </w:r>
          </w:p>
        </w:tc>
        <w:tc>
          <w:tcPr>
            <w:tcW w:w="1315"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.550</w:t>
            </w:r>
          </w:p>
        </w:tc>
        <w:tc>
          <w:tcPr>
            <w:tcW w:w="1432"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75.61</w:t>
            </w:r>
          </w:p>
        </w:tc>
        <w:tc>
          <w:tcPr>
            <w:tcW w:w="1212" w:type="dxa"/>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.548</w:t>
            </w:r>
          </w:p>
        </w:tc>
        <w:tc>
          <w:tcPr>
            <w:tcW w:w="107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spacing w:beforeLines="50" w:afterLines="50" w:line="360" w:lineRule="auto"/>
              <w:ind w:firstLine="0" w:firstLineChars="0"/>
              <w:jc w:val="center"/>
              <w:rPr>
                <w:color w:val="000000" w:themeColor="text1"/>
                <w:sz w:val="18"/>
                <w:szCs w:val="18"/>
              </w:rPr>
            </w:pPr>
            <w:r>
              <w:rPr>
                <w:color w:val="000000" w:themeColor="text1"/>
                <w:sz w:val="18"/>
                <w:szCs w:val="18"/>
              </w:rPr>
              <w:t>3</w:t>
            </w:r>
            <w:r>
              <w:rPr>
                <w:rFonts w:hint="eastAsia"/>
                <w:color w:val="000000" w:themeColor="text1"/>
                <w:sz w:val="18"/>
                <w:szCs w:val="18"/>
              </w:rPr>
              <w:t>#</w:t>
            </w:r>
          </w:p>
        </w:tc>
        <w:tc>
          <w:tcPr>
            <w:tcW w:w="1283"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 xml:space="preserve">27.30 </w:t>
            </w:r>
          </w:p>
        </w:tc>
        <w:tc>
          <w:tcPr>
            <w:tcW w:w="1315"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.50</w:t>
            </w:r>
          </w:p>
        </w:tc>
        <w:tc>
          <w:tcPr>
            <w:tcW w:w="1432"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19.79</w:t>
            </w:r>
          </w:p>
        </w:tc>
        <w:tc>
          <w:tcPr>
            <w:tcW w:w="1212" w:type="dxa"/>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.52</w:t>
            </w:r>
          </w:p>
        </w:tc>
        <w:tc>
          <w:tcPr>
            <w:tcW w:w="107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9</w:t>
            </w:r>
            <w:r>
              <w:rPr>
                <w:color w:val="000000" w:themeColor="text1"/>
                <w:sz w:val="18"/>
                <w:szCs w:val="18"/>
              </w:rPr>
              <w:t>6</w:t>
            </w:r>
            <w:r>
              <w:rPr>
                <w:rFonts w:hint="eastAsia"/>
                <w:color w:val="000000" w:themeColor="text1"/>
                <w:sz w:val="18"/>
                <w:szCs w:val="18"/>
              </w:rPr>
              <w:t>.</w:t>
            </w:r>
            <w:r>
              <w:rPr>
                <w:color w:val="000000" w:themeColor="text1"/>
                <w:sz w:val="18"/>
                <w:szCs w:val="18"/>
              </w:rPr>
              <w:t>8</w:t>
            </w:r>
            <w:r>
              <w:rPr>
                <w:rFonts w:hint="eastAsia"/>
                <w:color w:val="000000" w:themeColor="text1"/>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spacing w:beforeLines="50" w:afterLines="50" w:line="360" w:lineRule="auto"/>
              <w:ind w:firstLine="0" w:firstLineChars="0"/>
              <w:jc w:val="center"/>
              <w:rPr>
                <w:color w:val="000000" w:themeColor="text1"/>
                <w:sz w:val="18"/>
                <w:szCs w:val="18"/>
              </w:rPr>
            </w:pPr>
            <w:r>
              <w:rPr>
                <w:color w:val="000000" w:themeColor="text1"/>
                <w:sz w:val="18"/>
                <w:szCs w:val="18"/>
              </w:rPr>
              <w:t>4</w:t>
            </w:r>
            <w:r>
              <w:rPr>
                <w:rFonts w:hint="eastAsia"/>
                <w:color w:val="000000" w:themeColor="text1"/>
                <w:sz w:val="18"/>
                <w:szCs w:val="18"/>
              </w:rPr>
              <w:t>#</w:t>
            </w:r>
          </w:p>
        </w:tc>
        <w:tc>
          <w:tcPr>
            <w:tcW w:w="1283"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 xml:space="preserve">2.44 </w:t>
            </w:r>
          </w:p>
        </w:tc>
        <w:tc>
          <w:tcPr>
            <w:tcW w:w="1315"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4</w:t>
            </w:r>
            <w:r>
              <w:rPr>
                <w:color w:val="000000" w:themeColor="text1"/>
                <w:sz w:val="18"/>
                <w:szCs w:val="18"/>
              </w:rPr>
              <w:t>.48</w:t>
            </w:r>
          </w:p>
        </w:tc>
        <w:tc>
          <w:tcPr>
            <w:tcW w:w="1432"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82.60</w:t>
            </w:r>
          </w:p>
        </w:tc>
        <w:tc>
          <w:tcPr>
            <w:tcW w:w="1212" w:type="dxa"/>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4</w:t>
            </w:r>
            <w:r>
              <w:rPr>
                <w:color w:val="000000" w:themeColor="text1"/>
                <w:sz w:val="18"/>
                <w:szCs w:val="18"/>
              </w:rPr>
              <w:t>.47</w:t>
            </w:r>
          </w:p>
        </w:tc>
        <w:tc>
          <w:tcPr>
            <w:tcW w:w="107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spacing w:beforeLines="50" w:afterLines="50" w:line="360" w:lineRule="auto"/>
              <w:ind w:firstLine="0" w:firstLineChars="0"/>
              <w:jc w:val="center"/>
              <w:rPr>
                <w:color w:val="000000" w:themeColor="text1"/>
                <w:sz w:val="18"/>
                <w:szCs w:val="18"/>
              </w:rPr>
            </w:pPr>
            <w:r>
              <w:rPr>
                <w:color w:val="000000" w:themeColor="text1"/>
                <w:sz w:val="18"/>
                <w:szCs w:val="18"/>
              </w:rPr>
              <w:t>5</w:t>
            </w:r>
            <w:r>
              <w:rPr>
                <w:rFonts w:hint="eastAsia"/>
                <w:color w:val="000000" w:themeColor="text1"/>
                <w:sz w:val="18"/>
                <w:szCs w:val="18"/>
              </w:rPr>
              <w:t>#</w:t>
            </w:r>
          </w:p>
        </w:tc>
        <w:tc>
          <w:tcPr>
            <w:tcW w:w="1283"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 xml:space="preserve">19.12 </w:t>
            </w:r>
          </w:p>
        </w:tc>
        <w:tc>
          <w:tcPr>
            <w:tcW w:w="1315"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2</w:t>
            </w:r>
            <w:r>
              <w:rPr>
                <w:color w:val="000000" w:themeColor="text1"/>
                <w:sz w:val="18"/>
                <w:szCs w:val="18"/>
              </w:rPr>
              <w:t>.07</w:t>
            </w:r>
          </w:p>
        </w:tc>
        <w:tc>
          <w:tcPr>
            <w:tcW w:w="1432"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26.68</w:t>
            </w:r>
          </w:p>
        </w:tc>
        <w:tc>
          <w:tcPr>
            <w:tcW w:w="1212" w:type="dxa"/>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2</w:t>
            </w:r>
            <w:r>
              <w:rPr>
                <w:color w:val="000000" w:themeColor="text1"/>
                <w:sz w:val="18"/>
                <w:szCs w:val="18"/>
              </w:rPr>
              <w:t>.11</w:t>
            </w:r>
          </w:p>
        </w:tc>
        <w:tc>
          <w:tcPr>
            <w:tcW w:w="107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spacing w:beforeLines="50" w:afterLines="50" w:line="360" w:lineRule="auto"/>
              <w:ind w:firstLine="0" w:firstLineChars="0"/>
              <w:jc w:val="center"/>
              <w:rPr>
                <w:color w:val="000000" w:themeColor="text1"/>
                <w:sz w:val="18"/>
                <w:szCs w:val="18"/>
              </w:rPr>
            </w:pPr>
            <w:r>
              <w:rPr>
                <w:color w:val="000000" w:themeColor="text1"/>
                <w:sz w:val="18"/>
                <w:szCs w:val="18"/>
              </w:rPr>
              <w:t>6</w:t>
            </w:r>
            <w:r>
              <w:rPr>
                <w:rFonts w:hint="eastAsia"/>
                <w:color w:val="000000" w:themeColor="text1"/>
                <w:sz w:val="18"/>
                <w:szCs w:val="18"/>
              </w:rPr>
              <w:t>#</w:t>
            </w:r>
          </w:p>
        </w:tc>
        <w:tc>
          <w:tcPr>
            <w:tcW w:w="1283"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 xml:space="preserve">0.67 </w:t>
            </w:r>
          </w:p>
        </w:tc>
        <w:tc>
          <w:tcPr>
            <w:tcW w:w="1315"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4.21</w:t>
            </w:r>
          </w:p>
        </w:tc>
        <w:tc>
          <w:tcPr>
            <w:tcW w:w="1432"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92.19</w:t>
            </w:r>
          </w:p>
        </w:tc>
        <w:tc>
          <w:tcPr>
            <w:tcW w:w="1212" w:type="dxa"/>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4.19</w:t>
            </w:r>
          </w:p>
        </w:tc>
        <w:tc>
          <w:tcPr>
            <w:tcW w:w="107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spacing w:beforeLines="50" w:afterLines="50" w:line="360" w:lineRule="auto"/>
              <w:ind w:firstLine="0" w:firstLineChars="0"/>
              <w:jc w:val="center"/>
              <w:rPr>
                <w:color w:val="000000" w:themeColor="text1"/>
                <w:sz w:val="18"/>
                <w:szCs w:val="18"/>
              </w:rPr>
            </w:pPr>
            <w:r>
              <w:rPr>
                <w:color w:val="000000" w:themeColor="text1"/>
                <w:sz w:val="18"/>
                <w:szCs w:val="18"/>
              </w:rPr>
              <w:t>7</w:t>
            </w:r>
            <w:r>
              <w:rPr>
                <w:rFonts w:hint="eastAsia"/>
                <w:color w:val="000000" w:themeColor="text1"/>
                <w:sz w:val="18"/>
                <w:szCs w:val="18"/>
              </w:rPr>
              <w:t>#</w:t>
            </w:r>
          </w:p>
        </w:tc>
        <w:tc>
          <w:tcPr>
            <w:tcW w:w="1283"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 xml:space="preserve">30.16 </w:t>
            </w:r>
          </w:p>
        </w:tc>
        <w:tc>
          <w:tcPr>
            <w:tcW w:w="1315"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8.8</w:t>
            </w:r>
            <w:r>
              <w:rPr>
                <w:color w:val="000000" w:themeColor="text1"/>
                <w:sz w:val="18"/>
                <w:szCs w:val="18"/>
              </w:rPr>
              <w:t>2</w:t>
            </w:r>
          </w:p>
        </w:tc>
        <w:tc>
          <w:tcPr>
            <w:tcW w:w="1432"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7.56</w:t>
            </w:r>
          </w:p>
        </w:tc>
        <w:tc>
          <w:tcPr>
            <w:tcW w:w="1212" w:type="dxa"/>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8</w:t>
            </w:r>
            <w:r>
              <w:rPr>
                <w:color w:val="000000" w:themeColor="text1"/>
                <w:sz w:val="18"/>
                <w:szCs w:val="18"/>
              </w:rPr>
              <w:t>.55</w:t>
            </w:r>
          </w:p>
        </w:tc>
        <w:tc>
          <w:tcPr>
            <w:tcW w:w="107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spacing w:beforeLines="50" w:afterLines="50" w:line="360" w:lineRule="auto"/>
              <w:ind w:firstLine="0" w:firstLineChars="0"/>
              <w:jc w:val="center"/>
              <w:rPr>
                <w:color w:val="000000" w:themeColor="text1"/>
                <w:sz w:val="18"/>
                <w:szCs w:val="18"/>
              </w:rPr>
            </w:pPr>
            <w:r>
              <w:rPr>
                <w:color w:val="000000" w:themeColor="text1"/>
                <w:sz w:val="18"/>
                <w:szCs w:val="18"/>
              </w:rPr>
              <w:t>8</w:t>
            </w:r>
            <w:r>
              <w:rPr>
                <w:rFonts w:hint="eastAsia"/>
                <w:color w:val="000000" w:themeColor="text1"/>
                <w:sz w:val="18"/>
                <w:szCs w:val="18"/>
              </w:rPr>
              <w:t>#</w:t>
            </w:r>
          </w:p>
        </w:tc>
        <w:tc>
          <w:tcPr>
            <w:tcW w:w="1283"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 xml:space="preserve">21.64 </w:t>
            </w:r>
          </w:p>
        </w:tc>
        <w:tc>
          <w:tcPr>
            <w:tcW w:w="1315"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9.18</w:t>
            </w:r>
          </w:p>
        </w:tc>
        <w:tc>
          <w:tcPr>
            <w:tcW w:w="1432" w:type="dxa"/>
            <w:vAlign w:val="bottom"/>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22.25</w:t>
            </w:r>
          </w:p>
        </w:tc>
        <w:tc>
          <w:tcPr>
            <w:tcW w:w="1212" w:type="dxa"/>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1</w:t>
            </w:r>
            <w:r>
              <w:rPr>
                <w:color w:val="000000" w:themeColor="text1"/>
                <w:sz w:val="18"/>
                <w:szCs w:val="18"/>
              </w:rPr>
              <w:t>9.56</w:t>
            </w:r>
          </w:p>
        </w:tc>
        <w:tc>
          <w:tcPr>
            <w:tcW w:w="1074" w:type="dxa"/>
            <w:vAlign w:val="center"/>
          </w:tcPr>
          <w:p>
            <w:pPr>
              <w:spacing w:beforeLines="50" w:afterLines="50" w:line="360" w:lineRule="auto"/>
              <w:ind w:firstLine="0" w:firstLineChars="0"/>
              <w:jc w:val="center"/>
              <w:rPr>
                <w:color w:val="000000" w:themeColor="text1"/>
                <w:sz w:val="18"/>
                <w:szCs w:val="18"/>
              </w:rPr>
            </w:pPr>
            <w:r>
              <w:rPr>
                <w:rFonts w:hint="eastAsia"/>
                <w:color w:val="000000" w:themeColor="text1"/>
                <w:sz w:val="18"/>
                <w:szCs w:val="18"/>
              </w:rPr>
              <w:t>9</w:t>
            </w:r>
            <w:r>
              <w:rPr>
                <w:color w:val="000000" w:themeColor="text1"/>
                <w:sz w:val="18"/>
                <w:szCs w:val="18"/>
              </w:rPr>
              <w:t>5</w:t>
            </w:r>
            <w:r>
              <w:rPr>
                <w:rFonts w:hint="eastAsia"/>
                <w:color w:val="000000" w:themeColor="text1"/>
                <w:sz w:val="18"/>
                <w:szCs w:val="18"/>
              </w:rPr>
              <w:t>.</w:t>
            </w:r>
            <w:r>
              <w:rPr>
                <w:color w:val="000000" w:themeColor="text1"/>
                <w:sz w:val="18"/>
                <w:szCs w:val="18"/>
              </w:rPr>
              <w:t>60</w:t>
            </w:r>
          </w:p>
        </w:tc>
      </w:tr>
    </w:tbl>
    <w:p>
      <w:pPr>
        <w:spacing w:line="360" w:lineRule="auto"/>
        <w:ind w:firstLine="648" w:firstLineChars="270"/>
        <w:rPr>
          <w:lang w:val="zh-CN"/>
        </w:rPr>
      </w:pPr>
      <w:r>
        <w:rPr>
          <w:rFonts w:hint="eastAsia"/>
          <w:lang w:val="zh-CN"/>
        </w:rPr>
        <w:t>测试结果表明，样品在不添加固硫剂和添加固硫剂时，测定结果一致。添加固硫剂后，样品中的硫得到有效固定，可避免高硫对催化管的毒害。</w:t>
      </w:r>
    </w:p>
    <w:p>
      <w:pPr>
        <w:pStyle w:val="183"/>
        <w:spacing w:before="120" w:after="120"/>
        <w:ind w:left="0"/>
        <w:rPr>
          <w:szCs w:val="24"/>
        </w:rPr>
      </w:pPr>
      <w:r>
        <w:rPr>
          <w:szCs w:val="24"/>
        </w:rPr>
        <w:t xml:space="preserve">3.2.6 </w:t>
      </w:r>
      <w:r>
        <w:rPr>
          <w:rFonts w:hint="eastAsia"/>
          <w:szCs w:val="24"/>
        </w:rPr>
        <w:t>热释残渣测定</w:t>
      </w:r>
    </w:p>
    <w:p>
      <w:pPr>
        <w:spacing w:line="360" w:lineRule="auto"/>
        <w:ind w:firstLine="648" w:firstLineChars="270"/>
        <w:rPr>
          <w:lang w:val="zh-CN"/>
        </w:rPr>
      </w:pPr>
      <w:r>
        <w:rPr>
          <w:rFonts w:hint="eastAsia"/>
          <w:lang w:val="zh-CN"/>
        </w:rPr>
        <w:t>为验证在本实验的热释条件下汞的释放是否完全，对样品测定后的残余样进行汞量分析，数据如下：</w:t>
      </w:r>
    </w:p>
    <w:p>
      <w:pPr>
        <w:spacing w:line="360" w:lineRule="auto"/>
        <w:ind w:firstLine="648" w:firstLineChars="270"/>
        <w:rPr>
          <w:lang w:val="zh-CN"/>
        </w:rPr>
      </w:pPr>
      <w:r>
        <w:rPr>
          <w:rFonts w:hint="eastAsia"/>
          <w:lang w:val="zh-CN"/>
        </w:rPr>
        <w:t>对</w:t>
      </w:r>
      <w:r>
        <w:rPr>
          <w:lang w:val="zh-CN"/>
        </w:rPr>
        <w:t>1</w:t>
      </w:r>
      <w:r>
        <w:rPr>
          <w:rFonts w:hint="eastAsia"/>
          <w:lang w:val="zh-CN"/>
        </w:rPr>
        <w:t>号～</w:t>
      </w:r>
      <w:r>
        <w:rPr>
          <w:lang w:val="zh-CN"/>
        </w:rPr>
        <w:t>8</w:t>
      </w:r>
      <w:r>
        <w:rPr>
          <w:rFonts w:hint="eastAsia"/>
          <w:lang w:val="zh-CN"/>
        </w:rPr>
        <w:t>号共</w:t>
      </w:r>
      <w:r>
        <w:rPr>
          <w:lang w:val="zh-CN"/>
        </w:rPr>
        <w:t>8</w:t>
      </w:r>
      <w:r>
        <w:rPr>
          <w:rFonts w:hint="eastAsia"/>
          <w:lang w:val="zh-CN"/>
        </w:rPr>
        <w:t>个梯度样品的热释残渣进行测试，测试结果如下：</w:t>
      </w:r>
    </w:p>
    <w:p>
      <w:pPr>
        <w:spacing w:line="480" w:lineRule="exact"/>
        <w:ind w:firstLine="480"/>
        <w:jc w:val="center"/>
        <w:rPr>
          <w:color w:val="000000" w:themeColor="text1"/>
        </w:rPr>
      </w:pPr>
      <w:r>
        <w:rPr>
          <w:rFonts w:hint="eastAsia" w:cs="宋体"/>
          <w:color w:val="000000" w:themeColor="text1"/>
        </w:rPr>
        <w:t>表</w:t>
      </w:r>
      <w:r>
        <w:rPr>
          <w:rFonts w:cs="宋体"/>
          <w:color w:val="000000" w:themeColor="text1"/>
        </w:rPr>
        <w:t>8</w:t>
      </w:r>
      <w:r>
        <w:rPr>
          <w:rFonts w:hint="eastAsia" w:cs="宋体"/>
          <w:color w:val="000000" w:themeColor="text1"/>
        </w:rPr>
        <w:t>热释残渣中汞测定结果</w:t>
      </w:r>
    </w:p>
    <w:tbl>
      <w:tblPr>
        <w:tblStyle w:val="88"/>
        <w:tblW w:w="6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1673"/>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vAlign w:val="center"/>
          </w:tcPr>
          <w:p>
            <w:pPr>
              <w:ind w:firstLine="0" w:firstLineChars="0"/>
              <w:jc w:val="center"/>
              <w:rPr>
                <w:color w:val="000000" w:themeColor="text1"/>
                <w:sz w:val="18"/>
                <w:szCs w:val="18"/>
              </w:rPr>
            </w:pPr>
            <w:r>
              <w:rPr>
                <w:rFonts w:hint="eastAsia" w:cs="宋体"/>
                <w:color w:val="000000" w:themeColor="text1"/>
                <w:sz w:val="18"/>
                <w:szCs w:val="18"/>
              </w:rPr>
              <w:t>编号</w:t>
            </w:r>
          </w:p>
        </w:tc>
        <w:tc>
          <w:tcPr>
            <w:tcW w:w="1673" w:type="dxa"/>
            <w:vAlign w:val="center"/>
          </w:tcPr>
          <w:p>
            <w:pPr>
              <w:ind w:firstLine="0" w:firstLineChars="0"/>
              <w:jc w:val="center"/>
              <w:rPr>
                <w:color w:val="000000" w:themeColor="text1"/>
                <w:sz w:val="18"/>
                <w:szCs w:val="18"/>
              </w:rPr>
            </w:pPr>
            <w:r>
              <w:rPr>
                <w:rFonts w:hint="eastAsia" w:cs="宋体"/>
                <w:color w:val="000000" w:themeColor="text1"/>
                <w:sz w:val="18"/>
                <w:szCs w:val="18"/>
              </w:rPr>
              <w:t>样品汞量（</w:t>
            </w:r>
            <w:r>
              <w:rPr>
                <w:rFonts w:hint="eastAsia"/>
                <w:color w:val="000000" w:themeColor="text1"/>
                <w:sz w:val="18"/>
                <w:szCs w:val="18"/>
              </w:rPr>
              <w:t>n</w:t>
            </w:r>
            <w:r>
              <w:rPr>
                <w:rFonts w:cs="宋体"/>
                <w:color w:val="000000" w:themeColor="text1"/>
                <w:sz w:val="18"/>
                <w:szCs w:val="18"/>
                <w:lang w:val="zh-CN"/>
              </w:rPr>
              <w:t>g</w:t>
            </w:r>
            <w:r>
              <w:rPr>
                <w:rFonts w:hint="eastAsia" w:cs="宋体"/>
                <w:color w:val="000000" w:themeColor="text1"/>
                <w:sz w:val="18"/>
                <w:szCs w:val="18"/>
              </w:rPr>
              <w:t>）</w:t>
            </w:r>
          </w:p>
        </w:tc>
        <w:tc>
          <w:tcPr>
            <w:tcW w:w="1559" w:type="dxa"/>
            <w:vAlign w:val="center"/>
          </w:tcPr>
          <w:p>
            <w:pPr>
              <w:ind w:firstLine="0" w:firstLineChars="0"/>
              <w:jc w:val="center"/>
              <w:rPr>
                <w:color w:val="000000" w:themeColor="text1"/>
                <w:sz w:val="18"/>
                <w:szCs w:val="18"/>
              </w:rPr>
            </w:pPr>
            <w:r>
              <w:rPr>
                <w:rFonts w:hint="eastAsia" w:cs="宋体"/>
                <w:color w:val="000000" w:themeColor="text1"/>
                <w:sz w:val="18"/>
                <w:szCs w:val="18"/>
              </w:rPr>
              <w:t>残渣汞量（</w:t>
            </w:r>
            <w:r>
              <w:rPr>
                <w:rFonts w:hint="eastAsia"/>
                <w:color w:val="000000" w:themeColor="text1"/>
                <w:sz w:val="18"/>
                <w:szCs w:val="18"/>
              </w:rPr>
              <w:t>n</w:t>
            </w:r>
            <w:r>
              <w:rPr>
                <w:rFonts w:cs="宋体"/>
                <w:color w:val="000000" w:themeColor="text1"/>
                <w:sz w:val="18"/>
                <w:szCs w:val="18"/>
                <w:lang w:val="zh-CN"/>
              </w:rPr>
              <w:t>g</w:t>
            </w:r>
            <w:r>
              <w:rPr>
                <w:rFonts w:hint="eastAsia" w:cs="宋体"/>
                <w:color w:val="000000" w:themeColor="text1"/>
                <w:sz w:val="18"/>
                <w:szCs w:val="18"/>
              </w:rPr>
              <w:t>）</w:t>
            </w:r>
          </w:p>
        </w:tc>
        <w:tc>
          <w:tcPr>
            <w:tcW w:w="1701" w:type="dxa"/>
            <w:vAlign w:val="center"/>
          </w:tcPr>
          <w:p>
            <w:pPr>
              <w:ind w:firstLine="0" w:firstLineChars="0"/>
              <w:jc w:val="center"/>
              <w:rPr>
                <w:color w:val="000000" w:themeColor="text1"/>
                <w:sz w:val="18"/>
                <w:szCs w:val="18"/>
              </w:rPr>
            </w:pPr>
            <w:r>
              <w:rPr>
                <w:rFonts w:hint="eastAsia" w:cs="宋体"/>
                <w:color w:val="000000" w:themeColor="text1"/>
                <w:sz w:val="18"/>
                <w:szCs w:val="18"/>
              </w:rPr>
              <w:t>残余比列（</w:t>
            </w:r>
            <w:r>
              <w:rPr>
                <w:color w:val="000000" w:themeColor="text1"/>
                <w:sz w:val="18"/>
                <w:szCs w:val="18"/>
              </w:rPr>
              <w:t>%</w:t>
            </w:r>
            <w:r>
              <w:rPr>
                <w:rFonts w:hint="eastAsia" w:cs="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Pr>
          <w:p>
            <w:pPr>
              <w:widowControl/>
              <w:ind w:firstLine="0" w:firstLineChars="0"/>
              <w:jc w:val="center"/>
              <w:textAlignment w:val="center"/>
              <w:rPr>
                <w:rFonts w:eastAsia="等线"/>
                <w:color w:val="000000"/>
                <w:sz w:val="22"/>
              </w:rPr>
            </w:pPr>
            <w:r>
              <w:rPr>
                <w:color w:val="000000" w:themeColor="text1"/>
              </w:rPr>
              <w:t>1</w:t>
            </w:r>
            <w:r>
              <w:rPr>
                <w:rFonts w:hint="eastAsia"/>
                <w:color w:val="000000" w:themeColor="text1"/>
              </w:rPr>
              <w:t>#</w:t>
            </w:r>
          </w:p>
        </w:tc>
        <w:tc>
          <w:tcPr>
            <w:tcW w:w="1673" w:type="dxa"/>
            <w:vAlign w:val="bottom"/>
          </w:tcPr>
          <w:p>
            <w:pPr>
              <w:widowControl/>
              <w:ind w:firstLine="0" w:firstLineChars="0"/>
              <w:jc w:val="center"/>
              <w:textAlignment w:val="center"/>
              <w:rPr>
                <w:color w:val="000000" w:themeColor="text1"/>
                <w:sz w:val="18"/>
                <w:szCs w:val="18"/>
              </w:rPr>
            </w:pPr>
            <w:r>
              <w:rPr>
                <w:rFonts w:eastAsia="等线"/>
                <w:color w:val="000000"/>
                <w:sz w:val="22"/>
              </w:rPr>
              <w:t xml:space="preserve">17.30 </w:t>
            </w:r>
          </w:p>
        </w:tc>
        <w:tc>
          <w:tcPr>
            <w:tcW w:w="1559" w:type="dxa"/>
            <w:vAlign w:val="center"/>
          </w:tcPr>
          <w:p>
            <w:pPr>
              <w:ind w:firstLine="0" w:firstLineChars="0"/>
              <w:jc w:val="center"/>
              <w:rPr>
                <w:color w:val="000000" w:themeColor="text1"/>
                <w:sz w:val="18"/>
                <w:szCs w:val="18"/>
              </w:rPr>
            </w:pPr>
            <w:r>
              <w:rPr>
                <w:rFonts w:eastAsia="等线"/>
                <w:color w:val="000000"/>
                <w:sz w:val="22"/>
              </w:rPr>
              <w:t xml:space="preserve">0.18 </w:t>
            </w:r>
          </w:p>
        </w:tc>
        <w:tc>
          <w:tcPr>
            <w:tcW w:w="1701" w:type="dxa"/>
            <w:vAlign w:val="bottom"/>
          </w:tcPr>
          <w:p>
            <w:pPr>
              <w:ind w:firstLine="0" w:firstLineChars="0"/>
              <w:jc w:val="center"/>
              <w:rPr>
                <w:color w:val="000000" w:themeColor="text1"/>
                <w:kern w:val="0"/>
                <w:sz w:val="18"/>
                <w:szCs w:val="18"/>
              </w:rPr>
            </w:pPr>
            <w:r>
              <w:rPr>
                <w:rFonts w:eastAsia="等线"/>
                <w:color w:val="000000"/>
                <w:sz w:val="22"/>
              </w:rPr>
              <w:t xml:space="preserve">1.06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Pr>
          <w:p>
            <w:pPr>
              <w:widowControl/>
              <w:ind w:firstLine="0" w:firstLineChars="0"/>
              <w:jc w:val="center"/>
              <w:textAlignment w:val="center"/>
              <w:rPr>
                <w:rFonts w:eastAsia="等线"/>
                <w:color w:val="000000"/>
                <w:sz w:val="22"/>
              </w:rPr>
            </w:pPr>
            <w:r>
              <w:rPr>
                <w:color w:val="000000" w:themeColor="text1"/>
              </w:rPr>
              <w:t>2</w:t>
            </w:r>
            <w:r>
              <w:rPr>
                <w:rFonts w:hint="eastAsia"/>
                <w:color w:val="000000" w:themeColor="text1"/>
              </w:rPr>
              <w:t>#</w:t>
            </w:r>
          </w:p>
        </w:tc>
        <w:tc>
          <w:tcPr>
            <w:tcW w:w="1673" w:type="dxa"/>
            <w:vAlign w:val="bottom"/>
          </w:tcPr>
          <w:p>
            <w:pPr>
              <w:widowControl/>
              <w:ind w:firstLine="0" w:firstLineChars="0"/>
              <w:jc w:val="center"/>
              <w:textAlignment w:val="center"/>
              <w:rPr>
                <w:color w:val="000000" w:themeColor="text1"/>
                <w:sz w:val="18"/>
                <w:szCs w:val="18"/>
              </w:rPr>
            </w:pPr>
            <w:r>
              <w:rPr>
                <w:rFonts w:eastAsia="等线"/>
                <w:color w:val="000000"/>
                <w:sz w:val="22"/>
              </w:rPr>
              <w:t xml:space="preserve">48.46 </w:t>
            </w:r>
          </w:p>
        </w:tc>
        <w:tc>
          <w:tcPr>
            <w:tcW w:w="1559" w:type="dxa"/>
            <w:vAlign w:val="center"/>
          </w:tcPr>
          <w:p>
            <w:pPr>
              <w:ind w:firstLine="0" w:firstLineChars="0"/>
              <w:jc w:val="center"/>
              <w:rPr>
                <w:color w:val="000000" w:themeColor="text1"/>
                <w:kern w:val="0"/>
                <w:sz w:val="18"/>
                <w:szCs w:val="18"/>
              </w:rPr>
            </w:pPr>
            <w:r>
              <w:rPr>
                <w:rFonts w:eastAsia="等线"/>
                <w:color w:val="000000"/>
                <w:sz w:val="22"/>
              </w:rPr>
              <w:t xml:space="preserve">0.54 </w:t>
            </w:r>
          </w:p>
        </w:tc>
        <w:tc>
          <w:tcPr>
            <w:tcW w:w="1701" w:type="dxa"/>
            <w:vAlign w:val="bottom"/>
          </w:tcPr>
          <w:p>
            <w:pPr>
              <w:widowControl/>
              <w:ind w:firstLine="0" w:firstLineChars="0"/>
              <w:jc w:val="center"/>
              <w:textAlignment w:val="center"/>
              <w:rPr>
                <w:color w:val="000000" w:themeColor="text1"/>
                <w:kern w:val="0"/>
                <w:sz w:val="18"/>
                <w:szCs w:val="18"/>
              </w:rPr>
            </w:pPr>
            <w:r>
              <w:rPr>
                <w:rFonts w:eastAsia="等线"/>
                <w:color w:val="000000"/>
                <w:sz w:val="22"/>
              </w:rPr>
              <w:t xml:space="preserve">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Pr>
          <w:p>
            <w:pPr>
              <w:widowControl/>
              <w:ind w:firstLine="0" w:firstLineChars="0"/>
              <w:jc w:val="center"/>
              <w:textAlignment w:val="center"/>
              <w:rPr>
                <w:rFonts w:eastAsia="等线"/>
                <w:color w:val="000000"/>
                <w:sz w:val="22"/>
              </w:rPr>
            </w:pPr>
            <w:r>
              <w:rPr>
                <w:color w:val="000000" w:themeColor="text1"/>
              </w:rPr>
              <w:t>3</w:t>
            </w:r>
            <w:r>
              <w:rPr>
                <w:rFonts w:hint="eastAsia"/>
                <w:color w:val="000000" w:themeColor="text1"/>
              </w:rPr>
              <w:t>#</w:t>
            </w:r>
          </w:p>
        </w:tc>
        <w:tc>
          <w:tcPr>
            <w:tcW w:w="1673" w:type="dxa"/>
            <w:vAlign w:val="bottom"/>
          </w:tcPr>
          <w:p>
            <w:pPr>
              <w:widowControl/>
              <w:ind w:firstLine="0" w:firstLineChars="0"/>
              <w:jc w:val="center"/>
              <w:textAlignment w:val="center"/>
              <w:rPr>
                <w:color w:val="000000" w:themeColor="text1"/>
                <w:sz w:val="18"/>
                <w:szCs w:val="18"/>
              </w:rPr>
            </w:pPr>
            <w:r>
              <w:rPr>
                <w:rFonts w:eastAsia="等线"/>
                <w:color w:val="000000"/>
                <w:sz w:val="22"/>
              </w:rPr>
              <w:t xml:space="preserve">144.31 </w:t>
            </w:r>
          </w:p>
        </w:tc>
        <w:tc>
          <w:tcPr>
            <w:tcW w:w="1559" w:type="dxa"/>
            <w:vAlign w:val="center"/>
          </w:tcPr>
          <w:p>
            <w:pPr>
              <w:ind w:firstLine="0" w:firstLineChars="0"/>
              <w:jc w:val="center"/>
              <w:rPr>
                <w:color w:val="000000" w:themeColor="text1"/>
                <w:kern w:val="0"/>
                <w:sz w:val="18"/>
                <w:szCs w:val="18"/>
              </w:rPr>
            </w:pPr>
            <w:r>
              <w:rPr>
                <w:rFonts w:eastAsia="等线"/>
                <w:color w:val="000000"/>
                <w:sz w:val="22"/>
              </w:rPr>
              <w:t xml:space="preserve">0.45 </w:t>
            </w:r>
          </w:p>
        </w:tc>
        <w:tc>
          <w:tcPr>
            <w:tcW w:w="1701" w:type="dxa"/>
            <w:vAlign w:val="bottom"/>
          </w:tcPr>
          <w:p>
            <w:pPr>
              <w:widowControl/>
              <w:ind w:firstLine="0" w:firstLineChars="0"/>
              <w:jc w:val="center"/>
              <w:textAlignment w:val="center"/>
              <w:rPr>
                <w:color w:val="000000" w:themeColor="text1"/>
                <w:kern w:val="0"/>
                <w:sz w:val="18"/>
                <w:szCs w:val="18"/>
              </w:rPr>
            </w:pPr>
            <w:r>
              <w:rPr>
                <w:rFonts w:eastAsia="等线"/>
                <w:color w:val="000000"/>
                <w:sz w:val="22"/>
              </w:rPr>
              <w:t xml:space="preserve">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Pr>
          <w:p>
            <w:pPr>
              <w:widowControl/>
              <w:ind w:firstLine="0" w:firstLineChars="0"/>
              <w:jc w:val="center"/>
              <w:textAlignment w:val="center"/>
              <w:rPr>
                <w:rFonts w:eastAsia="等线"/>
                <w:color w:val="000000"/>
                <w:sz w:val="22"/>
              </w:rPr>
            </w:pPr>
            <w:r>
              <w:rPr>
                <w:color w:val="000000" w:themeColor="text1"/>
              </w:rPr>
              <w:t>4</w:t>
            </w:r>
            <w:r>
              <w:rPr>
                <w:rFonts w:hint="eastAsia"/>
                <w:color w:val="000000" w:themeColor="text1"/>
              </w:rPr>
              <w:t>#</w:t>
            </w:r>
          </w:p>
        </w:tc>
        <w:tc>
          <w:tcPr>
            <w:tcW w:w="1673" w:type="dxa"/>
            <w:vAlign w:val="bottom"/>
          </w:tcPr>
          <w:p>
            <w:pPr>
              <w:widowControl/>
              <w:ind w:firstLine="0" w:firstLineChars="0"/>
              <w:jc w:val="center"/>
              <w:textAlignment w:val="center"/>
              <w:rPr>
                <w:color w:val="000000" w:themeColor="text1"/>
                <w:sz w:val="18"/>
                <w:szCs w:val="18"/>
              </w:rPr>
            </w:pPr>
            <w:r>
              <w:rPr>
                <w:rFonts w:eastAsia="等线"/>
                <w:color w:val="000000"/>
                <w:sz w:val="22"/>
              </w:rPr>
              <w:t xml:space="preserve">218.96 </w:t>
            </w:r>
          </w:p>
        </w:tc>
        <w:tc>
          <w:tcPr>
            <w:tcW w:w="1559" w:type="dxa"/>
            <w:vAlign w:val="center"/>
          </w:tcPr>
          <w:p>
            <w:pPr>
              <w:ind w:firstLine="0" w:firstLineChars="0"/>
              <w:jc w:val="center"/>
              <w:rPr>
                <w:color w:val="000000" w:themeColor="text1"/>
                <w:kern w:val="0"/>
                <w:sz w:val="18"/>
                <w:szCs w:val="18"/>
              </w:rPr>
            </w:pPr>
            <w:r>
              <w:rPr>
                <w:rFonts w:eastAsia="等线"/>
                <w:color w:val="000000"/>
                <w:sz w:val="22"/>
              </w:rPr>
              <w:t xml:space="preserve">0.44 </w:t>
            </w:r>
          </w:p>
        </w:tc>
        <w:tc>
          <w:tcPr>
            <w:tcW w:w="1701" w:type="dxa"/>
            <w:vAlign w:val="bottom"/>
          </w:tcPr>
          <w:p>
            <w:pPr>
              <w:widowControl/>
              <w:ind w:firstLine="0" w:firstLineChars="0"/>
              <w:jc w:val="center"/>
              <w:textAlignment w:val="center"/>
              <w:rPr>
                <w:color w:val="000000" w:themeColor="text1"/>
                <w:kern w:val="0"/>
                <w:sz w:val="18"/>
                <w:szCs w:val="18"/>
              </w:rPr>
            </w:pPr>
            <w:r>
              <w:rPr>
                <w:rFonts w:eastAsia="等线"/>
                <w:color w:val="000000"/>
                <w:sz w:val="22"/>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Pr>
          <w:p>
            <w:pPr>
              <w:widowControl/>
              <w:ind w:firstLine="0" w:firstLineChars="0"/>
              <w:jc w:val="center"/>
              <w:textAlignment w:val="center"/>
              <w:rPr>
                <w:rFonts w:eastAsia="等线"/>
                <w:color w:val="000000"/>
                <w:sz w:val="22"/>
              </w:rPr>
            </w:pPr>
            <w:r>
              <w:rPr>
                <w:color w:val="000000" w:themeColor="text1"/>
              </w:rPr>
              <w:t>5</w:t>
            </w:r>
            <w:r>
              <w:rPr>
                <w:rFonts w:hint="eastAsia"/>
                <w:color w:val="000000" w:themeColor="text1"/>
              </w:rPr>
              <w:t>#</w:t>
            </w:r>
          </w:p>
        </w:tc>
        <w:tc>
          <w:tcPr>
            <w:tcW w:w="1673" w:type="dxa"/>
            <w:vAlign w:val="bottom"/>
          </w:tcPr>
          <w:p>
            <w:pPr>
              <w:widowControl/>
              <w:ind w:firstLine="0" w:firstLineChars="0"/>
              <w:jc w:val="center"/>
              <w:textAlignment w:val="center"/>
              <w:rPr>
                <w:color w:val="000000" w:themeColor="text1"/>
                <w:sz w:val="18"/>
                <w:szCs w:val="18"/>
              </w:rPr>
            </w:pPr>
            <w:r>
              <w:rPr>
                <w:rFonts w:eastAsia="等线"/>
                <w:color w:val="000000"/>
                <w:sz w:val="22"/>
              </w:rPr>
              <w:t xml:space="preserve">202.61 </w:t>
            </w:r>
          </w:p>
        </w:tc>
        <w:tc>
          <w:tcPr>
            <w:tcW w:w="1559" w:type="dxa"/>
            <w:vAlign w:val="center"/>
          </w:tcPr>
          <w:p>
            <w:pPr>
              <w:ind w:firstLine="0" w:firstLineChars="0"/>
              <w:jc w:val="center"/>
              <w:rPr>
                <w:color w:val="000000" w:themeColor="text1"/>
                <w:kern w:val="0"/>
                <w:sz w:val="18"/>
                <w:szCs w:val="18"/>
              </w:rPr>
            </w:pPr>
            <w:r>
              <w:rPr>
                <w:rFonts w:eastAsia="等线"/>
                <w:color w:val="000000"/>
                <w:sz w:val="22"/>
              </w:rPr>
              <w:t xml:space="preserve">0.45 </w:t>
            </w:r>
          </w:p>
        </w:tc>
        <w:tc>
          <w:tcPr>
            <w:tcW w:w="1701" w:type="dxa"/>
            <w:vAlign w:val="bottom"/>
          </w:tcPr>
          <w:p>
            <w:pPr>
              <w:widowControl/>
              <w:ind w:firstLine="0" w:firstLineChars="0"/>
              <w:jc w:val="center"/>
              <w:textAlignment w:val="center"/>
              <w:rPr>
                <w:color w:val="000000" w:themeColor="text1"/>
                <w:kern w:val="0"/>
                <w:sz w:val="18"/>
                <w:szCs w:val="18"/>
              </w:rPr>
            </w:pPr>
            <w:r>
              <w:rPr>
                <w:rFonts w:eastAsia="等线"/>
                <w:color w:val="000000"/>
                <w:sz w:val="22"/>
              </w:rPr>
              <w:t xml:space="preserve">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Pr>
          <w:p>
            <w:pPr>
              <w:widowControl/>
              <w:ind w:firstLine="0" w:firstLineChars="0"/>
              <w:jc w:val="center"/>
              <w:textAlignment w:val="center"/>
              <w:rPr>
                <w:rFonts w:eastAsia="等线"/>
                <w:color w:val="000000"/>
                <w:sz w:val="22"/>
              </w:rPr>
            </w:pPr>
            <w:r>
              <w:rPr>
                <w:color w:val="000000" w:themeColor="text1"/>
              </w:rPr>
              <w:t>6</w:t>
            </w:r>
            <w:r>
              <w:rPr>
                <w:rFonts w:hint="eastAsia"/>
                <w:color w:val="000000" w:themeColor="text1"/>
              </w:rPr>
              <w:t>#</w:t>
            </w:r>
          </w:p>
        </w:tc>
        <w:tc>
          <w:tcPr>
            <w:tcW w:w="1673" w:type="dxa"/>
            <w:vAlign w:val="bottom"/>
          </w:tcPr>
          <w:p>
            <w:pPr>
              <w:widowControl/>
              <w:ind w:firstLine="0" w:firstLineChars="0"/>
              <w:jc w:val="center"/>
              <w:textAlignment w:val="center"/>
              <w:rPr>
                <w:color w:val="000000" w:themeColor="text1"/>
                <w:sz w:val="18"/>
                <w:szCs w:val="18"/>
              </w:rPr>
            </w:pPr>
            <w:r>
              <w:rPr>
                <w:rFonts w:eastAsia="等线"/>
                <w:color w:val="000000"/>
                <w:sz w:val="22"/>
              </w:rPr>
              <w:t xml:space="preserve">421.52 </w:t>
            </w:r>
          </w:p>
        </w:tc>
        <w:tc>
          <w:tcPr>
            <w:tcW w:w="1559" w:type="dxa"/>
            <w:vAlign w:val="center"/>
          </w:tcPr>
          <w:p>
            <w:pPr>
              <w:ind w:firstLine="0" w:firstLineChars="0"/>
              <w:jc w:val="center"/>
              <w:rPr>
                <w:color w:val="000000" w:themeColor="text1"/>
                <w:kern w:val="0"/>
                <w:sz w:val="18"/>
                <w:szCs w:val="18"/>
              </w:rPr>
            </w:pPr>
            <w:r>
              <w:rPr>
                <w:rFonts w:eastAsia="等线"/>
                <w:color w:val="000000"/>
                <w:sz w:val="22"/>
              </w:rPr>
              <w:t xml:space="preserve">1.21 </w:t>
            </w:r>
          </w:p>
        </w:tc>
        <w:tc>
          <w:tcPr>
            <w:tcW w:w="1701" w:type="dxa"/>
            <w:vAlign w:val="bottom"/>
          </w:tcPr>
          <w:p>
            <w:pPr>
              <w:widowControl/>
              <w:ind w:firstLine="0" w:firstLineChars="0"/>
              <w:jc w:val="center"/>
              <w:textAlignment w:val="center"/>
              <w:rPr>
                <w:color w:val="000000" w:themeColor="text1"/>
                <w:kern w:val="0"/>
                <w:sz w:val="18"/>
                <w:szCs w:val="18"/>
              </w:rPr>
            </w:pPr>
            <w:r>
              <w:rPr>
                <w:rFonts w:eastAsia="等线"/>
                <w:color w:val="000000"/>
                <w:sz w:val="22"/>
              </w:rPr>
              <w:t xml:space="preserve">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Pr>
          <w:p>
            <w:pPr>
              <w:widowControl/>
              <w:ind w:firstLine="0" w:firstLineChars="0"/>
              <w:jc w:val="center"/>
              <w:textAlignment w:val="center"/>
              <w:rPr>
                <w:rFonts w:eastAsia="等线"/>
                <w:color w:val="000000"/>
                <w:sz w:val="22"/>
              </w:rPr>
            </w:pPr>
            <w:r>
              <w:rPr>
                <w:color w:val="000000" w:themeColor="text1"/>
              </w:rPr>
              <w:t>7</w:t>
            </w:r>
            <w:r>
              <w:rPr>
                <w:rFonts w:hint="eastAsia"/>
                <w:color w:val="000000" w:themeColor="text1"/>
              </w:rPr>
              <w:t>#</w:t>
            </w:r>
          </w:p>
        </w:tc>
        <w:tc>
          <w:tcPr>
            <w:tcW w:w="1673" w:type="dxa"/>
            <w:vAlign w:val="bottom"/>
          </w:tcPr>
          <w:p>
            <w:pPr>
              <w:widowControl/>
              <w:ind w:firstLine="0" w:firstLineChars="0"/>
              <w:jc w:val="center"/>
              <w:textAlignment w:val="center"/>
              <w:rPr>
                <w:color w:val="000000" w:themeColor="text1"/>
                <w:sz w:val="18"/>
                <w:szCs w:val="18"/>
              </w:rPr>
            </w:pPr>
            <w:r>
              <w:rPr>
                <w:rFonts w:eastAsia="等线"/>
                <w:color w:val="000000"/>
                <w:sz w:val="22"/>
              </w:rPr>
              <w:t xml:space="preserve">431.32 </w:t>
            </w:r>
          </w:p>
        </w:tc>
        <w:tc>
          <w:tcPr>
            <w:tcW w:w="1559" w:type="dxa"/>
            <w:vAlign w:val="center"/>
          </w:tcPr>
          <w:p>
            <w:pPr>
              <w:ind w:firstLine="0" w:firstLineChars="0"/>
              <w:jc w:val="center"/>
              <w:rPr>
                <w:color w:val="000000" w:themeColor="text1"/>
                <w:kern w:val="0"/>
                <w:sz w:val="18"/>
                <w:szCs w:val="18"/>
              </w:rPr>
            </w:pPr>
            <w:r>
              <w:rPr>
                <w:rFonts w:eastAsia="等线"/>
                <w:color w:val="000000"/>
                <w:sz w:val="22"/>
              </w:rPr>
              <w:t xml:space="preserve">0.21 </w:t>
            </w:r>
          </w:p>
        </w:tc>
        <w:tc>
          <w:tcPr>
            <w:tcW w:w="1701" w:type="dxa"/>
            <w:vAlign w:val="bottom"/>
          </w:tcPr>
          <w:p>
            <w:pPr>
              <w:widowControl/>
              <w:ind w:firstLine="0" w:firstLineChars="0"/>
              <w:jc w:val="center"/>
              <w:textAlignment w:val="center"/>
              <w:rPr>
                <w:color w:val="000000" w:themeColor="text1"/>
                <w:kern w:val="0"/>
                <w:sz w:val="18"/>
                <w:szCs w:val="18"/>
              </w:rPr>
            </w:pPr>
            <w:r>
              <w:rPr>
                <w:rFonts w:eastAsia="等线"/>
                <w:color w:val="000000"/>
                <w:sz w:val="22"/>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Pr>
          <w:p>
            <w:pPr>
              <w:widowControl/>
              <w:ind w:firstLine="0" w:firstLineChars="0"/>
              <w:jc w:val="center"/>
              <w:textAlignment w:val="center"/>
              <w:rPr>
                <w:rFonts w:eastAsia="等线"/>
                <w:color w:val="000000"/>
                <w:sz w:val="22"/>
              </w:rPr>
            </w:pPr>
            <w:r>
              <w:rPr>
                <w:color w:val="000000" w:themeColor="text1"/>
              </w:rPr>
              <w:t>8</w:t>
            </w:r>
            <w:r>
              <w:rPr>
                <w:rFonts w:hint="eastAsia"/>
                <w:color w:val="000000" w:themeColor="text1"/>
              </w:rPr>
              <w:t>#</w:t>
            </w:r>
          </w:p>
        </w:tc>
        <w:tc>
          <w:tcPr>
            <w:tcW w:w="1673" w:type="dxa"/>
            <w:vAlign w:val="bottom"/>
          </w:tcPr>
          <w:p>
            <w:pPr>
              <w:widowControl/>
              <w:ind w:firstLine="0" w:firstLineChars="0"/>
              <w:jc w:val="center"/>
              <w:textAlignment w:val="center"/>
              <w:rPr>
                <w:color w:val="000000" w:themeColor="text1"/>
                <w:sz w:val="18"/>
                <w:szCs w:val="18"/>
              </w:rPr>
            </w:pPr>
            <w:r>
              <w:rPr>
                <w:rFonts w:eastAsia="等线"/>
                <w:color w:val="000000"/>
                <w:sz w:val="22"/>
              </w:rPr>
              <w:t xml:space="preserve">561.47 </w:t>
            </w:r>
          </w:p>
        </w:tc>
        <w:tc>
          <w:tcPr>
            <w:tcW w:w="1559" w:type="dxa"/>
            <w:vAlign w:val="center"/>
          </w:tcPr>
          <w:p>
            <w:pPr>
              <w:ind w:firstLine="0" w:firstLineChars="0"/>
              <w:jc w:val="center"/>
              <w:rPr>
                <w:color w:val="000000" w:themeColor="text1"/>
                <w:kern w:val="0"/>
                <w:sz w:val="18"/>
                <w:szCs w:val="18"/>
              </w:rPr>
            </w:pPr>
            <w:r>
              <w:rPr>
                <w:rFonts w:eastAsia="等线"/>
                <w:color w:val="000000"/>
                <w:sz w:val="22"/>
              </w:rPr>
              <w:t xml:space="preserve">0.48 </w:t>
            </w:r>
          </w:p>
        </w:tc>
        <w:tc>
          <w:tcPr>
            <w:tcW w:w="1701" w:type="dxa"/>
            <w:vAlign w:val="bottom"/>
          </w:tcPr>
          <w:p>
            <w:pPr>
              <w:widowControl/>
              <w:ind w:firstLine="0" w:firstLineChars="0"/>
              <w:jc w:val="center"/>
              <w:textAlignment w:val="center"/>
              <w:rPr>
                <w:color w:val="000000" w:themeColor="text1"/>
                <w:kern w:val="0"/>
                <w:sz w:val="18"/>
                <w:szCs w:val="18"/>
              </w:rPr>
            </w:pPr>
            <w:r>
              <w:rPr>
                <w:rFonts w:eastAsia="等线"/>
                <w:color w:val="000000"/>
                <w:sz w:val="22"/>
              </w:rPr>
              <w:t xml:space="preserve">0.09 </w:t>
            </w:r>
          </w:p>
        </w:tc>
      </w:tr>
    </w:tbl>
    <w:p>
      <w:pPr>
        <w:spacing w:line="360" w:lineRule="auto"/>
        <w:ind w:firstLine="648" w:firstLineChars="270"/>
        <w:rPr>
          <w:lang w:val="zh-CN"/>
        </w:rPr>
      </w:pPr>
      <w:r>
        <w:rPr>
          <w:rFonts w:hint="eastAsia"/>
          <w:lang w:val="zh-CN"/>
        </w:rPr>
        <w:t>上述结果可以看出，在测试条件下，样品中残余汞的量均未超过检出限或者样品中总汞的0</w:t>
      </w:r>
      <w:r>
        <w:rPr>
          <w:lang w:val="zh-CN"/>
        </w:rPr>
        <w:t>.3%</w:t>
      </w:r>
      <w:r>
        <w:rPr>
          <w:rFonts w:hint="eastAsia"/>
          <w:lang w:val="zh-CN"/>
        </w:rPr>
        <w:t>，表明测试条件下样品中汞释放充分，残余汞可忽略不计。</w:t>
      </w:r>
    </w:p>
    <w:p>
      <w:pPr>
        <w:pStyle w:val="183"/>
        <w:spacing w:before="120" w:after="120"/>
        <w:ind w:left="0"/>
        <w:rPr>
          <w:szCs w:val="24"/>
        </w:rPr>
      </w:pPr>
      <w:r>
        <w:rPr>
          <w:szCs w:val="24"/>
        </w:rPr>
        <w:t>3.2.7</w:t>
      </w:r>
      <w:r>
        <w:rPr>
          <w:rFonts w:hint="eastAsia"/>
          <w:szCs w:val="24"/>
        </w:rPr>
        <w:t xml:space="preserve"> 干扰</w:t>
      </w:r>
    </w:p>
    <w:p>
      <w:pPr>
        <w:spacing w:line="360" w:lineRule="auto"/>
        <w:ind w:firstLine="648" w:firstLineChars="270"/>
        <w:rPr>
          <w:lang w:val="zh-CN"/>
        </w:rPr>
      </w:pPr>
      <w:r>
        <w:rPr>
          <w:rFonts w:hint="eastAsia"/>
          <w:lang w:val="zh-CN"/>
        </w:rPr>
        <w:t>目前直接测汞仪测汞法采用热解法处理样品，即高温加热样品，将汞与样品基体分离。</w:t>
      </w:r>
    </w:p>
    <w:p>
      <w:pPr>
        <w:spacing w:line="360" w:lineRule="auto"/>
        <w:ind w:firstLine="648" w:firstLineChars="270"/>
        <w:rPr>
          <w:lang w:val="zh-CN"/>
        </w:rPr>
      </w:pPr>
      <w:r>
        <w:rPr>
          <w:rFonts w:hint="eastAsia"/>
          <w:lang w:val="zh-CN"/>
        </w:rPr>
        <w:t>最常见的测汞仪主为单光束原子吸收型测汞仪，单光束原子吸收型测汞仪基态汞原子对汞灯辐射的吸收，使透射光强度减弱的原理制作，透射光的衰减程度与吸收室中汞的浓度和吸收室的长度成正比，定量关系服从比尔定律。常用的单光束单波长测汞仪配备有热解装置，汞定量地释放出来，被载气带入测汞仪内,利用汞蒸气对波长 253.7nm紫外光的吸收作用，测定汞含量，测试灵敏度高和抗干扰能力强，基体元素和共存组分基本不会干扰汞含量的测定。</w:t>
      </w:r>
    </w:p>
    <w:p>
      <w:pPr>
        <w:pStyle w:val="183"/>
        <w:spacing w:before="120" w:after="120"/>
        <w:ind w:left="0"/>
        <w:rPr>
          <w:szCs w:val="24"/>
        </w:rPr>
      </w:pPr>
      <w:r>
        <w:rPr>
          <w:szCs w:val="24"/>
        </w:rPr>
        <w:t xml:space="preserve">3.2.8 </w:t>
      </w:r>
      <w:r>
        <w:rPr>
          <w:rFonts w:hint="eastAsia"/>
          <w:szCs w:val="24"/>
        </w:rPr>
        <w:t>标准曲线的绘制和检出限</w:t>
      </w:r>
    </w:p>
    <w:p>
      <w:pPr>
        <w:pStyle w:val="183"/>
        <w:spacing w:before="120" w:after="120"/>
        <w:ind w:left="0"/>
        <w:rPr>
          <w:szCs w:val="24"/>
        </w:rPr>
      </w:pPr>
      <w:r>
        <w:rPr>
          <w:szCs w:val="24"/>
        </w:rPr>
        <w:t>3.2.8</w:t>
      </w:r>
      <w:r>
        <w:rPr>
          <w:rFonts w:hint="eastAsia"/>
          <w:szCs w:val="24"/>
        </w:rPr>
        <w:t>.1标准曲线的绘制</w:t>
      </w:r>
    </w:p>
    <w:p>
      <w:pPr>
        <w:spacing w:line="360" w:lineRule="auto"/>
        <w:ind w:firstLine="648" w:firstLineChars="270"/>
        <w:rPr>
          <w:lang w:val="zh-CN"/>
        </w:rPr>
      </w:pPr>
      <w:r>
        <w:rPr>
          <w:rFonts w:hint="eastAsia"/>
          <w:lang w:val="zh-CN"/>
        </w:rPr>
        <w:t>在选定的仪器工作条件下，以汞量（ng）为横坐标，吸光度（A）为纵坐标，对标准溶液进测定，以绘制标准工作曲线：</w:t>
      </w:r>
    </w:p>
    <w:p>
      <w:pPr>
        <w:spacing w:beforeLines="50" w:afterLines="50" w:line="360" w:lineRule="auto"/>
        <w:ind w:firstLine="420"/>
        <w:jc w:val="center"/>
        <w:rPr>
          <w:sz w:val="21"/>
          <w:szCs w:val="21"/>
        </w:rPr>
      </w:pPr>
      <w:r>
        <w:rPr>
          <w:rFonts w:hint="eastAsia"/>
          <w:sz w:val="21"/>
          <w:szCs w:val="21"/>
        </w:rPr>
        <w:t>表</w:t>
      </w:r>
      <w:r>
        <w:rPr>
          <w:sz w:val="21"/>
          <w:szCs w:val="21"/>
        </w:rPr>
        <w:t xml:space="preserve">9 </w:t>
      </w:r>
      <w:r>
        <w:rPr>
          <w:rFonts w:hint="eastAsia"/>
          <w:sz w:val="21"/>
          <w:szCs w:val="21"/>
        </w:rPr>
        <w:t>标准系列试验数据</w:t>
      </w:r>
    </w:p>
    <w:tbl>
      <w:tblPr>
        <w:tblStyle w:val="88"/>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559"/>
        <w:gridCol w:w="2392"/>
        <w:gridCol w:w="791"/>
        <w:gridCol w:w="1430"/>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07" w:type="dxa"/>
            <w:gridSpan w:val="3"/>
            <w:vAlign w:val="center"/>
          </w:tcPr>
          <w:p>
            <w:pPr>
              <w:spacing w:beforeLines="50" w:afterLines="50" w:line="360" w:lineRule="auto"/>
              <w:ind w:firstLine="0" w:firstLineChars="0"/>
              <w:jc w:val="center"/>
              <w:rPr>
                <w:sz w:val="18"/>
                <w:szCs w:val="18"/>
              </w:rPr>
            </w:pPr>
            <w:r>
              <w:rPr>
                <w:rFonts w:hint="eastAsia"/>
                <w:sz w:val="18"/>
                <w:szCs w:val="18"/>
              </w:rPr>
              <w:t>曲线1</w:t>
            </w:r>
          </w:p>
        </w:tc>
        <w:tc>
          <w:tcPr>
            <w:tcW w:w="4678" w:type="dxa"/>
            <w:gridSpan w:val="3"/>
            <w:vAlign w:val="center"/>
          </w:tcPr>
          <w:p>
            <w:pPr>
              <w:spacing w:beforeLines="50" w:afterLines="50" w:line="360" w:lineRule="auto"/>
              <w:ind w:firstLine="0" w:firstLineChars="0"/>
              <w:jc w:val="center"/>
              <w:rPr>
                <w:sz w:val="18"/>
                <w:szCs w:val="18"/>
              </w:rPr>
            </w:pPr>
            <w:r>
              <w:rPr>
                <w:rFonts w:hint="eastAsia"/>
                <w:sz w:val="18"/>
                <w:szCs w:val="18"/>
              </w:rPr>
              <w:t>曲线2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序号</w:t>
            </w:r>
          </w:p>
        </w:tc>
        <w:tc>
          <w:tcPr>
            <w:tcW w:w="1559" w:type="dxa"/>
            <w:vAlign w:val="center"/>
          </w:tcPr>
          <w:p>
            <w:pPr>
              <w:spacing w:beforeLines="50" w:afterLines="50" w:line="360" w:lineRule="auto"/>
              <w:ind w:firstLine="0" w:firstLineChars="0"/>
              <w:jc w:val="center"/>
              <w:rPr>
                <w:sz w:val="18"/>
                <w:szCs w:val="18"/>
              </w:rPr>
            </w:pPr>
            <w:r>
              <w:rPr>
                <w:rFonts w:hint="eastAsia"/>
                <w:sz w:val="18"/>
                <w:szCs w:val="18"/>
              </w:rPr>
              <w:t>浓度（ng）</w:t>
            </w:r>
          </w:p>
        </w:tc>
        <w:tc>
          <w:tcPr>
            <w:tcW w:w="2392" w:type="dxa"/>
            <w:vAlign w:val="center"/>
          </w:tcPr>
          <w:p>
            <w:pPr>
              <w:spacing w:beforeLines="50" w:afterLines="50" w:line="360" w:lineRule="auto"/>
              <w:ind w:firstLine="0" w:firstLineChars="0"/>
              <w:jc w:val="center"/>
              <w:rPr>
                <w:sz w:val="18"/>
                <w:szCs w:val="18"/>
              </w:rPr>
            </w:pPr>
            <w:r>
              <w:rPr>
                <w:rFonts w:hint="eastAsia"/>
                <w:sz w:val="18"/>
                <w:szCs w:val="18"/>
              </w:rPr>
              <w:t>峰高</w:t>
            </w:r>
          </w:p>
        </w:tc>
        <w:tc>
          <w:tcPr>
            <w:tcW w:w="791"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序号</w:t>
            </w:r>
          </w:p>
        </w:tc>
        <w:tc>
          <w:tcPr>
            <w:tcW w:w="1430" w:type="dxa"/>
            <w:vAlign w:val="center"/>
          </w:tcPr>
          <w:p>
            <w:pPr>
              <w:spacing w:beforeLines="50" w:afterLines="50" w:line="360" w:lineRule="auto"/>
              <w:ind w:firstLine="0" w:firstLineChars="0"/>
              <w:jc w:val="center"/>
              <w:rPr>
                <w:sz w:val="18"/>
                <w:szCs w:val="18"/>
              </w:rPr>
            </w:pPr>
            <w:r>
              <w:rPr>
                <w:rFonts w:hint="eastAsia"/>
                <w:sz w:val="18"/>
                <w:szCs w:val="18"/>
              </w:rPr>
              <w:t>浓度（ng）</w:t>
            </w:r>
          </w:p>
        </w:tc>
        <w:tc>
          <w:tcPr>
            <w:tcW w:w="2457" w:type="dxa"/>
            <w:vAlign w:val="center"/>
          </w:tcPr>
          <w:p>
            <w:pPr>
              <w:spacing w:beforeLines="50" w:afterLines="50" w:line="360" w:lineRule="auto"/>
              <w:ind w:firstLine="0" w:firstLineChars="0"/>
              <w:jc w:val="center"/>
              <w:rPr>
                <w:sz w:val="18"/>
                <w:szCs w:val="18"/>
              </w:rPr>
            </w:pPr>
            <w:r>
              <w:rPr>
                <w:rFonts w:hint="eastAsia"/>
                <w:sz w:val="18"/>
                <w:szCs w:val="18"/>
              </w:rPr>
              <w:t>峰高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1</w:t>
            </w:r>
          </w:p>
        </w:tc>
        <w:tc>
          <w:tcPr>
            <w:tcW w:w="1559" w:type="dxa"/>
            <w:vAlign w:val="center"/>
          </w:tcPr>
          <w:p>
            <w:pPr>
              <w:spacing w:beforeLines="50" w:afterLines="50" w:line="360" w:lineRule="auto"/>
              <w:ind w:firstLine="0" w:firstLineChars="0"/>
              <w:jc w:val="center"/>
              <w:rPr>
                <w:sz w:val="18"/>
                <w:szCs w:val="18"/>
              </w:rPr>
            </w:pPr>
            <w:r>
              <w:rPr>
                <w:sz w:val="18"/>
                <w:szCs w:val="18"/>
              </w:rPr>
              <w:t>0</w:t>
            </w:r>
          </w:p>
        </w:tc>
        <w:tc>
          <w:tcPr>
            <w:tcW w:w="2392" w:type="dxa"/>
            <w:vAlign w:val="center"/>
          </w:tcPr>
          <w:p>
            <w:pPr>
              <w:spacing w:beforeLines="50" w:afterLines="50" w:line="360" w:lineRule="auto"/>
              <w:ind w:firstLine="0" w:firstLineChars="0"/>
              <w:jc w:val="center"/>
              <w:rPr>
                <w:sz w:val="18"/>
                <w:szCs w:val="18"/>
              </w:rPr>
            </w:pPr>
            <w:r>
              <w:rPr>
                <w:sz w:val="18"/>
                <w:szCs w:val="18"/>
              </w:rPr>
              <w:t>0.0003</w:t>
            </w:r>
          </w:p>
        </w:tc>
        <w:tc>
          <w:tcPr>
            <w:tcW w:w="791"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7</w:t>
            </w:r>
          </w:p>
        </w:tc>
        <w:tc>
          <w:tcPr>
            <w:tcW w:w="1430" w:type="dxa"/>
            <w:vAlign w:val="center"/>
          </w:tcPr>
          <w:p>
            <w:pPr>
              <w:spacing w:beforeLines="50" w:afterLines="50" w:line="360" w:lineRule="auto"/>
              <w:ind w:firstLine="0" w:firstLineChars="0"/>
              <w:jc w:val="center"/>
              <w:rPr>
                <w:sz w:val="18"/>
                <w:szCs w:val="18"/>
              </w:rPr>
            </w:pPr>
            <w:r>
              <w:rPr>
                <w:sz w:val="18"/>
                <w:szCs w:val="18"/>
              </w:rPr>
              <w:t>20</w:t>
            </w:r>
          </w:p>
        </w:tc>
        <w:tc>
          <w:tcPr>
            <w:tcW w:w="2457" w:type="dxa"/>
            <w:vAlign w:val="center"/>
          </w:tcPr>
          <w:p>
            <w:pPr>
              <w:spacing w:beforeLines="50" w:afterLines="50" w:line="360" w:lineRule="auto"/>
              <w:ind w:firstLine="0" w:firstLineChars="0"/>
              <w:jc w:val="center"/>
              <w:rPr>
                <w:sz w:val="18"/>
                <w:szCs w:val="18"/>
              </w:rPr>
            </w:pPr>
            <w:r>
              <w:rPr>
                <w:rFonts w:hint="eastAsia"/>
                <w:sz w:val="18"/>
                <w:szCs w:val="18"/>
              </w:rPr>
              <w:t>0</w:t>
            </w:r>
            <w:r>
              <w:rPr>
                <w:sz w:val="18"/>
                <w:szCs w:val="18"/>
              </w:rPr>
              <w:t>.0182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2</w:t>
            </w:r>
          </w:p>
        </w:tc>
        <w:tc>
          <w:tcPr>
            <w:tcW w:w="1559" w:type="dxa"/>
            <w:vAlign w:val="center"/>
          </w:tcPr>
          <w:p>
            <w:pPr>
              <w:spacing w:beforeLines="50" w:afterLines="50" w:line="360" w:lineRule="auto"/>
              <w:ind w:firstLine="0" w:firstLineChars="0"/>
              <w:jc w:val="center"/>
              <w:rPr>
                <w:sz w:val="18"/>
                <w:szCs w:val="18"/>
              </w:rPr>
            </w:pPr>
            <w:r>
              <w:rPr>
                <w:sz w:val="18"/>
                <w:szCs w:val="18"/>
              </w:rPr>
              <w:t>2</w:t>
            </w:r>
          </w:p>
        </w:tc>
        <w:tc>
          <w:tcPr>
            <w:tcW w:w="2392" w:type="dxa"/>
            <w:vAlign w:val="center"/>
          </w:tcPr>
          <w:p>
            <w:pPr>
              <w:spacing w:beforeLines="50" w:afterLines="50" w:line="360" w:lineRule="auto"/>
              <w:ind w:firstLine="0" w:firstLineChars="0"/>
              <w:jc w:val="center"/>
              <w:rPr>
                <w:sz w:val="18"/>
                <w:szCs w:val="18"/>
              </w:rPr>
            </w:pPr>
            <w:r>
              <w:rPr>
                <w:sz w:val="18"/>
                <w:szCs w:val="18"/>
              </w:rPr>
              <w:t>0.1063</w:t>
            </w:r>
          </w:p>
        </w:tc>
        <w:tc>
          <w:tcPr>
            <w:tcW w:w="791"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8</w:t>
            </w:r>
          </w:p>
        </w:tc>
        <w:tc>
          <w:tcPr>
            <w:tcW w:w="1430" w:type="dxa"/>
            <w:vAlign w:val="center"/>
          </w:tcPr>
          <w:p>
            <w:pPr>
              <w:spacing w:beforeLines="50" w:afterLines="50" w:line="360" w:lineRule="auto"/>
              <w:ind w:firstLine="0" w:firstLineChars="0"/>
              <w:jc w:val="center"/>
              <w:rPr>
                <w:sz w:val="18"/>
                <w:szCs w:val="18"/>
              </w:rPr>
            </w:pPr>
            <w:r>
              <w:rPr>
                <w:sz w:val="18"/>
                <w:szCs w:val="18"/>
              </w:rPr>
              <w:t>30</w:t>
            </w:r>
          </w:p>
        </w:tc>
        <w:tc>
          <w:tcPr>
            <w:tcW w:w="2457" w:type="dxa"/>
            <w:vAlign w:val="center"/>
          </w:tcPr>
          <w:p>
            <w:pPr>
              <w:spacing w:beforeLines="50" w:afterLines="50" w:line="360" w:lineRule="auto"/>
              <w:ind w:firstLine="0" w:firstLineChars="0"/>
              <w:jc w:val="center"/>
              <w:rPr>
                <w:sz w:val="18"/>
                <w:szCs w:val="18"/>
              </w:rPr>
            </w:pPr>
            <w:r>
              <w:rPr>
                <w:rFonts w:hint="eastAsia"/>
                <w:sz w:val="18"/>
                <w:szCs w:val="18"/>
              </w:rPr>
              <w:t>0</w:t>
            </w:r>
            <w:r>
              <w:rPr>
                <w:sz w:val="18"/>
                <w:szCs w:val="18"/>
              </w:rPr>
              <w:t>.0286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3</w:t>
            </w:r>
          </w:p>
        </w:tc>
        <w:tc>
          <w:tcPr>
            <w:tcW w:w="1559" w:type="dxa"/>
            <w:vAlign w:val="center"/>
          </w:tcPr>
          <w:p>
            <w:pPr>
              <w:spacing w:beforeLines="50" w:afterLines="50" w:line="360" w:lineRule="auto"/>
              <w:ind w:firstLine="0" w:firstLineChars="0"/>
              <w:jc w:val="center"/>
              <w:rPr>
                <w:sz w:val="18"/>
                <w:szCs w:val="18"/>
              </w:rPr>
            </w:pPr>
            <w:r>
              <w:rPr>
                <w:sz w:val="18"/>
                <w:szCs w:val="18"/>
              </w:rPr>
              <w:t>5</w:t>
            </w:r>
          </w:p>
        </w:tc>
        <w:tc>
          <w:tcPr>
            <w:tcW w:w="2392" w:type="dxa"/>
            <w:vAlign w:val="center"/>
          </w:tcPr>
          <w:p>
            <w:pPr>
              <w:spacing w:beforeLines="50" w:afterLines="50" w:line="360" w:lineRule="auto"/>
              <w:ind w:firstLine="0" w:firstLineChars="0"/>
              <w:jc w:val="center"/>
              <w:rPr>
                <w:sz w:val="18"/>
                <w:szCs w:val="18"/>
              </w:rPr>
            </w:pPr>
            <w:r>
              <w:rPr>
                <w:sz w:val="18"/>
                <w:szCs w:val="18"/>
              </w:rPr>
              <w:t>0.2646</w:t>
            </w:r>
          </w:p>
        </w:tc>
        <w:tc>
          <w:tcPr>
            <w:tcW w:w="791"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9</w:t>
            </w:r>
          </w:p>
        </w:tc>
        <w:tc>
          <w:tcPr>
            <w:tcW w:w="1430" w:type="dxa"/>
            <w:vAlign w:val="center"/>
          </w:tcPr>
          <w:p>
            <w:pPr>
              <w:spacing w:beforeLines="50" w:afterLines="50" w:line="360" w:lineRule="auto"/>
              <w:ind w:firstLine="0" w:firstLineChars="0"/>
              <w:jc w:val="center"/>
              <w:rPr>
                <w:sz w:val="18"/>
                <w:szCs w:val="18"/>
              </w:rPr>
            </w:pPr>
            <w:r>
              <w:rPr>
                <w:sz w:val="18"/>
                <w:szCs w:val="18"/>
              </w:rPr>
              <w:t>100</w:t>
            </w:r>
          </w:p>
        </w:tc>
        <w:tc>
          <w:tcPr>
            <w:tcW w:w="2457" w:type="dxa"/>
            <w:vAlign w:val="center"/>
          </w:tcPr>
          <w:p>
            <w:pPr>
              <w:spacing w:beforeLines="50" w:afterLines="50" w:line="360" w:lineRule="auto"/>
              <w:ind w:firstLine="0" w:firstLineChars="0"/>
              <w:jc w:val="center"/>
              <w:rPr>
                <w:sz w:val="18"/>
                <w:szCs w:val="18"/>
              </w:rPr>
            </w:pPr>
            <w:r>
              <w:rPr>
                <w:rFonts w:hint="eastAsia"/>
                <w:sz w:val="18"/>
                <w:szCs w:val="18"/>
              </w:rPr>
              <w:t>0</w:t>
            </w:r>
            <w:r>
              <w:rPr>
                <w:sz w:val="18"/>
                <w:szCs w:val="18"/>
              </w:rPr>
              <w:t>.0983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4</w:t>
            </w:r>
          </w:p>
        </w:tc>
        <w:tc>
          <w:tcPr>
            <w:tcW w:w="1559" w:type="dxa"/>
            <w:vAlign w:val="center"/>
          </w:tcPr>
          <w:p>
            <w:pPr>
              <w:spacing w:beforeLines="50" w:afterLines="50" w:line="360" w:lineRule="auto"/>
              <w:ind w:firstLine="0" w:firstLineChars="0"/>
              <w:jc w:val="center"/>
              <w:rPr>
                <w:sz w:val="18"/>
                <w:szCs w:val="18"/>
              </w:rPr>
            </w:pPr>
            <w:r>
              <w:rPr>
                <w:sz w:val="18"/>
                <w:szCs w:val="18"/>
              </w:rPr>
              <w:t>10</w:t>
            </w:r>
          </w:p>
        </w:tc>
        <w:tc>
          <w:tcPr>
            <w:tcW w:w="2392" w:type="dxa"/>
            <w:vAlign w:val="center"/>
          </w:tcPr>
          <w:p>
            <w:pPr>
              <w:spacing w:beforeLines="50" w:afterLines="50" w:line="360" w:lineRule="auto"/>
              <w:ind w:firstLine="0" w:firstLineChars="0"/>
              <w:jc w:val="center"/>
              <w:rPr>
                <w:sz w:val="18"/>
                <w:szCs w:val="18"/>
              </w:rPr>
            </w:pPr>
            <w:r>
              <w:rPr>
                <w:sz w:val="18"/>
                <w:szCs w:val="18"/>
              </w:rPr>
              <w:t>0.5038</w:t>
            </w:r>
          </w:p>
        </w:tc>
        <w:tc>
          <w:tcPr>
            <w:tcW w:w="791"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1</w:t>
            </w:r>
            <w:r>
              <w:rPr>
                <w:sz w:val="18"/>
                <w:szCs w:val="18"/>
                <w:lang w:val="zh-CN"/>
              </w:rPr>
              <w:t>0</w:t>
            </w:r>
          </w:p>
        </w:tc>
        <w:tc>
          <w:tcPr>
            <w:tcW w:w="1430" w:type="dxa"/>
            <w:vAlign w:val="center"/>
          </w:tcPr>
          <w:p>
            <w:pPr>
              <w:spacing w:beforeLines="50" w:afterLines="50" w:line="360" w:lineRule="auto"/>
              <w:ind w:firstLine="0" w:firstLineChars="0"/>
              <w:jc w:val="center"/>
              <w:rPr>
                <w:sz w:val="18"/>
                <w:szCs w:val="18"/>
              </w:rPr>
            </w:pPr>
            <w:r>
              <w:rPr>
                <w:sz w:val="18"/>
                <w:szCs w:val="18"/>
              </w:rPr>
              <w:t>200</w:t>
            </w:r>
          </w:p>
        </w:tc>
        <w:tc>
          <w:tcPr>
            <w:tcW w:w="2457" w:type="dxa"/>
            <w:vAlign w:val="center"/>
          </w:tcPr>
          <w:p>
            <w:pPr>
              <w:spacing w:beforeLines="50" w:afterLines="50" w:line="360" w:lineRule="auto"/>
              <w:ind w:firstLine="0" w:firstLineChars="0"/>
              <w:jc w:val="center"/>
              <w:rPr>
                <w:sz w:val="18"/>
                <w:szCs w:val="18"/>
              </w:rPr>
            </w:pPr>
            <w:r>
              <w:rPr>
                <w:rFonts w:hint="eastAsia"/>
                <w:sz w:val="18"/>
                <w:szCs w:val="18"/>
              </w:rPr>
              <w:t>0</w:t>
            </w:r>
            <w:r>
              <w:rPr>
                <w:sz w:val="18"/>
                <w:szCs w:val="18"/>
              </w:rPr>
              <w:t>.1976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5</w:t>
            </w:r>
          </w:p>
        </w:tc>
        <w:tc>
          <w:tcPr>
            <w:tcW w:w="1559" w:type="dxa"/>
            <w:vAlign w:val="center"/>
          </w:tcPr>
          <w:p>
            <w:pPr>
              <w:spacing w:beforeLines="50" w:afterLines="50" w:line="360" w:lineRule="auto"/>
              <w:ind w:firstLine="0" w:firstLineChars="0"/>
              <w:jc w:val="center"/>
              <w:rPr>
                <w:sz w:val="18"/>
                <w:szCs w:val="18"/>
              </w:rPr>
            </w:pPr>
            <w:r>
              <w:rPr>
                <w:rFonts w:hint="eastAsia"/>
                <w:sz w:val="18"/>
                <w:szCs w:val="18"/>
              </w:rPr>
              <w:t>1</w:t>
            </w:r>
            <w:r>
              <w:rPr>
                <w:sz w:val="18"/>
                <w:szCs w:val="18"/>
              </w:rPr>
              <w:t>5</w:t>
            </w:r>
          </w:p>
        </w:tc>
        <w:tc>
          <w:tcPr>
            <w:tcW w:w="2392" w:type="dxa"/>
            <w:vAlign w:val="center"/>
          </w:tcPr>
          <w:p>
            <w:pPr>
              <w:spacing w:beforeLines="50" w:afterLines="50" w:line="360" w:lineRule="auto"/>
              <w:ind w:firstLine="0" w:firstLineChars="0"/>
              <w:jc w:val="center"/>
              <w:rPr>
                <w:sz w:val="18"/>
                <w:szCs w:val="18"/>
              </w:rPr>
            </w:pPr>
            <w:r>
              <w:rPr>
                <w:rFonts w:hint="eastAsia"/>
                <w:sz w:val="18"/>
                <w:szCs w:val="18"/>
              </w:rPr>
              <w:t>0</w:t>
            </w:r>
            <w:r>
              <w:rPr>
                <w:sz w:val="18"/>
                <w:szCs w:val="18"/>
              </w:rPr>
              <w:t>.7025</w:t>
            </w:r>
          </w:p>
        </w:tc>
        <w:tc>
          <w:tcPr>
            <w:tcW w:w="791"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1</w:t>
            </w:r>
            <w:r>
              <w:rPr>
                <w:sz w:val="18"/>
                <w:szCs w:val="18"/>
                <w:lang w:val="zh-CN"/>
              </w:rPr>
              <w:t>1</w:t>
            </w:r>
          </w:p>
        </w:tc>
        <w:tc>
          <w:tcPr>
            <w:tcW w:w="1430" w:type="dxa"/>
            <w:vAlign w:val="center"/>
          </w:tcPr>
          <w:p>
            <w:pPr>
              <w:spacing w:beforeLines="50" w:afterLines="50" w:line="360" w:lineRule="auto"/>
              <w:ind w:firstLine="0" w:firstLineChars="0"/>
              <w:jc w:val="center"/>
              <w:rPr>
                <w:sz w:val="18"/>
                <w:szCs w:val="18"/>
              </w:rPr>
            </w:pPr>
            <w:r>
              <w:rPr>
                <w:rFonts w:hint="eastAsia"/>
                <w:sz w:val="18"/>
                <w:szCs w:val="18"/>
              </w:rPr>
              <w:t>500</w:t>
            </w:r>
          </w:p>
        </w:tc>
        <w:tc>
          <w:tcPr>
            <w:tcW w:w="2457" w:type="dxa"/>
            <w:vAlign w:val="center"/>
          </w:tcPr>
          <w:p>
            <w:pPr>
              <w:spacing w:beforeLines="50" w:afterLines="50" w:line="360" w:lineRule="auto"/>
              <w:ind w:firstLine="0" w:firstLineChars="0"/>
              <w:jc w:val="center"/>
              <w:rPr>
                <w:sz w:val="18"/>
                <w:szCs w:val="18"/>
              </w:rPr>
            </w:pPr>
            <w:r>
              <w:rPr>
                <w:rFonts w:hint="eastAsia"/>
                <w:sz w:val="18"/>
                <w:szCs w:val="18"/>
              </w:rPr>
              <w:t>0</w:t>
            </w:r>
            <w:r>
              <w:rPr>
                <w:sz w:val="18"/>
                <w:szCs w:val="18"/>
              </w:rPr>
              <w:t>.4522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6</w:t>
            </w:r>
          </w:p>
        </w:tc>
        <w:tc>
          <w:tcPr>
            <w:tcW w:w="1559" w:type="dxa"/>
            <w:vAlign w:val="center"/>
          </w:tcPr>
          <w:p>
            <w:pPr>
              <w:spacing w:beforeLines="50" w:afterLines="50" w:line="360" w:lineRule="auto"/>
              <w:ind w:firstLine="0" w:firstLineChars="0"/>
              <w:jc w:val="center"/>
              <w:rPr>
                <w:sz w:val="18"/>
                <w:szCs w:val="18"/>
              </w:rPr>
            </w:pPr>
            <w:r>
              <w:rPr>
                <w:rFonts w:hint="eastAsia"/>
                <w:sz w:val="18"/>
                <w:szCs w:val="18"/>
              </w:rPr>
              <w:t>2</w:t>
            </w:r>
            <w:r>
              <w:rPr>
                <w:sz w:val="18"/>
                <w:szCs w:val="18"/>
              </w:rPr>
              <w:t>0</w:t>
            </w:r>
          </w:p>
        </w:tc>
        <w:tc>
          <w:tcPr>
            <w:tcW w:w="2392" w:type="dxa"/>
            <w:vAlign w:val="center"/>
          </w:tcPr>
          <w:p>
            <w:pPr>
              <w:spacing w:beforeLines="50" w:afterLines="50" w:line="360" w:lineRule="auto"/>
              <w:ind w:firstLine="0" w:firstLineChars="0"/>
              <w:jc w:val="center"/>
              <w:rPr>
                <w:sz w:val="18"/>
                <w:szCs w:val="18"/>
              </w:rPr>
            </w:pPr>
            <w:r>
              <w:rPr>
                <w:rFonts w:hint="eastAsia"/>
                <w:sz w:val="18"/>
                <w:szCs w:val="18"/>
              </w:rPr>
              <w:t>0</w:t>
            </w:r>
            <w:r>
              <w:rPr>
                <w:sz w:val="18"/>
                <w:szCs w:val="18"/>
              </w:rPr>
              <w:t>.8296</w:t>
            </w:r>
          </w:p>
        </w:tc>
        <w:tc>
          <w:tcPr>
            <w:tcW w:w="791"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1</w:t>
            </w:r>
            <w:r>
              <w:rPr>
                <w:sz w:val="18"/>
                <w:szCs w:val="18"/>
                <w:lang w:val="zh-CN"/>
              </w:rPr>
              <w:t>2</w:t>
            </w:r>
          </w:p>
        </w:tc>
        <w:tc>
          <w:tcPr>
            <w:tcW w:w="1430" w:type="dxa"/>
            <w:vAlign w:val="center"/>
          </w:tcPr>
          <w:p>
            <w:pPr>
              <w:spacing w:beforeLines="50" w:afterLines="50" w:line="360" w:lineRule="auto"/>
              <w:ind w:firstLine="0" w:firstLineChars="0"/>
              <w:jc w:val="center"/>
              <w:rPr>
                <w:sz w:val="18"/>
                <w:szCs w:val="18"/>
              </w:rPr>
            </w:pPr>
            <w:r>
              <w:rPr>
                <w:rFonts w:hint="eastAsia"/>
                <w:sz w:val="18"/>
                <w:szCs w:val="18"/>
              </w:rPr>
              <w:t>8</w:t>
            </w:r>
            <w:r>
              <w:rPr>
                <w:sz w:val="18"/>
                <w:szCs w:val="18"/>
              </w:rPr>
              <w:t>00</w:t>
            </w:r>
          </w:p>
        </w:tc>
        <w:tc>
          <w:tcPr>
            <w:tcW w:w="2457" w:type="dxa"/>
            <w:vAlign w:val="center"/>
          </w:tcPr>
          <w:p>
            <w:pPr>
              <w:spacing w:beforeLines="50" w:afterLines="50" w:line="360" w:lineRule="auto"/>
              <w:ind w:firstLine="0" w:firstLineChars="0"/>
              <w:jc w:val="center"/>
              <w:rPr>
                <w:sz w:val="18"/>
                <w:szCs w:val="18"/>
              </w:rPr>
            </w:pPr>
            <w:r>
              <w:rPr>
                <w:rFonts w:hint="eastAsia"/>
                <w:sz w:val="18"/>
                <w:szCs w:val="18"/>
              </w:rPr>
              <w:t>0</w:t>
            </w:r>
            <w:r>
              <w:rPr>
                <w:sz w:val="18"/>
                <w:szCs w:val="18"/>
              </w:rPr>
              <w:t>.6632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spacing w:beforeLines="50" w:afterLines="50" w:line="360" w:lineRule="auto"/>
              <w:ind w:firstLine="0" w:firstLineChars="0"/>
              <w:jc w:val="center"/>
              <w:rPr>
                <w:sz w:val="18"/>
                <w:szCs w:val="18"/>
                <w:lang w:val="zh-CN"/>
              </w:rPr>
            </w:pPr>
          </w:p>
        </w:tc>
        <w:tc>
          <w:tcPr>
            <w:tcW w:w="1559" w:type="dxa"/>
            <w:vAlign w:val="center"/>
          </w:tcPr>
          <w:p>
            <w:pPr>
              <w:spacing w:beforeLines="50" w:afterLines="50" w:line="360" w:lineRule="auto"/>
              <w:ind w:firstLine="0" w:firstLineChars="0"/>
              <w:jc w:val="center"/>
              <w:rPr>
                <w:sz w:val="18"/>
                <w:szCs w:val="18"/>
              </w:rPr>
            </w:pPr>
          </w:p>
        </w:tc>
        <w:tc>
          <w:tcPr>
            <w:tcW w:w="2392" w:type="dxa"/>
            <w:vAlign w:val="center"/>
          </w:tcPr>
          <w:p>
            <w:pPr>
              <w:spacing w:beforeLines="50" w:afterLines="50" w:line="360" w:lineRule="auto"/>
              <w:ind w:firstLine="0" w:firstLineChars="0"/>
              <w:jc w:val="center"/>
              <w:rPr>
                <w:sz w:val="18"/>
                <w:szCs w:val="18"/>
              </w:rPr>
            </w:pPr>
          </w:p>
        </w:tc>
        <w:tc>
          <w:tcPr>
            <w:tcW w:w="791" w:type="dxa"/>
            <w:vAlign w:val="center"/>
          </w:tcPr>
          <w:p>
            <w:pPr>
              <w:spacing w:beforeLines="50" w:afterLines="50" w:line="360" w:lineRule="auto"/>
              <w:ind w:firstLine="0" w:firstLineChars="0"/>
              <w:jc w:val="center"/>
              <w:rPr>
                <w:sz w:val="18"/>
                <w:szCs w:val="18"/>
                <w:lang w:val="zh-CN"/>
              </w:rPr>
            </w:pPr>
            <w:r>
              <w:rPr>
                <w:sz w:val="18"/>
                <w:szCs w:val="18"/>
                <w:lang w:val="zh-CN"/>
              </w:rPr>
              <w:t>13</w:t>
            </w:r>
          </w:p>
        </w:tc>
        <w:tc>
          <w:tcPr>
            <w:tcW w:w="1430" w:type="dxa"/>
            <w:vAlign w:val="center"/>
          </w:tcPr>
          <w:p>
            <w:pPr>
              <w:spacing w:beforeLines="50" w:afterLines="50" w:line="360" w:lineRule="auto"/>
              <w:ind w:firstLine="0" w:firstLineChars="0"/>
              <w:jc w:val="center"/>
              <w:rPr>
                <w:sz w:val="18"/>
                <w:szCs w:val="18"/>
              </w:rPr>
            </w:pPr>
            <w:r>
              <w:rPr>
                <w:rFonts w:hint="eastAsia"/>
                <w:sz w:val="18"/>
                <w:szCs w:val="18"/>
              </w:rPr>
              <w:t>1000</w:t>
            </w:r>
          </w:p>
        </w:tc>
        <w:tc>
          <w:tcPr>
            <w:tcW w:w="2457" w:type="dxa"/>
            <w:vAlign w:val="center"/>
          </w:tcPr>
          <w:p>
            <w:pPr>
              <w:spacing w:beforeLines="50" w:afterLines="50" w:line="360" w:lineRule="auto"/>
              <w:ind w:firstLine="0" w:firstLineChars="0"/>
              <w:jc w:val="center"/>
              <w:rPr>
                <w:sz w:val="18"/>
                <w:szCs w:val="18"/>
              </w:rPr>
            </w:pPr>
            <w:r>
              <w:rPr>
                <w:rFonts w:hint="eastAsia"/>
                <w:sz w:val="18"/>
                <w:szCs w:val="18"/>
              </w:rPr>
              <w:t>0</w:t>
            </w:r>
            <w:r>
              <w:rPr>
                <w:sz w:val="18"/>
                <w:szCs w:val="18"/>
              </w:rPr>
              <w:t>.7776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spacing w:beforeLines="50" w:afterLines="50" w:line="360" w:lineRule="auto"/>
              <w:ind w:firstLine="0" w:firstLineChars="0"/>
              <w:jc w:val="center"/>
              <w:rPr>
                <w:sz w:val="18"/>
                <w:szCs w:val="18"/>
                <w:lang w:val="zh-CN"/>
              </w:rPr>
            </w:pPr>
            <w:r>
              <w:rPr>
                <w:rFonts w:hint="eastAsia"/>
                <w:sz w:val="18"/>
                <w:szCs w:val="18"/>
              </w:rPr>
              <w:t>回归方程</w:t>
            </w:r>
          </w:p>
        </w:tc>
        <w:tc>
          <w:tcPr>
            <w:tcW w:w="3951" w:type="dxa"/>
            <w:gridSpan w:val="2"/>
            <w:vAlign w:val="center"/>
          </w:tcPr>
          <w:p>
            <w:pPr>
              <w:spacing w:beforeLines="50" w:afterLines="50" w:line="360" w:lineRule="auto"/>
              <w:ind w:firstLine="0" w:firstLineChars="0"/>
              <w:jc w:val="center"/>
              <w:rPr>
                <w:sz w:val="18"/>
                <w:szCs w:val="18"/>
              </w:rPr>
            </w:pPr>
            <w:r>
              <w:rPr>
                <w:rFonts w:hint="eastAsia"/>
                <w:sz w:val="18"/>
                <w:szCs w:val="18"/>
              </w:rPr>
              <w:t>A=</w:t>
            </w:r>
            <w:r>
              <w:rPr>
                <w:sz w:val="18"/>
                <w:szCs w:val="18"/>
              </w:rPr>
              <w:t>-0.00692736+0.05974444</w:t>
            </w:r>
            <w:r>
              <w:rPr>
                <w:rFonts w:hint="eastAsia"/>
                <w:sz w:val="18"/>
                <w:szCs w:val="18"/>
              </w:rPr>
              <w:t>*Hg</w:t>
            </w:r>
            <w:r>
              <w:rPr>
                <w:sz w:val="18"/>
                <w:szCs w:val="18"/>
              </w:rPr>
              <w:t>-0.00087152</w:t>
            </w:r>
            <w:r>
              <w:rPr>
                <w:rFonts w:hint="eastAsia"/>
                <w:sz w:val="18"/>
                <w:szCs w:val="18"/>
              </w:rPr>
              <w:t>*Hg</w:t>
            </w:r>
            <w:r>
              <w:rPr>
                <w:sz w:val="18"/>
                <w:szCs w:val="18"/>
                <w:vertAlign w:val="superscript"/>
              </w:rPr>
              <w:t>2</w:t>
            </w:r>
          </w:p>
        </w:tc>
        <w:tc>
          <w:tcPr>
            <w:tcW w:w="4678" w:type="dxa"/>
            <w:gridSpan w:val="3"/>
            <w:vAlign w:val="center"/>
          </w:tcPr>
          <w:p>
            <w:pPr>
              <w:spacing w:beforeLines="50" w:afterLines="50" w:line="360" w:lineRule="auto"/>
              <w:ind w:firstLine="0" w:firstLineChars="0"/>
              <w:jc w:val="center"/>
              <w:rPr>
                <w:sz w:val="18"/>
                <w:szCs w:val="18"/>
              </w:rPr>
            </w:pPr>
            <w:r>
              <w:rPr>
                <w:rFonts w:hint="eastAsia"/>
                <w:sz w:val="18"/>
                <w:szCs w:val="18"/>
              </w:rPr>
              <w:t>A=</w:t>
            </w:r>
            <w:r>
              <w:rPr>
                <w:sz w:val="18"/>
                <w:szCs w:val="18"/>
              </w:rPr>
              <w:t>-2.459637*10</w:t>
            </w:r>
            <w:r>
              <w:rPr>
                <w:sz w:val="18"/>
                <w:szCs w:val="18"/>
                <w:vertAlign w:val="superscript"/>
              </w:rPr>
              <w:t>-3</w:t>
            </w:r>
            <w:r>
              <w:rPr>
                <w:sz w:val="18"/>
                <w:szCs w:val="18"/>
              </w:rPr>
              <w:t>+1.044280*10</w:t>
            </w:r>
            <w:r>
              <w:rPr>
                <w:sz w:val="18"/>
                <w:szCs w:val="18"/>
                <w:vertAlign w:val="superscript"/>
              </w:rPr>
              <w:t>-3</w:t>
            </w:r>
            <w:r>
              <w:rPr>
                <w:rFonts w:hint="eastAsia"/>
                <w:sz w:val="18"/>
                <w:szCs w:val="18"/>
              </w:rPr>
              <w:t>*Hg</w:t>
            </w:r>
            <w:r>
              <w:rPr>
                <w:sz w:val="18"/>
                <w:szCs w:val="18"/>
              </w:rPr>
              <w:t>-2.661562e*10</w:t>
            </w:r>
            <w:r>
              <w:rPr>
                <w:sz w:val="18"/>
                <w:szCs w:val="18"/>
                <w:vertAlign w:val="superscript"/>
              </w:rPr>
              <w:t>-7</w:t>
            </w:r>
            <w:r>
              <w:rPr>
                <w:rFonts w:hint="eastAsia"/>
                <w:sz w:val="18"/>
                <w:szCs w:val="18"/>
              </w:rPr>
              <w:t>*Hg</w:t>
            </w:r>
            <w:r>
              <w:rPr>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spacing w:beforeLines="50" w:afterLines="50" w:line="360" w:lineRule="auto"/>
              <w:ind w:firstLine="0" w:firstLineChars="0"/>
              <w:jc w:val="center"/>
              <w:rPr>
                <w:sz w:val="18"/>
                <w:szCs w:val="18"/>
              </w:rPr>
            </w:pPr>
            <w:r>
              <w:rPr>
                <w:rFonts w:hint="eastAsia"/>
                <w:sz w:val="18"/>
                <w:szCs w:val="18"/>
              </w:rPr>
              <w:t>相关系数</w:t>
            </w:r>
          </w:p>
        </w:tc>
        <w:tc>
          <w:tcPr>
            <w:tcW w:w="3951" w:type="dxa"/>
            <w:gridSpan w:val="2"/>
            <w:vAlign w:val="center"/>
          </w:tcPr>
          <w:p>
            <w:pPr>
              <w:spacing w:beforeLines="50" w:afterLines="50" w:line="360" w:lineRule="auto"/>
              <w:ind w:firstLine="0" w:firstLineChars="0"/>
              <w:jc w:val="center"/>
              <w:rPr>
                <w:sz w:val="18"/>
                <w:szCs w:val="18"/>
              </w:rPr>
            </w:pPr>
            <w:r>
              <w:rPr>
                <w:rFonts w:hint="eastAsia"/>
                <w:sz w:val="18"/>
                <w:szCs w:val="18"/>
              </w:rPr>
              <w:t>0.999</w:t>
            </w:r>
            <w:r>
              <w:rPr>
                <w:sz w:val="18"/>
                <w:szCs w:val="18"/>
              </w:rPr>
              <w:t>4</w:t>
            </w:r>
          </w:p>
        </w:tc>
        <w:tc>
          <w:tcPr>
            <w:tcW w:w="4678" w:type="dxa"/>
            <w:gridSpan w:val="3"/>
            <w:vAlign w:val="center"/>
          </w:tcPr>
          <w:p>
            <w:pPr>
              <w:spacing w:beforeLines="50" w:afterLines="50" w:line="360" w:lineRule="auto"/>
              <w:ind w:firstLine="0" w:firstLineChars="0"/>
              <w:jc w:val="center"/>
              <w:rPr>
                <w:sz w:val="18"/>
                <w:szCs w:val="18"/>
              </w:rPr>
            </w:pPr>
            <w:r>
              <w:rPr>
                <w:rFonts w:hint="eastAsia"/>
                <w:sz w:val="18"/>
                <w:szCs w:val="18"/>
              </w:rPr>
              <w:t>0.999</w:t>
            </w:r>
            <w:r>
              <w:rPr>
                <w:sz w:val="18"/>
                <w:szCs w:val="18"/>
              </w:rPr>
              <w:t>8</w:t>
            </w:r>
          </w:p>
        </w:tc>
      </w:tr>
    </w:tbl>
    <w:p>
      <w:pPr>
        <w:spacing w:beforeLines="50" w:afterLines="50" w:line="360" w:lineRule="auto"/>
        <w:ind w:firstLine="480"/>
        <w:jc w:val="left"/>
      </w:pPr>
      <w:r>
        <w:rPr>
          <w:rFonts w:hint="eastAsia"/>
        </w:rPr>
        <w:t>曲线见图2，图</w:t>
      </w:r>
      <w:r>
        <w:t>3</w:t>
      </w:r>
      <w:r>
        <w:rPr>
          <w:rFonts w:hint="eastAsia"/>
        </w:rPr>
        <w:t>。</w:t>
      </w:r>
    </w:p>
    <w:p>
      <w:pPr>
        <w:spacing w:beforeLines="50" w:afterLines="50" w:line="360" w:lineRule="auto"/>
        <w:ind w:firstLine="480"/>
        <w:jc w:val="center"/>
      </w:pPr>
      <w:r>
        <w:drawing>
          <wp:inline distT="0" distB="0" distL="0" distR="0">
            <wp:extent cx="4578350" cy="27559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578350" cy="2755900"/>
                    </a:xfrm>
                    <a:prstGeom prst="rect">
                      <a:avLst/>
                    </a:prstGeom>
                    <a:noFill/>
                  </pic:spPr>
                </pic:pic>
              </a:graphicData>
            </a:graphic>
          </wp:inline>
        </w:drawing>
      </w:r>
    </w:p>
    <w:p>
      <w:pPr>
        <w:spacing w:beforeLines="50" w:afterLines="50" w:line="360" w:lineRule="auto"/>
        <w:ind w:firstLine="480"/>
        <w:jc w:val="center"/>
      </w:pPr>
      <w:r>
        <w:rPr>
          <w:rFonts w:hint="eastAsia"/>
        </w:rPr>
        <w:t>图2低</w:t>
      </w:r>
      <w:r>
        <w:rPr>
          <w:rFonts w:hint="eastAsia"/>
          <w:lang w:val="zh-CN"/>
        </w:rPr>
        <w:t>含量汞工作曲线图</w:t>
      </w:r>
    </w:p>
    <w:p>
      <w:pPr>
        <w:spacing w:beforeLines="50" w:afterLines="50" w:line="360" w:lineRule="auto"/>
        <w:ind w:firstLine="480"/>
        <w:jc w:val="center"/>
      </w:pPr>
      <w:r>
        <w:drawing>
          <wp:inline distT="0" distB="0" distL="0" distR="0">
            <wp:extent cx="4584700" cy="274955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584700" cy="2749550"/>
                    </a:xfrm>
                    <a:prstGeom prst="rect">
                      <a:avLst/>
                    </a:prstGeom>
                    <a:noFill/>
                  </pic:spPr>
                </pic:pic>
              </a:graphicData>
            </a:graphic>
          </wp:inline>
        </w:drawing>
      </w:r>
    </w:p>
    <w:p>
      <w:pPr>
        <w:spacing w:beforeLines="50" w:afterLines="50" w:line="360" w:lineRule="auto"/>
        <w:ind w:firstLine="480"/>
        <w:jc w:val="center"/>
      </w:pPr>
      <w:r>
        <w:rPr>
          <w:rFonts w:hint="eastAsia"/>
        </w:rPr>
        <w:t>图</w:t>
      </w:r>
      <w:r>
        <w:t xml:space="preserve">3 </w:t>
      </w:r>
      <w:r>
        <w:rPr>
          <w:rFonts w:hint="eastAsia"/>
          <w:lang w:val="zh-CN"/>
        </w:rPr>
        <w:t>高含量汞工作曲线图</w:t>
      </w:r>
    </w:p>
    <w:p>
      <w:pPr>
        <w:pStyle w:val="183"/>
        <w:spacing w:before="120" w:after="120"/>
        <w:ind w:left="0"/>
        <w:rPr>
          <w:szCs w:val="24"/>
        </w:rPr>
      </w:pPr>
      <w:r>
        <w:rPr>
          <w:szCs w:val="24"/>
        </w:rPr>
        <w:t>3.2.8</w:t>
      </w:r>
      <w:r>
        <w:rPr>
          <w:rFonts w:hint="eastAsia"/>
          <w:szCs w:val="24"/>
        </w:rPr>
        <w:t>.2 检出限及测量范围</w:t>
      </w:r>
    </w:p>
    <w:p>
      <w:pPr>
        <w:spacing w:line="360" w:lineRule="auto"/>
        <w:ind w:firstLine="648" w:firstLineChars="270"/>
        <w:rPr>
          <w:lang w:val="zh-CN"/>
        </w:rPr>
      </w:pPr>
      <w:r>
        <w:rPr>
          <w:rFonts w:hint="eastAsia"/>
          <w:lang w:val="zh-CN"/>
        </w:rPr>
        <w:t>在选定实验的条件下（见附录），移取标准空白溶液0.100ml进行测定，分别测定11次，以峰高3倍的标准偏差计算仪器的检出限，汞的检出限为 0.66ng。以峰高10倍标准偏差为定量限。</w:t>
      </w:r>
    </w:p>
    <w:p>
      <w:pPr>
        <w:spacing w:beforeLines="50" w:afterLines="50" w:line="360" w:lineRule="auto"/>
        <w:ind w:firstLine="420"/>
        <w:jc w:val="center"/>
        <w:rPr>
          <w:sz w:val="21"/>
          <w:szCs w:val="21"/>
          <w:lang w:val="zh-CN"/>
        </w:rPr>
      </w:pPr>
      <w:r>
        <w:rPr>
          <w:rFonts w:hint="eastAsia"/>
          <w:sz w:val="21"/>
          <w:szCs w:val="21"/>
          <w:lang w:val="zh-CN"/>
        </w:rPr>
        <w:t>表</w:t>
      </w:r>
      <w:r>
        <w:rPr>
          <w:sz w:val="21"/>
          <w:szCs w:val="21"/>
        </w:rPr>
        <w:t>10</w:t>
      </w:r>
      <w:r>
        <w:rPr>
          <w:rFonts w:hint="eastAsia"/>
          <w:sz w:val="21"/>
          <w:szCs w:val="21"/>
          <w:lang w:val="zh-CN"/>
        </w:rPr>
        <w:t>检出限试验数据</w:t>
      </w:r>
    </w:p>
    <w:tbl>
      <w:tblPr>
        <w:tblStyle w:val="88"/>
        <w:tblW w:w="6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276"/>
        <w:gridCol w:w="137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序号</w:t>
            </w:r>
          </w:p>
        </w:tc>
        <w:tc>
          <w:tcPr>
            <w:tcW w:w="1276" w:type="dxa"/>
            <w:vAlign w:val="center"/>
          </w:tcPr>
          <w:p>
            <w:pPr>
              <w:spacing w:beforeLines="50" w:afterLines="50" w:line="360" w:lineRule="auto"/>
              <w:ind w:left="-2" w:leftChars="-1" w:firstLine="0" w:firstLineChars="0"/>
              <w:jc w:val="center"/>
              <w:rPr>
                <w:sz w:val="18"/>
                <w:szCs w:val="18"/>
              </w:rPr>
            </w:pPr>
            <w:r>
              <w:rPr>
                <w:rFonts w:hint="eastAsia"/>
                <w:sz w:val="18"/>
                <w:szCs w:val="18"/>
              </w:rPr>
              <w:t>峰高</w:t>
            </w:r>
          </w:p>
        </w:tc>
        <w:tc>
          <w:tcPr>
            <w:tcW w:w="1371" w:type="dxa"/>
            <w:vAlign w:val="center"/>
          </w:tcPr>
          <w:p>
            <w:pPr>
              <w:spacing w:beforeLines="50" w:afterLines="50" w:line="360" w:lineRule="auto"/>
              <w:ind w:left="-10" w:leftChars="-12" w:hanging="19" w:hangingChars="11"/>
              <w:jc w:val="center"/>
              <w:rPr>
                <w:sz w:val="18"/>
                <w:szCs w:val="18"/>
              </w:rPr>
            </w:pPr>
            <w:r>
              <w:rPr>
                <w:rFonts w:hint="eastAsia"/>
                <w:sz w:val="18"/>
                <w:szCs w:val="18"/>
                <w:lang w:val="zh-CN"/>
              </w:rPr>
              <w:t>序号</w:t>
            </w:r>
          </w:p>
        </w:tc>
        <w:tc>
          <w:tcPr>
            <w:tcW w:w="1691" w:type="dxa"/>
            <w:vAlign w:val="center"/>
          </w:tcPr>
          <w:p>
            <w:pPr>
              <w:spacing w:beforeLines="50" w:afterLines="50" w:line="360" w:lineRule="auto"/>
              <w:ind w:left="-10" w:leftChars="-12" w:hanging="19" w:hangingChars="11"/>
              <w:jc w:val="center"/>
              <w:rPr>
                <w:sz w:val="18"/>
                <w:szCs w:val="18"/>
              </w:rPr>
            </w:pPr>
            <w:r>
              <w:rPr>
                <w:rFonts w:hint="eastAsia"/>
                <w:sz w:val="18"/>
                <w:szCs w:val="18"/>
              </w:rPr>
              <w:t>峰高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1</w:t>
            </w:r>
          </w:p>
        </w:tc>
        <w:tc>
          <w:tcPr>
            <w:tcW w:w="1276" w:type="dxa"/>
            <w:vAlign w:val="bottom"/>
          </w:tcPr>
          <w:p>
            <w:pPr>
              <w:spacing w:beforeLines="50" w:afterLines="50" w:line="360" w:lineRule="auto"/>
              <w:ind w:firstLine="0" w:firstLineChars="0"/>
              <w:jc w:val="center"/>
              <w:rPr>
                <w:sz w:val="18"/>
                <w:szCs w:val="18"/>
                <w:lang w:val="zh-CN"/>
              </w:rPr>
            </w:pPr>
            <w:r>
              <w:rPr>
                <w:rFonts w:hint="eastAsia"/>
                <w:sz w:val="18"/>
                <w:szCs w:val="18"/>
                <w:lang w:val="zh-CN"/>
              </w:rPr>
              <w:t xml:space="preserve">0.0327 </w:t>
            </w:r>
          </w:p>
        </w:tc>
        <w:tc>
          <w:tcPr>
            <w:tcW w:w="1371" w:type="dxa"/>
            <w:vAlign w:val="center"/>
          </w:tcPr>
          <w:p>
            <w:pPr>
              <w:spacing w:beforeLines="50" w:afterLines="50" w:line="360" w:lineRule="auto"/>
              <w:ind w:left="1" w:firstLine="21" w:firstLineChars="12"/>
              <w:jc w:val="center"/>
              <w:rPr>
                <w:sz w:val="18"/>
                <w:szCs w:val="18"/>
                <w:lang w:val="zh-CN"/>
              </w:rPr>
            </w:pPr>
            <w:r>
              <w:rPr>
                <w:rFonts w:hint="eastAsia"/>
                <w:sz w:val="18"/>
                <w:szCs w:val="18"/>
                <w:lang w:val="zh-CN"/>
              </w:rPr>
              <w:t>7</w:t>
            </w:r>
          </w:p>
        </w:tc>
        <w:tc>
          <w:tcPr>
            <w:tcW w:w="1691" w:type="dxa"/>
            <w:vAlign w:val="bottom"/>
          </w:tcPr>
          <w:p>
            <w:pPr>
              <w:spacing w:beforeLines="50" w:afterLines="50" w:line="360" w:lineRule="auto"/>
              <w:ind w:left="-1" w:firstLine="21" w:firstLineChars="12"/>
              <w:jc w:val="center"/>
              <w:rPr>
                <w:sz w:val="18"/>
                <w:szCs w:val="18"/>
                <w:lang w:val="zh-CN"/>
              </w:rPr>
            </w:pPr>
            <w:r>
              <w:rPr>
                <w:rFonts w:hint="eastAsia"/>
                <w:sz w:val="18"/>
                <w:szCs w:val="18"/>
                <w:lang w:val="zh-CN"/>
              </w:rPr>
              <w:t xml:space="preserve">0.0249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2</w:t>
            </w:r>
          </w:p>
        </w:tc>
        <w:tc>
          <w:tcPr>
            <w:tcW w:w="1276" w:type="dxa"/>
            <w:vAlign w:val="bottom"/>
          </w:tcPr>
          <w:p>
            <w:pPr>
              <w:spacing w:beforeLines="50" w:afterLines="50" w:line="360" w:lineRule="auto"/>
              <w:ind w:firstLine="0" w:firstLineChars="0"/>
              <w:jc w:val="center"/>
              <w:rPr>
                <w:sz w:val="18"/>
                <w:szCs w:val="18"/>
                <w:lang w:val="zh-CN"/>
              </w:rPr>
            </w:pPr>
            <w:r>
              <w:rPr>
                <w:rFonts w:hint="eastAsia"/>
                <w:sz w:val="18"/>
                <w:szCs w:val="18"/>
                <w:lang w:val="zh-CN"/>
              </w:rPr>
              <w:t xml:space="preserve">0.0383 </w:t>
            </w:r>
          </w:p>
        </w:tc>
        <w:tc>
          <w:tcPr>
            <w:tcW w:w="1371" w:type="dxa"/>
            <w:vAlign w:val="center"/>
          </w:tcPr>
          <w:p>
            <w:pPr>
              <w:spacing w:beforeLines="50" w:afterLines="50" w:line="360" w:lineRule="auto"/>
              <w:ind w:left="1" w:firstLine="21" w:firstLineChars="12"/>
              <w:jc w:val="center"/>
              <w:rPr>
                <w:sz w:val="18"/>
                <w:szCs w:val="18"/>
                <w:lang w:val="zh-CN"/>
              </w:rPr>
            </w:pPr>
            <w:r>
              <w:rPr>
                <w:rFonts w:hint="eastAsia"/>
                <w:sz w:val="18"/>
                <w:szCs w:val="18"/>
                <w:lang w:val="zh-CN"/>
              </w:rPr>
              <w:t>8</w:t>
            </w:r>
          </w:p>
        </w:tc>
        <w:tc>
          <w:tcPr>
            <w:tcW w:w="1691" w:type="dxa"/>
            <w:vAlign w:val="bottom"/>
          </w:tcPr>
          <w:p>
            <w:pPr>
              <w:spacing w:beforeLines="50" w:afterLines="50" w:line="360" w:lineRule="auto"/>
              <w:ind w:left="-1" w:firstLine="21" w:firstLineChars="12"/>
              <w:jc w:val="center"/>
              <w:rPr>
                <w:sz w:val="18"/>
                <w:szCs w:val="18"/>
                <w:lang w:val="zh-CN"/>
              </w:rPr>
            </w:pPr>
            <w:r>
              <w:rPr>
                <w:rFonts w:hint="eastAsia"/>
                <w:sz w:val="18"/>
                <w:szCs w:val="18"/>
                <w:lang w:val="zh-CN"/>
              </w:rPr>
              <w:t xml:space="preserve">0.0295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3</w:t>
            </w:r>
          </w:p>
        </w:tc>
        <w:tc>
          <w:tcPr>
            <w:tcW w:w="1276" w:type="dxa"/>
            <w:vAlign w:val="bottom"/>
          </w:tcPr>
          <w:p>
            <w:pPr>
              <w:spacing w:beforeLines="50" w:afterLines="50" w:line="360" w:lineRule="auto"/>
              <w:ind w:firstLine="0" w:firstLineChars="0"/>
              <w:jc w:val="center"/>
              <w:rPr>
                <w:sz w:val="18"/>
                <w:szCs w:val="18"/>
                <w:lang w:val="zh-CN"/>
              </w:rPr>
            </w:pPr>
            <w:r>
              <w:rPr>
                <w:rFonts w:hint="eastAsia"/>
                <w:sz w:val="18"/>
                <w:szCs w:val="18"/>
                <w:lang w:val="zh-CN"/>
              </w:rPr>
              <w:t xml:space="preserve">0.0262 </w:t>
            </w:r>
          </w:p>
        </w:tc>
        <w:tc>
          <w:tcPr>
            <w:tcW w:w="1371" w:type="dxa"/>
            <w:vAlign w:val="center"/>
          </w:tcPr>
          <w:p>
            <w:pPr>
              <w:spacing w:beforeLines="50" w:afterLines="50" w:line="360" w:lineRule="auto"/>
              <w:ind w:left="1" w:firstLine="21" w:firstLineChars="12"/>
              <w:jc w:val="center"/>
              <w:rPr>
                <w:sz w:val="18"/>
                <w:szCs w:val="18"/>
                <w:lang w:val="zh-CN"/>
              </w:rPr>
            </w:pPr>
            <w:r>
              <w:rPr>
                <w:rFonts w:hint="eastAsia"/>
                <w:sz w:val="18"/>
                <w:szCs w:val="18"/>
                <w:lang w:val="zh-CN"/>
              </w:rPr>
              <w:t>9</w:t>
            </w:r>
          </w:p>
        </w:tc>
        <w:tc>
          <w:tcPr>
            <w:tcW w:w="1691" w:type="dxa"/>
            <w:vAlign w:val="bottom"/>
          </w:tcPr>
          <w:p>
            <w:pPr>
              <w:spacing w:beforeLines="50" w:afterLines="50" w:line="360" w:lineRule="auto"/>
              <w:ind w:left="-1" w:firstLine="21" w:firstLineChars="12"/>
              <w:jc w:val="center"/>
              <w:rPr>
                <w:sz w:val="18"/>
                <w:szCs w:val="18"/>
                <w:lang w:val="zh-CN"/>
              </w:rPr>
            </w:pPr>
            <w:r>
              <w:rPr>
                <w:rFonts w:hint="eastAsia"/>
                <w:sz w:val="18"/>
                <w:szCs w:val="18"/>
                <w:lang w:val="zh-CN"/>
              </w:rPr>
              <w:t xml:space="preserve">0.0128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4</w:t>
            </w:r>
          </w:p>
        </w:tc>
        <w:tc>
          <w:tcPr>
            <w:tcW w:w="1276" w:type="dxa"/>
            <w:vAlign w:val="bottom"/>
          </w:tcPr>
          <w:p>
            <w:pPr>
              <w:spacing w:beforeLines="50" w:afterLines="50" w:line="360" w:lineRule="auto"/>
              <w:ind w:firstLine="0" w:firstLineChars="0"/>
              <w:jc w:val="center"/>
              <w:rPr>
                <w:sz w:val="18"/>
                <w:szCs w:val="18"/>
                <w:lang w:val="zh-CN"/>
              </w:rPr>
            </w:pPr>
            <w:r>
              <w:rPr>
                <w:rFonts w:hint="eastAsia"/>
                <w:sz w:val="18"/>
                <w:szCs w:val="18"/>
                <w:lang w:val="zh-CN"/>
              </w:rPr>
              <w:t xml:space="preserve">0.0149 </w:t>
            </w:r>
          </w:p>
        </w:tc>
        <w:tc>
          <w:tcPr>
            <w:tcW w:w="1371" w:type="dxa"/>
            <w:vAlign w:val="center"/>
          </w:tcPr>
          <w:p>
            <w:pPr>
              <w:spacing w:beforeLines="50" w:afterLines="50" w:line="360" w:lineRule="auto"/>
              <w:ind w:left="1" w:firstLine="21" w:firstLineChars="12"/>
              <w:jc w:val="center"/>
              <w:rPr>
                <w:sz w:val="18"/>
                <w:szCs w:val="18"/>
                <w:lang w:val="zh-CN"/>
              </w:rPr>
            </w:pPr>
            <w:r>
              <w:rPr>
                <w:rFonts w:hint="eastAsia"/>
                <w:sz w:val="18"/>
                <w:szCs w:val="18"/>
                <w:lang w:val="zh-CN"/>
              </w:rPr>
              <w:t>10</w:t>
            </w:r>
          </w:p>
        </w:tc>
        <w:tc>
          <w:tcPr>
            <w:tcW w:w="1691" w:type="dxa"/>
            <w:vAlign w:val="bottom"/>
          </w:tcPr>
          <w:p>
            <w:pPr>
              <w:spacing w:beforeLines="50" w:afterLines="50" w:line="360" w:lineRule="auto"/>
              <w:ind w:left="-1" w:firstLine="21" w:firstLineChars="12"/>
              <w:jc w:val="center"/>
              <w:rPr>
                <w:sz w:val="18"/>
                <w:szCs w:val="18"/>
                <w:lang w:val="zh-CN"/>
              </w:rPr>
            </w:pPr>
            <w:r>
              <w:rPr>
                <w:rFonts w:hint="eastAsia"/>
                <w:sz w:val="18"/>
                <w:szCs w:val="18"/>
                <w:lang w:val="zh-CN"/>
              </w:rPr>
              <w:t xml:space="preserve">0.0199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5</w:t>
            </w:r>
          </w:p>
        </w:tc>
        <w:tc>
          <w:tcPr>
            <w:tcW w:w="1276" w:type="dxa"/>
            <w:vAlign w:val="bottom"/>
          </w:tcPr>
          <w:p>
            <w:pPr>
              <w:spacing w:beforeLines="50" w:afterLines="50" w:line="360" w:lineRule="auto"/>
              <w:ind w:firstLine="0" w:firstLineChars="0"/>
              <w:jc w:val="center"/>
              <w:rPr>
                <w:sz w:val="18"/>
                <w:szCs w:val="18"/>
                <w:lang w:val="zh-CN"/>
              </w:rPr>
            </w:pPr>
            <w:r>
              <w:rPr>
                <w:rFonts w:hint="eastAsia"/>
                <w:sz w:val="18"/>
                <w:szCs w:val="18"/>
                <w:lang w:val="zh-CN"/>
              </w:rPr>
              <w:t xml:space="preserve">0.0080 </w:t>
            </w:r>
          </w:p>
        </w:tc>
        <w:tc>
          <w:tcPr>
            <w:tcW w:w="1371" w:type="dxa"/>
            <w:vAlign w:val="center"/>
          </w:tcPr>
          <w:p>
            <w:pPr>
              <w:spacing w:beforeLines="50" w:afterLines="50" w:line="360" w:lineRule="auto"/>
              <w:ind w:left="1" w:firstLine="21" w:firstLineChars="12"/>
              <w:jc w:val="center"/>
              <w:rPr>
                <w:sz w:val="18"/>
                <w:szCs w:val="18"/>
                <w:lang w:val="zh-CN"/>
              </w:rPr>
            </w:pPr>
            <w:r>
              <w:rPr>
                <w:rFonts w:hint="eastAsia"/>
                <w:sz w:val="18"/>
                <w:szCs w:val="18"/>
                <w:lang w:val="zh-CN"/>
              </w:rPr>
              <w:t>11</w:t>
            </w:r>
          </w:p>
        </w:tc>
        <w:tc>
          <w:tcPr>
            <w:tcW w:w="1691" w:type="dxa"/>
            <w:vAlign w:val="bottom"/>
          </w:tcPr>
          <w:p>
            <w:pPr>
              <w:spacing w:beforeLines="50" w:afterLines="50" w:line="360" w:lineRule="auto"/>
              <w:ind w:left="-1" w:firstLine="21" w:firstLineChars="12"/>
              <w:jc w:val="center"/>
              <w:rPr>
                <w:sz w:val="18"/>
                <w:szCs w:val="18"/>
                <w:lang w:val="zh-CN"/>
              </w:rPr>
            </w:pPr>
            <w:r>
              <w:rPr>
                <w:rFonts w:hint="eastAsia"/>
                <w:sz w:val="18"/>
                <w:szCs w:val="18"/>
                <w:lang w:val="zh-CN"/>
              </w:rPr>
              <w:t xml:space="preserve">0.0149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6</w:t>
            </w:r>
          </w:p>
        </w:tc>
        <w:tc>
          <w:tcPr>
            <w:tcW w:w="1276" w:type="dxa"/>
            <w:vAlign w:val="bottom"/>
          </w:tcPr>
          <w:p>
            <w:pPr>
              <w:spacing w:beforeLines="50" w:afterLines="50" w:line="360" w:lineRule="auto"/>
              <w:ind w:firstLine="0" w:firstLineChars="0"/>
              <w:jc w:val="center"/>
              <w:rPr>
                <w:sz w:val="18"/>
                <w:szCs w:val="18"/>
                <w:lang w:val="zh-CN"/>
              </w:rPr>
            </w:pPr>
            <w:r>
              <w:rPr>
                <w:rFonts w:hint="eastAsia"/>
                <w:sz w:val="18"/>
                <w:szCs w:val="18"/>
                <w:lang w:val="zh-CN"/>
              </w:rPr>
              <w:t xml:space="preserve">0.0094 </w:t>
            </w:r>
          </w:p>
        </w:tc>
        <w:tc>
          <w:tcPr>
            <w:tcW w:w="1371" w:type="dxa"/>
            <w:vAlign w:val="center"/>
          </w:tcPr>
          <w:p>
            <w:pPr>
              <w:spacing w:beforeLines="50" w:afterLines="50" w:line="360" w:lineRule="auto"/>
              <w:ind w:firstLine="21" w:firstLineChars="12"/>
              <w:jc w:val="center"/>
              <w:rPr>
                <w:sz w:val="18"/>
                <w:szCs w:val="18"/>
                <w:lang w:val="zh-CN"/>
              </w:rPr>
            </w:pPr>
          </w:p>
        </w:tc>
        <w:tc>
          <w:tcPr>
            <w:tcW w:w="1691" w:type="dxa"/>
            <w:vAlign w:val="center"/>
          </w:tcPr>
          <w:p>
            <w:pPr>
              <w:spacing w:beforeLines="50" w:afterLines="50" w:line="360" w:lineRule="auto"/>
              <w:ind w:firstLine="21" w:firstLineChars="12"/>
              <w:jc w:val="center"/>
              <w:rPr>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标准偏差（峰高）</w:t>
            </w:r>
          </w:p>
        </w:tc>
        <w:tc>
          <w:tcPr>
            <w:tcW w:w="4338" w:type="dxa"/>
            <w:gridSpan w:val="3"/>
            <w:vAlign w:val="center"/>
          </w:tcPr>
          <w:p>
            <w:pPr>
              <w:spacing w:beforeLines="50" w:afterLines="50" w:line="360" w:lineRule="auto"/>
              <w:ind w:firstLine="0" w:firstLineChars="0"/>
              <w:jc w:val="center"/>
              <w:rPr>
                <w:sz w:val="18"/>
                <w:szCs w:val="18"/>
                <w:lang w:val="zh-CN"/>
              </w:rPr>
            </w:pPr>
            <w:r>
              <w:rPr>
                <w:rFonts w:hint="eastAsia"/>
                <w:sz w:val="18"/>
                <w:szCs w:val="18"/>
                <w:lang w:val="zh-CN"/>
              </w:rPr>
              <w:t>0.009985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检出限（ng）</w:t>
            </w:r>
          </w:p>
        </w:tc>
        <w:tc>
          <w:tcPr>
            <w:tcW w:w="4338" w:type="dxa"/>
            <w:gridSpan w:val="3"/>
            <w:vAlign w:val="center"/>
          </w:tcPr>
          <w:p>
            <w:pPr>
              <w:spacing w:beforeLines="50" w:afterLines="50" w:line="360" w:lineRule="auto"/>
              <w:ind w:firstLine="0" w:firstLineChars="0"/>
              <w:jc w:val="center"/>
              <w:rPr>
                <w:sz w:val="18"/>
                <w:szCs w:val="18"/>
                <w:lang w:val="zh-CN"/>
              </w:rPr>
            </w:pPr>
            <w:r>
              <w:rPr>
                <w:rFonts w:hint="eastAsia"/>
                <w:sz w:val="18"/>
                <w:szCs w:val="18"/>
                <w:lang w:val="zh-CN"/>
              </w:rPr>
              <w:t>0.6</w:t>
            </w:r>
            <w:r>
              <w:rPr>
                <w:sz w:val="18"/>
                <w:szCs w:val="18"/>
                <w:lang w:val="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Lines="50" w:afterLines="50" w:line="360" w:lineRule="auto"/>
              <w:ind w:firstLine="0" w:firstLineChars="0"/>
              <w:jc w:val="center"/>
              <w:rPr>
                <w:sz w:val="18"/>
                <w:szCs w:val="18"/>
                <w:lang w:val="zh-CN"/>
              </w:rPr>
            </w:pPr>
            <w:r>
              <w:rPr>
                <w:rFonts w:hint="eastAsia"/>
                <w:sz w:val="18"/>
                <w:szCs w:val="18"/>
                <w:lang w:val="zh-CN"/>
              </w:rPr>
              <w:t>定量限（ng）</w:t>
            </w:r>
          </w:p>
        </w:tc>
        <w:tc>
          <w:tcPr>
            <w:tcW w:w="4338" w:type="dxa"/>
            <w:gridSpan w:val="3"/>
            <w:vAlign w:val="center"/>
          </w:tcPr>
          <w:p>
            <w:pPr>
              <w:spacing w:beforeLines="50" w:afterLines="50" w:line="360" w:lineRule="auto"/>
              <w:ind w:firstLine="0" w:firstLineChars="0"/>
              <w:jc w:val="center"/>
              <w:rPr>
                <w:sz w:val="18"/>
                <w:szCs w:val="18"/>
                <w:lang w:val="zh-CN"/>
              </w:rPr>
            </w:pPr>
            <w:r>
              <w:rPr>
                <w:sz w:val="18"/>
                <w:szCs w:val="18"/>
                <w:lang w:val="zh-CN"/>
              </w:rPr>
              <w:t>1.84</w:t>
            </w:r>
          </w:p>
        </w:tc>
      </w:tr>
    </w:tbl>
    <w:p>
      <w:pPr>
        <w:pStyle w:val="183"/>
        <w:spacing w:before="120" w:after="120"/>
        <w:ind w:left="0"/>
        <w:rPr>
          <w:szCs w:val="24"/>
        </w:rPr>
      </w:pPr>
      <w:r>
        <w:rPr>
          <w:szCs w:val="24"/>
        </w:rPr>
        <w:t xml:space="preserve">3.2.9 </w:t>
      </w:r>
      <w:r>
        <w:rPr>
          <w:rFonts w:hint="eastAsia"/>
          <w:szCs w:val="24"/>
        </w:rPr>
        <w:t>测定范围</w:t>
      </w:r>
    </w:p>
    <w:p>
      <w:pPr>
        <w:spacing w:line="480" w:lineRule="exact"/>
        <w:ind w:firstLine="648" w:firstLineChars="270"/>
        <w:rPr>
          <w:lang w:val="zh-CN"/>
        </w:rPr>
      </w:pPr>
      <w:r>
        <w:rPr>
          <w:rFonts w:hint="eastAsia"/>
          <w:lang w:val="zh-CN"/>
        </w:rPr>
        <w:t>根据标准曲线的汞浓度范围及验证样品梯度，确定方法的测定范围为0.</w:t>
      </w:r>
      <w:r>
        <w:rPr>
          <w:lang w:val="zh-CN"/>
        </w:rPr>
        <w:t>15μ</w:t>
      </w:r>
      <w:r>
        <w:rPr>
          <w:rFonts w:hint="eastAsia"/>
          <w:lang w:val="zh-CN"/>
        </w:rPr>
        <w:t>g /g ~</w:t>
      </w:r>
      <w:r>
        <w:rPr>
          <w:lang w:val="zh-CN"/>
        </w:rPr>
        <w:t>20</w:t>
      </w:r>
      <w:r>
        <w:rPr>
          <w:rFonts w:hint="eastAsia"/>
          <w:lang w:val="zh-CN"/>
        </w:rPr>
        <w:t>.0</w:t>
      </w:r>
      <w:r>
        <w:rPr>
          <w:lang w:val="zh-CN"/>
        </w:rPr>
        <w:t>μ</w:t>
      </w:r>
      <w:r>
        <w:rPr>
          <w:rFonts w:hint="eastAsia"/>
          <w:lang w:val="zh-CN"/>
        </w:rPr>
        <w:t>g /g。</w:t>
      </w:r>
    </w:p>
    <w:p>
      <w:pPr>
        <w:pStyle w:val="183"/>
        <w:spacing w:before="120" w:after="120"/>
        <w:ind w:left="0"/>
        <w:rPr>
          <w:szCs w:val="24"/>
        </w:rPr>
      </w:pPr>
      <w:r>
        <w:rPr>
          <w:szCs w:val="24"/>
        </w:rPr>
        <w:t>3.2.10</w:t>
      </w:r>
      <w:r>
        <w:rPr>
          <w:rFonts w:hint="eastAsia"/>
          <w:szCs w:val="24"/>
        </w:rPr>
        <w:t>方法的一致性验证</w:t>
      </w:r>
    </w:p>
    <w:p>
      <w:pPr>
        <w:spacing w:line="480" w:lineRule="exact"/>
        <w:ind w:firstLine="648" w:firstLineChars="270"/>
        <w:rPr>
          <w:lang w:val="zh-CN"/>
        </w:rPr>
      </w:pPr>
      <w:r>
        <w:rPr>
          <w:rFonts w:hint="eastAsia"/>
          <w:lang w:val="zh-CN"/>
        </w:rPr>
        <w:t>由于目前没有混合铅锌精矿中汞含量的标准样品，无法通过标准样品的测试来检验方法的正确性。因此，本部分的试验通过选取</w:t>
      </w:r>
      <w:r>
        <w:rPr>
          <w:lang w:val="zh-CN"/>
        </w:rPr>
        <w:t>5</w:t>
      </w:r>
      <w:r>
        <w:rPr>
          <w:rFonts w:hint="eastAsia"/>
          <w:lang w:val="zh-CN"/>
        </w:rPr>
        <w:t>个不同汞含量范围的混合铅锌精矿实际样品，分别采用本方法及标准方法（YS/T</w:t>
      </w:r>
      <w:r>
        <w:rPr>
          <w:lang w:val="zh-CN"/>
        </w:rPr>
        <w:t xml:space="preserve"> 461.6</w:t>
      </w:r>
      <w:r>
        <w:rPr>
          <w:rFonts w:hint="eastAsia"/>
          <w:lang w:val="zh-CN"/>
        </w:rPr>
        <w:t>-20</w:t>
      </w:r>
      <w:r>
        <w:rPr>
          <w:lang w:val="zh-CN"/>
        </w:rPr>
        <w:t>13</w:t>
      </w:r>
      <w:r>
        <w:rPr>
          <w:rFonts w:hint="eastAsia"/>
          <w:lang w:val="zh-CN"/>
        </w:rPr>
        <w:t>）进行测定，</w:t>
      </w:r>
      <w:bookmarkStart w:id="1" w:name="_Hlk133649300"/>
      <w:r>
        <w:rPr>
          <w:rFonts w:hint="eastAsia"/>
          <w:lang w:val="zh-CN"/>
        </w:rPr>
        <w:t>测试偏差均与小于标准规定的再现性限，结果如下：</w:t>
      </w:r>
    </w:p>
    <w:p>
      <w:pPr>
        <w:spacing w:line="360" w:lineRule="auto"/>
        <w:ind w:firstLine="480"/>
        <w:jc w:val="center"/>
      </w:pPr>
      <w:r>
        <w:rPr>
          <w:rFonts w:hint="eastAsia"/>
        </w:rPr>
        <w:t>表</w:t>
      </w:r>
      <w:r>
        <w:t>11</w:t>
      </w:r>
      <w:r>
        <w:rPr>
          <w:rFonts w:hint="eastAsia"/>
          <w:lang w:val="zh-CN"/>
        </w:rPr>
        <w:t>方法比</w:t>
      </w:r>
      <w:r>
        <w:rPr>
          <w:rFonts w:hint="eastAsia"/>
        </w:rPr>
        <w:t>对</w:t>
      </w:r>
      <w:r>
        <w:rPr>
          <w:rFonts w:hint="eastAsia"/>
          <w:lang w:val="zh-CN"/>
        </w:rPr>
        <w:t>试验</w:t>
      </w:r>
      <w:r>
        <w:rPr>
          <w:rFonts w:hint="eastAsia"/>
        </w:rPr>
        <w:t>结果</w:t>
      </w:r>
    </w:p>
    <w:tbl>
      <w:tblPr>
        <w:tblStyle w:val="88"/>
        <w:tblW w:w="7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35"/>
        <w:gridCol w:w="2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8" w:type="dxa"/>
            <w:vAlign w:val="center"/>
          </w:tcPr>
          <w:p>
            <w:pPr>
              <w:spacing w:line="360" w:lineRule="auto"/>
              <w:ind w:firstLine="0" w:firstLineChars="0"/>
              <w:jc w:val="center"/>
              <w:rPr>
                <w:sz w:val="18"/>
                <w:szCs w:val="18"/>
                <w:lang w:val="zh-CN"/>
              </w:rPr>
            </w:pPr>
            <w:r>
              <w:rPr>
                <w:rFonts w:hint="eastAsia"/>
                <w:sz w:val="18"/>
                <w:szCs w:val="18"/>
                <w:lang w:val="zh-CN"/>
              </w:rPr>
              <w:t>样品</w:t>
            </w:r>
          </w:p>
          <w:p>
            <w:pPr>
              <w:spacing w:line="360" w:lineRule="auto"/>
              <w:ind w:firstLine="0" w:firstLineChars="0"/>
              <w:jc w:val="center"/>
              <w:rPr>
                <w:sz w:val="18"/>
                <w:szCs w:val="18"/>
                <w:lang w:val="zh-CN"/>
              </w:rPr>
            </w:pPr>
            <w:r>
              <w:rPr>
                <w:rFonts w:hint="eastAsia"/>
                <w:sz w:val="18"/>
                <w:szCs w:val="18"/>
                <w:lang w:val="zh-CN"/>
              </w:rPr>
              <w:t>编号</w:t>
            </w:r>
          </w:p>
        </w:tc>
        <w:tc>
          <w:tcPr>
            <w:tcW w:w="1835" w:type="dxa"/>
            <w:vAlign w:val="center"/>
          </w:tcPr>
          <w:p>
            <w:pPr>
              <w:spacing w:line="360" w:lineRule="auto"/>
              <w:ind w:firstLine="0" w:firstLineChars="0"/>
              <w:jc w:val="center"/>
              <w:rPr>
                <w:sz w:val="18"/>
                <w:szCs w:val="18"/>
                <w:lang w:val="zh-CN"/>
              </w:rPr>
            </w:pPr>
            <w:r>
              <w:rPr>
                <w:rFonts w:hint="eastAsia"/>
                <w:sz w:val="18"/>
                <w:szCs w:val="18"/>
                <w:lang w:val="zh-CN"/>
              </w:rPr>
              <w:t>本方法</w:t>
            </w:r>
          </w:p>
          <w:p>
            <w:pPr>
              <w:spacing w:line="360" w:lineRule="auto"/>
              <w:ind w:firstLine="0" w:firstLineChars="0"/>
              <w:jc w:val="center"/>
              <w:rPr>
                <w:sz w:val="18"/>
                <w:szCs w:val="18"/>
                <w:lang w:val="zh-CN"/>
              </w:rPr>
            </w:pPr>
            <w:r>
              <w:rPr>
                <w:rFonts w:hint="eastAsia"/>
                <w:sz w:val="18"/>
                <w:szCs w:val="18"/>
                <w:lang w:val="zh-CN"/>
              </w:rPr>
              <w:t>（</w:t>
            </w:r>
            <w:r>
              <w:rPr>
                <w:sz w:val="18"/>
                <w:szCs w:val="18"/>
                <w:lang w:val="zh-CN"/>
              </w:rPr>
              <w:t>μ</w:t>
            </w:r>
            <w:r>
              <w:rPr>
                <w:rFonts w:hint="eastAsia"/>
                <w:sz w:val="18"/>
                <w:szCs w:val="18"/>
                <w:lang w:val="zh-CN"/>
              </w:rPr>
              <w:t>g/g）</w:t>
            </w:r>
          </w:p>
        </w:tc>
        <w:tc>
          <w:tcPr>
            <w:tcW w:w="2134" w:type="dxa"/>
            <w:vAlign w:val="center"/>
          </w:tcPr>
          <w:p>
            <w:pPr>
              <w:spacing w:line="360" w:lineRule="auto"/>
              <w:ind w:firstLine="0" w:firstLineChars="0"/>
              <w:jc w:val="center"/>
              <w:rPr>
                <w:sz w:val="18"/>
                <w:szCs w:val="18"/>
                <w:lang w:val="zh-CN"/>
              </w:rPr>
            </w:pPr>
            <w:r>
              <w:rPr>
                <w:rFonts w:hint="eastAsia"/>
                <w:sz w:val="18"/>
                <w:szCs w:val="18"/>
                <w:lang w:val="zh-CN"/>
              </w:rPr>
              <w:t>标准方法</w:t>
            </w:r>
          </w:p>
          <w:p>
            <w:pPr>
              <w:spacing w:line="360" w:lineRule="auto"/>
              <w:ind w:firstLine="0" w:firstLineChars="0"/>
              <w:jc w:val="center"/>
              <w:rPr>
                <w:sz w:val="18"/>
                <w:szCs w:val="18"/>
                <w:lang w:val="zh-CN"/>
              </w:rPr>
            </w:pPr>
            <w:r>
              <w:rPr>
                <w:rFonts w:hint="eastAsia"/>
                <w:sz w:val="18"/>
                <w:szCs w:val="18"/>
                <w:lang w:val="zh-CN"/>
              </w:rPr>
              <w:t>YS/T</w:t>
            </w:r>
            <w:r>
              <w:rPr>
                <w:sz w:val="18"/>
                <w:szCs w:val="18"/>
              </w:rPr>
              <w:t xml:space="preserve"> 461.6</w:t>
            </w:r>
            <w:r>
              <w:rPr>
                <w:rFonts w:hint="eastAsia"/>
                <w:sz w:val="18"/>
                <w:szCs w:val="18"/>
                <w:lang w:val="zh-CN"/>
              </w:rPr>
              <w:t>-20</w:t>
            </w:r>
            <w:r>
              <w:rPr>
                <w:sz w:val="18"/>
                <w:szCs w:val="18"/>
                <w:lang w:val="zh-CN"/>
              </w:rPr>
              <w:t>13</w:t>
            </w:r>
          </w:p>
          <w:p>
            <w:pPr>
              <w:spacing w:line="360" w:lineRule="auto"/>
              <w:ind w:firstLine="0" w:firstLineChars="0"/>
              <w:jc w:val="center"/>
              <w:rPr>
                <w:sz w:val="18"/>
                <w:szCs w:val="18"/>
                <w:lang w:val="zh-CN"/>
              </w:rPr>
            </w:pPr>
            <w:r>
              <w:rPr>
                <w:rFonts w:hint="eastAsia"/>
                <w:sz w:val="18"/>
                <w:szCs w:val="18"/>
                <w:lang w:val="zh-CN"/>
              </w:rPr>
              <w:t>（%）</w:t>
            </w:r>
          </w:p>
        </w:tc>
        <w:tc>
          <w:tcPr>
            <w:tcW w:w="1134" w:type="dxa"/>
            <w:vAlign w:val="center"/>
          </w:tcPr>
          <w:p>
            <w:pPr>
              <w:spacing w:line="360" w:lineRule="auto"/>
              <w:ind w:firstLine="0" w:firstLineChars="0"/>
              <w:jc w:val="center"/>
              <w:rPr>
                <w:sz w:val="18"/>
                <w:szCs w:val="18"/>
                <w:lang w:val="zh-CN"/>
              </w:rPr>
            </w:pPr>
            <w:r>
              <w:rPr>
                <w:rFonts w:hint="eastAsia"/>
                <w:sz w:val="18"/>
                <w:szCs w:val="18"/>
                <w:lang w:val="zh-CN"/>
              </w:rPr>
              <w:t>绝对</w:t>
            </w:r>
          </w:p>
          <w:p>
            <w:pPr>
              <w:spacing w:line="360" w:lineRule="auto"/>
              <w:ind w:firstLine="0" w:firstLineChars="0"/>
              <w:jc w:val="center"/>
              <w:rPr>
                <w:sz w:val="18"/>
                <w:szCs w:val="18"/>
                <w:lang w:val="zh-CN"/>
              </w:rPr>
            </w:pPr>
            <w:r>
              <w:rPr>
                <w:rFonts w:hint="eastAsia"/>
                <w:sz w:val="18"/>
                <w:szCs w:val="18"/>
                <w:lang w:val="zh-CN"/>
              </w:rPr>
              <w:t>偏差</w:t>
            </w:r>
          </w:p>
          <w:p>
            <w:pPr>
              <w:spacing w:line="360" w:lineRule="auto"/>
              <w:ind w:firstLine="0" w:firstLineChars="0"/>
              <w:jc w:val="center"/>
              <w:rPr>
                <w:sz w:val="18"/>
                <w:szCs w:val="18"/>
                <w:lang w:val="zh-CN"/>
              </w:rPr>
            </w:pPr>
            <w:r>
              <w:rPr>
                <w:rFonts w:hint="eastAsia"/>
                <w:sz w:val="18"/>
                <w:szCs w:val="18"/>
                <w:lang w:val="zh-CN"/>
              </w:rPr>
              <w:t>（%）</w:t>
            </w:r>
          </w:p>
        </w:tc>
        <w:tc>
          <w:tcPr>
            <w:tcW w:w="1134" w:type="dxa"/>
            <w:vAlign w:val="center"/>
          </w:tcPr>
          <w:p>
            <w:pPr>
              <w:spacing w:line="360" w:lineRule="auto"/>
              <w:ind w:firstLine="0" w:firstLineChars="0"/>
              <w:jc w:val="center"/>
              <w:rPr>
                <w:sz w:val="18"/>
                <w:szCs w:val="18"/>
                <w:lang w:val="zh-CN"/>
              </w:rPr>
            </w:pPr>
            <w:r>
              <w:rPr>
                <w:rFonts w:hint="eastAsia"/>
                <w:sz w:val="18"/>
                <w:szCs w:val="18"/>
                <w:lang w:val="zh-CN"/>
              </w:rPr>
              <w:t>再现</w:t>
            </w:r>
          </w:p>
          <w:p>
            <w:pPr>
              <w:spacing w:line="360" w:lineRule="auto"/>
              <w:ind w:firstLine="0" w:firstLineChars="0"/>
              <w:jc w:val="center"/>
              <w:rPr>
                <w:sz w:val="18"/>
                <w:szCs w:val="18"/>
                <w:lang w:val="zh-CN"/>
              </w:rPr>
            </w:pPr>
            <w:r>
              <w:rPr>
                <w:rFonts w:hint="eastAsia"/>
                <w:sz w:val="18"/>
                <w:szCs w:val="18"/>
                <w:lang w:val="zh-CN"/>
              </w:rPr>
              <w:t>性限</w:t>
            </w:r>
          </w:p>
          <w:p>
            <w:pPr>
              <w:spacing w:line="360" w:lineRule="auto"/>
              <w:ind w:firstLine="0" w:firstLineChars="0"/>
              <w:jc w:val="center"/>
              <w:rPr>
                <w:sz w:val="18"/>
                <w:szCs w:val="18"/>
                <w:lang w:val="zh-CN"/>
              </w:rPr>
            </w:pPr>
            <w:r>
              <w:rPr>
                <w:rFonts w:hint="eastAsia"/>
                <w:sz w:val="18"/>
                <w:szCs w:val="1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8" w:type="dxa"/>
            <w:vAlign w:val="center"/>
          </w:tcPr>
          <w:p>
            <w:pPr>
              <w:spacing w:line="360" w:lineRule="auto"/>
              <w:ind w:firstLine="0" w:firstLineChars="0"/>
              <w:jc w:val="center"/>
              <w:rPr>
                <w:color w:val="000000" w:themeColor="text1"/>
                <w:sz w:val="18"/>
                <w:szCs w:val="18"/>
              </w:rPr>
            </w:pPr>
            <w:r>
              <w:rPr>
                <w:color w:val="000000" w:themeColor="text1"/>
                <w:sz w:val="18"/>
                <w:szCs w:val="18"/>
              </w:rPr>
              <w:t>4#</w:t>
            </w:r>
          </w:p>
        </w:tc>
        <w:tc>
          <w:tcPr>
            <w:tcW w:w="1835"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2.09</w:t>
            </w:r>
          </w:p>
        </w:tc>
        <w:tc>
          <w:tcPr>
            <w:tcW w:w="2134" w:type="dxa"/>
            <w:vAlign w:val="center"/>
          </w:tcPr>
          <w:p>
            <w:pPr>
              <w:spacing w:line="360" w:lineRule="auto"/>
              <w:ind w:firstLine="0" w:firstLineChars="0"/>
              <w:jc w:val="center"/>
              <w:rPr>
                <w:color w:val="000000" w:themeColor="text1"/>
                <w:sz w:val="18"/>
                <w:szCs w:val="18"/>
              </w:rPr>
            </w:pPr>
            <w:r>
              <w:rPr>
                <w:color w:val="000000" w:themeColor="text1"/>
                <w:sz w:val="18"/>
                <w:szCs w:val="18"/>
              </w:rPr>
              <w:t>0.00026</w:t>
            </w:r>
          </w:p>
        </w:tc>
        <w:tc>
          <w:tcPr>
            <w:tcW w:w="1134"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.00005</w:t>
            </w:r>
          </w:p>
        </w:tc>
        <w:tc>
          <w:tcPr>
            <w:tcW w:w="1134"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8" w:type="dxa"/>
            <w:vAlign w:val="center"/>
          </w:tcPr>
          <w:p>
            <w:pPr>
              <w:spacing w:line="360" w:lineRule="auto"/>
              <w:ind w:firstLine="0" w:firstLineChars="0"/>
              <w:jc w:val="center"/>
              <w:rPr>
                <w:color w:val="000000" w:themeColor="text1"/>
                <w:sz w:val="18"/>
                <w:szCs w:val="18"/>
              </w:rPr>
            </w:pPr>
            <w:r>
              <w:rPr>
                <w:color w:val="000000" w:themeColor="text1"/>
                <w:sz w:val="18"/>
                <w:szCs w:val="18"/>
              </w:rPr>
              <w:t>5#</w:t>
            </w:r>
          </w:p>
        </w:tc>
        <w:tc>
          <w:tcPr>
            <w:tcW w:w="1835"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4.48</w:t>
            </w:r>
          </w:p>
        </w:tc>
        <w:tc>
          <w:tcPr>
            <w:tcW w:w="2134" w:type="dxa"/>
            <w:vAlign w:val="center"/>
          </w:tcPr>
          <w:p>
            <w:pPr>
              <w:spacing w:line="360" w:lineRule="auto"/>
              <w:ind w:firstLine="0" w:firstLineChars="0"/>
              <w:jc w:val="center"/>
              <w:rPr>
                <w:color w:val="000000" w:themeColor="text1"/>
                <w:sz w:val="18"/>
                <w:szCs w:val="18"/>
              </w:rPr>
            </w:pPr>
            <w:r>
              <w:rPr>
                <w:color w:val="000000" w:themeColor="text1"/>
                <w:sz w:val="18"/>
                <w:szCs w:val="18"/>
              </w:rPr>
              <w:t>0.00052</w:t>
            </w:r>
          </w:p>
        </w:tc>
        <w:tc>
          <w:tcPr>
            <w:tcW w:w="1134"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.00007</w:t>
            </w:r>
          </w:p>
        </w:tc>
        <w:tc>
          <w:tcPr>
            <w:tcW w:w="1134"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8" w:type="dxa"/>
            <w:vAlign w:val="center"/>
          </w:tcPr>
          <w:p>
            <w:pPr>
              <w:spacing w:line="360" w:lineRule="auto"/>
              <w:ind w:firstLine="0" w:firstLineChars="0"/>
              <w:jc w:val="center"/>
              <w:rPr>
                <w:color w:val="000000" w:themeColor="text1"/>
                <w:sz w:val="18"/>
                <w:szCs w:val="18"/>
              </w:rPr>
            </w:pPr>
            <w:r>
              <w:rPr>
                <w:color w:val="000000" w:themeColor="text1"/>
                <w:sz w:val="18"/>
                <w:szCs w:val="18"/>
              </w:rPr>
              <w:t>6#</w:t>
            </w:r>
          </w:p>
        </w:tc>
        <w:tc>
          <w:tcPr>
            <w:tcW w:w="1835"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8.68</w:t>
            </w:r>
          </w:p>
        </w:tc>
        <w:tc>
          <w:tcPr>
            <w:tcW w:w="2134"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.00078</w:t>
            </w:r>
          </w:p>
        </w:tc>
        <w:tc>
          <w:tcPr>
            <w:tcW w:w="1134"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.00009</w:t>
            </w:r>
          </w:p>
        </w:tc>
        <w:tc>
          <w:tcPr>
            <w:tcW w:w="1134"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8" w:type="dxa"/>
            <w:vAlign w:val="center"/>
          </w:tcPr>
          <w:p>
            <w:pPr>
              <w:spacing w:line="360" w:lineRule="auto"/>
              <w:ind w:firstLine="0" w:firstLineChars="0"/>
              <w:jc w:val="center"/>
              <w:rPr>
                <w:color w:val="000000" w:themeColor="text1"/>
                <w:sz w:val="18"/>
                <w:szCs w:val="18"/>
              </w:rPr>
            </w:pPr>
            <w:r>
              <w:rPr>
                <w:color w:val="000000" w:themeColor="text1"/>
                <w:sz w:val="18"/>
                <w:szCs w:val="18"/>
              </w:rPr>
              <w:t>7#</w:t>
            </w:r>
          </w:p>
        </w:tc>
        <w:tc>
          <w:tcPr>
            <w:tcW w:w="1835"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14.2</w:t>
            </w:r>
            <w:r>
              <w:rPr>
                <w:color w:val="000000" w:themeColor="text1"/>
                <w:sz w:val="18"/>
                <w:szCs w:val="18"/>
              </w:rPr>
              <w:t>0</w:t>
            </w:r>
          </w:p>
        </w:tc>
        <w:tc>
          <w:tcPr>
            <w:tcW w:w="2134" w:type="dxa"/>
            <w:vAlign w:val="center"/>
          </w:tcPr>
          <w:p>
            <w:pPr>
              <w:spacing w:line="360" w:lineRule="auto"/>
              <w:ind w:firstLine="0" w:firstLineChars="0"/>
              <w:jc w:val="center"/>
              <w:rPr>
                <w:color w:val="000000" w:themeColor="text1"/>
                <w:sz w:val="18"/>
                <w:szCs w:val="18"/>
              </w:rPr>
            </w:pPr>
            <w:r>
              <w:rPr>
                <w:color w:val="000000" w:themeColor="text1"/>
                <w:sz w:val="18"/>
                <w:szCs w:val="18"/>
              </w:rPr>
              <w:t>0.0014</w:t>
            </w:r>
          </w:p>
        </w:tc>
        <w:tc>
          <w:tcPr>
            <w:tcW w:w="1134"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.00002</w:t>
            </w:r>
          </w:p>
        </w:tc>
        <w:tc>
          <w:tcPr>
            <w:tcW w:w="1134"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8" w:type="dxa"/>
            <w:vAlign w:val="center"/>
          </w:tcPr>
          <w:p>
            <w:pPr>
              <w:spacing w:line="360" w:lineRule="auto"/>
              <w:ind w:firstLine="0" w:firstLineChars="0"/>
              <w:jc w:val="center"/>
              <w:rPr>
                <w:color w:val="000000" w:themeColor="text1"/>
                <w:sz w:val="18"/>
                <w:szCs w:val="18"/>
              </w:rPr>
            </w:pPr>
            <w:r>
              <w:rPr>
                <w:color w:val="000000" w:themeColor="text1"/>
                <w:sz w:val="18"/>
                <w:szCs w:val="18"/>
              </w:rPr>
              <w:t>8#</w:t>
            </w:r>
          </w:p>
        </w:tc>
        <w:tc>
          <w:tcPr>
            <w:tcW w:w="1835"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19.37</w:t>
            </w:r>
          </w:p>
        </w:tc>
        <w:tc>
          <w:tcPr>
            <w:tcW w:w="2134"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.0021</w:t>
            </w:r>
          </w:p>
        </w:tc>
        <w:tc>
          <w:tcPr>
            <w:tcW w:w="1134"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.00016</w:t>
            </w:r>
          </w:p>
        </w:tc>
        <w:tc>
          <w:tcPr>
            <w:tcW w:w="1134" w:type="dxa"/>
            <w:vAlign w:val="center"/>
          </w:tcPr>
          <w:p>
            <w:pPr>
              <w:spacing w:line="36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.00029</w:t>
            </w:r>
          </w:p>
        </w:tc>
      </w:tr>
      <w:bookmarkEnd w:id="1"/>
    </w:tbl>
    <w:p>
      <w:pPr>
        <w:pStyle w:val="183"/>
        <w:spacing w:before="120" w:after="120"/>
        <w:ind w:left="0"/>
        <w:rPr>
          <w:szCs w:val="24"/>
          <w:lang w:val="zh-CN"/>
        </w:rPr>
      </w:pPr>
      <w:r>
        <w:rPr>
          <w:szCs w:val="24"/>
        </w:rPr>
        <w:t>3.2.11</w:t>
      </w:r>
      <w:r>
        <w:rPr>
          <w:rFonts w:hint="eastAsia"/>
          <w:szCs w:val="24"/>
          <w:lang w:val="zh-CN"/>
        </w:rPr>
        <w:t>加标回收</w:t>
      </w:r>
    </w:p>
    <w:p>
      <w:pPr>
        <w:spacing w:line="360" w:lineRule="auto"/>
        <w:ind w:firstLine="480"/>
        <w:rPr>
          <w:lang w:val="zh-CN"/>
        </w:rPr>
      </w:pPr>
      <w:r>
        <w:rPr>
          <w:rFonts w:hint="eastAsia"/>
          <w:lang w:val="zh-CN"/>
        </w:rPr>
        <w:t>按照本标准的分析步骤，对部分梯度样品进行加标回收实验，测得回收率结果列于表。由表可知，加标回收率</w:t>
      </w:r>
      <w:r>
        <w:rPr>
          <w:rFonts w:hint="eastAsia"/>
          <w:color w:val="000000" w:themeColor="text1"/>
          <w:lang w:val="zh-CN"/>
        </w:rPr>
        <w:t>在9</w:t>
      </w:r>
      <w:r>
        <w:rPr>
          <w:color w:val="000000" w:themeColor="text1"/>
          <w:lang w:val="zh-CN"/>
        </w:rPr>
        <w:t>6</w:t>
      </w:r>
      <w:r>
        <w:rPr>
          <w:rFonts w:hint="eastAsia"/>
          <w:color w:val="000000" w:themeColor="text1"/>
          <w:lang w:val="zh-CN"/>
        </w:rPr>
        <w:t>.</w:t>
      </w:r>
      <w:r>
        <w:rPr>
          <w:color w:val="000000" w:themeColor="text1"/>
          <w:lang w:val="zh-CN"/>
        </w:rPr>
        <w:t>4</w:t>
      </w:r>
      <w:r>
        <w:rPr>
          <w:rFonts w:hint="eastAsia"/>
          <w:color w:val="000000" w:themeColor="text1"/>
          <w:lang w:val="zh-CN"/>
        </w:rPr>
        <w:t>-10</w:t>
      </w:r>
      <w:r>
        <w:rPr>
          <w:color w:val="000000" w:themeColor="text1"/>
          <w:lang w:val="zh-CN"/>
        </w:rPr>
        <w:t>6</w:t>
      </w:r>
      <w:r>
        <w:rPr>
          <w:rFonts w:hint="eastAsia"/>
          <w:color w:val="000000" w:themeColor="text1"/>
          <w:lang w:val="zh-CN"/>
        </w:rPr>
        <w:t>.</w:t>
      </w:r>
      <w:r>
        <w:rPr>
          <w:color w:val="000000" w:themeColor="text1"/>
          <w:lang w:val="zh-CN"/>
        </w:rPr>
        <w:t>8</w:t>
      </w:r>
      <w:r>
        <w:rPr>
          <w:rFonts w:hint="eastAsia"/>
          <w:color w:val="000000" w:themeColor="text1"/>
          <w:lang w:val="zh-CN"/>
        </w:rPr>
        <w:t>%之间</w:t>
      </w:r>
      <w:r>
        <w:rPr>
          <w:rFonts w:hint="eastAsia"/>
          <w:lang w:val="zh-CN"/>
        </w:rPr>
        <w:t>，回收效果良好，能满足分析需要。</w:t>
      </w:r>
    </w:p>
    <w:p>
      <w:pPr>
        <w:spacing w:line="360" w:lineRule="auto"/>
        <w:ind w:firstLine="480"/>
        <w:jc w:val="center"/>
        <w:rPr>
          <w:lang w:val="zh-CN"/>
        </w:rPr>
      </w:pPr>
      <w:r>
        <w:rPr>
          <w:rFonts w:hint="eastAsia"/>
          <w:lang w:val="zh-CN"/>
        </w:rPr>
        <w:t>表</w:t>
      </w:r>
      <w:r>
        <w:t>12</w:t>
      </w:r>
      <w:r>
        <w:rPr>
          <w:rFonts w:hint="eastAsia"/>
          <w:lang w:val="zh-CN"/>
        </w:rPr>
        <w:t>加标回收试验结果</w:t>
      </w:r>
    </w:p>
    <w:tbl>
      <w:tblPr>
        <w:tblStyle w:val="88"/>
        <w:tblW w:w="765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1142"/>
        <w:gridCol w:w="1126"/>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Align w:val="center"/>
          </w:tcPr>
          <w:p>
            <w:pPr>
              <w:spacing w:line="360" w:lineRule="auto"/>
              <w:ind w:left="-5" w:leftChars="-7" w:hanging="12" w:hangingChars="7"/>
              <w:jc w:val="center"/>
              <w:rPr>
                <w:sz w:val="18"/>
                <w:szCs w:val="18"/>
                <w:lang w:val="zh-CN"/>
              </w:rPr>
            </w:pPr>
            <w:r>
              <w:rPr>
                <w:rFonts w:hint="eastAsia"/>
                <w:sz w:val="18"/>
                <w:szCs w:val="18"/>
                <w:lang w:val="zh-CN"/>
              </w:rPr>
              <w:t>编号</w:t>
            </w:r>
          </w:p>
        </w:tc>
        <w:tc>
          <w:tcPr>
            <w:tcW w:w="992" w:type="dxa"/>
            <w:vAlign w:val="center"/>
          </w:tcPr>
          <w:p>
            <w:pPr>
              <w:spacing w:line="360" w:lineRule="auto"/>
              <w:ind w:left="-5" w:leftChars="-7" w:hanging="12" w:hangingChars="7"/>
              <w:jc w:val="center"/>
              <w:rPr>
                <w:sz w:val="18"/>
                <w:szCs w:val="18"/>
                <w:lang w:val="zh-CN"/>
              </w:rPr>
            </w:pPr>
            <w:r>
              <w:rPr>
                <w:rFonts w:hint="eastAsia"/>
                <w:sz w:val="18"/>
                <w:szCs w:val="18"/>
                <w:lang w:val="zh-CN"/>
              </w:rPr>
              <w:t>称样量g</w:t>
            </w:r>
          </w:p>
        </w:tc>
        <w:tc>
          <w:tcPr>
            <w:tcW w:w="1142" w:type="dxa"/>
            <w:vAlign w:val="center"/>
          </w:tcPr>
          <w:p>
            <w:pPr>
              <w:spacing w:line="360" w:lineRule="auto"/>
              <w:ind w:left="-5" w:leftChars="-7" w:hanging="12" w:hangingChars="7"/>
              <w:jc w:val="center"/>
              <w:rPr>
                <w:sz w:val="18"/>
                <w:szCs w:val="18"/>
              </w:rPr>
            </w:pPr>
            <w:r>
              <w:rPr>
                <w:rFonts w:hint="eastAsia"/>
                <w:sz w:val="18"/>
                <w:szCs w:val="18"/>
              </w:rPr>
              <w:t>参考值</w:t>
            </w:r>
            <w:r>
              <w:rPr>
                <w:sz w:val="18"/>
                <w:szCs w:val="18"/>
                <w:lang w:val="zh-CN"/>
              </w:rPr>
              <w:t>μ</w:t>
            </w:r>
            <w:r>
              <w:rPr>
                <w:rFonts w:hint="eastAsia"/>
                <w:sz w:val="18"/>
                <w:szCs w:val="18"/>
                <w:lang w:val="zh-CN"/>
              </w:rPr>
              <w:t>g/g</w:t>
            </w:r>
          </w:p>
        </w:tc>
        <w:tc>
          <w:tcPr>
            <w:tcW w:w="1126" w:type="dxa"/>
            <w:tcBorders>
              <w:bottom w:val="single" w:color="auto" w:sz="4" w:space="0"/>
            </w:tcBorders>
            <w:vAlign w:val="center"/>
          </w:tcPr>
          <w:p>
            <w:pPr>
              <w:spacing w:line="360" w:lineRule="auto"/>
              <w:ind w:left="-5" w:leftChars="-7" w:hanging="12" w:hangingChars="7"/>
              <w:jc w:val="center"/>
              <w:rPr>
                <w:sz w:val="18"/>
                <w:szCs w:val="18"/>
              </w:rPr>
            </w:pPr>
            <w:r>
              <w:rPr>
                <w:rFonts w:hint="eastAsia"/>
                <w:sz w:val="18"/>
                <w:szCs w:val="18"/>
                <w:lang w:val="zh-CN"/>
              </w:rPr>
              <w:t>本底值</w:t>
            </w:r>
            <w:r>
              <w:rPr>
                <w:rFonts w:hint="eastAsia"/>
                <w:sz w:val="18"/>
                <w:szCs w:val="18"/>
              </w:rPr>
              <w:t>ng</w:t>
            </w:r>
          </w:p>
        </w:tc>
        <w:tc>
          <w:tcPr>
            <w:tcW w:w="1134" w:type="dxa"/>
            <w:tcBorders>
              <w:bottom w:val="single" w:color="auto" w:sz="4" w:space="0"/>
            </w:tcBorders>
            <w:vAlign w:val="center"/>
          </w:tcPr>
          <w:p>
            <w:pPr>
              <w:spacing w:line="360" w:lineRule="auto"/>
              <w:ind w:left="-5" w:leftChars="-7" w:hanging="12" w:hangingChars="7"/>
              <w:jc w:val="center"/>
              <w:rPr>
                <w:sz w:val="18"/>
                <w:szCs w:val="18"/>
                <w:lang w:val="zh-CN"/>
              </w:rPr>
            </w:pPr>
            <w:r>
              <w:rPr>
                <w:rFonts w:hint="eastAsia"/>
                <w:sz w:val="18"/>
                <w:szCs w:val="18"/>
                <w:lang w:val="zh-CN"/>
              </w:rPr>
              <w:t>加入量ng</w:t>
            </w:r>
          </w:p>
        </w:tc>
        <w:tc>
          <w:tcPr>
            <w:tcW w:w="1276" w:type="dxa"/>
            <w:tcBorders>
              <w:bottom w:val="single" w:color="auto" w:sz="4" w:space="0"/>
            </w:tcBorders>
            <w:vAlign w:val="center"/>
          </w:tcPr>
          <w:p>
            <w:pPr>
              <w:spacing w:line="360" w:lineRule="auto"/>
              <w:ind w:left="-5" w:leftChars="-7" w:hanging="12" w:hangingChars="7"/>
              <w:jc w:val="center"/>
              <w:rPr>
                <w:sz w:val="18"/>
                <w:szCs w:val="18"/>
                <w:lang w:val="zh-CN"/>
              </w:rPr>
            </w:pPr>
            <w:r>
              <w:rPr>
                <w:rFonts w:hint="eastAsia"/>
                <w:sz w:val="18"/>
                <w:szCs w:val="18"/>
                <w:lang w:val="zh-CN"/>
              </w:rPr>
              <w:t>测得汞量ng</w:t>
            </w:r>
          </w:p>
        </w:tc>
        <w:tc>
          <w:tcPr>
            <w:tcW w:w="1134" w:type="dxa"/>
            <w:tcBorders>
              <w:bottom w:val="single" w:color="auto" w:sz="4" w:space="0"/>
            </w:tcBorders>
            <w:vAlign w:val="center"/>
          </w:tcPr>
          <w:p>
            <w:pPr>
              <w:spacing w:line="360" w:lineRule="auto"/>
              <w:ind w:left="-5" w:leftChars="-7" w:hanging="12" w:hangingChars="7"/>
              <w:jc w:val="center"/>
              <w:rPr>
                <w:sz w:val="18"/>
                <w:szCs w:val="18"/>
                <w:lang w:val="zh-CN"/>
              </w:rPr>
            </w:pPr>
            <w:r>
              <w:rPr>
                <w:rFonts w:hint="eastAsia"/>
                <w:sz w:val="18"/>
                <w:szCs w:val="18"/>
                <w:lang w:val="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ind w:left="-5" w:leftChars="-7" w:hanging="12" w:hangingChars="7"/>
              <w:jc w:val="center"/>
              <w:rPr>
                <w:color w:val="000000" w:themeColor="text1"/>
                <w:sz w:val="18"/>
                <w:szCs w:val="18"/>
                <w:lang w:val="zh-CN"/>
              </w:rPr>
            </w:pPr>
            <w:r>
              <w:rPr>
                <w:rFonts w:hint="eastAsia"/>
                <w:color w:val="000000" w:themeColor="text1"/>
                <w:sz w:val="18"/>
                <w:szCs w:val="18"/>
                <w:lang w:val="zh-CN"/>
              </w:rPr>
              <w:t>1#</w:t>
            </w:r>
          </w:p>
        </w:tc>
        <w:tc>
          <w:tcPr>
            <w:tcW w:w="992" w:type="dxa"/>
            <w:vAlign w:val="center"/>
          </w:tcPr>
          <w:p>
            <w:pPr>
              <w:spacing w:line="360" w:lineRule="auto"/>
              <w:ind w:left="-5" w:leftChars="-7" w:hanging="12" w:hangingChars="7"/>
              <w:jc w:val="center"/>
              <w:rPr>
                <w:color w:val="000000" w:themeColor="text1"/>
                <w:sz w:val="18"/>
                <w:szCs w:val="18"/>
              </w:rPr>
            </w:pPr>
            <w:r>
              <w:rPr>
                <w:color w:val="000000" w:themeColor="text1"/>
                <w:sz w:val="18"/>
                <w:szCs w:val="18"/>
              </w:rPr>
              <w:t>0.1024</w:t>
            </w:r>
          </w:p>
        </w:tc>
        <w:tc>
          <w:tcPr>
            <w:tcW w:w="1142" w:type="dxa"/>
            <w:vMerge w:val="restart"/>
            <w:tcBorders>
              <w:right w:val="single" w:color="auto" w:sz="4" w:space="0"/>
            </w:tcBorders>
            <w:vAlign w:val="center"/>
          </w:tcPr>
          <w:p>
            <w:pPr>
              <w:spacing w:line="360" w:lineRule="auto"/>
              <w:ind w:left="-5" w:leftChars="-7" w:hanging="12" w:hangingChars="7"/>
              <w:jc w:val="center"/>
              <w:rPr>
                <w:color w:val="000000" w:themeColor="text1"/>
                <w:sz w:val="18"/>
                <w:szCs w:val="18"/>
              </w:rPr>
            </w:pPr>
            <w:r>
              <w:rPr>
                <w:color w:val="000000" w:themeColor="text1"/>
                <w:sz w:val="18"/>
                <w:szCs w:val="18"/>
              </w:rPr>
              <w:t>0.203</w:t>
            </w:r>
          </w:p>
        </w:tc>
        <w:tc>
          <w:tcPr>
            <w:tcW w:w="112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20.79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10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30.81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100.2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ind w:left="-5" w:leftChars="-7" w:hanging="12" w:hangingChars="7"/>
              <w:jc w:val="center"/>
              <w:rPr>
                <w:color w:val="000000" w:themeColor="text1"/>
                <w:sz w:val="18"/>
                <w:szCs w:val="18"/>
                <w:lang w:val="zh-CN"/>
              </w:rPr>
            </w:pPr>
          </w:p>
        </w:tc>
        <w:tc>
          <w:tcPr>
            <w:tcW w:w="992" w:type="dxa"/>
            <w:vAlign w:val="center"/>
          </w:tcPr>
          <w:p>
            <w:pPr>
              <w:spacing w:line="360" w:lineRule="auto"/>
              <w:ind w:left="-5" w:leftChars="-7" w:hanging="12" w:hangingChars="7"/>
              <w:jc w:val="center"/>
              <w:rPr>
                <w:color w:val="000000" w:themeColor="text1"/>
                <w:sz w:val="18"/>
                <w:szCs w:val="18"/>
              </w:rPr>
            </w:pPr>
            <w:r>
              <w:rPr>
                <w:rFonts w:hint="eastAsia"/>
                <w:color w:val="000000" w:themeColor="text1"/>
                <w:sz w:val="18"/>
                <w:szCs w:val="18"/>
              </w:rPr>
              <w:t>0</w:t>
            </w:r>
            <w:r>
              <w:rPr>
                <w:color w:val="000000" w:themeColor="text1"/>
                <w:sz w:val="18"/>
                <w:szCs w:val="18"/>
              </w:rPr>
              <w:t>.1013</w:t>
            </w:r>
          </w:p>
        </w:tc>
        <w:tc>
          <w:tcPr>
            <w:tcW w:w="1142" w:type="dxa"/>
            <w:vMerge w:val="continue"/>
            <w:tcBorders>
              <w:right w:val="single" w:color="auto" w:sz="4" w:space="0"/>
            </w:tcBorders>
            <w:vAlign w:val="center"/>
          </w:tcPr>
          <w:p>
            <w:pPr>
              <w:spacing w:line="360" w:lineRule="auto"/>
              <w:ind w:left="-5" w:leftChars="-7" w:hanging="12" w:hangingChars="7"/>
              <w:jc w:val="center"/>
              <w:rPr>
                <w:color w:val="000000" w:themeColor="text1"/>
                <w:sz w:val="18"/>
                <w:szCs w:val="18"/>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20.56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41.48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104.6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ind w:left="-5" w:leftChars="-7" w:hanging="12" w:hangingChars="7"/>
              <w:jc w:val="center"/>
              <w:rPr>
                <w:color w:val="000000" w:themeColor="text1"/>
                <w:sz w:val="18"/>
                <w:szCs w:val="18"/>
                <w:lang w:val="zh-CN"/>
              </w:rPr>
            </w:pPr>
            <w:r>
              <w:rPr>
                <w:color w:val="000000" w:themeColor="text1"/>
                <w:sz w:val="18"/>
                <w:szCs w:val="18"/>
                <w:lang w:val="zh-CN"/>
              </w:rPr>
              <w:t>2</w:t>
            </w:r>
            <w:r>
              <w:rPr>
                <w:rFonts w:hint="eastAsia"/>
                <w:color w:val="000000" w:themeColor="text1"/>
                <w:sz w:val="18"/>
                <w:szCs w:val="18"/>
                <w:lang w:val="zh-CN"/>
              </w:rPr>
              <w:t>#</w:t>
            </w:r>
          </w:p>
        </w:tc>
        <w:tc>
          <w:tcPr>
            <w:tcW w:w="992" w:type="dxa"/>
            <w:vAlign w:val="center"/>
          </w:tcPr>
          <w:p>
            <w:pPr>
              <w:spacing w:line="360" w:lineRule="auto"/>
              <w:ind w:left="-5" w:leftChars="-7" w:hanging="12" w:hangingChars="7"/>
              <w:jc w:val="center"/>
              <w:rPr>
                <w:color w:val="000000" w:themeColor="text1"/>
                <w:sz w:val="18"/>
                <w:szCs w:val="18"/>
              </w:rPr>
            </w:pPr>
            <w:r>
              <w:rPr>
                <w:rFonts w:hint="eastAsia"/>
                <w:color w:val="000000" w:themeColor="text1"/>
                <w:sz w:val="18"/>
                <w:szCs w:val="18"/>
              </w:rPr>
              <w:t>0</w:t>
            </w:r>
            <w:r>
              <w:rPr>
                <w:color w:val="000000" w:themeColor="text1"/>
                <w:sz w:val="18"/>
                <w:szCs w:val="18"/>
              </w:rPr>
              <w:t>.1007</w:t>
            </w:r>
          </w:p>
        </w:tc>
        <w:tc>
          <w:tcPr>
            <w:tcW w:w="1142" w:type="dxa"/>
            <w:vMerge w:val="restart"/>
            <w:tcBorders>
              <w:right w:val="single" w:color="auto" w:sz="4" w:space="0"/>
            </w:tcBorders>
            <w:vAlign w:val="center"/>
          </w:tcPr>
          <w:p>
            <w:pPr>
              <w:spacing w:line="360" w:lineRule="auto"/>
              <w:ind w:left="-5" w:leftChars="-7" w:hanging="12" w:hangingChars="7"/>
              <w:jc w:val="center"/>
              <w:rPr>
                <w:color w:val="000000" w:themeColor="text1"/>
                <w:sz w:val="18"/>
                <w:szCs w:val="18"/>
              </w:rPr>
            </w:pPr>
            <w:r>
              <w:rPr>
                <w:rFonts w:hint="eastAsia"/>
                <w:color w:val="000000" w:themeColor="text1"/>
                <w:sz w:val="18"/>
                <w:szCs w:val="18"/>
              </w:rPr>
              <w:t>0.</w:t>
            </w:r>
            <w:r>
              <w:rPr>
                <w:color w:val="000000" w:themeColor="text1"/>
                <w:sz w:val="18"/>
                <w:szCs w:val="18"/>
              </w:rPr>
              <w:t>548</w:t>
            </w:r>
          </w:p>
        </w:tc>
        <w:tc>
          <w:tcPr>
            <w:tcW w:w="112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55.18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25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81.52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ind w:left="-5" w:leftChars="-7" w:hanging="12" w:hangingChars="7"/>
              <w:jc w:val="center"/>
              <w:rPr>
                <w:color w:val="000000" w:themeColor="text1"/>
                <w:sz w:val="18"/>
                <w:szCs w:val="18"/>
                <w:lang w:val="zh-CN"/>
              </w:rPr>
            </w:pPr>
          </w:p>
        </w:tc>
        <w:tc>
          <w:tcPr>
            <w:tcW w:w="992" w:type="dxa"/>
            <w:vAlign w:val="center"/>
          </w:tcPr>
          <w:p>
            <w:pPr>
              <w:spacing w:line="360" w:lineRule="auto"/>
              <w:ind w:left="-5" w:leftChars="-7" w:hanging="12" w:hangingChars="7"/>
              <w:jc w:val="center"/>
              <w:rPr>
                <w:color w:val="000000" w:themeColor="text1"/>
                <w:sz w:val="18"/>
                <w:szCs w:val="18"/>
              </w:rPr>
            </w:pPr>
            <w:r>
              <w:rPr>
                <w:rFonts w:hint="eastAsia"/>
                <w:color w:val="000000" w:themeColor="text1"/>
                <w:sz w:val="18"/>
                <w:szCs w:val="18"/>
              </w:rPr>
              <w:t>0</w:t>
            </w:r>
            <w:r>
              <w:rPr>
                <w:color w:val="000000" w:themeColor="text1"/>
                <w:sz w:val="18"/>
                <w:szCs w:val="18"/>
              </w:rPr>
              <w:t>.1025</w:t>
            </w:r>
          </w:p>
        </w:tc>
        <w:tc>
          <w:tcPr>
            <w:tcW w:w="1142" w:type="dxa"/>
            <w:vMerge w:val="continue"/>
            <w:tcBorders>
              <w:right w:val="single" w:color="auto" w:sz="4" w:space="0"/>
            </w:tcBorders>
            <w:vAlign w:val="center"/>
          </w:tcPr>
          <w:p>
            <w:pPr>
              <w:spacing w:line="360" w:lineRule="auto"/>
              <w:ind w:left="-5" w:leftChars="-7" w:hanging="12" w:hangingChars="7"/>
              <w:jc w:val="center"/>
              <w:rPr>
                <w:color w:val="000000" w:themeColor="text1"/>
                <w:sz w:val="18"/>
                <w:szCs w:val="18"/>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56.17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50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105.68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99.0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ind w:left="-5" w:leftChars="-7" w:hanging="12" w:hangingChars="7"/>
              <w:jc w:val="center"/>
              <w:rPr>
                <w:color w:val="000000" w:themeColor="text1"/>
                <w:sz w:val="18"/>
                <w:szCs w:val="18"/>
                <w:lang w:val="zh-CN"/>
              </w:rPr>
            </w:pPr>
            <w:r>
              <w:rPr>
                <w:color w:val="000000" w:themeColor="text1"/>
                <w:sz w:val="18"/>
                <w:szCs w:val="18"/>
                <w:lang w:val="zh-CN"/>
              </w:rPr>
              <w:t>4</w:t>
            </w:r>
            <w:r>
              <w:rPr>
                <w:rFonts w:hint="eastAsia"/>
                <w:color w:val="000000" w:themeColor="text1"/>
                <w:sz w:val="18"/>
                <w:szCs w:val="18"/>
                <w:lang w:val="zh-CN"/>
              </w:rPr>
              <w:t>#</w:t>
            </w:r>
          </w:p>
        </w:tc>
        <w:tc>
          <w:tcPr>
            <w:tcW w:w="992" w:type="dxa"/>
            <w:vAlign w:val="center"/>
          </w:tcPr>
          <w:p>
            <w:pPr>
              <w:spacing w:line="360" w:lineRule="auto"/>
              <w:ind w:left="-5" w:leftChars="-7" w:hanging="12" w:hangingChars="7"/>
              <w:jc w:val="center"/>
              <w:rPr>
                <w:color w:val="000000" w:themeColor="text1"/>
                <w:sz w:val="18"/>
                <w:szCs w:val="18"/>
              </w:rPr>
            </w:pPr>
            <w:r>
              <w:rPr>
                <w:rFonts w:hint="eastAsia"/>
                <w:color w:val="000000" w:themeColor="text1"/>
                <w:sz w:val="18"/>
                <w:szCs w:val="18"/>
              </w:rPr>
              <w:t>0</w:t>
            </w:r>
            <w:r>
              <w:rPr>
                <w:color w:val="000000" w:themeColor="text1"/>
                <w:sz w:val="18"/>
                <w:szCs w:val="18"/>
              </w:rPr>
              <w:t>.1009</w:t>
            </w:r>
          </w:p>
        </w:tc>
        <w:tc>
          <w:tcPr>
            <w:tcW w:w="1142" w:type="dxa"/>
            <w:vMerge w:val="restart"/>
            <w:tcBorders>
              <w:right w:val="single" w:color="auto" w:sz="4" w:space="0"/>
            </w:tcBorders>
            <w:vAlign w:val="center"/>
          </w:tcPr>
          <w:p>
            <w:pPr>
              <w:spacing w:line="360" w:lineRule="auto"/>
              <w:ind w:left="-5" w:leftChars="-7" w:hanging="12" w:hangingChars="7"/>
              <w:jc w:val="center"/>
              <w:rPr>
                <w:color w:val="000000" w:themeColor="text1"/>
                <w:sz w:val="18"/>
                <w:szCs w:val="18"/>
              </w:rPr>
            </w:pPr>
            <w:r>
              <w:rPr>
                <w:rFonts w:hint="eastAsia"/>
                <w:color w:val="000000" w:themeColor="text1"/>
                <w:sz w:val="18"/>
                <w:szCs w:val="18"/>
              </w:rPr>
              <w:t>2.</w:t>
            </w:r>
            <w:r>
              <w:rPr>
                <w:color w:val="000000" w:themeColor="text1"/>
                <w:sz w:val="18"/>
                <w:szCs w:val="18"/>
              </w:rPr>
              <w:t>09</w:t>
            </w:r>
          </w:p>
        </w:tc>
        <w:tc>
          <w:tcPr>
            <w:tcW w:w="112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210.88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100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310.38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99.5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ind w:left="-5" w:leftChars="-7" w:hanging="12" w:hangingChars="7"/>
              <w:jc w:val="center"/>
              <w:rPr>
                <w:color w:val="000000" w:themeColor="text1"/>
                <w:sz w:val="18"/>
                <w:szCs w:val="18"/>
                <w:lang w:val="zh-CN"/>
              </w:rPr>
            </w:pPr>
          </w:p>
        </w:tc>
        <w:tc>
          <w:tcPr>
            <w:tcW w:w="992" w:type="dxa"/>
            <w:vAlign w:val="center"/>
          </w:tcPr>
          <w:p>
            <w:pPr>
              <w:spacing w:line="360" w:lineRule="auto"/>
              <w:ind w:left="-5" w:leftChars="-7" w:hanging="12" w:hangingChars="7"/>
              <w:jc w:val="center"/>
              <w:rPr>
                <w:color w:val="000000" w:themeColor="text1"/>
                <w:sz w:val="18"/>
                <w:szCs w:val="18"/>
              </w:rPr>
            </w:pPr>
            <w:r>
              <w:rPr>
                <w:rFonts w:hint="eastAsia"/>
                <w:color w:val="000000" w:themeColor="text1"/>
                <w:sz w:val="18"/>
                <w:szCs w:val="18"/>
              </w:rPr>
              <w:t>0</w:t>
            </w:r>
            <w:r>
              <w:rPr>
                <w:color w:val="000000" w:themeColor="text1"/>
                <w:sz w:val="18"/>
                <w:szCs w:val="18"/>
              </w:rPr>
              <w:t>.1015</w:t>
            </w:r>
          </w:p>
        </w:tc>
        <w:tc>
          <w:tcPr>
            <w:tcW w:w="1142" w:type="dxa"/>
            <w:vMerge w:val="continue"/>
            <w:tcBorders>
              <w:right w:val="single" w:color="auto" w:sz="4" w:space="0"/>
            </w:tcBorders>
            <w:vAlign w:val="center"/>
          </w:tcPr>
          <w:p>
            <w:pPr>
              <w:spacing w:line="360" w:lineRule="auto"/>
              <w:ind w:left="-5" w:leftChars="-7" w:hanging="12" w:hangingChars="7"/>
              <w:jc w:val="center"/>
              <w:rPr>
                <w:color w:val="000000" w:themeColor="text1"/>
                <w:sz w:val="18"/>
                <w:szCs w:val="18"/>
                <w:lang w:val="zh-CN"/>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212.14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200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425.83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106.8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ind w:left="-5" w:leftChars="-7" w:hanging="12" w:hangingChars="7"/>
              <w:jc w:val="center"/>
              <w:rPr>
                <w:color w:val="000000" w:themeColor="text1"/>
                <w:sz w:val="18"/>
                <w:szCs w:val="18"/>
                <w:lang w:val="zh-CN"/>
              </w:rPr>
            </w:pPr>
            <w:r>
              <w:rPr>
                <w:color w:val="000000" w:themeColor="text1"/>
                <w:sz w:val="18"/>
                <w:szCs w:val="18"/>
                <w:lang w:val="zh-CN"/>
              </w:rPr>
              <w:t>6</w:t>
            </w:r>
            <w:r>
              <w:rPr>
                <w:rFonts w:hint="eastAsia"/>
                <w:color w:val="000000" w:themeColor="text1"/>
                <w:sz w:val="18"/>
                <w:szCs w:val="18"/>
                <w:lang w:val="zh-CN"/>
              </w:rPr>
              <w:t>#</w:t>
            </w:r>
          </w:p>
        </w:tc>
        <w:tc>
          <w:tcPr>
            <w:tcW w:w="992" w:type="dxa"/>
            <w:vAlign w:val="center"/>
          </w:tcPr>
          <w:p>
            <w:pPr>
              <w:spacing w:line="360" w:lineRule="auto"/>
              <w:ind w:left="-5" w:leftChars="-7" w:hanging="12" w:hangingChars="7"/>
              <w:jc w:val="center"/>
              <w:rPr>
                <w:color w:val="000000" w:themeColor="text1"/>
                <w:sz w:val="18"/>
                <w:szCs w:val="18"/>
              </w:rPr>
            </w:pPr>
            <w:r>
              <w:rPr>
                <w:rFonts w:hint="eastAsia"/>
                <w:color w:val="000000" w:themeColor="text1"/>
                <w:sz w:val="18"/>
                <w:szCs w:val="18"/>
              </w:rPr>
              <w:t>0</w:t>
            </w:r>
            <w:r>
              <w:rPr>
                <w:color w:val="000000" w:themeColor="text1"/>
                <w:sz w:val="18"/>
                <w:szCs w:val="18"/>
              </w:rPr>
              <w:t>.0503</w:t>
            </w:r>
          </w:p>
        </w:tc>
        <w:tc>
          <w:tcPr>
            <w:tcW w:w="1142" w:type="dxa"/>
            <w:vMerge w:val="restart"/>
            <w:tcBorders>
              <w:right w:val="single" w:color="auto" w:sz="4" w:space="0"/>
            </w:tcBorders>
            <w:vAlign w:val="center"/>
          </w:tcPr>
          <w:p>
            <w:pPr>
              <w:spacing w:line="360" w:lineRule="auto"/>
              <w:ind w:left="-5" w:leftChars="-7" w:hanging="12" w:hangingChars="7"/>
              <w:jc w:val="center"/>
              <w:rPr>
                <w:color w:val="000000" w:themeColor="text1"/>
                <w:sz w:val="18"/>
                <w:szCs w:val="18"/>
              </w:rPr>
            </w:pPr>
            <w:r>
              <w:rPr>
                <w:color w:val="000000" w:themeColor="text1"/>
                <w:sz w:val="18"/>
                <w:szCs w:val="18"/>
              </w:rPr>
              <w:t>8.68</w:t>
            </w:r>
          </w:p>
        </w:tc>
        <w:tc>
          <w:tcPr>
            <w:tcW w:w="112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436.60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200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629.46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96.4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ind w:left="-5" w:leftChars="-7" w:hanging="12" w:hangingChars="7"/>
              <w:jc w:val="center"/>
              <w:rPr>
                <w:color w:val="000000" w:themeColor="text1"/>
                <w:sz w:val="18"/>
                <w:szCs w:val="18"/>
                <w:lang w:val="zh-CN"/>
              </w:rPr>
            </w:pPr>
          </w:p>
        </w:tc>
        <w:tc>
          <w:tcPr>
            <w:tcW w:w="992" w:type="dxa"/>
            <w:vAlign w:val="center"/>
          </w:tcPr>
          <w:p>
            <w:pPr>
              <w:spacing w:line="360" w:lineRule="auto"/>
              <w:ind w:left="-5" w:leftChars="-7" w:hanging="12" w:hangingChars="7"/>
              <w:jc w:val="center"/>
              <w:rPr>
                <w:color w:val="000000" w:themeColor="text1"/>
                <w:sz w:val="18"/>
                <w:szCs w:val="18"/>
              </w:rPr>
            </w:pPr>
            <w:r>
              <w:rPr>
                <w:rFonts w:hint="eastAsia"/>
                <w:color w:val="000000" w:themeColor="text1"/>
                <w:sz w:val="18"/>
                <w:szCs w:val="18"/>
              </w:rPr>
              <w:t>0</w:t>
            </w:r>
            <w:r>
              <w:rPr>
                <w:color w:val="000000" w:themeColor="text1"/>
                <w:sz w:val="18"/>
                <w:szCs w:val="18"/>
              </w:rPr>
              <w:t>.0526</w:t>
            </w:r>
          </w:p>
        </w:tc>
        <w:tc>
          <w:tcPr>
            <w:tcW w:w="1142" w:type="dxa"/>
            <w:vMerge w:val="continue"/>
            <w:tcBorders>
              <w:right w:val="single" w:color="auto" w:sz="4" w:space="0"/>
            </w:tcBorders>
            <w:vAlign w:val="center"/>
          </w:tcPr>
          <w:p>
            <w:pPr>
              <w:spacing w:line="360" w:lineRule="auto"/>
              <w:ind w:left="-5" w:leftChars="-7" w:hanging="12" w:hangingChars="7"/>
              <w:jc w:val="center"/>
              <w:rPr>
                <w:color w:val="000000" w:themeColor="text1"/>
                <w:sz w:val="18"/>
                <w:szCs w:val="18"/>
                <w:lang w:val="zh-CN"/>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456.57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500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948.04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98.3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ind w:left="-5" w:leftChars="-7" w:hanging="12" w:hangingChars="7"/>
              <w:jc w:val="center"/>
              <w:rPr>
                <w:color w:val="000000" w:themeColor="text1"/>
                <w:sz w:val="18"/>
                <w:szCs w:val="18"/>
                <w:lang w:val="zh-CN"/>
              </w:rPr>
            </w:pPr>
            <w:r>
              <w:rPr>
                <w:color w:val="000000" w:themeColor="text1"/>
                <w:sz w:val="18"/>
                <w:szCs w:val="18"/>
              </w:rPr>
              <w:t>7</w:t>
            </w:r>
            <w:r>
              <w:rPr>
                <w:rFonts w:hint="eastAsia"/>
                <w:color w:val="000000" w:themeColor="text1"/>
                <w:sz w:val="18"/>
                <w:szCs w:val="18"/>
                <w:lang w:val="zh-CN"/>
              </w:rPr>
              <w:t>#</w:t>
            </w:r>
          </w:p>
        </w:tc>
        <w:tc>
          <w:tcPr>
            <w:tcW w:w="992" w:type="dxa"/>
            <w:vAlign w:val="center"/>
          </w:tcPr>
          <w:p>
            <w:pPr>
              <w:spacing w:line="360" w:lineRule="auto"/>
              <w:ind w:left="-5" w:leftChars="-7" w:hanging="12" w:hangingChars="7"/>
              <w:jc w:val="center"/>
              <w:rPr>
                <w:color w:val="000000" w:themeColor="text1"/>
                <w:sz w:val="18"/>
                <w:szCs w:val="18"/>
              </w:rPr>
            </w:pPr>
            <w:r>
              <w:rPr>
                <w:rFonts w:hint="eastAsia"/>
                <w:color w:val="000000" w:themeColor="text1"/>
                <w:sz w:val="18"/>
                <w:szCs w:val="18"/>
              </w:rPr>
              <w:t>0</w:t>
            </w:r>
            <w:r>
              <w:rPr>
                <w:color w:val="000000" w:themeColor="text1"/>
                <w:sz w:val="18"/>
                <w:szCs w:val="18"/>
              </w:rPr>
              <w:t>.0315</w:t>
            </w:r>
          </w:p>
        </w:tc>
        <w:tc>
          <w:tcPr>
            <w:tcW w:w="1142" w:type="dxa"/>
            <w:vMerge w:val="restart"/>
            <w:tcBorders>
              <w:right w:val="single" w:color="auto" w:sz="4" w:space="0"/>
            </w:tcBorders>
            <w:vAlign w:val="center"/>
          </w:tcPr>
          <w:p>
            <w:pPr>
              <w:spacing w:line="360" w:lineRule="auto"/>
              <w:ind w:left="-5" w:leftChars="-7" w:hanging="12" w:hangingChars="7"/>
              <w:jc w:val="center"/>
              <w:rPr>
                <w:color w:val="000000" w:themeColor="text1"/>
                <w:sz w:val="18"/>
                <w:szCs w:val="18"/>
              </w:rPr>
            </w:pPr>
            <w:r>
              <w:rPr>
                <w:color w:val="000000" w:themeColor="text1"/>
                <w:sz w:val="18"/>
                <w:szCs w:val="18"/>
              </w:rPr>
              <w:t>14.20</w:t>
            </w:r>
          </w:p>
        </w:tc>
        <w:tc>
          <w:tcPr>
            <w:tcW w:w="112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447.30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200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648.88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100.8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ind w:left="-5" w:leftChars="-7" w:hanging="12" w:hangingChars="7"/>
              <w:jc w:val="center"/>
              <w:rPr>
                <w:color w:val="000000" w:themeColor="text1"/>
                <w:sz w:val="18"/>
                <w:szCs w:val="18"/>
                <w:lang w:val="zh-CN"/>
              </w:rPr>
            </w:pPr>
          </w:p>
        </w:tc>
        <w:tc>
          <w:tcPr>
            <w:tcW w:w="992" w:type="dxa"/>
            <w:vAlign w:val="center"/>
          </w:tcPr>
          <w:p>
            <w:pPr>
              <w:spacing w:line="360" w:lineRule="auto"/>
              <w:ind w:left="-5" w:leftChars="-7" w:hanging="12" w:hangingChars="7"/>
              <w:jc w:val="center"/>
              <w:rPr>
                <w:color w:val="000000" w:themeColor="text1"/>
                <w:sz w:val="18"/>
                <w:szCs w:val="18"/>
              </w:rPr>
            </w:pPr>
            <w:r>
              <w:rPr>
                <w:rFonts w:hint="eastAsia"/>
                <w:color w:val="000000" w:themeColor="text1"/>
                <w:sz w:val="18"/>
                <w:szCs w:val="18"/>
              </w:rPr>
              <w:t>0</w:t>
            </w:r>
            <w:r>
              <w:rPr>
                <w:color w:val="000000" w:themeColor="text1"/>
                <w:sz w:val="18"/>
                <w:szCs w:val="18"/>
              </w:rPr>
              <w:t>.0323</w:t>
            </w:r>
          </w:p>
        </w:tc>
        <w:tc>
          <w:tcPr>
            <w:tcW w:w="1142" w:type="dxa"/>
            <w:vMerge w:val="continue"/>
            <w:tcBorders>
              <w:right w:val="single" w:color="auto" w:sz="4" w:space="0"/>
            </w:tcBorders>
            <w:vAlign w:val="center"/>
          </w:tcPr>
          <w:p>
            <w:pPr>
              <w:spacing w:line="360" w:lineRule="auto"/>
              <w:ind w:left="-5" w:leftChars="-7" w:hanging="12" w:hangingChars="7"/>
              <w:jc w:val="center"/>
              <w:rPr>
                <w:color w:val="000000" w:themeColor="text1"/>
                <w:sz w:val="18"/>
                <w:szCs w:val="18"/>
                <w:lang w:val="zh-CN"/>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458.66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500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947.5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left="-5" w:leftChars="-7" w:hanging="12" w:hangingChars="7"/>
              <w:jc w:val="center"/>
              <w:rPr>
                <w:color w:val="000000" w:themeColor="text1"/>
                <w:sz w:val="18"/>
                <w:szCs w:val="18"/>
              </w:rPr>
            </w:pPr>
            <w:r>
              <w:rPr>
                <w:rFonts w:eastAsia="等线"/>
                <w:color w:val="000000" w:themeColor="text1"/>
                <w:sz w:val="18"/>
                <w:szCs w:val="18"/>
              </w:rPr>
              <w:t xml:space="preserve">97.8 </w:t>
            </w:r>
          </w:p>
        </w:tc>
      </w:tr>
    </w:tbl>
    <w:p>
      <w:pPr>
        <w:spacing w:beforeLines="50" w:afterLines="50" w:line="240" w:lineRule="auto"/>
        <w:ind w:firstLine="0" w:firstLineChars="0"/>
        <w:rPr>
          <w:rFonts w:ascii="宋体" w:hAnsi="宋体" w:cs="宋体"/>
          <w:b/>
          <w:bCs/>
        </w:rPr>
      </w:pPr>
      <w:r>
        <w:rPr>
          <w:rFonts w:hint="eastAsia" w:ascii="黑体" w:eastAsia="黑体"/>
          <w:b/>
        </w:rPr>
        <w:t>3.</w:t>
      </w:r>
      <w:r>
        <w:rPr>
          <w:rFonts w:ascii="黑体" w:eastAsia="黑体"/>
          <w:b/>
        </w:rPr>
        <w:t>2</w:t>
      </w:r>
      <w:r>
        <w:rPr>
          <w:rFonts w:hint="eastAsia" w:ascii="黑体" w:eastAsia="黑体"/>
          <w:b/>
        </w:rPr>
        <w:t>.</w:t>
      </w:r>
      <w:r>
        <w:rPr>
          <w:rFonts w:ascii="黑体" w:eastAsia="黑体"/>
          <w:b/>
        </w:rPr>
        <w:t>12</w:t>
      </w:r>
      <w:r>
        <w:rPr>
          <w:rFonts w:hint="eastAsia" w:ascii="黑体" w:eastAsia="黑体"/>
          <w:b/>
        </w:rPr>
        <w:t xml:space="preserve"> 各家实验室汞的统计数据（见附录1）</w:t>
      </w:r>
    </w:p>
    <w:p>
      <w:pPr>
        <w:spacing w:line="360" w:lineRule="auto"/>
        <w:ind w:firstLine="0" w:firstLineChars="0"/>
        <w:rPr>
          <w:rFonts w:ascii="黑体" w:hAnsi="黑体" w:eastAsia="黑体" w:cs="黑体"/>
          <w:b/>
          <w:bCs/>
          <w:sz w:val="21"/>
          <w:szCs w:val="21"/>
        </w:rPr>
      </w:pPr>
      <w:r>
        <w:rPr>
          <w:rFonts w:hint="eastAsia" w:ascii="黑体" w:hAnsi="黑体" w:eastAsia="黑体" w:cs="黑体"/>
          <w:b/>
          <w:bCs/>
          <w:sz w:val="21"/>
          <w:szCs w:val="21"/>
        </w:rPr>
        <w:t>3.</w:t>
      </w:r>
      <w:r>
        <w:rPr>
          <w:rFonts w:ascii="黑体" w:hAnsi="黑体" w:eastAsia="黑体" w:cs="黑体"/>
          <w:b/>
          <w:bCs/>
          <w:sz w:val="21"/>
          <w:szCs w:val="21"/>
        </w:rPr>
        <w:t>2</w:t>
      </w:r>
      <w:r>
        <w:rPr>
          <w:rFonts w:hint="eastAsia" w:ascii="黑体" w:hAnsi="黑体" w:eastAsia="黑体" w:cs="黑体"/>
          <w:b/>
          <w:bCs/>
          <w:sz w:val="21"/>
          <w:szCs w:val="21"/>
        </w:rPr>
        <w:t>.</w:t>
      </w:r>
      <w:r>
        <w:rPr>
          <w:rFonts w:ascii="黑体" w:hAnsi="黑体" w:eastAsia="黑体" w:cs="黑体"/>
          <w:b/>
          <w:bCs/>
          <w:sz w:val="21"/>
          <w:szCs w:val="21"/>
        </w:rPr>
        <w:t>13</w:t>
      </w:r>
      <w:r>
        <w:rPr>
          <w:rFonts w:hint="eastAsia" w:ascii="黑体" w:hAnsi="黑体" w:eastAsia="黑体" w:cs="黑体"/>
          <w:b/>
          <w:bCs/>
          <w:sz w:val="21"/>
          <w:szCs w:val="21"/>
        </w:rPr>
        <w:t xml:space="preserve">  R、r确定的依据见附件2 精密度数据处理情况表</w:t>
      </w:r>
    </w:p>
    <w:p>
      <w:pPr>
        <w:pStyle w:val="108"/>
        <w:ind w:firstLine="0" w:firstLineChars="0"/>
        <w:rPr>
          <w:rFonts w:ascii="黑体" w:eastAsia="黑体"/>
          <w:b/>
          <w:kern w:val="2"/>
          <w:szCs w:val="21"/>
        </w:rPr>
      </w:pPr>
    </w:p>
    <w:p>
      <w:pPr>
        <w:pStyle w:val="108"/>
        <w:ind w:firstLine="0" w:firstLineChars="0"/>
        <w:rPr>
          <w:rFonts w:ascii="黑体" w:eastAsia="黑体"/>
          <w:b/>
          <w:kern w:val="2"/>
          <w:szCs w:val="21"/>
        </w:rPr>
      </w:pPr>
    </w:p>
    <w:p>
      <w:pPr>
        <w:pStyle w:val="121"/>
        <w:spacing w:beforeLines="0" w:afterLines="0"/>
        <w:rPr>
          <w:rFonts w:ascii="Times New Roman" w:hAnsi="Times New Roman"/>
          <w:b/>
          <w:bCs/>
          <w:kern w:val="2"/>
          <w:szCs w:val="24"/>
        </w:rPr>
      </w:pPr>
      <w:r>
        <w:rPr>
          <w:rFonts w:ascii="Times New Roman" w:hAnsi="Times New Roman"/>
          <w:b/>
          <w:bCs/>
          <w:kern w:val="2"/>
          <w:szCs w:val="24"/>
        </w:rPr>
        <w:t>四、标准中涉及专利的情况</w:t>
      </w:r>
    </w:p>
    <w:p>
      <w:pPr>
        <w:spacing w:line="240" w:lineRule="auto"/>
        <w:ind w:firstLine="420"/>
        <w:rPr>
          <w:sz w:val="21"/>
          <w:szCs w:val="21"/>
        </w:rPr>
      </w:pPr>
      <w:r>
        <w:rPr>
          <w:sz w:val="21"/>
          <w:szCs w:val="21"/>
        </w:rPr>
        <w:t>本标准不涉及专利和知识产权问题。</w:t>
      </w:r>
    </w:p>
    <w:p>
      <w:pPr>
        <w:pStyle w:val="4"/>
        <w:numPr>
          <w:ilvl w:val="0"/>
          <w:numId w:val="2"/>
        </w:numPr>
        <w:spacing w:before="0" w:after="0" w:line="240" w:lineRule="auto"/>
        <w:rPr>
          <w:rFonts w:ascii="Times New Roman" w:hAnsi="Times New Roman"/>
          <w:sz w:val="24"/>
          <w:szCs w:val="24"/>
        </w:rPr>
      </w:pPr>
      <w:r>
        <w:rPr>
          <w:rFonts w:ascii="Times New Roman" w:hAnsi="Times New Roman"/>
          <w:sz w:val="24"/>
          <w:szCs w:val="24"/>
        </w:rPr>
        <w:t>标准预期达到的社会效益等情况</w:t>
      </w:r>
    </w:p>
    <w:p>
      <w:pPr>
        <w:spacing w:beforeLines="50" w:afterLines="50" w:line="240" w:lineRule="auto"/>
        <w:ind w:firstLine="0" w:firstLineChars="0"/>
        <w:rPr>
          <w:rFonts w:eastAsia="黑体"/>
          <w:kern w:val="0"/>
        </w:rPr>
      </w:pPr>
      <w:r>
        <w:rPr>
          <w:rFonts w:eastAsia="黑体"/>
          <w:kern w:val="0"/>
        </w:rPr>
        <w:t>5.1 标准编写的目的和意义</w:t>
      </w:r>
    </w:p>
    <w:p>
      <w:pPr>
        <w:pStyle w:val="108"/>
        <w:ind w:firstLine="420"/>
      </w:pPr>
      <w:r>
        <w:rPr>
          <w:rFonts w:hint="eastAsia"/>
        </w:rPr>
        <w:t>混合铅锌精矿是铅、锌冶炼企业的重要原料，而其中的有害元素“汞”在运输、储存、冶炼过程中，会对人体健康和周围环境造成严重的危害，是国家重点关注和限制的有害元素,</w:t>
      </w:r>
      <w:r>
        <w:rPr>
          <w:rFonts w:hint="eastAsia" w:asciiTheme="minorEastAsia" w:hAnsiTheme="minorEastAsia" w:eastAsiaTheme="minorEastAsia"/>
          <w:szCs w:val="21"/>
        </w:rPr>
        <w:t>研究有色矿中重金属元素“汞”的检测技术方法及建立相关的标准方法十分必要。</w:t>
      </w:r>
      <w:r>
        <w:rPr>
          <w:rFonts w:hint="eastAsia"/>
        </w:rPr>
        <w:t>建立完善补充高效与时俱进的方法势在必行，</w:t>
      </w:r>
      <w:r>
        <w:rPr>
          <w:rFonts w:hint="eastAsia"/>
          <w:szCs w:val="21"/>
        </w:rPr>
        <w:t>因此扩大测定范围和增加检测方法十分必要。</w:t>
      </w:r>
      <w:r>
        <w:rPr>
          <w:rFonts w:hint="eastAsia"/>
        </w:rPr>
        <w:t>旨在满足铅锌混合精矿质量仲裁和检测的要求。</w:t>
      </w:r>
    </w:p>
    <w:p>
      <w:pPr>
        <w:spacing w:beforeLines="50" w:afterLines="50" w:line="240" w:lineRule="auto"/>
        <w:ind w:firstLine="0" w:firstLineChars="0"/>
        <w:rPr>
          <w:rFonts w:eastAsia="黑体"/>
          <w:kern w:val="0"/>
        </w:rPr>
      </w:pPr>
      <w:r>
        <w:rPr>
          <w:rFonts w:eastAsia="黑体"/>
          <w:kern w:val="0"/>
        </w:rPr>
        <w:t>5.2 标准预期的作用和效益</w:t>
      </w:r>
    </w:p>
    <w:p>
      <w:pPr>
        <w:spacing w:line="360" w:lineRule="auto"/>
        <w:ind w:firstLine="420"/>
        <w:rPr>
          <w:sz w:val="21"/>
          <w:szCs w:val="21"/>
        </w:rPr>
      </w:pPr>
      <w:r>
        <w:rPr>
          <w:sz w:val="21"/>
          <w:szCs w:val="21"/>
        </w:rPr>
        <w:t>本标准充分考虑了目前国内</w:t>
      </w:r>
      <w:r>
        <w:rPr>
          <w:rFonts w:hint="eastAsia"/>
          <w:sz w:val="21"/>
          <w:szCs w:val="21"/>
        </w:rPr>
        <w:t>铅锌混合精矿</w:t>
      </w:r>
      <w:r>
        <w:rPr>
          <w:sz w:val="21"/>
          <w:szCs w:val="21"/>
        </w:rPr>
        <w:t>生产、应用和检测的实际技术水平。本标准颁布执行后，将在国内形成对</w:t>
      </w:r>
      <w:r>
        <w:rPr>
          <w:rFonts w:hint="eastAsia"/>
          <w:sz w:val="21"/>
          <w:szCs w:val="21"/>
        </w:rPr>
        <w:t>铅锌混合精矿</w:t>
      </w:r>
      <w:r>
        <w:rPr>
          <w:sz w:val="21"/>
          <w:szCs w:val="21"/>
        </w:rPr>
        <w:t>化学成分的统一的分析测试标准，对于增加各机构检测数据之间的可靠性和可比性，助力我国</w:t>
      </w:r>
      <w:r>
        <w:rPr>
          <w:rFonts w:hint="eastAsia"/>
          <w:sz w:val="21"/>
          <w:szCs w:val="21"/>
        </w:rPr>
        <w:t>铅锌混合精矿</w:t>
      </w:r>
      <w:r>
        <w:rPr>
          <w:sz w:val="21"/>
          <w:szCs w:val="21"/>
        </w:rPr>
        <w:t>产业的发展发挥着十分重要的作用。</w:t>
      </w:r>
    </w:p>
    <w:p>
      <w:pPr>
        <w:pStyle w:val="4"/>
        <w:numPr>
          <w:ilvl w:val="0"/>
          <w:numId w:val="2"/>
        </w:numPr>
        <w:spacing w:line="360" w:lineRule="auto"/>
        <w:rPr>
          <w:rFonts w:ascii="黑体" w:hAnsi="黑体" w:cs="黑体"/>
          <w:sz w:val="24"/>
          <w:szCs w:val="24"/>
        </w:rPr>
      </w:pPr>
      <w:r>
        <w:rPr>
          <w:rFonts w:hint="eastAsia" w:ascii="黑体" w:hAnsi="黑体" w:cs="黑体"/>
          <w:sz w:val="24"/>
          <w:szCs w:val="24"/>
        </w:rPr>
        <w:t>采用国际标准和国外先进标准的情况</w:t>
      </w:r>
    </w:p>
    <w:p>
      <w:pPr>
        <w:spacing w:line="360" w:lineRule="auto"/>
        <w:ind w:firstLine="420"/>
      </w:pPr>
      <w:r>
        <w:rPr>
          <w:kern w:val="0"/>
          <w:sz w:val="21"/>
          <w:szCs w:val="21"/>
        </w:rPr>
        <w:t>无</w:t>
      </w:r>
      <w:r>
        <w:rPr>
          <w:rFonts w:hint="eastAsia"/>
          <w:kern w:val="0"/>
          <w:sz w:val="21"/>
          <w:szCs w:val="21"/>
        </w:rPr>
        <w:t>。</w:t>
      </w:r>
    </w:p>
    <w:p>
      <w:pPr>
        <w:pStyle w:val="4"/>
        <w:numPr>
          <w:ilvl w:val="0"/>
          <w:numId w:val="2"/>
        </w:numPr>
        <w:spacing w:line="360" w:lineRule="auto"/>
        <w:rPr>
          <w:rFonts w:ascii="黑体" w:hAnsi="黑体" w:cs="黑体"/>
          <w:sz w:val="24"/>
          <w:szCs w:val="24"/>
        </w:rPr>
      </w:pPr>
      <w:r>
        <w:rPr>
          <w:rFonts w:hint="eastAsia" w:ascii="黑体" w:hAnsi="黑体" w:cs="黑体"/>
          <w:sz w:val="24"/>
          <w:szCs w:val="24"/>
        </w:rPr>
        <w:t>与现行法律、法规、强制性国家标准及相关标准的关系</w:t>
      </w:r>
    </w:p>
    <w:p>
      <w:pPr>
        <w:ind w:firstLine="0" w:firstLineChars="0"/>
      </w:pPr>
    </w:p>
    <w:p>
      <w:pPr>
        <w:pStyle w:val="4"/>
        <w:spacing w:line="360" w:lineRule="auto"/>
        <w:rPr>
          <w:rFonts w:ascii="Times New Roman" w:hAnsi="Times New Roman"/>
        </w:rPr>
      </w:pPr>
      <w:r>
        <w:rPr>
          <w:rFonts w:hint="eastAsia" w:ascii="黑体" w:hAnsi="黑体" w:cs="黑体"/>
          <w:sz w:val="24"/>
          <w:szCs w:val="24"/>
        </w:rPr>
        <w:t>八、重大分歧意见的处理和依据</w:t>
      </w:r>
    </w:p>
    <w:p>
      <w:pPr>
        <w:spacing w:line="360" w:lineRule="auto"/>
        <w:ind w:firstLine="420"/>
        <w:rPr>
          <w:sz w:val="21"/>
          <w:szCs w:val="21"/>
        </w:rPr>
      </w:pPr>
      <w:r>
        <w:rPr>
          <w:sz w:val="21"/>
          <w:szCs w:val="21"/>
        </w:rPr>
        <w:t>无重大分歧。</w:t>
      </w:r>
    </w:p>
    <w:p>
      <w:pPr>
        <w:pStyle w:val="4"/>
        <w:spacing w:line="360" w:lineRule="auto"/>
        <w:rPr>
          <w:rFonts w:ascii="黑体" w:hAnsi="黑体" w:cs="黑体"/>
          <w:sz w:val="24"/>
          <w:szCs w:val="24"/>
        </w:rPr>
      </w:pPr>
      <w:r>
        <w:rPr>
          <w:rFonts w:hint="eastAsia" w:ascii="黑体" w:hAnsi="黑体" w:cs="黑体"/>
          <w:sz w:val="24"/>
          <w:szCs w:val="24"/>
        </w:rPr>
        <w:t>九、标准作为强制性或推荐性国家（或行业）标准的建议</w:t>
      </w:r>
    </w:p>
    <w:p>
      <w:pPr>
        <w:pStyle w:val="108"/>
        <w:tabs>
          <w:tab w:val="center" w:pos="4201"/>
          <w:tab w:val="right" w:leader="dot" w:pos="9298"/>
        </w:tabs>
        <w:spacing w:line="360" w:lineRule="auto"/>
        <w:ind w:firstLine="420"/>
        <w:rPr>
          <w:rFonts w:ascii="Times New Roman" w:hAnsi="Times New Roman"/>
          <w:szCs w:val="21"/>
        </w:rPr>
      </w:pPr>
      <w:r>
        <w:rPr>
          <w:rFonts w:ascii="Times New Roman" w:hAnsi="Times New Roman"/>
          <w:szCs w:val="21"/>
        </w:rPr>
        <w:t>建议本标准为推荐性</w:t>
      </w:r>
      <w:r>
        <w:rPr>
          <w:rFonts w:hint="eastAsia" w:ascii="Times New Roman" w:hAnsi="Times New Roman"/>
          <w:szCs w:val="21"/>
        </w:rPr>
        <w:t>行业</w:t>
      </w:r>
      <w:r>
        <w:rPr>
          <w:rFonts w:ascii="Times New Roman" w:hAnsi="Times New Roman"/>
          <w:szCs w:val="21"/>
        </w:rPr>
        <w:t>标准，供相关组织参考采用。</w:t>
      </w:r>
    </w:p>
    <w:p>
      <w:pPr>
        <w:pStyle w:val="4"/>
        <w:spacing w:line="360" w:lineRule="auto"/>
        <w:rPr>
          <w:rFonts w:ascii="Times New Roman" w:hAnsi="Times New Roman"/>
        </w:rPr>
      </w:pPr>
      <w:r>
        <w:rPr>
          <w:rFonts w:hint="eastAsia" w:ascii="黑体" w:hAnsi="黑体" w:cs="黑体"/>
          <w:sz w:val="24"/>
          <w:szCs w:val="24"/>
        </w:rPr>
        <w:t>十、贯彻标准的要求和措施建议</w:t>
      </w:r>
    </w:p>
    <w:p>
      <w:pPr>
        <w:spacing w:line="360" w:lineRule="auto"/>
        <w:ind w:firstLine="420"/>
        <w:rPr>
          <w:kern w:val="0"/>
          <w:sz w:val="21"/>
          <w:szCs w:val="21"/>
        </w:rPr>
      </w:pPr>
      <w:r>
        <w:rPr>
          <w:kern w:val="0"/>
          <w:sz w:val="21"/>
          <w:szCs w:val="21"/>
        </w:rPr>
        <w:t>建议向</w:t>
      </w:r>
      <w:r>
        <w:rPr>
          <w:rFonts w:hint="eastAsia"/>
          <w:kern w:val="0"/>
          <w:sz w:val="21"/>
          <w:szCs w:val="21"/>
        </w:rPr>
        <w:t>使用</w:t>
      </w:r>
      <w:r>
        <w:rPr>
          <w:kern w:val="0"/>
          <w:sz w:val="21"/>
          <w:szCs w:val="21"/>
        </w:rPr>
        <w:t>、生产、销售、检测的相关企业和单位积极贯彻本标准的内容。</w:t>
      </w:r>
    </w:p>
    <w:p>
      <w:pPr>
        <w:pStyle w:val="4"/>
        <w:spacing w:line="360" w:lineRule="auto"/>
        <w:rPr>
          <w:rFonts w:ascii="黑体" w:hAnsi="黑体" w:cs="黑体"/>
          <w:sz w:val="24"/>
          <w:szCs w:val="24"/>
        </w:rPr>
      </w:pPr>
      <w:r>
        <w:rPr>
          <w:rFonts w:hint="eastAsia" w:ascii="黑体" w:hAnsi="黑体" w:cs="黑体"/>
          <w:sz w:val="24"/>
          <w:szCs w:val="24"/>
        </w:rPr>
        <w:t>十一、废止现行有关标准的建议</w:t>
      </w:r>
    </w:p>
    <w:p>
      <w:pPr>
        <w:spacing w:line="360" w:lineRule="auto"/>
        <w:ind w:firstLine="420"/>
        <w:rPr>
          <w:rFonts w:ascii="宋体" w:hAnsi="宋体"/>
          <w:bCs/>
          <w:kern w:val="0"/>
          <w:sz w:val="21"/>
          <w:szCs w:val="21"/>
        </w:rPr>
      </w:pPr>
      <w:r>
        <w:rPr>
          <w:rFonts w:hint="eastAsia" w:ascii="宋体" w:hAnsi="宋体"/>
          <w:bCs/>
          <w:kern w:val="0"/>
          <w:sz w:val="21"/>
          <w:szCs w:val="21"/>
        </w:rPr>
        <w:t>本</w:t>
      </w:r>
      <w:r>
        <w:rPr>
          <w:rFonts w:hint="eastAsia" w:ascii="宋体" w:hAnsi="宋体" w:cs="宋体"/>
          <w:sz w:val="21"/>
          <w:szCs w:val="21"/>
        </w:rPr>
        <w:t>文件</w:t>
      </w:r>
      <w:r>
        <w:rPr>
          <w:rFonts w:hint="eastAsia" w:ascii="宋体" w:hAnsi="宋体"/>
          <w:bCs/>
          <w:kern w:val="0"/>
          <w:sz w:val="21"/>
          <w:szCs w:val="21"/>
        </w:rPr>
        <w:t>为修订，替代现行有关标准。</w:t>
      </w:r>
    </w:p>
    <w:p>
      <w:pPr>
        <w:pStyle w:val="4"/>
        <w:spacing w:line="360" w:lineRule="auto"/>
        <w:rPr>
          <w:rFonts w:ascii="黑体" w:hAnsi="黑体" w:cs="黑体"/>
          <w:sz w:val="24"/>
          <w:szCs w:val="24"/>
        </w:rPr>
      </w:pPr>
      <w:r>
        <w:rPr>
          <w:rFonts w:hint="eastAsia" w:ascii="黑体" w:hAnsi="黑体" w:cs="黑体"/>
          <w:sz w:val="24"/>
          <w:szCs w:val="24"/>
        </w:rPr>
        <w:t>十二、其它应予说明的事项</w:t>
      </w:r>
    </w:p>
    <w:p>
      <w:pPr>
        <w:spacing w:line="360" w:lineRule="auto"/>
        <w:ind w:firstLine="420"/>
        <w:rPr>
          <w:kern w:val="0"/>
          <w:sz w:val="21"/>
          <w:szCs w:val="21"/>
        </w:rPr>
      </w:pPr>
      <w:r>
        <w:rPr>
          <w:kern w:val="0"/>
          <w:sz w:val="21"/>
          <w:szCs w:val="21"/>
        </w:rPr>
        <w:t>无。</w:t>
      </w:r>
    </w:p>
    <w:p>
      <w:pPr>
        <w:ind w:firstLine="0" w:firstLineChars="0"/>
        <w:rPr>
          <w:sz w:val="18"/>
          <w:szCs w:val="18"/>
        </w:rPr>
        <w:sectPr>
          <w:headerReference r:id="rId7" w:type="first"/>
          <w:footerReference r:id="rId10" w:type="first"/>
          <w:headerReference r:id="rId5" w:type="default"/>
          <w:footerReference r:id="rId8" w:type="default"/>
          <w:headerReference r:id="rId6" w:type="even"/>
          <w:footerReference r:id="rId9" w:type="even"/>
          <w:pgSz w:w="11850" w:h="16783"/>
          <w:pgMar w:top="1134" w:right="1077" w:bottom="1213" w:left="1077" w:header="851" w:footer="992" w:gutter="0"/>
          <w:cols w:space="425" w:num="1"/>
          <w:docGrid w:type="lines" w:linePitch="312" w:charSpace="0"/>
        </w:sectPr>
      </w:pPr>
    </w:p>
    <w:p>
      <w:pPr>
        <w:spacing w:line="360" w:lineRule="auto"/>
        <w:ind w:firstLine="0" w:firstLineChars="0"/>
        <w:jc w:val="left"/>
        <w:rPr>
          <w:rFonts w:ascii="Times New Roman" w:hAnsi="Times New Roman" w:cs="Times New Roman"/>
          <w:sz w:val="21"/>
          <w:szCs w:val="21"/>
        </w:rPr>
      </w:pPr>
      <w:r>
        <w:rPr>
          <w:rFonts w:hint="eastAsia" w:ascii="Times New Roman" w:hAnsi="Times New Roman" w:cs="Times New Roman"/>
          <w:sz w:val="21"/>
          <w:szCs w:val="21"/>
        </w:rPr>
        <w:t>附件</w:t>
      </w:r>
    </w:p>
    <w:p>
      <w:pPr>
        <w:autoSpaceDE w:val="0"/>
        <w:autoSpaceDN w:val="0"/>
        <w:ind w:firstLine="560" w:firstLineChars="200"/>
        <w:jc w:val="center"/>
        <w:rPr>
          <w:rFonts w:ascii="宋体" w:hAnsi="宋体" w:eastAsia="宋体" w:cs="Times New Roman"/>
          <w:sz w:val="21"/>
          <w:lang w:val="en-US" w:eastAsia="zh-CN" w:bidi="ar-SA"/>
        </w:rPr>
      </w:pPr>
      <w:r>
        <w:rPr>
          <w:rFonts w:ascii="Times New Roman" w:hAnsi="Times New Roman" w:eastAsia="黑体" w:cs="Times New Roman"/>
          <w:sz w:val="28"/>
          <w:szCs w:val="28"/>
          <w:lang w:val="en-US" w:eastAsia="zh-CN" w:bidi="ar-SA"/>
        </w:rPr>
        <w:t>精密度试验数据处理</w:t>
      </w:r>
    </w:p>
    <w:p>
      <w:pPr>
        <w:spacing w:line="360" w:lineRule="auto"/>
        <w:ind w:firstLine="0" w:firstLineChars="0"/>
        <w:jc w:val="left"/>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w:t>
      </w:r>
      <w:r>
        <w:rPr>
          <w:rFonts w:hint="eastAsia" w:ascii="Times New Roman" w:hAnsi="Times New Roman" w:cs="Times New Roman"/>
          <w:sz w:val="21"/>
          <w:szCs w:val="21"/>
        </w:rPr>
        <w:t>各</w:t>
      </w:r>
      <w:r>
        <w:rPr>
          <w:rFonts w:ascii="Times New Roman" w:hAnsi="Times New Roman" w:cs="Times New Roman"/>
          <w:sz w:val="21"/>
          <w:szCs w:val="21"/>
        </w:rPr>
        <w:t>单</w:t>
      </w:r>
      <w:r>
        <w:rPr>
          <w:rFonts w:hint="eastAsia" w:ascii="Times New Roman" w:hAnsi="Times New Roman" w:cs="Times New Roman"/>
          <w:sz w:val="21"/>
          <w:szCs w:val="21"/>
        </w:rPr>
        <w:t>位精密度数据</w:t>
      </w:r>
    </w:p>
    <w:p>
      <w:pPr>
        <w:autoSpaceDE w:val="0"/>
        <w:autoSpaceDN w:val="0"/>
        <w:ind w:firstLine="0" w:firstLineChars="0"/>
        <w:jc w:val="center"/>
        <w:rPr>
          <w:rFonts w:ascii="宋体" w:hAnsi="宋体" w:eastAsia="宋体" w:cs="Times New Roman"/>
          <w:sz w:val="21"/>
          <w:lang w:val="en-US" w:eastAsia="zh-CN" w:bidi="ar-SA"/>
        </w:rPr>
      </w:pPr>
      <w:r>
        <w:rPr>
          <w:rFonts w:hint="eastAsia" w:ascii="宋体" w:hAnsi="宋体" w:eastAsia="宋体" w:cs="Times New Roman"/>
          <w:sz w:val="21"/>
          <w:lang w:val="en-US" w:eastAsia="zh-CN" w:bidi="ar-SA"/>
        </w:rPr>
        <w:t xml:space="preserve">表1 </w:t>
      </w:r>
      <w:r>
        <w:rPr>
          <w:rFonts w:hint="eastAsia" w:ascii="Times New Roman" w:hAnsi="Times New Roman" w:eastAsia="宋体" w:cs="Times New Roman"/>
          <w:kern w:val="2"/>
          <w:sz w:val="21"/>
          <w:szCs w:val="21"/>
          <w:lang w:val="en-US" w:eastAsia="zh-CN" w:bidi="ar-SA"/>
        </w:rPr>
        <w:t>各</w:t>
      </w:r>
      <w:r>
        <w:rPr>
          <w:rFonts w:ascii="Times New Roman" w:hAnsi="Times New Roman" w:eastAsia="宋体" w:cs="Times New Roman"/>
          <w:sz w:val="21"/>
          <w:szCs w:val="21"/>
          <w:lang w:val="en-US" w:eastAsia="zh-CN" w:bidi="ar-SA"/>
        </w:rPr>
        <w:t>单</w:t>
      </w:r>
      <w:r>
        <w:rPr>
          <w:rFonts w:hint="eastAsia" w:ascii="Times New Roman" w:hAnsi="Times New Roman" w:eastAsia="宋体" w:cs="Times New Roman"/>
          <w:sz w:val="21"/>
          <w:szCs w:val="21"/>
          <w:lang w:val="en-US" w:eastAsia="zh-CN" w:bidi="ar-SA"/>
        </w:rPr>
        <w:t>位精密度数据</w:t>
      </w:r>
    </w:p>
    <w:tbl>
      <w:tblPr>
        <w:tblStyle w:val="8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1612"/>
        <w:gridCol w:w="1397"/>
        <w:gridCol w:w="1252"/>
        <w:gridCol w:w="1254"/>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autoSpaceDE w:val="0"/>
              <w:autoSpaceDN w:val="0"/>
              <w:bidi w:val="0"/>
              <w:adjustRightInd/>
              <w:snapToGrid/>
              <w:spacing w:line="192" w:lineRule="auto"/>
              <w:ind w:firstLine="360" w:firstLineChars="200"/>
              <w:jc w:val="center"/>
              <w:rPr>
                <w:rFonts w:ascii="Times New Roman" w:hAnsi="Times New Roman" w:eastAsia="宋体" w:cs="Times New Roman"/>
                <w:color w:val="auto"/>
                <w:sz w:val="18"/>
                <w:szCs w:val="18"/>
                <w:lang w:val="en-US" w:eastAsia="zh-CN" w:bidi="ar-SA"/>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1</w:t>
            </w:r>
            <w:r>
              <w:rPr>
                <w:rFonts w:ascii="Times New Roman" w:hAnsi="Times New Roman" w:cs="Times New Roman"/>
                <w:color w:val="auto"/>
                <w:sz w:val="18"/>
                <w:szCs w:val="18"/>
              </w:rPr>
              <w:t>#</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2</w:t>
            </w:r>
            <w:r>
              <w:rPr>
                <w:rFonts w:ascii="Times New Roman" w:hAnsi="Times New Roman" w:cs="Times New Roman"/>
                <w:color w:val="auto"/>
                <w:sz w:val="18"/>
                <w:szCs w:val="18"/>
              </w:rPr>
              <w:t>#</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中金岭南</w:t>
            </w:r>
            <w:r>
              <w:rPr>
                <w:rFonts w:hint="eastAsia" w:ascii="Times New Roman" w:hAnsi="Times New Roman" w:cs="Times New Roman"/>
                <w:color w:val="auto"/>
                <w:sz w:val="18"/>
                <w:szCs w:val="18"/>
              </w:rPr>
              <w:t>韶关冶炼厂</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0.000238</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0.00138</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0.00507</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0.01035</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0.000205</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0.00135</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0.00489</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0.01031</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0.000223</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0.00151</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0.00493</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0.01065</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0.000204</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0.00137</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0.0049</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0.01184</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0.000207</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0.00145</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0.00472</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0.01171</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0.000196</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0.00143</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0.00477</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0.01121</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0.000192</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0.00148</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0.00474</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0.01089</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0.000225</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0.00132</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0.00503</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0.01021</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0.000219</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0.00142</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0.00473</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0.01092</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0.000232</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0.00150</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0.00519</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0.01088</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0.000214</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0.00136</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0.00489</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0.01062</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平均值（%）</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0.000214</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0.00141</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0.00490</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0.01087</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标准偏差</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0.000015</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0.000068</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0.00015</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0.00054</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RSD(%)</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6.87</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4.79</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3.13</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4.95</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kern w:val="0"/>
                <w:sz w:val="18"/>
                <w:szCs w:val="18"/>
              </w:rPr>
              <w:t>2</w:t>
            </w:r>
            <w:r>
              <w:rPr>
                <w:rFonts w:ascii="Times New Roman" w:hAnsi="Times New Roman" w:cs="Times New Roman"/>
                <w:color w:val="auto"/>
                <w:kern w:val="0"/>
                <w:sz w:val="18"/>
                <w:szCs w:val="18"/>
              </w:rPr>
              <w:t>云南</w:t>
            </w:r>
            <w:r>
              <w:rPr>
                <w:rFonts w:hint="eastAsia" w:ascii="Times New Roman" w:hAnsi="Times New Roman" w:cs="Times New Roman"/>
                <w:color w:val="auto"/>
                <w:kern w:val="0"/>
                <w:sz w:val="18"/>
                <w:szCs w:val="18"/>
              </w:rPr>
              <w:t>云</w:t>
            </w:r>
            <w:r>
              <w:rPr>
                <w:rFonts w:ascii="Times New Roman" w:hAnsi="Times New Roman" w:cs="Times New Roman"/>
                <w:color w:val="auto"/>
                <w:kern w:val="0"/>
                <w:sz w:val="18"/>
                <w:szCs w:val="18"/>
              </w:rPr>
              <w:t>铜锌业</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0.0004</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0.00127</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0.00444</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0.0129</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0.0002</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0.00135</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0.00399</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0.0125</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0.0003</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0.00142</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0.00446</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0.0128</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0.0003</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0.00149</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0.0045</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0.0125</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0.0004</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0.00132</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0.00472</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0.0116</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0.0004</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0.0014</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0.0043</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0.0125</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0.0004</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0.0015</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0.00459</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0.013</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平均值（%）</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0.000343</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0.001393</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0.004429</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0.01254</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标准偏差（%）</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0.0000787</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0.0000856</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0.0002331</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0.0004650</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0.0082952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RSD（%）</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22.95</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6.14</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5.26</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3.71</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3.国标（北京）检验认证有限公司</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0.000200 </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0.00130 </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0.00531</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0.0111</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0.000221 </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0.00126 </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0.00502</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0.0115</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0.000236 </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0.00139 </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0.00531</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0.0114</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0.000227 </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0.00123 </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0.00547</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0.011</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0.000225 </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0.00131 </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0.00546</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0.0121</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0.000238 </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0.00141 </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0.00547</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0.0111</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0.000216 </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0.00121 </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0.00556</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0.0111</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平均值（%）</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0.000250 </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0.00130 </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0.00537 </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0.0113 </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标准偏差（%）</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0.000013 </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0.000076 </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0.00018 </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0.00039 </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RSD（%）</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5.15</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5.86 </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3.35 </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3.41 </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4.11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0"/>
                <w:kern w:val="2"/>
                <w:sz w:val="18"/>
                <w:szCs w:val="18"/>
                <w:lang w:val="en-US" w:eastAsia="zh-CN" w:bidi="ar-SA"/>
              </w:rPr>
              <w:t>4</w:t>
            </w:r>
            <w:r>
              <w:rPr>
                <w:rFonts w:ascii="Times New Roman" w:hAnsi="Times New Roman" w:eastAsia="宋体" w:cs="Times New Roman"/>
                <w:color w:val="auto"/>
                <w:spacing w:val="0"/>
                <w:kern w:val="2"/>
                <w:sz w:val="18"/>
                <w:szCs w:val="18"/>
                <w:lang w:val="en-US" w:eastAsia="zh-CN" w:bidi="ar-SA"/>
              </w:rPr>
              <w:t>葫芦岛锌业</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0.00039</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0.0016</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0.0042</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0.013</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0.00037</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0.0017</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0.0047</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0.00039</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0.0015</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0.0045</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0.00039</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0.0015</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0.0046</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0.00036</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0.0016</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0.0042</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0.00037</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0.0015</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0.0047</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0.013</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0.00035</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0.0017</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0.0043</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0.00035</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0.0016</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0.0041</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0.00039</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0.0016</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0.0043</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0.00036</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0.0015</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0.0042</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0.00036</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0.0015</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0.0042</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平均值，%</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0.00037</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0.0016</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0.0044</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SD，%</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0.000016</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0.000079</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0.00022</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0.00054</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RSD,%</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4.43</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4.94</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5.00</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4.50</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hint="default"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有色桂林</w:t>
            </w:r>
          </w:p>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p>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p>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5</w:t>
            </w:r>
            <w:r>
              <w:rPr>
                <w:rFonts w:ascii="Times New Roman" w:hAnsi="Times New Roman" w:eastAsia="宋体" w:cs="Times New Roman"/>
                <w:color w:val="auto"/>
                <w:kern w:val="2"/>
                <w:sz w:val="18"/>
                <w:szCs w:val="18"/>
                <w:lang w:val="en-US" w:eastAsia="zh-CN" w:bidi="ar-SA"/>
              </w:rPr>
              <w:t>中国有色桂林矿产地质研究院有限公司</w:t>
            </w: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0.00015</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0.0014</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0.0051</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0.0104</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0.00013</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0.0016</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0.0053</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0.0106</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0.00014</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0.0015</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0.0052</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0.0111</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0.00015</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0.0015</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0.0055</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0.0118</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0.1176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0.00015</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0.0014</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0.0051</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0.0102</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0.00015</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0.0015</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0.0053</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0.0112</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0.00015</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0.0015</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0.0055</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0.0105</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0.00015</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0.0015</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0.0055</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0.0108</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0.1074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0.00015</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0.0015</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0.0051</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0.0107</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0.00015</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0.0015</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0.0050</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0.0108</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0.00015</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0.0015</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0.0049</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0.0105</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0.1092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平均值（%）</w:t>
            </w: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0.00015006</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0.0015</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0.0052</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0.0108</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SD</w:t>
            </w: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0.0000065</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0.000049</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0.0002</w:t>
            </w:r>
            <w:r>
              <w:rPr>
                <w:rFonts w:hint="eastAsia" w:ascii="Times New Roman" w:hAnsi="Times New Roman" w:eastAsia="宋体" w:cs="Times New Roman"/>
                <w:color w:val="auto"/>
                <w:kern w:val="2"/>
                <w:sz w:val="18"/>
                <w:szCs w:val="18"/>
                <w:lang w:val="en-US" w:eastAsia="zh-CN" w:bidi="ar-SA"/>
              </w:rPr>
              <w:t>1</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0.0004</w:t>
            </w:r>
            <w:r>
              <w:rPr>
                <w:rFonts w:hint="eastAsia" w:ascii="Times New Roman" w:hAnsi="Times New Roman" w:eastAsia="宋体" w:cs="Times New Roman"/>
                <w:color w:val="auto"/>
                <w:kern w:val="2"/>
                <w:sz w:val="18"/>
                <w:szCs w:val="18"/>
                <w:lang w:val="en-US" w:eastAsia="zh-CN" w:bidi="ar-SA"/>
              </w:rPr>
              <w:t>6</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0.005</w:t>
            </w:r>
            <w:r>
              <w:rPr>
                <w:rFonts w:hint="eastAsia" w:ascii="Times New Roman" w:hAnsi="Times New Roman" w:eastAsia="宋体" w:cs="Times New Roman"/>
                <w:color w:val="auto"/>
                <w:kern w:val="2"/>
                <w:sz w:val="18"/>
                <w:szCs w:val="18"/>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RSD</w:t>
            </w:r>
          </w:p>
        </w:tc>
        <w:tc>
          <w:tcPr>
            <w:tcW w:w="94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4.37</w:t>
            </w:r>
          </w:p>
        </w:tc>
        <w:tc>
          <w:tcPr>
            <w:tcW w:w="820"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3.27</w:t>
            </w:r>
          </w:p>
        </w:tc>
        <w:tc>
          <w:tcPr>
            <w:tcW w:w="735"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3.95</w:t>
            </w:r>
          </w:p>
        </w:tc>
        <w:tc>
          <w:tcPr>
            <w:tcW w:w="736"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4.23</w:t>
            </w:r>
          </w:p>
        </w:tc>
        <w:tc>
          <w:tcPr>
            <w:tcW w:w="841" w:type="pct"/>
            <w:vAlign w:val="center"/>
          </w:tcPr>
          <w:p>
            <w:pPr>
              <w:keepNext w:val="0"/>
              <w:keepLines w:val="0"/>
              <w:pageBreakBefore w:val="0"/>
              <w:widowControl w:val="0"/>
              <w:kinsoku/>
              <w:wordWrap/>
              <w:overflowPunct/>
              <w:topLinePunct w:val="0"/>
              <w:bidi w:val="0"/>
              <w:adjustRightInd/>
              <w:snapToGrid/>
              <w:spacing w:line="192" w:lineRule="auto"/>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widowControl/>
              <w:tabs>
                <w:tab w:val="right" w:pos="8640"/>
              </w:tabs>
              <w:kinsoku/>
              <w:wordWrap/>
              <w:overflowPunct/>
              <w:topLinePunct w:val="0"/>
              <w:bidi w:val="0"/>
              <w:adjustRightInd/>
              <w:snapToGrid/>
              <w:spacing w:after="28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6</w:t>
            </w:r>
            <w:r>
              <w:rPr>
                <w:rFonts w:ascii="Times New Roman" w:hAnsi="Times New Roman" w:eastAsia="宋体" w:cs="Times New Roman"/>
                <w:color w:val="auto"/>
                <w:spacing w:val="-2"/>
                <w:kern w:val="0"/>
                <w:sz w:val="18"/>
                <w:szCs w:val="18"/>
                <w:lang w:val="en-US" w:eastAsia="zh-CN" w:bidi="he-IL"/>
              </w:rPr>
              <w:t>中检广西</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0.00031</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0.00125</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0.00414</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28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0.00031</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0.00127</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0.00399</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0.0115</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28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0.00032</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0.00126</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0.00403</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0.0117</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28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0.00031</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0.00126</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0.00398</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0.0114</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28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0.00032</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0.00126</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0.00394</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0.0115</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28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0.00032</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0.00127</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0.00400</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0.0114</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0.00031</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0.00128</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0.00392</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0.0114</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0.00031</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0.00127</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0.00408</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0.0113</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0.00030</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0.00125</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0.00403</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0.0115</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0.00032</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0.00125</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0.00392</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0.0115</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0.00031</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0.00126</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0.00405</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0.0114</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平均值(%)</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0.0013</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0.0040</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SD</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0.0000065</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0.0000098</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0.000068</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0.00013</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RSD(%)</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2.07</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0.78</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1.70</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1.12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7</w:t>
            </w:r>
            <w:r>
              <w:rPr>
                <w:rFonts w:ascii="Times New Roman" w:hAnsi="Times New Roman" w:cs="Times New Roman"/>
                <w:color w:val="auto"/>
                <w:sz w:val="18"/>
                <w:szCs w:val="18"/>
              </w:rPr>
              <w:t>中检广东黄埔</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0.000333</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0.00136</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0.00446</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0.0111</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0.000354</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0.00135</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0.00477</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0.0107</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0.000325</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0.00141</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0.00487</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0.0107</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0.000315</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0.00132</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0.00431</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0.0116</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0.000361</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0.00140</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0.00461</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0.0118</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0.000330</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0.00134</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0.00469</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0.0114</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0.000304</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0.00134</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0.00455</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0.0116</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0.000326</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0.00133</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0.00440</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0.0115</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0.000318</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0.00131</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0.00453</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0.0122</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0.000321</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0.00143</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0.00447</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0.0118</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0.000346</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0.00143</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0.00447</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0.0109</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平均值（%）</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0.000330</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0.00137</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0.00456</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0.0114</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标准偏差</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0.000017</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0.000044</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0.00017</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0.00049</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RSD(%)</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5.24</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3.19</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3.64</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4.26</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Calibri" w:hAnsi="Calibri" w:cs="Times New Roman"/>
                <w:color w:val="auto"/>
                <w:kern w:val="0"/>
                <w:sz w:val="18"/>
                <w:szCs w:val="18"/>
              </w:rPr>
            </w:pPr>
            <w:r>
              <w:rPr>
                <w:rFonts w:hint="eastAsia" w:ascii="Calibri" w:hAnsi="Calibri" w:cs="Times New Roman"/>
                <w:color w:val="auto"/>
                <w:kern w:val="0"/>
                <w:sz w:val="18"/>
                <w:szCs w:val="18"/>
              </w:rPr>
              <w:t>8.山东恒邦冶炼股份有限公司</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0.000134</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0.00151</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0.00441</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0.01233</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Calibri" w:hAnsi="Calibri" w:cs="Times New Roman"/>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0.000133</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0.00133</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0.00446</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0.01148</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Calibri" w:hAnsi="Calibri" w:cs="Times New Roman"/>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0.000133</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0.00127</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0.00444</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0.01235</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Calibri" w:hAnsi="Calibri" w:cs="Times New Roman"/>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0.000145</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0.00133</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0.00441</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0.01089</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Calibri" w:hAnsi="Calibri" w:cs="Times New Roman"/>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0.000132</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0.00145</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0.00554</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0.01287</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Calibri" w:hAnsi="Calibri" w:cs="Times New Roman"/>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0.000140</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0.00131</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0.00491</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0.01052</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Calibri" w:hAnsi="Calibri" w:cs="Times New Roman"/>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0.000137</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0.00139</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0.00547</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0.01042</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Calibri" w:hAnsi="Calibri" w:cs="Times New Roman"/>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0.000134</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0.00136</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0.00448</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0.01020</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Calibri" w:hAnsi="Calibri" w:cs="Times New Roman"/>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0.000132</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0.00150</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0.00425</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0.01018</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Calibri" w:hAnsi="Calibri" w:cs="Times New Roman"/>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0.000145</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0.00149</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0.00448</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0.01005</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Calibri" w:hAnsi="Calibri" w:cs="Times New Roman"/>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0.000140</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0.00148</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0.00467</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0.01009</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平</w:t>
            </w:r>
            <w:r>
              <w:rPr>
                <w:rFonts w:ascii="Times New Roman" w:hAnsi="Times New Roman" w:cs="Times New Roman"/>
                <w:color w:val="auto"/>
                <w:sz w:val="18"/>
                <w:szCs w:val="18"/>
              </w:rPr>
              <w:t>均值/%</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0.000137</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0.00140</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0.00468</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0.01103</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标准偏差</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0.0000050</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0.0000869</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0.0004397</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0.0010453</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0.0022320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RSD/%</w:t>
            </w:r>
          </w:p>
        </w:tc>
        <w:tc>
          <w:tcPr>
            <w:tcW w:w="94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3.65</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6.21</w:t>
            </w:r>
          </w:p>
        </w:tc>
        <w:tc>
          <w:tcPr>
            <w:tcW w:w="735"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0.94</w:t>
            </w:r>
          </w:p>
        </w:tc>
        <w:tc>
          <w:tcPr>
            <w:tcW w:w="736"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9.48</w:t>
            </w:r>
          </w:p>
        </w:tc>
        <w:tc>
          <w:tcPr>
            <w:tcW w:w="841"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18"/>
                <w:szCs w:val="18"/>
              </w:rPr>
            </w:pPr>
            <w:r>
              <w:rPr>
                <w:rFonts w:hint="eastAsia" w:ascii="宋体" w:hAnsi="宋体" w:cs="宋体"/>
                <w:color w:val="auto"/>
                <w:kern w:val="0"/>
                <w:sz w:val="18"/>
                <w:szCs w:val="18"/>
              </w:rPr>
              <w:t>9.广西壮族自治区分析测试研究中心</w:t>
            </w:r>
          </w:p>
        </w:tc>
        <w:tc>
          <w:tcPr>
            <w:tcW w:w="94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0.000237</w:t>
            </w:r>
          </w:p>
        </w:tc>
        <w:tc>
          <w:tcPr>
            <w:tcW w:w="820"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0.00127</w:t>
            </w:r>
          </w:p>
        </w:tc>
        <w:tc>
          <w:tcPr>
            <w:tcW w:w="735"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0.00463</w:t>
            </w:r>
          </w:p>
        </w:tc>
        <w:tc>
          <w:tcPr>
            <w:tcW w:w="73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0.00948</w:t>
            </w:r>
          </w:p>
        </w:tc>
        <w:tc>
          <w:tcPr>
            <w:tcW w:w="841"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0.000278</w:t>
            </w:r>
          </w:p>
        </w:tc>
        <w:tc>
          <w:tcPr>
            <w:tcW w:w="820"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0.00150</w:t>
            </w:r>
          </w:p>
        </w:tc>
        <w:tc>
          <w:tcPr>
            <w:tcW w:w="735"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0.00585</w:t>
            </w:r>
          </w:p>
        </w:tc>
        <w:tc>
          <w:tcPr>
            <w:tcW w:w="73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0.01261</w:t>
            </w:r>
          </w:p>
        </w:tc>
        <w:tc>
          <w:tcPr>
            <w:tcW w:w="841"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0.000293</w:t>
            </w:r>
          </w:p>
        </w:tc>
        <w:tc>
          <w:tcPr>
            <w:tcW w:w="820"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0.00158</w:t>
            </w:r>
          </w:p>
        </w:tc>
        <w:tc>
          <w:tcPr>
            <w:tcW w:w="735"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0.00379</w:t>
            </w:r>
          </w:p>
        </w:tc>
        <w:tc>
          <w:tcPr>
            <w:tcW w:w="73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0.01062</w:t>
            </w:r>
          </w:p>
        </w:tc>
        <w:tc>
          <w:tcPr>
            <w:tcW w:w="841"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0.000269</w:t>
            </w:r>
          </w:p>
        </w:tc>
        <w:tc>
          <w:tcPr>
            <w:tcW w:w="820"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0.00124</w:t>
            </w:r>
          </w:p>
        </w:tc>
        <w:tc>
          <w:tcPr>
            <w:tcW w:w="735"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0.00434</w:t>
            </w:r>
          </w:p>
        </w:tc>
        <w:tc>
          <w:tcPr>
            <w:tcW w:w="73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0.00963</w:t>
            </w:r>
          </w:p>
        </w:tc>
        <w:tc>
          <w:tcPr>
            <w:tcW w:w="841"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0.1146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0.000291</w:t>
            </w:r>
          </w:p>
        </w:tc>
        <w:tc>
          <w:tcPr>
            <w:tcW w:w="820"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0.00129</w:t>
            </w:r>
          </w:p>
        </w:tc>
        <w:tc>
          <w:tcPr>
            <w:tcW w:w="735"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0.00621</w:t>
            </w:r>
          </w:p>
        </w:tc>
        <w:tc>
          <w:tcPr>
            <w:tcW w:w="73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0.01375</w:t>
            </w:r>
          </w:p>
        </w:tc>
        <w:tc>
          <w:tcPr>
            <w:tcW w:w="841"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0.000201</w:t>
            </w:r>
          </w:p>
        </w:tc>
        <w:tc>
          <w:tcPr>
            <w:tcW w:w="820"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0.00136</w:t>
            </w:r>
          </w:p>
        </w:tc>
        <w:tc>
          <w:tcPr>
            <w:tcW w:w="735"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0.00711</w:t>
            </w:r>
          </w:p>
        </w:tc>
        <w:tc>
          <w:tcPr>
            <w:tcW w:w="73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0.01146</w:t>
            </w:r>
          </w:p>
        </w:tc>
        <w:tc>
          <w:tcPr>
            <w:tcW w:w="841"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0.000243</w:t>
            </w:r>
          </w:p>
        </w:tc>
        <w:tc>
          <w:tcPr>
            <w:tcW w:w="820"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0.00165</w:t>
            </w:r>
          </w:p>
        </w:tc>
        <w:tc>
          <w:tcPr>
            <w:tcW w:w="735"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0.00742</w:t>
            </w:r>
          </w:p>
        </w:tc>
        <w:tc>
          <w:tcPr>
            <w:tcW w:w="73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0.01199</w:t>
            </w:r>
          </w:p>
        </w:tc>
        <w:tc>
          <w:tcPr>
            <w:tcW w:w="841"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0.000261</w:t>
            </w:r>
          </w:p>
        </w:tc>
        <w:tc>
          <w:tcPr>
            <w:tcW w:w="820"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0.00161</w:t>
            </w:r>
          </w:p>
        </w:tc>
        <w:tc>
          <w:tcPr>
            <w:tcW w:w="735"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0.00546</w:t>
            </w:r>
          </w:p>
        </w:tc>
        <w:tc>
          <w:tcPr>
            <w:tcW w:w="73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0.01043</w:t>
            </w:r>
          </w:p>
        </w:tc>
        <w:tc>
          <w:tcPr>
            <w:tcW w:w="841"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0.000216</w:t>
            </w:r>
          </w:p>
        </w:tc>
        <w:tc>
          <w:tcPr>
            <w:tcW w:w="820"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0.00126</w:t>
            </w:r>
          </w:p>
        </w:tc>
        <w:tc>
          <w:tcPr>
            <w:tcW w:w="735"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0.00672</w:t>
            </w:r>
          </w:p>
        </w:tc>
        <w:tc>
          <w:tcPr>
            <w:tcW w:w="73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0.01365</w:t>
            </w:r>
          </w:p>
        </w:tc>
        <w:tc>
          <w:tcPr>
            <w:tcW w:w="841"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0.1137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0.000287</w:t>
            </w:r>
          </w:p>
        </w:tc>
        <w:tc>
          <w:tcPr>
            <w:tcW w:w="820"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0.00144</w:t>
            </w:r>
          </w:p>
        </w:tc>
        <w:tc>
          <w:tcPr>
            <w:tcW w:w="735"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0.00593</w:t>
            </w:r>
          </w:p>
        </w:tc>
        <w:tc>
          <w:tcPr>
            <w:tcW w:w="73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0.00917</w:t>
            </w:r>
          </w:p>
        </w:tc>
        <w:tc>
          <w:tcPr>
            <w:tcW w:w="841"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0.000254</w:t>
            </w:r>
          </w:p>
        </w:tc>
        <w:tc>
          <w:tcPr>
            <w:tcW w:w="820"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0.00163</w:t>
            </w:r>
          </w:p>
        </w:tc>
        <w:tc>
          <w:tcPr>
            <w:tcW w:w="735"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0.00417</w:t>
            </w:r>
          </w:p>
        </w:tc>
        <w:tc>
          <w:tcPr>
            <w:tcW w:w="736"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0.01067</w:t>
            </w:r>
          </w:p>
        </w:tc>
        <w:tc>
          <w:tcPr>
            <w:tcW w:w="841" w:type="pct"/>
          </w:tcPr>
          <w:p>
            <w:pPr>
              <w:keepNext w:val="0"/>
              <w:keepLines w:val="0"/>
              <w:pageBreakBefore w:val="0"/>
              <w:kinsoku/>
              <w:wordWrap/>
              <w:overflowPunct/>
              <w:topLinePunct w:val="0"/>
              <w:bidi w:val="0"/>
              <w:adjustRightInd/>
              <w:snapToGrid/>
              <w:spacing w:line="192" w:lineRule="auto"/>
              <w:ind w:firstLine="0" w:firstLineChars="0"/>
              <w:rPr>
                <w:rFonts w:ascii="Calibri" w:hAnsi="Calibri" w:cs="Times New Roman"/>
                <w:color w:val="auto"/>
                <w:sz w:val="18"/>
                <w:szCs w:val="18"/>
              </w:rPr>
            </w:pPr>
            <w:r>
              <w:rPr>
                <w:rFonts w:ascii="Calibri" w:hAnsi="Calibri" w:cs="Times New Roman"/>
                <w:color w:val="auto"/>
                <w:sz w:val="18"/>
                <w:szCs w:val="18"/>
              </w:rPr>
              <w:t>0.0989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平</w:t>
            </w:r>
            <w:r>
              <w:rPr>
                <w:rFonts w:ascii="Times New Roman" w:hAnsi="Times New Roman" w:cs="Times New Roman"/>
                <w:color w:val="auto"/>
                <w:sz w:val="18"/>
                <w:szCs w:val="18"/>
              </w:rPr>
              <w:t>均值/%</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0.000257</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0.00144</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0.00560</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0.0112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0.1072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标准偏差</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0.0000306</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0.000162</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0.00124</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0.00161</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0.0129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RSD/%</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11.90</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11.26</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22.05</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14.35</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kern w:val="0"/>
                <w:sz w:val="18"/>
                <w:szCs w:val="18"/>
              </w:rPr>
              <w:t>10.</w:t>
            </w:r>
            <w:r>
              <w:rPr>
                <w:rFonts w:ascii="Times New Roman" w:hAnsi="Times New Roman" w:cs="Times New Roman"/>
                <w:color w:val="auto"/>
                <w:kern w:val="0"/>
                <w:sz w:val="18"/>
                <w:szCs w:val="18"/>
              </w:rPr>
              <w:t>防城海关</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0.0012</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0.0048</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0.011</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0.0011</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0.0042</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0.008</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0.0013</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0.0041</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0.010</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0.0012</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0.0049</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0.010</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0.0017</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0.0044</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0.011</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0.0002</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0.0016</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0.0048</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0.011</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0.0014</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0.0043</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0.010</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0.0014</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0.0047</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0.010</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0.0015</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0.0043</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0.011</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0.0016</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0.0047</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0.011</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0.0015</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0.0043</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0.010</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平均值</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0.00013</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0.0014</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0.0045</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0.010</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标准偏差</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right"/>
              <w:textAlignment w:val="center"/>
              <w:rPr>
                <w:rFonts w:ascii="Times New Roman" w:hAnsi="Times New Roman" w:cs="Times New Roman"/>
                <w:color w:val="auto"/>
                <w:kern w:val="0"/>
                <w:sz w:val="18"/>
                <w:szCs w:val="18"/>
              </w:rPr>
            </w:pPr>
            <w:r>
              <w:rPr>
                <w:rFonts w:hint="eastAsia" w:ascii="宋体" w:hAnsi="宋体" w:cs="宋体"/>
                <w:color w:val="auto"/>
                <w:kern w:val="0"/>
                <w:sz w:val="22"/>
                <w:szCs w:val="22"/>
              </w:rPr>
              <w:t>0.00003</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right"/>
              <w:textAlignment w:val="center"/>
              <w:rPr>
                <w:rFonts w:ascii="Times New Roman" w:hAnsi="Times New Roman" w:cs="Times New Roman"/>
                <w:color w:val="auto"/>
                <w:kern w:val="0"/>
                <w:sz w:val="18"/>
                <w:szCs w:val="18"/>
              </w:rPr>
            </w:pPr>
            <w:r>
              <w:rPr>
                <w:rFonts w:hint="eastAsia" w:ascii="宋体" w:hAnsi="宋体" w:cs="宋体"/>
                <w:color w:val="auto"/>
                <w:kern w:val="0"/>
                <w:sz w:val="22"/>
                <w:szCs w:val="22"/>
              </w:rPr>
              <w:t>0.00019</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right"/>
              <w:textAlignment w:val="center"/>
              <w:rPr>
                <w:rFonts w:ascii="Times New Roman" w:hAnsi="Times New Roman" w:cs="Times New Roman"/>
                <w:color w:val="auto"/>
                <w:kern w:val="0"/>
                <w:sz w:val="18"/>
                <w:szCs w:val="18"/>
              </w:rPr>
            </w:pPr>
            <w:r>
              <w:rPr>
                <w:rFonts w:hint="eastAsia" w:ascii="宋体" w:hAnsi="宋体" w:cs="宋体"/>
                <w:color w:val="auto"/>
                <w:kern w:val="0"/>
                <w:sz w:val="22"/>
                <w:szCs w:val="22"/>
              </w:rPr>
              <w:t>0.00028</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right"/>
              <w:textAlignment w:val="center"/>
              <w:rPr>
                <w:rFonts w:ascii="Times New Roman" w:hAnsi="Times New Roman" w:cs="Times New Roman"/>
                <w:color w:val="auto"/>
                <w:kern w:val="0"/>
                <w:sz w:val="18"/>
                <w:szCs w:val="18"/>
              </w:rPr>
            </w:pPr>
            <w:r>
              <w:rPr>
                <w:rFonts w:hint="eastAsia" w:ascii="宋体" w:hAnsi="宋体" w:cs="宋体"/>
                <w:color w:val="auto"/>
                <w:kern w:val="0"/>
                <w:sz w:val="22"/>
                <w:szCs w:val="22"/>
              </w:rPr>
              <w:t xml:space="preserve">0.00090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right"/>
              <w:textAlignment w:val="center"/>
              <w:rPr>
                <w:rFonts w:ascii="Times New Roman" w:hAnsi="Times New Roman" w:cs="Times New Roman"/>
                <w:color w:val="auto"/>
                <w:kern w:val="0"/>
                <w:sz w:val="18"/>
                <w:szCs w:val="18"/>
              </w:rPr>
            </w:pPr>
            <w:r>
              <w:rPr>
                <w:rFonts w:hint="eastAsia" w:ascii="宋体" w:hAnsi="宋体" w:cs="宋体"/>
                <w:color w:val="auto"/>
                <w:kern w:val="0"/>
                <w:sz w:val="22"/>
                <w:szCs w:val="22"/>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相对标准偏差</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10.7</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13.9</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6.7</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7.8</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18"/>
                <w:szCs w:val="18"/>
              </w:rPr>
            </w:pPr>
            <w:r>
              <w:rPr>
                <w:rFonts w:hint="eastAsia" w:ascii="宋体" w:hAnsi="宋体" w:cs="宋体"/>
                <w:color w:val="auto"/>
                <w:kern w:val="0"/>
                <w:sz w:val="18"/>
                <w:szCs w:val="18"/>
              </w:rPr>
              <w:t>11.大冶有色设计研究院有限公司</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0.000238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0.00132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0.00432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0.0114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0.000244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0.00129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0.00406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0.0110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0.000278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0.00133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0.00472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0.0113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0.000309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0.00123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0.00451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0.0111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0.000253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0.00137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0.00473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0.0105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0.000316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0.00142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0.00485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0.0117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0.000262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0.00127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0.00411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0.0112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0.000280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0.00134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0.00414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0.0107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0.000260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0.00131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0.00448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0.0104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0.000285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0.00140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0.00490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0.0109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0.000297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0.00125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0.00482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0.0116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平均值/%</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0.00027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0.0013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0.0045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0.0113</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标准偏差SD</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0.000026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0.000060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0.00032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0.00042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RSD/%</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 xml:space="preserve">9.40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 xml:space="preserve">4.54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 xml:space="preserve">6.98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 xml:space="preserve">3.83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 xml:space="preserve">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12.紫金铜业有限公司</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sz w:val="18"/>
                <w:szCs w:val="18"/>
              </w:rPr>
              <w:t xml:space="preserve">0.0013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0.0013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0.010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0.010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0.0013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0.0013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0.010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平均值/%</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SD/%</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0</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0.0000504</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9.1×10</w:t>
            </w:r>
            <w:r>
              <w:rPr>
                <w:rFonts w:hint="eastAsia" w:ascii="Times New Roman" w:hAnsi="Times New Roman" w:cs="Times New Roman"/>
                <w:color w:val="auto"/>
                <w:kern w:val="0"/>
                <w:sz w:val="18"/>
                <w:szCs w:val="18"/>
                <w:vertAlign w:val="superscript"/>
              </w:rPr>
              <w:t>-19</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0.000467</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2.91×10</w:t>
            </w:r>
            <w:r>
              <w:rPr>
                <w:rFonts w:hint="eastAsia" w:ascii="Times New Roman" w:hAnsi="Times New Roman" w:cs="Times New Roman"/>
                <w:color w:val="auto"/>
                <w:kern w:val="0"/>
                <w:sz w:val="18"/>
                <w:szCs w:val="18"/>
                <w:vertAlign w:val="superscript"/>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RSD/%</w:t>
            </w:r>
          </w:p>
        </w:tc>
        <w:tc>
          <w:tcPr>
            <w:tcW w:w="94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4.17 </w:t>
            </w:r>
          </w:p>
        </w:tc>
        <w:tc>
          <w:tcPr>
            <w:tcW w:w="820"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3.89</w:t>
            </w:r>
          </w:p>
        </w:tc>
        <w:tc>
          <w:tcPr>
            <w:tcW w:w="735"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4.99 </w:t>
            </w:r>
          </w:p>
        </w:tc>
        <w:tc>
          <w:tcPr>
            <w:tcW w:w="736"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4.15 </w:t>
            </w:r>
          </w:p>
        </w:tc>
        <w:tc>
          <w:tcPr>
            <w:tcW w:w="841" w:type="pct"/>
            <w:vAlign w:val="center"/>
          </w:tcPr>
          <w:p>
            <w:pPr>
              <w:keepNext w:val="0"/>
              <w:keepLines w:val="0"/>
              <w:pageBreakBefore w:val="0"/>
              <w:widowControl/>
              <w:kinsoku/>
              <w:wordWrap/>
              <w:overflowPunct/>
              <w:topLinePunct w:val="0"/>
              <w:bidi w:val="0"/>
              <w:adjustRightInd/>
              <w:snapToGrid/>
              <w:spacing w:line="192"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13株洲</w:t>
            </w:r>
            <w:r>
              <w:rPr>
                <w:rFonts w:ascii="Times New Roman" w:hAnsi="Times New Roman" w:eastAsia="宋体" w:cs="Times New Roman"/>
                <w:color w:val="auto"/>
                <w:spacing w:val="-2"/>
                <w:kern w:val="0"/>
                <w:sz w:val="18"/>
                <w:szCs w:val="18"/>
                <w:lang w:val="en-US" w:eastAsia="zh-CN" w:bidi="he-IL"/>
              </w:rPr>
              <w:t>和俊检测</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0.00029</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0.0013</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0.0046</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0.00028</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0.0014</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0.0047</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0.0095</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0.00030</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0.0014</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0.0048</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0.0095</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0.00031</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0.0014</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0.0047</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0.0096</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0.00030</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0.0013</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0.0049</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0.0096</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0.00029</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0.0013</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0.0048</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0.0095</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0.00029</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0.0014</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0.0050</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0.0097</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0.00028</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0.0014</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0.0049</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0.0093</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0.00029</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0.0014</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0.0050</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0.0092</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0.00030</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0.0013</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0.0049</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0.0093</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0.00028</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0.0014</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0.0051</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0.0094</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平均值，%</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0.0014</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0.0049</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0.0094</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SD，%</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0.000013</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0.000063</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0.000158</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0.000173</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RSD,%</w:t>
            </w:r>
          </w:p>
        </w:tc>
        <w:tc>
          <w:tcPr>
            <w:tcW w:w="94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4.33</w:t>
            </w:r>
          </w:p>
        </w:tc>
        <w:tc>
          <w:tcPr>
            <w:tcW w:w="820"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4.50%</w:t>
            </w:r>
          </w:p>
        </w:tc>
        <w:tc>
          <w:tcPr>
            <w:tcW w:w="735"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3.22%</w:t>
            </w:r>
          </w:p>
        </w:tc>
        <w:tc>
          <w:tcPr>
            <w:tcW w:w="736"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1.84%</w:t>
            </w:r>
          </w:p>
        </w:tc>
        <w:tc>
          <w:tcPr>
            <w:tcW w:w="841" w:type="pct"/>
            <w:vAlign w:val="center"/>
          </w:tcPr>
          <w:p>
            <w:pPr>
              <w:keepNext w:val="0"/>
              <w:keepLines w:val="0"/>
              <w:pageBreakBefore w:val="0"/>
              <w:widowControl/>
              <w:tabs>
                <w:tab w:val="right" w:pos="8640"/>
              </w:tabs>
              <w:kinsoku/>
              <w:wordWrap/>
              <w:overflowPunct/>
              <w:topLinePunct w:val="0"/>
              <w:bidi w:val="0"/>
              <w:adjustRightInd/>
              <w:snapToGrid/>
              <w:spacing w:after="0" w:line="192"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3.98%</w:t>
            </w:r>
          </w:p>
        </w:tc>
      </w:tr>
    </w:tbl>
    <w:p>
      <w:pPr>
        <w:spacing w:line="360" w:lineRule="auto"/>
        <w:ind w:firstLine="0" w:firstLineChars="0"/>
        <w:rPr>
          <w:rFonts w:ascii="Times New Roman" w:hAnsi="Times New Roman" w:cs="Times New Roman"/>
          <w:sz w:val="21"/>
          <w:szCs w:val="21"/>
        </w:rPr>
      </w:pPr>
      <w:r>
        <w:rPr>
          <w:rFonts w:ascii="Times New Roman" w:hAnsi="Times New Roman" w:eastAsia="黑体" w:cs="Times New Roman"/>
          <w:sz w:val="21"/>
          <w:szCs w:val="21"/>
        </w:rPr>
        <w:t>2、</w:t>
      </w:r>
      <w:r>
        <w:rPr>
          <w:rFonts w:ascii="Times New Roman" w:hAnsi="Times New Roman" w:cs="Times New Roman"/>
          <w:sz w:val="21"/>
          <w:szCs w:val="21"/>
        </w:rPr>
        <w:t>单元平均值的计算</w:t>
      </w:r>
    </w:p>
    <w:p>
      <w:pPr>
        <w:spacing w:line="240" w:lineRule="auto"/>
        <w:ind w:firstLine="210" w:firstLineChars="100"/>
        <w:rPr>
          <w:rFonts w:ascii="Times New Roman" w:hAnsi="Times New Roman" w:cs="Times New Roman"/>
          <w:sz w:val="21"/>
          <w:szCs w:val="21"/>
        </w:rPr>
      </w:pPr>
      <w:r>
        <w:rPr>
          <w:rFonts w:ascii="Times New Roman" w:hAnsi="Times New Roman" w:cs="Times New Roman"/>
          <w:sz w:val="21"/>
          <w:szCs w:val="21"/>
        </w:rPr>
        <w:t>由表1的数据，计算单元平均值如表2</w:t>
      </w:r>
    </w:p>
    <w:p>
      <w:pPr>
        <w:spacing w:line="240" w:lineRule="auto"/>
        <w:ind w:firstLine="0" w:firstLineChars="0"/>
        <w:rPr>
          <w:rFonts w:ascii="Calibri" w:hAnsi="Calibri" w:cs="Times New Roman"/>
          <w:sz w:val="21"/>
        </w:rPr>
      </w:pPr>
    </w:p>
    <w:p>
      <w:pPr>
        <w:spacing w:line="360" w:lineRule="auto"/>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表2  单元平均值</w:t>
      </w:r>
    </w:p>
    <w:tbl>
      <w:tblPr>
        <w:tblStyle w:val="8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1422"/>
        <w:gridCol w:w="1418"/>
        <w:gridCol w:w="1418"/>
        <w:gridCol w:w="1418"/>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p>
        </w:tc>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1</w:t>
            </w:r>
            <w:r>
              <w:rPr>
                <w:rFonts w:ascii="Times New Roman" w:hAnsi="Times New Roman" w:cs="Times New Roman"/>
                <w:color w:val="auto"/>
                <w:sz w:val="18"/>
                <w:szCs w:val="18"/>
              </w:rPr>
              <w:t>#</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2</w:t>
            </w:r>
            <w:r>
              <w:rPr>
                <w:rFonts w:ascii="Times New Roman" w:hAnsi="Times New Roman" w:cs="Times New Roman"/>
                <w:color w:val="auto"/>
                <w:sz w:val="18"/>
                <w:szCs w:val="18"/>
              </w:rPr>
              <w:t>#</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3</w:t>
            </w:r>
            <w:r>
              <w:rPr>
                <w:rFonts w:ascii="Times New Roman" w:hAnsi="Times New Roman" w:cs="Times New Roman"/>
                <w:color w:val="auto"/>
                <w:sz w:val="18"/>
                <w:szCs w:val="18"/>
              </w:rPr>
              <w:t>#</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bookmarkStart w:id="2" w:name="OLE_LINK4" w:colFirst="1" w:colLast="1"/>
            <w:bookmarkStart w:id="3" w:name="OLE_LINK2" w:colFirst="1" w:colLast="7"/>
            <w:r>
              <w:rPr>
                <w:rFonts w:ascii="Times New Roman" w:hAnsi="Times New Roman" w:cs="Times New Roman"/>
                <w:color w:val="auto"/>
                <w:sz w:val="18"/>
                <w:szCs w:val="18"/>
              </w:rPr>
              <w:t>1</w:t>
            </w:r>
          </w:p>
        </w:tc>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0.000214</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0.00136</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0.00489</w:t>
            </w:r>
          </w:p>
        </w:tc>
        <w:tc>
          <w:tcPr>
            <w:tcW w:w="832" w:type="pct"/>
            <w:vAlign w:val="center"/>
          </w:tcPr>
          <w:p>
            <w:pPr>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sz w:val="18"/>
                <w:szCs w:val="18"/>
              </w:rPr>
              <w:t>0.01062</w:t>
            </w:r>
          </w:p>
        </w:tc>
        <w:tc>
          <w:tcPr>
            <w:tcW w:w="832" w:type="pct"/>
            <w:vAlign w:val="center"/>
          </w:tcPr>
          <w:p>
            <w:pPr>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sz w:val="18"/>
                <w:szCs w:val="18"/>
              </w:rPr>
              <w:t>0.1165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0.000343</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0.001393</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0.004429</w:t>
            </w:r>
          </w:p>
        </w:tc>
        <w:tc>
          <w:tcPr>
            <w:tcW w:w="832" w:type="pct"/>
            <w:vAlign w:val="center"/>
          </w:tcPr>
          <w:p>
            <w:pPr>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0.01254</w:t>
            </w:r>
          </w:p>
        </w:tc>
        <w:tc>
          <w:tcPr>
            <w:tcW w:w="832" w:type="pct"/>
            <w:vAlign w:val="center"/>
          </w:tcPr>
          <w:p>
            <w:pPr>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34"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0.000250 </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0.00130 </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0.00537 </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0.0113 </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34"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0.00037</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0.0016</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0.0044</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0.012</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34" w:type="pct"/>
            <w:vAlign w:val="center"/>
          </w:tcPr>
          <w:p>
            <w:pPr>
              <w:widowControl w:val="0"/>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等线" w:cs="Times New Roman"/>
                <w:color w:val="auto"/>
                <w:kern w:val="2"/>
                <w:sz w:val="18"/>
                <w:szCs w:val="18"/>
                <w:lang w:val="en-US" w:eastAsia="zh-CN" w:bidi="ar-SA"/>
              </w:rPr>
              <w:t>0.00015</w:t>
            </w:r>
          </w:p>
        </w:tc>
        <w:tc>
          <w:tcPr>
            <w:tcW w:w="832" w:type="pct"/>
            <w:vAlign w:val="center"/>
          </w:tcPr>
          <w:p>
            <w:pPr>
              <w:widowControl w:val="0"/>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等线" w:cs="Times New Roman"/>
                <w:color w:val="auto"/>
                <w:kern w:val="2"/>
                <w:sz w:val="18"/>
                <w:szCs w:val="18"/>
                <w:lang w:val="en-US" w:eastAsia="zh-CN" w:bidi="ar-SA"/>
              </w:rPr>
              <w:t>0.0015</w:t>
            </w:r>
          </w:p>
        </w:tc>
        <w:tc>
          <w:tcPr>
            <w:tcW w:w="832" w:type="pct"/>
            <w:vAlign w:val="center"/>
          </w:tcPr>
          <w:p>
            <w:pPr>
              <w:widowControl w:val="0"/>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等线" w:cs="Times New Roman"/>
                <w:color w:val="auto"/>
                <w:kern w:val="2"/>
                <w:sz w:val="18"/>
                <w:szCs w:val="18"/>
                <w:lang w:val="en-US" w:eastAsia="zh-CN" w:bidi="ar-SA"/>
              </w:rPr>
              <w:t>0.0052</w:t>
            </w:r>
          </w:p>
        </w:tc>
        <w:tc>
          <w:tcPr>
            <w:tcW w:w="832" w:type="pct"/>
            <w:vAlign w:val="center"/>
          </w:tcPr>
          <w:p>
            <w:pPr>
              <w:widowControl w:val="0"/>
              <w:ind w:firstLine="0" w:firstLineChars="0"/>
              <w:jc w:val="center"/>
              <w:rPr>
                <w:rFonts w:ascii="Times New Roman" w:hAnsi="Times New Roman" w:eastAsia="等线" w:cs="Times New Roman"/>
                <w:color w:val="auto"/>
                <w:kern w:val="0"/>
                <w:sz w:val="18"/>
                <w:szCs w:val="18"/>
                <w:lang w:val="en-US" w:eastAsia="zh-CN" w:bidi="ar-SA"/>
              </w:rPr>
            </w:pPr>
            <w:r>
              <w:rPr>
                <w:rFonts w:ascii="Times New Roman" w:hAnsi="Times New Roman" w:eastAsia="等线" w:cs="Times New Roman"/>
                <w:color w:val="auto"/>
                <w:kern w:val="2"/>
                <w:sz w:val="18"/>
                <w:szCs w:val="18"/>
                <w:lang w:val="en-US" w:eastAsia="zh-CN" w:bidi="ar-SA"/>
              </w:rPr>
              <w:t>0.011</w:t>
            </w:r>
          </w:p>
        </w:tc>
        <w:tc>
          <w:tcPr>
            <w:tcW w:w="832" w:type="pct"/>
            <w:vAlign w:val="center"/>
          </w:tcPr>
          <w:p>
            <w:pPr>
              <w:widowControl w:val="0"/>
              <w:ind w:firstLine="0" w:firstLineChars="0"/>
              <w:jc w:val="center"/>
              <w:rPr>
                <w:rFonts w:ascii="Times New Roman" w:hAnsi="Times New Roman" w:eastAsia="宋体" w:cs="Times New Roman"/>
                <w:color w:val="auto"/>
                <w:kern w:val="0"/>
                <w:sz w:val="18"/>
                <w:szCs w:val="18"/>
                <w:lang w:val="en-US" w:eastAsia="zh-CN" w:bidi="ar-SA"/>
              </w:rPr>
            </w:pPr>
            <w:r>
              <w:rPr>
                <w:rFonts w:ascii="Times New Roman" w:hAnsi="Times New Roman" w:eastAsia="等线" w:cs="Times New Roman"/>
                <w:color w:val="auto"/>
                <w:kern w:val="2"/>
                <w:sz w:val="18"/>
                <w:szCs w:val="18"/>
                <w:lang w:val="en-US" w:eastAsia="zh-CN" w:bidi="ar-SA"/>
              </w:rPr>
              <w:t>0.1104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6</w:t>
            </w:r>
          </w:p>
        </w:tc>
        <w:tc>
          <w:tcPr>
            <w:tcW w:w="834"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0.0013</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0.0040</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0.011</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0.000330</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0.00137</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0.00456</w:t>
            </w:r>
          </w:p>
        </w:tc>
        <w:tc>
          <w:tcPr>
            <w:tcW w:w="832" w:type="pct"/>
            <w:vAlign w:val="center"/>
          </w:tcPr>
          <w:p>
            <w:pPr>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sz w:val="18"/>
                <w:szCs w:val="18"/>
              </w:rPr>
              <w:t>0.0114</w:t>
            </w:r>
          </w:p>
        </w:tc>
        <w:tc>
          <w:tcPr>
            <w:tcW w:w="832" w:type="pct"/>
            <w:vAlign w:val="center"/>
          </w:tcPr>
          <w:p>
            <w:pPr>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sz w:val="18"/>
                <w:szCs w:val="18"/>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8</w:t>
            </w:r>
          </w:p>
        </w:tc>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0.000137</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0.00140</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0.00468</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0.01103</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9</w:t>
            </w:r>
          </w:p>
        </w:tc>
        <w:tc>
          <w:tcPr>
            <w:tcW w:w="834" w:type="pct"/>
            <w:vAlign w:val="center"/>
          </w:tcPr>
          <w:p>
            <w:pPr>
              <w:widowControl/>
              <w:spacing w:line="240"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0.00</w:t>
            </w:r>
            <w:r>
              <w:rPr>
                <w:rFonts w:hint="eastAsia" w:ascii="Times New Roman" w:hAnsi="Times New Roman" w:cs="Times New Roman"/>
                <w:color w:val="auto"/>
                <w:sz w:val="18"/>
                <w:szCs w:val="18"/>
                <w:lang w:val="en-US" w:eastAsia="zh-CN"/>
              </w:rPr>
              <w:t>0</w:t>
            </w:r>
            <w:r>
              <w:rPr>
                <w:rFonts w:ascii="Times New Roman" w:hAnsi="Times New Roman" w:cs="Times New Roman"/>
                <w:color w:val="auto"/>
                <w:sz w:val="18"/>
                <w:szCs w:val="18"/>
              </w:rPr>
              <w:t>257</w:t>
            </w:r>
          </w:p>
        </w:tc>
        <w:tc>
          <w:tcPr>
            <w:tcW w:w="832" w:type="pct"/>
            <w:vAlign w:val="center"/>
          </w:tcPr>
          <w:p>
            <w:pPr>
              <w:widowControl/>
              <w:spacing w:line="240"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0.00144</w:t>
            </w:r>
          </w:p>
        </w:tc>
        <w:tc>
          <w:tcPr>
            <w:tcW w:w="832" w:type="pct"/>
            <w:vAlign w:val="center"/>
          </w:tcPr>
          <w:p>
            <w:pPr>
              <w:widowControl/>
              <w:spacing w:line="240"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0.00560</w:t>
            </w:r>
          </w:p>
        </w:tc>
        <w:tc>
          <w:tcPr>
            <w:tcW w:w="832" w:type="pct"/>
            <w:vAlign w:val="center"/>
          </w:tcPr>
          <w:p>
            <w:pPr>
              <w:widowControl/>
              <w:spacing w:line="240" w:lineRule="auto"/>
              <w:ind w:firstLine="0" w:firstLineChars="0"/>
              <w:jc w:val="center"/>
              <w:textAlignment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0.0112</w:t>
            </w:r>
          </w:p>
        </w:tc>
        <w:tc>
          <w:tcPr>
            <w:tcW w:w="832" w:type="pct"/>
            <w:vAlign w:val="center"/>
          </w:tcPr>
          <w:p>
            <w:pPr>
              <w:widowControl/>
              <w:spacing w:line="240" w:lineRule="auto"/>
              <w:ind w:firstLine="0" w:firstLineChars="0"/>
              <w:jc w:val="center"/>
              <w:textAlignment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834" w:type="pct"/>
            <w:vAlign w:val="center"/>
          </w:tcPr>
          <w:p>
            <w:pPr>
              <w:widowControl/>
              <w:spacing w:line="240"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0.00013</w:t>
            </w:r>
          </w:p>
        </w:tc>
        <w:tc>
          <w:tcPr>
            <w:tcW w:w="832" w:type="pct"/>
            <w:vAlign w:val="center"/>
          </w:tcPr>
          <w:p>
            <w:pPr>
              <w:widowControl/>
              <w:spacing w:line="240"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0.0014</w:t>
            </w:r>
          </w:p>
        </w:tc>
        <w:tc>
          <w:tcPr>
            <w:tcW w:w="832" w:type="pct"/>
            <w:vAlign w:val="center"/>
          </w:tcPr>
          <w:p>
            <w:pPr>
              <w:widowControl/>
              <w:spacing w:line="240"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0.0045</w:t>
            </w:r>
          </w:p>
        </w:tc>
        <w:tc>
          <w:tcPr>
            <w:tcW w:w="832" w:type="pct"/>
            <w:vAlign w:val="center"/>
          </w:tcPr>
          <w:p>
            <w:pPr>
              <w:widowControl/>
              <w:spacing w:line="240" w:lineRule="auto"/>
              <w:ind w:firstLine="0" w:firstLineChars="0"/>
              <w:jc w:val="center"/>
              <w:textAlignment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0.010</w:t>
            </w:r>
          </w:p>
        </w:tc>
        <w:tc>
          <w:tcPr>
            <w:tcW w:w="832" w:type="pct"/>
            <w:vAlign w:val="center"/>
          </w:tcPr>
          <w:p>
            <w:pPr>
              <w:widowControl/>
              <w:spacing w:line="240" w:lineRule="auto"/>
              <w:ind w:firstLine="0" w:firstLineChars="0"/>
              <w:jc w:val="center"/>
              <w:textAlignment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11</w:t>
            </w:r>
          </w:p>
        </w:tc>
        <w:tc>
          <w:tcPr>
            <w:tcW w:w="834"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0.00027</w:t>
            </w:r>
          </w:p>
        </w:tc>
        <w:tc>
          <w:tcPr>
            <w:tcW w:w="832"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0.0013</w:t>
            </w:r>
          </w:p>
        </w:tc>
        <w:tc>
          <w:tcPr>
            <w:tcW w:w="832"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0.0045</w:t>
            </w:r>
          </w:p>
        </w:tc>
        <w:tc>
          <w:tcPr>
            <w:tcW w:w="832"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0.0113</w:t>
            </w:r>
          </w:p>
        </w:tc>
        <w:tc>
          <w:tcPr>
            <w:tcW w:w="832"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c>
          <w:tcPr>
            <w:tcW w:w="834"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0.0003</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0.0012</w:t>
            </w:r>
          </w:p>
        </w:tc>
        <w:tc>
          <w:tcPr>
            <w:tcW w:w="832"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0.006</w:t>
            </w:r>
          </w:p>
        </w:tc>
        <w:tc>
          <w:tcPr>
            <w:tcW w:w="832"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0.011</w:t>
            </w:r>
          </w:p>
        </w:tc>
        <w:tc>
          <w:tcPr>
            <w:tcW w:w="832"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13</w:t>
            </w:r>
          </w:p>
        </w:tc>
        <w:tc>
          <w:tcPr>
            <w:tcW w:w="834"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0.0003</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0.0014</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0.0049</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0.0094</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0.1173</w:t>
            </w:r>
          </w:p>
        </w:tc>
      </w:tr>
      <w:bookmarkEnd w:id="2"/>
      <w:bookmarkEnd w:id="3"/>
    </w:tbl>
    <w:p>
      <w:pPr>
        <w:spacing w:line="360" w:lineRule="auto"/>
        <w:ind w:firstLine="0" w:firstLineChars="0"/>
        <w:jc w:val="left"/>
        <w:rPr>
          <w:rFonts w:ascii="Times New Roman" w:hAnsi="Times New Roman" w:cs="Times New Roman"/>
          <w:sz w:val="21"/>
          <w:szCs w:val="21"/>
        </w:rPr>
      </w:pPr>
      <w:r>
        <w:rPr>
          <w:rFonts w:ascii="Times New Roman" w:hAnsi="Times New Roman" w:cs="Times New Roman"/>
          <w:sz w:val="21"/>
          <w:szCs w:val="21"/>
        </w:rPr>
        <w:t>3、单元离散度的计算</w:t>
      </w:r>
    </w:p>
    <w:p>
      <w:pPr>
        <w:spacing w:line="240" w:lineRule="auto"/>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表3  单元标准差</w:t>
      </w:r>
    </w:p>
    <w:tbl>
      <w:tblPr>
        <w:tblStyle w:val="8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418"/>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2</w:t>
            </w:r>
            <w:r>
              <w:rPr>
                <w:rFonts w:ascii="Times New Roman" w:hAnsi="Times New Roman" w:cs="Times New Roman"/>
                <w:color w:val="auto"/>
                <w:sz w:val="18"/>
                <w:szCs w:val="18"/>
              </w:rPr>
              <w:t>#</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4</w:t>
            </w:r>
            <w:r>
              <w:rPr>
                <w:rFonts w:ascii="Times New Roman" w:hAnsi="Times New Roman" w:cs="Times New Roman"/>
                <w:color w:val="auto"/>
                <w:sz w:val="18"/>
                <w:szCs w:val="18"/>
              </w:rPr>
              <w:t>#</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5</w:t>
            </w:r>
            <w:r>
              <w:rPr>
                <w:rFonts w:ascii="Times New Roman" w:hAnsi="Times New Roman"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bookmarkStart w:id="4" w:name="OLE_LINK5" w:colFirst="1" w:colLast="1"/>
            <w:bookmarkStart w:id="5" w:name="OLE_LINK1" w:colFirst="6" w:colLast="7"/>
            <w:bookmarkStart w:id="6" w:name="OLE_LINK3" w:colFirst="1" w:colLast="7"/>
            <w:r>
              <w:rPr>
                <w:rFonts w:ascii="Times New Roman" w:hAnsi="Times New Roman" w:cs="Times New Roman"/>
                <w:color w:val="auto"/>
                <w:sz w:val="18"/>
                <w:szCs w:val="18"/>
              </w:rPr>
              <w:t>1</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0.000015</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0.000068</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0.00015</w:t>
            </w:r>
          </w:p>
        </w:tc>
        <w:tc>
          <w:tcPr>
            <w:tcW w:w="833" w:type="pct"/>
            <w:vAlign w:val="center"/>
          </w:tcPr>
          <w:p>
            <w:pPr>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sz w:val="18"/>
                <w:szCs w:val="18"/>
              </w:rPr>
              <w:t>0.00054</w:t>
            </w:r>
          </w:p>
        </w:tc>
        <w:tc>
          <w:tcPr>
            <w:tcW w:w="833" w:type="pct"/>
            <w:vAlign w:val="center"/>
          </w:tcPr>
          <w:p>
            <w:pPr>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sz w:val="18"/>
                <w:szCs w:val="18"/>
              </w:rPr>
              <w:t>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2</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0.00007</w:t>
            </w:r>
            <w:r>
              <w:rPr>
                <w:rFonts w:hint="eastAsia" w:ascii="Times New Roman" w:hAnsi="Times New Roman" w:cs="Times New Roman"/>
                <w:color w:val="auto"/>
                <w:kern w:val="0"/>
                <w:sz w:val="18"/>
                <w:szCs w:val="18"/>
              </w:rPr>
              <w:t>9</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0.00008</w:t>
            </w:r>
            <w:r>
              <w:rPr>
                <w:rFonts w:hint="eastAsia" w:ascii="Times New Roman" w:hAnsi="Times New Roman" w:cs="Times New Roman"/>
                <w:color w:val="auto"/>
                <w:kern w:val="0"/>
                <w:sz w:val="18"/>
                <w:szCs w:val="18"/>
              </w:rPr>
              <w:t>6</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0.00023</w:t>
            </w:r>
          </w:p>
        </w:tc>
        <w:tc>
          <w:tcPr>
            <w:tcW w:w="833" w:type="pct"/>
            <w:vAlign w:val="center"/>
          </w:tcPr>
          <w:p>
            <w:pPr>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0.00046</w:t>
            </w:r>
          </w:p>
        </w:tc>
        <w:tc>
          <w:tcPr>
            <w:tcW w:w="833" w:type="pct"/>
            <w:vAlign w:val="center"/>
          </w:tcPr>
          <w:p>
            <w:pPr>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0.008</w:t>
            </w:r>
            <w:r>
              <w:rPr>
                <w:rFonts w:hint="eastAsia" w:ascii="Times New Roman" w:hAnsi="Times New Roman" w:cs="Times New Roman"/>
                <w:color w:val="auto"/>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3</w:t>
            </w:r>
          </w:p>
        </w:tc>
        <w:tc>
          <w:tcPr>
            <w:tcW w:w="832" w:type="pct"/>
            <w:vAlign w:val="center"/>
          </w:tcPr>
          <w:p>
            <w:pPr>
              <w:widowControl/>
              <w:tabs>
                <w:tab w:val="right" w:pos="8640"/>
              </w:tabs>
              <w:spacing w:after="0" w:line="240" w:lineRule="auto"/>
              <w:jc w:val="center"/>
              <w:rPr>
                <w:rFonts w:ascii="Garamond" w:hAnsi="Garamond"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0.000013 </w:t>
            </w:r>
          </w:p>
        </w:tc>
        <w:tc>
          <w:tcPr>
            <w:tcW w:w="833" w:type="pct"/>
            <w:vAlign w:val="center"/>
          </w:tcPr>
          <w:p>
            <w:pPr>
              <w:widowControl/>
              <w:tabs>
                <w:tab w:val="right" w:pos="8640"/>
              </w:tabs>
              <w:spacing w:after="0" w:line="240" w:lineRule="auto"/>
              <w:jc w:val="center"/>
              <w:rPr>
                <w:rFonts w:ascii="Garamond" w:hAnsi="Garamond"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0.000076 </w:t>
            </w:r>
          </w:p>
        </w:tc>
        <w:tc>
          <w:tcPr>
            <w:tcW w:w="833" w:type="pct"/>
            <w:vAlign w:val="center"/>
          </w:tcPr>
          <w:p>
            <w:pPr>
              <w:widowControl/>
              <w:tabs>
                <w:tab w:val="right" w:pos="8640"/>
              </w:tabs>
              <w:spacing w:after="0" w:line="240" w:lineRule="auto"/>
              <w:jc w:val="center"/>
              <w:rPr>
                <w:rFonts w:ascii="Garamond" w:hAnsi="Garamond"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0.00018 </w:t>
            </w:r>
          </w:p>
        </w:tc>
        <w:tc>
          <w:tcPr>
            <w:tcW w:w="833" w:type="pct"/>
            <w:vAlign w:val="center"/>
          </w:tcPr>
          <w:p>
            <w:pPr>
              <w:widowControl/>
              <w:tabs>
                <w:tab w:val="right" w:pos="8640"/>
              </w:tabs>
              <w:spacing w:after="0" w:line="240" w:lineRule="auto"/>
              <w:jc w:val="center"/>
              <w:rPr>
                <w:rFonts w:ascii="Garamond" w:hAnsi="Garamond"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0.00039 </w:t>
            </w:r>
          </w:p>
        </w:tc>
        <w:tc>
          <w:tcPr>
            <w:tcW w:w="833" w:type="pct"/>
            <w:vAlign w:val="center"/>
          </w:tcPr>
          <w:p>
            <w:pPr>
              <w:widowControl/>
              <w:tabs>
                <w:tab w:val="right" w:pos="8640"/>
              </w:tabs>
              <w:spacing w:after="0" w:line="240" w:lineRule="auto"/>
              <w:jc w:val="center"/>
              <w:rPr>
                <w:rFonts w:ascii="Garamond" w:hAnsi="Garamond" w:eastAsia="宋体" w:cs="Times New Roman"/>
                <w:color w:val="auto"/>
                <w:spacing w:val="-2"/>
                <w:kern w:val="0"/>
                <w:sz w:val="18"/>
                <w:szCs w:val="18"/>
                <w:lang w:val="en-US" w:eastAsia="zh-CN" w:bidi="he-IL"/>
              </w:rPr>
            </w:pPr>
            <w:r>
              <w:rPr>
                <w:rFonts w:hint="eastAsia" w:ascii="Times New Roman" w:hAnsi="Times New Roman" w:eastAsia="宋体" w:cs="Times New Roman"/>
                <w:color w:val="auto"/>
                <w:spacing w:val="-2"/>
                <w:kern w:val="0"/>
                <w:sz w:val="18"/>
                <w:szCs w:val="18"/>
                <w:lang w:val="en-US" w:eastAsia="zh-CN" w:bidi="he-IL"/>
              </w:rPr>
              <w:t xml:space="preserve">0.0045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4</w:t>
            </w:r>
          </w:p>
        </w:tc>
        <w:tc>
          <w:tcPr>
            <w:tcW w:w="832"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0.000016</w:t>
            </w:r>
          </w:p>
        </w:tc>
        <w:tc>
          <w:tcPr>
            <w:tcW w:w="833"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0.000079</w:t>
            </w:r>
          </w:p>
        </w:tc>
        <w:tc>
          <w:tcPr>
            <w:tcW w:w="833"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0.00022</w:t>
            </w:r>
          </w:p>
        </w:tc>
        <w:tc>
          <w:tcPr>
            <w:tcW w:w="833"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0.00054</w:t>
            </w:r>
          </w:p>
        </w:tc>
        <w:tc>
          <w:tcPr>
            <w:tcW w:w="833" w:type="pct"/>
            <w:vAlign w:val="center"/>
          </w:tcPr>
          <w:p>
            <w:pPr>
              <w:widowControl/>
              <w:tabs>
                <w:tab w:val="right" w:pos="8640"/>
              </w:tabs>
              <w:spacing w:after="0" w:line="240" w:lineRule="auto"/>
              <w:jc w:val="center"/>
              <w:rPr>
                <w:rFonts w:ascii="Times New Roman" w:hAnsi="Times New Roman" w:eastAsia="宋体" w:cs="Times New Roman"/>
                <w:color w:val="auto"/>
                <w:spacing w:val="-2"/>
                <w:kern w:val="0"/>
                <w:sz w:val="18"/>
                <w:szCs w:val="18"/>
                <w:lang w:val="en-US" w:eastAsia="zh-CN" w:bidi="he-IL"/>
              </w:rPr>
            </w:pPr>
            <w:r>
              <w:rPr>
                <w:rFonts w:ascii="Times New Roman" w:hAnsi="Times New Roman" w:eastAsia="宋体" w:cs="Times New Roman"/>
                <w:color w:val="auto"/>
                <w:spacing w:val="-2"/>
                <w:kern w:val="0"/>
                <w:sz w:val="18"/>
                <w:szCs w:val="18"/>
                <w:lang w:val="en-US" w:eastAsia="zh-CN" w:bidi="he-IL"/>
              </w:rPr>
              <w:t>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5</w:t>
            </w:r>
          </w:p>
        </w:tc>
        <w:tc>
          <w:tcPr>
            <w:tcW w:w="832" w:type="pct"/>
            <w:vAlign w:val="center"/>
          </w:tcPr>
          <w:p>
            <w:pPr>
              <w:widowControl w:val="0"/>
              <w:ind w:firstLine="0" w:firstLineChars="0"/>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0.0000065</w:t>
            </w:r>
          </w:p>
        </w:tc>
        <w:tc>
          <w:tcPr>
            <w:tcW w:w="833" w:type="pct"/>
            <w:vAlign w:val="center"/>
          </w:tcPr>
          <w:p>
            <w:pPr>
              <w:widowControl w:val="0"/>
              <w:ind w:firstLine="0" w:firstLineChars="0"/>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0.000049</w:t>
            </w:r>
          </w:p>
        </w:tc>
        <w:tc>
          <w:tcPr>
            <w:tcW w:w="833" w:type="pct"/>
            <w:vAlign w:val="center"/>
          </w:tcPr>
          <w:p>
            <w:pPr>
              <w:widowControl w:val="0"/>
              <w:ind w:firstLine="0" w:firstLineChars="0"/>
              <w:jc w:val="center"/>
              <w:rPr>
                <w:rFonts w:ascii="Times New Roman" w:hAnsi="Times New Roman" w:eastAsia="宋体" w:cs="Times New Roman"/>
                <w:color w:val="auto"/>
                <w:kern w:val="2"/>
                <w:sz w:val="18"/>
                <w:szCs w:val="18"/>
                <w:lang w:val="en-US" w:eastAsia="zh-CN" w:bidi="ar-SA"/>
              </w:rPr>
            </w:pPr>
            <w:r>
              <w:rPr>
                <w:rFonts w:ascii="Times New Roman" w:hAnsi="Times New Roman" w:eastAsia="宋体" w:cs="Times New Roman"/>
                <w:color w:val="auto"/>
                <w:kern w:val="2"/>
                <w:sz w:val="18"/>
                <w:szCs w:val="18"/>
                <w:lang w:val="en-US" w:eastAsia="zh-CN" w:bidi="ar-SA"/>
              </w:rPr>
              <w:t>0.0002</w:t>
            </w:r>
            <w:r>
              <w:rPr>
                <w:rFonts w:hint="eastAsia" w:ascii="Times New Roman" w:hAnsi="Times New Roman" w:eastAsia="宋体" w:cs="Times New Roman"/>
                <w:color w:val="auto"/>
                <w:kern w:val="2"/>
                <w:sz w:val="18"/>
                <w:szCs w:val="18"/>
                <w:lang w:val="en-US" w:eastAsia="zh-CN" w:bidi="ar-SA"/>
              </w:rPr>
              <w:t>1</w:t>
            </w:r>
          </w:p>
        </w:tc>
        <w:tc>
          <w:tcPr>
            <w:tcW w:w="833" w:type="pct"/>
            <w:vAlign w:val="center"/>
          </w:tcPr>
          <w:p>
            <w:pPr>
              <w:widowControl w:val="0"/>
              <w:ind w:firstLine="0" w:firstLineChars="0"/>
              <w:jc w:val="center"/>
              <w:rPr>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0.0004</w:t>
            </w:r>
            <w:r>
              <w:rPr>
                <w:rFonts w:hint="eastAsia" w:ascii="Times New Roman" w:hAnsi="Times New Roman" w:eastAsia="宋体" w:cs="Times New Roman"/>
                <w:color w:val="auto"/>
                <w:kern w:val="2"/>
                <w:sz w:val="18"/>
                <w:szCs w:val="18"/>
                <w:lang w:val="en-US" w:eastAsia="zh-CN" w:bidi="ar-SA"/>
              </w:rPr>
              <w:t>6</w:t>
            </w:r>
          </w:p>
        </w:tc>
        <w:tc>
          <w:tcPr>
            <w:tcW w:w="833" w:type="pct"/>
            <w:vAlign w:val="center"/>
          </w:tcPr>
          <w:p>
            <w:pPr>
              <w:widowControl w:val="0"/>
              <w:ind w:firstLine="0" w:firstLineChars="0"/>
              <w:jc w:val="center"/>
              <w:rPr>
                <w:rFonts w:ascii="Times New Roman" w:hAnsi="Times New Roman" w:eastAsia="宋体" w:cs="Times New Roman"/>
                <w:color w:val="auto"/>
                <w:kern w:val="0"/>
                <w:sz w:val="18"/>
                <w:szCs w:val="18"/>
                <w:lang w:val="en-US" w:eastAsia="zh-CN" w:bidi="ar-SA"/>
              </w:rPr>
            </w:pPr>
            <w:r>
              <w:rPr>
                <w:rFonts w:ascii="Times New Roman" w:hAnsi="Times New Roman" w:eastAsia="宋体" w:cs="Times New Roman"/>
                <w:color w:val="auto"/>
                <w:kern w:val="2"/>
                <w:sz w:val="18"/>
                <w:szCs w:val="18"/>
                <w:lang w:val="en-US" w:eastAsia="zh-CN" w:bidi="ar-SA"/>
              </w:rPr>
              <w:t>0.005</w:t>
            </w:r>
            <w:r>
              <w:rPr>
                <w:rFonts w:hint="eastAsia" w:ascii="Times New Roman" w:hAnsi="Times New Roman" w:eastAsia="宋体" w:cs="Times New Roman"/>
                <w:color w:val="auto"/>
                <w:kern w:val="2"/>
                <w:sz w:val="18"/>
                <w:szCs w:val="18"/>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6</w:t>
            </w:r>
          </w:p>
        </w:tc>
        <w:tc>
          <w:tcPr>
            <w:tcW w:w="832" w:type="pct"/>
            <w:vAlign w:val="center"/>
          </w:tcPr>
          <w:p>
            <w:pPr>
              <w:widowControl/>
              <w:spacing w:line="240"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0.0000065</w:t>
            </w:r>
          </w:p>
        </w:tc>
        <w:tc>
          <w:tcPr>
            <w:tcW w:w="833" w:type="pct"/>
            <w:vAlign w:val="center"/>
          </w:tcPr>
          <w:p>
            <w:pPr>
              <w:widowControl/>
              <w:spacing w:line="240"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0.0000098</w:t>
            </w:r>
          </w:p>
        </w:tc>
        <w:tc>
          <w:tcPr>
            <w:tcW w:w="833" w:type="pct"/>
            <w:vAlign w:val="center"/>
          </w:tcPr>
          <w:p>
            <w:pPr>
              <w:widowControl/>
              <w:spacing w:line="240"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0.000068</w:t>
            </w:r>
          </w:p>
        </w:tc>
        <w:tc>
          <w:tcPr>
            <w:tcW w:w="833" w:type="pct"/>
            <w:vAlign w:val="center"/>
          </w:tcPr>
          <w:p>
            <w:pPr>
              <w:widowControl/>
              <w:spacing w:line="240" w:lineRule="auto"/>
              <w:ind w:firstLine="0" w:firstLineChars="0"/>
              <w:jc w:val="center"/>
              <w:textAlignment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0.00013</w:t>
            </w:r>
          </w:p>
        </w:tc>
        <w:tc>
          <w:tcPr>
            <w:tcW w:w="833" w:type="pct"/>
            <w:vAlign w:val="center"/>
          </w:tcPr>
          <w:p>
            <w:pPr>
              <w:widowControl/>
              <w:spacing w:line="240" w:lineRule="auto"/>
              <w:ind w:firstLine="0" w:firstLineChars="0"/>
              <w:jc w:val="center"/>
              <w:textAlignment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7</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0.000017</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0.000044</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0.00017</w:t>
            </w:r>
          </w:p>
        </w:tc>
        <w:tc>
          <w:tcPr>
            <w:tcW w:w="833" w:type="pct"/>
            <w:vAlign w:val="center"/>
          </w:tcPr>
          <w:p>
            <w:pPr>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sz w:val="18"/>
                <w:szCs w:val="18"/>
              </w:rPr>
              <w:t>0.00049</w:t>
            </w:r>
          </w:p>
        </w:tc>
        <w:tc>
          <w:tcPr>
            <w:tcW w:w="833" w:type="pct"/>
            <w:vAlign w:val="center"/>
          </w:tcPr>
          <w:p>
            <w:pPr>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sz w:val="18"/>
                <w:szCs w:val="18"/>
              </w:rPr>
              <w:t>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8</w:t>
            </w:r>
          </w:p>
        </w:tc>
        <w:tc>
          <w:tcPr>
            <w:tcW w:w="832" w:type="pct"/>
            <w:vAlign w:val="center"/>
          </w:tcPr>
          <w:p>
            <w:pPr>
              <w:widowControl/>
              <w:spacing w:line="240" w:lineRule="auto"/>
              <w:ind w:firstLine="0" w:firstLineChars="0"/>
              <w:jc w:val="center"/>
              <w:textAlignment w:val="center"/>
              <w:rPr>
                <w:rFonts w:ascii="Calibri" w:hAnsi="Calibri" w:cs="Times New Roman"/>
                <w:color w:val="auto"/>
                <w:sz w:val="18"/>
                <w:szCs w:val="18"/>
              </w:rPr>
            </w:pPr>
            <w:r>
              <w:rPr>
                <w:rFonts w:hint="eastAsia" w:ascii="宋体" w:hAnsi="宋体" w:cs="宋体"/>
                <w:color w:val="auto"/>
                <w:kern w:val="0"/>
                <w:sz w:val="18"/>
                <w:szCs w:val="18"/>
              </w:rPr>
              <w:t>0.000019</w:t>
            </w:r>
          </w:p>
        </w:tc>
        <w:tc>
          <w:tcPr>
            <w:tcW w:w="833" w:type="pct"/>
            <w:vAlign w:val="center"/>
          </w:tcPr>
          <w:p>
            <w:pPr>
              <w:widowControl/>
              <w:spacing w:line="240" w:lineRule="auto"/>
              <w:ind w:firstLine="0" w:firstLineChars="0"/>
              <w:jc w:val="center"/>
              <w:textAlignment w:val="center"/>
              <w:rPr>
                <w:rFonts w:ascii="Calibri" w:hAnsi="Calibri" w:cs="Times New Roman"/>
                <w:color w:val="auto"/>
                <w:kern w:val="0"/>
                <w:sz w:val="18"/>
                <w:szCs w:val="18"/>
              </w:rPr>
            </w:pPr>
            <w:r>
              <w:rPr>
                <w:rFonts w:hint="eastAsia" w:ascii="宋体" w:hAnsi="宋体" w:cs="宋体"/>
                <w:color w:val="auto"/>
                <w:kern w:val="0"/>
                <w:sz w:val="18"/>
                <w:szCs w:val="18"/>
              </w:rPr>
              <w:t>0.0010</w:t>
            </w:r>
          </w:p>
        </w:tc>
        <w:tc>
          <w:tcPr>
            <w:tcW w:w="833" w:type="pct"/>
            <w:vAlign w:val="center"/>
          </w:tcPr>
          <w:p>
            <w:pPr>
              <w:widowControl/>
              <w:spacing w:line="240" w:lineRule="auto"/>
              <w:ind w:firstLine="0" w:firstLineChars="0"/>
              <w:jc w:val="center"/>
              <w:textAlignment w:val="center"/>
              <w:rPr>
                <w:rFonts w:ascii="Calibri" w:hAnsi="Calibri" w:cs="Times New Roman"/>
                <w:color w:val="auto"/>
                <w:kern w:val="0"/>
                <w:sz w:val="18"/>
                <w:szCs w:val="18"/>
              </w:rPr>
            </w:pPr>
            <w:r>
              <w:rPr>
                <w:rFonts w:hint="eastAsia" w:ascii="宋体" w:hAnsi="宋体" w:cs="宋体"/>
                <w:color w:val="auto"/>
                <w:kern w:val="0"/>
                <w:sz w:val="18"/>
                <w:szCs w:val="18"/>
              </w:rPr>
              <w:t>0.00016</w:t>
            </w:r>
          </w:p>
        </w:tc>
        <w:tc>
          <w:tcPr>
            <w:tcW w:w="833" w:type="pct"/>
            <w:vAlign w:val="center"/>
          </w:tcPr>
          <w:p>
            <w:pPr>
              <w:widowControl/>
              <w:spacing w:line="240" w:lineRule="auto"/>
              <w:ind w:firstLine="0" w:firstLineChars="0"/>
              <w:jc w:val="center"/>
              <w:textAlignment w:val="center"/>
              <w:rPr>
                <w:rFonts w:ascii="Calibri" w:hAnsi="Calibri" w:cs="Times New Roman"/>
                <w:color w:val="auto"/>
                <w:kern w:val="0"/>
                <w:sz w:val="18"/>
                <w:szCs w:val="18"/>
              </w:rPr>
            </w:pPr>
            <w:r>
              <w:rPr>
                <w:rFonts w:hint="eastAsia" w:ascii="宋体" w:hAnsi="宋体" w:cs="宋体"/>
                <w:color w:val="auto"/>
                <w:kern w:val="0"/>
                <w:sz w:val="18"/>
                <w:szCs w:val="18"/>
              </w:rPr>
              <w:t>0.00049</w:t>
            </w:r>
          </w:p>
        </w:tc>
        <w:tc>
          <w:tcPr>
            <w:tcW w:w="833" w:type="pct"/>
            <w:vAlign w:val="center"/>
          </w:tcPr>
          <w:p>
            <w:pPr>
              <w:widowControl/>
              <w:spacing w:line="240" w:lineRule="auto"/>
              <w:ind w:firstLine="0" w:firstLineChars="0"/>
              <w:jc w:val="center"/>
              <w:textAlignment w:val="center"/>
              <w:rPr>
                <w:rFonts w:ascii="Calibri" w:hAnsi="Calibri" w:cs="Times New Roman"/>
                <w:color w:val="auto"/>
                <w:kern w:val="0"/>
                <w:sz w:val="18"/>
                <w:szCs w:val="18"/>
              </w:rPr>
            </w:pPr>
            <w:r>
              <w:rPr>
                <w:rFonts w:hint="eastAsia" w:ascii="宋体" w:hAnsi="宋体" w:cs="宋体"/>
                <w:color w:val="auto"/>
                <w:kern w:val="0"/>
                <w:sz w:val="18"/>
                <w:szCs w:val="18"/>
              </w:rPr>
              <w:t>0.00032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9</w:t>
            </w:r>
          </w:p>
        </w:tc>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0.0000050</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0.0000869</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0.0004397</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0.0010453</w:t>
            </w:r>
          </w:p>
        </w:tc>
        <w:tc>
          <w:tcPr>
            <w:tcW w:w="833" w:type="pct"/>
            <w:vAlign w:val="center"/>
          </w:tcPr>
          <w:p>
            <w:pPr>
              <w:spacing w:line="240" w:lineRule="auto"/>
              <w:ind w:firstLine="0" w:firstLineChars="0"/>
              <w:jc w:val="center"/>
              <w:rPr>
                <w:rFonts w:ascii="Times New Roman" w:hAnsi="Times New Roman" w:cs="Times New Roman"/>
                <w:color w:val="auto"/>
                <w:sz w:val="18"/>
                <w:szCs w:val="18"/>
              </w:rPr>
            </w:pPr>
            <w:r>
              <w:rPr>
                <w:rFonts w:ascii="Times New Roman" w:hAnsi="Times New Roman" w:cs="Times New Roman"/>
                <w:color w:val="auto"/>
                <w:sz w:val="18"/>
                <w:szCs w:val="18"/>
              </w:rPr>
              <w:t>0.0022320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10</w:t>
            </w:r>
          </w:p>
        </w:tc>
        <w:tc>
          <w:tcPr>
            <w:tcW w:w="832" w:type="pct"/>
            <w:vAlign w:val="center"/>
          </w:tcPr>
          <w:p>
            <w:pPr>
              <w:widowControl/>
              <w:spacing w:line="240"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0.00003</w:t>
            </w:r>
          </w:p>
        </w:tc>
        <w:tc>
          <w:tcPr>
            <w:tcW w:w="833" w:type="pct"/>
            <w:vAlign w:val="center"/>
          </w:tcPr>
          <w:p>
            <w:pPr>
              <w:widowControl/>
              <w:spacing w:line="240"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0.00019</w:t>
            </w:r>
          </w:p>
        </w:tc>
        <w:tc>
          <w:tcPr>
            <w:tcW w:w="833" w:type="pct"/>
            <w:vAlign w:val="center"/>
          </w:tcPr>
          <w:p>
            <w:pPr>
              <w:widowControl/>
              <w:spacing w:line="240" w:lineRule="auto"/>
              <w:ind w:firstLine="0" w:firstLineChars="0"/>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0.00028</w:t>
            </w:r>
          </w:p>
        </w:tc>
        <w:tc>
          <w:tcPr>
            <w:tcW w:w="833" w:type="pct"/>
            <w:vAlign w:val="center"/>
          </w:tcPr>
          <w:p>
            <w:pPr>
              <w:widowControl/>
              <w:spacing w:line="240" w:lineRule="auto"/>
              <w:ind w:firstLine="0" w:firstLineChars="0"/>
              <w:jc w:val="center"/>
              <w:textAlignment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0.00090</w:t>
            </w:r>
          </w:p>
        </w:tc>
        <w:tc>
          <w:tcPr>
            <w:tcW w:w="833" w:type="pct"/>
            <w:vAlign w:val="center"/>
          </w:tcPr>
          <w:p>
            <w:pPr>
              <w:widowControl/>
              <w:spacing w:line="240" w:lineRule="auto"/>
              <w:ind w:firstLine="0" w:firstLineChars="0"/>
              <w:jc w:val="center"/>
              <w:textAlignment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11</w:t>
            </w:r>
          </w:p>
        </w:tc>
        <w:tc>
          <w:tcPr>
            <w:tcW w:w="832"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0.0000306</w:t>
            </w:r>
          </w:p>
        </w:tc>
        <w:tc>
          <w:tcPr>
            <w:tcW w:w="833"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rPr>
              <w:t>0.000162</w:t>
            </w:r>
          </w:p>
        </w:tc>
        <w:tc>
          <w:tcPr>
            <w:tcW w:w="833" w:type="pct"/>
            <w:vAlign w:val="center"/>
          </w:tcPr>
          <w:p>
            <w:pPr>
              <w:widowControl/>
              <w:spacing w:line="240" w:lineRule="auto"/>
              <w:ind w:firstLine="0" w:firstLineChars="0"/>
              <w:jc w:val="center"/>
              <w:rPr>
                <w:rFonts w:ascii="Times New Roman" w:hAnsi="Times New Roman" w:cs="Times New Roman"/>
                <w:color w:val="auto"/>
                <w:kern w:val="0"/>
                <w:sz w:val="18"/>
                <w:szCs w:val="18"/>
                <w:u w:val="single"/>
              </w:rPr>
            </w:pPr>
            <w:r>
              <w:rPr>
                <w:rFonts w:hint="eastAsia" w:ascii="Times New Roman" w:hAnsi="Times New Roman" w:cs="Times New Roman"/>
                <w:color w:val="auto"/>
                <w:kern w:val="0"/>
                <w:sz w:val="18"/>
                <w:szCs w:val="18"/>
                <w:u w:val="single"/>
              </w:rPr>
              <w:t>0.00124</w:t>
            </w:r>
          </w:p>
        </w:tc>
        <w:tc>
          <w:tcPr>
            <w:tcW w:w="833" w:type="pct"/>
            <w:vAlign w:val="center"/>
          </w:tcPr>
          <w:p>
            <w:pPr>
              <w:widowControl/>
              <w:spacing w:line="240" w:lineRule="auto"/>
              <w:ind w:firstLine="0" w:firstLineChars="0"/>
              <w:jc w:val="center"/>
              <w:rPr>
                <w:rFonts w:ascii="Times New Roman" w:hAnsi="Times New Roman" w:cs="Times New Roman"/>
                <w:color w:val="auto"/>
                <w:kern w:val="0"/>
                <w:sz w:val="18"/>
                <w:szCs w:val="18"/>
                <w:u w:val="single"/>
              </w:rPr>
            </w:pPr>
            <w:r>
              <w:rPr>
                <w:rFonts w:hint="eastAsia" w:ascii="Times New Roman" w:hAnsi="Times New Roman" w:cs="Times New Roman"/>
                <w:color w:val="auto"/>
                <w:kern w:val="0"/>
                <w:sz w:val="18"/>
                <w:szCs w:val="18"/>
                <w:u w:val="single"/>
              </w:rPr>
              <w:t>0.00161</w:t>
            </w:r>
          </w:p>
        </w:tc>
        <w:tc>
          <w:tcPr>
            <w:tcW w:w="833" w:type="pct"/>
            <w:vAlign w:val="center"/>
          </w:tcPr>
          <w:p>
            <w:pPr>
              <w:widowControl/>
              <w:spacing w:line="240" w:lineRule="auto"/>
              <w:ind w:firstLine="0" w:firstLineChars="0"/>
              <w:jc w:val="center"/>
              <w:rPr>
                <w:rFonts w:ascii="Times New Roman" w:hAnsi="Times New Roman" w:cs="Times New Roman"/>
                <w:color w:val="auto"/>
                <w:kern w:val="0"/>
                <w:sz w:val="18"/>
                <w:szCs w:val="18"/>
                <w:u w:val="single"/>
              </w:rPr>
            </w:pPr>
            <w:r>
              <w:rPr>
                <w:rFonts w:hint="eastAsia" w:ascii="Times New Roman" w:hAnsi="Times New Roman" w:cs="Times New Roman"/>
                <w:color w:val="auto"/>
                <w:kern w:val="0"/>
                <w:sz w:val="18"/>
                <w:szCs w:val="18"/>
                <w:u w:val="single"/>
              </w:rPr>
              <w:t>0.0129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12</w:t>
            </w:r>
          </w:p>
        </w:tc>
        <w:tc>
          <w:tcPr>
            <w:tcW w:w="832"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0.000026</w:t>
            </w:r>
          </w:p>
        </w:tc>
        <w:tc>
          <w:tcPr>
            <w:tcW w:w="833"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0.000060</w:t>
            </w:r>
          </w:p>
        </w:tc>
        <w:tc>
          <w:tcPr>
            <w:tcW w:w="833"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0.00032</w:t>
            </w:r>
          </w:p>
        </w:tc>
        <w:tc>
          <w:tcPr>
            <w:tcW w:w="833"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0.00042</w:t>
            </w:r>
          </w:p>
        </w:tc>
        <w:tc>
          <w:tcPr>
            <w:tcW w:w="833" w:type="pct"/>
            <w:vAlign w:val="center"/>
          </w:tcPr>
          <w:p>
            <w:pPr>
              <w:widowControl/>
              <w:spacing w:line="240" w:lineRule="auto"/>
              <w:ind w:firstLine="0" w:firstLineChars="0"/>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0.00513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spacing w:line="240" w:lineRule="auto"/>
              <w:ind w:firstLine="0" w:firstLineChars="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13</w:t>
            </w:r>
          </w:p>
        </w:tc>
        <w:tc>
          <w:tcPr>
            <w:tcW w:w="832" w:type="pct"/>
            <w:vAlign w:val="center"/>
          </w:tcPr>
          <w:p>
            <w:pPr>
              <w:widowControl/>
              <w:spacing w:line="240" w:lineRule="auto"/>
              <w:ind w:firstLine="0" w:firstLineChars="0"/>
              <w:jc w:val="center"/>
              <w:rPr>
                <w:rFonts w:hint="eastAsia" w:ascii="Times New Roman" w:hAnsi="Times New Roman" w:cs="Times New Roman"/>
                <w:color w:val="auto"/>
                <w:kern w:val="0"/>
                <w:sz w:val="18"/>
                <w:szCs w:val="18"/>
              </w:rPr>
            </w:pPr>
            <w:r>
              <w:rPr>
                <w:rFonts w:hint="eastAsia" w:ascii="Times New Roman" w:hAnsi="Times New Roman" w:cs="Times New Roman"/>
                <w:color w:val="auto"/>
                <w:kern w:val="0"/>
                <w:sz w:val="18"/>
                <w:szCs w:val="18"/>
                <w:lang w:val="en-US" w:eastAsia="zh-CN"/>
              </w:rPr>
              <w:t xml:space="preserve">0.000010 </w:t>
            </w:r>
          </w:p>
        </w:tc>
        <w:tc>
          <w:tcPr>
            <w:tcW w:w="833" w:type="pct"/>
            <w:vAlign w:val="center"/>
          </w:tcPr>
          <w:p>
            <w:pPr>
              <w:widowControl/>
              <w:spacing w:line="240" w:lineRule="auto"/>
              <w:ind w:firstLine="0" w:firstLineChars="0"/>
              <w:jc w:val="center"/>
              <w:rPr>
                <w:rFonts w:hint="eastAsia" w:ascii="Times New Roman" w:hAnsi="Times New Roman" w:cs="Times New Roman"/>
                <w:color w:val="auto"/>
                <w:kern w:val="0"/>
                <w:sz w:val="18"/>
                <w:szCs w:val="18"/>
              </w:rPr>
            </w:pPr>
            <w:r>
              <w:rPr>
                <w:rFonts w:hint="eastAsia" w:ascii="Times New Roman" w:hAnsi="Times New Roman" w:cs="Times New Roman"/>
                <w:color w:val="auto"/>
                <w:kern w:val="0"/>
                <w:sz w:val="18"/>
                <w:szCs w:val="18"/>
                <w:lang w:val="en-US" w:eastAsia="zh-CN"/>
              </w:rPr>
              <w:t xml:space="preserve">0.000050 </w:t>
            </w:r>
          </w:p>
        </w:tc>
        <w:tc>
          <w:tcPr>
            <w:tcW w:w="833" w:type="pct"/>
            <w:vAlign w:val="center"/>
          </w:tcPr>
          <w:p>
            <w:pPr>
              <w:widowControl/>
              <w:spacing w:line="240" w:lineRule="auto"/>
              <w:ind w:firstLine="0" w:firstLineChars="0"/>
              <w:jc w:val="center"/>
              <w:rPr>
                <w:rFonts w:hint="eastAsia" w:ascii="Times New Roman" w:hAnsi="Times New Roman" w:cs="Times New Roman"/>
                <w:color w:val="auto"/>
                <w:kern w:val="0"/>
                <w:sz w:val="18"/>
                <w:szCs w:val="18"/>
              </w:rPr>
            </w:pPr>
            <w:r>
              <w:rPr>
                <w:rFonts w:hint="eastAsia" w:ascii="Times New Roman" w:hAnsi="Times New Roman" w:cs="Times New Roman"/>
                <w:color w:val="auto"/>
                <w:kern w:val="0"/>
                <w:sz w:val="18"/>
                <w:szCs w:val="18"/>
                <w:lang w:val="en-US" w:eastAsia="zh-CN"/>
              </w:rPr>
              <w:t xml:space="preserve">0.000151 </w:t>
            </w:r>
          </w:p>
        </w:tc>
        <w:tc>
          <w:tcPr>
            <w:tcW w:w="833" w:type="pct"/>
            <w:vAlign w:val="center"/>
          </w:tcPr>
          <w:p>
            <w:pPr>
              <w:widowControl/>
              <w:spacing w:line="240" w:lineRule="auto"/>
              <w:ind w:firstLine="0" w:firstLineChars="0"/>
              <w:jc w:val="center"/>
              <w:rPr>
                <w:rFonts w:hint="eastAsia" w:ascii="Times New Roman" w:hAnsi="Times New Roman" w:cs="Times New Roman"/>
                <w:color w:val="auto"/>
                <w:kern w:val="0"/>
                <w:sz w:val="18"/>
                <w:szCs w:val="18"/>
              </w:rPr>
            </w:pPr>
            <w:r>
              <w:rPr>
                <w:rFonts w:hint="eastAsia" w:ascii="Times New Roman" w:hAnsi="Times New Roman" w:cs="Times New Roman"/>
                <w:color w:val="auto"/>
                <w:kern w:val="0"/>
                <w:sz w:val="18"/>
                <w:szCs w:val="18"/>
                <w:lang w:val="en-US" w:eastAsia="zh-CN"/>
              </w:rPr>
              <w:t xml:space="preserve">0.000169 </w:t>
            </w:r>
          </w:p>
        </w:tc>
        <w:tc>
          <w:tcPr>
            <w:tcW w:w="833" w:type="pct"/>
            <w:vAlign w:val="center"/>
          </w:tcPr>
          <w:p>
            <w:pPr>
              <w:widowControl/>
              <w:spacing w:line="240" w:lineRule="auto"/>
              <w:ind w:firstLine="0" w:firstLineChars="0"/>
              <w:jc w:val="center"/>
              <w:rPr>
                <w:rFonts w:hint="eastAsia" w:ascii="Times New Roman" w:hAnsi="Times New Roman" w:cs="Times New Roman"/>
                <w:color w:val="auto"/>
                <w:kern w:val="0"/>
                <w:sz w:val="18"/>
                <w:szCs w:val="18"/>
              </w:rPr>
            </w:pPr>
            <w:r>
              <w:rPr>
                <w:rFonts w:hint="eastAsia" w:ascii="Times New Roman" w:hAnsi="Times New Roman" w:cs="Times New Roman"/>
                <w:color w:val="auto"/>
                <w:kern w:val="0"/>
                <w:sz w:val="18"/>
                <w:szCs w:val="18"/>
                <w:lang w:val="en-US" w:eastAsia="zh-CN"/>
              </w:rPr>
              <w:t xml:space="preserve">0.004671 </w:t>
            </w:r>
          </w:p>
        </w:tc>
      </w:tr>
      <w:bookmarkEnd w:id="4"/>
      <w:bookmarkEnd w:id="5"/>
      <w:bookmarkEnd w:id="6"/>
    </w:tbl>
    <w:p>
      <w:pPr>
        <w:spacing w:line="360" w:lineRule="auto"/>
        <w:ind w:firstLine="0" w:firstLineChars="0"/>
        <w:rPr>
          <w:rFonts w:ascii="Times New Roman" w:hAnsi="Times New Roman" w:eastAsia="黑体" w:cs="Times New Roman"/>
          <w:sz w:val="21"/>
          <w:szCs w:val="21"/>
        </w:rPr>
      </w:pPr>
      <w:r>
        <w:rPr>
          <w:rFonts w:ascii="Times New Roman" w:hAnsi="Times New Roman" w:eastAsia="黑体" w:cs="Times New Roman"/>
          <w:sz w:val="21"/>
          <w:szCs w:val="21"/>
        </w:rPr>
        <w:t>3.1一致性和离群值的检查</w:t>
      </w:r>
    </w:p>
    <w:p>
      <w:pPr>
        <w:spacing w:line="360" w:lineRule="auto"/>
        <w:ind w:firstLine="0" w:firstLineChars="0"/>
        <w:rPr>
          <w:rFonts w:ascii="Times New Roman" w:hAnsi="Times New Roman" w:eastAsia="黑体" w:cs="Times New Roman"/>
          <w:sz w:val="21"/>
          <w:szCs w:val="21"/>
        </w:rPr>
      </w:pPr>
      <w:r>
        <w:rPr>
          <w:rFonts w:ascii="Times New Roman" w:hAnsi="Times New Roman" w:eastAsia="黑体" w:cs="Times New Roman"/>
          <w:sz w:val="21"/>
          <w:szCs w:val="21"/>
        </w:rPr>
        <w:t>3.1.1  柯克伦检验</w:t>
      </w:r>
    </w:p>
    <w:p>
      <w:pPr>
        <w:spacing w:line="240" w:lineRule="auto"/>
        <w:ind w:firstLine="420" w:firstLineChars="0"/>
        <w:rPr>
          <w:rFonts w:ascii="Times New Roman" w:hAnsi="Times New Roman" w:eastAsia="黑体" w:cs="Times New Roman"/>
          <w:sz w:val="21"/>
          <w:szCs w:val="21"/>
        </w:rPr>
      </w:pPr>
      <w:r>
        <w:rPr>
          <w:rFonts w:ascii="Times New Roman" w:hAnsi="Times New Roman" w:cs="Times New Roman"/>
          <w:sz w:val="21"/>
          <w:szCs w:val="21"/>
        </w:rPr>
        <w:t>各实验室提供的精密度数据的重复次数不一，根据GB/T 6379.2-2004规定n可取为多数单元中的检测结果数，同时查表GB/T 6379.2-2004, C临界值采用n=6，p=</w:t>
      </w:r>
      <w:r>
        <w:rPr>
          <w:rFonts w:hint="eastAsia" w:ascii="Times New Roman" w:hAnsi="Times New Roman" w:cs="Times New Roman"/>
          <w:sz w:val="21"/>
          <w:szCs w:val="21"/>
          <w:lang w:val="en-US" w:eastAsia="zh-CN"/>
        </w:rPr>
        <w:t>13</w:t>
      </w:r>
      <w:r>
        <w:rPr>
          <w:rFonts w:ascii="Times New Roman" w:hAnsi="Times New Roman" w:cs="Times New Roman"/>
          <w:sz w:val="21"/>
          <w:szCs w:val="21"/>
        </w:rPr>
        <w:t>，此时柯克伦检验5%临界值为0.</w:t>
      </w:r>
      <w:r>
        <w:rPr>
          <w:rFonts w:hint="eastAsia" w:ascii="Times New Roman" w:hAnsi="Times New Roman" w:cs="Times New Roman"/>
          <w:sz w:val="21"/>
          <w:szCs w:val="21"/>
          <w:lang w:val="en-US" w:eastAsia="zh-CN"/>
        </w:rPr>
        <w:t>243</w:t>
      </w:r>
      <w:r>
        <w:rPr>
          <w:rFonts w:ascii="Times New Roman" w:hAnsi="Times New Roman" w:cs="Times New Roman"/>
          <w:sz w:val="21"/>
          <w:szCs w:val="21"/>
        </w:rPr>
        <w:t>，1%临界值为0.</w:t>
      </w:r>
      <w:r>
        <w:rPr>
          <w:rFonts w:hint="eastAsia" w:ascii="Times New Roman" w:hAnsi="Times New Roman" w:cs="Times New Roman"/>
          <w:sz w:val="21"/>
          <w:szCs w:val="21"/>
          <w:lang w:val="en-US" w:eastAsia="zh-CN"/>
        </w:rPr>
        <w:t>291</w:t>
      </w:r>
      <w:r>
        <w:rPr>
          <w:rFonts w:ascii="Times New Roman" w:hAnsi="Times New Roman" w:cs="Times New Roman"/>
          <w:sz w:val="21"/>
          <w:szCs w:val="21"/>
        </w:rPr>
        <w:t>。岐离值（用单星号（*）标出）予以保留，离群值（用双星号（**）标出）予以剔除。</w:t>
      </w:r>
    </w:p>
    <w:p>
      <w:pPr>
        <w:spacing w:line="360" w:lineRule="auto"/>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表4  柯克伦检验</w:t>
      </w:r>
    </w:p>
    <w:tbl>
      <w:tblPr>
        <w:tblStyle w:val="88"/>
        <w:tblW w:w="4997" w:type="pct"/>
        <w:jc w:val="center"/>
        <w:tblLayout w:type="autofit"/>
        <w:tblCellMar>
          <w:top w:w="0" w:type="dxa"/>
          <w:left w:w="108" w:type="dxa"/>
          <w:bottom w:w="0" w:type="dxa"/>
          <w:right w:w="108" w:type="dxa"/>
        </w:tblCellMar>
      </w:tblPr>
      <w:tblGrid>
        <w:gridCol w:w="1418"/>
        <w:gridCol w:w="1418"/>
        <w:gridCol w:w="1418"/>
        <w:gridCol w:w="1418"/>
        <w:gridCol w:w="1416"/>
        <w:gridCol w:w="1429"/>
      </w:tblGrid>
      <w:tr>
        <w:tblPrEx>
          <w:tblCellMar>
            <w:top w:w="0" w:type="dxa"/>
            <w:left w:w="108" w:type="dxa"/>
            <w:bottom w:w="0" w:type="dxa"/>
            <w:right w:w="108" w:type="dxa"/>
          </w:tblCellMar>
        </w:tblPrEx>
        <w:trPr>
          <w:trHeight w:val="400" w:hRule="atLeast"/>
          <w:jc w:val="center"/>
        </w:trPr>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cs="Times New Roman"/>
                <w:kern w:val="0"/>
                <w:sz w:val="18"/>
                <w:szCs w:val="18"/>
              </w:rPr>
              <w:t>S标准差</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eastAsia" w:ascii="Times New Roman" w:hAnsi="Times New Roman" w:eastAsia="宋体" w:cs="Times New Roman"/>
                <w:sz w:val="18"/>
                <w:szCs w:val="18"/>
                <w:lang w:eastAsia="zh-CN"/>
              </w:rPr>
            </w:pPr>
            <w:r>
              <w:rPr>
                <w:rFonts w:ascii="Times New Roman" w:hAnsi="Times New Roman" w:cs="Times New Roman"/>
                <w:kern w:val="0"/>
                <w:sz w:val="18"/>
                <w:szCs w:val="18"/>
              </w:rPr>
              <w:t>水平</w:t>
            </w:r>
            <w:r>
              <w:rPr>
                <w:rFonts w:hint="eastAsia" w:ascii="Times New Roman" w:hAnsi="Times New Roman" w:cs="Times New Roman"/>
                <w:kern w:val="0"/>
                <w:sz w:val="18"/>
                <w:szCs w:val="18"/>
                <w:lang w:val="en-US" w:eastAsia="zh-CN"/>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bottom"/>
              <w:rPr>
                <w:rFonts w:hint="eastAsia" w:ascii="Times New Roman" w:hAnsi="Times New Roman" w:eastAsia="宋体" w:cs="Times New Roman"/>
                <w:sz w:val="18"/>
                <w:szCs w:val="18"/>
                <w:lang w:eastAsia="zh-CN"/>
              </w:rPr>
            </w:pPr>
            <w:r>
              <w:rPr>
                <w:rFonts w:ascii="Times New Roman" w:hAnsi="Times New Roman" w:cs="Times New Roman"/>
                <w:kern w:val="0"/>
                <w:sz w:val="18"/>
                <w:szCs w:val="18"/>
              </w:rPr>
              <w:t>水平</w:t>
            </w:r>
            <w:r>
              <w:rPr>
                <w:rFonts w:hint="eastAsia" w:ascii="Times New Roman" w:hAnsi="Times New Roman" w:cs="Times New Roman"/>
                <w:kern w:val="0"/>
                <w:sz w:val="18"/>
                <w:szCs w:val="18"/>
                <w:lang w:val="en-US" w:eastAsia="zh-CN"/>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bottom"/>
              <w:rPr>
                <w:rFonts w:hint="eastAsia" w:ascii="Times New Roman" w:hAnsi="Times New Roman" w:eastAsia="宋体" w:cs="Times New Roman"/>
                <w:sz w:val="18"/>
                <w:szCs w:val="18"/>
                <w:lang w:eastAsia="zh-CN"/>
              </w:rPr>
            </w:pPr>
            <w:r>
              <w:rPr>
                <w:rFonts w:ascii="Times New Roman" w:hAnsi="Times New Roman" w:cs="Times New Roman"/>
                <w:kern w:val="0"/>
                <w:sz w:val="18"/>
                <w:szCs w:val="18"/>
              </w:rPr>
              <w:t>水平</w:t>
            </w:r>
            <w:r>
              <w:rPr>
                <w:rFonts w:hint="eastAsia" w:ascii="Times New Roman" w:hAnsi="Times New Roman" w:cs="Times New Roman"/>
                <w:kern w:val="0"/>
                <w:sz w:val="18"/>
                <w:szCs w:val="18"/>
                <w:lang w:val="en-US" w:eastAsia="zh-CN"/>
              </w:rPr>
              <w:t>3</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Times New Roman" w:hAnsi="Times New Roman" w:eastAsia="宋体" w:cs="Times New Roman"/>
                <w:kern w:val="0"/>
                <w:sz w:val="18"/>
                <w:szCs w:val="18"/>
                <w:lang w:eastAsia="zh-CN"/>
              </w:rPr>
            </w:pPr>
            <w:r>
              <w:rPr>
                <w:rFonts w:ascii="Times New Roman" w:hAnsi="Times New Roman" w:cs="Times New Roman"/>
                <w:kern w:val="0"/>
                <w:sz w:val="18"/>
                <w:szCs w:val="18"/>
              </w:rPr>
              <w:t>水平</w:t>
            </w:r>
            <w:r>
              <w:rPr>
                <w:rFonts w:hint="eastAsia" w:ascii="Times New Roman" w:hAnsi="Times New Roman" w:cs="Times New Roman"/>
                <w:kern w:val="0"/>
                <w:sz w:val="18"/>
                <w:szCs w:val="18"/>
                <w:lang w:val="en-US" w:eastAsia="zh-CN"/>
              </w:rPr>
              <w:t>4</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Times New Roman" w:hAnsi="Times New Roman" w:eastAsia="宋体" w:cs="Times New Roman"/>
                <w:kern w:val="0"/>
                <w:sz w:val="18"/>
                <w:szCs w:val="18"/>
                <w:lang w:eastAsia="zh-CN"/>
              </w:rPr>
            </w:pPr>
            <w:r>
              <w:rPr>
                <w:rFonts w:ascii="Times New Roman" w:hAnsi="Times New Roman" w:cs="Times New Roman"/>
                <w:kern w:val="0"/>
                <w:sz w:val="18"/>
                <w:szCs w:val="18"/>
              </w:rPr>
              <w:t>水平</w:t>
            </w:r>
            <w:r>
              <w:rPr>
                <w:rFonts w:hint="eastAsia" w:ascii="Times New Roman" w:hAnsi="Times New Roman" w:cs="Times New Roman"/>
                <w:kern w:val="0"/>
                <w:sz w:val="18"/>
                <w:szCs w:val="18"/>
                <w:lang w:val="en-US" w:eastAsia="zh-CN"/>
              </w:rPr>
              <w:t>5</w:t>
            </w:r>
          </w:p>
        </w:tc>
      </w:tr>
      <w:tr>
        <w:tblPrEx>
          <w:tblCellMar>
            <w:top w:w="0" w:type="dxa"/>
            <w:left w:w="108" w:type="dxa"/>
            <w:bottom w:w="0" w:type="dxa"/>
            <w:right w:w="108" w:type="dxa"/>
          </w:tblCellMar>
        </w:tblPrEx>
        <w:trPr>
          <w:trHeight w:val="400" w:hRule="atLeast"/>
          <w:jc w:val="center"/>
        </w:trPr>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cs="Times New Roman"/>
                <w:kern w:val="0"/>
                <w:sz w:val="18"/>
                <w:szCs w:val="18"/>
              </w:rPr>
              <w:t>Smax=</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eastAsia="微软雅黑" w:cs="Times New Roman"/>
                <w:color w:val="FF0000"/>
                <w:kern w:val="0"/>
                <w:sz w:val="18"/>
                <w:szCs w:val="18"/>
              </w:rPr>
              <w:t>6.2E-09</w:t>
            </w:r>
            <w:r>
              <w:rPr>
                <w:rFonts w:ascii="Times New Roman" w:hAnsi="Times New Roman" w:cs="Times New Roman"/>
                <w:sz w:val="21"/>
                <w:szCs w:val="21"/>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eastAsia="微软雅黑" w:cs="Times New Roman"/>
                <w:color w:val="FF0000"/>
                <w:kern w:val="0"/>
                <w:sz w:val="18"/>
                <w:szCs w:val="18"/>
              </w:rPr>
              <w:t>3.6E-08</w:t>
            </w:r>
            <w:r>
              <w:rPr>
                <w:rFonts w:ascii="Times New Roman" w:hAnsi="Times New Roman" w:cs="Times New Roman"/>
                <w:sz w:val="21"/>
                <w:szCs w:val="21"/>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eastAsia="微软雅黑" w:cs="Times New Roman"/>
                <w:color w:val="FF0000"/>
                <w:kern w:val="0"/>
                <w:sz w:val="18"/>
                <w:szCs w:val="18"/>
              </w:rPr>
              <w:t>7.8E-08</w:t>
            </w:r>
          </w:p>
        </w:tc>
        <w:tc>
          <w:tcPr>
            <w:tcW w:w="8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kern w:val="0"/>
                <w:sz w:val="18"/>
                <w:szCs w:val="18"/>
              </w:rPr>
            </w:pPr>
            <w:r>
              <w:rPr>
                <w:rFonts w:ascii="Times New Roman" w:hAnsi="Times New Roman" w:eastAsia="微软雅黑" w:cs="Times New Roman"/>
                <w:color w:val="FF0000"/>
                <w:kern w:val="0"/>
                <w:sz w:val="18"/>
                <w:szCs w:val="18"/>
              </w:rPr>
              <w:t>8.1E-07</w:t>
            </w:r>
            <w:r>
              <w:rPr>
                <w:rFonts w:ascii="Times New Roman" w:hAnsi="Times New Roman" w:cs="Times New Roman"/>
                <w:sz w:val="21"/>
                <w:szCs w:val="21"/>
              </w:rPr>
              <w:t>*</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kern w:val="0"/>
                <w:sz w:val="18"/>
                <w:szCs w:val="18"/>
              </w:rPr>
            </w:pPr>
            <w:r>
              <w:rPr>
                <w:rFonts w:ascii="Times New Roman" w:hAnsi="Times New Roman" w:eastAsia="微软雅黑" w:cs="Times New Roman"/>
                <w:color w:val="FF0000"/>
                <w:kern w:val="0"/>
                <w:sz w:val="18"/>
                <w:szCs w:val="18"/>
              </w:rPr>
              <w:t>6.9E-05</w:t>
            </w:r>
          </w:p>
        </w:tc>
      </w:tr>
      <w:tr>
        <w:tblPrEx>
          <w:tblCellMar>
            <w:top w:w="0" w:type="dxa"/>
            <w:left w:w="108" w:type="dxa"/>
            <w:bottom w:w="0" w:type="dxa"/>
            <w:right w:w="108" w:type="dxa"/>
          </w:tblCellMar>
        </w:tblPrEx>
        <w:trPr>
          <w:trHeight w:val="400" w:hRule="atLeast"/>
          <w:jc w:val="center"/>
        </w:trPr>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cs="Times New Roman"/>
                <w:kern w:val="0"/>
                <w:sz w:val="18"/>
                <w:szCs w:val="18"/>
              </w:rPr>
              <w:t>∑S2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eastAsia="微软雅黑" w:cs="Times New Roman"/>
                <w:color w:val="FF0000"/>
                <w:kern w:val="0"/>
                <w:sz w:val="18"/>
                <w:szCs w:val="18"/>
              </w:rPr>
              <w:t>8.2E-09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eastAsia="微软雅黑" w:cs="Times New Roman"/>
                <w:color w:val="FF0000"/>
                <w:kern w:val="0"/>
                <w:sz w:val="18"/>
                <w:szCs w:val="18"/>
              </w:rPr>
              <w:t>6.3E-08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eastAsia="微软雅黑" w:cs="Times New Roman"/>
                <w:color w:val="FF0000"/>
                <w:kern w:val="0"/>
                <w:sz w:val="18"/>
                <w:szCs w:val="18"/>
              </w:rPr>
              <w:t>3.0E-07</w:t>
            </w:r>
          </w:p>
        </w:tc>
        <w:tc>
          <w:tcPr>
            <w:tcW w:w="8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kern w:val="0"/>
                <w:sz w:val="18"/>
                <w:szCs w:val="18"/>
              </w:rPr>
            </w:pPr>
            <w:r>
              <w:rPr>
                <w:rFonts w:ascii="Times New Roman" w:hAnsi="Times New Roman" w:eastAsia="微软雅黑" w:cs="Times New Roman"/>
                <w:color w:val="FF0000"/>
                <w:kern w:val="0"/>
                <w:sz w:val="18"/>
                <w:szCs w:val="18"/>
              </w:rPr>
              <w:t>2.1E-06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kern w:val="0"/>
                <w:sz w:val="18"/>
                <w:szCs w:val="18"/>
              </w:rPr>
            </w:pPr>
            <w:r>
              <w:rPr>
                <w:rFonts w:ascii="Times New Roman" w:hAnsi="Times New Roman" w:eastAsia="微软雅黑" w:cs="Times New Roman"/>
                <w:color w:val="FF0000"/>
                <w:kern w:val="0"/>
                <w:sz w:val="18"/>
                <w:szCs w:val="18"/>
              </w:rPr>
              <w:t>2.3E-04</w:t>
            </w:r>
          </w:p>
        </w:tc>
      </w:tr>
      <w:tr>
        <w:tblPrEx>
          <w:tblCellMar>
            <w:top w:w="0" w:type="dxa"/>
            <w:left w:w="108" w:type="dxa"/>
            <w:bottom w:w="0" w:type="dxa"/>
            <w:right w:w="108" w:type="dxa"/>
          </w:tblCellMar>
        </w:tblPrEx>
        <w:trPr>
          <w:trHeight w:val="400" w:hRule="atLeast"/>
          <w:jc w:val="center"/>
        </w:trPr>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cs="Times New Roman"/>
                <w:kern w:val="0"/>
                <w:sz w:val="18"/>
                <w:szCs w:val="18"/>
              </w:rPr>
              <w:t>C=Smax2/∑S2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eastAsia="微软雅黑" w:cs="Times New Roman"/>
                <w:b/>
                <w:bCs/>
                <w:color w:val="000000"/>
                <w:kern w:val="0"/>
                <w:sz w:val="18"/>
                <w:szCs w:val="18"/>
              </w:rPr>
              <w:t>0.76441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eastAsia="微软雅黑" w:cs="Times New Roman"/>
                <w:b/>
                <w:bCs/>
                <w:color w:val="000000"/>
                <w:kern w:val="0"/>
                <w:sz w:val="18"/>
                <w:szCs w:val="18"/>
              </w:rPr>
              <w:t>0.57518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sz w:val="18"/>
                <w:szCs w:val="18"/>
              </w:rPr>
            </w:pPr>
            <w:r>
              <w:rPr>
                <w:rFonts w:ascii="Times New Roman" w:hAnsi="Times New Roman" w:eastAsia="微软雅黑" w:cs="Times New Roman"/>
                <w:b/>
                <w:bCs/>
                <w:color w:val="000000"/>
                <w:kern w:val="0"/>
                <w:sz w:val="18"/>
                <w:szCs w:val="18"/>
              </w:rPr>
              <w:t>0.25723</w:t>
            </w:r>
          </w:p>
        </w:tc>
        <w:tc>
          <w:tcPr>
            <w:tcW w:w="8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kern w:val="0"/>
                <w:sz w:val="18"/>
                <w:szCs w:val="18"/>
              </w:rPr>
            </w:pPr>
            <w:r>
              <w:rPr>
                <w:rFonts w:ascii="Times New Roman" w:hAnsi="Times New Roman" w:eastAsia="微软雅黑" w:cs="Times New Roman"/>
                <w:b/>
                <w:bCs/>
                <w:color w:val="000000"/>
                <w:kern w:val="0"/>
                <w:sz w:val="18"/>
                <w:szCs w:val="18"/>
              </w:rPr>
              <w:t>0.38510</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cs="Times New Roman"/>
                <w:kern w:val="0"/>
                <w:sz w:val="18"/>
                <w:szCs w:val="18"/>
              </w:rPr>
            </w:pPr>
            <w:r>
              <w:rPr>
                <w:rFonts w:ascii="Times New Roman" w:hAnsi="Times New Roman" w:eastAsia="微软雅黑" w:cs="Times New Roman"/>
                <w:b/>
                <w:bCs/>
                <w:color w:val="000000"/>
                <w:kern w:val="0"/>
                <w:sz w:val="18"/>
                <w:szCs w:val="18"/>
              </w:rPr>
              <w:t>0.29908</w:t>
            </w:r>
          </w:p>
        </w:tc>
      </w:tr>
    </w:tbl>
    <w:p>
      <w:pPr>
        <w:spacing w:line="240" w:lineRule="auto"/>
        <w:ind w:firstLine="420" w:firstLineChars="0"/>
        <w:rPr>
          <w:rFonts w:ascii="Times New Roman" w:hAnsi="Times New Roman" w:cs="Times New Roman"/>
          <w:sz w:val="21"/>
        </w:rPr>
      </w:pPr>
      <w:r>
        <w:rPr>
          <w:rFonts w:ascii="Times New Roman" w:hAnsi="Times New Roman" w:cs="Times New Roman"/>
          <w:sz w:val="21"/>
          <w:szCs w:val="21"/>
        </w:rPr>
        <w:t>柯克伦检验显示，</w:t>
      </w:r>
      <w:r>
        <w:rPr>
          <w:rFonts w:ascii="Times New Roman" w:hAnsi="Times New Roman" w:cs="Times New Roman"/>
          <w:sz w:val="21"/>
        </w:rPr>
        <w:t>实验室</w:t>
      </w:r>
      <w:r>
        <w:rPr>
          <w:rFonts w:hint="eastAsia" w:ascii="Calibri" w:hAnsi="Calibri" w:cs="Times New Roman"/>
          <w:sz w:val="21"/>
        </w:rPr>
        <w:t>7</w:t>
      </w:r>
      <w:r>
        <w:rPr>
          <w:rFonts w:ascii="Times New Roman" w:hAnsi="Times New Roman" w:cs="Times New Roman"/>
          <w:sz w:val="21"/>
        </w:rPr>
        <w:t>的水平</w:t>
      </w:r>
      <w:r>
        <w:rPr>
          <w:rFonts w:hint="eastAsia" w:ascii="Calibri" w:hAnsi="Calibri" w:cs="Times New Roman"/>
          <w:sz w:val="21"/>
        </w:rPr>
        <w:t>1</w:t>
      </w:r>
      <w:r>
        <w:rPr>
          <w:rFonts w:ascii="Times New Roman" w:hAnsi="Times New Roman" w:cs="Times New Roman"/>
          <w:sz w:val="21"/>
        </w:rPr>
        <w:t>水平</w:t>
      </w:r>
      <w:r>
        <w:rPr>
          <w:rFonts w:hint="eastAsia" w:ascii="Calibri" w:hAnsi="Calibri" w:cs="Times New Roman"/>
          <w:sz w:val="21"/>
        </w:rPr>
        <w:t>2</w:t>
      </w:r>
      <w:r>
        <w:rPr>
          <w:rFonts w:ascii="Times New Roman" w:hAnsi="Times New Roman" w:cs="Times New Roman"/>
          <w:sz w:val="21"/>
          <w:szCs w:val="21"/>
        </w:rPr>
        <w:t>，</w:t>
      </w:r>
      <w:r>
        <w:rPr>
          <w:rFonts w:ascii="Times New Roman" w:hAnsi="Times New Roman" w:cs="Times New Roman"/>
          <w:sz w:val="21"/>
        </w:rPr>
        <w:t>实验室</w:t>
      </w:r>
      <w:r>
        <w:rPr>
          <w:rFonts w:hint="eastAsia" w:ascii="Calibri" w:hAnsi="Calibri" w:cs="Times New Roman"/>
          <w:sz w:val="21"/>
        </w:rPr>
        <w:t>8</w:t>
      </w:r>
      <w:r>
        <w:rPr>
          <w:rFonts w:ascii="Times New Roman" w:hAnsi="Times New Roman" w:cs="Times New Roman"/>
          <w:sz w:val="21"/>
        </w:rPr>
        <w:t>的水平</w:t>
      </w:r>
      <w:r>
        <w:rPr>
          <w:rFonts w:hint="eastAsia" w:ascii="Calibri" w:hAnsi="Calibri" w:cs="Times New Roman"/>
          <w:sz w:val="21"/>
        </w:rPr>
        <w:t>3，</w:t>
      </w:r>
      <w:r>
        <w:rPr>
          <w:rFonts w:ascii="Times New Roman" w:hAnsi="Times New Roman" w:cs="Times New Roman"/>
          <w:sz w:val="21"/>
        </w:rPr>
        <w:t>实验室</w:t>
      </w:r>
      <w:r>
        <w:rPr>
          <w:rFonts w:hint="eastAsia" w:ascii="Calibri" w:hAnsi="Calibri" w:cs="Times New Roman"/>
          <w:sz w:val="21"/>
        </w:rPr>
        <w:t>6</w:t>
      </w:r>
      <w:r>
        <w:rPr>
          <w:rFonts w:ascii="Times New Roman" w:hAnsi="Times New Roman" w:cs="Times New Roman"/>
          <w:sz w:val="21"/>
        </w:rPr>
        <w:t>的水平</w:t>
      </w:r>
      <w:r>
        <w:rPr>
          <w:rFonts w:hint="eastAsia" w:ascii="Calibri" w:hAnsi="Calibri" w:cs="Times New Roman"/>
          <w:sz w:val="21"/>
        </w:rPr>
        <w:t>4为为</w:t>
      </w:r>
      <w:r>
        <w:rPr>
          <w:rFonts w:ascii="Times New Roman" w:hAnsi="Times New Roman" w:cs="Times New Roman"/>
          <w:sz w:val="21"/>
        </w:rPr>
        <w:t>离群值</w:t>
      </w:r>
      <w:r>
        <w:rPr>
          <w:rFonts w:hint="eastAsia" w:ascii="Calibri" w:hAnsi="Calibri" w:cs="Times New Roman"/>
          <w:sz w:val="21"/>
        </w:rPr>
        <w:t>，留用，</w:t>
      </w:r>
      <w:r>
        <w:rPr>
          <w:rFonts w:ascii="Times New Roman" w:hAnsi="Times New Roman" w:cs="Times New Roman"/>
          <w:sz w:val="21"/>
        </w:rPr>
        <w:t>实验室</w:t>
      </w:r>
      <w:r>
        <w:rPr>
          <w:rFonts w:hint="eastAsia" w:ascii="Calibri" w:hAnsi="Calibri" w:cs="Times New Roman"/>
          <w:sz w:val="21"/>
        </w:rPr>
        <w:t>8</w:t>
      </w:r>
      <w:r>
        <w:rPr>
          <w:rFonts w:ascii="Times New Roman" w:hAnsi="Times New Roman" w:cs="Times New Roman"/>
          <w:sz w:val="21"/>
        </w:rPr>
        <w:t>的水平</w:t>
      </w:r>
      <w:r>
        <w:rPr>
          <w:rFonts w:hint="eastAsia" w:ascii="Times New Roman" w:hAnsi="Times New Roman" w:cs="Times New Roman"/>
          <w:sz w:val="21"/>
        </w:rPr>
        <w:t>6</w:t>
      </w:r>
      <w:r>
        <w:rPr>
          <w:rFonts w:hint="eastAsia" w:ascii="Calibri" w:hAnsi="Calibri" w:cs="Times New Roman"/>
          <w:sz w:val="21"/>
        </w:rPr>
        <w:t>为</w:t>
      </w:r>
      <w:r>
        <w:rPr>
          <w:rFonts w:ascii="Times New Roman" w:hAnsi="Times New Roman" w:cs="Times New Roman"/>
          <w:sz w:val="21"/>
          <w:szCs w:val="21"/>
        </w:rPr>
        <w:t>岐离</w:t>
      </w:r>
      <w:r>
        <w:rPr>
          <w:rFonts w:ascii="Times New Roman" w:hAnsi="Times New Roman" w:cs="Times New Roman"/>
          <w:sz w:val="21"/>
        </w:rPr>
        <w:t>值。</w:t>
      </w:r>
    </w:p>
    <w:p>
      <w:pPr>
        <w:spacing w:line="240" w:lineRule="auto"/>
        <w:ind w:firstLine="0" w:firstLineChars="0"/>
        <w:jc w:val="left"/>
        <w:rPr>
          <w:rFonts w:ascii="Times New Roman" w:hAnsi="Times New Roman" w:eastAsia="黑体" w:cs="Times New Roman"/>
          <w:sz w:val="21"/>
          <w:szCs w:val="21"/>
        </w:rPr>
      </w:pPr>
      <w:r>
        <w:rPr>
          <w:rFonts w:ascii="Times New Roman" w:hAnsi="Times New Roman" w:eastAsia="黑体" w:cs="Times New Roman"/>
          <w:sz w:val="21"/>
          <w:szCs w:val="21"/>
        </w:rPr>
        <w:t>3.1.2  格拉布斯检验</w:t>
      </w:r>
    </w:p>
    <w:p>
      <w:pPr>
        <w:spacing w:line="360" w:lineRule="auto"/>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表6  格拉布斯检验（单个最大或最小值检验）</w:t>
      </w:r>
    </w:p>
    <w:tbl>
      <w:tblPr>
        <w:tblStyle w:val="88"/>
        <w:tblW w:w="4998" w:type="pct"/>
        <w:jc w:val="center"/>
        <w:tblLayout w:type="autofit"/>
        <w:tblCellMar>
          <w:top w:w="0" w:type="dxa"/>
          <w:left w:w="108" w:type="dxa"/>
          <w:bottom w:w="0" w:type="dxa"/>
          <w:right w:w="108" w:type="dxa"/>
        </w:tblCellMar>
      </w:tblPr>
      <w:tblGrid>
        <w:gridCol w:w="1182"/>
        <w:gridCol w:w="1465"/>
        <w:gridCol w:w="1467"/>
        <w:gridCol w:w="1467"/>
        <w:gridCol w:w="1465"/>
        <w:gridCol w:w="1473"/>
      </w:tblGrid>
      <w:tr>
        <w:tblPrEx>
          <w:tblCellMar>
            <w:top w:w="0" w:type="dxa"/>
            <w:left w:w="108" w:type="dxa"/>
            <w:bottom w:w="0" w:type="dxa"/>
            <w:right w:w="108" w:type="dxa"/>
          </w:tblCellMar>
        </w:tblPrEx>
        <w:trPr>
          <w:trHeight w:val="280" w:hRule="atLeast"/>
          <w:jc w:val="center"/>
        </w:trPr>
        <w:tc>
          <w:tcPr>
            <w:tcW w:w="694" w:type="pct"/>
            <w:tcBorders>
              <w:top w:val="single" w:color="auto" w:sz="4" w:space="0"/>
              <w:left w:val="single" w:color="auto" w:sz="4" w:space="0"/>
              <w:bottom w:val="single" w:color="auto" w:sz="4" w:space="0"/>
              <w:right w:val="nil"/>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sz w:val="18"/>
                <w:szCs w:val="18"/>
              </w:rPr>
              <w:t>实验室i</w:t>
            </w:r>
          </w:p>
        </w:tc>
        <w:tc>
          <w:tcPr>
            <w:tcW w:w="860" w:type="pct"/>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水平2</w:t>
            </w:r>
          </w:p>
        </w:tc>
        <w:tc>
          <w:tcPr>
            <w:tcW w:w="861"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水平4</w:t>
            </w:r>
          </w:p>
        </w:tc>
        <w:tc>
          <w:tcPr>
            <w:tcW w:w="861"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水平5</w:t>
            </w:r>
          </w:p>
        </w:tc>
        <w:tc>
          <w:tcPr>
            <w:tcW w:w="860"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水平</w:t>
            </w:r>
            <w:r>
              <w:rPr>
                <w:rFonts w:hint="eastAsia" w:ascii="Times New Roman" w:hAnsi="Times New Roman" w:cs="Times New Roman"/>
                <w:kern w:val="0"/>
                <w:sz w:val="18"/>
                <w:szCs w:val="18"/>
              </w:rPr>
              <w:t>6</w:t>
            </w:r>
          </w:p>
        </w:tc>
        <w:tc>
          <w:tcPr>
            <w:tcW w:w="861"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水平</w:t>
            </w:r>
            <w:r>
              <w:rPr>
                <w:rFonts w:hint="eastAsia" w:ascii="Times New Roman" w:hAnsi="Times New Roman" w:cs="Times New Roman"/>
                <w:kern w:val="0"/>
                <w:sz w:val="18"/>
                <w:szCs w:val="18"/>
              </w:rPr>
              <w:t>7</w:t>
            </w:r>
          </w:p>
        </w:tc>
      </w:tr>
      <w:tr>
        <w:tblPrEx>
          <w:tblCellMar>
            <w:top w:w="0" w:type="dxa"/>
            <w:left w:w="108" w:type="dxa"/>
            <w:bottom w:w="0" w:type="dxa"/>
            <w:right w:w="108" w:type="dxa"/>
          </w:tblCellMar>
        </w:tblPrEx>
        <w:trPr>
          <w:trHeight w:val="280" w:hRule="atLeast"/>
          <w:jc w:val="center"/>
        </w:trPr>
        <w:tc>
          <w:tcPr>
            <w:tcW w:w="69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总平均</w:t>
            </w:r>
          </w:p>
        </w:tc>
        <w:tc>
          <w:tcPr>
            <w:tcW w:w="860" w:type="pct"/>
            <w:tcBorders>
              <w:top w:val="single" w:color="auto" w:sz="4" w:space="0"/>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0.00027 </w:t>
            </w:r>
          </w:p>
        </w:tc>
        <w:tc>
          <w:tcPr>
            <w:tcW w:w="861" w:type="pct"/>
            <w:tcBorders>
              <w:top w:val="single" w:color="auto" w:sz="4" w:space="0"/>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0.00139 </w:t>
            </w:r>
          </w:p>
        </w:tc>
        <w:tc>
          <w:tcPr>
            <w:tcW w:w="861" w:type="pct"/>
            <w:tcBorders>
              <w:top w:val="single" w:color="auto" w:sz="4" w:space="0"/>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0.00482 </w:t>
            </w:r>
          </w:p>
        </w:tc>
        <w:tc>
          <w:tcPr>
            <w:tcW w:w="860" w:type="pct"/>
            <w:tcBorders>
              <w:top w:val="single" w:color="auto" w:sz="4" w:space="0"/>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0.01104 </w:t>
            </w:r>
          </w:p>
        </w:tc>
        <w:tc>
          <w:tcPr>
            <w:tcW w:w="861" w:type="pct"/>
            <w:tcBorders>
              <w:top w:val="single" w:color="auto" w:sz="4" w:space="0"/>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0.10861 </w:t>
            </w:r>
          </w:p>
        </w:tc>
      </w:tr>
      <w:tr>
        <w:tblPrEx>
          <w:tblCellMar>
            <w:top w:w="0" w:type="dxa"/>
            <w:left w:w="108" w:type="dxa"/>
            <w:bottom w:w="0" w:type="dxa"/>
            <w:right w:w="108" w:type="dxa"/>
          </w:tblCellMar>
        </w:tblPrEx>
        <w:trPr>
          <w:trHeight w:val="280" w:hRule="atLeast"/>
          <w:jc w:val="center"/>
        </w:trPr>
        <w:tc>
          <w:tcPr>
            <w:tcW w:w="694"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S</w:t>
            </w:r>
          </w:p>
        </w:tc>
        <w:tc>
          <w:tcPr>
            <w:tcW w:w="860"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0.00009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0.00010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0.00054 </w:t>
            </w:r>
          </w:p>
        </w:tc>
        <w:tc>
          <w:tcPr>
            <w:tcW w:w="860"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0.00078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0.00923 </w:t>
            </w:r>
          </w:p>
        </w:tc>
      </w:tr>
      <w:tr>
        <w:tblPrEx>
          <w:tblCellMar>
            <w:top w:w="0" w:type="dxa"/>
            <w:left w:w="108" w:type="dxa"/>
            <w:bottom w:w="0" w:type="dxa"/>
            <w:right w:w="108" w:type="dxa"/>
          </w:tblCellMar>
        </w:tblPrEx>
        <w:trPr>
          <w:trHeight w:val="280" w:hRule="atLeast"/>
          <w:jc w:val="center"/>
        </w:trPr>
        <w:tc>
          <w:tcPr>
            <w:tcW w:w="694"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Gmax</w:t>
            </w:r>
          </w:p>
        </w:tc>
        <w:tc>
          <w:tcPr>
            <w:tcW w:w="860"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1.4805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2.1725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2.1905 </w:t>
            </w:r>
          </w:p>
        </w:tc>
        <w:tc>
          <w:tcPr>
            <w:tcW w:w="860"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b/>
                <w:bCs/>
                <w:color w:val="000000"/>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1.9198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b/>
                <w:bCs/>
                <w:color w:val="000000"/>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1.2338 </w:t>
            </w:r>
          </w:p>
        </w:tc>
      </w:tr>
      <w:tr>
        <w:tblPrEx>
          <w:tblCellMar>
            <w:top w:w="0" w:type="dxa"/>
            <w:left w:w="108" w:type="dxa"/>
            <w:bottom w:w="0" w:type="dxa"/>
            <w:right w:w="108" w:type="dxa"/>
          </w:tblCellMar>
        </w:tblPrEx>
        <w:trPr>
          <w:trHeight w:val="280" w:hRule="atLeast"/>
          <w:jc w:val="center"/>
        </w:trPr>
        <w:tc>
          <w:tcPr>
            <w:tcW w:w="694"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Gmin</w:t>
            </w:r>
          </w:p>
        </w:tc>
        <w:tc>
          <w:tcPr>
            <w:tcW w:w="860"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1.5781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1.9550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1.5220 </w:t>
            </w:r>
          </w:p>
        </w:tc>
        <w:tc>
          <w:tcPr>
            <w:tcW w:w="860"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宋体" w:hAnsi="宋体" w:cs="宋体"/>
                <w:b/>
                <w:bCs/>
                <w:color w:val="000000"/>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2.0928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ascii="宋体" w:hAnsi="宋体" w:cs="宋体"/>
                <w:b/>
                <w:bCs/>
                <w:color w:val="000000"/>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2.0152 </w:t>
            </w:r>
          </w:p>
        </w:tc>
      </w:tr>
      <w:tr>
        <w:tblPrEx>
          <w:tblCellMar>
            <w:top w:w="0" w:type="dxa"/>
            <w:left w:w="108" w:type="dxa"/>
            <w:bottom w:w="0" w:type="dxa"/>
            <w:right w:w="108" w:type="dxa"/>
          </w:tblCellMar>
        </w:tblPrEx>
        <w:trPr>
          <w:trHeight w:val="90" w:hRule="atLeast"/>
          <w:jc w:val="center"/>
        </w:trPr>
        <w:tc>
          <w:tcPr>
            <w:tcW w:w="5000" w:type="pct"/>
            <w:gridSpan w:val="6"/>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ascii="Times New Roman" w:hAnsi="Times New Roman" w:cs="Times New Roman"/>
                <w:sz w:val="18"/>
                <w:szCs w:val="18"/>
              </w:rPr>
              <w:t>p=</w:t>
            </w:r>
            <w:r>
              <w:rPr>
                <w:rFonts w:hint="eastAsia" w:ascii="Times New Roman" w:hAnsi="Times New Roman" w:cs="Times New Roman"/>
                <w:sz w:val="18"/>
                <w:szCs w:val="18"/>
                <w:lang w:val="en-US" w:eastAsia="zh-CN"/>
              </w:rPr>
              <w:t>13</w:t>
            </w:r>
            <w:r>
              <w:rPr>
                <w:rFonts w:ascii="Times New Roman" w:hAnsi="Times New Roman" w:cs="Times New Roman"/>
                <w:sz w:val="18"/>
                <w:szCs w:val="18"/>
              </w:rPr>
              <w:t>，格拉布斯检验，Gp或G1：一个最大值上1%点</w:t>
            </w:r>
            <w:r>
              <w:rPr>
                <w:rFonts w:hint="eastAsia" w:ascii="Times New Roman" w:hAnsi="Times New Roman" w:cs="Times New Roman"/>
                <w:sz w:val="18"/>
                <w:szCs w:val="18"/>
              </w:rPr>
              <w:t>2.</w:t>
            </w:r>
            <w:r>
              <w:rPr>
                <w:rFonts w:hint="eastAsia" w:ascii="Times New Roman" w:hAnsi="Times New Roman" w:cs="Times New Roman"/>
                <w:sz w:val="18"/>
                <w:szCs w:val="18"/>
                <w:lang w:val="en-US" w:eastAsia="zh-CN"/>
              </w:rPr>
              <w:t>699</w:t>
            </w:r>
            <w:r>
              <w:rPr>
                <w:rFonts w:ascii="Times New Roman" w:hAnsi="Times New Roman" w:cs="Times New Roman"/>
                <w:sz w:val="18"/>
                <w:szCs w:val="18"/>
              </w:rPr>
              <w:t>，上5%点值为2.</w:t>
            </w:r>
            <w:r>
              <w:rPr>
                <w:rFonts w:hint="eastAsia" w:ascii="Times New Roman" w:hAnsi="Times New Roman" w:cs="Times New Roman"/>
                <w:sz w:val="18"/>
                <w:szCs w:val="18"/>
                <w:lang w:val="en-US" w:eastAsia="zh-CN"/>
              </w:rPr>
              <w:t>464</w:t>
            </w:r>
          </w:p>
        </w:tc>
      </w:tr>
    </w:tbl>
    <w:p>
      <w:pPr>
        <w:spacing w:line="360" w:lineRule="auto"/>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表7  格拉布斯检验（两个最大或最小值检验）</w:t>
      </w:r>
    </w:p>
    <w:tbl>
      <w:tblPr>
        <w:tblStyle w:val="88"/>
        <w:tblW w:w="4997" w:type="pct"/>
        <w:jc w:val="center"/>
        <w:tblLayout w:type="autofit"/>
        <w:tblCellMar>
          <w:top w:w="0" w:type="dxa"/>
          <w:left w:w="108" w:type="dxa"/>
          <w:bottom w:w="0" w:type="dxa"/>
          <w:right w:w="108" w:type="dxa"/>
        </w:tblCellMar>
      </w:tblPr>
      <w:tblGrid>
        <w:gridCol w:w="1367"/>
        <w:gridCol w:w="1472"/>
        <w:gridCol w:w="1419"/>
        <w:gridCol w:w="1419"/>
        <w:gridCol w:w="1419"/>
        <w:gridCol w:w="1421"/>
      </w:tblGrid>
      <w:tr>
        <w:tblPrEx>
          <w:tblCellMar>
            <w:top w:w="0" w:type="dxa"/>
            <w:left w:w="108" w:type="dxa"/>
            <w:bottom w:w="0" w:type="dxa"/>
            <w:right w:w="108" w:type="dxa"/>
          </w:tblCellMar>
        </w:tblPrEx>
        <w:trPr>
          <w:trHeight w:val="280" w:hRule="atLeast"/>
          <w:jc w:val="center"/>
        </w:trPr>
        <w:tc>
          <w:tcPr>
            <w:tcW w:w="803" w:type="pct"/>
            <w:tcBorders>
              <w:top w:val="single" w:color="auto" w:sz="4" w:space="0"/>
              <w:left w:val="single" w:color="auto" w:sz="4" w:space="0"/>
              <w:bottom w:val="single" w:color="auto" w:sz="4" w:space="0"/>
              <w:right w:val="nil"/>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sz w:val="18"/>
                <w:szCs w:val="18"/>
              </w:rPr>
              <w:t>实验室i</w:t>
            </w:r>
          </w:p>
        </w:tc>
        <w:tc>
          <w:tcPr>
            <w:tcW w:w="864" w:type="pct"/>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水平2</w:t>
            </w:r>
          </w:p>
        </w:tc>
        <w:tc>
          <w:tcPr>
            <w:tcW w:w="833"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水平4</w:t>
            </w:r>
          </w:p>
        </w:tc>
        <w:tc>
          <w:tcPr>
            <w:tcW w:w="833"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水平5</w:t>
            </w:r>
          </w:p>
        </w:tc>
        <w:tc>
          <w:tcPr>
            <w:tcW w:w="833"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水平</w:t>
            </w:r>
            <w:r>
              <w:rPr>
                <w:rFonts w:hint="eastAsia" w:ascii="Times New Roman" w:hAnsi="Times New Roman" w:cs="Times New Roman"/>
                <w:kern w:val="0"/>
                <w:sz w:val="18"/>
                <w:szCs w:val="18"/>
              </w:rPr>
              <w:t>6</w:t>
            </w:r>
          </w:p>
        </w:tc>
        <w:tc>
          <w:tcPr>
            <w:tcW w:w="833"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水平</w:t>
            </w:r>
            <w:r>
              <w:rPr>
                <w:rFonts w:hint="eastAsia" w:ascii="Times New Roman" w:hAnsi="Times New Roman" w:cs="Times New Roman"/>
                <w:kern w:val="0"/>
                <w:sz w:val="18"/>
                <w:szCs w:val="18"/>
              </w:rPr>
              <w:t>7</w:t>
            </w:r>
          </w:p>
        </w:tc>
      </w:tr>
      <w:tr>
        <w:tblPrEx>
          <w:tblCellMar>
            <w:top w:w="0" w:type="dxa"/>
            <w:left w:w="108" w:type="dxa"/>
            <w:bottom w:w="0" w:type="dxa"/>
            <w:right w:w="108" w:type="dxa"/>
          </w:tblCellMar>
        </w:tblPrEx>
        <w:trPr>
          <w:trHeight w:val="280" w:hRule="atLeast"/>
          <w:jc w:val="center"/>
        </w:trPr>
        <w:tc>
          <w:tcPr>
            <w:tcW w:w="80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总平均</w:t>
            </w:r>
          </w:p>
        </w:tc>
        <w:tc>
          <w:tcPr>
            <w:tcW w:w="864"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0.00027</w:t>
            </w:r>
          </w:p>
        </w:tc>
        <w:tc>
          <w:tcPr>
            <w:tcW w:w="83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0.00139</w:t>
            </w:r>
          </w:p>
        </w:tc>
        <w:tc>
          <w:tcPr>
            <w:tcW w:w="83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0.00482</w:t>
            </w:r>
          </w:p>
        </w:tc>
        <w:tc>
          <w:tcPr>
            <w:tcW w:w="83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0.01104</w:t>
            </w:r>
          </w:p>
        </w:tc>
        <w:tc>
          <w:tcPr>
            <w:tcW w:w="83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0.10861</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S</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0.00009</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0.00010</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0.00054</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0.00078</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0.00923</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firstLine="0" w:firstLineChars="0"/>
              <w:jc w:val="both"/>
              <w:textAlignment w:val="bottom"/>
              <w:rPr>
                <w:rFonts w:ascii="Times New Roman" w:hAnsi="Times New Roman" w:cs="Times New Roman"/>
                <w:kern w:val="0"/>
                <w:sz w:val="18"/>
                <w:szCs w:val="18"/>
              </w:rPr>
            </w:pPr>
            <w:r>
              <w:rPr>
                <w:rFonts w:hint="default" w:ascii="Times New Roman" w:hAnsi="Times New Roman" w:cs="Times New Roman"/>
                <w:b/>
                <w:bCs/>
                <w:i w:val="0"/>
                <w:iCs w:val="0"/>
                <w:color w:val="auto"/>
                <w:kern w:val="0"/>
                <w:sz w:val="18"/>
                <w:szCs w:val="18"/>
                <w:u w:val="none"/>
                <w:lang w:val="en-US" w:eastAsia="zh-CN" w:bidi="ar"/>
              </w:rPr>
              <w:t>max值</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hint="eastAsia" w:ascii="宋体" w:hAnsi="宋体" w:eastAsia="宋体" w:cs="宋体"/>
                <w:i w:val="0"/>
                <w:iCs w:val="0"/>
                <w:color w:val="auto"/>
                <w:kern w:val="0"/>
                <w:sz w:val="24"/>
                <w:szCs w:val="24"/>
                <w:u w:val="none"/>
                <w:lang w:val="en-US" w:eastAsia="zh-CN" w:bidi="ar"/>
              </w:rPr>
            </w:pPr>
            <w:r>
              <w:rPr>
                <w:rFonts w:hint="default" w:ascii="宋体" w:hAnsi="宋体" w:eastAsia="宋体" w:cs="宋体"/>
                <w:i w:val="0"/>
                <w:iCs w:val="0"/>
                <w:color w:val="auto"/>
                <w:kern w:val="0"/>
                <w:sz w:val="24"/>
                <w:szCs w:val="24"/>
                <w:u w:val="none"/>
                <w:lang w:val="en-US" w:eastAsia="zh-CN" w:bidi="ar"/>
              </w:rPr>
              <w:t>0.0004</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hint="eastAsia" w:ascii="宋体" w:hAnsi="宋体" w:eastAsia="宋体" w:cs="宋体"/>
                <w:i w:val="0"/>
                <w:iCs w:val="0"/>
                <w:color w:val="auto"/>
                <w:kern w:val="0"/>
                <w:sz w:val="24"/>
                <w:szCs w:val="24"/>
                <w:u w:val="none"/>
                <w:lang w:val="en-US" w:eastAsia="zh-CN" w:bidi="ar"/>
              </w:rPr>
            </w:pPr>
            <w:r>
              <w:rPr>
                <w:rFonts w:hint="default" w:ascii="宋体" w:hAnsi="宋体" w:eastAsia="宋体" w:cs="宋体"/>
                <w:i w:val="0"/>
                <w:iCs w:val="0"/>
                <w:color w:val="auto"/>
                <w:kern w:val="0"/>
                <w:sz w:val="24"/>
                <w:szCs w:val="24"/>
                <w:u w:val="none"/>
                <w:lang w:val="en-US" w:eastAsia="zh-CN" w:bidi="ar"/>
              </w:rPr>
              <w:t>0.0016</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0.006</w:t>
            </w:r>
          </w:p>
        </w:tc>
        <w:tc>
          <w:tcPr>
            <w:tcW w:w="833" w:type="pct"/>
            <w:tcBorders>
              <w:top w:val="nil"/>
              <w:left w:val="nil"/>
              <w:bottom w:val="single" w:color="auto" w:sz="4" w:space="0"/>
              <w:right w:val="single" w:color="auto" w:sz="4" w:space="0"/>
            </w:tcBorders>
            <w:vAlign w:val="top"/>
          </w:tcPr>
          <w:p>
            <w:pPr>
              <w:keepNext w:val="0"/>
              <w:keepLines w:val="0"/>
              <w:widowControl/>
              <w:suppressLineNumbers w:val="0"/>
              <w:spacing w:line="240" w:lineRule="auto"/>
              <w:ind w:firstLine="0" w:firstLineChars="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0.01254</w:t>
            </w:r>
          </w:p>
        </w:tc>
        <w:tc>
          <w:tcPr>
            <w:tcW w:w="833"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0.12</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firstLine="0" w:firstLineChars="0"/>
              <w:jc w:val="both"/>
              <w:textAlignment w:val="bottom"/>
              <w:rPr>
                <w:rFonts w:ascii="Times New Roman" w:hAnsi="Times New Roman" w:cs="Times New Roman"/>
                <w:kern w:val="0"/>
                <w:sz w:val="18"/>
                <w:szCs w:val="18"/>
              </w:rPr>
            </w:pPr>
            <w:r>
              <w:rPr>
                <w:rFonts w:hint="default" w:ascii="Times New Roman" w:hAnsi="Times New Roman" w:cs="Times New Roman"/>
                <w:b/>
                <w:bCs/>
                <w:i w:val="0"/>
                <w:iCs w:val="0"/>
                <w:color w:val="auto"/>
                <w:kern w:val="0"/>
                <w:sz w:val="18"/>
                <w:szCs w:val="18"/>
                <w:u w:val="none"/>
                <w:lang w:val="en-US" w:eastAsia="zh-CN" w:bidi="ar"/>
              </w:rPr>
              <w:t>次Max值</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0.00037</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0.0015</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0.0056</w:t>
            </w:r>
          </w:p>
        </w:tc>
        <w:tc>
          <w:tcPr>
            <w:tcW w:w="833"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both"/>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0.012</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0.1173</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firstLine="0" w:firstLineChars="0"/>
              <w:jc w:val="both"/>
              <w:textAlignment w:val="bottom"/>
              <w:rPr>
                <w:rFonts w:ascii="Times New Roman" w:hAnsi="Times New Roman" w:cs="Times New Roman"/>
                <w:kern w:val="0"/>
                <w:sz w:val="18"/>
                <w:szCs w:val="18"/>
              </w:rPr>
            </w:pPr>
            <w:r>
              <w:rPr>
                <w:rFonts w:hint="eastAsia" w:ascii="Times New Roman" w:hAnsi="Times New Roman" w:cs="Times New Roman"/>
                <w:b/>
                <w:bCs/>
                <w:i w:val="0"/>
                <w:iCs w:val="0"/>
                <w:color w:val="auto"/>
                <w:kern w:val="0"/>
                <w:sz w:val="18"/>
                <w:szCs w:val="18"/>
                <w:u w:val="none"/>
                <w:lang w:val="en-US" w:eastAsia="zh-CN" w:bidi="ar"/>
              </w:rPr>
              <w:t>次</w:t>
            </w:r>
            <w:r>
              <w:rPr>
                <w:rFonts w:hint="default" w:ascii="Times New Roman" w:hAnsi="Times New Roman" w:cs="Times New Roman"/>
                <w:b/>
                <w:bCs/>
                <w:i w:val="0"/>
                <w:iCs w:val="0"/>
                <w:color w:val="auto"/>
                <w:kern w:val="0"/>
                <w:sz w:val="18"/>
                <w:szCs w:val="18"/>
                <w:u w:val="none"/>
                <w:lang w:val="en-US" w:eastAsia="zh-CN" w:bidi="ar"/>
              </w:rPr>
              <w:t>min值</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0.000137</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0.0013</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right"/>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0.0044</w:t>
            </w:r>
          </w:p>
        </w:tc>
        <w:tc>
          <w:tcPr>
            <w:tcW w:w="833"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center"/>
              <w:textAlignment w:val="bottom"/>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0.01</w:t>
            </w:r>
          </w:p>
        </w:tc>
        <w:tc>
          <w:tcPr>
            <w:tcW w:w="833"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0.093</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firstLine="0" w:firstLineChars="0"/>
              <w:jc w:val="both"/>
              <w:textAlignment w:val="bottom"/>
              <w:rPr>
                <w:rFonts w:ascii="Times New Roman" w:hAnsi="Times New Roman" w:cs="Times New Roman"/>
                <w:kern w:val="0"/>
                <w:sz w:val="18"/>
                <w:szCs w:val="18"/>
              </w:rPr>
            </w:pPr>
            <w:r>
              <w:rPr>
                <w:rFonts w:hint="default" w:ascii="Times New Roman" w:hAnsi="Times New Roman" w:cs="Times New Roman"/>
                <w:b/>
                <w:bCs/>
                <w:i w:val="0"/>
                <w:iCs w:val="0"/>
                <w:color w:val="auto"/>
                <w:kern w:val="0"/>
                <w:sz w:val="18"/>
                <w:szCs w:val="18"/>
                <w:u w:val="none"/>
                <w:lang w:val="en-US" w:eastAsia="zh-CN" w:bidi="ar"/>
              </w:rPr>
              <w:t>min值</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0.00013</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0.0012</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right"/>
              <w:textAlignment w:val="center"/>
              <w:rPr>
                <w:rFonts w:hint="eastAsia" w:ascii="宋体" w:hAnsi="宋体" w:eastAsia="宋体" w:cs="宋体"/>
                <w:i w:val="0"/>
                <w:iCs w:val="0"/>
                <w:color w:val="FF0000"/>
                <w:kern w:val="0"/>
                <w:sz w:val="24"/>
                <w:szCs w:val="24"/>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0.004</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0.0094</w:t>
            </w:r>
          </w:p>
        </w:tc>
        <w:tc>
          <w:tcPr>
            <w:tcW w:w="833" w:type="pct"/>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0" w:firstLineChars="0"/>
              <w:jc w:val="right"/>
              <w:textAlignment w:val="bottom"/>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0.09</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bottom"/>
              <w:rPr>
                <w:rFonts w:ascii="Times New Roman" w:hAnsi="Times New Roman" w:cs="Times New Roman"/>
                <w:kern w:val="0"/>
                <w:sz w:val="18"/>
                <w:szCs w:val="18"/>
              </w:rPr>
            </w:pPr>
            <w:r>
              <w:rPr>
                <w:rFonts w:ascii="Times New Roman" w:hAnsi="Times New Roman" w:cs="Times New Roman"/>
                <w:b/>
                <w:bCs/>
                <w:kern w:val="0"/>
                <w:sz w:val="18"/>
                <w:szCs w:val="18"/>
              </w:rPr>
              <w:t>Gp-1，p=</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kern w:val="0"/>
                <w:sz w:val="18"/>
                <w:szCs w:val="18"/>
              </w:rPr>
            </w:pPr>
            <w:r>
              <w:rPr>
                <w:rFonts w:hint="eastAsia" w:ascii="宋体" w:hAnsi="宋体" w:eastAsia="宋体" w:cs="宋体"/>
                <w:b/>
                <w:bCs/>
                <w:i w:val="0"/>
                <w:iCs w:val="0"/>
                <w:color w:val="000000"/>
                <w:kern w:val="0"/>
                <w:sz w:val="24"/>
                <w:szCs w:val="24"/>
                <w:u w:val="none"/>
                <w:lang w:val="en-US" w:eastAsia="zh-CN" w:bidi="ar"/>
              </w:rPr>
              <w:t>0.6569</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kern w:val="0"/>
                <w:sz w:val="18"/>
                <w:szCs w:val="18"/>
              </w:rPr>
            </w:pPr>
            <w:r>
              <w:rPr>
                <w:rFonts w:hint="eastAsia" w:ascii="宋体" w:hAnsi="宋体" w:eastAsia="宋体" w:cs="宋体"/>
                <w:b/>
                <w:bCs/>
                <w:i w:val="0"/>
                <w:iCs w:val="0"/>
                <w:color w:val="000000"/>
                <w:kern w:val="0"/>
                <w:sz w:val="24"/>
                <w:szCs w:val="24"/>
                <w:u w:val="none"/>
                <w:lang w:val="en-US" w:eastAsia="zh-CN" w:bidi="ar"/>
              </w:rPr>
              <w:t>0.4151</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kern w:val="0"/>
                <w:sz w:val="18"/>
                <w:szCs w:val="18"/>
              </w:rPr>
            </w:pPr>
            <w:r>
              <w:rPr>
                <w:rFonts w:hint="eastAsia" w:ascii="宋体" w:hAnsi="宋体" w:eastAsia="宋体" w:cs="宋体"/>
                <w:b/>
                <w:bCs/>
                <w:i w:val="0"/>
                <w:iCs w:val="0"/>
                <w:color w:val="000000"/>
                <w:kern w:val="0"/>
                <w:sz w:val="24"/>
                <w:szCs w:val="24"/>
                <w:u w:val="none"/>
                <w:lang w:val="en-US" w:eastAsia="zh-CN" w:bidi="ar"/>
              </w:rPr>
              <w:t>0.3251</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b/>
                <w:bCs/>
                <w:color w:val="000000"/>
                <w:kern w:val="0"/>
                <w:sz w:val="18"/>
                <w:szCs w:val="18"/>
              </w:rPr>
            </w:pPr>
            <w:r>
              <w:rPr>
                <w:rFonts w:hint="eastAsia" w:ascii="宋体" w:hAnsi="宋体" w:eastAsia="宋体" w:cs="宋体"/>
                <w:b/>
                <w:bCs/>
                <w:i w:val="0"/>
                <w:iCs w:val="0"/>
                <w:color w:val="000000"/>
                <w:kern w:val="0"/>
                <w:sz w:val="24"/>
                <w:szCs w:val="24"/>
                <w:u w:val="none"/>
                <w:lang w:val="en-US" w:eastAsia="zh-CN" w:bidi="ar"/>
              </w:rPr>
              <w:t>0.4917</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b/>
                <w:bCs/>
                <w:color w:val="000000"/>
                <w:kern w:val="0"/>
                <w:sz w:val="18"/>
                <w:szCs w:val="18"/>
              </w:rPr>
            </w:pPr>
            <w:r>
              <w:rPr>
                <w:rFonts w:hint="eastAsia" w:ascii="宋体" w:hAnsi="宋体" w:eastAsia="宋体" w:cs="宋体"/>
                <w:b/>
                <w:bCs/>
                <w:i w:val="0"/>
                <w:iCs w:val="0"/>
                <w:color w:val="000000"/>
                <w:kern w:val="0"/>
                <w:sz w:val="24"/>
                <w:szCs w:val="24"/>
                <w:u w:val="none"/>
                <w:lang w:val="en-US" w:eastAsia="zh-CN" w:bidi="ar"/>
              </w:rPr>
              <w:t>0.7635</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bottom"/>
              <w:rPr>
                <w:rFonts w:ascii="Times New Roman" w:hAnsi="Times New Roman" w:cs="Times New Roman"/>
                <w:b/>
                <w:bCs/>
                <w:sz w:val="18"/>
                <w:szCs w:val="18"/>
              </w:rPr>
            </w:pPr>
            <w:r>
              <w:rPr>
                <w:rFonts w:ascii="Times New Roman" w:hAnsi="Times New Roman" w:cs="Times New Roman"/>
                <w:b/>
                <w:bCs/>
                <w:kern w:val="0"/>
                <w:sz w:val="18"/>
                <w:szCs w:val="18"/>
              </w:rPr>
              <w:t>G1，2=</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kern w:val="0"/>
                <w:sz w:val="18"/>
                <w:szCs w:val="18"/>
              </w:rPr>
            </w:pPr>
            <w:r>
              <w:rPr>
                <w:rFonts w:hint="eastAsia" w:ascii="宋体" w:hAnsi="宋体" w:eastAsia="宋体" w:cs="宋体"/>
                <w:b/>
                <w:bCs/>
                <w:i w:val="0"/>
                <w:iCs w:val="0"/>
                <w:color w:val="000000"/>
                <w:kern w:val="0"/>
                <w:sz w:val="24"/>
                <w:szCs w:val="24"/>
                <w:u w:val="none"/>
                <w:lang w:val="en-US" w:eastAsia="zh-CN" w:bidi="ar"/>
              </w:rPr>
              <w:t>0.5336</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kern w:val="0"/>
                <w:sz w:val="18"/>
                <w:szCs w:val="18"/>
              </w:rPr>
            </w:pPr>
            <w:r>
              <w:rPr>
                <w:rFonts w:hint="eastAsia" w:ascii="宋体" w:hAnsi="宋体" w:eastAsia="宋体" w:cs="宋体"/>
                <w:b/>
                <w:bCs/>
                <w:i w:val="0"/>
                <w:iCs w:val="0"/>
                <w:color w:val="000000"/>
                <w:kern w:val="0"/>
                <w:sz w:val="24"/>
                <w:szCs w:val="24"/>
                <w:u w:val="none"/>
                <w:lang w:val="en-US" w:eastAsia="zh-CN" w:bidi="ar"/>
              </w:rPr>
              <w:t>0.5477</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kern w:val="0"/>
                <w:sz w:val="18"/>
                <w:szCs w:val="18"/>
              </w:rPr>
            </w:pPr>
            <w:r>
              <w:rPr>
                <w:rFonts w:hint="eastAsia" w:ascii="宋体" w:hAnsi="宋体" w:eastAsia="宋体" w:cs="宋体"/>
                <w:b/>
                <w:bCs/>
                <w:i w:val="0"/>
                <w:iCs w:val="0"/>
                <w:color w:val="000000"/>
                <w:kern w:val="0"/>
                <w:sz w:val="24"/>
                <w:szCs w:val="24"/>
                <w:u w:val="none"/>
                <w:lang w:val="en-US" w:eastAsia="zh-CN" w:bidi="ar"/>
              </w:rPr>
              <w:t>0.7162</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b/>
                <w:bCs/>
                <w:color w:val="000000"/>
                <w:kern w:val="0"/>
                <w:sz w:val="18"/>
                <w:szCs w:val="18"/>
              </w:rPr>
            </w:pPr>
            <w:r>
              <w:rPr>
                <w:rFonts w:hint="eastAsia" w:ascii="宋体" w:hAnsi="宋体" w:eastAsia="宋体" w:cs="宋体"/>
                <w:b/>
                <w:bCs/>
                <w:i w:val="0"/>
                <w:iCs w:val="0"/>
                <w:color w:val="000000"/>
                <w:kern w:val="0"/>
                <w:sz w:val="24"/>
                <w:szCs w:val="24"/>
                <w:u w:val="none"/>
                <w:lang w:val="en-US" w:eastAsia="zh-CN" w:bidi="ar"/>
              </w:rPr>
              <w:t>0.3999</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spacing w:line="240" w:lineRule="auto"/>
              <w:ind w:firstLine="0" w:firstLineChars="0"/>
              <w:jc w:val="center"/>
              <w:textAlignment w:val="bottom"/>
              <w:rPr>
                <w:rFonts w:ascii="Times New Roman" w:hAnsi="Times New Roman" w:cs="Times New Roman"/>
                <w:b/>
                <w:bCs/>
                <w:color w:val="000000"/>
                <w:kern w:val="0"/>
                <w:sz w:val="18"/>
                <w:szCs w:val="18"/>
              </w:rPr>
            </w:pPr>
            <w:r>
              <w:rPr>
                <w:rFonts w:hint="eastAsia" w:ascii="宋体" w:hAnsi="宋体" w:eastAsia="宋体" w:cs="宋体"/>
                <w:b/>
                <w:bCs/>
                <w:i w:val="0"/>
                <w:iCs w:val="0"/>
                <w:color w:val="000000"/>
                <w:kern w:val="0"/>
                <w:sz w:val="24"/>
                <w:szCs w:val="24"/>
                <w:u w:val="none"/>
                <w:lang w:val="en-US" w:eastAsia="zh-CN" w:bidi="ar"/>
              </w:rPr>
              <w:t>0.3195</w:t>
            </w:r>
          </w:p>
        </w:tc>
      </w:tr>
      <w:tr>
        <w:tblPrEx>
          <w:tblCellMar>
            <w:top w:w="0" w:type="dxa"/>
            <w:left w:w="108" w:type="dxa"/>
            <w:bottom w:w="0" w:type="dxa"/>
            <w:right w:w="108" w:type="dxa"/>
          </w:tblCellMar>
        </w:tblPrEx>
        <w:trPr>
          <w:trHeight w:val="90" w:hRule="atLeast"/>
          <w:jc w:val="center"/>
        </w:trPr>
        <w:tc>
          <w:tcPr>
            <w:tcW w:w="5000" w:type="pct"/>
            <w:gridSpan w:val="6"/>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ascii="Times New Roman" w:hAnsi="Times New Roman" w:cs="Times New Roman"/>
                <w:sz w:val="18"/>
                <w:szCs w:val="18"/>
              </w:rPr>
              <w:t>p=</w:t>
            </w:r>
            <w:r>
              <w:rPr>
                <w:rFonts w:hint="eastAsia" w:ascii="Times New Roman" w:hAnsi="Times New Roman" w:cs="Times New Roman"/>
                <w:sz w:val="18"/>
                <w:szCs w:val="18"/>
                <w:lang w:val="en-US" w:eastAsia="zh-CN"/>
              </w:rPr>
              <w:t>13</w:t>
            </w:r>
            <w:r>
              <w:rPr>
                <w:rFonts w:ascii="Times New Roman" w:hAnsi="Times New Roman" w:cs="Times New Roman"/>
                <w:sz w:val="18"/>
                <w:szCs w:val="18"/>
              </w:rPr>
              <w:t>，格拉布斯检验，二个最大值下1%点0.</w:t>
            </w:r>
            <w:r>
              <w:rPr>
                <w:rFonts w:hint="eastAsia" w:ascii="Times New Roman" w:hAnsi="Times New Roman" w:cs="Times New Roman"/>
                <w:sz w:val="18"/>
                <w:szCs w:val="18"/>
                <w:lang w:val="en-US" w:eastAsia="zh-CN"/>
              </w:rPr>
              <w:t>2016</w:t>
            </w:r>
            <w:r>
              <w:rPr>
                <w:rFonts w:ascii="Times New Roman" w:hAnsi="Times New Roman" w:cs="Times New Roman"/>
                <w:sz w:val="18"/>
                <w:szCs w:val="18"/>
              </w:rPr>
              <w:t>，下5%点值为0.</w:t>
            </w:r>
            <w:r>
              <w:rPr>
                <w:rFonts w:hint="eastAsia" w:ascii="Times New Roman" w:hAnsi="Times New Roman" w:cs="Times New Roman"/>
                <w:sz w:val="18"/>
                <w:szCs w:val="18"/>
                <w:lang w:val="en-US" w:eastAsia="zh-CN"/>
              </w:rPr>
              <w:t>2836</w:t>
            </w:r>
          </w:p>
        </w:tc>
      </w:tr>
    </w:tbl>
    <w:p>
      <w:pPr>
        <w:spacing w:line="240" w:lineRule="auto"/>
        <w:ind w:firstLine="0" w:firstLineChars="0"/>
        <w:rPr>
          <w:rFonts w:ascii="Times New Roman" w:hAnsi="Times New Roman" w:cs="Times New Roman"/>
          <w:bCs/>
          <w:sz w:val="21"/>
        </w:rPr>
      </w:pPr>
      <w:r>
        <w:rPr>
          <w:rFonts w:ascii="Times New Roman" w:hAnsi="Times New Roman" w:cs="Times New Roman"/>
          <w:bCs/>
          <w:sz w:val="21"/>
          <w:szCs w:val="21"/>
        </w:rPr>
        <w:t xml:space="preserve">经检验 </w:t>
      </w:r>
      <w:r>
        <w:rPr>
          <w:rFonts w:hint="eastAsia" w:ascii="Calibri" w:hAnsi="Calibri" w:cs="Times New Roman"/>
          <w:bCs/>
          <w:kern w:val="0"/>
          <w:sz w:val="21"/>
          <w:szCs w:val="21"/>
        </w:rPr>
        <w:t>无岐离值和离群值</w:t>
      </w:r>
      <w:r>
        <w:rPr>
          <w:rFonts w:ascii="Times New Roman" w:hAnsi="Times New Roman" w:cs="Times New Roman"/>
          <w:bCs/>
          <w:kern w:val="0"/>
          <w:sz w:val="21"/>
          <w:szCs w:val="21"/>
        </w:rPr>
        <w:t>，留用</w:t>
      </w:r>
    </w:p>
    <w:p>
      <w:pPr>
        <w:spacing w:line="360" w:lineRule="auto"/>
        <w:ind w:firstLine="0" w:firstLineChars="0"/>
        <w:rPr>
          <w:rFonts w:ascii="Times New Roman" w:hAnsi="Times New Roman" w:cs="Times New Roman"/>
          <w:b/>
          <w:sz w:val="21"/>
        </w:rPr>
      </w:pPr>
      <w:r>
        <w:rPr>
          <w:rFonts w:ascii="Times New Roman" w:hAnsi="Times New Roman" w:cs="Times New Roman"/>
          <w:b/>
          <w:sz w:val="21"/>
        </w:rPr>
        <w:t>3.2精密度计算</w:t>
      </w:r>
    </w:p>
    <w:p>
      <w:pPr>
        <w:spacing w:line="240" w:lineRule="auto"/>
        <w:ind w:firstLine="0" w:firstLineChars="0"/>
        <w:jc w:val="left"/>
        <w:rPr>
          <w:rFonts w:ascii="Times New Roman" w:hAnsi="Times New Roman" w:cs="Times New Roman"/>
          <w:sz w:val="21"/>
          <w:szCs w:val="21"/>
        </w:rPr>
      </w:pPr>
      <w:r>
        <w:rPr>
          <w:rFonts w:ascii="Times New Roman" w:hAnsi="Times New Roman" w:cs="Times New Roman"/>
          <w:sz w:val="21"/>
          <w:szCs w:val="21"/>
        </w:rPr>
        <w:t>剔除离群值后，重复性、再现性计算结果见表</w:t>
      </w:r>
      <w:r>
        <w:rPr>
          <w:rFonts w:hint="eastAsia" w:ascii="Calibri" w:hAnsi="Calibri" w:cs="Times New Roman"/>
          <w:sz w:val="21"/>
          <w:szCs w:val="21"/>
        </w:rPr>
        <w:t>8</w:t>
      </w:r>
      <w:r>
        <w:rPr>
          <w:rFonts w:ascii="Times New Roman" w:hAnsi="Times New Roman" w:cs="Times New Roman"/>
          <w:sz w:val="21"/>
          <w:szCs w:val="21"/>
        </w:rPr>
        <w:t>。</w:t>
      </w:r>
    </w:p>
    <w:p>
      <w:pPr>
        <w:spacing w:line="360" w:lineRule="auto"/>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表</w:t>
      </w:r>
      <w:r>
        <w:rPr>
          <w:rFonts w:hint="eastAsia" w:ascii="Calibri" w:hAnsi="Calibri" w:eastAsia="黑体" w:cs="Times New Roman"/>
          <w:sz w:val="21"/>
          <w:szCs w:val="21"/>
        </w:rPr>
        <w:t>8</w:t>
      </w:r>
      <w:r>
        <w:rPr>
          <w:rFonts w:ascii="Times New Roman" w:hAnsi="Times New Roman" w:eastAsia="黑体" w:cs="Times New Roman"/>
          <w:sz w:val="21"/>
          <w:szCs w:val="21"/>
        </w:rPr>
        <w:t xml:space="preserve"> 重复性和再现性</w:t>
      </w:r>
    </w:p>
    <w:tbl>
      <w:tblPr>
        <w:tblStyle w:val="8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420"/>
        <w:gridCol w:w="1420"/>
        <w:gridCol w:w="1420"/>
        <w:gridCol w:w="1420"/>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2" w:type="pct"/>
            <w:shd w:val="clear" w:color="auto" w:fill="auto"/>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统计量</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2"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SL2</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kern w:val="0"/>
                <w:sz w:val="18"/>
                <w:szCs w:val="18"/>
              </w:rPr>
              <w:t>3.3E-09</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kern w:val="0"/>
                <w:sz w:val="18"/>
                <w:szCs w:val="18"/>
              </w:rPr>
              <w:t>9.5E-09</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kern w:val="0"/>
                <w:sz w:val="18"/>
                <w:szCs w:val="18"/>
              </w:rPr>
              <w:t>1.4E-07</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kern w:val="0"/>
                <w:sz w:val="18"/>
                <w:szCs w:val="18"/>
              </w:rPr>
              <w:t>6.5E-09</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kern w:val="0"/>
                <w:sz w:val="18"/>
                <w:szCs w:val="18"/>
              </w:rPr>
              <w:t>1.9E-07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2"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SR2</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kern w:val="0"/>
                <w:sz w:val="18"/>
                <w:szCs w:val="18"/>
              </w:rPr>
              <w:t>3.3E-09</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kern w:val="0"/>
                <w:sz w:val="18"/>
                <w:szCs w:val="18"/>
              </w:rPr>
              <w:t>9.8E-09</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kern w:val="0"/>
                <w:sz w:val="18"/>
                <w:szCs w:val="18"/>
              </w:rPr>
              <w:t>1.4E-07</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kern w:val="0"/>
                <w:sz w:val="18"/>
                <w:szCs w:val="18"/>
              </w:rPr>
              <w:t>1.5E-08</w:t>
            </w:r>
          </w:p>
        </w:tc>
        <w:tc>
          <w:tcPr>
            <w:tcW w:w="833"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kern w:val="0"/>
                <w:sz w:val="18"/>
                <w:szCs w:val="18"/>
              </w:rPr>
              <w:t>2.4E-07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2"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Sr</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2.0E-05</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7.1E-05</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2.5E-04</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6.2E-04</w:t>
            </w:r>
          </w:p>
        </w:tc>
        <w:tc>
          <w:tcPr>
            <w:tcW w:w="1422" w:type="dxa"/>
            <w:shd w:val="clear" w:color="auto" w:fill="auto"/>
            <w:noWrap/>
            <w:vAlign w:val="bottom"/>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4.4E-03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2"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SR</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6.4E-05</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1.2E-04</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5.0E-04</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1.1E-03</w:t>
            </w:r>
          </w:p>
        </w:tc>
        <w:tc>
          <w:tcPr>
            <w:tcW w:w="1422" w:type="dxa"/>
            <w:shd w:val="clear" w:color="auto" w:fill="auto"/>
            <w:noWrap/>
            <w:vAlign w:val="bottom"/>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5.8E-03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32"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总平均值</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0.00020 </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0.00140 </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0.00485 </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0.01100 </w:t>
            </w:r>
          </w:p>
        </w:tc>
        <w:tc>
          <w:tcPr>
            <w:tcW w:w="1421"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0.11244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2"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r</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0.00006 </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0.00020 </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0.00070 </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0.00175 </w:t>
            </w:r>
          </w:p>
        </w:tc>
        <w:tc>
          <w:tcPr>
            <w:tcW w:w="1422" w:type="dxa"/>
            <w:shd w:val="clear" w:color="auto" w:fill="auto"/>
            <w:noWrap/>
            <w:vAlign w:val="bottom"/>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0.01228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2"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R</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0.00018 </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0.00035 </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0.00139 </w:t>
            </w:r>
          </w:p>
        </w:tc>
        <w:tc>
          <w:tcPr>
            <w:tcW w:w="1420" w:type="dxa"/>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0.00308 </w:t>
            </w:r>
          </w:p>
        </w:tc>
        <w:tc>
          <w:tcPr>
            <w:tcW w:w="1422" w:type="dxa"/>
            <w:shd w:val="clear" w:color="auto" w:fill="auto"/>
            <w:noWrap/>
            <w:vAlign w:val="bottom"/>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0.01621 </w:t>
            </w:r>
          </w:p>
        </w:tc>
      </w:tr>
    </w:tbl>
    <w:p>
      <w:pPr>
        <w:spacing w:line="240" w:lineRule="auto"/>
        <w:ind w:firstLine="0" w:firstLineChars="0"/>
        <w:jc w:val="left"/>
        <w:rPr>
          <w:rFonts w:ascii="Times New Roman" w:hAnsi="Times New Roman" w:eastAsia="黑体" w:cs="Times New Roman"/>
          <w:sz w:val="21"/>
          <w:szCs w:val="21"/>
        </w:rPr>
      </w:pPr>
    </w:p>
    <w:p>
      <w:pPr>
        <w:spacing w:line="240" w:lineRule="auto"/>
        <w:ind w:firstLine="0" w:firstLineChars="0"/>
        <w:jc w:val="left"/>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结合上一版本引用该版本第三梯度点，形成新的梯度点如下</w:t>
      </w:r>
    </w:p>
    <w:tbl>
      <w:tblPr>
        <w:tblStyle w:val="8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1217"/>
        <w:gridCol w:w="1217"/>
        <w:gridCol w:w="1217"/>
        <w:gridCol w:w="1217"/>
        <w:gridCol w:w="12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1" w:type="pct"/>
            <w:shd w:val="clear" w:color="auto" w:fill="auto"/>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统计量</w:t>
            </w:r>
          </w:p>
        </w:tc>
        <w:tc>
          <w:tcPr>
            <w:tcW w:w="714"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714"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714"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714"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715"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715" w:type="pct"/>
            <w:shd w:val="clear" w:color="auto" w:fill="auto"/>
            <w:noWrap/>
            <w:vAlign w:val="center"/>
          </w:tcPr>
          <w:p>
            <w:pPr>
              <w:widowControl/>
              <w:spacing w:line="240" w:lineRule="auto"/>
              <w:ind w:firstLine="0" w:firstLineChars="0"/>
              <w:jc w:val="center"/>
              <w:textAlignment w:val="bottom"/>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711"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总平均值</w:t>
            </w:r>
          </w:p>
        </w:tc>
        <w:tc>
          <w:tcPr>
            <w:tcW w:w="714" w:type="pct"/>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0.00020 </w:t>
            </w:r>
          </w:p>
        </w:tc>
        <w:tc>
          <w:tcPr>
            <w:tcW w:w="714" w:type="pct"/>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0.0014 </w:t>
            </w:r>
          </w:p>
        </w:tc>
        <w:tc>
          <w:tcPr>
            <w:tcW w:w="714" w:type="pct"/>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0.0048 </w:t>
            </w:r>
          </w:p>
        </w:tc>
        <w:tc>
          <w:tcPr>
            <w:tcW w:w="714" w:type="pct"/>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0.011 </w:t>
            </w:r>
          </w:p>
        </w:tc>
        <w:tc>
          <w:tcPr>
            <w:tcW w:w="715" w:type="pct"/>
            <w:shd w:val="clear" w:color="auto" w:fill="auto"/>
            <w:noWrap/>
            <w:vAlign w:val="center"/>
          </w:tcPr>
          <w:p>
            <w:pPr>
              <w:widowControl/>
              <w:spacing w:line="240" w:lineRule="auto"/>
              <w:ind w:firstLine="0" w:firstLineChars="0"/>
              <w:jc w:val="center"/>
              <w:textAlignment w:val="bottom"/>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0.032</w:t>
            </w:r>
          </w:p>
        </w:tc>
        <w:tc>
          <w:tcPr>
            <w:tcW w:w="715" w:type="pct"/>
            <w:shd w:val="clear" w:color="auto" w:fill="auto"/>
            <w:noWrap/>
            <w:vAlign w:val="center"/>
          </w:tcPr>
          <w:p>
            <w:pPr>
              <w:widowControl/>
              <w:spacing w:line="240" w:lineRule="auto"/>
              <w:ind w:firstLine="0" w:firstLineChars="0"/>
              <w:jc w:val="center"/>
              <w:textAlignment w:val="bottom"/>
              <w:rPr>
                <w:rFonts w:hint="eastAsia" w:ascii="Times New Roman" w:hAnsi="Times New Roman" w:eastAsia="宋体" w:cs="Times New Roman"/>
                <w:color w:val="auto"/>
                <w:kern w:val="0"/>
                <w:sz w:val="18"/>
                <w:szCs w:val="18"/>
                <w:lang w:val="en-US" w:eastAsia="zh-CN"/>
              </w:rPr>
            </w:pPr>
            <w:r>
              <w:rPr>
                <w:rFonts w:ascii="Times New Roman" w:hAnsi="Times New Roman" w:cs="Times New Roman"/>
                <w:color w:val="auto"/>
                <w:kern w:val="0"/>
                <w:sz w:val="18"/>
                <w:szCs w:val="18"/>
              </w:rPr>
              <w:t>0.11</w:t>
            </w:r>
            <w:r>
              <w:rPr>
                <w:rFonts w:hint="eastAsia" w:ascii="Times New Roman" w:hAnsi="Times New Roman" w:cs="Times New Roman"/>
                <w:color w:val="auto"/>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1"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r</w:t>
            </w:r>
          </w:p>
        </w:tc>
        <w:tc>
          <w:tcPr>
            <w:tcW w:w="714" w:type="pct"/>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0.00006 </w:t>
            </w:r>
          </w:p>
        </w:tc>
        <w:tc>
          <w:tcPr>
            <w:tcW w:w="714" w:type="pct"/>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0.0002 </w:t>
            </w:r>
          </w:p>
        </w:tc>
        <w:tc>
          <w:tcPr>
            <w:tcW w:w="714" w:type="pct"/>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0.0007 </w:t>
            </w:r>
          </w:p>
        </w:tc>
        <w:tc>
          <w:tcPr>
            <w:tcW w:w="714" w:type="pct"/>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0.00</w:t>
            </w:r>
            <w:r>
              <w:rPr>
                <w:rFonts w:hint="eastAsia" w:ascii="宋体" w:hAnsi="宋体" w:cs="宋体"/>
                <w:i w:val="0"/>
                <w:iCs w:val="0"/>
                <w:color w:val="auto"/>
                <w:kern w:val="0"/>
                <w:sz w:val="24"/>
                <w:szCs w:val="24"/>
                <w:u w:val="none"/>
                <w:lang w:val="en-US" w:eastAsia="zh-CN" w:bidi="ar"/>
              </w:rPr>
              <w:t>2</w:t>
            </w:r>
            <w:r>
              <w:rPr>
                <w:rFonts w:hint="eastAsia" w:ascii="宋体" w:hAnsi="宋体" w:eastAsia="宋体" w:cs="宋体"/>
                <w:i w:val="0"/>
                <w:iCs w:val="0"/>
                <w:color w:val="auto"/>
                <w:kern w:val="0"/>
                <w:sz w:val="24"/>
                <w:szCs w:val="24"/>
                <w:u w:val="none"/>
                <w:lang w:val="en-US" w:eastAsia="zh-CN" w:bidi="ar"/>
              </w:rPr>
              <w:t xml:space="preserve"> </w:t>
            </w:r>
          </w:p>
        </w:tc>
        <w:tc>
          <w:tcPr>
            <w:tcW w:w="715" w:type="pct"/>
            <w:shd w:val="clear" w:color="auto" w:fill="auto"/>
            <w:noWrap/>
            <w:vAlign w:val="center"/>
          </w:tcPr>
          <w:p>
            <w:pPr>
              <w:widowControl/>
              <w:spacing w:line="240" w:lineRule="auto"/>
              <w:ind w:firstLine="0" w:firstLineChars="0"/>
              <w:jc w:val="center"/>
              <w:textAlignment w:val="bottom"/>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0.004</w:t>
            </w:r>
          </w:p>
        </w:tc>
        <w:tc>
          <w:tcPr>
            <w:tcW w:w="715" w:type="pct"/>
            <w:shd w:val="clear" w:color="auto" w:fill="auto"/>
            <w:noWrap/>
            <w:vAlign w:val="bottom"/>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 xml:space="preserve">0.012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1" w:type="pct"/>
            <w:shd w:val="clear" w:color="auto" w:fill="auto"/>
            <w:noWrap/>
            <w:vAlign w:val="center"/>
          </w:tcPr>
          <w:p>
            <w:pPr>
              <w:widowControl/>
              <w:spacing w:line="240" w:lineRule="auto"/>
              <w:ind w:firstLine="0" w:firstLineChars="0"/>
              <w:jc w:val="center"/>
              <w:textAlignment w:val="bottom"/>
              <w:rPr>
                <w:rFonts w:ascii="Times New Roman" w:hAnsi="Times New Roman" w:cs="Times New Roman"/>
                <w:color w:val="auto"/>
                <w:sz w:val="18"/>
                <w:szCs w:val="18"/>
              </w:rPr>
            </w:pPr>
            <w:r>
              <w:rPr>
                <w:rFonts w:ascii="Times New Roman" w:hAnsi="Times New Roman" w:cs="Times New Roman"/>
                <w:color w:val="auto"/>
                <w:sz w:val="18"/>
                <w:szCs w:val="18"/>
              </w:rPr>
              <w:t>R</w:t>
            </w:r>
          </w:p>
        </w:tc>
        <w:tc>
          <w:tcPr>
            <w:tcW w:w="714" w:type="pct"/>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0.000</w:t>
            </w:r>
            <w:r>
              <w:rPr>
                <w:rFonts w:hint="eastAsia" w:ascii="宋体" w:hAnsi="宋体" w:cs="宋体"/>
                <w:i w:val="0"/>
                <w:iCs w:val="0"/>
                <w:color w:val="auto"/>
                <w:kern w:val="0"/>
                <w:sz w:val="24"/>
                <w:szCs w:val="24"/>
                <w:u w:val="none"/>
                <w:lang w:val="en-US" w:eastAsia="zh-CN" w:bidi="ar"/>
              </w:rPr>
              <w:t>10</w:t>
            </w:r>
            <w:r>
              <w:rPr>
                <w:rFonts w:hint="eastAsia" w:ascii="宋体" w:hAnsi="宋体" w:eastAsia="宋体" w:cs="宋体"/>
                <w:i w:val="0"/>
                <w:iCs w:val="0"/>
                <w:color w:val="auto"/>
                <w:kern w:val="0"/>
                <w:sz w:val="24"/>
                <w:szCs w:val="24"/>
                <w:u w:val="none"/>
                <w:lang w:val="en-US" w:eastAsia="zh-CN" w:bidi="ar"/>
              </w:rPr>
              <w:t xml:space="preserve"> </w:t>
            </w:r>
          </w:p>
        </w:tc>
        <w:tc>
          <w:tcPr>
            <w:tcW w:w="714" w:type="pct"/>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0.000</w:t>
            </w:r>
            <w:r>
              <w:rPr>
                <w:rFonts w:hint="eastAsia" w:ascii="宋体"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 xml:space="preserve"> </w:t>
            </w:r>
          </w:p>
        </w:tc>
        <w:tc>
          <w:tcPr>
            <w:tcW w:w="714" w:type="pct"/>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0.001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 </w:t>
            </w:r>
          </w:p>
        </w:tc>
        <w:tc>
          <w:tcPr>
            <w:tcW w:w="714" w:type="pct"/>
            <w:shd w:val="clear" w:color="auto" w:fill="auto"/>
            <w:noWrap/>
            <w:vAlign w:val="bottom"/>
          </w:tcPr>
          <w:p>
            <w:pPr>
              <w:keepNext w:val="0"/>
              <w:keepLines w:val="0"/>
              <w:widowControl/>
              <w:suppressLineNumbers w:val="0"/>
              <w:spacing w:line="240" w:lineRule="auto"/>
              <w:ind w:firstLine="0" w:firstLineChars="0"/>
              <w:jc w:val="right"/>
              <w:textAlignment w:val="bottom"/>
              <w:rPr>
                <w:rFonts w:ascii="Times New Roman" w:hAnsi="Times New Roman" w:cs="Times New Roman"/>
                <w:color w:val="auto"/>
                <w:sz w:val="18"/>
                <w:szCs w:val="18"/>
              </w:rPr>
            </w:pPr>
            <w:r>
              <w:rPr>
                <w:rFonts w:hint="eastAsia" w:ascii="宋体" w:hAnsi="宋体" w:eastAsia="宋体" w:cs="宋体"/>
                <w:i w:val="0"/>
                <w:iCs w:val="0"/>
                <w:color w:val="auto"/>
                <w:kern w:val="0"/>
                <w:sz w:val="24"/>
                <w:szCs w:val="24"/>
                <w:u w:val="none"/>
                <w:lang w:val="en-US" w:eastAsia="zh-CN" w:bidi="ar"/>
              </w:rPr>
              <w:t>0.00</w:t>
            </w:r>
            <w:r>
              <w:rPr>
                <w:rFonts w:hint="eastAsia" w:ascii="宋体"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 xml:space="preserve"> </w:t>
            </w:r>
          </w:p>
        </w:tc>
        <w:tc>
          <w:tcPr>
            <w:tcW w:w="715" w:type="pct"/>
            <w:shd w:val="clear" w:color="auto" w:fill="auto"/>
            <w:noWrap/>
            <w:vAlign w:val="center"/>
          </w:tcPr>
          <w:p>
            <w:pPr>
              <w:widowControl/>
              <w:spacing w:line="240" w:lineRule="auto"/>
              <w:ind w:firstLine="0" w:firstLineChars="0"/>
              <w:jc w:val="center"/>
              <w:textAlignment w:val="bottom"/>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0.007</w:t>
            </w:r>
          </w:p>
        </w:tc>
        <w:tc>
          <w:tcPr>
            <w:tcW w:w="715" w:type="pct"/>
            <w:shd w:val="clear" w:color="auto" w:fill="auto"/>
            <w:noWrap/>
            <w:vAlign w:val="bottom"/>
          </w:tcPr>
          <w:p>
            <w:pPr>
              <w:keepNext w:val="0"/>
              <w:keepLines w:val="0"/>
              <w:widowControl/>
              <w:suppressLineNumbers w:val="0"/>
              <w:spacing w:line="240" w:lineRule="auto"/>
              <w:ind w:firstLine="0" w:firstLineChars="0"/>
              <w:jc w:val="center"/>
              <w:textAlignment w:val="bottom"/>
              <w:rPr>
                <w:rFonts w:ascii="Times New Roman" w:hAnsi="Times New Roman" w:cs="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 xml:space="preserve">0.016 </w:t>
            </w:r>
          </w:p>
        </w:tc>
      </w:tr>
    </w:tbl>
    <w:p>
      <w:pPr>
        <w:autoSpaceDE w:val="0"/>
        <w:autoSpaceDN w:val="0"/>
        <w:ind w:firstLine="420" w:firstLineChars="200"/>
        <w:jc w:val="both"/>
        <w:rPr>
          <w:rFonts w:ascii="宋体" w:hAnsi="宋体" w:eastAsia="宋体" w:cs="Times New Roman"/>
          <w:sz w:val="21"/>
          <w:lang w:val="en-US" w:eastAsia="zh-CN" w:bidi="ar-SA"/>
        </w:rPr>
      </w:pPr>
    </w:p>
    <w:p>
      <w:pPr>
        <w:spacing w:line="360" w:lineRule="auto"/>
        <w:jc w:val="left"/>
        <w:rPr>
          <w:rFonts w:hint="eastAsia" w:ascii="Times New Roman" w:hAnsi="Times New Roman" w:eastAsia="宋体"/>
          <w:szCs w:val="21"/>
          <w:lang w:val="en-US" w:eastAsia="zh-CN"/>
        </w:rPr>
      </w:pPr>
      <w:r>
        <w:rPr>
          <w:rFonts w:hint="eastAsia" w:ascii="Times New Roman" w:hAnsi="Times New Roman"/>
          <w:szCs w:val="21"/>
        </w:rPr>
        <w:t>附件</w:t>
      </w:r>
      <w:r>
        <w:rPr>
          <w:rFonts w:hint="eastAsia" w:ascii="Times New Roman" w:hAnsi="Times New Roman"/>
          <w:szCs w:val="21"/>
          <w:lang w:val="en-US" w:eastAsia="zh-CN"/>
        </w:rPr>
        <w:t>1</w:t>
      </w:r>
    </w:p>
    <w:p>
      <w:pPr>
        <w:pStyle w:val="108"/>
        <w:ind w:firstLine="560"/>
        <w:jc w:val="center"/>
      </w:pPr>
      <w:r>
        <w:rPr>
          <w:rFonts w:hint="eastAsia" w:ascii="Times New Roman" w:hAnsi="Times New Roman" w:eastAsia="黑体"/>
          <w:sz w:val="28"/>
          <w:szCs w:val="28"/>
          <w:lang w:val="en-US" w:eastAsia="zh-CN"/>
        </w:rPr>
        <w:t>方法一</w:t>
      </w:r>
      <w:r>
        <w:rPr>
          <w:rFonts w:ascii="Times New Roman" w:hAnsi="Times New Roman" w:eastAsia="黑体"/>
          <w:sz w:val="28"/>
          <w:szCs w:val="28"/>
        </w:rPr>
        <w:t>精密度试验数据处理</w:t>
      </w:r>
    </w:p>
    <w:p>
      <w:pPr>
        <w:spacing w:line="360" w:lineRule="auto"/>
        <w:jc w:val="left"/>
        <w:rPr>
          <w:rFonts w:ascii="Times New Roman" w:hAnsi="Times New Roman"/>
          <w:szCs w:val="21"/>
        </w:rPr>
      </w:pPr>
      <w:r>
        <w:rPr>
          <w:rFonts w:hint="eastAsia" w:ascii="Times New Roman" w:hAnsi="Times New Roman"/>
          <w:szCs w:val="21"/>
        </w:rPr>
        <w:t>1</w:t>
      </w:r>
      <w:r>
        <w:rPr>
          <w:rFonts w:ascii="Times New Roman" w:hAnsi="Times New Roman"/>
          <w:szCs w:val="21"/>
        </w:rPr>
        <w:t>、</w:t>
      </w:r>
      <w:r>
        <w:rPr>
          <w:rFonts w:hint="eastAsia" w:ascii="Times New Roman" w:hAnsi="Times New Roman"/>
          <w:szCs w:val="21"/>
        </w:rPr>
        <w:t>各</w:t>
      </w:r>
      <w:r>
        <w:rPr>
          <w:rFonts w:ascii="Times New Roman" w:hAnsi="Times New Roman"/>
          <w:szCs w:val="21"/>
        </w:rPr>
        <w:t>单</w:t>
      </w:r>
      <w:r>
        <w:rPr>
          <w:rFonts w:hint="eastAsia" w:ascii="Times New Roman" w:hAnsi="Times New Roman"/>
          <w:szCs w:val="21"/>
        </w:rPr>
        <w:t>位精密度数据</w:t>
      </w:r>
    </w:p>
    <w:p>
      <w:pPr>
        <w:pStyle w:val="108"/>
        <w:ind w:firstLine="0" w:firstLineChars="0"/>
        <w:jc w:val="center"/>
      </w:pPr>
      <w:r>
        <w:rPr>
          <w:rFonts w:hint="eastAsia"/>
        </w:rPr>
        <w:t xml:space="preserve">表1 </w:t>
      </w:r>
      <w:r>
        <w:rPr>
          <w:rFonts w:hint="eastAsia" w:ascii="Times New Roman" w:hAnsi="Times New Roman"/>
          <w:kern w:val="2"/>
          <w:szCs w:val="21"/>
        </w:rPr>
        <w:t>各</w:t>
      </w:r>
      <w:r>
        <w:rPr>
          <w:rFonts w:ascii="Times New Roman" w:hAnsi="Times New Roman"/>
          <w:szCs w:val="21"/>
        </w:rPr>
        <w:t>单</w:t>
      </w:r>
      <w:r>
        <w:rPr>
          <w:rFonts w:hint="eastAsia" w:ascii="Times New Roman" w:hAnsi="Times New Roman"/>
          <w:szCs w:val="21"/>
        </w:rPr>
        <w:t>位精密度数据</w:t>
      </w:r>
    </w:p>
    <w:tbl>
      <w:tblPr>
        <w:tblStyle w:val="8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1446"/>
        <w:gridCol w:w="1446"/>
        <w:gridCol w:w="1446"/>
        <w:gridCol w:w="1446"/>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pStyle w:val="108"/>
              <w:keepNext w:val="0"/>
              <w:keepLines w:val="0"/>
              <w:pageBreakBefore w:val="0"/>
              <w:kinsoku/>
              <w:wordWrap/>
              <w:overflowPunct/>
              <w:topLinePunct w:val="0"/>
              <w:bidi w:val="0"/>
              <w:adjustRightInd/>
              <w:snapToGrid/>
              <w:spacing w:line="192" w:lineRule="auto"/>
              <w:ind w:firstLine="360"/>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hint="eastAsia" w:ascii="Times New Roman" w:hAnsi="Times New Roman"/>
                <w:color w:val="auto"/>
                <w:sz w:val="18"/>
                <w:szCs w:val="18"/>
                <w:lang w:val="en-US" w:eastAsia="zh-CN"/>
              </w:rPr>
              <w:t>1</w:t>
            </w:r>
            <w:r>
              <w:rPr>
                <w:rFonts w:ascii="Times New Roman" w:hAnsi="Times New Roman"/>
                <w:color w:val="auto"/>
                <w:sz w:val="18"/>
                <w:szCs w:val="18"/>
              </w:rPr>
              <w:t>#</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hint="eastAsia" w:ascii="Times New Roman" w:hAnsi="Times New Roman"/>
                <w:color w:val="auto"/>
                <w:sz w:val="18"/>
                <w:szCs w:val="18"/>
                <w:lang w:val="en-US" w:eastAsia="zh-CN"/>
              </w:rPr>
              <w:t>2</w:t>
            </w:r>
            <w:r>
              <w:rPr>
                <w:rFonts w:ascii="Times New Roman" w:hAnsi="Times New Roman"/>
                <w:color w:val="auto"/>
                <w:sz w:val="18"/>
                <w:szCs w:val="18"/>
              </w:rPr>
              <w:t>#</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3#</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4#</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hint="eastAsia" w:ascii="Times New Roman" w:hAnsi="Times New Roman"/>
                <w:color w:val="auto"/>
                <w:sz w:val="18"/>
                <w:szCs w:val="18"/>
              </w:rPr>
              <w:t>1</w:t>
            </w:r>
            <w:r>
              <w:rPr>
                <w:rFonts w:ascii="Times New Roman" w:hAnsi="Times New Roman"/>
                <w:color w:val="auto"/>
                <w:sz w:val="18"/>
                <w:szCs w:val="18"/>
              </w:rPr>
              <w:t>中金岭南</w:t>
            </w:r>
            <w:r>
              <w:rPr>
                <w:rFonts w:hint="eastAsia" w:ascii="Times New Roman" w:hAnsi="Times New Roman"/>
                <w:color w:val="auto"/>
                <w:sz w:val="18"/>
                <w:szCs w:val="18"/>
              </w:rPr>
              <w:t>韶关冶炼厂</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0.000238</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0.00138</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0.00507</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0.01035</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0.000205</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0.00135</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0.00489</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0.01031</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0.000223</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0.00151</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0.00493</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0.01065</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0.000204</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0.00137</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0.0049</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0.01184</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0.000207</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0.00145</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0.00472</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0.01171</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0.000196</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0.00143</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0.00477</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0.01121</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0.000192</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0.00148</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0.00474</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0.01089</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0.000225</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0.00132</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0.00503</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0.01021</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0.000219</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0.00142</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0.00473</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0.01092</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0.000232</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0.00150</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0.00519</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0.01088</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0.000214</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0.00136</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0.00489</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0.01062</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平均值（%）</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0.000214</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0.00141</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0.00490</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0.01087</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标准偏差</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0.000015</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0.000068</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0.00015</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0.00054</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RSD(%)</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6.87</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4.79</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3.13</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4.95</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hint="eastAsia" w:ascii="Times New Roman" w:hAnsi="Times New Roman"/>
                <w:color w:val="auto"/>
                <w:kern w:val="0"/>
                <w:sz w:val="18"/>
                <w:szCs w:val="18"/>
              </w:rPr>
              <w:t>2</w:t>
            </w:r>
            <w:r>
              <w:rPr>
                <w:rFonts w:ascii="Times New Roman" w:hAnsi="Times New Roman"/>
                <w:color w:val="auto"/>
                <w:kern w:val="0"/>
                <w:sz w:val="18"/>
                <w:szCs w:val="18"/>
              </w:rPr>
              <w:t>云南</w:t>
            </w:r>
            <w:r>
              <w:rPr>
                <w:rFonts w:hint="eastAsia" w:ascii="Times New Roman" w:hAnsi="Times New Roman"/>
                <w:color w:val="auto"/>
                <w:kern w:val="0"/>
                <w:sz w:val="18"/>
                <w:szCs w:val="18"/>
              </w:rPr>
              <w:t>云</w:t>
            </w:r>
            <w:r>
              <w:rPr>
                <w:rFonts w:ascii="Times New Roman" w:hAnsi="Times New Roman"/>
                <w:color w:val="auto"/>
                <w:kern w:val="0"/>
                <w:sz w:val="18"/>
                <w:szCs w:val="18"/>
              </w:rPr>
              <w:t>铜锌业</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0.0004</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0.00127</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0.00444</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0.0129</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0.0002</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0.00135</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0.00399</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0.0125</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0.0003</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0.00142</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0.00446</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0.0128</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0.0003</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0.00149</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0.0045</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0.0125</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0.0004</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0.00132</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0.00472</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0.0116</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0.0004</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0.0014</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0.0043</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0.0125</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0.0004</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0.0015</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0.00459</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0.013</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平均值（%）</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0.000343</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0.001393</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0.004429</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0.01254</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标准偏差（%）</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0.0000787</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0.0000856</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0.0002331</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0.0004650</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0.0082952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RSD（%）</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22.95</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6.14</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5.26</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3.71</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hint="eastAsia" w:ascii="Times New Roman" w:hAnsi="Times New Roman"/>
                <w:color w:val="auto"/>
                <w:sz w:val="18"/>
                <w:szCs w:val="18"/>
              </w:rPr>
              <w:t>3.国标（北京）检验认证有限公司</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0.000200 </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0.00130 </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0.00531</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0.0111</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0.000221 </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0.00126 </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0.00502</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0.0115</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0.000236 </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0.00139 </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0.00531</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0.0114</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0.000227 </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0.00123 </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0.00547</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0.011</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0.000225 </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0.00131 </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0.00546</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0.0121</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0.000238 </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0.00141 </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0.00547</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0.0111</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0.000216 </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0.00121 </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0.00556</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0.0111</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平均值（%）</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0.000250 </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0.00130 </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0.00537 </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0.0113 </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标准偏差（%）</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0.000013 </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0.000076 </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0.00018 </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0.00039 </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0.0045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RSD（%）</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5.15</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5.86 </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3.35 </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3.41 </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 xml:space="preserve">4.11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pacing w:val="0"/>
                <w:kern w:val="2"/>
                <w:sz w:val="18"/>
                <w:szCs w:val="18"/>
                <w:lang w:bidi="ar-SA"/>
              </w:rPr>
              <w:t>4</w:t>
            </w:r>
            <w:r>
              <w:rPr>
                <w:rFonts w:ascii="Times New Roman" w:hAnsi="Times New Roman"/>
                <w:color w:val="auto"/>
                <w:spacing w:val="0"/>
                <w:kern w:val="2"/>
                <w:sz w:val="18"/>
                <w:szCs w:val="18"/>
                <w:lang w:bidi="ar-SA"/>
              </w:rPr>
              <w:t>葫芦岛锌业</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0.00039</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0.0016</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0.0042</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0.013</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0.00037</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0.0017</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0.0047</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0.00039</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0.0045</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0.00039</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0.0046</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0.00036</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0.0016</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0.0042</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0.00037</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0.0047</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0.013</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0.00035</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0.0017</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0.0043</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0.00035</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0.0016</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0.0041</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0.00039</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0.0016</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0.0043</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0.00036</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0.0042</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0.00036</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0.0042</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平均值，%</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0.00037</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0.0016</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0.0044</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SD，%</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0.000016</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0.000079</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0.00022</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0.00054</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RSD,%</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4.43</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4.94</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5.00</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4.50</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有色桂林</w:t>
            </w:r>
          </w:p>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p>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p>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hint="eastAsia" w:ascii="Times New Roman" w:hAnsi="Times New Roman"/>
                <w:color w:val="auto"/>
                <w:sz w:val="18"/>
                <w:szCs w:val="18"/>
              </w:rPr>
              <w:t>5</w:t>
            </w:r>
            <w:r>
              <w:rPr>
                <w:rFonts w:ascii="Times New Roman" w:hAnsi="Times New Roman"/>
                <w:color w:val="auto"/>
                <w:sz w:val="18"/>
                <w:szCs w:val="18"/>
              </w:rPr>
              <w:t>中国有色桂林矿产地质研究院有限公司</w:t>
            </w: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0.00015</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0.0014</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0.0051</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0.0104</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0.00013</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0.0016</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0.0053</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0.0106</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0.00014</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0.0052</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0.0111</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0.00015</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0.0055</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0.0118</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0.1176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0.00015</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0.0014</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0.0051</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0.0102</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0.00015</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0.0053</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0.0112</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0.00015</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0.0055</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0.0105</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0.00015</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0.0055</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0.0108</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0.1074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0.00015</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0.0051</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0.0107</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0.00015</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0.0050</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0.0108</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0.00015</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0.0049</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0.0105</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0.1092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平均值（%）</w:t>
            </w: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0.00015006</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0.0015</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0.0052</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0.0108</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SD</w:t>
            </w: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hint="eastAsia" w:ascii="Times New Roman" w:hAnsi="Times New Roman"/>
                <w:color w:val="auto"/>
                <w:sz w:val="18"/>
                <w:szCs w:val="18"/>
              </w:rPr>
              <w:t>0.0000065</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hint="eastAsia" w:ascii="Times New Roman" w:hAnsi="Times New Roman"/>
                <w:color w:val="auto"/>
                <w:sz w:val="18"/>
                <w:szCs w:val="18"/>
              </w:rPr>
              <w:t>0.000049</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0.0002</w:t>
            </w:r>
            <w:r>
              <w:rPr>
                <w:rFonts w:hint="eastAsia" w:ascii="Times New Roman" w:hAnsi="Times New Roman"/>
                <w:color w:val="auto"/>
                <w:sz w:val="18"/>
                <w:szCs w:val="18"/>
              </w:rPr>
              <w:t>1</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0.0004</w:t>
            </w:r>
            <w:r>
              <w:rPr>
                <w:rFonts w:hint="eastAsia" w:ascii="Times New Roman" w:hAnsi="Times New Roman"/>
                <w:color w:val="auto"/>
                <w:sz w:val="18"/>
                <w:szCs w:val="18"/>
              </w:rPr>
              <w:t>6</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0.005</w:t>
            </w:r>
            <w:r>
              <w:rPr>
                <w:rFonts w:hint="eastAsia" w:ascii="Times New Roman" w:hAnsi="Times New Roman"/>
                <w:color w:val="auto"/>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RSD</w:t>
            </w:r>
          </w:p>
        </w:tc>
        <w:tc>
          <w:tcPr>
            <w:tcW w:w="94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4.37</w:t>
            </w:r>
          </w:p>
        </w:tc>
        <w:tc>
          <w:tcPr>
            <w:tcW w:w="820"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3.27</w:t>
            </w:r>
          </w:p>
        </w:tc>
        <w:tc>
          <w:tcPr>
            <w:tcW w:w="735"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3.95</w:t>
            </w:r>
          </w:p>
        </w:tc>
        <w:tc>
          <w:tcPr>
            <w:tcW w:w="736"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4.23</w:t>
            </w:r>
          </w:p>
        </w:tc>
        <w:tc>
          <w:tcPr>
            <w:tcW w:w="841" w:type="pct"/>
            <w:vAlign w:val="center"/>
          </w:tcPr>
          <w:p>
            <w:pPr>
              <w:pStyle w:val="136"/>
              <w:keepNext w:val="0"/>
              <w:keepLines w:val="0"/>
              <w:pageBreakBefore w:val="0"/>
              <w:kinsoku/>
              <w:wordWrap/>
              <w:overflowPunct/>
              <w:topLinePunct w:val="0"/>
              <w:bidi w:val="0"/>
              <w:adjustRightInd/>
              <w:snapToGrid/>
              <w:spacing w:line="192" w:lineRule="auto"/>
              <w:ind w:firstLine="0" w:firstLineChars="0"/>
              <w:jc w:val="center"/>
              <w:rPr>
                <w:rFonts w:ascii="Times New Roman" w:hAnsi="Times New Roman"/>
                <w:color w:val="auto"/>
                <w:sz w:val="18"/>
                <w:szCs w:val="18"/>
              </w:rPr>
            </w:pPr>
            <w:r>
              <w:rPr>
                <w:rFonts w:ascii="Times New Roman" w:hAnsi="Times New Roman"/>
                <w:color w:val="auto"/>
                <w:sz w:val="18"/>
                <w:szCs w:val="18"/>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pStyle w:val="34"/>
              <w:keepNext w:val="0"/>
              <w:keepLines w:val="0"/>
              <w:pageBreakBefore w:val="0"/>
              <w:tabs>
                <w:tab w:val="right" w:pos="8640"/>
              </w:tabs>
              <w:kinsoku/>
              <w:wordWrap/>
              <w:overflowPunct/>
              <w:topLinePunct w:val="0"/>
              <w:bidi w:val="0"/>
              <w:adjustRightInd/>
              <w:snapToGrid/>
              <w:spacing w:line="192" w:lineRule="auto"/>
              <w:jc w:val="center"/>
              <w:rPr>
                <w:rFonts w:ascii="Times New Roman" w:hAnsi="Times New Roman"/>
                <w:color w:val="auto"/>
                <w:sz w:val="18"/>
                <w:szCs w:val="18"/>
              </w:rPr>
            </w:pPr>
            <w:r>
              <w:rPr>
                <w:rFonts w:hint="eastAsia" w:ascii="Times New Roman" w:hAnsi="Times New Roman"/>
                <w:color w:val="auto"/>
                <w:sz w:val="18"/>
                <w:szCs w:val="18"/>
              </w:rPr>
              <w:t>6</w:t>
            </w:r>
            <w:r>
              <w:rPr>
                <w:rFonts w:ascii="Times New Roman" w:hAnsi="Times New Roman"/>
                <w:color w:val="auto"/>
                <w:sz w:val="18"/>
                <w:szCs w:val="18"/>
              </w:rPr>
              <w:t>中检广西</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0.00031</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0.00125</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0.00414</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0.00031</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0.00127</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0.00399</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0.0115</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0.00032</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0.00126</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0.00403</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0.0117</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0.00031</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0.00126</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0.00398</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0.0114</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0.00032</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0.00126</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0.00394</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0.0115</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0.00032</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0.00127</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0.00400</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0.0114</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0.00031</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0.00128</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0.00392</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0.0114</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0.00031</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0.00127</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0.00408</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0.0113</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0.00030</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0.00125</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0.00403</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0.0115</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0.00032</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0.00125</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0.00392</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0.0115</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0.00031</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0.00126</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0.00405</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0.0114</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平均值(%)</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0.0013</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0.0040</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0.011</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SD</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0.0000065</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0.0000098</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0.000068</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0.00013</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RSD(%)</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2.07</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0.78</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1.70</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1.12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hint="eastAsia" w:ascii="Times New Roman" w:hAnsi="Times New Roman"/>
                <w:color w:val="auto"/>
                <w:sz w:val="18"/>
                <w:szCs w:val="18"/>
              </w:rPr>
              <w:t>7</w:t>
            </w:r>
            <w:r>
              <w:rPr>
                <w:rFonts w:ascii="Times New Roman" w:hAnsi="Times New Roman"/>
                <w:color w:val="auto"/>
                <w:sz w:val="18"/>
                <w:szCs w:val="18"/>
              </w:rPr>
              <w:t>中检广东黄埔</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0.000333</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0.00136</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0.00446</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0.0111</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0.000354</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0.00135</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0.00477</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0.0107</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0.000325</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0.00141</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0.00487</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0.0107</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0.000315</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0.00132</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0.00431</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0.0116</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0.000361</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0.00140</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0.00461</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0.0118</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0.000330</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0.00134</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0.00469</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0.0114</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0.000304</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0.00134</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0.00455</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0.0116</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0.000326</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0.00133</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0.00440</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0.0115</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0.000318</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0.00131</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0.00453</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0.0122</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0.000321</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0.00143</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0.00447</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0.0118</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0.000346</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0.00143</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0.00447</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0.0109</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平均值（%）</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0.000330</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0.00137</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0.00456</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0.0114</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标准偏差</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0.000017</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0.000044</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0.00017</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0.00049</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RSD(%)</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5.24</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3.19</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3.64</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4.26</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jc w:val="center"/>
              <w:rPr>
                <w:color w:val="auto"/>
                <w:kern w:val="0"/>
                <w:sz w:val="18"/>
                <w:szCs w:val="18"/>
              </w:rPr>
            </w:pPr>
            <w:r>
              <w:rPr>
                <w:rFonts w:hint="eastAsia"/>
                <w:color w:val="auto"/>
                <w:kern w:val="0"/>
                <w:sz w:val="18"/>
                <w:szCs w:val="18"/>
              </w:rPr>
              <w:t>8.山东恒邦冶炼股份有限公司</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0.000134</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0.00151</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0.00441</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0.01233</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0.000133</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0.00133</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0.00446</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0.01148</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0.000133</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0.00127</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0.00444</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0.01235</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0.000145</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0.00133</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0.00441</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0.01089</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0.000132</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0.00145</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0.00554</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0.01287</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0.000140</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0.00131</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0.00491</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0.01052</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0.000137</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0.00139</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0.00547</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0.01042</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0.000134</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0.00136</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0.00448</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0.01020</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0.000132</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0.00150</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0.00425</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0.01018</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0.000145</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0.00149</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0.00448</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0.01005</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color w:val="auto"/>
                <w:kern w:val="0"/>
                <w:sz w:val="18"/>
                <w:szCs w:val="18"/>
              </w:rPr>
            </w:pP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0.000140</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0.00148</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0.00467</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0.01009</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sz w:val="18"/>
                <w:szCs w:val="18"/>
              </w:rPr>
            </w:pPr>
            <w:r>
              <w:rPr>
                <w:rFonts w:hint="eastAsia" w:ascii="Times New Roman" w:hAnsi="Times New Roman"/>
                <w:color w:val="auto"/>
                <w:sz w:val="18"/>
                <w:szCs w:val="18"/>
              </w:rPr>
              <w:t>平</w:t>
            </w:r>
            <w:r>
              <w:rPr>
                <w:rFonts w:ascii="Times New Roman" w:hAnsi="Times New Roman"/>
                <w:color w:val="auto"/>
                <w:sz w:val="18"/>
                <w:szCs w:val="18"/>
              </w:rPr>
              <w:t>均值/%</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0.000137</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0.00140</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0.00468</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0.01103</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标准偏差</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0.0000050</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0.0000869</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0.0004397</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0.0010453</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0.0022320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RSD/%</w:t>
            </w:r>
          </w:p>
        </w:tc>
        <w:tc>
          <w:tcPr>
            <w:tcW w:w="94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3.65</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6.21</w:t>
            </w:r>
          </w:p>
        </w:tc>
        <w:tc>
          <w:tcPr>
            <w:tcW w:w="735"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0.94</w:t>
            </w:r>
          </w:p>
        </w:tc>
        <w:tc>
          <w:tcPr>
            <w:tcW w:w="736"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9.48</w:t>
            </w:r>
          </w:p>
        </w:tc>
        <w:tc>
          <w:tcPr>
            <w:tcW w:w="841"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18"/>
                <w:szCs w:val="18"/>
              </w:rPr>
            </w:pPr>
            <w:r>
              <w:rPr>
                <w:rFonts w:hint="eastAsia" w:ascii="宋体" w:hAnsi="宋体" w:cs="宋体"/>
                <w:color w:val="auto"/>
                <w:kern w:val="0"/>
                <w:sz w:val="18"/>
                <w:szCs w:val="18"/>
              </w:rPr>
              <w:t>9.广西壮族自治区分析测试研究中心</w:t>
            </w:r>
          </w:p>
        </w:tc>
        <w:tc>
          <w:tcPr>
            <w:tcW w:w="94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0.000237</w:t>
            </w:r>
          </w:p>
        </w:tc>
        <w:tc>
          <w:tcPr>
            <w:tcW w:w="820"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0.00127</w:t>
            </w:r>
          </w:p>
        </w:tc>
        <w:tc>
          <w:tcPr>
            <w:tcW w:w="735"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0.00463</w:t>
            </w:r>
          </w:p>
        </w:tc>
        <w:tc>
          <w:tcPr>
            <w:tcW w:w="73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0.00948</w:t>
            </w:r>
          </w:p>
        </w:tc>
        <w:tc>
          <w:tcPr>
            <w:tcW w:w="841"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0.000278</w:t>
            </w:r>
          </w:p>
        </w:tc>
        <w:tc>
          <w:tcPr>
            <w:tcW w:w="820"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0.00150</w:t>
            </w:r>
          </w:p>
        </w:tc>
        <w:tc>
          <w:tcPr>
            <w:tcW w:w="735"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0.00585</w:t>
            </w:r>
          </w:p>
        </w:tc>
        <w:tc>
          <w:tcPr>
            <w:tcW w:w="73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0.01261</w:t>
            </w:r>
          </w:p>
        </w:tc>
        <w:tc>
          <w:tcPr>
            <w:tcW w:w="841"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0.000293</w:t>
            </w:r>
          </w:p>
        </w:tc>
        <w:tc>
          <w:tcPr>
            <w:tcW w:w="820"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0.00158</w:t>
            </w:r>
          </w:p>
        </w:tc>
        <w:tc>
          <w:tcPr>
            <w:tcW w:w="735"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0.00379</w:t>
            </w:r>
          </w:p>
        </w:tc>
        <w:tc>
          <w:tcPr>
            <w:tcW w:w="73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0.01062</w:t>
            </w:r>
          </w:p>
        </w:tc>
        <w:tc>
          <w:tcPr>
            <w:tcW w:w="841"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0.000269</w:t>
            </w:r>
          </w:p>
        </w:tc>
        <w:tc>
          <w:tcPr>
            <w:tcW w:w="820"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0.00124</w:t>
            </w:r>
          </w:p>
        </w:tc>
        <w:tc>
          <w:tcPr>
            <w:tcW w:w="735"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0.00434</w:t>
            </w:r>
          </w:p>
        </w:tc>
        <w:tc>
          <w:tcPr>
            <w:tcW w:w="73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0.00963</w:t>
            </w:r>
          </w:p>
        </w:tc>
        <w:tc>
          <w:tcPr>
            <w:tcW w:w="841"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0.1146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0.000291</w:t>
            </w:r>
          </w:p>
        </w:tc>
        <w:tc>
          <w:tcPr>
            <w:tcW w:w="820"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0.00129</w:t>
            </w:r>
          </w:p>
        </w:tc>
        <w:tc>
          <w:tcPr>
            <w:tcW w:w="735"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0.00621</w:t>
            </w:r>
          </w:p>
        </w:tc>
        <w:tc>
          <w:tcPr>
            <w:tcW w:w="73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0.01375</w:t>
            </w:r>
          </w:p>
        </w:tc>
        <w:tc>
          <w:tcPr>
            <w:tcW w:w="841"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0.000201</w:t>
            </w:r>
          </w:p>
        </w:tc>
        <w:tc>
          <w:tcPr>
            <w:tcW w:w="820"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0.00136</w:t>
            </w:r>
          </w:p>
        </w:tc>
        <w:tc>
          <w:tcPr>
            <w:tcW w:w="735"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0.00711</w:t>
            </w:r>
          </w:p>
        </w:tc>
        <w:tc>
          <w:tcPr>
            <w:tcW w:w="73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0.01146</w:t>
            </w:r>
          </w:p>
        </w:tc>
        <w:tc>
          <w:tcPr>
            <w:tcW w:w="841"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0.000243</w:t>
            </w:r>
          </w:p>
        </w:tc>
        <w:tc>
          <w:tcPr>
            <w:tcW w:w="820"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0.00165</w:t>
            </w:r>
          </w:p>
        </w:tc>
        <w:tc>
          <w:tcPr>
            <w:tcW w:w="735"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0.00742</w:t>
            </w:r>
          </w:p>
        </w:tc>
        <w:tc>
          <w:tcPr>
            <w:tcW w:w="73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0.01199</w:t>
            </w:r>
          </w:p>
        </w:tc>
        <w:tc>
          <w:tcPr>
            <w:tcW w:w="841"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0.000261</w:t>
            </w:r>
          </w:p>
        </w:tc>
        <w:tc>
          <w:tcPr>
            <w:tcW w:w="820"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0.00161</w:t>
            </w:r>
          </w:p>
        </w:tc>
        <w:tc>
          <w:tcPr>
            <w:tcW w:w="735"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0.00546</w:t>
            </w:r>
          </w:p>
        </w:tc>
        <w:tc>
          <w:tcPr>
            <w:tcW w:w="73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0.01043</w:t>
            </w:r>
          </w:p>
        </w:tc>
        <w:tc>
          <w:tcPr>
            <w:tcW w:w="841"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0.000216</w:t>
            </w:r>
          </w:p>
        </w:tc>
        <w:tc>
          <w:tcPr>
            <w:tcW w:w="820"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0.00126</w:t>
            </w:r>
          </w:p>
        </w:tc>
        <w:tc>
          <w:tcPr>
            <w:tcW w:w="735"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0.00672</w:t>
            </w:r>
          </w:p>
        </w:tc>
        <w:tc>
          <w:tcPr>
            <w:tcW w:w="73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0.01365</w:t>
            </w:r>
          </w:p>
        </w:tc>
        <w:tc>
          <w:tcPr>
            <w:tcW w:w="841"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0.1137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0.000287</w:t>
            </w:r>
          </w:p>
        </w:tc>
        <w:tc>
          <w:tcPr>
            <w:tcW w:w="820"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0.00144</w:t>
            </w:r>
          </w:p>
        </w:tc>
        <w:tc>
          <w:tcPr>
            <w:tcW w:w="735"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0.00593</w:t>
            </w:r>
          </w:p>
        </w:tc>
        <w:tc>
          <w:tcPr>
            <w:tcW w:w="73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0.00917</w:t>
            </w:r>
          </w:p>
        </w:tc>
        <w:tc>
          <w:tcPr>
            <w:tcW w:w="841"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kinsoku/>
              <w:wordWrap/>
              <w:overflowPunct/>
              <w:topLinePunct w:val="0"/>
              <w:bidi w:val="0"/>
              <w:adjustRightInd/>
              <w:snapToGrid/>
              <w:spacing w:line="192" w:lineRule="auto"/>
              <w:jc w:val="center"/>
              <w:rPr>
                <w:rFonts w:ascii="宋体" w:hAnsi="宋体" w:cs="宋体"/>
                <w:color w:val="auto"/>
                <w:kern w:val="0"/>
                <w:sz w:val="18"/>
                <w:szCs w:val="18"/>
              </w:rPr>
            </w:pPr>
          </w:p>
        </w:tc>
        <w:tc>
          <w:tcPr>
            <w:tcW w:w="94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0.000254</w:t>
            </w:r>
          </w:p>
        </w:tc>
        <w:tc>
          <w:tcPr>
            <w:tcW w:w="820"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0.00163</w:t>
            </w:r>
          </w:p>
        </w:tc>
        <w:tc>
          <w:tcPr>
            <w:tcW w:w="735"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0.00417</w:t>
            </w:r>
          </w:p>
        </w:tc>
        <w:tc>
          <w:tcPr>
            <w:tcW w:w="736"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0.01067</w:t>
            </w:r>
          </w:p>
        </w:tc>
        <w:tc>
          <w:tcPr>
            <w:tcW w:w="841" w:type="pct"/>
          </w:tcPr>
          <w:p>
            <w:pPr>
              <w:keepNext w:val="0"/>
              <w:keepLines w:val="0"/>
              <w:pageBreakBefore w:val="0"/>
              <w:kinsoku/>
              <w:wordWrap/>
              <w:overflowPunct/>
              <w:topLinePunct w:val="0"/>
              <w:bidi w:val="0"/>
              <w:adjustRightInd/>
              <w:snapToGrid/>
              <w:spacing w:line="192" w:lineRule="auto"/>
              <w:rPr>
                <w:color w:val="auto"/>
                <w:sz w:val="18"/>
                <w:szCs w:val="18"/>
              </w:rPr>
            </w:pPr>
            <w:r>
              <w:rPr>
                <w:color w:val="auto"/>
                <w:sz w:val="18"/>
                <w:szCs w:val="18"/>
              </w:rPr>
              <w:t>0.0989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sz w:val="18"/>
                <w:szCs w:val="18"/>
              </w:rPr>
            </w:pPr>
            <w:r>
              <w:rPr>
                <w:rFonts w:hint="eastAsia" w:ascii="Times New Roman" w:hAnsi="Times New Roman"/>
                <w:color w:val="auto"/>
                <w:sz w:val="18"/>
                <w:szCs w:val="18"/>
              </w:rPr>
              <w:t>平</w:t>
            </w:r>
            <w:r>
              <w:rPr>
                <w:rFonts w:ascii="Times New Roman" w:hAnsi="Times New Roman"/>
                <w:color w:val="auto"/>
                <w:sz w:val="18"/>
                <w:szCs w:val="18"/>
              </w:rPr>
              <w:t>均值/%</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0.00</w:t>
            </w:r>
            <w:r>
              <w:rPr>
                <w:rFonts w:hint="eastAsia" w:ascii="Times New Roman" w:hAnsi="Times New Roman"/>
                <w:color w:val="auto"/>
                <w:sz w:val="18"/>
                <w:szCs w:val="18"/>
                <w:lang w:val="en-US" w:eastAsia="zh-CN"/>
              </w:rPr>
              <w:t>0</w:t>
            </w:r>
            <w:r>
              <w:rPr>
                <w:rFonts w:hint="eastAsia" w:ascii="Times New Roman" w:hAnsi="Times New Roman"/>
                <w:color w:val="auto"/>
                <w:sz w:val="18"/>
                <w:szCs w:val="18"/>
              </w:rPr>
              <w:t>257</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0.00144</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0.00560</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0.0112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0.1072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标准偏差</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0.0000306</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0.000162</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0.00124</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0.00161</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0.0129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RSD/%</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11.90</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11.26</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22.05</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14.35</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hint="eastAsia" w:ascii="Times New Roman" w:hAnsi="Times New Roman"/>
                <w:color w:val="auto"/>
                <w:kern w:val="0"/>
                <w:sz w:val="18"/>
                <w:szCs w:val="18"/>
              </w:rPr>
              <w:t>10.</w:t>
            </w:r>
            <w:r>
              <w:rPr>
                <w:rFonts w:ascii="Times New Roman" w:hAnsi="Times New Roman"/>
                <w:color w:val="auto"/>
                <w:kern w:val="0"/>
                <w:sz w:val="18"/>
                <w:szCs w:val="18"/>
              </w:rPr>
              <w:t>防城海关</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0.0012</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0.0048</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0.011</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0.0011</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0.0042</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0.008</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0.0013</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0.0041</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0.010</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0.0012</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0.0049</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0.010</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0.0017</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0.0044</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0.011</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0.0002</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0.0016</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0.0048</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0.011</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0.0014</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0.0043</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0.010</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0.0014</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0.0047</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0.010</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0.0015</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0.0043</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0.011</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0.0016</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0.0047</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0.011</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0.0001</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0.0015</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0.0043</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0.010</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平均值</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0.00013</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0.0014</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0.0045</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0.010</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标准偏差</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right"/>
              <w:textAlignment w:val="center"/>
              <w:rPr>
                <w:rFonts w:ascii="Times New Roman" w:hAnsi="Times New Roman"/>
                <w:color w:val="auto"/>
                <w:kern w:val="0"/>
                <w:sz w:val="18"/>
                <w:szCs w:val="18"/>
              </w:rPr>
            </w:pPr>
            <w:r>
              <w:rPr>
                <w:rFonts w:hint="eastAsia" w:ascii="宋体" w:hAnsi="宋体" w:cs="宋体"/>
                <w:color w:val="auto"/>
                <w:kern w:val="0"/>
                <w:sz w:val="22"/>
                <w:szCs w:val="22"/>
              </w:rPr>
              <w:t>0.00003</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right"/>
              <w:textAlignment w:val="center"/>
              <w:rPr>
                <w:rFonts w:ascii="Times New Roman" w:hAnsi="Times New Roman"/>
                <w:color w:val="auto"/>
                <w:kern w:val="0"/>
                <w:sz w:val="18"/>
                <w:szCs w:val="18"/>
              </w:rPr>
            </w:pPr>
            <w:r>
              <w:rPr>
                <w:rFonts w:hint="eastAsia" w:ascii="宋体" w:hAnsi="宋体" w:cs="宋体"/>
                <w:color w:val="auto"/>
                <w:kern w:val="0"/>
                <w:sz w:val="22"/>
                <w:szCs w:val="22"/>
              </w:rPr>
              <w:t>0.00019</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right"/>
              <w:textAlignment w:val="center"/>
              <w:rPr>
                <w:rFonts w:ascii="Times New Roman" w:hAnsi="Times New Roman"/>
                <w:color w:val="auto"/>
                <w:kern w:val="0"/>
                <w:sz w:val="18"/>
                <w:szCs w:val="18"/>
              </w:rPr>
            </w:pPr>
            <w:r>
              <w:rPr>
                <w:rFonts w:hint="eastAsia" w:ascii="宋体" w:hAnsi="宋体" w:cs="宋体"/>
                <w:color w:val="auto"/>
                <w:kern w:val="0"/>
                <w:sz w:val="22"/>
                <w:szCs w:val="22"/>
              </w:rPr>
              <w:t>0.00028</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right"/>
              <w:textAlignment w:val="center"/>
              <w:rPr>
                <w:rFonts w:ascii="Times New Roman" w:hAnsi="Times New Roman"/>
                <w:color w:val="auto"/>
                <w:kern w:val="0"/>
                <w:sz w:val="18"/>
                <w:szCs w:val="18"/>
              </w:rPr>
            </w:pPr>
            <w:r>
              <w:rPr>
                <w:rFonts w:hint="eastAsia" w:ascii="宋体" w:hAnsi="宋体" w:cs="宋体"/>
                <w:color w:val="auto"/>
                <w:kern w:val="0"/>
                <w:sz w:val="22"/>
                <w:szCs w:val="22"/>
              </w:rPr>
              <w:t xml:space="preserve">0.00090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right"/>
              <w:textAlignment w:val="center"/>
              <w:rPr>
                <w:rFonts w:ascii="Times New Roman" w:hAnsi="Times New Roman"/>
                <w:color w:val="auto"/>
                <w:kern w:val="0"/>
                <w:sz w:val="18"/>
                <w:szCs w:val="18"/>
              </w:rPr>
            </w:pPr>
            <w:r>
              <w:rPr>
                <w:rFonts w:hint="eastAsia" w:ascii="宋体" w:hAnsi="宋体" w:cs="宋体"/>
                <w:color w:val="auto"/>
                <w:kern w:val="0"/>
                <w:sz w:val="22"/>
                <w:szCs w:val="22"/>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kern w:val="0"/>
                <w:sz w:val="18"/>
                <w:szCs w:val="18"/>
              </w:rPr>
              <w:t>相对标准偏差</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10.7</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13.9</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6.7</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7.8</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textAlignment w:val="center"/>
              <w:rPr>
                <w:rFonts w:ascii="Times New Roman" w:hAnsi="Times New Roman"/>
                <w:color w:val="auto"/>
                <w:sz w:val="18"/>
                <w:szCs w:val="18"/>
              </w:rPr>
            </w:pPr>
            <w:r>
              <w:rPr>
                <w:rFonts w:ascii="Times New Roman" w:hAnsi="Times New Roman"/>
                <w:color w:val="auto"/>
                <w:kern w:val="0"/>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18"/>
                <w:szCs w:val="18"/>
              </w:rPr>
            </w:pPr>
            <w:r>
              <w:rPr>
                <w:rFonts w:hint="eastAsia" w:ascii="宋体" w:hAnsi="宋体" w:cs="宋体"/>
                <w:color w:val="auto"/>
                <w:kern w:val="0"/>
                <w:sz w:val="18"/>
                <w:szCs w:val="18"/>
              </w:rPr>
              <w:t>11.大冶有色设计研究院有限公司</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0.000238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0.00132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0.00432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0.0114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0.000244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0.00129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0.00406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0.0110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0.000278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0.00133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0.00472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0.0113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0.000309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0.00123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0.00451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0.0111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0.000253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0.00137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0.00473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0.0105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0.000316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0.00142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0.00485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0.0117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0.000262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0.00127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0.00411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0.0112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0.000280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0.00134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0.00414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0.0107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0.000260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0.00131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0.00448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0.0104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kinsoku/>
              <w:wordWrap/>
              <w:overflowPunct/>
              <w:topLinePunct w:val="0"/>
              <w:bidi w:val="0"/>
              <w:adjustRightInd/>
              <w:snapToGrid/>
              <w:spacing w:line="192" w:lineRule="auto"/>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0.000285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0.00140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0.00490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0.0109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kinsoku/>
              <w:wordWrap/>
              <w:overflowPunct/>
              <w:topLinePunct w:val="0"/>
              <w:bidi w:val="0"/>
              <w:adjustRightInd/>
              <w:snapToGrid/>
              <w:spacing w:line="192" w:lineRule="auto"/>
              <w:jc w:val="center"/>
              <w:rPr>
                <w:rFonts w:ascii="宋体" w:hAnsi="宋体" w:cs="宋体"/>
                <w:color w:val="auto"/>
                <w:kern w:val="0"/>
                <w:sz w:val="22"/>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0.000297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0.00125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0.00482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0.0116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平均值/%</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0.00027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0.0013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0.0045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0.0113</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标准偏差SD</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0.000026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0.000060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0.00032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0.00042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RSD/%</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 xml:space="preserve">9.40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 xml:space="preserve">4.54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 xml:space="preserve">6.98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 xml:space="preserve">3.83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 xml:space="preserve">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12.紫金铜业有限公司</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sz w:val="18"/>
                <w:szCs w:val="18"/>
              </w:rPr>
              <w:t xml:space="preserve">0.0013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 xml:space="preserve">0.0013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0.010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0.010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 xml:space="preserve">0.0013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 xml:space="preserve">0.0013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0.010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平均值/%</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0.0003 </w:t>
            </w:r>
          </w:p>
        </w:tc>
        <w:tc>
          <w:tcPr>
            <w:tcW w:w="820" w:type="pct"/>
            <w:vAlign w:val="center"/>
          </w:tcPr>
          <w:p>
            <w:pPr>
              <w:keepNext w:val="0"/>
              <w:keepLines w:val="0"/>
              <w:pageBreakBefore w:val="0"/>
              <w:kinsoku/>
              <w:wordWrap/>
              <w:overflowPunct/>
              <w:topLinePunct w:val="0"/>
              <w:bidi w:val="0"/>
              <w:adjustRightInd/>
              <w:snapToGrid/>
              <w:spacing w:line="192" w:lineRule="auto"/>
              <w:jc w:val="center"/>
              <w:rPr>
                <w:rFonts w:ascii="Times New Roman" w:hAnsi="Times New Roman"/>
                <w:color w:val="auto"/>
                <w:sz w:val="18"/>
                <w:szCs w:val="18"/>
              </w:rPr>
            </w:pPr>
            <w:r>
              <w:rPr>
                <w:rFonts w:ascii="Times New Roman" w:hAnsi="Times New Roman"/>
                <w:color w:val="auto"/>
                <w:sz w:val="18"/>
                <w:szCs w:val="18"/>
              </w:rPr>
              <w:t xml:space="preserve">0.0012 </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0.006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0.011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SD/%</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0</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0.0000504</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9.1×10</w:t>
            </w:r>
            <w:r>
              <w:rPr>
                <w:rFonts w:hint="eastAsia" w:ascii="Times New Roman" w:hAnsi="Times New Roman"/>
                <w:color w:val="auto"/>
                <w:kern w:val="0"/>
                <w:sz w:val="18"/>
                <w:szCs w:val="18"/>
                <w:vertAlign w:val="superscript"/>
              </w:rPr>
              <w:t>-19</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0.000467</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2.91×10</w:t>
            </w:r>
            <w:r>
              <w:rPr>
                <w:rFonts w:hint="eastAsia" w:ascii="Times New Roman" w:hAnsi="Times New Roman"/>
                <w:color w:val="auto"/>
                <w:kern w:val="0"/>
                <w:sz w:val="18"/>
                <w:szCs w:val="18"/>
                <w:vertAlign w:val="superscript"/>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RSD/%</w:t>
            </w:r>
          </w:p>
        </w:tc>
        <w:tc>
          <w:tcPr>
            <w:tcW w:w="94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4.17 </w:t>
            </w:r>
          </w:p>
        </w:tc>
        <w:tc>
          <w:tcPr>
            <w:tcW w:w="820"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3.89</w:t>
            </w:r>
          </w:p>
        </w:tc>
        <w:tc>
          <w:tcPr>
            <w:tcW w:w="735"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4.99 </w:t>
            </w:r>
          </w:p>
        </w:tc>
        <w:tc>
          <w:tcPr>
            <w:tcW w:w="736"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4.15 </w:t>
            </w:r>
          </w:p>
        </w:tc>
        <w:tc>
          <w:tcPr>
            <w:tcW w:w="841" w:type="pct"/>
            <w:vAlign w:val="center"/>
          </w:tcPr>
          <w:p>
            <w:pPr>
              <w:keepNext w:val="0"/>
              <w:keepLines w:val="0"/>
              <w:pageBreakBefore w:val="0"/>
              <w:widowControl/>
              <w:kinsoku/>
              <w:wordWrap/>
              <w:overflowPunct/>
              <w:topLinePunct w:val="0"/>
              <w:bidi w:val="0"/>
              <w:adjustRightInd/>
              <w:snapToGrid/>
              <w:spacing w:line="192" w:lineRule="auto"/>
              <w:jc w:val="center"/>
              <w:rPr>
                <w:rFonts w:ascii="Times New Roman" w:hAnsi="Times New Roman"/>
                <w:color w:val="auto"/>
                <w:kern w:val="0"/>
                <w:sz w:val="18"/>
                <w:szCs w:val="18"/>
              </w:rPr>
            </w:pPr>
            <w:r>
              <w:rPr>
                <w:rFonts w:ascii="Times New Roman" w:hAnsi="Times New Roman"/>
                <w:color w:val="auto"/>
                <w:kern w:val="0"/>
                <w:sz w:val="18"/>
                <w:szCs w:val="18"/>
              </w:rPr>
              <w:t xml:space="preserve">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restar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hint="eastAsia" w:ascii="Times New Roman" w:hAnsi="Times New Roman"/>
                <w:color w:val="auto"/>
                <w:sz w:val="18"/>
                <w:szCs w:val="18"/>
              </w:rPr>
              <w:t>13株洲</w:t>
            </w:r>
            <w:r>
              <w:rPr>
                <w:rFonts w:ascii="Times New Roman" w:hAnsi="Times New Roman"/>
                <w:color w:val="auto"/>
                <w:sz w:val="18"/>
                <w:szCs w:val="18"/>
              </w:rPr>
              <w:t>和俊检测</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0.00029</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0.0013</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0.0046</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0.0092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0.00028</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0.0014</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0.0047</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0.0095</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0.00030</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0.0014</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0.0048</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0.0095</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0.00031</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0.0014</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0.0047</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0.0096</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0.00030</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0.0013</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0.0049</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0.0096</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0.00029</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0.0013</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0.0048</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0.0095</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0.00029</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0.0014</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0.0050</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0.0097</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0.00028</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0.0014</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0.0049</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0.0093</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0.00029</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0.0014</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0.0050</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0.0092</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0.00030</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0.0013</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0.0049</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0.0093</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Merge w:val="continue"/>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0.00028</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0.0014</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0.0051</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0.0094</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平均值，%</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0.0003</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0.0014</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0.0049</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0.0094</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0.1173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SD，%</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0.000013</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0.000063</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0.000158</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0.000173</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0.004671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RSD,%</w:t>
            </w:r>
          </w:p>
        </w:tc>
        <w:tc>
          <w:tcPr>
            <w:tcW w:w="94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4.33</w:t>
            </w:r>
          </w:p>
        </w:tc>
        <w:tc>
          <w:tcPr>
            <w:tcW w:w="820"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4.50%</w:t>
            </w:r>
          </w:p>
        </w:tc>
        <w:tc>
          <w:tcPr>
            <w:tcW w:w="735"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3.22%</w:t>
            </w:r>
          </w:p>
        </w:tc>
        <w:tc>
          <w:tcPr>
            <w:tcW w:w="736"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1.84%</w:t>
            </w:r>
          </w:p>
        </w:tc>
        <w:tc>
          <w:tcPr>
            <w:tcW w:w="841" w:type="pct"/>
            <w:vAlign w:val="center"/>
          </w:tcPr>
          <w:p>
            <w:pPr>
              <w:pStyle w:val="34"/>
              <w:keepNext w:val="0"/>
              <w:keepLines w:val="0"/>
              <w:pageBreakBefore w:val="0"/>
              <w:tabs>
                <w:tab w:val="right" w:pos="8640"/>
              </w:tabs>
              <w:kinsoku/>
              <w:wordWrap/>
              <w:overflowPunct/>
              <w:topLinePunct w:val="0"/>
              <w:bidi w:val="0"/>
              <w:adjustRightInd/>
              <w:snapToGrid/>
              <w:spacing w:after="0" w:line="192" w:lineRule="auto"/>
              <w:jc w:val="center"/>
              <w:rPr>
                <w:rFonts w:ascii="Times New Roman" w:hAnsi="Times New Roman"/>
                <w:color w:val="auto"/>
                <w:sz w:val="18"/>
                <w:szCs w:val="18"/>
              </w:rPr>
            </w:pPr>
            <w:r>
              <w:rPr>
                <w:rFonts w:ascii="Times New Roman" w:hAnsi="Times New Roman"/>
                <w:color w:val="auto"/>
                <w:sz w:val="18"/>
                <w:szCs w:val="18"/>
              </w:rPr>
              <w:t>3.98%</w:t>
            </w:r>
          </w:p>
        </w:tc>
      </w:tr>
    </w:tbl>
    <w:p>
      <w:pPr>
        <w:spacing w:line="360" w:lineRule="auto"/>
        <w:rPr>
          <w:rFonts w:ascii="Times New Roman" w:hAnsi="Times New Roman"/>
          <w:szCs w:val="21"/>
        </w:rPr>
      </w:pPr>
      <w:r>
        <w:rPr>
          <w:rFonts w:ascii="Times New Roman" w:hAnsi="Times New Roman" w:eastAsia="黑体"/>
          <w:szCs w:val="21"/>
        </w:rPr>
        <w:t>2、</w:t>
      </w:r>
      <w:r>
        <w:rPr>
          <w:rFonts w:ascii="Times New Roman" w:hAnsi="Times New Roman"/>
          <w:szCs w:val="21"/>
        </w:rPr>
        <w:t>单元平均值的计算</w:t>
      </w:r>
    </w:p>
    <w:p>
      <w:pPr>
        <w:ind w:firstLine="240" w:firstLineChars="100"/>
        <w:rPr>
          <w:rFonts w:ascii="Times New Roman" w:hAnsi="Times New Roman"/>
          <w:szCs w:val="21"/>
        </w:rPr>
      </w:pPr>
      <w:r>
        <w:rPr>
          <w:rFonts w:ascii="Times New Roman" w:hAnsi="Times New Roman"/>
          <w:szCs w:val="21"/>
        </w:rPr>
        <w:t>由表1的数据，计算单元平均值如表2</w:t>
      </w:r>
    </w:p>
    <w:p/>
    <w:p>
      <w:pPr>
        <w:spacing w:line="360" w:lineRule="auto"/>
        <w:jc w:val="center"/>
        <w:rPr>
          <w:rFonts w:ascii="Times New Roman" w:hAnsi="Times New Roman" w:eastAsia="黑体"/>
          <w:szCs w:val="21"/>
        </w:rPr>
      </w:pPr>
      <w:r>
        <w:rPr>
          <w:rFonts w:ascii="Times New Roman" w:hAnsi="Times New Roman" w:eastAsia="黑体"/>
          <w:szCs w:val="21"/>
        </w:rPr>
        <w:t>表2  单元平均值</w:t>
      </w:r>
    </w:p>
    <w:tbl>
      <w:tblPr>
        <w:tblStyle w:val="8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1422"/>
        <w:gridCol w:w="1418"/>
        <w:gridCol w:w="1418"/>
        <w:gridCol w:w="1418"/>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jc w:val="center"/>
              <w:rPr>
                <w:rFonts w:ascii="Times New Roman" w:hAnsi="Times New Roman"/>
                <w:color w:val="auto"/>
                <w:sz w:val="18"/>
                <w:szCs w:val="18"/>
              </w:rPr>
            </w:pPr>
          </w:p>
        </w:tc>
        <w:tc>
          <w:tcPr>
            <w:tcW w:w="834"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lang w:val="en-US" w:eastAsia="zh-CN"/>
              </w:rPr>
              <w:t>1</w:t>
            </w:r>
            <w:r>
              <w:rPr>
                <w:rFonts w:ascii="Times New Roman" w:hAnsi="Times New Roman"/>
                <w:color w:val="auto"/>
                <w:sz w:val="18"/>
                <w:szCs w:val="18"/>
              </w:rPr>
              <w:t>#</w:t>
            </w:r>
          </w:p>
        </w:tc>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lang w:val="en-US" w:eastAsia="zh-CN"/>
              </w:rPr>
              <w:t>2</w:t>
            </w:r>
            <w:r>
              <w:rPr>
                <w:rFonts w:ascii="Times New Roman" w:hAnsi="Times New Roman"/>
                <w:color w:val="auto"/>
                <w:sz w:val="18"/>
                <w:szCs w:val="18"/>
              </w:rPr>
              <w:t>#</w:t>
            </w:r>
          </w:p>
        </w:tc>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lang w:val="en-US" w:eastAsia="zh-CN"/>
              </w:rPr>
              <w:t>3</w:t>
            </w:r>
            <w:r>
              <w:rPr>
                <w:rFonts w:ascii="Times New Roman" w:hAnsi="Times New Roman"/>
                <w:color w:val="auto"/>
                <w:sz w:val="18"/>
                <w:szCs w:val="18"/>
              </w:rPr>
              <w:t>#</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4#</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1</w:t>
            </w:r>
          </w:p>
        </w:tc>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0.000214</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0.00136</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0.00489</w:t>
            </w:r>
          </w:p>
        </w:tc>
        <w:tc>
          <w:tcPr>
            <w:tcW w:w="832" w:type="pct"/>
            <w:vAlign w:val="center"/>
          </w:tcPr>
          <w:p>
            <w:pPr>
              <w:jc w:val="center"/>
              <w:rPr>
                <w:rFonts w:ascii="Times New Roman" w:hAnsi="Times New Roman"/>
                <w:color w:val="auto"/>
                <w:kern w:val="0"/>
                <w:sz w:val="18"/>
                <w:szCs w:val="18"/>
              </w:rPr>
            </w:pPr>
            <w:r>
              <w:rPr>
                <w:rFonts w:ascii="Times New Roman" w:hAnsi="Times New Roman"/>
                <w:color w:val="auto"/>
                <w:sz w:val="18"/>
                <w:szCs w:val="18"/>
              </w:rPr>
              <w:t>0.01062</w:t>
            </w:r>
          </w:p>
        </w:tc>
        <w:tc>
          <w:tcPr>
            <w:tcW w:w="832" w:type="pct"/>
            <w:vAlign w:val="center"/>
          </w:tcPr>
          <w:p>
            <w:pPr>
              <w:jc w:val="center"/>
              <w:rPr>
                <w:rFonts w:ascii="Times New Roman" w:hAnsi="Times New Roman"/>
                <w:color w:val="auto"/>
                <w:kern w:val="0"/>
                <w:sz w:val="18"/>
                <w:szCs w:val="18"/>
              </w:rPr>
            </w:pPr>
            <w:r>
              <w:rPr>
                <w:rFonts w:ascii="Times New Roman" w:hAnsi="Times New Roman"/>
                <w:color w:val="auto"/>
                <w:sz w:val="18"/>
                <w:szCs w:val="18"/>
              </w:rPr>
              <w:t>0.1165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2</w:t>
            </w:r>
          </w:p>
        </w:tc>
        <w:tc>
          <w:tcPr>
            <w:tcW w:w="834" w:type="pct"/>
            <w:vAlign w:val="center"/>
          </w:tcPr>
          <w:p>
            <w:pPr>
              <w:jc w:val="center"/>
              <w:rPr>
                <w:rFonts w:ascii="Times New Roman" w:hAnsi="Times New Roman"/>
                <w:color w:val="auto"/>
                <w:sz w:val="18"/>
                <w:szCs w:val="18"/>
              </w:rPr>
            </w:pPr>
            <w:r>
              <w:rPr>
                <w:rFonts w:ascii="Times New Roman" w:hAnsi="Times New Roman"/>
                <w:color w:val="auto"/>
                <w:kern w:val="0"/>
                <w:sz w:val="18"/>
                <w:szCs w:val="18"/>
              </w:rPr>
              <w:t>0.000343</w:t>
            </w:r>
          </w:p>
        </w:tc>
        <w:tc>
          <w:tcPr>
            <w:tcW w:w="832" w:type="pct"/>
            <w:vAlign w:val="center"/>
          </w:tcPr>
          <w:p>
            <w:pPr>
              <w:jc w:val="center"/>
              <w:rPr>
                <w:rFonts w:ascii="Times New Roman" w:hAnsi="Times New Roman"/>
                <w:color w:val="auto"/>
                <w:sz w:val="18"/>
                <w:szCs w:val="18"/>
              </w:rPr>
            </w:pPr>
            <w:r>
              <w:rPr>
                <w:rFonts w:ascii="Times New Roman" w:hAnsi="Times New Roman"/>
                <w:color w:val="auto"/>
                <w:kern w:val="0"/>
                <w:sz w:val="18"/>
                <w:szCs w:val="18"/>
              </w:rPr>
              <w:t>0.001393</w:t>
            </w:r>
          </w:p>
        </w:tc>
        <w:tc>
          <w:tcPr>
            <w:tcW w:w="832" w:type="pct"/>
            <w:vAlign w:val="center"/>
          </w:tcPr>
          <w:p>
            <w:pPr>
              <w:jc w:val="center"/>
              <w:rPr>
                <w:rFonts w:ascii="Times New Roman" w:hAnsi="Times New Roman"/>
                <w:color w:val="auto"/>
                <w:sz w:val="18"/>
                <w:szCs w:val="18"/>
              </w:rPr>
            </w:pPr>
            <w:r>
              <w:rPr>
                <w:rFonts w:ascii="Times New Roman" w:hAnsi="Times New Roman"/>
                <w:color w:val="auto"/>
                <w:kern w:val="0"/>
                <w:sz w:val="18"/>
                <w:szCs w:val="18"/>
              </w:rPr>
              <w:t>0.004429</w:t>
            </w:r>
          </w:p>
        </w:tc>
        <w:tc>
          <w:tcPr>
            <w:tcW w:w="832" w:type="pct"/>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0.01254</w:t>
            </w:r>
          </w:p>
        </w:tc>
        <w:tc>
          <w:tcPr>
            <w:tcW w:w="832" w:type="pct"/>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0.1139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3</w:t>
            </w:r>
          </w:p>
        </w:tc>
        <w:tc>
          <w:tcPr>
            <w:tcW w:w="834" w:type="pct"/>
            <w:vAlign w:val="center"/>
          </w:tcPr>
          <w:p>
            <w:pPr>
              <w:pStyle w:val="34"/>
              <w:tabs>
                <w:tab w:val="right" w:pos="8640"/>
              </w:tabs>
              <w:spacing w:after="0" w:line="240" w:lineRule="auto"/>
              <w:jc w:val="center"/>
              <w:rPr>
                <w:rFonts w:ascii="Times New Roman" w:hAnsi="Times New Roman"/>
                <w:color w:val="auto"/>
                <w:sz w:val="18"/>
                <w:szCs w:val="18"/>
              </w:rPr>
            </w:pPr>
            <w:r>
              <w:rPr>
                <w:rFonts w:hint="eastAsia" w:ascii="Times New Roman" w:hAnsi="Times New Roman" w:cs="Times New Roman"/>
                <w:color w:val="auto"/>
                <w:sz w:val="18"/>
                <w:szCs w:val="18"/>
                <w:lang w:val="en-US" w:eastAsia="zh-CN"/>
              </w:rPr>
              <w:t xml:space="preserve">0.000250 </w:t>
            </w:r>
          </w:p>
        </w:tc>
        <w:tc>
          <w:tcPr>
            <w:tcW w:w="832" w:type="pct"/>
            <w:vAlign w:val="center"/>
          </w:tcPr>
          <w:p>
            <w:pPr>
              <w:pStyle w:val="34"/>
              <w:tabs>
                <w:tab w:val="right" w:pos="8640"/>
              </w:tabs>
              <w:spacing w:after="0" w:line="240" w:lineRule="auto"/>
              <w:jc w:val="center"/>
              <w:rPr>
                <w:rFonts w:ascii="Times New Roman" w:hAnsi="Times New Roman"/>
                <w:color w:val="auto"/>
                <w:kern w:val="0"/>
                <w:sz w:val="18"/>
                <w:szCs w:val="18"/>
              </w:rPr>
            </w:pPr>
            <w:r>
              <w:rPr>
                <w:rFonts w:hint="eastAsia" w:ascii="Times New Roman" w:hAnsi="Times New Roman" w:cs="Times New Roman"/>
                <w:color w:val="auto"/>
                <w:sz w:val="18"/>
                <w:szCs w:val="18"/>
                <w:lang w:val="en-US" w:eastAsia="zh-CN"/>
              </w:rPr>
              <w:t xml:space="preserve">0.00130 </w:t>
            </w:r>
          </w:p>
        </w:tc>
        <w:tc>
          <w:tcPr>
            <w:tcW w:w="832" w:type="pct"/>
            <w:vAlign w:val="center"/>
          </w:tcPr>
          <w:p>
            <w:pPr>
              <w:pStyle w:val="34"/>
              <w:tabs>
                <w:tab w:val="right" w:pos="8640"/>
              </w:tabs>
              <w:spacing w:after="0" w:line="240" w:lineRule="auto"/>
              <w:jc w:val="center"/>
              <w:rPr>
                <w:rFonts w:ascii="Times New Roman" w:hAnsi="Times New Roman"/>
                <w:color w:val="auto"/>
                <w:kern w:val="0"/>
                <w:sz w:val="18"/>
                <w:szCs w:val="18"/>
              </w:rPr>
            </w:pPr>
            <w:r>
              <w:rPr>
                <w:rFonts w:hint="eastAsia" w:ascii="Times New Roman" w:hAnsi="Times New Roman" w:cs="Times New Roman"/>
                <w:color w:val="auto"/>
                <w:sz w:val="18"/>
                <w:szCs w:val="18"/>
                <w:lang w:val="en-US" w:eastAsia="zh-CN"/>
              </w:rPr>
              <w:t xml:space="preserve">0.00537 </w:t>
            </w:r>
          </w:p>
        </w:tc>
        <w:tc>
          <w:tcPr>
            <w:tcW w:w="832" w:type="pct"/>
            <w:vAlign w:val="center"/>
          </w:tcPr>
          <w:p>
            <w:pPr>
              <w:pStyle w:val="34"/>
              <w:tabs>
                <w:tab w:val="right" w:pos="8640"/>
              </w:tabs>
              <w:spacing w:after="0" w:line="240" w:lineRule="auto"/>
              <w:jc w:val="center"/>
              <w:rPr>
                <w:rFonts w:ascii="Times New Roman" w:hAnsi="Times New Roman"/>
                <w:color w:val="auto"/>
                <w:kern w:val="0"/>
                <w:sz w:val="18"/>
                <w:szCs w:val="18"/>
              </w:rPr>
            </w:pPr>
            <w:r>
              <w:rPr>
                <w:rFonts w:hint="eastAsia" w:ascii="Times New Roman" w:hAnsi="Times New Roman" w:cs="Times New Roman"/>
                <w:color w:val="auto"/>
                <w:sz w:val="18"/>
                <w:szCs w:val="18"/>
                <w:lang w:val="en-US" w:eastAsia="zh-CN"/>
              </w:rPr>
              <w:t xml:space="preserve">0.0113 </w:t>
            </w:r>
          </w:p>
        </w:tc>
        <w:tc>
          <w:tcPr>
            <w:tcW w:w="832" w:type="pct"/>
            <w:vAlign w:val="center"/>
          </w:tcPr>
          <w:p>
            <w:pPr>
              <w:pStyle w:val="34"/>
              <w:tabs>
                <w:tab w:val="right" w:pos="8640"/>
              </w:tabs>
              <w:spacing w:after="0" w:line="240" w:lineRule="auto"/>
              <w:jc w:val="center"/>
              <w:rPr>
                <w:rFonts w:ascii="Times New Roman" w:hAnsi="Times New Roman"/>
                <w:color w:val="auto"/>
                <w:kern w:val="0"/>
                <w:sz w:val="18"/>
                <w:szCs w:val="18"/>
              </w:rPr>
            </w:pPr>
            <w:r>
              <w:rPr>
                <w:rFonts w:hint="eastAsia" w:ascii="Times New Roman" w:hAnsi="Times New Roman" w:cs="Times New Roman"/>
                <w:color w:val="auto"/>
                <w:sz w:val="18"/>
                <w:szCs w:val="18"/>
                <w:lang w:val="en-US" w:eastAsia="zh-CN"/>
              </w:rPr>
              <w:t xml:space="preserve">0.109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4</w:t>
            </w:r>
          </w:p>
        </w:tc>
        <w:tc>
          <w:tcPr>
            <w:tcW w:w="834"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0.00037</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0.0016</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0.0044</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0.012</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5</w:t>
            </w:r>
          </w:p>
        </w:tc>
        <w:tc>
          <w:tcPr>
            <w:tcW w:w="834" w:type="pct"/>
            <w:vAlign w:val="center"/>
          </w:tcPr>
          <w:p>
            <w:pPr>
              <w:pStyle w:val="136"/>
              <w:ind w:firstLine="0" w:firstLineChars="0"/>
              <w:jc w:val="center"/>
              <w:rPr>
                <w:rFonts w:ascii="Times New Roman" w:hAnsi="Times New Roman"/>
                <w:color w:val="auto"/>
                <w:sz w:val="18"/>
                <w:szCs w:val="18"/>
              </w:rPr>
            </w:pPr>
            <w:r>
              <w:rPr>
                <w:rFonts w:ascii="Times New Roman" w:hAnsi="Times New Roman" w:eastAsia="等线"/>
                <w:color w:val="auto"/>
                <w:sz w:val="18"/>
                <w:szCs w:val="18"/>
              </w:rPr>
              <w:t>0.00015</w:t>
            </w:r>
          </w:p>
        </w:tc>
        <w:tc>
          <w:tcPr>
            <w:tcW w:w="832" w:type="pct"/>
            <w:vAlign w:val="center"/>
          </w:tcPr>
          <w:p>
            <w:pPr>
              <w:pStyle w:val="136"/>
              <w:ind w:firstLine="0" w:firstLineChars="0"/>
              <w:jc w:val="center"/>
              <w:rPr>
                <w:rFonts w:ascii="Times New Roman" w:hAnsi="Times New Roman"/>
                <w:color w:val="auto"/>
                <w:sz w:val="18"/>
                <w:szCs w:val="18"/>
              </w:rPr>
            </w:pPr>
            <w:r>
              <w:rPr>
                <w:rFonts w:ascii="Times New Roman" w:hAnsi="Times New Roman" w:eastAsia="等线"/>
                <w:color w:val="auto"/>
                <w:sz w:val="18"/>
                <w:szCs w:val="18"/>
              </w:rPr>
              <w:t>0.0015</w:t>
            </w:r>
          </w:p>
        </w:tc>
        <w:tc>
          <w:tcPr>
            <w:tcW w:w="832" w:type="pct"/>
            <w:vAlign w:val="center"/>
          </w:tcPr>
          <w:p>
            <w:pPr>
              <w:pStyle w:val="136"/>
              <w:ind w:firstLine="0" w:firstLineChars="0"/>
              <w:jc w:val="center"/>
              <w:rPr>
                <w:rFonts w:ascii="Times New Roman" w:hAnsi="Times New Roman"/>
                <w:color w:val="auto"/>
                <w:sz w:val="18"/>
                <w:szCs w:val="18"/>
              </w:rPr>
            </w:pPr>
            <w:r>
              <w:rPr>
                <w:rFonts w:ascii="Times New Roman" w:hAnsi="Times New Roman" w:eastAsia="等线"/>
                <w:color w:val="auto"/>
                <w:sz w:val="18"/>
                <w:szCs w:val="18"/>
              </w:rPr>
              <w:t>0.0052</w:t>
            </w:r>
          </w:p>
        </w:tc>
        <w:tc>
          <w:tcPr>
            <w:tcW w:w="832" w:type="pct"/>
            <w:vAlign w:val="center"/>
          </w:tcPr>
          <w:p>
            <w:pPr>
              <w:pStyle w:val="136"/>
              <w:ind w:firstLine="0" w:firstLineChars="0"/>
              <w:jc w:val="center"/>
              <w:rPr>
                <w:rFonts w:ascii="Times New Roman" w:hAnsi="Times New Roman" w:eastAsia="等线"/>
                <w:color w:val="auto"/>
                <w:kern w:val="0"/>
                <w:sz w:val="18"/>
                <w:szCs w:val="18"/>
              </w:rPr>
            </w:pPr>
            <w:r>
              <w:rPr>
                <w:rFonts w:ascii="Times New Roman" w:hAnsi="Times New Roman" w:eastAsia="等线"/>
                <w:color w:val="auto"/>
                <w:sz w:val="18"/>
                <w:szCs w:val="18"/>
              </w:rPr>
              <w:t>0.011</w:t>
            </w:r>
          </w:p>
        </w:tc>
        <w:tc>
          <w:tcPr>
            <w:tcW w:w="832" w:type="pct"/>
            <w:vAlign w:val="center"/>
          </w:tcPr>
          <w:p>
            <w:pPr>
              <w:pStyle w:val="136"/>
              <w:ind w:firstLine="0" w:firstLineChars="0"/>
              <w:jc w:val="center"/>
              <w:rPr>
                <w:rFonts w:ascii="Times New Roman" w:hAnsi="Times New Roman"/>
                <w:color w:val="auto"/>
                <w:kern w:val="0"/>
                <w:sz w:val="18"/>
                <w:szCs w:val="18"/>
              </w:rPr>
            </w:pPr>
            <w:r>
              <w:rPr>
                <w:rFonts w:ascii="Times New Roman" w:hAnsi="Times New Roman" w:eastAsia="等线"/>
                <w:color w:val="auto"/>
                <w:sz w:val="18"/>
                <w:szCs w:val="18"/>
              </w:rPr>
              <w:t>0.1104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6</w:t>
            </w:r>
          </w:p>
        </w:tc>
        <w:tc>
          <w:tcPr>
            <w:tcW w:w="834"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0.0003</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0.0013</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0.0040</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0.011</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7</w:t>
            </w:r>
          </w:p>
        </w:tc>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0.000330</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0.00137</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0.00456</w:t>
            </w:r>
          </w:p>
        </w:tc>
        <w:tc>
          <w:tcPr>
            <w:tcW w:w="832" w:type="pct"/>
            <w:vAlign w:val="center"/>
          </w:tcPr>
          <w:p>
            <w:pPr>
              <w:jc w:val="center"/>
              <w:rPr>
                <w:rFonts w:ascii="Times New Roman" w:hAnsi="Times New Roman"/>
                <w:color w:val="auto"/>
                <w:kern w:val="0"/>
                <w:sz w:val="18"/>
                <w:szCs w:val="18"/>
              </w:rPr>
            </w:pPr>
            <w:r>
              <w:rPr>
                <w:rFonts w:ascii="Times New Roman" w:hAnsi="Times New Roman"/>
                <w:color w:val="auto"/>
                <w:sz w:val="18"/>
                <w:szCs w:val="18"/>
              </w:rPr>
              <w:t>0.0114</w:t>
            </w:r>
          </w:p>
        </w:tc>
        <w:tc>
          <w:tcPr>
            <w:tcW w:w="832" w:type="pct"/>
            <w:vAlign w:val="center"/>
          </w:tcPr>
          <w:p>
            <w:pPr>
              <w:jc w:val="center"/>
              <w:rPr>
                <w:rFonts w:ascii="Times New Roman" w:hAnsi="Times New Roman"/>
                <w:color w:val="auto"/>
                <w:kern w:val="0"/>
                <w:sz w:val="18"/>
                <w:szCs w:val="18"/>
              </w:rPr>
            </w:pPr>
            <w:r>
              <w:rPr>
                <w:rFonts w:ascii="Times New Roman" w:hAnsi="Times New Roman"/>
                <w:color w:val="auto"/>
                <w:sz w:val="18"/>
                <w:szCs w:val="18"/>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8</w:t>
            </w:r>
          </w:p>
        </w:tc>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0.000137</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0.00140</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0.00468</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0.01103</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0.1066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9</w:t>
            </w:r>
          </w:p>
        </w:tc>
        <w:tc>
          <w:tcPr>
            <w:tcW w:w="834" w:type="pct"/>
            <w:vAlign w:val="center"/>
          </w:tcPr>
          <w:p>
            <w:pPr>
              <w:widowControl/>
              <w:jc w:val="center"/>
              <w:textAlignment w:val="center"/>
              <w:rPr>
                <w:rFonts w:ascii="Times New Roman" w:hAnsi="Times New Roman"/>
                <w:color w:val="auto"/>
                <w:sz w:val="18"/>
                <w:szCs w:val="18"/>
              </w:rPr>
            </w:pPr>
            <w:r>
              <w:rPr>
                <w:rFonts w:ascii="Times New Roman" w:hAnsi="Times New Roman"/>
                <w:color w:val="auto"/>
                <w:sz w:val="18"/>
                <w:szCs w:val="18"/>
              </w:rPr>
              <w:t>0.00</w:t>
            </w:r>
            <w:r>
              <w:rPr>
                <w:rFonts w:hint="eastAsia" w:ascii="Times New Roman" w:hAnsi="Times New Roman"/>
                <w:color w:val="auto"/>
                <w:sz w:val="18"/>
                <w:szCs w:val="18"/>
                <w:lang w:val="en-US" w:eastAsia="zh-CN"/>
              </w:rPr>
              <w:t>0</w:t>
            </w:r>
            <w:r>
              <w:rPr>
                <w:rFonts w:ascii="Times New Roman" w:hAnsi="Times New Roman"/>
                <w:color w:val="auto"/>
                <w:sz w:val="18"/>
                <w:szCs w:val="18"/>
              </w:rPr>
              <w:t>257</w:t>
            </w:r>
          </w:p>
        </w:tc>
        <w:tc>
          <w:tcPr>
            <w:tcW w:w="832" w:type="pct"/>
            <w:vAlign w:val="center"/>
          </w:tcPr>
          <w:p>
            <w:pPr>
              <w:widowControl/>
              <w:jc w:val="center"/>
              <w:textAlignment w:val="center"/>
              <w:rPr>
                <w:rFonts w:ascii="Times New Roman" w:hAnsi="Times New Roman"/>
                <w:color w:val="auto"/>
                <w:sz w:val="18"/>
                <w:szCs w:val="18"/>
              </w:rPr>
            </w:pPr>
            <w:r>
              <w:rPr>
                <w:rFonts w:ascii="Times New Roman" w:hAnsi="Times New Roman"/>
                <w:color w:val="auto"/>
                <w:sz w:val="18"/>
                <w:szCs w:val="18"/>
              </w:rPr>
              <w:t>0.00144</w:t>
            </w:r>
          </w:p>
        </w:tc>
        <w:tc>
          <w:tcPr>
            <w:tcW w:w="832" w:type="pct"/>
            <w:vAlign w:val="center"/>
          </w:tcPr>
          <w:p>
            <w:pPr>
              <w:widowControl/>
              <w:jc w:val="center"/>
              <w:textAlignment w:val="center"/>
              <w:rPr>
                <w:rFonts w:ascii="Times New Roman" w:hAnsi="Times New Roman"/>
                <w:color w:val="auto"/>
                <w:sz w:val="18"/>
                <w:szCs w:val="18"/>
              </w:rPr>
            </w:pPr>
            <w:r>
              <w:rPr>
                <w:rFonts w:ascii="Times New Roman" w:hAnsi="Times New Roman"/>
                <w:color w:val="auto"/>
                <w:sz w:val="18"/>
                <w:szCs w:val="18"/>
              </w:rPr>
              <w:t>0.00560</w:t>
            </w:r>
          </w:p>
        </w:tc>
        <w:tc>
          <w:tcPr>
            <w:tcW w:w="832" w:type="pct"/>
            <w:vAlign w:val="center"/>
          </w:tcPr>
          <w:p>
            <w:pPr>
              <w:widowControl/>
              <w:jc w:val="center"/>
              <w:textAlignment w:val="center"/>
              <w:rPr>
                <w:rFonts w:ascii="Times New Roman" w:hAnsi="Times New Roman"/>
                <w:color w:val="auto"/>
                <w:kern w:val="0"/>
                <w:sz w:val="18"/>
                <w:szCs w:val="18"/>
              </w:rPr>
            </w:pPr>
            <w:r>
              <w:rPr>
                <w:rFonts w:ascii="Times New Roman" w:hAnsi="Times New Roman"/>
                <w:color w:val="auto"/>
                <w:kern w:val="0"/>
                <w:sz w:val="18"/>
                <w:szCs w:val="18"/>
              </w:rPr>
              <w:t>0.0112</w:t>
            </w:r>
          </w:p>
        </w:tc>
        <w:tc>
          <w:tcPr>
            <w:tcW w:w="832" w:type="pct"/>
            <w:vAlign w:val="center"/>
          </w:tcPr>
          <w:p>
            <w:pPr>
              <w:widowControl/>
              <w:jc w:val="center"/>
              <w:textAlignment w:val="center"/>
              <w:rPr>
                <w:rFonts w:ascii="Times New Roman" w:hAnsi="Times New Roman"/>
                <w:color w:val="auto"/>
                <w:kern w:val="0"/>
                <w:sz w:val="18"/>
                <w:szCs w:val="18"/>
              </w:rPr>
            </w:pPr>
            <w:r>
              <w:rPr>
                <w:rFonts w:ascii="Times New Roman" w:hAnsi="Times New Roman"/>
                <w:color w:val="auto"/>
                <w:kern w:val="0"/>
                <w:sz w:val="18"/>
                <w:szCs w:val="18"/>
              </w:rPr>
              <w:t>0.1072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10</w:t>
            </w:r>
          </w:p>
        </w:tc>
        <w:tc>
          <w:tcPr>
            <w:tcW w:w="834" w:type="pct"/>
            <w:vAlign w:val="center"/>
          </w:tcPr>
          <w:p>
            <w:pPr>
              <w:widowControl/>
              <w:jc w:val="center"/>
              <w:textAlignment w:val="center"/>
              <w:rPr>
                <w:rFonts w:ascii="Times New Roman" w:hAnsi="Times New Roman"/>
                <w:color w:val="auto"/>
                <w:sz w:val="18"/>
                <w:szCs w:val="18"/>
              </w:rPr>
            </w:pPr>
            <w:r>
              <w:rPr>
                <w:rFonts w:ascii="Times New Roman" w:hAnsi="Times New Roman"/>
                <w:color w:val="auto"/>
                <w:kern w:val="0"/>
                <w:sz w:val="18"/>
                <w:szCs w:val="18"/>
              </w:rPr>
              <w:t>0.00013</w:t>
            </w:r>
          </w:p>
        </w:tc>
        <w:tc>
          <w:tcPr>
            <w:tcW w:w="832" w:type="pct"/>
            <w:vAlign w:val="center"/>
          </w:tcPr>
          <w:p>
            <w:pPr>
              <w:widowControl/>
              <w:jc w:val="center"/>
              <w:textAlignment w:val="center"/>
              <w:rPr>
                <w:rFonts w:ascii="Times New Roman" w:hAnsi="Times New Roman"/>
                <w:color w:val="auto"/>
                <w:sz w:val="18"/>
                <w:szCs w:val="18"/>
              </w:rPr>
            </w:pPr>
            <w:r>
              <w:rPr>
                <w:rFonts w:ascii="Times New Roman" w:hAnsi="Times New Roman"/>
                <w:color w:val="auto"/>
                <w:kern w:val="0"/>
                <w:sz w:val="18"/>
                <w:szCs w:val="18"/>
              </w:rPr>
              <w:t>0.0014</w:t>
            </w:r>
          </w:p>
        </w:tc>
        <w:tc>
          <w:tcPr>
            <w:tcW w:w="832" w:type="pct"/>
            <w:vAlign w:val="center"/>
          </w:tcPr>
          <w:p>
            <w:pPr>
              <w:widowControl/>
              <w:jc w:val="center"/>
              <w:textAlignment w:val="center"/>
              <w:rPr>
                <w:rFonts w:ascii="Times New Roman" w:hAnsi="Times New Roman"/>
                <w:color w:val="auto"/>
                <w:sz w:val="18"/>
                <w:szCs w:val="18"/>
              </w:rPr>
            </w:pPr>
            <w:r>
              <w:rPr>
                <w:rFonts w:ascii="Times New Roman" w:hAnsi="Times New Roman"/>
                <w:color w:val="auto"/>
                <w:kern w:val="0"/>
                <w:sz w:val="18"/>
                <w:szCs w:val="18"/>
              </w:rPr>
              <w:t>0.0045</w:t>
            </w:r>
          </w:p>
        </w:tc>
        <w:tc>
          <w:tcPr>
            <w:tcW w:w="832" w:type="pct"/>
            <w:vAlign w:val="center"/>
          </w:tcPr>
          <w:p>
            <w:pPr>
              <w:widowControl/>
              <w:jc w:val="center"/>
              <w:textAlignment w:val="center"/>
              <w:rPr>
                <w:rFonts w:ascii="Times New Roman" w:hAnsi="Times New Roman"/>
                <w:color w:val="auto"/>
                <w:kern w:val="0"/>
                <w:sz w:val="18"/>
                <w:szCs w:val="18"/>
              </w:rPr>
            </w:pPr>
            <w:r>
              <w:rPr>
                <w:rFonts w:ascii="Times New Roman" w:hAnsi="Times New Roman"/>
                <w:color w:val="auto"/>
                <w:kern w:val="0"/>
                <w:sz w:val="18"/>
                <w:szCs w:val="18"/>
              </w:rPr>
              <w:t>0.010</w:t>
            </w:r>
          </w:p>
        </w:tc>
        <w:tc>
          <w:tcPr>
            <w:tcW w:w="832" w:type="pct"/>
            <w:vAlign w:val="center"/>
          </w:tcPr>
          <w:p>
            <w:pPr>
              <w:widowControl/>
              <w:jc w:val="center"/>
              <w:textAlignment w:val="center"/>
              <w:rPr>
                <w:rFonts w:ascii="Times New Roman" w:hAnsi="Times New Roman"/>
                <w:color w:val="auto"/>
                <w:kern w:val="0"/>
                <w:sz w:val="18"/>
                <w:szCs w:val="18"/>
              </w:rPr>
            </w:pPr>
            <w:r>
              <w:rPr>
                <w:rFonts w:ascii="Times New Roman" w:hAnsi="Times New Roman"/>
                <w:color w:val="auto"/>
                <w:kern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11</w:t>
            </w:r>
          </w:p>
        </w:tc>
        <w:tc>
          <w:tcPr>
            <w:tcW w:w="834"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0.00027</w:t>
            </w:r>
          </w:p>
        </w:tc>
        <w:tc>
          <w:tcPr>
            <w:tcW w:w="832"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0.0013</w:t>
            </w:r>
          </w:p>
        </w:tc>
        <w:tc>
          <w:tcPr>
            <w:tcW w:w="832"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0.0045</w:t>
            </w:r>
          </w:p>
        </w:tc>
        <w:tc>
          <w:tcPr>
            <w:tcW w:w="832"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0.0113</w:t>
            </w:r>
          </w:p>
        </w:tc>
        <w:tc>
          <w:tcPr>
            <w:tcW w:w="832"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12</w:t>
            </w:r>
          </w:p>
        </w:tc>
        <w:tc>
          <w:tcPr>
            <w:tcW w:w="834"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0.0003</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0.0012</w:t>
            </w:r>
          </w:p>
        </w:tc>
        <w:tc>
          <w:tcPr>
            <w:tcW w:w="832"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0.006</w:t>
            </w:r>
          </w:p>
        </w:tc>
        <w:tc>
          <w:tcPr>
            <w:tcW w:w="832"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0.011</w:t>
            </w:r>
          </w:p>
        </w:tc>
        <w:tc>
          <w:tcPr>
            <w:tcW w:w="832"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4" w:type="pct"/>
            <w:vAlign w:val="center"/>
          </w:tcPr>
          <w:p>
            <w:pPr>
              <w:jc w:val="center"/>
              <w:rPr>
                <w:rFonts w:ascii="Times New Roman" w:hAnsi="Times New Roman"/>
                <w:color w:val="auto"/>
                <w:sz w:val="18"/>
                <w:szCs w:val="18"/>
              </w:rPr>
            </w:pPr>
            <w:r>
              <w:rPr>
                <w:rFonts w:ascii="Times New Roman" w:hAnsi="Times New Roman"/>
                <w:color w:val="auto"/>
                <w:sz w:val="18"/>
                <w:szCs w:val="18"/>
              </w:rPr>
              <w:t>13</w:t>
            </w:r>
          </w:p>
        </w:tc>
        <w:tc>
          <w:tcPr>
            <w:tcW w:w="834"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0.0003</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0.0014</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0.0049</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0.0094</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0.1173</w:t>
            </w:r>
          </w:p>
        </w:tc>
      </w:tr>
    </w:tbl>
    <w:p>
      <w:pPr>
        <w:spacing w:line="360" w:lineRule="auto"/>
        <w:jc w:val="left"/>
        <w:rPr>
          <w:rFonts w:ascii="Times New Roman" w:hAnsi="Times New Roman"/>
          <w:szCs w:val="21"/>
        </w:rPr>
      </w:pPr>
      <w:r>
        <w:rPr>
          <w:rFonts w:ascii="Times New Roman" w:hAnsi="Times New Roman"/>
          <w:szCs w:val="21"/>
        </w:rPr>
        <w:t>3、单元离散度的计算</w:t>
      </w:r>
    </w:p>
    <w:p>
      <w:pPr>
        <w:jc w:val="center"/>
        <w:rPr>
          <w:rFonts w:ascii="Times New Roman" w:hAnsi="Times New Roman" w:eastAsia="黑体"/>
          <w:szCs w:val="21"/>
        </w:rPr>
      </w:pPr>
      <w:r>
        <w:rPr>
          <w:rFonts w:ascii="Times New Roman" w:hAnsi="Times New Roman" w:eastAsia="黑体"/>
          <w:szCs w:val="21"/>
        </w:rPr>
        <w:t>表3  单元标准差</w:t>
      </w:r>
    </w:p>
    <w:tbl>
      <w:tblPr>
        <w:tblStyle w:val="8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1461"/>
        <w:gridCol w:w="1461"/>
        <w:gridCol w:w="1461"/>
        <w:gridCol w:w="1461"/>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jc w:val="center"/>
              <w:rPr>
                <w:rFonts w:ascii="Times New Roman" w:hAnsi="Times New Roman"/>
                <w:color w:val="auto"/>
                <w:sz w:val="18"/>
                <w:szCs w:val="18"/>
              </w:rPr>
            </w:pP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1#</w:t>
            </w:r>
          </w:p>
        </w:tc>
        <w:tc>
          <w:tcPr>
            <w:tcW w:w="833"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lang w:val="en-US" w:eastAsia="zh-CN"/>
              </w:rPr>
              <w:t>2</w:t>
            </w:r>
            <w:r>
              <w:rPr>
                <w:rFonts w:ascii="Times New Roman" w:hAnsi="Times New Roman"/>
                <w:color w:val="auto"/>
                <w:sz w:val="18"/>
                <w:szCs w:val="18"/>
              </w:rPr>
              <w:t>#</w:t>
            </w:r>
          </w:p>
        </w:tc>
        <w:tc>
          <w:tcPr>
            <w:tcW w:w="833" w:type="pct"/>
            <w:vAlign w:val="center"/>
          </w:tcPr>
          <w:p>
            <w:pPr>
              <w:jc w:val="center"/>
              <w:rPr>
                <w:rFonts w:ascii="Times New Roman" w:hAnsi="Times New Roman"/>
                <w:color w:val="auto"/>
                <w:sz w:val="18"/>
                <w:szCs w:val="18"/>
              </w:rPr>
            </w:pPr>
            <w:r>
              <w:rPr>
                <w:rFonts w:ascii="Times New Roman" w:hAnsi="Times New Roman"/>
                <w:color w:val="auto"/>
                <w:sz w:val="18"/>
                <w:szCs w:val="18"/>
              </w:rPr>
              <w:t>3#</w:t>
            </w:r>
          </w:p>
        </w:tc>
        <w:tc>
          <w:tcPr>
            <w:tcW w:w="833"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lang w:val="en-US" w:eastAsia="zh-CN"/>
              </w:rPr>
              <w:t>4</w:t>
            </w:r>
            <w:r>
              <w:rPr>
                <w:rFonts w:ascii="Times New Roman" w:hAnsi="Times New Roman"/>
                <w:color w:val="auto"/>
                <w:sz w:val="18"/>
                <w:szCs w:val="18"/>
              </w:rPr>
              <w:t>#</w:t>
            </w:r>
          </w:p>
        </w:tc>
        <w:tc>
          <w:tcPr>
            <w:tcW w:w="833"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lang w:val="en-US" w:eastAsia="zh-CN"/>
              </w:rPr>
              <w:t>5</w:t>
            </w:r>
            <w:r>
              <w:rPr>
                <w:rFonts w:ascii="Times New Roman" w:hAnsi="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1</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0.000015</w:t>
            </w:r>
          </w:p>
        </w:tc>
        <w:tc>
          <w:tcPr>
            <w:tcW w:w="833" w:type="pct"/>
            <w:vAlign w:val="center"/>
          </w:tcPr>
          <w:p>
            <w:pPr>
              <w:jc w:val="center"/>
              <w:rPr>
                <w:rFonts w:ascii="Times New Roman" w:hAnsi="Times New Roman"/>
                <w:color w:val="auto"/>
                <w:sz w:val="18"/>
                <w:szCs w:val="18"/>
              </w:rPr>
            </w:pPr>
            <w:r>
              <w:rPr>
                <w:rFonts w:ascii="Times New Roman" w:hAnsi="Times New Roman"/>
                <w:color w:val="auto"/>
                <w:sz w:val="18"/>
                <w:szCs w:val="18"/>
              </w:rPr>
              <w:t>0.000068</w:t>
            </w:r>
          </w:p>
        </w:tc>
        <w:tc>
          <w:tcPr>
            <w:tcW w:w="833" w:type="pct"/>
            <w:vAlign w:val="center"/>
          </w:tcPr>
          <w:p>
            <w:pPr>
              <w:jc w:val="center"/>
              <w:rPr>
                <w:rFonts w:ascii="Times New Roman" w:hAnsi="Times New Roman"/>
                <w:color w:val="auto"/>
                <w:sz w:val="18"/>
                <w:szCs w:val="18"/>
              </w:rPr>
            </w:pPr>
            <w:r>
              <w:rPr>
                <w:rFonts w:ascii="Times New Roman" w:hAnsi="Times New Roman"/>
                <w:color w:val="auto"/>
                <w:sz w:val="18"/>
                <w:szCs w:val="18"/>
              </w:rPr>
              <w:t>0.00015</w:t>
            </w:r>
          </w:p>
        </w:tc>
        <w:tc>
          <w:tcPr>
            <w:tcW w:w="833" w:type="pct"/>
            <w:vAlign w:val="center"/>
          </w:tcPr>
          <w:p>
            <w:pPr>
              <w:jc w:val="center"/>
              <w:rPr>
                <w:rFonts w:ascii="Times New Roman" w:hAnsi="Times New Roman"/>
                <w:color w:val="auto"/>
                <w:kern w:val="0"/>
                <w:sz w:val="18"/>
                <w:szCs w:val="18"/>
              </w:rPr>
            </w:pPr>
            <w:r>
              <w:rPr>
                <w:rFonts w:ascii="Times New Roman" w:hAnsi="Times New Roman"/>
                <w:color w:val="auto"/>
                <w:sz w:val="18"/>
                <w:szCs w:val="18"/>
              </w:rPr>
              <w:t>0.00054</w:t>
            </w:r>
          </w:p>
        </w:tc>
        <w:tc>
          <w:tcPr>
            <w:tcW w:w="833" w:type="pct"/>
            <w:vAlign w:val="center"/>
          </w:tcPr>
          <w:p>
            <w:pPr>
              <w:jc w:val="center"/>
              <w:rPr>
                <w:rFonts w:ascii="Times New Roman" w:hAnsi="Times New Roman"/>
                <w:color w:val="auto"/>
                <w:kern w:val="0"/>
                <w:sz w:val="18"/>
                <w:szCs w:val="18"/>
              </w:rPr>
            </w:pPr>
            <w:r>
              <w:rPr>
                <w:rFonts w:ascii="Times New Roman" w:hAnsi="Times New Roman"/>
                <w:color w:val="auto"/>
                <w:sz w:val="18"/>
                <w:szCs w:val="18"/>
              </w:rPr>
              <w:t>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rPr>
              <w:t>2</w:t>
            </w:r>
          </w:p>
        </w:tc>
        <w:tc>
          <w:tcPr>
            <w:tcW w:w="832" w:type="pct"/>
            <w:vAlign w:val="center"/>
          </w:tcPr>
          <w:p>
            <w:pPr>
              <w:jc w:val="center"/>
              <w:rPr>
                <w:rFonts w:ascii="Times New Roman" w:hAnsi="Times New Roman"/>
                <w:color w:val="auto"/>
                <w:sz w:val="18"/>
                <w:szCs w:val="18"/>
              </w:rPr>
            </w:pPr>
            <w:r>
              <w:rPr>
                <w:rFonts w:ascii="Times New Roman" w:hAnsi="Times New Roman"/>
                <w:color w:val="auto"/>
                <w:kern w:val="0"/>
                <w:sz w:val="18"/>
                <w:szCs w:val="18"/>
              </w:rPr>
              <w:t>0.00007</w:t>
            </w:r>
            <w:r>
              <w:rPr>
                <w:rFonts w:hint="eastAsia" w:ascii="Times New Roman" w:hAnsi="Times New Roman"/>
                <w:color w:val="auto"/>
                <w:kern w:val="0"/>
                <w:sz w:val="18"/>
                <w:szCs w:val="18"/>
              </w:rPr>
              <w:t>9</w:t>
            </w:r>
          </w:p>
        </w:tc>
        <w:tc>
          <w:tcPr>
            <w:tcW w:w="833" w:type="pct"/>
            <w:vAlign w:val="center"/>
          </w:tcPr>
          <w:p>
            <w:pPr>
              <w:jc w:val="center"/>
              <w:rPr>
                <w:rFonts w:ascii="Times New Roman" w:hAnsi="Times New Roman"/>
                <w:color w:val="auto"/>
                <w:sz w:val="18"/>
                <w:szCs w:val="18"/>
              </w:rPr>
            </w:pPr>
            <w:r>
              <w:rPr>
                <w:rFonts w:ascii="Times New Roman" w:hAnsi="Times New Roman"/>
                <w:color w:val="auto"/>
                <w:kern w:val="0"/>
                <w:sz w:val="18"/>
                <w:szCs w:val="18"/>
              </w:rPr>
              <w:t>0.00008</w:t>
            </w:r>
            <w:r>
              <w:rPr>
                <w:rFonts w:hint="eastAsia" w:ascii="Times New Roman" w:hAnsi="Times New Roman"/>
                <w:color w:val="auto"/>
                <w:kern w:val="0"/>
                <w:sz w:val="18"/>
                <w:szCs w:val="18"/>
              </w:rPr>
              <w:t>6</w:t>
            </w:r>
          </w:p>
        </w:tc>
        <w:tc>
          <w:tcPr>
            <w:tcW w:w="833" w:type="pct"/>
            <w:vAlign w:val="center"/>
          </w:tcPr>
          <w:p>
            <w:pPr>
              <w:jc w:val="center"/>
              <w:rPr>
                <w:rFonts w:ascii="Times New Roman" w:hAnsi="Times New Roman"/>
                <w:color w:val="auto"/>
                <w:sz w:val="18"/>
                <w:szCs w:val="18"/>
              </w:rPr>
            </w:pPr>
            <w:r>
              <w:rPr>
                <w:rFonts w:ascii="Times New Roman" w:hAnsi="Times New Roman"/>
                <w:color w:val="auto"/>
                <w:kern w:val="0"/>
                <w:sz w:val="18"/>
                <w:szCs w:val="18"/>
              </w:rPr>
              <w:t>0.00023</w:t>
            </w:r>
          </w:p>
        </w:tc>
        <w:tc>
          <w:tcPr>
            <w:tcW w:w="833" w:type="pct"/>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0.00046</w:t>
            </w:r>
          </w:p>
        </w:tc>
        <w:tc>
          <w:tcPr>
            <w:tcW w:w="833" w:type="pct"/>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0.008</w:t>
            </w:r>
            <w:r>
              <w:rPr>
                <w:rFonts w:hint="eastAsia" w:ascii="Times New Roman" w:hAnsi="Times New Roman"/>
                <w:color w:val="auto"/>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rPr>
              <w:t>3</w:t>
            </w:r>
          </w:p>
        </w:tc>
        <w:tc>
          <w:tcPr>
            <w:tcW w:w="832" w:type="pct"/>
            <w:vAlign w:val="center"/>
          </w:tcPr>
          <w:p>
            <w:pPr>
              <w:pStyle w:val="34"/>
              <w:tabs>
                <w:tab w:val="right" w:pos="8640"/>
              </w:tabs>
              <w:spacing w:after="0" w:line="240" w:lineRule="auto"/>
              <w:jc w:val="center"/>
              <w:rPr>
                <w:color w:val="auto"/>
                <w:sz w:val="18"/>
                <w:szCs w:val="18"/>
              </w:rPr>
            </w:pPr>
            <w:r>
              <w:rPr>
                <w:rFonts w:hint="eastAsia" w:ascii="Times New Roman" w:hAnsi="Times New Roman" w:cs="Times New Roman"/>
                <w:color w:val="auto"/>
                <w:sz w:val="18"/>
                <w:szCs w:val="18"/>
                <w:lang w:val="en-US" w:eastAsia="zh-CN"/>
              </w:rPr>
              <w:t xml:space="preserve">0.000013 </w:t>
            </w:r>
          </w:p>
        </w:tc>
        <w:tc>
          <w:tcPr>
            <w:tcW w:w="833" w:type="pct"/>
            <w:vAlign w:val="center"/>
          </w:tcPr>
          <w:p>
            <w:pPr>
              <w:pStyle w:val="34"/>
              <w:tabs>
                <w:tab w:val="right" w:pos="8640"/>
              </w:tabs>
              <w:spacing w:after="0" w:line="240" w:lineRule="auto"/>
              <w:jc w:val="center"/>
              <w:rPr>
                <w:color w:val="auto"/>
                <w:kern w:val="0"/>
                <w:sz w:val="18"/>
                <w:szCs w:val="18"/>
              </w:rPr>
            </w:pPr>
            <w:r>
              <w:rPr>
                <w:rFonts w:hint="eastAsia" w:ascii="Times New Roman" w:hAnsi="Times New Roman" w:cs="Times New Roman"/>
                <w:color w:val="auto"/>
                <w:sz w:val="18"/>
                <w:szCs w:val="18"/>
                <w:lang w:val="en-US" w:eastAsia="zh-CN"/>
              </w:rPr>
              <w:t xml:space="preserve">0.000076 </w:t>
            </w:r>
          </w:p>
        </w:tc>
        <w:tc>
          <w:tcPr>
            <w:tcW w:w="833" w:type="pct"/>
            <w:vAlign w:val="center"/>
          </w:tcPr>
          <w:p>
            <w:pPr>
              <w:pStyle w:val="34"/>
              <w:tabs>
                <w:tab w:val="right" w:pos="8640"/>
              </w:tabs>
              <w:spacing w:after="0" w:line="240" w:lineRule="auto"/>
              <w:jc w:val="center"/>
              <w:rPr>
                <w:color w:val="auto"/>
                <w:kern w:val="0"/>
                <w:sz w:val="18"/>
                <w:szCs w:val="18"/>
              </w:rPr>
            </w:pPr>
            <w:r>
              <w:rPr>
                <w:rFonts w:hint="eastAsia" w:ascii="Times New Roman" w:hAnsi="Times New Roman" w:cs="Times New Roman"/>
                <w:color w:val="auto"/>
                <w:sz w:val="18"/>
                <w:szCs w:val="18"/>
                <w:lang w:val="en-US" w:eastAsia="zh-CN"/>
              </w:rPr>
              <w:t xml:space="preserve">0.00018 </w:t>
            </w:r>
          </w:p>
        </w:tc>
        <w:tc>
          <w:tcPr>
            <w:tcW w:w="833" w:type="pct"/>
            <w:vAlign w:val="center"/>
          </w:tcPr>
          <w:p>
            <w:pPr>
              <w:pStyle w:val="34"/>
              <w:tabs>
                <w:tab w:val="right" w:pos="8640"/>
              </w:tabs>
              <w:spacing w:after="0" w:line="240" w:lineRule="auto"/>
              <w:jc w:val="center"/>
              <w:rPr>
                <w:color w:val="auto"/>
                <w:kern w:val="0"/>
                <w:sz w:val="18"/>
                <w:szCs w:val="18"/>
              </w:rPr>
            </w:pPr>
            <w:r>
              <w:rPr>
                <w:rFonts w:hint="eastAsia" w:ascii="Times New Roman" w:hAnsi="Times New Roman" w:cs="Times New Roman"/>
                <w:color w:val="auto"/>
                <w:sz w:val="18"/>
                <w:szCs w:val="18"/>
                <w:lang w:val="en-US" w:eastAsia="zh-CN"/>
              </w:rPr>
              <w:t xml:space="preserve">0.00039 </w:t>
            </w:r>
          </w:p>
        </w:tc>
        <w:tc>
          <w:tcPr>
            <w:tcW w:w="833" w:type="pct"/>
            <w:vAlign w:val="center"/>
          </w:tcPr>
          <w:p>
            <w:pPr>
              <w:pStyle w:val="34"/>
              <w:tabs>
                <w:tab w:val="right" w:pos="8640"/>
              </w:tabs>
              <w:spacing w:after="0" w:line="240" w:lineRule="auto"/>
              <w:jc w:val="center"/>
              <w:rPr>
                <w:color w:val="auto"/>
                <w:kern w:val="0"/>
                <w:sz w:val="18"/>
                <w:szCs w:val="18"/>
              </w:rPr>
            </w:pPr>
            <w:r>
              <w:rPr>
                <w:rFonts w:hint="eastAsia" w:ascii="Times New Roman" w:hAnsi="Times New Roman" w:cs="Times New Roman"/>
                <w:color w:val="auto"/>
                <w:sz w:val="18"/>
                <w:szCs w:val="18"/>
                <w:lang w:val="en-US" w:eastAsia="zh-CN"/>
              </w:rPr>
              <w:t xml:space="preserve">0.0045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rPr>
              <w:t>4</w:t>
            </w:r>
          </w:p>
        </w:tc>
        <w:tc>
          <w:tcPr>
            <w:tcW w:w="832"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0.000016</w:t>
            </w:r>
          </w:p>
        </w:tc>
        <w:tc>
          <w:tcPr>
            <w:tcW w:w="833"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0.000079</w:t>
            </w:r>
          </w:p>
        </w:tc>
        <w:tc>
          <w:tcPr>
            <w:tcW w:w="833"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0.00022</w:t>
            </w:r>
          </w:p>
        </w:tc>
        <w:tc>
          <w:tcPr>
            <w:tcW w:w="833"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0.00054</w:t>
            </w:r>
          </w:p>
        </w:tc>
        <w:tc>
          <w:tcPr>
            <w:tcW w:w="833" w:type="pct"/>
            <w:vAlign w:val="center"/>
          </w:tcPr>
          <w:p>
            <w:pPr>
              <w:pStyle w:val="34"/>
              <w:tabs>
                <w:tab w:val="right" w:pos="8640"/>
              </w:tabs>
              <w:spacing w:after="0" w:line="240" w:lineRule="auto"/>
              <w:jc w:val="center"/>
              <w:rPr>
                <w:rFonts w:ascii="Times New Roman" w:hAnsi="Times New Roman"/>
                <w:color w:val="auto"/>
                <w:sz w:val="18"/>
                <w:szCs w:val="18"/>
              </w:rPr>
            </w:pPr>
            <w:r>
              <w:rPr>
                <w:rFonts w:ascii="Times New Roman" w:hAnsi="Times New Roman"/>
                <w:color w:val="auto"/>
                <w:sz w:val="18"/>
                <w:szCs w:val="18"/>
              </w:rPr>
              <w:t>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rPr>
              <w:t>5</w:t>
            </w:r>
          </w:p>
        </w:tc>
        <w:tc>
          <w:tcPr>
            <w:tcW w:w="832" w:type="pct"/>
            <w:vAlign w:val="center"/>
          </w:tcPr>
          <w:p>
            <w:pPr>
              <w:pStyle w:val="136"/>
              <w:ind w:firstLine="0" w:firstLineChars="0"/>
              <w:jc w:val="center"/>
              <w:rPr>
                <w:rFonts w:ascii="Times New Roman" w:hAnsi="Times New Roman"/>
                <w:color w:val="auto"/>
                <w:sz w:val="18"/>
                <w:szCs w:val="18"/>
              </w:rPr>
            </w:pPr>
            <w:r>
              <w:rPr>
                <w:rFonts w:hint="eastAsia" w:ascii="Times New Roman" w:hAnsi="Times New Roman"/>
                <w:color w:val="auto"/>
                <w:sz w:val="18"/>
                <w:szCs w:val="18"/>
              </w:rPr>
              <w:t>0.0000065</w:t>
            </w:r>
          </w:p>
        </w:tc>
        <w:tc>
          <w:tcPr>
            <w:tcW w:w="833" w:type="pct"/>
            <w:vAlign w:val="center"/>
          </w:tcPr>
          <w:p>
            <w:pPr>
              <w:pStyle w:val="136"/>
              <w:ind w:firstLine="0" w:firstLineChars="0"/>
              <w:jc w:val="center"/>
              <w:rPr>
                <w:rFonts w:ascii="Times New Roman" w:hAnsi="Times New Roman"/>
                <w:color w:val="auto"/>
                <w:sz w:val="18"/>
                <w:szCs w:val="18"/>
              </w:rPr>
            </w:pPr>
            <w:r>
              <w:rPr>
                <w:rFonts w:hint="eastAsia" w:ascii="Times New Roman" w:hAnsi="Times New Roman"/>
                <w:color w:val="auto"/>
                <w:sz w:val="18"/>
                <w:szCs w:val="18"/>
              </w:rPr>
              <w:t>0.000049</w:t>
            </w:r>
          </w:p>
        </w:tc>
        <w:tc>
          <w:tcPr>
            <w:tcW w:w="833" w:type="pct"/>
            <w:vAlign w:val="center"/>
          </w:tcPr>
          <w:p>
            <w:pPr>
              <w:pStyle w:val="136"/>
              <w:ind w:firstLine="0" w:firstLineChars="0"/>
              <w:jc w:val="center"/>
              <w:rPr>
                <w:rFonts w:ascii="Times New Roman" w:hAnsi="Times New Roman"/>
                <w:color w:val="auto"/>
                <w:sz w:val="18"/>
                <w:szCs w:val="18"/>
              </w:rPr>
            </w:pPr>
            <w:r>
              <w:rPr>
                <w:rFonts w:ascii="Times New Roman" w:hAnsi="Times New Roman"/>
                <w:color w:val="auto"/>
                <w:sz w:val="18"/>
                <w:szCs w:val="18"/>
              </w:rPr>
              <w:t>0.0002</w:t>
            </w:r>
            <w:r>
              <w:rPr>
                <w:rFonts w:hint="eastAsia" w:ascii="Times New Roman" w:hAnsi="Times New Roman"/>
                <w:color w:val="auto"/>
                <w:sz w:val="18"/>
                <w:szCs w:val="18"/>
              </w:rPr>
              <w:t>1</w:t>
            </w:r>
          </w:p>
        </w:tc>
        <w:tc>
          <w:tcPr>
            <w:tcW w:w="833" w:type="pct"/>
            <w:vAlign w:val="center"/>
          </w:tcPr>
          <w:p>
            <w:pPr>
              <w:pStyle w:val="136"/>
              <w:ind w:firstLine="0" w:firstLineChars="0"/>
              <w:jc w:val="center"/>
              <w:rPr>
                <w:rFonts w:ascii="Times New Roman" w:hAnsi="Times New Roman"/>
                <w:color w:val="auto"/>
                <w:kern w:val="0"/>
                <w:sz w:val="18"/>
                <w:szCs w:val="18"/>
              </w:rPr>
            </w:pPr>
            <w:r>
              <w:rPr>
                <w:rFonts w:ascii="Times New Roman" w:hAnsi="Times New Roman"/>
                <w:color w:val="auto"/>
                <w:sz w:val="18"/>
                <w:szCs w:val="18"/>
              </w:rPr>
              <w:t>0.0004</w:t>
            </w:r>
            <w:r>
              <w:rPr>
                <w:rFonts w:hint="eastAsia" w:ascii="Times New Roman" w:hAnsi="Times New Roman"/>
                <w:color w:val="auto"/>
                <w:sz w:val="18"/>
                <w:szCs w:val="18"/>
              </w:rPr>
              <w:t>6</w:t>
            </w:r>
          </w:p>
        </w:tc>
        <w:tc>
          <w:tcPr>
            <w:tcW w:w="833" w:type="pct"/>
            <w:vAlign w:val="center"/>
          </w:tcPr>
          <w:p>
            <w:pPr>
              <w:pStyle w:val="136"/>
              <w:ind w:firstLine="0" w:firstLineChars="0"/>
              <w:jc w:val="center"/>
              <w:rPr>
                <w:rFonts w:ascii="Times New Roman" w:hAnsi="Times New Roman"/>
                <w:color w:val="auto"/>
                <w:kern w:val="0"/>
                <w:sz w:val="18"/>
                <w:szCs w:val="18"/>
              </w:rPr>
            </w:pPr>
            <w:r>
              <w:rPr>
                <w:rFonts w:ascii="Times New Roman" w:hAnsi="Times New Roman"/>
                <w:color w:val="auto"/>
                <w:sz w:val="18"/>
                <w:szCs w:val="18"/>
              </w:rPr>
              <w:t>0.005</w:t>
            </w:r>
            <w:r>
              <w:rPr>
                <w:rFonts w:hint="eastAsia" w:ascii="Times New Roman" w:hAnsi="Times New Roman"/>
                <w:color w:val="auto"/>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rPr>
              <w:t>6</w:t>
            </w:r>
          </w:p>
        </w:tc>
        <w:tc>
          <w:tcPr>
            <w:tcW w:w="832" w:type="pct"/>
            <w:vAlign w:val="center"/>
          </w:tcPr>
          <w:p>
            <w:pPr>
              <w:widowControl/>
              <w:jc w:val="center"/>
              <w:textAlignment w:val="center"/>
              <w:rPr>
                <w:rFonts w:ascii="Times New Roman" w:hAnsi="Times New Roman"/>
                <w:color w:val="auto"/>
                <w:sz w:val="18"/>
                <w:szCs w:val="18"/>
              </w:rPr>
            </w:pPr>
            <w:r>
              <w:rPr>
                <w:rFonts w:ascii="Times New Roman" w:hAnsi="Times New Roman"/>
                <w:color w:val="auto"/>
                <w:kern w:val="0"/>
                <w:sz w:val="18"/>
                <w:szCs w:val="18"/>
              </w:rPr>
              <w:t>0.0000065</w:t>
            </w:r>
          </w:p>
        </w:tc>
        <w:tc>
          <w:tcPr>
            <w:tcW w:w="833" w:type="pct"/>
            <w:vAlign w:val="center"/>
          </w:tcPr>
          <w:p>
            <w:pPr>
              <w:widowControl/>
              <w:jc w:val="center"/>
              <w:textAlignment w:val="center"/>
              <w:rPr>
                <w:rFonts w:ascii="Times New Roman" w:hAnsi="Times New Roman"/>
                <w:color w:val="auto"/>
                <w:sz w:val="18"/>
                <w:szCs w:val="18"/>
              </w:rPr>
            </w:pPr>
            <w:r>
              <w:rPr>
                <w:rFonts w:ascii="Times New Roman" w:hAnsi="Times New Roman"/>
                <w:color w:val="auto"/>
                <w:kern w:val="0"/>
                <w:sz w:val="18"/>
                <w:szCs w:val="18"/>
              </w:rPr>
              <w:t>0.0000098</w:t>
            </w:r>
          </w:p>
        </w:tc>
        <w:tc>
          <w:tcPr>
            <w:tcW w:w="833" w:type="pct"/>
            <w:vAlign w:val="center"/>
          </w:tcPr>
          <w:p>
            <w:pPr>
              <w:widowControl/>
              <w:jc w:val="center"/>
              <w:textAlignment w:val="center"/>
              <w:rPr>
                <w:rFonts w:ascii="Times New Roman" w:hAnsi="Times New Roman"/>
                <w:color w:val="auto"/>
                <w:sz w:val="18"/>
                <w:szCs w:val="18"/>
              </w:rPr>
            </w:pPr>
            <w:r>
              <w:rPr>
                <w:rFonts w:ascii="Times New Roman" w:hAnsi="Times New Roman"/>
                <w:color w:val="auto"/>
                <w:kern w:val="0"/>
                <w:sz w:val="18"/>
                <w:szCs w:val="18"/>
              </w:rPr>
              <w:t>0.000068</w:t>
            </w:r>
          </w:p>
        </w:tc>
        <w:tc>
          <w:tcPr>
            <w:tcW w:w="833" w:type="pct"/>
            <w:vAlign w:val="center"/>
          </w:tcPr>
          <w:p>
            <w:pPr>
              <w:widowControl/>
              <w:jc w:val="center"/>
              <w:textAlignment w:val="center"/>
              <w:rPr>
                <w:rFonts w:ascii="Times New Roman" w:hAnsi="Times New Roman"/>
                <w:color w:val="auto"/>
                <w:kern w:val="0"/>
                <w:sz w:val="18"/>
                <w:szCs w:val="18"/>
              </w:rPr>
            </w:pPr>
            <w:r>
              <w:rPr>
                <w:rFonts w:ascii="Times New Roman" w:hAnsi="Times New Roman"/>
                <w:color w:val="auto"/>
                <w:kern w:val="0"/>
                <w:sz w:val="18"/>
                <w:szCs w:val="18"/>
              </w:rPr>
              <w:t>0.00013</w:t>
            </w:r>
          </w:p>
        </w:tc>
        <w:tc>
          <w:tcPr>
            <w:tcW w:w="833" w:type="pct"/>
            <w:vAlign w:val="center"/>
          </w:tcPr>
          <w:p>
            <w:pPr>
              <w:widowControl/>
              <w:jc w:val="center"/>
              <w:textAlignment w:val="center"/>
              <w:rPr>
                <w:rFonts w:ascii="Times New Roman" w:hAnsi="Times New Roman"/>
                <w:color w:val="auto"/>
                <w:kern w:val="0"/>
                <w:sz w:val="18"/>
                <w:szCs w:val="18"/>
              </w:rPr>
            </w:pPr>
            <w:r>
              <w:rPr>
                <w:rFonts w:ascii="Times New Roman" w:hAnsi="Times New Roman"/>
                <w:color w:val="auto"/>
                <w:kern w:val="0"/>
                <w:sz w:val="18"/>
                <w:szCs w:val="18"/>
              </w:rPr>
              <w:t>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rPr>
              <w:t>7</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0.000017</w:t>
            </w:r>
          </w:p>
        </w:tc>
        <w:tc>
          <w:tcPr>
            <w:tcW w:w="833" w:type="pct"/>
            <w:vAlign w:val="center"/>
          </w:tcPr>
          <w:p>
            <w:pPr>
              <w:jc w:val="center"/>
              <w:rPr>
                <w:rFonts w:ascii="Times New Roman" w:hAnsi="Times New Roman"/>
                <w:color w:val="auto"/>
                <w:sz w:val="18"/>
                <w:szCs w:val="18"/>
              </w:rPr>
            </w:pPr>
            <w:r>
              <w:rPr>
                <w:rFonts w:ascii="Times New Roman" w:hAnsi="Times New Roman"/>
                <w:color w:val="auto"/>
                <w:sz w:val="18"/>
                <w:szCs w:val="18"/>
              </w:rPr>
              <w:t>0.000044</w:t>
            </w:r>
          </w:p>
        </w:tc>
        <w:tc>
          <w:tcPr>
            <w:tcW w:w="833" w:type="pct"/>
            <w:vAlign w:val="center"/>
          </w:tcPr>
          <w:p>
            <w:pPr>
              <w:jc w:val="center"/>
              <w:rPr>
                <w:rFonts w:ascii="Times New Roman" w:hAnsi="Times New Roman"/>
                <w:color w:val="auto"/>
                <w:sz w:val="18"/>
                <w:szCs w:val="18"/>
              </w:rPr>
            </w:pPr>
            <w:r>
              <w:rPr>
                <w:rFonts w:ascii="Times New Roman" w:hAnsi="Times New Roman"/>
                <w:color w:val="auto"/>
                <w:sz w:val="18"/>
                <w:szCs w:val="18"/>
              </w:rPr>
              <w:t>0.00017</w:t>
            </w:r>
          </w:p>
        </w:tc>
        <w:tc>
          <w:tcPr>
            <w:tcW w:w="833" w:type="pct"/>
            <w:vAlign w:val="center"/>
          </w:tcPr>
          <w:p>
            <w:pPr>
              <w:jc w:val="center"/>
              <w:rPr>
                <w:rFonts w:ascii="Times New Roman" w:hAnsi="Times New Roman"/>
                <w:color w:val="auto"/>
                <w:kern w:val="0"/>
                <w:sz w:val="18"/>
                <w:szCs w:val="18"/>
              </w:rPr>
            </w:pPr>
            <w:r>
              <w:rPr>
                <w:rFonts w:ascii="Times New Roman" w:hAnsi="Times New Roman"/>
                <w:color w:val="auto"/>
                <w:sz w:val="18"/>
                <w:szCs w:val="18"/>
              </w:rPr>
              <w:t>0.00049</w:t>
            </w:r>
          </w:p>
        </w:tc>
        <w:tc>
          <w:tcPr>
            <w:tcW w:w="833" w:type="pct"/>
            <w:vAlign w:val="center"/>
          </w:tcPr>
          <w:p>
            <w:pPr>
              <w:jc w:val="center"/>
              <w:rPr>
                <w:rFonts w:ascii="Times New Roman" w:hAnsi="Times New Roman"/>
                <w:color w:val="auto"/>
                <w:kern w:val="0"/>
                <w:sz w:val="18"/>
                <w:szCs w:val="18"/>
              </w:rPr>
            </w:pPr>
            <w:r>
              <w:rPr>
                <w:rFonts w:ascii="Times New Roman" w:hAnsi="Times New Roman"/>
                <w:color w:val="auto"/>
                <w:sz w:val="18"/>
                <w:szCs w:val="18"/>
              </w:rPr>
              <w:t>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rPr>
              <w:t>8</w:t>
            </w:r>
          </w:p>
        </w:tc>
        <w:tc>
          <w:tcPr>
            <w:tcW w:w="832" w:type="pct"/>
            <w:vAlign w:val="center"/>
          </w:tcPr>
          <w:p>
            <w:pPr>
              <w:widowControl/>
              <w:jc w:val="center"/>
              <w:textAlignment w:val="center"/>
              <w:rPr>
                <w:color w:val="auto"/>
                <w:sz w:val="18"/>
                <w:szCs w:val="18"/>
              </w:rPr>
            </w:pPr>
            <w:r>
              <w:rPr>
                <w:rFonts w:hint="eastAsia" w:ascii="宋体" w:hAnsi="宋体" w:cs="宋体"/>
                <w:color w:val="auto"/>
                <w:kern w:val="0"/>
                <w:sz w:val="18"/>
                <w:szCs w:val="18"/>
              </w:rPr>
              <w:t>0.000019</w:t>
            </w:r>
          </w:p>
        </w:tc>
        <w:tc>
          <w:tcPr>
            <w:tcW w:w="833" w:type="pct"/>
            <w:vAlign w:val="center"/>
          </w:tcPr>
          <w:p>
            <w:pPr>
              <w:widowControl/>
              <w:jc w:val="center"/>
              <w:textAlignment w:val="center"/>
              <w:rPr>
                <w:color w:val="auto"/>
                <w:kern w:val="0"/>
                <w:sz w:val="18"/>
                <w:szCs w:val="18"/>
              </w:rPr>
            </w:pPr>
            <w:r>
              <w:rPr>
                <w:rFonts w:hint="eastAsia" w:ascii="宋体" w:hAnsi="宋体" w:cs="宋体"/>
                <w:color w:val="auto"/>
                <w:kern w:val="0"/>
                <w:sz w:val="18"/>
                <w:szCs w:val="18"/>
              </w:rPr>
              <w:t>0.0010</w:t>
            </w:r>
          </w:p>
        </w:tc>
        <w:tc>
          <w:tcPr>
            <w:tcW w:w="833" w:type="pct"/>
            <w:vAlign w:val="center"/>
          </w:tcPr>
          <w:p>
            <w:pPr>
              <w:widowControl/>
              <w:jc w:val="center"/>
              <w:textAlignment w:val="center"/>
              <w:rPr>
                <w:color w:val="auto"/>
                <w:kern w:val="0"/>
                <w:sz w:val="18"/>
                <w:szCs w:val="18"/>
              </w:rPr>
            </w:pPr>
            <w:r>
              <w:rPr>
                <w:rFonts w:hint="eastAsia" w:ascii="宋体" w:hAnsi="宋体" w:cs="宋体"/>
                <w:color w:val="auto"/>
                <w:kern w:val="0"/>
                <w:sz w:val="18"/>
                <w:szCs w:val="18"/>
              </w:rPr>
              <w:t>0.00016</w:t>
            </w:r>
          </w:p>
        </w:tc>
        <w:tc>
          <w:tcPr>
            <w:tcW w:w="833" w:type="pct"/>
            <w:vAlign w:val="center"/>
          </w:tcPr>
          <w:p>
            <w:pPr>
              <w:widowControl/>
              <w:jc w:val="center"/>
              <w:textAlignment w:val="center"/>
              <w:rPr>
                <w:color w:val="auto"/>
                <w:kern w:val="0"/>
                <w:sz w:val="18"/>
                <w:szCs w:val="18"/>
              </w:rPr>
            </w:pPr>
            <w:r>
              <w:rPr>
                <w:rFonts w:hint="eastAsia" w:ascii="宋体" w:hAnsi="宋体" w:cs="宋体"/>
                <w:color w:val="auto"/>
                <w:kern w:val="0"/>
                <w:sz w:val="18"/>
                <w:szCs w:val="18"/>
              </w:rPr>
              <w:t>0.00049</w:t>
            </w:r>
          </w:p>
        </w:tc>
        <w:tc>
          <w:tcPr>
            <w:tcW w:w="833" w:type="pct"/>
            <w:vAlign w:val="center"/>
          </w:tcPr>
          <w:p>
            <w:pPr>
              <w:widowControl/>
              <w:jc w:val="center"/>
              <w:textAlignment w:val="center"/>
              <w:rPr>
                <w:color w:val="auto"/>
                <w:kern w:val="0"/>
                <w:sz w:val="18"/>
                <w:szCs w:val="18"/>
              </w:rPr>
            </w:pPr>
            <w:r>
              <w:rPr>
                <w:rFonts w:hint="eastAsia" w:ascii="宋体" w:hAnsi="宋体" w:cs="宋体"/>
                <w:color w:val="auto"/>
                <w:kern w:val="0"/>
                <w:sz w:val="18"/>
                <w:szCs w:val="18"/>
              </w:rPr>
              <w:t>0.00032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rPr>
              <w:t>9</w:t>
            </w:r>
          </w:p>
        </w:tc>
        <w:tc>
          <w:tcPr>
            <w:tcW w:w="832" w:type="pct"/>
            <w:vAlign w:val="center"/>
          </w:tcPr>
          <w:p>
            <w:pPr>
              <w:jc w:val="center"/>
              <w:rPr>
                <w:rFonts w:ascii="Times New Roman" w:hAnsi="Times New Roman"/>
                <w:color w:val="auto"/>
                <w:sz w:val="18"/>
                <w:szCs w:val="18"/>
              </w:rPr>
            </w:pPr>
            <w:r>
              <w:rPr>
                <w:rFonts w:ascii="Times New Roman" w:hAnsi="Times New Roman"/>
                <w:color w:val="auto"/>
                <w:sz w:val="18"/>
                <w:szCs w:val="18"/>
              </w:rPr>
              <w:t>0.0000050</w:t>
            </w:r>
          </w:p>
        </w:tc>
        <w:tc>
          <w:tcPr>
            <w:tcW w:w="833" w:type="pct"/>
            <w:vAlign w:val="center"/>
          </w:tcPr>
          <w:p>
            <w:pPr>
              <w:jc w:val="center"/>
              <w:rPr>
                <w:rFonts w:ascii="Times New Roman" w:hAnsi="Times New Roman"/>
                <w:color w:val="auto"/>
                <w:sz w:val="18"/>
                <w:szCs w:val="18"/>
              </w:rPr>
            </w:pPr>
            <w:r>
              <w:rPr>
                <w:rFonts w:ascii="Times New Roman" w:hAnsi="Times New Roman"/>
                <w:color w:val="auto"/>
                <w:sz w:val="18"/>
                <w:szCs w:val="18"/>
              </w:rPr>
              <w:t>0.0000869</w:t>
            </w:r>
          </w:p>
        </w:tc>
        <w:tc>
          <w:tcPr>
            <w:tcW w:w="833" w:type="pct"/>
            <w:vAlign w:val="center"/>
          </w:tcPr>
          <w:p>
            <w:pPr>
              <w:jc w:val="center"/>
              <w:rPr>
                <w:rFonts w:ascii="Times New Roman" w:hAnsi="Times New Roman"/>
                <w:color w:val="auto"/>
                <w:sz w:val="18"/>
                <w:szCs w:val="18"/>
              </w:rPr>
            </w:pPr>
            <w:r>
              <w:rPr>
                <w:rFonts w:ascii="Times New Roman" w:hAnsi="Times New Roman"/>
                <w:color w:val="auto"/>
                <w:sz w:val="18"/>
                <w:szCs w:val="18"/>
              </w:rPr>
              <w:t>0.0004397</w:t>
            </w:r>
          </w:p>
        </w:tc>
        <w:tc>
          <w:tcPr>
            <w:tcW w:w="833" w:type="pct"/>
            <w:vAlign w:val="center"/>
          </w:tcPr>
          <w:p>
            <w:pPr>
              <w:jc w:val="center"/>
              <w:rPr>
                <w:rFonts w:ascii="Times New Roman" w:hAnsi="Times New Roman"/>
                <w:color w:val="auto"/>
                <w:sz w:val="18"/>
                <w:szCs w:val="18"/>
              </w:rPr>
            </w:pPr>
            <w:r>
              <w:rPr>
                <w:rFonts w:ascii="Times New Roman" w:hAnsi="Times New Roman"/>
                <w:color w:val="auto"/>
                <w:sz w:val="18"/>
                <w:szCs w:val="18"/>
              </w:rPr>
              <w:t>0.0010453</w:t>
            </w:r>
          </w:p>
        </w:tc>
        <w:tc>
          <w:tcPr>
            <w:tcW w:w="833" w:type="pct"/>
            <w:vAlign w:val="center"/>
          </w:tcPr>
          <w:p>
            <w:pPr>
              <w:jc w:val="center"/>
              <w:rPr>
                <w:rFonts w:ascii="Times New Roman" w:hAnsi="Times New Roman"/>
                <w:color w:val="auto"/>
                <w:sz w:val="18"/>
                <w:szCs w:val="18"/>
              </w:rPr>
            </w:pPr>
            <w:r>
              <w:rPr>
                <w:rFonts w:ascii="Times New Roman" w:hAnsi="Times New Roman"/>
                <w:color w:val="auto"/>
                <w:sz w:val="18"/>
                <w:szCs w:val="18"/>
              </w:rPr>
              <w:t>0.0022320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rPr>
              <w:t>10</w:t>
            </w:r>
          </w:p>
        </w:tc>
        <w:tc>
          <w:tcPr>
            <w:tcW w:w="832" w:type="pct"/>
            <w:vAlign w:val="center"/>
          </w:tcPr>
          <w:p>
            <w:pPr>
              <w:widowControl/>
              <w:jc w:val="center"/>
              <w:textAlignment w:val="center"/>
              <w:rPr>
                <w:rFonts w:ascii="Times New Roman" w:hAnsi="Times New Roman"/>
                <w:color w:val="auto"/>
                <w:sz w:val="18"/>
                <w:szCs w:val="18"/>
              </w:rPr>
            </w:pPr>
            <w:r>
              <w:rPr>
                <w:rFonts w:ascii="Times New Roman" w:hAnsi="Times New Roman"/>
                <w:color w:val="auto"/>
                <w:kern w:val="0"/>
                <w:sz w:val="18"/>
                <w:szCs w:val="18"/>
              </w:rPr>
              <w:t>0.00003</w:t>
            </w:r>
          </w:p>
        </w:tc>
        <w:tc>
          <w:tcPr>
            <w:tcW w:w="833" w:type="pct"/>
            <w:vAlign w:val="center"/>
          </w:tcPr>
          <w:p>
            <w:pPr>
              <w:widowControl/>
              <w:jc w:val="center"/>
              <w:textAlignment w:val="center"/>
              <w:rPr>
                <w:rFonts w:ascii="Times New Roman" w:hAnsi="Times New Roman"/>
                <w:color w:val="auto"/>
                <w:sz w:val="18"/>
                <w:szCs w:val="18"/>
              </w:rPr>
            </w:pPr>
            <w:r>
              <w:rPr>
                <w:rFonts w:ascii="Times New Roman" w:hAnsi="Times New Roman"/>
                <w:color w:val="auto"/>
                <w:kern w:val="0"/>
                <w:sz w:val="18"/>
                <w:szCs w:val="18"/>
              </w:rPr>
              <w:t>0.00019</w:t>
            </w:r>
          </w:p>
        </w:tc>
        <w:tc>
          <w:tcPr>
            <w:tcW w:w="833" w:type="pct"/>
            <w:vAlign w:val="center"/>
          </w:tcPr>
          <w:p>
            <w:pPr>
              <w:widowControl/>
              <w:jc w:val="center"/>
              <w:textAlignment w:val="center"/>
              <w:rPr>
                <w:rFonts w:ascii="Times New Roman" w:hAnsi="Times New Roman"/>
                <w:color w:val="auto"/>
                <w:sz w:val="18"/>
                <w:szCs w:val="18"/>
              </w:rPr>
            </w:pPr>
            <w:r>
              <w:rPr>
                <w:rFonts w:ascii="Times New Roman" w:hAnsi="Times New Roman"/>
                <w:color w:val="auto"/>
                <w:kern w:val="0"/>
                <w:sz w:val="18"/>
                <w:szCs w:val="18"/>
              </w:rPr>
              <w:t>0.00028</w:t>
            </w:r>
          </w:p>
        </w:tc>
        <w:tc>
          <w:tcPr>
            <w:tcW w:w="833" w:type="pct"/>
            <w:vAlign w:val="center"/>
          </w:tcPr>
          <w:p>
            <w:pPr>
              <w:widowControl/>
              <w:jc w:val="center"/>
              <w:textAlignment w:val="center"/>
              <w:rPr>
                <w:rFonts w:ascii="Times New Roman" w:hAnsi="Times New Roman"/>
                <w:color w:val="auto"/>
                <w:kern w:val="0"/>
                <w:sz w:val="18"/>
                <w:szCs w:val="18"/>
              </w:rPr>
            </w:pPr>
            <w:r>
              <w:rPr>
                <w:rFonts w:ascii="Times New Roman" w:hAnsi="Times New Roman"/>
                <w:color w:val="auto"/>
                <w:kern w:val="0"/>
                <w:sz w:val="18"/>
                <w:szCs w:val="18"/>
              </w:rPr>
              <w:t>0.00090</w:t>
            </w:r>
          </w:p>
        </w:tc>
        <w:tc>
          <w:tcPr>
            <w:tcW w:w="833" w:type="pct"/>
            <w:vAlign w:val="center"/>
          </w:tcPr>
          <w:p>
            <w:pPr>
              <w:widowControl/>
              <w:jc w:val="center"/>
              <w:textAlignment w:val="center"/>
              <w:rPr>
                <w:rFonts w:ascii="Times New Roman" w:hAnsi="Times New Roman"/>
                <w:color w:val="auto"/>
                <w:kern w:val="0"/>
                <w:sz w:val="18"/>
                <w:szCs w:val="18"/>
              </w:rPr>
            </w:pPr>
            <w:r>
              <w:rPr>
                <w:rFonts w:ascii="Times New Roman" w:hAnsi="Times New Roman"/>
                <w:color w:val="auto"/>
                <w:kern w:val="0"/>
                <w:sz w:val="18"/>
                <w:szCs w:val="18"/>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rPr>
              <w:t>11</w:t>
            </w:r>
          </w:p>
        </w:tc>
        <w:tc>
          <w:tcPr>
            <w:tcW w:w="832" w:type="pct"/>
            <w:vAlign w:val="center"/>
          </w:tcPr>
          <w:p>
            <w:pPr>
              <w:widowControl/>
              <w:jc w:val="center"/>
              <w:rPr>
                <w:rFonts w:ascii="Times New Roman" w:hAnsi="Times New Roman"/>
                <w:color w:val="auto"/>
                <w:kern w:val="0"/>
                <w:sz w:val="18"/>
                <w:szCs w:val="18"/>
              </w:rPr>
            </w:pPr>
            <w:r>
              <w:rPr>
                <w:rFonts w:hint="eastAsia" w:ascii="Times New Roman" w:hAnsi="Times New Roman"/>
                <w:color w:val="auto"/>
                <w:kern w:val="0"/>
                <w:sz w:val="18"/>
                <w:szCs w:val="18"/>
              </w:rPr>
              <w:t>0.0000306</w:t>
            </w:r>
          </w:p>
        </w:tc>
        <w:tc>
          <w:tcPr>
            <w:tcW w:w="833" w:type="pct"/>
            <w:vAlign w:val="center"/>
          </w:tcPr>
          <w:p>
            <w:pPr>
              <w:widowControl/>
              <w:jc w:val="center"/>
              <w:rPr>
                <w:rFonts w:ascii="Times New Roman" w:hAnsi="Times New Roman"/>
                <w:color w:val="auto"/>
                <w:kern w:val="0"/>
                <w:sz w:val="18"/>
                <w:szCs w:val="18"/>
              </w:rPr>
            </w:pPr>
            <w:r>
              <w:rPr>
                <w:rFonts w:hint="eastAsia" w:ascii="Times New Roman" w:hAnsi="Times New Roman"/>
                <w:color w:val="auto"/>
                <w:kern w:val="0"/>
                <w:sz w:val="18"/>
                <w:szCs w:val="18"/>
              </w:rPr>
              <w:t>0.000162</w:t>
            </w:r>
          </w:p>
        </w:tc>
        <w:tc>
          <w:tcPr>
            <w:tcW w:w="833" w:type="pct"/>
            <w:vAlign w:val="center"/>
          </w:tcPr>
          <w:p>
            <w:pPr>
              <w:widowControl/>
              <w:jc w:val="center"/>
              <w:rPr>
                <w:rFonts w:ascii="Times New Roman" w:hAnsi="Times New Roman"/>
                <w:color w:val="auto"/>
                <w:kern w:val="0"/>
                <w:sz w:val="18"/>
                <w:szCs w:val="18"/>
                <w:u w:val="single"/>
              </w:rPr>
            </w:pPr>
            <w:r>
              <w:rPr>
                <w:rFonts w:hint="eastAsia" w:ascii="Times New Roman" w:hAnsi="Times New Roman"/>
                <w:color w:val="auto"/>
                <w:kern w:val="0"/>
                <w:sz w:val="18"/>
                <w:szCs w:val="18"/>
                <w:u w:val="single"/>
              </w:rPr>
              <w:t>0.00124</w:t>
            </w:r>
          </w:p>
        </w:tc>
        <w:tc>
          <w:tcPr>
            <w:tcW w:w="833" w:type="pct"/>
            <w:vAlign w:val="center"/>
          </w:tcPr>
          <w:p>
            <w:pPr>
              <w:widowControl/>
              <w:jc w:val="center"/>
              <w:rPr>
                <w:rFonts w:ascii="Times New Roman" w:hAnsi="Times New Roman"/>
                <w:color w:val="auto"/>
                <w:kern w:val="0"/>
                <w:sz w:val="18"/>
                <w:szCs w:val="18"/>
                <w:u w:val="single"/>
              </w:rPr>
            </w:pPr>
            <w:r>
              <w:rPr>
                <w:rFonts w:hint="eastAsia" w:ascii="Times New Roman" w:hAnsi="Times New Roman"/>
                <w:color w:val="auto"/>
                <w:kern w:val="0"/>
                <w:sz w:val="18"/>
                <w:szCs w:val="18"/>
                <w:u w:val="single"/>
              </w:rPr>
              <w:t>0.00161</w:t>
            </w:r>
          </w:p>
        </w:tc>
        <w:tc>
          <w:tcPr>
            <w:tcW w:w="833" w:type="pct"/>
            <w:vAlign w:val="center"/>
          </w:tcPr>
          <w:p>
            <w:pPr>
              <w:widowControl/>
              <w:jc w:val="center"/>
              <w:rPr>
                <w:rFonts w:ascii="Times New Roman" w:hAnsi="Times New Roman"/>
                <w:color w:val="auto"/>
                <w:kern w:val="0"/>
                <w:sz w:val="18"/>
                <w:szCs w:val="18"/>
                <w:u w:val="single"/>
              </w:rPr>
            </w:pPr>
            <w:r>
              <w:rPr>
                <w:rFonts w:hint="eastAsia" w:ascii="Times New Roman" w:hAnsi="Times New Roman"/>
                <w:color w:val="auto"/>
                <w:kern w:val="0"/>
                <w:sz w:val="18"/>
                <w:szCs w:val="18"/>
                <w:u w:val="single"/>
              </w:rPr>
              <w:t>0.0129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rPr>
              <w:t>12</w:t>
            </w:r>
          </w:p>
        </w:tc>
        <w:tc>
          <w:tcPr>
            <w:tcW w:w="832"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0.000026</w:t>
            </w:r>
          </w:p>
        </w:tc>
        <w:tc>
          <w:tcPr>
            <w:tcW w:w="833"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0.000060</w:t>
            </w:r>
          </w:p>
        </w:tc>
        <w:tc>
          <w:tcPr>
            <w:tcW w:w="833"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0.00032</w:t>
            </w:r>
          </w:p>
        </w:tc>
        <w:tc>
          <w:tcPr>
            <w:tcW w:w="833"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0.00042</w:t>
            </w:r>
          </w:p>
        </w:tc>
        <w:tc>
          <w:tcPr>
            <w:tcW w:w="833" w:type="pct"/>
            <w:vAlign w:val="center"/>
          </w:tcPr>
          <w:p>
            <w:pPr>
              <w:widowControl/>
              <w:jc w:val="center"/>
              <w:rPr>
                <w:rFonts w:ascii="Times New Roman" w:hAnsi="Times New Roman"/>
                <w:color w:val="auto"/>
                <w:kern w:val="0"/>
                <w:sz w:val="18"/>
                <w:szCs w:val="18"/>
              </w:rPr>
            </w:pPr>
            <w:r>
              <w:rPr>
                <w:rFonts w:ascii="Times New Roman" w:hAnsi="Times New Roman"/>
                <w:color w:val="auto"/>
                <w:kern w:val="0"/>
                <w:sz w:val="18"/>
                <w:szCs w:val="18"/>
              </w:rPr>
              <w:t>0.00513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2" w:type="pct"/>
            <w:vAlign w:val="center"/>
          </w:tcPr>
          <w:p>
            <w:pPr>
              <w:jc w:val="center"/>
              <w:rPr>
                <w:rFonts w:ascii="Times New Roman" w:hAnsi="Times New Roman"/>
                <w:color w:val="auto"/>
                <w:sz w:val="18"/>
                <w:szCs w:val="18"/>
              </w:rPr>
            </w:pPr>
            <w:r>
              <w:rPr>
                <w:rFonts w:hint="eastAsia" w:ascii="Times New Roman" w:hAnsi="Times New Roman"/>
                <w:color w:val="auto"/>
                <w:sz w:val="18"/>
                <w:szCs w:val="18"/>
              </w:rPr>
              <w:t>13</w:t>
            </w:r>
          </w:p>
        </w:tc>
        <w:tc>
          <w:tcPr>
            <w:tcW w:w="832" w:type="pct"/>
            <w:vAlign w:val="center"/>
          </w:tcPr>
          <w:p>
            <w:pPr>
              <w:widowControl/>
              <w:jc w:val="center"/>
              <w:rPr>
                <w:rFonts w:hint="eastAsia" w:ascii="Times New Roman" w:hAnsi="Times New Roman"/>
                <w:color w:val="auto"/>
                <w:kern w:val="0"/>
                <w:sz w:val="18"/>
                <w:szCs w:val="18"/>
              </w:rPr>
            </w:pPr>
            <w:r>
              <w:rPr>
                <w:rFonts w:hint="eastAsia" w:ascii="Times New Roman" w:hAnsi="Times New Roman"/>
                <w:color w:val="auto"/>
                <w:kern w:val="0"/>
                <w:sz w:val="18"/>
                <w:szCs w:val="18"/>
                <w:lang w:val="en-US" w:eastAsia="zh-CN"/>
              </w:rPr>
              <w:t xml:space="preserve">0.000010 </w:t>
            </w:r>
          </w:p>
        </w:tc>
        <w:tc>
          <w:tcPr>
            <w:tcW w:w="833" w:type="pct"/>
            <w:vAlign w:val="center"/>
          </w:tcPr>
          <w:p>
            <w:pPr>
              <w:widowControl/>
              <w:jc w:val="center"/>
              <w:rPr>
                <w:rFonts w:hint="eastAsia" w:ascii="Times New Roman" w:hAnsi="Times New Roman"/>
                <w:color w:val="auto"/>
                <w:kern w:val="0"/>
                <w:sz w:val="18"/>
                <w:szCs w:val="18"/>
              </w:rPr>
            </w:pPr>
            <w:r>
              <w:rPr>
                <w:rFonts w:hint="eastAsia" w:ascii="Times New Roman" w:hAnsi="Times New Roman"/>
                <w:color w:val="auto"/>
                <w:kern w:val="0"/>
                <w:sz w:val="18"/>
                <w:szCs w:val="18"/>
                <w:lang w:val="en-US" w:eastAsia="zh-CN"/>
              </w:rPr>
              <w:t xml:space="preserve">0.000050 </w:t>
            </w:r>
          </w:p>
        </w:tc>
        <w:tc>
          <w:tcPr>
            <w:tcW w:w="833" w:type="pct"/>
            <w:vAlign w:val="center"/>
          </w:tcPr>
          <w:p>
            <w:pPr>
              <w:widowControl/>
              <w:jc w:val="center"/>
              <w:rPr>
                <w:rFonts w:hint="eastAsia" w:ascii="Times New Roman" w:hAnsi="Times New Roman"/>
                <w:color w:val="auto"/>
                <w:kern w:val="0"/>
                <w:sz w:val="18"/>
                <w:szCs w:val="18"/>
              </w:rPr>
            </w:pPr>
            <w:r>
              <w:rPr>
                <w:rFonts w:hint="eastAsia" w:ascii="Times New Roman" w:hAnsi="Times New Roman"/>
                <w:color w:val="auto"/>
                <w:kern w:val="0"/>
                <w:sz w:val="18"/>
                <w:szCs w:val="18"/>
                <w:lang w:val="en-US" w:eastAsia="zh-CN"/>
              </w:rPr>
              <w:t xml:space="preserve">0.000151 </w:t>
            </w:r>
          </w:p>
        </w:tc>
        <w:tc>
          <w:tcPr>
            <w:tcW w:w="833" w:type="pct"/>
            <w:vAlign w:val="center"/>
          </w:tcPr>
          <w:p>
            <w:pPr>
              <w:widowControl/>
              <w:jc w:val="center"/>
              <w:rPr>
                <w:rFonts w:hint="eastAsia" w:ascii="Times New Roman" w:hAnsi="Times New Roman"/>
                <w:color w:val="auto"/>
                <w:kern w:val="0"/>
                <w:sz w:val="18"/>
                <w:szCs w:val="18"/>
              </w:rPr>
            </w:pPr>
            <w:r>
              <w:rPr>
                <w:rFonts w:hint="eastAsia" w:ascii="Times New Roman" w:hAnsi="Times New Roman"/>
                <w:color w:val="auto"/>
                <w:kern w:val="0"/>
                <w:sz w:val="18"/>
                <w:szCs w:val="18"/>
                <w:lang w:val="en-US" w:eastAsia="zh-CN"/>
              </w:rPr>
              <w:t xml:space="preserve">0.000169 </w:t>
            </w:r>
          </w:p>
        </w:tc>
        <w:tc>
          <w:tcPr>
            <w:tcW w:w="833" w:type="pct"/>
            <w:vAlign w:val="center"/>
          </w:tcPr>
          <w:p>
            <w:pPr>
              <w:widowControl/>
              <w:jc w:val="center"/>
              <w:rPr>
                <w:rFonts w:hint="eastAsia" w:ascii="Times New Roman" w:hAnsi="Times New Roman"/>
                <w:color w:val="auto"/>
                <w:kern w:val="0"/>
                <w:sz w:val="18"/>
                <w:szCs w:val="18"/>
              </w:rPr>
            </w:pPr>
            <w:r>
              <w:rPr>
                <w:rFonts w:hint="eastAsia" w:ascii="Times New Roman" w:hAnsi="Times New Roman"/>
                <w:color w:val="auto"/>
                <w:kern w:val="0"/>
                <w:sz w:val="18"/>
                <w:szCs w:val="18"/>
                <w:lang w:val="en-US" w:eastAsia="zh-CN"/>
              </w:rPr>
              <w:t xml:space="preserve">0.004671 </w:t>
            </w:r>
          </w:p>
        </w:tc>
      </w:tr>
    </w:tbl>
    <w:p>
      <w:pPr>
        <w:spacing w:line="360" w:lineRule="auto"/>
        <w:rPr>
          <w:rFonts w:ascii="Times New Roman" w:hAnsi="Times New Roman" w:eastAsia="黑体"/>
          <w:szCs w:val="21"/>
        </w:rPr>
      </w:pPr>
      <w:r>
        <w:rPr>
          <w:rFonts w:ascii="Times New Roman" w:hAnsi="Times New Roman" w:eastAsia="黑体"/>
          <w:szCs w:val="21"/>
        </w:rPr>
        <w:t>3.1一致性和离群值的检查</w:t>
      </w:r>
    </w:p>
    <w:p>
      <w:pPr>
        <w:spacing w:line="360" w:lineRule="auto"/>
        <w:rPr>
          <w:rFonts w:ascii="Times New Roman" w:hAnsi="Times New Roman" w:eastAsia="黑体"/>
          <w:szCs w:val="21"/>
        </w:rPr>
      </w:pPr>
      <w:r>
        <w:rPr>
          <w:rFonts w:ascii="Times New Roman" w:hAnsi="Times New Roman" w:eastAsia="黑体"/>
          <w:szCs w:val="21"/>
        </w:rPr>
        <w:t>3.1.1  柯克伦检验</w:t>
      </w:r>
    </w:p>
    <w:p>
      <w:pPr>
        <w:ind w:firstLine="420"/>
        <w:rPr>
          <w:rFonts w:ascii="Times New Roman" w:hAnsi="Times New Roman" w:eastAsia="黑体"/>
          <w:szCs w:val="21"/>
        </w:rPr>
      </w:pPr>
      <w:r>
        <w:rPr>
          <w:rFonts w:ascii="Times New Roman" w:hAnsi="Times New Roman"/>
          <w:szCs w:val="21"/>
        </w:rPr>
        <w:t>各实验室提供的精密度数据的重复次数不一，根据GB/T 6379.2-2004规定n可取为多数单元中的检测结果数，同时查表GB/T 6379.2-2004, C临界值采用n=6，p=</w:t>
      </w:r>
      <w:r>
        <w:rPr>
          <w:rFonts w:hint="eastAsia" w:ascii="Times New Roman" w:hAnsi="Times New Roman"/>
          <w:szCs w:val="21"/>
          <w:lang w:val="en-US" w:eastAsia="zh-CN"/>
        </w:rPr>
        <w:t>13</w:t>
      </w:r>
      <w:r>
        <w:rPr>
          <w:rFonts w:ascii="Times New Roman" w:hAnsi="Times New Roman"/>
          <w:szCs w:val="21"/>
        </w:rPr>
        <w:t>，此时柯克伦检验5%临界值为0.</w:t>
      </w:r>
      <w:r>
        <w:rPr>
          <w:rFonts w:hint="eastAsia" w:ascii="Times New Roman" w:hAnsi="Times New Roman"/>
          <w:szCs w:val="21"/>
          <w:lang w:val="en-US" w:eastAsia="zh-CN"/>
        </w:rPr>
        <w:t>243</w:t>
      </w:r>
      <w:r>
        <w:rPr>
          <w:rFonts w:ascii="Times New Roman" w:hAnsi="Times New Roman"/>
          <w:szCs w:val="21"/>
        </w:rPr>
        <w:t>，1%临界值为0.</w:t>
      </w:r>
      <w:r>
        <w:rPr>
          <w:rFonts w:hint="eastAsia" w:ascii="Times New Roman" w:hAnsi="Times New Roman"/>
          <w:szCs w:val="21"/>
          <w:lang w:val="en-US" w:eastAsia="zh-CN"/>
        </w:rPr>
        <w:t>291</w:t>
      </w:r>
      <w:r>
        <w:rPr>
          <w:rFonts w:ascii="Times New Roman" w:hAnsi="Times New Roman"/>
          <w:szCs w:val="21"/>
        </w:rPr>
        <w:t>。岐离值（用单星号（*）标出）予以保留，离群值（用双星号（**）标出）予以剔除。</w:t>
      </w:r>
    </w:p>
    <w:p>
      <w:pPr>
        <w:spacing w:line="360" w:lineRule="auto"/>
        <w:jc w:val="center"/>
        <w:rPr>
          <w:rFonts w:ascii="Times New Roman" w:hAnsi="Times New Roman" w:eastAsia="黑体"/>
          <w:szCs w:val="21"/>
        </w:rPr>
      </w:pPr>
      <w:r>
        <w:rPr>
          <w:rFonts w:ascii="Times New Roman" w:hAnsi="Times New Roman" w:eastAsia="黑体"/>
          <w:szCs w:val="21"/>
        </w:rPr>
        <w:t>表4  柯克伦检验</w:t>
      </w:r>
    </w:p>
    <w:tbl>
      <w:tblPr>
        <w:tblStyle w:val="88"/>
        <w:tblW w:w="4997" w:type="pct"/>
        <w:jc w:val="center"/>
        <w:tblLayout w:type="autofit"/>
        <w:tblCellMar>
          <w:top w:w="0" w:type="dxa"/>
          <w:left w:w="108" w:type="dxa"/>
          <w:bottom w:w="0" w:type="dxa"/>
          <w:right w:w="108" w:type="dxa"/>
        </w:tblCellMar>
      </w:tblPr>
      <w:tblGrid>
        <w:gridCol w:w="1736"/>
        <w:gridCol w:w="1469"/>
        <w:gridCol w:w="1469"/>
        <w:gridCol w:w="1247"/>
        <w:gridCol w:w="1353"/>
        <w:gridCol w:w="1248"/>
      </w:tblGrid>
      <w:tr>
        <w:tblPrEx>
          <w:tblCellMar>
            <w:top w:w="0" w:type="dxa"/>
            <w:left w:w="108" w:type="dxa"/>
            <w:bottom w:w="0" w:type="dxa"/>
            <w:right w:w="108" w:type="dxa"/>
          </w:tblCellMar>
        </w:tblPrEx>
        <w:trPr>
          <w:trHeight w:val="400" w:hRule="atLeast"/>
          <w:jc w:val="center"/>
        </w:trPr>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kern w:val="0"/>
                <w:sz w:val="18"/>
                <w:szCs w:val="18"/>
              </w:rPr>
              <w:t>S标准差</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宋体"/>
                <w:sz w:val="18"/>
                <w:szCs w:val="18"/>
                <w:lang w:eastAsia="zh-CN"/>
              </w:rPr>
            </w:pPr>
            <w:r>
              <w:rPr>
                <w:rFonts w:ascii="Times New Roman" w:hAnsi="Times New Roman"/>
                <w:kern w:val="0"/>
                <w:sz w:val="18"/>
                <w:szCs w:val="18"/>
              </w:rPr>
              <w:t>水平</w:t>
            </w:r>
            <w:r>
              <w:rPr>
                <w:rFonts w:hint="eastAsia" w:ascii="Times New Roman" w:hAnsi="Times New Roman"/>
                <w:kern w:val="0"/>
                <w:sz w:val="18"/>
                <w:szCs w:val="18"/>
                <w:lang w:val="en-US" w:eastAsia="zh-CN"/>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Times New Roman" w:hAnsi="Times New Roman" w:eastAsia="宋体"/>
                <w:sz w:val="18"/>
                <w:szCs w:val="18"/>
                <w:lang w:eastAsia="zh-CN"/>
              </w:rPr>
            </w:pPr>
            <w:r>
              <w:rPr>
                <w:rFonts w:ascii="Times New Roman" w:hAnsi="Times New Roman"/>
                <w:kern w:val="0"/>
                <w:sz w:val="18"/>
                <w:szCs w:val="18"/>
              </w:rPr>
              <w:t>水平</w:t>
            </w:r>
            <w:r>
              <w:rPr>
                <w:rFonts w:hint="eastAsia" w:ascii="Times New Roman" w:hAnsi="Times New Roman"/>
                <w:kern w:val="0"/>
                <w:sz w:val="18"/>
                <w:szCs w:val="18"/>
                <w:lang w:val="en-US" w:eastAsia="zh-CN"/>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Times New Roman" w:hAnsi="Times New Roman" w:eastAsia="宋体"/>
                <w:sz w:val="18"/>
                <w:szCs w:val="18"/>
                <w:lang w:eastAsia="zh-CN"/>
              </w:rPr>
            </w:pPr>
            <w:r>
              <w:rPr>
                <w:rFonts w:ascii="Times New Roman" w:hAnsi="Times New Roman"/>
                <w:kern w:val="0"/>
                <w:sz w:val="18"/>
                <w:szCs w:val="18"/>
              </w:rPr>
              <w:t>水平</w:t>
            </w:r>
            <w:r>
              <w:rPr>
                <w:rFonts w:hint="eastAsia" w:ascii="Times New Roman" w:hAnsi="Times New Roman"/>
                <w:kern w:val="0"/>
                <w:sz w:val="18"/>
                <w:szCs w:val="18"/>
                <w:lang w:val="en-US" w:eastAsia="zh-CN"/>
              </w:rPr>
              <w:t>3</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宋体"/>
                <w:kern w:val="0"/>
                <w:sz w:val="18"/>
                <w:szCs w:val="18"/>
                <w:lang w:eastAsia="zh-CN"/>
              </w:rPr>
            </w:pPr>
            <w:r>
              <w:rPr>
                <w:rFonts w:ascii="Times New Roman" w:hAnsi="Times New Roman"/>
                <w:kern w:val="0"/>
                <w:sz w:val="18"/>
                <w:szCs w:val="18"/>
              </w:rPr>
              <w:t>水平</w:t>
            </w:r>
            <w:r>
              <w:rPr>
                <w:rFonts w:hint="eastAsia" w:ascii="Times New Roman" w:hAnsi="Times New Roman"/>
                <w:kern w:val="0"/>
                <w:sz w:val="18"/>
                <w:szCs w:val="18"/>
                <w:lang w:val="en-US" w:eastAsia="zh-CN"/>
              </w:rPr>
              <w:t>4</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宋体"/>
                <w:kern w:val="0"/>
                <w:sz w:val="18"/>
                <w:szCs w:val="18"/>
                <w:lang w:eastAsia="zh-CN"/>
              </w:rPr>
            </w:pPr>
            <w:r>
              <w:rPr>
                <w:rFonts w:ascii="Times New Roman" w:hAnsi="Times New Roman"/>
                <w:kern w:val="0"/>
                <w:sz w:val="18"/>
                <w:szCs w:val="18"/>
              </w:rPr>
              <w:t>水平</w:t>
            </w:r>
            <w:r>
              <w:rPr>
                <w:rFonts w:hint="eastAsia" w:ascii="Times New Roman" w:hAnsi="Times New Roman"/>
                <w:kern w:val="0"/>
                <w:sz w:val="18"/>
                <w:szCs w:val="18"/>
                <w:lang w:val="en-US" w:eastAsia="zh-CN"/>
              </w:rPr>
              <w:t>5</w:t>
            </w:r>
          </w:p>
        </w:tc>
      </w:tr>
      <w:tr>
        <w:tblPrEx>
          <w:tblCellMar>
            <w:top w:w="0" w:type="dxa"/>
            <w:left w:w="108" w:type="dxa"/>
            <w:bottom w:w="0" w:type="dxa"/>
            <w:right w:w="108" w:type="dxa"/>
          </w:tblCellMar>
        </w:tblPrEx>
        <w:trPr>
          <w:trHeight w:val="400" w:hRule="atLeast"/>
          <w:jc w:val="center"/>
        </w:trPr>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kern w:val="0"/>
                <w:sz w:val="18"/>
                <w:szCs w:val="18"/>
              </w:rPr>
              <w:t>Smax=</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eastAsia="微软雅黑"/>
                <w:color w:val="FF0000"/>
                <w:kern w:val="0"/>
                <w:sz w:val="18"/>
                <w:szCs w:val="18"/>
              </w:rPr>
              <w:t>6.2E-09</w:t>
            </w:r>
            <w:r>
              <w:rPr>
                <w:rFonts w:ascii="Times New Roman" w:hAnsi="Times New Roman"/>
                <w:szCs w:val="21"/>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eastAsia="微软雅黑"/>
                <w:color w:val="FF0000"/>
                <w:kern w:val="0"/>
                <w:sz w:val="18"/>
                <w:szCs w:val="18"/>
              </w:rPr>
              <w:t>3.6E-08</w:t>
            </w:r>
            <w:r>
              <w:rPr>
                <w:rFonts w:ascii="Times New Roman" w:hAnsi="Times New Roman"/>
                <w:szCs w:val="21"/>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eastAsia="微软雅黑"/>
                <w:color w:val="FF0000"/>
                <w:kern w:val="0"/>
                <w:sz w:val="18"/>
                <w:szCs w:val="18"/>
              </w:rPr>
              <w:t>7.8E-08</w:t>
            </w:r>
          </w:p>
        </w:tc>
        <w:tc>
          <w:tcPr>
            <w:tcW w:w="8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kern w:val="0"/>
                <w:sz w:val="18"/>
                <w:szCs w:val="18"/>
              </w:rPr>
            </w:pPr>
            <w:r>
              <w:rPr>
                <w:rFonts w:ascii="Times New Roman" w:hAnsi="Times New Roman" w:eastAsia="微软雅黑"/>
                <w:color w:val="FF0000"/>
                <w:kern w:val="0"/>
                <w:sz w:val="18"/>
                <w:szCs w:val="18"/>
              </w:rPr>
              <w:t>8.1E-07</w:t>
            </w:r>
            <w:r>
              <w:rPr>
                <w:rFonts w:ascii="Times New Roman" w:hAnsi="Times New Roman"/>
                <w:szCs w:val="21"/>
              </w:rPr>
              <w:t>*</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kern w:val="0"/>
                <w:sz w:val="18"/>
                <w:szCs w:val="18"/>
              </w:rPr>
            </w:pPr>
            <w:r>
              <w:rPr>
                <w:rFonts w:ascii="Times New Roman" w:hAnsi="Times New Roman" w:eastAsia="微软雅黑"/>
                <w:color w:val="FF0000"/>
                <w:kern w:val="0"/>
                <w:sz w:val="18"/>
                <w:szCs w:val="18"/>
              </w:rPr>
              <w:t>6.9E-05</w:t>
            </w:r>
          </w:p>
        </w:tc>
      </w:tr>
      <w:tr>
        <w:tblPrEx>
          <w:tblCellMar>
            <w:top w:w="0" w:type="dxa"/>
            <w:left w:w="108" w:type="dxa"/>
            <w:bottom w:w="0" w:type="dxa"/>
            <w:right w:w="108" w:type="dxa"/>
          </w:tblCellMar>
        </w:tblPrEx>
        <w:trPr>
          <w:trHeight w:val="400" w:hRule="atLeast"/>
          <w:jc w:val="center"/>
        </w:trPr>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kern w:val="0"/>
                <w:sz w:val="18"/>
                <w:szCs w:val="18"/>
              </w:rPr>
              <w:t>∑S2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eastAsia="微软雅黑"/>
                <w:color w:val="FF0000"/>
                <w:kern w:val="0"/>
                <w:sz w:val="18"/>
                <w:szCs w:val="18"/>
              </w:rPr>
              <w:t>8.2E-09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eastAsia="微软雅黑"/>
                <w:color w:val="FF0000"/>
                <w:kern w:val="0"/>
                <w:sz w:val="18"/>
                <w:szCs w:val="18"/>
              </w:rPr>
              <w:t>6.3E-08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eastAsia="微软雅黑"/>
                <w:color w:val="FF0000"/>
                <w:kern w:val="0"/>
                <w:sz w:val="18"/>
                <w:szCs w:val="18"/>
              </w:rPr>
              <w:t>3.0E-07</w:t>
            </w:r>
          </w:p>
        </w:tc>
        <w:tc>
          <w:tcPr>
            <w:tcW w:w="8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kern w:val="0"/>
                <w:sz w:val="18"/>
                <w:szCs w:val="18"/>
              </w:rPr>
            </w:pPr>
            <w:r>
              <w:rPr>
                <w:rFonts w:ascii="Times New Roman" w:hAnsi="Times New Roman" w:eastAsia="微软雅黑"/>
                <w:color w:val="FF0000"/>
                <w:kern w:val="0"/>
                <w:sz w:val="18"/>
                <w:szCs w:val="18"/>
              </w:rPr>
              <w:t>2.1E-06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kern w:val="0"/>
                <w:sz w:val="18"/>
                <w:szCs w:val="18"/>
              </w:rPr>
            </w:pPr>
            <w:r>
              <w:rPr>
                <w:rFonts w:ascii="Times New Roman" w:hAnsi="Times New Roman" w:eastAsia="微软雅黑"/>
                <w:color w:val="FF0000"/>
                <w:kern w:val="0"/>
                <w:sz w:val="18"/>
                <w:szCs w:val="18"/>
              </w:rPr>
              <w:t>2.3E-04</w:t>
            </w:r>
          </w:p>
        </w:tc>
      </w:tr>
      <w:tr>
        <w:tblPrEx>
          <w:tblCellMar>
            <w:top w:w="0" w:type="dxa"/>
            <w:left w:w="108" w:type="dxa"/>
            <w:bottom w:w="0" w:type="dxa"/>
            <w:right w:w="108" w:type="dxa"/>
          </w:tblCellMar>
        </w:tblPrEx>
        <w:trPr>
          <w:trHeight w:val="400" w:hRule="atLeast"/>
          <w:jc w:val="center"/>
        </w:trPr>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kern w:val="0"/>
                <w:sz w:val="18"/>
                <w:szCs w:val="18"/>
              </w:rPr>
              <w:t>C=Smax2/∑S2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eastAsia="微软雅黑"/>
                <w:b/>
                <w:bCs/>
                <w:color w:val="000000"/>
                <w:kern w:val="0"/>
                <w:sz w:val="18"/>
                <w:szCs w:val="18"/>
              </w:rPr>
              <w:t>0.76441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eastAsia="微软雅黑"/>
                <w:b/>
                <w:bCs/>
                <w:color w:val="000000"/>
                <w:kern w:val="0"/>
                <w:sz w:val="18"/>
                <w:szCs w:val="18"/>
              </w:rPr>
              <w:t>0.57518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sz w:val="18"/>
                <w:szCs w:val="18"/>
              </w:rPr>
            </w:pPr>
            <w:r>
              <w:rPr>
                <w:rFonts w:ascii="Times New Roman" w:hAnsi="Times New Roman" w:eastAsia="微软雅黑"/>
                <w:b/>
                <w:bCs/>
                <w:color w:val="000000"/>
                <w:kern w:val="0"/>
                <w:sz w:val="18"/>
                <w:szCs w:val="18"/>
              </w:rPr>
              <w:t>0.25723</w:t>
            </w:r>
          </w:p>
        </w:tc>
        <w:tc>
          <w:tcPr>
            <w:tcW w:w="8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kern w:val="0"/>
                <w:sz w:val="18"/>
                <w:szCs w:val="18"/>
              </w:rPr>
            </w:pPr>
            <w:r>
              <w:rPr>
                <w:rFonts w:ascii="Times New Roman" w:hAnsi="Times New Roman" w:eastAsia="微软雅黑"/>
                <w:b/>
                <w:bCs/>
                <w:color w:val="000000"/>
                <w:kern w:val="0"/>
                <w:sz w:val="18"/>
                <w:szCs w:val="18"/>
              </w:rPr>
              <w:t>0.38510</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kern w:val="0"/>
                <w:sz w:val="18"/>
                <w:szCs w:val="18"/>
              </w:rPr>
            </w:pPr>
            <w:r>
              <w:rPr>
                <w:rFonts w:ascii="Times New Roman" w:hAnsi="Times New Roman" w:eastAsia="微软雅黑"/>
                <w:b/>
                <w:bCs/>
                <w:color w:val="000000"/>
                <w:kern w:val="0"/>
                <w:sz w:val="18"/>
                <w:szCs w:val="18"/>
              </w:rPr>
              <w:t>0.29908</w:t>
            </w:r>
          </w:p>
        </w:tc>
      </w:tr>
    </w:tbl>
    <w:p>
      <w:pPr>
        <w:ind w:firstLine="420"/>
        <w:rPr>
          <w:rFonts w:ascii="Times New Roman" w:hAnsi="Times New Roman"/>
        </w:rPr>
      </w:pPr>
      <w:r>
        <w:rPr>
          <w:rFonts w:ascii="Times New Roman" w:hAnsi="Times New Roman"/>
          <w:szCs w:val="21"/>
        </w:rPr>
        <w:t>柯克伦检验显示，</w:t>
      </w:r>
      <w:r>
        <w:rPr>
          <w:rFonts w:ascii="Times New Roman" w:hAnsi="Times New Roman"/>
        </w:rPr>
        <w:t>实验室</w:t>
      </w:r>
      <w:r>
        <w:rPr>
          <w:rFonts w:hint="eastAsia"/>
        </w:rPr>
        <w:t>7</w:t>
      </w:r>
      <w:r>
        <w:rPr>
          <w:rFonts w:ascii="Times New Roman" w:hAnsi="Times New Roman"/>
        </w:rPr>
        <w:t>的水平</w:t>
      </w:r>
      <w:r>
        <w:rPr>
          <w:rFonts w:hint="eastAsia"/>
        </w:rPr>
        <w:t>1</w:t>
      </w:r>
      <w:r>
        <w:rPr>
          <w:rFonts w:ascii="Times New Roman" w:hAnsi="Times New Roman"/>
        </w:rPr>
        <w:t>水平</w:t>
      </w:r>
      <w:r>
        <w:rPr>
          <w:rFonts w:hint="eastAsia"/>
        </w:rPr>
        <w:t>2</w:t>
      </w:r>
      <w:r>
        <w:rPr>
          <w:rFonts w:ascii="Times New Roman" w:hAnsi="Times New Roman"/>
          <w:szCs w:val="21"/>
        </w:rPr>
        <w:t>，</w:t>
      </w:r>
      <w:r>
        <w:rPr>
          <w:rFonts w:ascii="Times New Roman" w:hAnsi="Times New Roman"/>
        </w:rPr>
        <w:t>实验室</w:t>
      </w:r>
      <w:r>
        <w:rPr>
          <w:rFonts w:hint="eastAsia"/>
        </w:rPr>
        <w:t>8</w:t>
      </w:r>
      <w:r>
        <w:rPr>
          <w:rFonts w:ascii="Times New Roman" w:hAnsi="Times New Roman"/>
        </w:rPr>
        <w:t>的水平</w:t>
      </w:r>
      <w:r>
        <w:rPr>
          <w:rFonts w:hint="eastAsia"/>
        </w:rPr>
        <w:t>3，</w:t>
      </w:r>
      <w:r>
        <w:rPr>
          <w:rFonts w:ascii="Times New Roman" w:hAnsi="Times New Roman"/>
        </w:rPr>
        <w:t>实验室</w:t>
      </w:r>
      <w:r>
        <w:rPr>
          <w:rFonts w:hint="eastAsia"/>
        </w:rPr>
        <w:t>6</w:t>
      </w:r>
      <w:r>
        <w:rPr>
          <w:rFonts w:ascii="Times New Roman" w:hAnsi="Times New Roman"/>
        </w:rPr>
        <w:t>的水平</w:t>
      </w:r>
      <w:r>
        <w:rPr>
          <w:rFonts w:hint="eastAsia"/>
        </w:rPr>
        <w:t>4为为</w:t>
      </w:r>
      <w:r>
        <w:rPr>
          <w:rFonts w:ascii="Times New Roman" w:hAnsi="Times New Roman"/>
        </w:rPr>
        <w:t>离群值</w:t>
      </w:r>
      <w:r>
        <w:rPr>
          <w:rFonts w:hint="eastAsia"/>
        </w:rPr>
        <w:t>，留用，</w:t>
      </w:r>
      <w:r>
        <w:rPr>
          <w:rFonts w:ascii="Times New Roman" w:hAnsi="Times New Roman"/>
        </w:rPr>
        <w:t>实验室</w:t>
      </w:r>
      <w:r>
        <w:rPr>
          <w:rFonts w:hint="eastAsia"/>
        </w:rPr>
        <w:t>8</w:t>
      </w:r>
      <w:r>
        <w:rPr>
          <w:rFonts w:ascii="Times New Roman" w:hAnsi="Times New Roman"/>
        </w:rPr>
        <w:t>的水平</w:t>
      </w:r>
      <w:r>
        <w:rPr>
          <w:rFonts w:hint="eastAsia" w:ascii="Times New Roman" w:hAnsi="Times New Roman"/>
        </w:rPr>
        <w:t>6</w:t>
      </w:r>
      <w:r>
        <w:rPr>
          <w:rFonts w:hint="eastAsia"/>
        </w:rPr>
        <w:t>为</w:t>
      </w:r>
      <w:r>
        <w:rPr>
          <w:rFonts w:ascii="Times New Roman" w:hAnsi="Times New Roman"/>
          <w:szCs w:val="21"/>
        </w:rPr>
        <w:t>岐离</w:t>
      </w:r>
      <w:r>
        <w:rPr>
          <w:rFonts w:ascii="Times New Roman" w:hAnsi="Times New Roman"/>
        </w:rPr>
        <w:t>值。</w:t>
      </w:r>
    </w:p>
    <w:p>
      <w:pPr>
        <w:jc w:val="left"/>
        <w:rPr>
          <w:rFonts w:ascii="Times New Roman" w:hAnsi="Times New Roman" w:eastAsia="黑体"/>
          <w:sz w:val="21"/>
          <w:szCs w:val="21"/>
        </w:rPr>
      </w:pPr>
      <w:r>
        <w:rPr>
          <w:rFonts w:ascii="Times New Roman" w:hAnsi="Times New Roman" w:eastAsia="黑体"/>
          <w:sz w:val="21"/>
          <w:szCs w:val="21"/>
        </w:rPr>
        <w:t>3.1.2  格拉布斯检验</w:t>
      </w:r>
    </w:p>
    <w:p>
      <w:pPr>
        <w:spacing w:line="360" w:lineRule="auto"/>
        <w:jc w:val="center"/>
        <w:rPr>
          <w:rFonts w:ascii="Times New Roman" w:hAnsi="Times New Roman" w:eastAsia="黑体"/>
          <w:szCs w:val="21"/>
        </w:rPr>
      </w:pPr>
      <w:r>
        <w:rPr>
          <w:rFonts w:ascii="Times New Roman" w:hAnsi="Times New Roman" w:eastAsia="黑体"/>
          <w:szCs w:val="21"/>
        </w:rPr>
        <w:t>表6  格拉布斯检验（单个最大或最小值检验）</w:t>
      </w:r>
    </w:p>
    <w:tbl>
      <w:tblPr>
        <w:tblStyle w:val="88"/>
        <w:tblW w:w="4998" w:type="pct"/>
        <w:jc w:val="center"/>
        <w:tblLayout w:type="autofit"/>
        <w:tblCellMar>
          <w:top w:w="0" w:type="dxa"/>
          <w:left w:w="108" w:type="dxa"/>
          <w:bottom w:w="0" w:type="dxa"/>
          <w:right w:w="108" w:type="dxa"/>
        </w:tblCellMar>
      </w:tblPr>
      <w:tblGrid>
        <w:gridCol w:w="1100"/>
        <w:gridCol w:w="1484"/>
        <w:gridCol w:w="1484"/>
        <w:gridCol w:w="1484"/>
        <w:gridCol w:w="1485"/>
        <w:gridCol w:w="1485"/>
      </w:tblGrid>
      <w:tr>
        <w:tblPrEx>
          <w:tblCellMar>
            <w:top w:w="0" w:type="dxa"/>
            <w:left w:w="108" w:type="dxa"/>
            <w:bottom w:w="0" w:type="dxa"/>
            <w:right w:w="108" w:type="dxa"/>
          </w:tblCellMar>
        </w:tblPrEx>
        <w:trPr>
          <w:trHeight w:val="280" w:hRule="atLeast"/>
          <w:jc w:val="center"/>
        </w:trPr>
        <w:tc>
          <w:tcPr>
            <w:tcW w:w="694" w:type="pct"/>
            <w:tcBorders>
              <w:top w:val="single" w:color="auto" w:sz="4" w:space="0"/>
              <w:left w:val="single" w:color="auto" w:sz="4" w:space="0"/>
              <w:bottom w:val="single" w:color="auto" w:sz="4" w:space="0"/>
              <w:right w:val="nil"/>
            </w:tcBorders>
            <w:vAlign w:val="center"/>
          </w:tcPr>
          <w:p>
            <w:pPr>
              <w:widowControl/>
              <w:jc w:val="center"/>
              <w:rPr>
                <w:rFonts w:ascii="Times New Roman" w:hAnsi="Times New Roman"/>
                <w:kern w:val="0"/>
                <w:sz w:val="18"/>
                <w:szCs w:val="18"/>
              </w:rPr>
            </w:pPr>
            <w:r>
              <w:rPr>
                <w:rFonts w:ascii="Times New Roman" w:hAnsi="Times New Roman"/>
                <w:sz w:val="18"/>
                <w:szCs w:val="18"/>
              </w:rPr>
              <w:t>实验室i</w:t>
            </w:r>
          </w:p>
        </w:tc>
        <w:tc>
          <w:tcPr>
            <w:tcW w:w="860" w:type="pct"/>
            <w:tcBorders>
              <w:top w:val="single" w:color="auto" w:sz="4" w:space="0"/>
              <w:left w:val="single" w:color="auto" w:sz="8" w:space="0"/>
              <w:bottom w:val="single" w:color="auto" w:sz="4" w:space="0"/>
              <w:right w:val="single" w:color="auto" w:sz="8"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水平2</w:t>
            </w:r>
          </w:p>
        </w:tc>
        <w:tc>
          <w:tcPr>
            <w:tcW w:w="861" w:type="pct"/>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水平4</w:t>
            </w:r>
          </w:p>
        </w:tc>
        <w:tc>
          <w:tcPr>
            <w:tcW w:w="861" w:type="pct"/>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水平5</w:t>
            </w:r>
          </w:p>
        </w:tc>
        <w:tc>
          <w:tcPr>
            <w:tcW w:w="860" w:type="pct"/>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水平</w:t>
            </w:r>
            <w:r>
              <w:rPr>
                <w:rFonts w:hint="eastAsia" w:ascii="Times New Roman" w:hAnsi="Times New Roman"/>
                <w:kern w:val="0"/>
                <w:sz w:val="18"/>
                <w:szCs w:val="18"/>
              </w:rPr>
              <w:t>6</w:t>
            </w:r>
          </w:p>
        </w:tc>
        <w:tc>
          <w:tcPr>
            <w:tcW w:w="861" w:type="pct"/>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水平</w:t>
            </w:r>
            <w:r>
              <w:rPr>
                <w:rFonts w:hint="eastAsia" w:ascii="Times New Roman" w:hAnsi="Times New Roman"/>
                <w:kern w:val="0"/>
                <w:sz w:val="18"/>
                <w:szCs w:val="18"/>
              </w:rPr>
              <w:t>7</w:t>
            </w:r>
          </w:p>
        </w:tc>
      </w:tr>
      <w:tr>
        <w:tblPrEx>
          <w:tblCellMar>
            <w:top w:w="0" w:type="dxa"/>
            <w:left w:w="108" w:type="dxa"/>
            <w:bottom w:w="0" w:type="dxa"/>
            <w:right w:w="108" w:type="dxa"/>
          </w:tblCellMar>
        </w:tblPrEx>
        <w:trPr>
          <w:trHeight w:val="280" w:hRule="atLeast"/>
          <w:jc w:val="center"/>
        </w:trPr>
        <w:tc>
          <w:tcPr>
            <w:tcW w:w="69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总平均</w:t>
            </w:r>
          </w:p>
        </w:tc>
        <w:tc>
          <w:tcPr>
            <w:tcW w:w="860" w:type="pct"/>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0.00027 </w:t>
            </w:r>
          </w:p>
        </w:tc>
        <w:tc>
          <w:tcPr>
            <w:tcW w:w="861" w:type="pct"/>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0.00139 </w:t>
            </w:r>
          </w:p>
        </w:tc>
        <w:tc>
          <w:tcPr>
            <w:tcW w:w="861" w:type="pct"/>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0.00482 </w:t>
            </w:r>
          </w:p>
        </w:tc>
        <w:tc>
          <w:tcPr>
            <w:tcW w:w="860" w:type="pct"/>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0.01104 </w:t>
            </w:r>
          </w:p>
        </w:tc>
        <w:tc>
          <w:tcPr>
            <w:tcW w:w="861" w:type="pct"/>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0.10861 </w:t>
            </w:r>
          </w:p>
        </w:tc>
      </w:tr>
      <w:tr>
        <w:tblPrEx>
          <w:tblCellMar>
            <w:top w:w="0" w:type="dxa"/>
            <w:left w:w="108" w:type="dxa"/>
            <w:bottom w:w="0" w:type="dxa"/>
            <w:right w:w="108" w:type="dxa"/>
          </w:tblCellMar>
        </w:tblPrEx>
        <w:trPr>
          <w:trHeight w:val="280" w:hRule="atLeast"/>
          <w:jc w:val="center"/>
        </w:trPr>
        <w:tc>
          <w:tcPr>
            <w:tcW w:w="694"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S</w:t>
            </w:r>
          </w:p>
        </w:tc>
        <w:tc>
          <w:tcPr>
            <w:tcW w:w="860"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0.00009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0.00010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0.00054 </w:t>
            </w:r>
          </w:p>
        </w:tc>
        <w:tc>
          <w:tcPr>
            <w:tcW w:w="860"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0.00078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18"/>
                <w:szCs w:val="18"/>
              </w:rPr>
            </w:pPr>
            <w:r>
              <w:rPr>
                <w:rFonts w:hint="eastAsia" w:ascii="宋体" w:hAnsi="宋体" w:eastAsia="宋体" w:cs="宋体"/>
                <w:i w:val="0"/>
                <w:iCs w:val="0"/>
                <w:color w:val="FF0000"/>
                <w:kern w:val="0"/>
                <w:sz w:val="24"/>
                <w:szCs w:val="24"/>
                <w:u w:val="none"/>
                <w:lang w:val="en-US" w:eastAsia="zh-CN" w:bidi="ar"/>
              </w:rPr>
              <w:t xml:space="preserve">0.00923 </w:t>
            </w:r>
          </w:p>
        </w:tc>
      </w:tr>
      <w:tr>
        <w:tblPrEx>
          <w:tblCellMar>
            <w:top w:w="0" w:type="dxa"/>
            <w:left w:w="108" w:type="dxa"/>
            <w:bottom w:w="0" w:type="dxa"/>
            <w:right w:w="108" w:type="dxa"/>
          </w:tblCellMar>
        </w:tblPrEx>
        <w:trPr>
          <w:trHeight w:val="280" w:hRule="atLeast"/>
          <w:jc w:val="center"/>
        </w:trPr>
        <w:tc>
          <w:tcPr>
            <w:tcW w:w="694"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Gmax</w:t>
            </w:r>
          </w:p>
        </w:tc>
        <w:tc>
          <w:tcPr>
            <w:tcW w:w="860"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1.4805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2.1725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2.1905 </w:t>
            </w:r>
          </w:p>
        </w:tc>
        <w:tc>
          <w:tcPr>
            <w:tcW w:w="860"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b/>
                <w:bCs/>
                <w:color w:val="000000"/>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1.9198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b/>
                <w:bCs/>
                <w:color w:val="000000"/>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1.2338 </w:t>
            </w:r>
          </w:p>
        </w:tc>
      </w:tr>
      <w:tr>
        <w:tblPrEx>
          <w:tblCellMar>
            <w:top w:w="0" w:type="dxa"/>
            <w:left w:w="108" w:type="dxa"/>
            <w:bottom w:w="0" w:type="dxa"/>
            <w:right w:w="108" w:type="dxa"/>
          </w:tblCellMar>
        </w:tblPrEx>
        <w:trPr>
          <w:trHeight w:val="280" w:hRule="atLeast"/>
          <w:jc w:val="center"/>
        </w:trPr>
        <w:tc>
          <w:tcPr>
            <w:tcW w:w="694"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Gmin</w:t>
            </w:r>
          </w:p>
        </w:tc>
        <w:tc>
          <w:tcPr>
            <w:tcW w:w="860"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1.5781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1.9550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Times New Roman" w:hAnsi="Times New Roman"/>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1.5220 </w:t>
            </w:r>
          </w:p>
        </w:tc>
        <w:tc>
          <w:tcPr>
            <w:tcW w:w="860"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b/>
                <w:bCs/>
                <w:color w:val="000000"/>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2.0928 </w:t>
            </w:r>
          </w:p>
        </w:tc>
        <w:tc>
          <w:tcPr>
            <w:tcW w:w="861"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b/>
                <w:bCs/>
                <w:color w:val="000000"/>
                <w:kern w:val="0"/>
                <w:sz w:val="21"/>
                <w:szCs w:val="21"/>
              </w:rPr>
            </w:pPr>
            <w:r>
              <w:rPr>
                <w:rFonts w:hint="eastAsia" w:ascii="宋体" w:hAnsi="宋体" w:eastAsia="宋体" w:cs="宋体"/>
                <w:b/>
                <w:bCs/>
                <w:i w:val="0"/>
                <w:iCs w:val="0"/>
                <w:color w:val="000000"/>
                <w:kern w:val="0"/>
                <w:sz w:val="24"/>
                <w:szCs w:val="24"/>
                <w:u w:val="none"/>
                <w:lang w:val="en-US" w:eastAsia="zh-CN" w:bidi="ar"/>
              </w:rPr>
              <w:t xml:space="preserve">2.0152 </w:t>
            </w:r>
          </w:p>
        </w:tc>
      </w:tr>
      <w:tr>
        <w:tblPrEx>
          <w:tblCellMar>
            <w:top w:w="0" w:type="dxa"/>
            <w:left w:w="108" w:type="dxa"/>
            <w:bottom w:w="0" w:type="dxa"/>
            <w:right w:w="108" w:type="dxa"/>
          </w:tblCellMar>
        </w:tblPrEx>
        <w:trPr>
          <w:trHeight w:val="90" w:hRule="atLeast"/>
          <w:jc w:val="center"/>
        </w:trPr>
        <w:tc>
          <w:tcPr>
            <w:tcW w:w="5000" w:type="pct"/>
            <w:gridSpan w:val="6"/>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18"/>
                <w:szCs w:val="18"/>
                <w:lang w:val="en-US" w:eastAsia="zh-CN"/>
              </w:rPr>
            </w:pPr>
            <w:r>
              <w:rPr>
                <w:rFonts w:ascii="Times New Roman" w:hAnsi="Times New Roman"/>
                <w:sz w:val="18"/>
                <w:szCs w:val="18"/>
              </w:rPr>
              <w:t>p=</w:t>
            </w:r>
            <w:r>
              <w:rPr>
                <w:rFonts w:hint="eastAsia" w:ascii="Times New Roman" w:hAnsi="Times New Roman"/>
                <w:sz w:val="18"/>
                <w:szCs w:val="18"/>
                <w:lang w:val="en-US" w:eastAsia="zh-CN"/>
              </w:rPr>
              <w:t>13</w:t>
            </w:r>
            <w:r>
              <w:rPr>
                <w:rFonts w:ascii="Times New Roman" w:hAnsi="Times New Roman"/>
                <w:sz w:val="18"/>
                <w:szCs w:val="18"/>
              </w:rPr>
              <w:t>，格拉布斯检验，Gp或G1：一个最大值上1%点</w:t>
            </w:r>
            <w:r>
              <w:rPr>
                <w:rFonts w:hint="eastAsia" w:ascii="Times New Roman" w:hAnsi="Times New Roman"/>
                <w:sz w:val="18"/>
                <w:szCs w:val="18"/>
              </w:rPr>
              <w:t>2.</w:t>
            </w:r>
            <w:r>
              <w:rPr>
                <w:rFonts w:hint="eastAsia" w:ascii="Times New Roman" w:hAnsi="Times New Roman"/>
                <w:sz w:val="18"/>
                <w:szCs w:val="18"/>
                <w:lang w:val="en-US" w:eastAsia="zh-CN"/>
              </w:rPr>
              <w:t>699</w:t>
            </w:r>
            <w:r>
              <w:rPr>
                <w:rFonts w:ascii="Times New Roman" w:hAnsi="Times New Roman"/>
                <w:sz w:val="18"/>
                <w:szCs w:val="18"/>
              </w:rPr>
              <w:t>，上5%点值为2.</w:t>
            </w:r>
            <w:r>
              <w:rPr>
                <w:rFonts w:hint="eastAsia" w:ascii="Times New Roman" w:hAnsi="Times New Roman"/>
                <w:sz w:val="18"/>
                <w:szCs w:val="18"/>
                <w:lang w:val="en-US" w:eastAsia="zh-CN"/>
              </w:rPr>
              <w:t>464</w:t>
            </w:r>
          </w:p>
        </w:tc>
      </w:tr>
    </w:tbl>
    <w:p>
      <w:pPr>
        <w:spacing w:line="360" w:lineRule="auto"/>
        <w:jc w:val="center"/>
        <w:rPr>
          <w:rFonts w:ascii="Times New Roman" w:hAnsi="Times New Roman" w:eastAsia="黑体"/>
          <w:szCs w:val="21"/>
        </w:rPr>
      </w:pPr>
      <w:r>
        <w:rPr>
          <w:rFonts w:ascii="Times New Roman" w:hAnsi="Times New Roman" w:eastAsia="黑体"/>
          <w:szCs w:val="21"/>
        </w:rPr>
        <w:t>表7  格拉布斯检验（两个最大或最小值检验）</w:t>
      </w:r>
    </w:p>
    <w:tbl>
      <w:tblPr>
        <w:tblStyle w:val="88"/>
        <w:tblW w:w="4997" w:type="pct"/>
        <w:jc w:val="center"/>
        <w:tblLayout w:type="autofit"/>
        <w:tblCellMar>
          <w:top w:w="0" w:type="dxa"/>
          <w:left w:w="108" w:type="dxa"/>
          <w:bottom w:w="0" w:type="dxa"/>
          <w:right w:w="108" w:type="dxa"/>
        </w:tblCellMar>
      </w:tblPr>
      <w:tblGrid>
        <w:gridCol w:w="1070"/>
        <w:gridCol w:w="1520"/>
        <w:gridCol w:w="1483"/>
        <w:gridCol w:w="1483"/>
        <w:gridCol w:w="1483"/>
        <w:gridCol w:w="1483"/>
      </w:tblGrid>
      <w:tr>
        <w:tblPrEx>
          <w:tblCellMar>
            <w:top w:w="0" w:type="dxa"/>
            <w:left w:w="108" w:type="dxa"/>
            <w:bottom w:w="0" w:type="dxa"/>
            <w:right w:w="108" w:type="dxa"/>
          </w:tblCellMar>
        </w:tblPrEx>
        <w:trPr>
          <w:trHeight w:val="280" w:hRule="atLeast"/>
          <w:jc w:val="center"/>
        </w:trPr>
        <w:tc>
          <w:tcPr>
            <w:tcW w:w="803" w:type="pct"/>
            <w:tcBorders>
              <w:top w:val="single" w:color="auto" w:sz="4" w:space="0"/>
              <w:left w:val="single" w:color="auto" w:sz="4" w:space="0"/>
              <w:bottom w:val="single" w:color="auto" w:sz="4" w:space="0"/>
              <w:right w:val="nil"/>
            </w:tcBorders>
            <w:vAlign w:val="center"/>
          </w:tcPr>
          <w:p>
            <w:pPr>
              <w:widowControl/>
              <w:jc w:val="center"/>
              <w:rPr>
                <w:rFonts w:ascii="Times New Roman" w:hAnsi="Times New Roman"/>
                <w:kern w:val="0"/>
                <w:sz w:val="18"/>
                <w:szCs w:val="18"/>
              </w:rPr>
            </w:pPr>
            <w:r>
              <w:rPr>
                <w:rFonts w:ascii="Times New Roman" w:hAnsi="Times New Roman"/>
                <w:sz w:val="18"/>
                <w:szCs w:val="18"/>
              </w:rPr>
              <w:t>实验室i</w:t>
            </w:r>
          </w:p>
        </w:tc>
        <w:tc>
          <w:tcPr>
            <w:tcW w:w="864" w:type="pct"/>
            <w:tcBorders>
              <w:top w:val="single" w:color="auto" w:sz="4" w:space="0"/>
              <w:left w:val="single" w:color="auto" w:sz="8" w:space="0"/>
              <w:bottom w:val="single" w:color="auto" w:sz="4" w:space="0"/>
              <w:right w:val="single" w:color="auto" w:sz="8"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水平2</w:t>
            </w:r>
          </w:p>
        </w:tc>
        <w:tc>
          <w:tcPr>
            <w:tcW w:w="833" w:type="pct"/>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水平4</w:t>
            </w:r>
          </w:p>
        </w:tc>
        <w:tc>
          <w:tcPr>
            <w:tcW w:w="833" w:type="pct"/>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水平5</w:t>
            </w:r>
          </w:p>
        </w:tc>
        <w:tc>
          <w:tcPr>
            <w:tcW w:w="833" w:type="pct"/>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水平</w:t>
            </w:r>
            <w:r>
              <w:rPr>
                <w:rFonts w:hint="eastAsia" w:ascii="Times New Roman" w:hAnsi="Times New Roman"/>
                <w:kern w:val="0"/>
                <w:sz w:val="18"/>
                <w:szCs w:val="18"/>
              </w:rPr>
              <w:t>6</w:t>
            </w:r>
          </w:p>
        </w:tc>
        <w:tc>
          <w:tcPr>
            <w:tcW w:w="833" w:type="pct"/>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水平</w:t>
            </w:r>
            <w:r>
              <w:rPr>
                <w:rFonts w:hint="eastAsia" w:ascii="Times New Roman" w:hAnsi="Times New Roman"/>
                <w:kern w:val="0"/>
                <w:sz w:val="18"/>
                <w:szCs w:val="18"/>
              </w:rPr>
              <w:t>7</w:t>
            </w:r>
          </w:p>
        </w:tc>
      </w:tr>
      <w:tr>
        <w:tblPrEx>
          <w:tblCellMar>
            <w:top w:w="0" w:type="dxa"/>
            <w:left w:w="108" w:type="dxa"/>
            <w:bottom w:w="0" w:type="dxa"/>
            <w:right w:w="108" w:type="dxa"/>
          </w:tblCellMar>
        </w:tblPrEx>
        <w:trPr>
          <w:trHeight w:val="280" w:hRule="atLeast"/>
          <w:jc w:val="center"/>
        </w:trPr>
        <w:tc>
          <w:tcPr>
            <w:tcW w:w="80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总平均</w:t>
            </w:r>
          </w:p>
        </w:tc>
        <w:tc>
          <w:tcPr>
            <w:tcW w:w="864"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0.00027</w:t>
            </w:r>
          </w:p>
        </w:tc>
        <w:tc>
          <w:tcPr>
            <w:tcW w:w="83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0.00139</w:t>
            </w:r>
          </w:p>
        </w:tc>
        <w:tc>
          <w:tcPr>
            <w:tcW w:w="83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0.00482</w:t>
            </w:r>
          </w:p>
        </w:tc>
        <w:tc>
          <w:tcPr>
            <w:tcW w:w="83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0.01104</w:t>
            </w:r>
          </w:p>
        </w:tc>
        <w:tc>
          <w:tcPr>
            <w:tcW w:w="83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0.10861</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S</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0.00009</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0.00010</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0.00054</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0.00078</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0.00923</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keepNext w:val="0"/>
              <w:keepLines w:val="0"/>
              <w:widowControl/>
              <w:suppressLineNumbers w:val="0"/>
              <w:jc w:val="both"/>
              <w:textAlignment w:val="bottom"/>
              <w:rPr>
                <w:rFonts w:ascii="Times New Roman" w:hAnsi="Times New Roman"/>
                <w:kern w:val="0"/>
                <w:sz w:val="18"/>
                <w:szCs w:val="18"/>
              </w:rPr>
            </w:pPr>
            <w:r>
              <w:rPr>
                <w:rFonts w:hint="default" w:ascii="Times New Roman" w:hAnsi="Times New Roman" w:cs="Times New Roman"/>
                <w:b/>
                <w:bCs/>
                <w:i w:val="0"/>
                <w:iCs w:val="0"/>
                <w:color w:val="auto"/>
                <w:kern w:val="0"/>
                <w:sz w:val="18"/>
                <w:szCs w:val="18"/>
                <w:u w:val="none"/>
                <w:lang w:val="en-US" w:eastAsia="zh-CN" w:bidi="ar"/>
              </w:rPr>
              <w:t>max值</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default" w:ascii="宋体" w:hAnsi="宋体" w:eastAsia="宋体" w:cs="宋体"/>
                <w:i w:val="0"/>
                <w:iCs w:val="0"/>
                <w:color w:val="auto"/>
                <w:kern w:val="0"/>
                <w:sz w:val="24"/>
                <w:szCs w:val="24"/>
                <w:u w:val="none"/>
                <w:lang w:val="en-US" w:eastAsia="zh-CN" w:bidi="ar"/>
              </w:rPr>
              <w:t>0.0004</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default" w:ascii="宋体" w:hAnsi="宋体" w:eastAsia="宋体" w:cs="宋体"/>
                <w:i w:val="0"/>
                <w:iCs w:val="0"/>
                <w:color w:val="auto"/>
                <w:kern w:val="0"/>
                <w:sz w:val="24"/>
                <w:szCs w:val="24"/>
                <w:u w:val="none"/>
                <w:lang w:val="en-US" w:eastAsia="zh-CN" w:bidi="ar"/>
              </w:rPr>
              <w:t>0.0016</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0.006</w:t>
            </w:r>
          </w:p>
        </w:tc>
        <w:tc>
          <w:tcPr>
            <w:tcW w:w="833" w:type="pct"/>
            <w:tcBorders>
              <w:top w:val="nil"/>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0.01254</w:t>
            </w:r>
          </w:p>
        </w:tc>
        <w:tc>
          <w:tcPr>
            <w:tcW w:w="833" w:type="pct"/>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0.12</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keepNext w:val="0"/>
              <w:keepLines w:val="0"/>
              <w:widowControl/>
              <w:suppressLineNumbers w:val="0"/>
              <w:jc w:val="both"/>
              <w:textAlignment w:val="bottom"/>
              <w:rPr>
                <w:rFonts w:ascii="Times New Roman" w:hAnsi="Times New Roman"/>
                <w:kern w:val="0"/>
                <w:sz w:val="18"/>
                <w:szCs w:val="18"/>
              </w:rPr>
            </w:pPr>
            <w:r>
              <w:rPr>
                <w:rFonts w:hint="default" w:ascii="Times New Roman" w:hAnsi="Times New Roman" w:cs="Times New Roman"/>
                <w:b/>
                <w:bCs/>
                <w:i w:val="0"/>
                <w:iCs w:val="0"/>
                <w:color w:val="auto"/>
                <w:kern w:val="0"/>
                <w:sz w:val="18"/>
                <w:szCs w:val="18"/>
                <w:u w:val="none"/>
                <w:lang w:val="en-US" w:eastAsia="zh-CN" w:bidi="ar"/>
              </w:rPr>
              <w:t>次Max值</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0.00037</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0.0015</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0.0056</w:t>
            </w:r>
          </w:p>
        </w:tc>
        <w:tc>
          <w:tcPr>
            <w:tcW w:w="833" w:type="pct"/>
            <w:tcBorders>
              <w:top w:val="nil"/>
              <w:left w:val="nil"/>
              <w:bottom w:val="single" w:color="auto" w:sz="4" w:space="0"/>
              <w:right w:val="single" w:color="auto" w:sz="4" w:space="0"/>
            </w:tcBorders>
            <w:vAlign w:val="bottom"/>
          </w:tcPr>
          <w:p>
            <w:pPr>
              <w:keepNext w:val="0"/>
              <w:keepLines w:val="0"/>
              <w:widowControl/>
              <w:suppressLineNumbers w:val="0"/>
              <w:jc w:val="both"/>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0.012</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0.1173</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keepNext w:val="0"/>
              <w:keepLines w:val="0"/>
              <w:widowControl/>
              <w:suppressLineNumbers w:val="0"/>
              <w:jc w:val="both"/>
              <w:textAlignment w:val="bottom"/>
              <w:rPr>
                <w:rFonts w:ascii="Times New Roman" w:hAnsi="Times New Roman"/>
                <w:kern w:val="0"/>
                <w:sz w:val="18"/>
                <w:szCs w:val="18"/>
              </w:rPr>
            </w:pPr>
            <w:r>
              <w:rPr>
                <w:rFonts w:hint="eastAsia" w:ascii="Times New Roman" w:hAnsi="Times New Roman" w:cs="Times New Roman"/>
                <w:b/>
                <w:bCs/>
                <w:i w:val="0"/>
                <w:iCs w:val="0"/>
                <w:color w:val="auto"/>
                <w:kern w:val="0"/>
                <w:sz w:val="18"/>
                <w:szCs w:val="18"/>
                <w:u w:val="none"/>
                <w:lang w:val="en-US" w:eastAsia="zh-CN" w:bidi="ar"/>
              </w:rPr>
              <w:t>次</w:t>
            </w:r>
            <w:r>
              <w:rPr>
                <w:rFonts w:hint="default" w:ascii="Times New Roman" w:hAnsi="Times New Roman" w:cs="Times New Roman"/>
                <w:b/>
                <w:bCs/>
                <w:i w:val="0"/>
                <w:iCs w:val="0"/>
                <w:color w:val="auto"/>
                <w:kern w:val="0"/>
                <w:sz w:val="18"/>
                <w:szCs w:val="18"/>
                <w:u w:val="none"/>
                <w:lang w:val="en-US" w:eastAsia="zh-CN" w:bidi="ar"/>
              </w:rPr>
              <w:t>min值</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0.000137</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0.0013</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0.0044</w:t>
            </w:r>
          </w:p>
        </w:tc>
        <w:tc>
          <w:tcPr>
            <w:tcW w:w="833" w:type="pct"/>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0.01</w:t>
            </w:r>
          </w:p>
        </w:tc>
        <w:tc>
          <w:tcPr>
            <w:tcW w:w="833"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0.093</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keepNext w:val="0"/>
              <w:keepLines w:val="0"/>
              <w:widowControl/>
              <w:suppressLineNumbers w:val="0"/>
              <w:jc w:val="both"/>
              <w:textAlignment w:val="bottom"/>
              <w:rPr>
                <w:rFonts w:ascii="Times New Roman" w:hAnsi="Times New Roman"/>
                <w:kern w:val="0"/>
                <w:sz w:val="18"/>
                <w:szCs w:val="18"/>
              </w:rPr>
            </w:pPr>
            <w:r>
              <w:rPr>
                <w:rFonts w:hint="default" w:ascii="Times New Roman" w:hAnsi="Times New Roman" w:cs="Times New Roman"/>
                <w:b/>
                <w:bCs/>
                <w:i w:val="0"/>
                <w:iCs w:val="0"/>
                <w:color w:val="auto"/>
                <w:kern w:val="0"/>
                <w:sz w:val="18"/>
                <w:szCs w:val="18"/>
                <w:u w:val="none"/>
                <w:lang w:val="en-US" w:eastAsia="zh-CN" w:bidi="ar"/>
              </w:rPr>
              <w:t>min值</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0.00013</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0.0012</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FF0000"/>
                <w:kern w:val="0"/>
                <w:sz w:val="24"/>
                <w:szCs w:val="24"/>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0.004</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0.0094</w:t>
            </w:r>
          </w:p>
        </w:tc>
        <w:tc>
          <w:tcPr>
            <w:tcW w:w="833" w:type="pct"/>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0.09</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widowControl/>
              <w:jc w:val="center"/>
              <w:textAlignment w:val="bottom"/>
              <w:rPr>
                <w:rFonts w:ascii="Times New Roman" w:hAnsi="Times New Roman"/>
                <w:kern w:val="0"/>
                <w:sz w:val="18"/>
                <w:szCs w:val="18"/>
              </w:rPr>
            </w:pPr>
            <w:r>
              <w:rPr>
                <w:rFonts w:ascii="Times New Roman" w:hAnsi="Times New Roman"/>
                <w:b/>
                <w:bCs/>
                <w:kern w:val="0"/>
                <w:sz w:val="18"/>
                <w:szCs w:val="18"/>
              </w:rPr>
              <w:t>Gp-1，p=</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kern w:val="0"/>
                <w:sz w:val="18"/>
                <w:szCs w:val="18"/>
              </w:rPr>
            </w:pPr>
            <w:r>
              <w:rPr>
                <w:rFonts w:hint="eastAsia" w:ascii="宋体" w:hAnsi="宋体" w:eastAsia="宋体" w:cs="宋体"/>
                <w:b/>
                <w:bCs/>
                <w:i w:val="0"/>
                <w:iCs w:val="0"/>
                <w:color w:val="000000"/>
                <w:kern w:val="0"/>
                <w:sz w:val="24"/>
                <w:szCs w:val="24"/>
                <w:u w:val="none"/>
                <w:lang w:val="en-US" w:eastAsia="zh-CN" w:bidi="ar"/>
              </w:rPr>
              <w:t>0.6569</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kern w:val="0"/>
                <w:sz w:val="18"/>
                <w:szCs w:val="18"/>
              </w:rPr>
            </w:pPr>
            <w:r>
              <w:rPr>
                <w:rFonts w:hint="eastAsia" w:ascii="宋体" w:hAnsi="宋体" w:eastAsia="宋体" w:cs="宋体"/>
                <w:b/>
                <w:bCs/>
                <w:i w:val="0"/>
                <w:iCs w:val="0"/>
                <w:color w:val="000000"/>
                <w:kern w:val="0"/>
                <w:sz w:val="24"/>
                <w:szCs w:val="24"/>
                <w:u w:val="none"/>
                <w:lang w:val="en-US" w:eastAsia="zh-CN" w:bidi="ar"/>
              </w:rPr>
              <w:t>0.4151</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kern w:val="0"/>
                <w:sz w:val="18"/>
                <w:szCs w:val="18"/>
              </w:rPr>
            </w:pPr>
            <w:r>
              <w:rPr>
                <w:rFonts w:hint="eastAsia" w:ascii="宋体" w:hAnsi="宋体" w:eastAsia="宋体" w:cs="宋体"/>
                <w:b/>
                <w:bCs/>
                <w:i w:val="0"/>
                <w:iCs w:val="0"/>
                <w:color w:val="000000"/>
                <w:kern w:val="0"/>
                <w:sz w:val="24"/>
                <w:szCs w:val="24"/>
                <w:u w:val="none"/>
                <w:lang w:val="en-US" w:eastAsia="zh-CN" w:bidi="ar"/>
              </w:rPr>
              <w:t>0.3251</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b/>
                <w:bCs/>
                <w:color w:val="000000"/>
                <w:kern w:val="0"/>
                <w:sz w:val="18"/>
                <w:szCs w:val="18"/>
              </w:rPr>
            </w:pPr>
            <w:r>
              <w:rPr>
                <w:rFonts w:hint="eastAsia" w:ascii="宋体" w:hAnsi="宋体" w:eastAsia="宋体" w:cs="宋体"/>
                <w:b/>
                <w:bCs/>
                <w:i w:val="0"/>
                <w:iCs w:val="0"/>
                <w:color w:val="000000"/>
                <w:kern w:val="0"/>
                <w:sz w:val="24"/>
                <w:szCs w:val="24"/>
                <w:u w:val="none"/>
                <w:lang w:val="en-US" w:eastAsia="zh-CN" w:bidi="ar"/>
              </w:rPr>
              <w:t>0.4917</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b/>
                <w:bCs/>
                <w:color w:val="000000"/>
                <w:kern w:val="0"/>
                <w:sz w:val="18"/>
                <w:szCs w:val="18"/>
              </w:rPr>
            </w:pPr>
            <w:r>
              <w:rPr>
                <w:rFonts w:hint="eastAsia" w:ascii="宋体" w:hAnsi="宋体" w:eastAsia="宋体" w:cs="宋体"/>
                <w:b/>
                <w:bCs/>
                <w:i w:val="0"/>
                <w:iCs w:val="0"/>
                <w:color w:val="000000"/>
                <w:kern w:val="0"/>
                <w:sz w:val="24"/>
                <w:szCs w:val="24"/>
                <w:u w:val="none"/>
                <w:lang w:val="en-US" w:eastAsia="zh-CN" w:bidi="ar"/>
              </w:rPr>
              <w:t>0.7635</w:t>
            </w:r>
          </w:p>
        </w:tc>
      </w:tr>
      <w:tr>
        <w:tblPrEx>
          <w:tblCellMar>
            <w:top w:w="0" w:type="dxa"/>
            <w:left w:w="108" w:type="dxa"/>
            <w:bottom w:w="0" w:type="dxa"/>
            <w:right w:w="108" w:type="dxa"/>
          </w:tblCellMar>
        </w:tblPrEx>
        <w:trPr>
          <w:trHeight w:val="280" w:hRule="atLeast"/>
          <w:jc w:val="center"/>
        </w:trPr>
        <w:tc>
          <w:tcPr>
            <w:tcW w:w="803" w:type="pct"/>
            <w:tcBorders>
              <w:top w:val="nil"/>
              <w:left w:val="single" w:color="auto" w:sz="4" w:space="0"/>
              <w:bottom w:val="single" w:color="auto" w:sz="4" w:space="0"/>
              <w:right w:val="single" w:color="auto" w:sz="4" w:space="0"/>
            </w:tcBorders>
            <w:vAlign w:val="center"/>
          </w:tcPr>
          <w:p>
            <w:pPr>
              <w:widowControl/>
              <w:jc w:val="center"/>
              <w:textAlignment w:val="bottom"/>
              <w:rPr>
                <w:rFonts w:ascii="Times New Roman" w:hAnsi="Times New Roman"/>
                <w:b/>
                <w:bCs/>
                <w:sz w:val="18"/>
                <w:szCs w:val="18"/>
              </w:rPr>
            </w:pPr>
            <w:r>
              <w:rPr>
                <w:rFonts w:ascii="Times New Roman" w:hAnsi="Times New Roman"/>
                <w:b/>
                <w:bCs/>
                <w:kern w:val="0"/>
                <w:sz w:val="18"/>
                <w:szCs w:val="18"/>
              </w:rPr>
              <w:t>G1，2=</w:t>
            </w:r>
          </w:p>
        </w:tc>
        <w:tc>
          <w:tcPr>
            <w:tcW w:w="864"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kern w:val="0"/>
                <w:sz w:val="18"/>
                <w:szCs w:val="18"/>
              </w:rPr>
            </w:pPr>
            <w:r>
              <w:rPr>
                <w:rFonts w:hint="eastAsia" w:ascii="宋体" w:hAnsi="宋体" w:eastAsia="宋体" w:cs="宋体"/>
                <w:b/>
                <w:bCs/>
                <w:i w:val="0"/>
                <w:iCs w:val="0"/>
                <w:color w:val="000000"/>
                <w:kern w:val="0"/>
                <w:sz w:val="24"/>
                <w:szCs w:val="24"/>
                <w:u w:val="none"/>
                <w:lang w:val="en-US" w:eastAsia="zh-CN" w:bidi="ar"/>
              </w:rPr>
              <w:t>0.5336</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kern w:val="0"/>
                <w:sz w:val="18"/>
                <w:szCs w:val="18"/>
              </w:rPr>
            </w:pPr>
            <w:r>
              <w:rPr>
                <w:rFonts w:hint="eastAsia" w:ascii="宋体" w:hAnsi="宋体" w:eastAsia="宋体" w:cs="宋体"/>
                <w:b/>
                <w:bCs/>
                <w:i w:val="0"/>
                <w:iCs w:val="0"/>
                <w:color w:val="000000"/>
                <w:kern w:val="0"/>
                <w:sz w:val="24"/>
                <w:szCs w:val="24"/>
                <w:u w:val="none"/>
                <w:lang w:val="en-US" w:eastAsia="zh-CN" w:bidi="ar"/>
              </w:rPr>
              <w:t>0.5477</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kern w:val="0"/>
                <w:sz w:val="18"/>
                <w:szCs w:val="18"/>
              </w:rPr>
            </w:pPr>
            <w:r>
              <w:rPr>
                <w:rFonts w:hint="eastAsia" w:ascii="宋体" w:hAnsi="宋体" w:eastAsia="宋体" w:cs="宋体"/>
                <w:b/>
                <w:bCs/>
                <w:i w:val="0"/>
                <w:iCs w:val="0"/>
                <w:color w:val="000000"/>
                <w:kern w:val="0"/>
                <w:sz w:val="24"/>
                <w:szCs w:val="24"/>
                <w:u w:val="none"/>
                <w:lang w:val="en-US" w:eastAsia="zh-CN" w:bidi="ar"/>
              </w:rPr>
              <w:t>0.7162</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b/>
                <w:bCs/>
                <w:color w:val="000000"/>
                <w:kern w:val="0"/>
                <w:sz w:val="18"/>
                <w:szCs w:val="18"/>
              </w:rPr>
            </w:pPr>
            <w:r>
              <w:rPr>
                <w:rFonts w:hint="eastAsia" w:ascii="宋体" w:hAnsi="宋体" w:eastAsia="宋体" w:cs="宋体"/>
                <w:b/>
                <w:bCs/>
                <w:i w:val="0"/>
                <w:iCs w:val="0"/>
                <w:color w:val="000000"/>
                <w:kern w:val="0"/>
                <w:sz w:val="24"/>
                <w:szCs w:val="24"/>
                <w:u w:val="none"/>
                <w:lang w:val="en-US" w:eastAsia="zh-CN" w:bidi="ar"/>
              </w:rPr>
              <w:t>0.3999</w:t>
            </w:r>
          </w:p>
        </w:tc>
        <w:tc>
          <w:tcPr>
            <w:tcW w:w="83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ascii="Times New Roman" w:hAnsi="Times New Roman"/>
                <w:b/>
                <w:bCs/>
                <w:color w:val="000000"/>
                <w:kern w:val="0"/>
                <w:sz w:val="18"/>
                <w:szCs w:val="18"/>
              </w:rPr>
            </w:pPr>
            <w:r>
              <w:rPr>
                <w:rFonts w:hint="eastAsia" w:ascii="宋体" w:hAnsi="宋体" w:eastAsia="宋体" w:cs="宋体"/>
                <w:b/>
                <w:bCs/>
                <w:i w:val="0"/>
                <w:iCs w:val="0"/>
                <w:color w:val="000000"/>
                <w:kern w:val="0"/>
                <w:sz w:val="24"/>
                <w:szCs w:val="24"/>
                <w:u w:val="none"/>
                <w:lang w:val="en-US" w:eastAsia="zh-CN" w:bidi="ar"/>
              </w:rPr>
              <w:t>0.3195</w:t>
            </w:r>
          </w:p>
        </w:tc>
      </w:tr>
      <w:tr>
        <w:tblPrEx>
          <w:tblCellMar>
            <w:top w:w="0" w:type="dxa"/>
            <w:left w:w="108" w:type="dxa"/>
            <w:bottom w:w="0" w:type="dxa"/>
            <w:right w:w="108" w:type="dxa"/>
          </w:tblCellMar>
        </w:tblPrEx>
        <w:trPr>
          <w:trHeight w:val="90" w:hRule="atLeast"/>
          <w:jc w:val="center"/>
        </w:trPr>
        <w:tc>
          <w:tcPr>
            <w:tcW w:w="5000" w:type="pct"/>
            <w:gridSpan w:val="6"/>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18"/>
                <w:szCs w:val="18"/>
                <w:lang w:val="en-US" w:eastAsia="zh-CN"/>
              </w:rPr>
            </w:pPr>
            <w:r>
              <w:rPr>
                <w:rFonts w:ascii="Times New Roman" w:hAnsi="Times New Roman"/>
                <w:sz w:val="18"/>
                <w:szCs w:val="18"/>
              </w:rPr>
              <w:t>p=</w:t>
            </w:r>
            <w:r>
              <w:rPr>
                <w:rFonts w:hint="eastAsia" w:ascii="Times New Roman" w:hAnsi="Times New Roman"/>
                <w:sz w:val="18"/>
                <w:szCs w:val="18"/>
                <w:lang w:val="en-US" w:eastAsia="zh-CN"/>
              </w:rPr>
              <w:t>13</w:t>
            </w:r>
            <w:r>
              <w:rPr>
                <w:rFonts w:ascii="Times New Roman" w:hAnsi="Times New Roman"/>
                <w:sz w:val="18"/>
                <w:szCs w:val="18"/>
              </w:rPr>
              <w:t>，格拉布斯检验，二个最大值下1%点0.</w:t>
            </w:r>
            <w:r>
              <w:rPr>
                <w:rFonts w:hint="eastAsia" w:ascii="Times New Roman" w:hAnsi="Times New Roman"/>
                <w:sz w:val="18"/>
                <w:szCs w:val="18"/>
                <w:lang w:val="en-US" w:eastAsia="zh-CN"/>
              </w:rPr>
              <w:t>2016</w:t>
            </w:r>
            <w:r>
              <w:rPr>
                <w:rFonts w:ascii="Times New Roman" w:hAnsi="Times New Roman"/>
                <w:sz w:val="18"/>
                <w:szCs w:val="18"/>
              </w:rPr>
              <w:t>，下5%点值为0.</w:t>
            </w:r>
            <w:r>
              <w:rPr>
                <w:rFonts w:hint="eastAsia" w:ascii="Times New Roman" w:hAnsi="Times New Roman"/>
                <w:sz w:val="18"/>
                <w:szCs w:val="18"/>
                <w:lang w:val="en-US" w:eastAsia="zh-CN"/>
              </w:rPr>
              <w:t>2836</w:t>
            </w:r>
          </w:p>
        </w:tc>
      </w:tr>
    </w:tbl>
    <w:p>
      <w:pPr>
        <w:rPr>
          <w:rFonts w:ascii="Times New Roman" w:hAnsi="Times New Roman"/>
          <w:bCs/>
        </w:rPr>
      </w:pPr>
      <w:r>
        <w:rPr>
          <w:rFonts w:ascii="Times New Roman" w:hAnsi="Times New Roman"/>
          <w:bCs/>
          <w:szCs w:val="21"/>
        </w:rPr>
        <w:t xml:space="preserve">经检验 </w:t>
      </w:r>
      <w:r>
        <w:rPr>
          <w:rFonts w:hint="eastAsia"/>
          <w:bCs/>
          <w:kern w:val="0"/>
          <w:szCs w:val="21"/>
        </w:rPr>
        <w:t>无岐离值和离群值</w:t>
      </w:r>
      <w:r>
        <w:rPr>
          <w:rFonts w:ascii="Times New Roman" w:hAnsi="Times New Roman"/>
          <w:bCs/>
          <w:kern w:val="0"/>
          <w:szCs w:val="21"/>
        </w:rPr>
        <w:t>，留用</w:t>
      </w:r>
    </w:p>
    <w:p>
      <w:pPr>
        <w:spacing w:line="360" w:lineRule="auto"/>
        <w:rPr>
          <w:rFonts w:ascii="Times New Roman" w:hAnsi="Times New Roman"/>
          <w:b/>
        </w:rPr>
      </w:pPr>
      <w:r>
        <w:rPr>
          <w:rFonts w:ascii="Times New Roman" w:hAnsi="Times New Roman"/>
          <w:b/>
        </w:rPr>
        <w:t>3.2精密度计算</w:t>
      </w:r>
    </w:p>
    <w:p>
      <w:pPr>
        <w:jc w:val="left"/>
        <w:rPr>
          <w:rFonts w:ascii="Times New Roman" w:hAnsi="Times New Roman"/>
          <w:szCs w:val="21"/>
        </w:rPr>
      </w:pPr>
      <w:r>
        <w:rPr>
          <w:rFonts w:ascii="Times New Roman" w:hAnsi="Times New Roman"/>
          <w:szCs w:val="21"/>
        </w:rPr>
        <w:t>剔除离群值后，重复性、再现性计算结果见表</w:t>
      </w:r>
      <w:r>
        <w:rPr>
          <w:rFonts w:hint="eastAsia"/>
          <w:szCs w:val="21"/>
        </w:rPr>
        <w:t>8</w:t>
      </w:r>
      <w:r>
        <w:rPr>
          <w:rFonts w:ascii="Times New Roman" w:hAnsi="Times New Roman"/>
          <w:szCs w:val="21"/>
        </w:rPr>
        <w:t>。</w:t>
      </w:r>
    </w:p>
    <w:p>
      <w:pPr>
        <w:spacing w:line="360" w:lineRule="auto"/>
        <w:jc w:val="center"/>
        <w:rPr>
          <w:rFonts w:ascii="Times New Roman" w:hAnsi="Times New Roman" w:eastAsia="黑体"/>
          <w:szCs w:val="21"/>
        </w:rPr>
      </w:pPr>
      <w:r>
        <w:rPr>
          <w:rFonts w:ascii="Times New Roman" w:hAnsi="Times New Roman" w:eastAsia="黑体"/>
          <w:szCs w:val="21"/>
        </w:rPr>
        <w:t>表</w:t>
      </w:r>
      <w:r>
        <w:rPr>
          <w:rFonts w:hint="eastAsia" w:eastAsia="黑体"/>
          <w:szCs w:val="21"/>
        </w:rPr>
        <w:t>8</w:t>
      </w:r>
      <w:r>
        <w:rPr>
          <w:rFonts w:ascii="Times New Roman" w:hAnsi="Times New Roman" w:eastAsia="黑体"/>
          <w:szCs w:val="21"/>
        </w:rPr>
        <w:t xml:space="preserve"> 重复性和再现性</w:t>
      </w:r>
    </w:p>
    <w:tbl>
      <w:tblPr>
        <w:tblStyle w:val="8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439"/>
        <w:gridCol w:w="1439"/>
        <w:gridCol w:w="1439"/>
        <w:gridCol w:w="1439"/>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2" w:type="pct"/>
            <w:shd w:val="clear" w:color="auto" w:fill="auto"/>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统计量</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1</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2</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3</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4</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2"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SL2</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kern w:val="0"/>
                <w:sz w:val="18"/>
                <w:szCs w:val="18"/>
              </w:rPr>
              <w:t>3.3E-09</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kern w:val="0"/>
                <w:sz w:val="18"/>
                <w:szCs w:val="18"/>
              </w:rPr>
              <w:t>9.5E-09</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kern w:val="0"/>
                <w:sz w:val="18"/>
                <w:szCs w:val="18"/>
              </w:rPr>
              <w:t>1.4E-07</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kern w:val="0"/>
                <w:sz w:val="18"/>
                <w:szCs w:val="18"/>
              </w:rPr>
              <w:t>6.5E-09</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kern w:val="0"/>
                <w:sz w:val="18"/>
                <w:szCs w:val="18"/>
              </w:rPr>
              <w:t>1.9E-07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2"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SR2</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kern w:val="0"/>
                <w:sz w:val="18"/>
                <w:szCs w:val="18"/>
              </w:rPr>
              <w:t>3.3E-09</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kern w:val="0"/>
                <w:sz w:val="18"/>
                <w:szCs w:val="18"/>
              </w:rPr>
              <w:t>9.8E-09</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kern w:val="0"/>
                <w:sz w:val="18"/>
                <w:szCs w:val="18"/>
              </w:rPr>
              <w:t>1.4E-07</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kern w:val="0"/>
                <w:sz w:val="18"/>
                <w:szCs w:val="18"/>
              </w:rPr>
              <w:t>1.5E-08</w:t>
            </w:r>
          </w:p>
        </w:tc>
        <w:tc>
          <w:tcPr>
            <w:tcW w:w="833"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kern w:val="0"/>
                <w:sz w:val="18"/>
                <w:szCs w:val="18"/>
              </w:rPr>
              <w:t>2.4E-07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2"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Sr</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2.0E-05</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7.1E-05</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2.5E-04</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6.2E-04</w:t>
            </w:r>
          </w:p>
        </w:tc>
        <w:tc>
          <w:tcPr>
            <w:tcW w:w="1422" w:type="dxa"/>
            <w:shd w:val="clear" w:color="auto" w:fill="auto"/>
            <w:noWrap/>
            <w:vAlign w:val="bottom"/>
          </w:tcPr>
          <w:p>
            <w:pPr>
              <w:keepNext w:val="0"/>
              <w:keepLines w:val="0"/>
              <w:widowControl/>
              <w:suppressLineNumbers w:val="0"/>
              <w:jc w:val="center"/>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4.4E-03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2"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SR</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6.4E-05</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1.2E-04</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5.0E-04</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1.1E-03</w:t>
            </w:r>
          </w:p>
        </w:tc>
        <w:tc>
          <w:tcPr>
            <w:tcW w:w="1422" w:type="dxa"/>
            <w:shd w:val="clear" w:color="auto" w:fill="auto"/>
            <w:noWrap/>
            <w:vAlign w:val="bottom"/>
          </w:tcPr>
          <w:p>
            <w:pPr>
              <w:keepNext w:val="0"/>
              <w:keepLines w:val="0"/>
              <w:widowControl/>
              <w:suppressLineNumbers w:val="0"/>
              <w:jc w:val="center"/>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5.8E-03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32"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总平均值</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0.00020 </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0.00140 </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0.00485 </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0.01100 </w:t>
            </w:r>
          </w:p>
        </w:tc>
        <w:tc>
          <w:tcPr>
            <w:tcW w:w="1421"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0.11244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2"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r</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0.00006 </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0.00020 </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0.00070 </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0.00175 </w:t>
            </w:r>
          </w:p>
        </w:tc>
        <w:tc>
          <w:tcPr>
            <w:tcW w:w="1422" w:type="dxa"/>
            <w:shd w:val="clear" w:color="auto" w:fill="auto"/>
            <w:noWrap/>
            <w:vAlign w:val="bottom"/>
          </w:tcPr>
          <w:p>
            <w:pPr>
              <w:keepNext w:val="0"/>
              <w:keepLines w:val="0"/>
              <w:widowControl/>
              <w:suppressLineNumbers w:val="0"/>
              <w:jc w:val="center"/>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0.01228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2"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R</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0.00018 </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0.00035 </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0.00139 </w:t>
            </w:r>
          </w:p>
        </w:tc>
        <w:tc>
          <w:tcPr>
            <w:tcW w:w="1420" w:type="dxa"/>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0.00308 </w:t>
            </w:r>
          </w:p>
        </w:tc>
        <w:tc>
          <w:tcPr>
            <w:tcW w:w="1422" w:type="dxa"/>
            <w:shd w:val="clear" w:color="auto" w:fill="auto"/>
            <w:noWrap/>
            <w:vAlign w:val="bottom"/>
          </w:tcPr>
          <w:p>
            <w:pPr>
              <w:keepNext w:val="0"/>
              <w:keepLines w:val="0"/>
              <w:widowControl/>
              <w:suppressLineNumbers w:val="0"/>
              <w:jc w:val="center"/>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0.01621 </w:t>
            </w:r>
          </w:p>
        </w:tc>
      </w:tr>
    </w:tbl>
    <w:p>
      <w:pPr>
        <w:jc w:val="left"/>
        <w:rPr>
          <w:rFonts w:ascii="Times New Roman" w:hAnsi="Times New Roman" w:eastAsia="黑体"/>
          <w:szCs w:val="21"/>
        </w:rPr>
      </w:pPr>
    </w:p>
    <w:p>
      <w:pPr>
        <w:jc w:val="left"/>
        <w:rPr>
          <w:rFonts w:hint="default" w:ascii="Times New Roman" w:hAnsi="Times New Roman" w:eastAsia="黑体"/>
          <w:szCs w:val="21"/>
          <w:lang w:val="en-US" w:eastAsia="zh-CN"/>
        </w:rPr>
      </w:pPr>
      <w:r>
        <w:rPr>
          <w:rFonts w:hint="eastAsia" w:ascii="Times New Roman" w:hAnsi="Times New Roman" w:eastAsia="黑体"/>
          <w:szCs w:val="21"/>
          <w:lang w:val="en-US" w:eastAsia="zh-CN"/>
        </w:rPr>
        <w:t>结合上一版本引用该版本第三梯度点，形成新的梯度点如下</w:t>
      </w:r>
    </w:p>
    <w:tbl>
      <w:tblPr>
        <w:tblStyle w:val="8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378"/>
        <w:gridCol w:w="1272"/>
        <w:gridCol w:w="1272"/>
        <w:gridCol w:w="1167"/>
        <w:gridCol w:w="995"/>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1" w:type="pct"/>
            <w:shd w:val="clear" w:color="auto" w:fill="auto"/>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统计量</w:t>
            </w:r>
          </w:p>
        </w:tc>
        <w:tc>
          <w:tcPr>
            <w:tcW w:w="714"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1</w:t>
            </w:r>
          </w:p>
        </w:tc>
        <w:tc>
          <w:tcPr>
            <w:tcW w:w="714"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2</w:t>
            </w:r>
          </w:p>
        </w:tc>
        <w:tc>
          <w:tcPr>
            <w:tcW w:w="714"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3</w:t>
            </w:r>
          </w:p>
        </w:tc>
        <w:tc>
          <w:tcPr>
            <w:tcW w:w="714"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4</w:t>
            </w:r>
          </w:p>
        </w:tc>
        <w:tc>
          <w:tcPr>
            <w:tcW w:w="715"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5</w:t>
            </w:r>
          </w:p>
        </w:tc>
        <w:tc>
          <w:tcPr>
            <w:tcW w:w="715" w:type="pct"/>
            <w:shd w:val="clear" w:color="auto" w:fill="auto"/>
            <w:noWrap/>
            <w:vAlign w:val="center"/>
          </w:tcPr>
          <w:p>
            <w:pPr>
              <w:widowControl/>
              <w:jc w:val="center"/>
              <w:textAlignment w:val="bottom"/>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711"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总平均值</w:t>
            </w:r>
          </w:p>
        </w:tc>
        <w:tc>
          <w:tcPr>
            <w:tcW w:w="714" w:type="pct"/>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0.00020 </w:t>
            </w:r>
          </w:p>
        </w:tc>
        <w:tc>
          <w:tcPr>
            <w:tcW w:w="714" w:type="pct"/>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0.0014 </w:t>
            </w:r>
          </w:p>
        </w:tc>
        <w:tc>
          <w:tcPr>
            <w:tcW w:w="714" w:type="pct"/>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0.0048 </w:t>
            </w:r>
          </w:p>
        </w:tc>
        <w:tc>
          <w:tcPr>
            <w:tcW w:w="714" w:type="pct"/>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0.011 </w:t>
            </w:r>
          </w:p>
        </w:tc>
        <w:tc>
          <w:tcPr>
            <w:tcW w:w="715" w:type="pct"/>
            <w:shd w:val="clear" w:color="auto" w:fill="auto"/>
            <w:noWrap/>
            <w:vAlign w:val="center"/>
          </w:tcPr>
          <w:p>
            <w:pPr>
              <w:widowControl/>
              <w:jc w:val="center"/>
              <w:textAlignment w:val="bottom"/>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0.032</w:t>
            </w:r>
          </w:p>
        </w:tc>
        <w:tc>
          <w:tcPr>
            <w:tcW w:w="715" w:type="pct"/>
            <w:shd w:val="clear" w:color="auto" w:fill="auto"/>
            <w:noWrap/>
            <w:vAlign w:val="center"/>
          </w:tcPr>
          <w:p>
            <w:pPr>
              <w:widowControl/>
              <w:jc w:val="center"/>
              <w:textAlignment w:val="bottom"/>
              <w:rPr>
                <w:rFonts w:hint="eastAsia" w:ascii="Times New Roman" w:hAnsi="Times New Roman" w:eastAsia="宋体"/>
                <w:color w:val="auto"/>
                <w:kern w:val="0"/>
                <w:sz w:val="18"/>
                <w:szCs w:val="18"/>
                <w:lang w:val="en-US" w:eastAsia="zh-CN"/>
              </w:rPr>
            </w:pPr>
            <w:r>
              <w:rPr>
                <w:rFonts w:ascii="Times New Roman" w:hAnsi="Times New Roman"/>
                <w:color w:val="auto"/>
                <w:kern w:val="0"/>
                <w:sz w:val="18"/>
                <w:szCs w:val="18"/>
              </w:rPr>
              <w:t>0.11</w:t>
            </w:r>
            <w:r>
              <w:rPr>
                <w:rFonts w:hint="eastAsia" w:ascii="Times New Roman" w:hAnsi="Times New Roman"/>
                <w:color w:val="auto"/>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1"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r</w:t>
            </w:r>
          </w:p>
        </w:tc>
        <w:tc>
          <w:tcPr>
            <w:tcW w:w="714" w:type="pct"/>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0.00006 </w:t>
            </w:r>
          </w:p>
        </w:tc>
        <w:tc>
          <w:tcPr>
            <w:tcW w:w="714" w:type="pct"/>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0.0002 </w:t>
            </w:r>
          </w:p>
        </w:tc>
        <w:tc>
          <w:tcPr>
            <w:tcW w:w="714" w:type="pct"/>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 xml:space="preserve">0.0007 </w:t>
            </w:r>
          </w:p>
        </w:tc>
        <w:tc>
          <w:tcPr>
            <w:tcW w:w="714" w:type="pct"/>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0.00</w:t>
            </w:r>
            <w:r>
              <w:rPr>
                <w:rFonts w:hint="eastAsia" w:ascii="宋体" w:hAnsi="宋体" w:cs="宋体"/>
                <w:i w:val="0"/>
                <w:iCs w:val="0"/>
                <w:color w:val="auto"/>
                <w:kern w:val="0"/>
                <w:sz w:val="24"/>
                <w:szCs w:val="24"/>
                <w:u w:val="none"/>
                <w:lang w:val="en-US" w:eastAsia="zh-CN" w:bidi="ar"/>
              </w:rPr>
              <w:t>2</w:t>
            </w:r>
            <w:r>
              <w:rPr>
                <w:rFonts w:hint="eastAsia" w:ascii="宋体" w:hAnsi="宋体" w:eastAsia="宋体" w:cs="宋体"/>
                <w:i w:val="0"/>
                <w:iCs w:val="0"/>
                <w:color w:val="auto"/>
                <w:kern w:val="0"/>
                <w:sz w:val="24"/>
                <w:szCs w:val="24"/>
                <w:u w:val="none"/>
                <w:lang w:val="en-US" w:eastAsia="zh-CN" w:bidi="ar"/>
              </w:rPr>
              <w:t xml:space="preserve"> </w:t>
            </w:r>
          </w:p>
        </w:tc>
        <w:tc>
          <w:tcPr>
            <w:tcW w:w="715" w:type="pct"/>
            <w:shd w:val="clear" w:color="auto" w:fill="auto"/>
            <w:noWrap/>
            <w:vAlign w:val="center"/>
          </w:tcPr>
          <w:p>
            <w:pPr>
              <w:widowControl/>
              <w:jc w:val="center"/>
              <w:textAlignment w:val="bottom"/>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0.004</w:t>
            </w:r>
          </w:p>
        </w:tc>
        <w:tc>
          <w:tcPr>
            <w:tcW w:w="715" w:type="pct"/>
            <w:shd w:val="clear" w:color="auto" w:fill="auto"/>
            <w:noWrap/>
            <w:vAlign w:val="bottom"/>
          </w:tcPr>
          <w:p>
            <w:pPr>
              <w:keepNext w:val="0"/>
              <w:keepLines w:val="0"/>
              <w:widowControl/>
              <w:suppressLineNumbers w:val="0"/>
              <w:jc w:val="center"/>
              <w:textAlignment w:val="bottom"/>
              <w:rPr>
                <w:rFonts w:ascii="Times New Roman" w:hAnsi="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 xml:space="preserve">0.012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1" w:type="pct"/>
            <w:shd w:val="clear" w:color="auto" w:fill="auto"/>
            <w:noWrap/>
            <w:vAlign w:val="center"/>
          </w:tcPr>
          <w:p>
            <w:pPr>
              <w:widowControl/>
              <w:jc w:val="center"/>
              <w:textAlignment w:val="bottom"/>
              <w:rPr>
                <w:rFonts w:ascii="Times New Roman" w:hAnsi="Times New Roman"/>
                <w:color w:val="auto"/>
                <w:sz w:val="18"/>
                <w:szCs w:val="18"/>
              </w:rPr>
            </w:pPr>
            <w:r>
              <w:rPr>
                <w:rFonts w:ascii="Times New Roman" w:hAnsi="Times New Roman"/>
                <w:color w:val="auto"/>
                <w:sz w:val="18"/>
                <w:szCs w:val="18"/>
              </w:rPr>
              <w:t>R</w:t>
            </w:r>
          </w:p>
        </w:tc>
        <w:tc>
          <w:tcPr>
            <w:tcW w:w="714" w:type="pct"/>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0.000</w:t>
            </w:r>
            <w:r>
              <w:rPr>
                <w:rFonts w:hint="eastAsia" w:ascii="宋体" w:hAnsi="宋体" w:cs="宋体"/>
                <w:i w:val="0"/>
                <w:iCs w:val="0"/>
                <w:color w:val="auto"/>
                <w:kern w:val="0"/>
                <w:sz w:val="24"/>
                <w:szCs w:val="24"/>
                <w:u w:val="none"/>
                <w:lang w:val="en-US" w:eastAsia="zh-CN" w:bidi="ar"/>
              </w:rPr>
              <w:t>10</w:t>
            </w:r>
            <w:r>
              <w:rPr>
                <w:rFonts w:hint="eastAsia" w:ascii="宋体" w:hAnsi="宋体" w:eastAsia="宋体" w:cs="宋体"/>
                <w:i w:val="0"/>
                <w:iCs w:val="0"/>
                <w:color w:val="auto"/>
                <w:kern w:val="0"/>
                <w:sz w:val="24"/>
                <w:szCs w:val="24"/>
                <w:u w:val="none"/>
                <w:lang w:val="en-US" w:eastAsia="zh-CN" w:bidi="ar"/>
              </w:rPr>
              <w:t xml:space="preserve"> </w:t>
            </w:r>
          </w:p>
        </w:tc>
        <w:tc>
          <w:tcPr>
            <w:tcW w:w="714" w:type="pct"/>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0.000</w:t>
            </w:r>
            <w:r>
              <w:rPr>
                <w:rFonts w:hint="eastAsia" w:ascii="宋体"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 xml:space="preserve"> </w:t>
            </w:r>
          </w:p>
        </w:tc>
        <w:tc>
          <w:tcPr>
            <w:tcW w:w="714" w:type="pct"/>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0.001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 </w:t>
            </w:r>
          </w:p>
        </w:tc>
        <w:tc>
          <w:tcPr>
            <w:tcW w:w="714" w:type="pct"/>
            <w:shd w:val="clear" w:color="auto" w:fill="auto"/>
            <w:noWrap/>
            <w:vAlign w:val="bottom"/>
          </w:tcPr>
          <w:p>
            <w:pPr>
              <w:keepNext w:val="0"/>
              <w:keepLines w:val="0"/>
              <w:widowControl/>
              <w:suppressLineNumbers w:val="0"/>
              <w:jc w:val="right"/>
              <w:textAlignment w:val="bottom"/>
              <w:rPr>
                <w:rFonts w:ascii="Times New Roman" w:hAnsi="Times New Roman"/>
                <w:color w:val="auto"/>
                <w:sz w:val="18"/>
                <w:szCs w:val="18"/>
              </w:rPr>
            </w:pPr>
            <w:r>
              <w:rPr>
                <w:rFonts w:hint="eastAsia" w:ascii="宋体" w:hAnsi="宋体" w:eastAsia="宋体" w:cs="宋体"/>
                <w:i w:val="0"/>
                <w:iCs w:val="0"/>
                <w:color w:val="auto"/>
                <w:kern w:val="0"/>
                <w:sz w:val="24"/>
                <w:szCs w:val="24"/>
                <w:u w:val="none"/>
                <w:lang w:val="en-US" w:eastAsia="zh-CN" w:bidi="ar"/>
              </w:rPr>
              <w:t>0.00</w:t>
            </w:r>
            <w:r>
              <w:rPr>
                <w:rFonts w:hint="eastAsia" w:ascii="宋体"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 xml:space="preserve"> </w:t>
            </w:r>
          </w:p>
        </w:tc>
        <w:tc>
          <w:tcPr>
            <w:tcW w:w="715" w:type="pct"/>
            <w:shd w:val="clear" w:color="auto" w:fill="auto"/>
            <w:noWrap/>
            <w:vAlign w:val="center"/>
          </w:tcPr>
          <w:p>
            <w:pPr>
              <w:widowControl/>
              <w:jc w:val="center"/>
              <w:textAlignment w:val="bottom"/>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0.007</w:t>
            </w:r>
          </w:p>
        </w:tc>
        <w:tc>
          <w:tcPr>
            <w:tcW w:w="715" w:type="pct"/>
            <w:shd w:val="clear" w:color="auto" w:fill="auto"/>
            <w:noWrap/>
            <w:vAlign w:val="bottom"/>
          </w:tcPr>
          <w:p>
            <w:pPr>
              <w:keepNext w:val="0"/>
              <w:keepLines w:val="0"/>
              <w:widowControl/>
              <w:suppressLineNumbers w:val="0"/>
              <w:jc w:val="center"/>
              <w:textAlignment w:val="bottom"/>
              <w:rPr>
                <w:rFonts w:ascii="Times New Roman" w:hAnsi="Times New Roman"/>
                <w:color w:val="auto"/>
                <w:kern w:val="0"/>
                <w:sz w:val="18"/>
                <w:szCs w:val="18"/>
              </w:rPr>
            </w:pPr>
            <w:r>
              <w:rPr>
                <w:rFonts w:hint="eastAsia" w:ascii="宋体" w:hAnsi="宋体" w:eastAsia="宋体" w:cs="宋体"/>
                <w:i w:val="0"/>
                <w:iCs w:val="0"/>
                <w:color w:val="auto"/>
                <w:kern w:val="0"/>
                <w:sz w:val="24"/>
                <w:szCs w:val="24"/>
                <w:u w:val="none"/>
                <w:lang w:val="en-US" w:eastAsia="zh-CN" w:bidi="ar"/>
              </w:rPr>
              <w:t xml:space="preserve">0.016 </w:t>
            </w:r>
          </w:p>
        </w:tc>
      </w:tr>
    </w:tbl>
    <w:p>
      <w:pPr>
        <w:pStyle w:val="108"/>
        <w:ind w:firstLine="420"/>
      </w:pPr>
    </w:p>
    <w:p>
      <w:pPr>
        <w:widowControl/>
        <w:spacing w:line="360" w:lineRule="auto"/>
        <w:ind w:firstLine="573"/>
        <w:rPr>
          <w:kern w:val="0"/>
          <w:sz w:val="24"/>
        </w:rPr>
      </w:pPr>
    </w:p>
    <w:p>
      <w:pPr>
        <w:widowControl/>
        <w:spacing w:line="360" w:lineRule="auto"/>
        <w:ind w:firstLine="573"/>
        <w:rPr>
          <w:kern w:val="0"/>
          <w:sz w:val="24"/>
        </w:rPr>
      </w:pPr>
    </w:p>
    <w:p>
      <w:pPr>
        <w:widowControl/>
        <w:spacing w:line="360" w:lineRule="auto"/>
        <w:ind w:firstLine="573"/>
        <w:rPr>
          <w:kern w:val="0"/>
          <w:sz w:val="24"/>
        </w:rPr>
      </w:pPr>
    </w:p>
    <w:p>
      <w:pPr>
        <w:widowControl/>
        <w:spacing w:line="360" w:lineRule="auto"/>
        <w:ind w:firstLine="573"/>
        <w:rPr>
          <w:kern w:val="0"/>
          <w:sz w:val="24"/>
        </w:rPr>
      </w:pPr>
    </w:p>
    <w:p>
      <w:pPr>
        <w:widowControl/>
        <w:spacing w:line="360" w:lineRule="auto"/>
        <w:ind w:firstLine="573"/>
        <w:rPr>
          <w:kern w:val="0"/>
          <w:sz w:val="24"/>
        </w:rPr>
      </w:pPr>
    </w:p>
    <w:p>
      <w:pPr>
        <w:widowControl/>
        <w:spacing w:line="360" w:lineRule="auto"/>
        <w:ind w:firstLine="573"/>
        <w:rPr>
          <w:kern w:val="0"/>
          <w:sz w:val="24"/>
        </w:rPr>
      </w:pPr>
    </w:p>
    <w:p>
      <w:pPr>
        <w:widowControl/>
        <w:spacing w:line="360" w:lineRule="auto"/>
        <w:ind w:firstLine="573"/>
        <w:rPr>
          <w:kern w:val="0"/>
          <w:sz w:val="24"/>
        </w:rPr>
      </w:pPr>
    </w:p>
    <w:p>
      <w:pPr>
        <w:widowControl/>
        <w:spacing w:line="360" w:lineRule="auto"/>
        <w:ind w:firstLine="573"/>
        <w:rPr>
          <w:kern w:val="0"/>
          <w:sz w:val="24"/>
        </w:rPr>
      </w:pPr>
    </w:p>
    <w:p>
      <w:pPr>
        <w:widowControl/>
        <w:spacing w:line="360" w:lineRule="auto"/>
        <w:ind w:firstLine="573"/>
        <w:rPr>
          <w:kern w:val="0"/>
          <w:sz w:val="24"/>
        </w:rPr>
      </w:pPr>
    </w:p>
    <w:p>
      <w:pPr>
        <w:widowControl/>
        <w:spacing w:line="360" w:lineRule="auto"/>
        <w:ind w:firstLine="573"/>
        <w:rPr>
          <w:kern w:val="0"/>
          <w:sz w:val="24"/>
        </w:rPr>
      </w:pPr>
    </w:p>
    <w:p>
      <w:pPr>
        <w:widowControl/>
        <w:spacing w:line="360" w:lineRule="auto"/>
        <w:ind w:firstLine="573"/>
        <w:rPr>
          <w:kern w:val="0"/>
          <w:sz w:val="24"/>
        </w:rPr>
      </w:pPr>
    </w:p>
    <w:p>
      <w:pPr>
        <w:widowControl/>
        <w:spacing w:line="360" w:lineRule="auto"/>
        <w:ind w:firstLine="573"/>
        <w:rPr>
          <w:kern w:val="0"/>
          <w:sz w:val="24"/>
        </w:rPr>
      </w:pPr>
    </w:p>
    <w:p>
      <w:pPr>
        <w:widowControl/>
        <w:spacing w:line="360" w:lineRule="auto"/>
        <w:ind w:firstLine="573"/>
        <w:rPr>
          <w:kern w:val="0"/>
          <w:sz w:val="21"/>
          <w:szCs w:val="21"/>
        </w:rPr>
      </w:pPr>
    </w:p>
    <w:p>
      <w:pPr>
        <w:pStyle w:val="108"/>
        <w:ind w:firstLine="560"/>
        <w:jc w:val="center"/>
        <w:rPr>
          <w:kern w:val="0"/>
          <w:sz w:val="21"/>
          <w:szCs w:val="21"/>
        </w:rPr>
      </w:pPr>
      <w:r>
        <w:rPr>
          <w:rFonts w:hint="eastAsia" w:ascii="Times New Roman" w:hAnsi="Times New Roman" w:eastAsia="黑体"/>
          <w:sz w:val="28"/>
          <w:szCs w:val="28"/>
          <w:lang w:val="en-US" w:eastAsia="zh-CN"/>
        </w:rPr>
        <w:t>方法二</w:t>
      </w:r>
      <w:r>
        <w:rPr>
          <w:rFonts w:ascii="Times New Roman" w:hAnsi="Times New Roman" w:eastAsia="黑体"/>
          <w:sz w:val="28"/>
          <w:szCs w:val="28"/>
        </w:rPr>
        <w:t>精密度试验数据处理</w:t>
      </w:r>
    </w:p>
    <w:p>
      <w:pPr>
        <w:widowControl/>
        <w:spacing w:line="360" w:lineRule="auto"/>
        <w:ind w:firstLine="573"/>
        <w:rPr>
          <w:kern w:val="0"/>
          <w:sz w:val="21"/>
          <w:szCs w:val="21"/>
        </w:rPr>
      </w:pPr>
      <w:r>
        <w:rPr>
          <w:kern w:val="0"/>
          <w:sz w:val="21"/>
          <w:szCs w:val="21"/>
        </w:rPr>
        <w:t>为了确定《</w:t>
      </w:r>
      <w:r>
        <w:rPr>
          <w:rFonts w:hint="eastAsia"/>
          <w:sz w:val="21"/>
          <w:szCs w:val="21"/>
        </w:rPr>
        <w:t>混合铅锌精矿化学分析方法 第6部分 汞量的测定 原子荧光光谱法和固体进样直接法</w:t>
      </w:r>
      <w:r>
        <w:rPr>
          <w:kern w:val="0"/>
          <w:sz w:val="21"/>
          <w:szCs w:val="21"/>
        </w:rPr>
        <w:t>》</w:t>
      </w:r>
      <w:r>
        <w:rPr>
          <w:rFonts w:hint="eastAsia"/>
          <w:kern w:val="0"/>
          <w:sz w:val="21"/>
          <w:szCs w:val="21"/>
        </w:rPr>
        <w:t>中方法2</w:t>
      </w:r>
      <w:r>
        <w:rPr>
          <w:kern w:val="0"/>
          <w:sz w:val="21"/>
          <w:szCs w:val="21"/>
        </w:rPr>
        <w:t>的重复性与再现性，共征集12个实验室对8个水平样品</w:t>
      </w:r>
      <w:r>
        <w:rPr>
          <w:rFonts w:hint="eastAsia"/>
          <w:kern w:val="0"/>
          <w:sz w:val="21"/>
          <w:szCs w:val="21"/>
        </w:rPr>
        <w:t>中汞</w:t>
      </w:r>
      <w:r>
        <w:rPr>
          <w:kern w:val="0"/>
          <w:sz w:val="21"/>
          <w:szCs w:val="21"/>
        </w:rPr>
        <w:t>进行</w:t>
      </w:r>
      <w:r>
        <w:rPr>
          <w:rFonts w:hint="eastAsia"/>
          <w:sz w:val="21"/>
          <w:szCs w:val="21"/>
        </w:rPr>
        <w:t>固体进样直接法</w:t>
      </w:r>
      <w:r>
        <w:rPr>
          <w:kern w:val="0"/>
          <w:sz w:val="21"/>
          <w:szCs w:val="21"/>
        </w:rPr>
        <w:t>协同试验，根据国家标准</w:t>
      </w:r>
      <w:r>
        <w:rPr>
          <w:rFonts w:hint="eastAsia"/>
          <w:kern w:val="0"/>
          <w:sz w:val="21"/>
          <w:szCs w:val="21"/>
        </w:rPr>
        <w:t>GB/T 6379.2-2004《测量方法与结果的准确度（正确度与精密度）第2 部分：确定标准测量方法重复性与再现性的基本方法》</w:t>
      </w:r>
      <w:r>
        <w:rPr>
          <w:kern w:val="0"/>
          <w:sz w:val="21"/>
          <w:szCs w:val="21"/>
        </w:rPr>
        <w:t>（ISO 5725-2：1994，IDT）的规定，对收到的全部数据进行了统计分析。为了方便统计分析，将参与实验室间协同试验的12个实验室进行编号，编号情况列于表1内，在以下的数据统计过程中，将不再显示实验室名称。</w:t>
      </w:r>
    </w:p>
    <w:p>
      <w:pPr>
        <w:widowControl/>
        <w:spacing w:line="360" w:lineRule="auto"/>
        <w:jc w:val="center"/>
        <w:rPr>
          <w:kern w:val="0"/>
          <w:sz w:val="24"/>
        </w:rPr>
      </w:pPr>
      <w:r>
        <w:rPr>
          <w:kern w:val="0"/>
          <w:sz w:val="24"/>
        </w:rPr>
        <w:t>表1    协同试验的实验室编号</w:t>
      </w:r>
    </w:p>
    <w:tbl>
      <w:tblPr>
        <w:tblStyle w:val="88"/>
        <w:tblW w:w="4999"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997"/>
        <w:gridCol w:w="752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585" w:type="pct"/>
          </w:tcPr>
          <w:p>
            <w:pPr>
              <w:widowControl/>
              <w:spacing w:line="360" w:lineRule="auto"/>
              <w:jc w:val="center"/>
              <w:rPr>
                <w:rFonts w:ascii="黑体" w:hAnsi="黑体" w:eastAsia="黑体"/>
                <w:kern w:val="0"/>
                <w:sz w:val="24"/>
              </w:rPr>
            </w:pPr>
            <w:r>
              <w:rPr>
                <w:rFonts w:ascii="黑体" w:hAnsi="黑体" w:eastAsia="黑体"/>
                <w:kern w:val="0"/>
                <w:sz w:val="24"/>
              </w:rPr>
              <w:t>序号</w:t>
            </w:r>
          </w:p>
        </w:tc>
        <w:tc>
          <w:tcPr>
            <w:tcW w:w="4414" w:type="pct"/>
          </w:tcPr>
          <w:p>
            <w:pPr>
              <w:widowControl/>
              <w:spacing w:line="360" w:lineRule="auto"/>
              <w:jc w:val="center"/>
              <w:rPr>
                <w:rFonts w:ascii="黑体" w:hAnsi="黑体" w:eastAsia="黑体"/>
                <w:kern w:val="0"/>
                <w:sz w:val="24"/>
              </w:rPr>
            </w:pPr>
            <w:r>
              <w:rPr>
                <w:rFonts w:ascii="黑体" w:hAnsi="黑体" w:eastAsia="黑体"/>
                <w:kern w:val="0"/>
                <w:sz w:val="24"/>
              </w:rPr>
              <w:t>实验室名称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85" w:type="pct"/>
            <w:vAlign w:val="center"/>
          </w:tcPr>
          <w:p>
            <w:pPr>
              <w:widowControl/>
              <w:spacing w:line="360" w:lineRule="auto"/>
              <w:jc w:val="center"/>
              <w:rPr>
                <w:kern w:val="0"/>
                <w:sz w:val="24"/>
              </w:rPr>
            </w:pPr>
            <w:r>
              <w:rPr>
                <w:rFonts w:hint="eastAsia"/>
                <w:kern w:val="0"/>
                <w:sz w:val="24"/>
              </w:rPr>
              <w:t>1</w:t>
            </w:r>
          </w:p>
        </w:tc>
        <w:tc>
          <w:tcPr>
            <w:tcW w:w="4414" w:type="pct"/>
            <w:vAlign w:val="center"/>
          </w:tcPr>
          <w:p>
            <w:pPr>
              <w:jc w:val="center"/>
              <w:rPr>
                <w:kern w:val="0"/>
                <w:sz w:val="24"/>
              </w:rPr>
            </w:pPr>
            <w:r>
              <w:rPr>
                <w:rFonts w:hint="eastAsia"/>
                <w:kern w:val="0"/>
                <w:sz w:val="24"/>
              </w:rPr>
              <w:t>防城海关综合技术服务中心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85" w:type="pct"/>
            <w:vAlign w:val="center"/>
          </w:tcPr>
          <w:p>
            <w:pPr>
              <w:widowControl/>
              <w:spacing w:line="360" w:lineRule="auto"/>
              <w:jc w:val="center"/>
              <w:rPr>
                <w:kern w:val="0"/>
                <w:sz w:val="24"/>
              </w:rPr>
            </w:pPr>
            <w:r>
              <w:rPr>
                <w:rFonts w:hint="eastAsia"/>
                <w:kern w:val="0"/>
                <w:sz w:val="24"/>
              </w:rPr>
              <w:t>2</w:t>
            </w:r>
          </w:p>
        </w:tc>
        <w:tc>
          <w:tcPr>
            <w:tcW w:w="4414" w:type="pct"/>
            <w:vAlign w:val="center"/>
          </w:tcPr>
          <w:p>
            <w:pPr>
              <w:jc w:val="center"/>
              <w:rPr>
                <w:kern w:val="0"/>
                <w:sz w:val="24"/>
              </w:rPr>
            </w:pPr>
            <w:r>
              <w:rPr>
                <w:rFonts w:hint="eastAsia"/>
                <w:kern w:val="0"/>
                <w:sz w:val="24"/>
              </w:rPr>
              <w:t>鲅鱼圈海关综合技术服务中心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85" w:type="pct"/>
            <w:vAlign w:val="center"/>
          </w:tcPr>
          <w:p>
            <w:pPr>
              <w:widowControl/>
              <w:spacing w:line="360" w:lineRule="auto"/>
              <w:jc w:val="center"/>
              <w:rPr>
                <w:kern w:val="0"/>
                <w:sz w:val="24"/>
              </w:rPr>
            </w:pPr>
            <w:r>
              <w:rPr>
                <w:rFonts w:hint="eastAsia"/>
                <w:kern w:val="0"/>
                <w:sz w:val="24"/>
              </w:rPr>
              <w:t>3</w:t>
            </w:r>
          </w:p>
        </w:tc>
        <w:tc>
          <w:tcPr>
            <w:tcW w:w="4414" w:type="pct"/>
            <w:vAlign w:val="center"/>
          </w:tcPr>
          <w:p>
            <w:pPr>
              <w:jc w:val="center"/>
              <w:rPr>
                <w:kern w:val="0"/>
                <w:sz w:val="24"/>
              </w:rPr>
            </w:pPr>
            <w:r>
              <w:rPr>
                <w:rFonts w:hint="eastAsia"/>
                <w:kern w:val="0"/>
                <w:sz w:val="24"/>
              </w:rPr>
              <w:t>山东恒邦冶炼股股份有限公司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85" w:type="pct"/>
            <w:vAlign w:val="center"/>
          </w:tcPr>
          <w:p>
            <w:pPr>
              <w:widowControl/>
              <w:spacing w:line="360" w:lineRule="auto"/>
              <w:jc w:val="center"/>
              <w:rPr>
                <w:kern w:val="0"/>
                <w:sz w:val="24"/>
              </w:rPr>
            </w:pPr>
            <w:r>
              <w:rPr>
                <w:rFonts w:hint="eastAsia"/>
                <w:kern w:val="0"/>
                <w:sz w:val="24"/>
              </w:rPr>
              <w:t>4</w:t>
            </w:r>
          </w:p>
        </w:tc>
        <w:tc>
          <w:tcPr>
            <w:tcW w:w="4414" w:type="pct"/>
            <w:vAlign w:val="center"/>
          </w:tcPr>
          <w:p>
            <w:pPr>
              <w:jc w:val="center"/>
              <w:rPr>
                <w:kern w:val="0"/>
                <w:sz w:val="24"/>
              </w:rPr>
            </w:pPr>
            <w:r>
              <w:rPr>
                <w:rFonts w:hint="eastAsia"/>
                <w:kern w:val="0"/>
                <w:sz w:val="24"/>
              </w:rPr>
              <w:t>南通海关综合技术服务中心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85" w:type="pct"/>
            <w:vAlign w:val="center"/>
          </w:tcPr>
          <w:p>
            <w:pPr>
              <w:widowControl/>
              <w:spacing w:line="360" w:lineRule="auto"/>
              <w:jc w:val="center"/>
              <w:rPr>
                <w:kern w:val="0"/>
                <w:sz w:val="24"/>
              </w:rPr>
            </w:pPr>
            <w:r>
              <w:rPr>
                <w:rFonts w:hint="eastAsia"/>
                <w:kern w:val="0"/>
                <w:sz w:val="24"/>
              </w:rPr>
              <w:t>5</w:t>
            </w:r>
          </w:p>
        </w:tc>
        <w:tc>
          <w:tcPr>
            <w:tcW w:w="4414" w:type="pct"/>
            <w:vAlign w:val="center"/>
          </w:tcPr>
          <w:p>
            <w:pPr>
              <w:jc w:val="center"/>
              <w:rPr>
                <w:kern w:val="0"/>
                <w:sz w:val="24"/>
              </w:rPr>
            </w:pPr>
            <w:r>
              <w:rPr>
                <w:rFonts w:hint="eastAsia"/>
                <w:kern w:val="0"/>
                <w:sz w:val="24"/>
              </w:rPr>
              <w:t>中国检验认证集团广东有限公司黄埔分公司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85" w:type="pct"/>
            <w:vAlign w:val="center"/>
          </w:tcPr>
          <w:p>
            <w:pPr>
              <w:widowControl/>
              <w:spacing w:line="360" w:lineRule="auto"/>
              <w:jc w:val="center"/>
              <w:rPr>
                <w:kern w:val="0"/>
                <w:sz w:val="24"/>
              </w:rPr>
            </w:pPr>
            <w:r>
              <w:rPr>
                <w:rFonts w:hint="eastAsia"/>
                <w:kern w:val="0"/>
                <w:sz w:val="24"/>
              </w:rPr>
              <w:t>6</w:t>
            </w:r>
          </w:p>
        </w:tc>
        <w:tc>
          <w:tcPr>
            <w:tcW w:w="4414" w:type="pct"/>
            <w:vAlign w:val="center"/>
          </w:tcPr>
          <w:p>
            <w:pPr>
              <w:jc w:val="center"/>
              <w:rPr>
                <w:kern w:val="0"/>
                <w:sz w:val="24"/>
              </w:rPr>
            </w:pPr>
            <w:r>
              <w:rPr>
                <w:rFonts w:hint="eastAsia"/>
                <w:kern w:val="0"/>
                <w:sz w:val="24"/>
              </w:rPr>
              <w:t>中国检验认证集团广西有限公司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85" w:type="pct"/>
            <w:vAlign w:val="center"/>
          </w:tcPr>
          <w:p>
            <w:pPr>
              <w:widowControl/>
              <w:spacing w:line="360" w:lineRule="auto"/>
              <w:jc w:val="center"/>
              <w:rPr>
                <w:kern w:val="0"/>
                <w:sz w:val="24"/>
              </w:rPr>
            </w:pPr>
            <w:r>
              <w:rPr>
                <w:rFonts w:hint="eastAsia"/>
                <w:kern w:val="0"/>
                <w:sz w:val="24"/>
              </w:rPr>
              <w:t>7</w:t>
            </w:r>
          </w:p>
        </w:tc>
        <w:tc>
          <w:tcPr>
            <w:tcW w:w="4414" w:type="pct"/>
            <w:vAlign w:val="center"/>
          </w:tcPr>
          <w:p>
            <w:pPr>
              <w:jc w:val="center"/>
              <w:rPr>
                <w:kern w:val="0"/>
                <w:sz w:val="24"/>
              </w:rPr>
            </w:pPr>
            <w:r>
              <w:rPr>
                <w:rFonts w:hint="eastAsia"/>
                <w:kern w:val="0"/>
                <w:sz w:val="24"/>
              </w:rPr>
              <w:t>锦州海关综合技术服务中心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85" w:type="pct"/>
            <w:vAlign w:val="center"/>
          </w:tcPr>
          <w:p>
            <w:pPr>
              <w:widowControl/>
              <w:spacing w:line="360" w:lineRule="auto"/>
              <w:jc w:val="center"/>
              <w:rPr>
                <w:kern w:val="0"/>
                <w:sz w:val="24"/>
              </w:rPr>
            </w:pPr>
            <w:r>
              <w:rPr>
                <w:rFonts w:hint="eastAsia"/>
                <w:kern w:val="0"/>
                <w:sz w:val="24"/>
              </w:rPr>
              <w:t>8</w:t>
            </w:r>
          </w:p>
        </w:tc>
        <w:tc>
          <w:tcPr>
            <w:tcW w:w="4414" w:type="pct"/>
            <w:vAlign w:val="center"/>
          </w:tcPr>
          <w:p>
            <w:pPr>
              <w:jc w:val="center"/>
              <w:rPr>
                <w:kern w:val="0"/>
                <w:sz w:val="24"/>
              </w:rPr>
            </w:pPr>
            <w:r>
              <w:rPr>
                <w:rFonts w:hint="eastAsia"/>
                <w:kern w:val="0"/>
                <w:sz w:val="24"/>
              </w:rPr>
              <w:t>中国有色桂林矿产地质研究院有限公司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85" w:type="pct"/>
            <w:vAlign w:val="center"/>
          </w:tcPr>
          <w:p>
            <w:pPr>
              <w:widowControl/>
              <w:spacing w:line="360" w:lineRule="auto"/>
              <w:jc w:val="center"/>
              <w:rPr>
                <w:kern w:val="0"/>
                <w:sz w:val="24"/>
              </w:rPr>
            </w:pPr>
            <w:r>
              <w:rPr>
                <w:rFonts w:hint="eastAsia"/>
                <w:kern w:val="0"/>
                <w:sz w:val="24"/>
              </w:rPr>
              <w:t>9</w:t>
            </w:r>
          </w:p>
        </w:tc>
        <w:tc>
          <w:tcPr>
            <w:tcW w:w="4414" w:type="pct"/>
            <w:vAlign w:val="center"/>
          </w:tcPr>
          <w:p>
            <w:pPr>
              <w:jc w:val="center"/>
              <w:rPr>
                <w:kern w:val="0"/>
                <w:sz w:val="24"/>
              </w:rPr>
            </w:pPr>
            <w:r>
              <w:rPr>
                <w:rFonts w:hint="eastAsia"/>
                <w:kern w:val="0"/>
                <w:sz w:val="24"/>
              </w:rPr>
              <w:t>阿拉山海关综合技术服务中心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85" w:type="pct"/>
            <w:vAlign w:val="center"/>
          </w:tcPr>
          <w:p>
            <w:pPr>
              <w:widowControl/>
              <w:spacing w:line="360" w:lineRule="auto"/>
              <w:jc w:val="center"/>
              <w:rPr>
                <w:kern w:val="0"/>
                <w:sz w:val="24"/>
              </w:rPr>
            </w:pPr>
            <w:r>
              <w:rPr>
                <w:rFonts w:hint="eastAsia"/>
                <w:kern w:val="0"/>
                <w:sz w:val="24"/>
              </w:rPr>
              <w:t>10</w:t>
            </w:r>
          </w:p>
        </w:tc>
        <w:tc>
          <w:tcPr>
            <w:tcW w:w="4414" w:type="pct"/>
            <w:vAlign w:val="center"/>
          </w:tcPr>
          <w:p>
            <w:pPr>
              <w:jc w:val="center"/>
              <w:rPr>
                <w:kern w:val="0"/>
                <w:sz w:val="24"/>
              </w:rPr>
            </w:pPr>
            <w:r>
              <w:rPr>
                <w:rFonts w:hint="eastAsia"/>
                <w:kern w:val="0"/>
                <w:sz w:val="24"/>
              </w:rPr>
              <w:t>广西分析测试研究中心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85" w:type="pct"/>
            <w:vAlign w:val="center"/>
          </w:tcPr>
          <w:p>
            <w:pPr>
              <w:widowControl/>
              <w:spacing w:line="360" w:lineRule="auto"/>
              <w:jc w:val="center"/>
              <w:rPr>
                <w:kern w:val="0"/>
                <w:sz w:val="24"/>
              </w:rPr>
            </w:pPr>
            <w:r>
              <w:rPr>
                <w:rFonts w:hint="eastAsia"/>
                <w:kern w:val="0"/>
                <w:sz w:val="24"/>
              </w:rPr>
              <w:t>11</w:t>
            </w:r>
          </w:p>
        </w:tc>
        <w:tc>
          <w:tcPr>
            <w:tcW w:w="4414" w:type="pct"/>
            <w:vAlign w:val="center"/>
          </w:tcPr>
          <w:p>
            <w:pPr>
              <w:jc w:val="center"/>
              <w:rPr>
                <w:kern w:val="0"/>
                <w:sz w:val="24"/>
              </w:rPr>
            </w:pPr>
            <w:r>
              <w:rPr>
                <w:rFonts w:hint="eastAsia"/>
                <w:kern w:val="0"/>
                <w:sz w:val="24"/>
              </w:rPr>
              <w:t>紫金铜业有限公司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85" w:type="pct"/>
            <w:vAlign w:val="center"/>
          </w:tcPr>
          <w:p>
            <w:pPr>
              <w:widowControl/>
              <w:spacing w:line="360" w:lineRule="auto"/>
              <w:jc w:val="center"/>
              <w:rPr>
                <w:kern w:val="0"/>
                <w:sz w:val="24"/>
              </w:rPr>
            </w:pPr>
            <w:r>
              <w:rPr>
                <w:rFonts w:hint="eastAsia"/>
                <w:kern w:val="0"/>
                <w:sz w:val="24"/>
              </w:rPr>
              <w:t>12</w:t>
            </w:r>
          </w:p>
        </w:tc>
        <w:tc>
          <w:tcPr>
            <w:tcW w:w="4414" w:type="pct"/>
            <w:vAlign w:val="center"/>
          </w:tcPr>
          <w:p>
            <w:pPr>
              <w:jc w:val="center"/>
              <w:rPr>
                <w:kern w:val="0"/>
                <w:sz w:val="24"/>
              </w:rPr>
            </w:pPr>
            <w:r>
              <w:rPr>
                <w:rFonts w:hint="eastAsia"/>
                <w:kern w:val="0"/>
                <w:sz w:val="24"/>
              </w:rPr>
              <w:t>连云港出海关综合技术中心</w:t>
            </w:r>
          </w:p>
        </w:tc>
      </w:tr>
    </w:tbl>
    <w:p>
      <w:pPr>
        <w:widowControl/>
        <w:spacing w:line="360" w:lineRule="auto"/>
        <w:rPr>
          <w:b/>
          <w:bCs/>
          <w:kern w:val="0"/>
          <w:sz w:val="24"/>
        </w:rPr>
      </w:pPr>
      <w:r>
        <w:rPr>
          <w:b/>
          <w:bCs/>
          <w:kern w:val="0"/>
          <w:sz w:val="24"/>
        </w:rPr>
        <w:t>1  原始数据</w:t>
      </w:r>
    </w:p>
    <w:p>
      <w:pPr>
        <w:widowControl/>
        <w:ind w:firstLine="420"/>
        <w:rPr>
          <w:kern w:val="0"/>
          <w:sz w:val="24"/>
        </w:rPr>
      </w:pPr>
      <w:r>
        <w:rPr>
          <w:kern w:val="0"/>
          <w:sz w:val="24"/>
        </w:rPr>
        <w:t>根据各实验室的验证报告，将原始数据整理于表2中。</w:t>
      </w:r>
    </w:p>
    <w:p>
      <w:pPr>
        <w:widowControl/>
        <w:spacing w:line="360" w:lineRule="auto"/>
        <w:jc w:val="center"/>
        <w:rPr>
          <w:kern w:val="0"/>
          <w:sz w:val="24"/>
        </w:rPr>
      </w:pPr>
      <w:r>
        <w:rPr>
          <w:kern w:val="0"/>
          <w:sz w:val="24"/>
        </w:rPr>
        <w:t xml:space="preserve">表2 </w:t>
      </w:r>
      <w:r>
        <w:rPr>
          <w:rFonts w:hint="eastAsia"/>
          <w:kern w:val="0"/>
          <w:sz w:val="24"/>
        </w:rPr>
        <w:t>汞含量</w:t>
      </w:r>
      <w:r>
        <w:rPr>
          <w:kern w:val="0"/>
          <w:sz w:val="24"/>
        </w:rPr>
        <w:t>原始数据</w:t>
      </w:r>
      <w:r>
        <w:rPr>
          <w:rFonts w:hint="eastAsia"/>
          <w:kern w:val="0"/>
          <w:sz w:val="24"/>
        </w:rPr>
        <w:t xml:space="preserve"> （单位：</w:t>
      </w:r>
      <w:r>
        <w:rPr>
          <w:sz w:val="24"/>
        </w:rPr>
        <w:t>μg</w:t>
      </w:r>
      <w:r>
        <w:rPr>
          <w:rFonts w:hint="eastAsia" w:ascii="宋体" w:hAnsi="宋体"/>
          <w:sz w:val="24"/>
        </w:rPr>
        <w:t>/g</w:t>
      </w:r>
      <w:r>
        <w:rPr>
          <w:rFonts w:hint="eastAsia"/>
          <w:kern w:val="0"/>
          <w:sz w:val="24"/>
        </w:rPr>
        <w:t>）</w:t>
      </w:r>
    </w:p>
    <w:tbl>
      <w:tblPr>
        <w:tblStyle w:val="88"/>
        <w:tblW w:w="8640" w:type="dxa"/>
        <w:tblInd w:w="0" w:type="dxa"/>
        <w:tblLayout w:type="autofit"/>
        <w:tblCellMar>
          <w:top w:w="0" w:type="dxa"/>
          <w:left w:w="108" w:type="dxa"/>
          <w:bottom w:w="0" w:type="dxa"/>
          <w:right w:w="108" w:type="dxa"/>
        </w:tblCellMar>
      </w:tblPr>
      <w:tblGrid>
        <w:gridCol w:w="960"/>
        <w:gridCol w:w="1191"/>
        <w:gridCol w:w="1191"/>
        <w:gridCol w:w="1081"/>
        <w:gridCol w:w="1081"/>
        <w:gridCol w:w="1081"/>
        <w:gridCol w:w="1081"/>
        <w:gridCol w:w="1191"/>
        <w:gridCol w:w="1191"/>
      </w:tblGrid>
      <w:tr>
        <w:tblPrEx>
          <w:tblCellMar>
            <w:top w:w="0" w:type="dxa"/>
            <w:left w:w="108" w:type="dxa"/>
            <w:bottom w:w="0" w:type="dxa"/>
            <w:right w:w="108" w:type="dxa"/>
          </w:tblCellMar>
        </w:tblPrEx>
        <w:trPr>
          <w:trHeight w:val="372"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实验室 i</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5</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6</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7</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8</w:t>
            </w:r>
            <w:r>
              <w:rPr>
                <w:rFonts w:eastAsia="等线"/>
                <w:color w:val="000000"/>
                <w:kern w:val="0"/>
                <w:sz w:val="24"/>
                <w:vertAlign w:val="superscript"/>
              </w:rPr>
              <w:t>#</w:t>
            </w:r>
          </w:p>
        </w:tc>
      </w:tr>
      <w:tr>
        <w:tblPrEx>
          <w:tblCellMar>
            <w:top w:w="0" w:type="dxa"/>
            <w:left w:w="108" w:type="dxa"/>
            <w:bottom w:w="0" w:type="dxa"/>
            <w:right w:w="108" w:type="dxa"/>
          </w:tblCellMar>
        </w:tblPrEx>
        <w:trPr>
          <w:trHeight w:val="312"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0.425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13.99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18.36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0.461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1.29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8.39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13.78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18.54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0.435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1.28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4.31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13.87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19.09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0.429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4.57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8.81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14.37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19.67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0.458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14.03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19.67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14.52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19.03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8.39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14.21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19.73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1.29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9.51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14.33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19.52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0.437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1.29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color w:val="000000"/>
                <w:kern w:val="0"/>
                <w:sz w:val="22"/>
                <w:szCs w:val="22"/>
              </w:rPr>
            </w:pPr>
            <w:r>
              <w:rPr>
                <w:rFonts w:eastAsia="等线"/>
                <w:b/>
                <w:bCs/>
                <w:color w:val="000000"/>
                <w:kern w:val="0"/>
                <w:sz w:val="22"/>
                <w:szCs w:val="22"/>
              </w:rPr>
              <w:t xml:space="preserve">4.72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14.68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19.58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0.442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4.59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8.94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14.57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19.89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4.66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14.87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19.18 </w:t>
            </w:r>
          </w:p>
        </w:tc>
      </w:tr>
      <w:tr>
        <w:tblPrEx>
          <w:tblCellMar>
            <w:top w:w="0" w:type="dxa"/>
            <w:left w:w="108" w:type="dxa"/>
            <w:bottom w:w="0" w:type="dxa"/>
            <w:right w:w="108" w:type="dxa"/>
          </w:tblCellMar>
        </w:tblPrEx>
        <w:trPr>
          <w:trHeight w:val="312"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0.535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13.85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19.09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0.529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8.82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13.99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18.88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0.553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14.03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19.27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0.556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13.90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19.15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0.547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8.42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14.21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18.73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0.539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14.11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18.96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0.550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14.05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19.21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0.533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8.83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13.81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19.66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0.544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13.98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19.78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0.528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8.39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14.26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18.86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0.541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4.17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8.08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20.88 </w:t>
            </w:r>
          </w:p>
        </w:tc>
      </w:tr>
      <w:tr>
        <w:tblPrEx>
          <w:tblCellMar>
            <w:top w:w="0" w:type="dxa"/>
            <w:left w:w="108" w:type="dxa"/>
            <w:bottom w:w="0" w:type="dxa"/>
            <w:right w:w="108" w:type="dxa"/>
          </w:tblCellMar>
        </w:tblPrEx>
        <w:trPr>
          <w:trHeight w:val="312"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4.11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14.06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18.47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0.214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8.02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14.28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19.18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0.542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4.18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8.10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14.68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19.32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0.486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4.31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8.14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14.06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20.50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18.45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0.467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13.77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19.10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4.31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13.70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19.35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0.214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0.551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14.28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18.22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0.542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4.11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8.14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14.05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18.40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0.489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4.17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8.25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14.17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19.73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0.511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8.34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14.18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19.24 </w:t>
            </w:r>
          </w:p>
        </w:tc>
      </w:tr>
      <w:tr>
        <w:tblPrEx>
          <w:tblCellMar>
            <w:top w:w="0" w:type="dxa"/>
            <w:left w:w="108" w:type="dxa"/>
            <w:bottom w:w="0" w:type="dxa"/>
            <w:right w:w="108" w:type="dxa"/>
          </w:tblCellMar>
        </w:tblPrEx>
        <w:trPr>
          <w:trHeight w:val="312"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0.191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0.531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1.99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8.99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13.74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18.67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0.192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0.505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1.96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4.63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8.75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14.15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18.48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0.194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0.497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1.99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8.89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14.08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18.32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0.199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0.505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2.01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8.76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14.05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18.66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0.191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0.471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2.02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8.62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14.23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18.27 </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0.192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0.490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2.03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8.88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14.20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18.60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0.192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0.488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1.90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8.22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14.22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18.41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0.187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0.512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1.99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8.76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14.20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18.66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0.183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0.522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1.96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8.52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14.21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18.78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0.213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0.514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2.01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8.22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14.31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18.98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0.193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0.498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2.05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8.65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14.10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19.21 </w:t>
            </w:r>
          </w:p>
        </w:tc>
      </w:tr>
      <w:tr>
        <w:tblPrEx>
          <w:tblCellMar>
            <w:top w:w="0" w:type="dxa"/>
            <w:left w:w="108" w:type="dxa"/>
            <w:bottom w:w="0" w:type="dxa"/>
            <w:right w:w="108" w:type="dxa"/>
          </w:tblCellMar>
        </w:tblPrEx>
        <w:trPr>
          <w:trHeight w:val="288"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0.477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8.96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14.59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18.24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0.511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4.39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8.85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14.25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18.76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0.472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8.85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14.20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18.81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0.159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9.04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14.51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18.63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0.489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9.21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15.16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19.25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14.72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18.60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0.457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4.37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8.82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14.43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18.33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4.37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9.03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15.36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18.48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9.22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15.07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18.96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0.470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4.38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8.84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14.02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18.50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0.158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0.441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14.62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18.64 </w:t>
            </w:r>
          </w:p>
        </w:tc>
      </w:tr>
      <w:tr>
        <w:tblPrEx>
          <w:tblCellMar>
            <w:top w:w="0" w:type="dxa"/>
            <w:left w:w="108" w:type="dxa"/>
            <w:bottom w:w="0" w:type="dxa"/>
            <w:right w:w="108" w:type="dxa"/>
          </w:tblCellMar>
        </w:tblPrEx>
        <w:trPr>
          <w:trHeight w:val="276"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0.205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0.556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1.46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2.09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4.36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8.69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13.92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19.21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0.200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0.562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1.52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2.00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4.41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8.81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14.15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20.30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0.198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0.571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1.48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2.15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4.50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8.47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14.21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19.54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0.195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0.559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1.55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2.03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4.47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9.12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14.18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18.87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0.201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0.560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1.50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2.08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4.39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9.08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13.94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19.08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0.209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0.566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1.47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2.01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4.42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8.45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14.07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19.03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0.212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0.568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1.56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2.10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4.53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8.59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14.16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19.16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0.202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0.565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1.52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2.13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4.48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9.16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14.35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20.01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0.197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0.539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1.57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2.07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4.54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8.79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14.33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19.18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0.204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0.542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1.48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2.05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4.46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8.66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13.88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20.19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0.201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0.533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1.51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2.11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4.54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8.44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14.07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eastAsia="等线"/>
                <w:color w:val="000000"/>
                <w:kern w:val="0"/>
                <w:sz w:val="22"/>
                <w:szCs w:val="22"/>
              </w:rPr>
            </w:pPr>
            <w:r>
              <w:rPr>
                <w:rFonts w:eastAsia="等线"/>
                <w:color w:val="000000"/>
                <w:kern w:val="0"/>
                <w:sz w:val="22"/>
                <w:szCs w:val="22"/>
              </w:rPr>
              <w:t xml:space="preserve">18.69 </w:t>
            </w:r>
          </w:p>
        </w:tc>
      </w:tr>
      <w:tr>
        <w:tblPrEx>
          <w:tblCellMar>
            <w:top w:w="0" w:type="dxa"/>
            <w:left w:w="108" w:type="dxa"/>
            <w:bottom w:w="0" w:type="dxa"/>
            <w:right w:w="108" w:type="dxa"/>
          </w:tblCellMar>
        </w:tblPrEx>
        <w:trPr>
          <w:trHeight w:val="276"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0.480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1.60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4.16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9.58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14.88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19.32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0.556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8.88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15.16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19.69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0.484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1.61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4.08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9.04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14.74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19.03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0.517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4.10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9.15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14.70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18.69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0.511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2.22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4.06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14.44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19.01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0.446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1.60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4.07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9.13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14.63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18.82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0.511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2.24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14.37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19.47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0.477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1.63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4.16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8.84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14.98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18.95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4.10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9.10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14.69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19.12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0.516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4.16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9.15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14.90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8.96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14.54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18.98 </w:t>
            </w:r>
          </w:p>
        </w:tc>
      </w:tr>
      <w:tr>
        <w:tblPrEx>
          <w:tblCellMar>
            <w:top w:w="0" w:type="dxa"/>
            <w:left w:w="108" w:type="dxa"/>
            <w:bottom w:w="0" w:type="dxa"/>
            <w:right w:w="108" w:type="dxa"/>
          </w:tblCellMar>
        </w:tblPrEx>
        <w:trPr>
          <w:trHeight w:val="276"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0.583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4.51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13.90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19.90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0.566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8.91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13.80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20.60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0.563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1.62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14.40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20.40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0.557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13.90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19.80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0.588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1.66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8.98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13.70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19.70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0.607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8.91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14.30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20.20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0.567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1.64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8.94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14.10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19.00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0.574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1.67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13.80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20.50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0.586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1.64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4.33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8.97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14.10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20.30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0.573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13.70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19.70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0.556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4.16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9.15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13.90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20.80 </w:t>
            </w:r>
          </w:p>
        </w:tc>
      </w:tr>
      <w:tr>
        <w:tblPrEx>
          <w:tblCellMar>
            <w:top w:w="0" w:type="dxa"/>
            <w:left w:w="108" w:type="dxa"/>
            <w:bottom w:w="0" w:type="dxa"/>
            <w:right w:w="108" w:type="dxa"/>
          </w:tblCellMar>
        </w:tblPrEx>
        <w:trPr>
          <w:trHeight w:val="276"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14.44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18.92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14.61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19.19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8.47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14.62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19.77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19.44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19.53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0.489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9.06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19.27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19.47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19.36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14.62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19.07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14.58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18.98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4.27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14.42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19.29 </w:t>
            </w:r>
          </w:p>
        </w:tc>
      </w:tr>
      <w:tr>
        <w:tblPrEx>
          <w:tblCellMar>
            <w:top w:w="0" w:type="dxa"/>
            <w:left w:w="108" w:type="dxa"/>
            <w:bottom w:w="0" w:type="dxa"/>
            <w:right w:w="108" w:type="dxa"/>
          </w:tblCellMar>
        </w:tblPrEx>
        <w:trPr>
          <w:trHeight w:val="276"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0.522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4.57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8.89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14.11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18.92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4.74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13.93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19.33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0.513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14.08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19.01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14.19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19.43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2.23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4.58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8.41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14.02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18.98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0.211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0.516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2.25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13.99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19.08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0.525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4.68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8.85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14.22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19.35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14.15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19.24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0.215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0.530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2.22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4.68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14.06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19.06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0.506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1.56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2.23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8.47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14.28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19.47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0.527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2.23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4.46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8.64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22"/>
                <w:szCs w:val="22"/>
              </w:rPr>
            </w:pPr>
            <w:r>
              <w:rPr>
                <w:rFonts w:eastAsia="等线"/>
                <w:color w:val="000000"/>
                <w:kern w:val="0"/>
                <w:sz w:val="22"/>
                <w:szCs w:val="22"/>
              </w:rPr>
              <w:t xml:space="preserve">14.13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19.36 </w:t>
            </w:r>
          </w:p>
        </w:tc>
      </w:tr>
      <w:tr>
        <w:tblPrEx>
          <w:tblCellMar>
            <w:top w:w="0" w:type="dxa"/>
            <w:left w:w="108" w:type="dxa"/>
            <w:bottom w:w="0" w:type="dxa"/>
            <w:right w:w="108" w:type="dxa"/>
          </w:tblCellMar>
        </w:tblPrEx>
        <w:trPr>
          <w:trHeight w:val="288"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14.01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19.63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14.11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19.63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0.173 </w:t>
            </w:r>
          </w:p>
        </w:tc>
        <w:tc>
          <w:tcPr>
            <w:tcW w:w="960" w:type="dxa"/>
            <w:tcBorders>
              <w:top w:val="nil"/>
              <w:left w:val="nil"/>
              <w:bottom w:val="single" w:color="auto" w:sz="4" w:space="0"/>
              <w:right w:val="single" w:color="auto" w:sz="4" w:space="0"/>
            </w:tcBorders>
            <w:shd w:val="clear" w:color="auto" w:fill="auto"/>
            <w:vAlign w:val="center"/>
          </w:tcPr>
          <w:p>
            <w:pPr>
              <w:widowControl/>
              <w:rPr>
                <w:rFonts w:eastAsia="等线"/>
                <w:color w:val="000000"/>
                <w:kern w:val="0"/>
                <w:sz w:val="22"/>
                <w:szCs w:val="22"/>
              </w:rPr>
            </w:pPr>
            <w:r>
              <w:rPr>
                <w:rFonts w:eastAsia="等线"/>
                <w:color w:val="000000"/>
                <w:kern w:val="0"/>
                <w:sz w:val="22"/>
                <w:szCs w:val="22"/>
              </w:rPr>
              <w:t xml:space="preserve">0.483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14.16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19.61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4.35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14.10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19.57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4.30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14.03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19.52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13.99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19.51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0.169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0.483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4.30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14.10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19.62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0.186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0.493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13.96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19.67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0.489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14.07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19.54 </w:t>
            </w:r>
          </w:p>
        </w:tc>
      </w:tr>
      <w:tr>
        <w:tblPrEx>
          <w:tblCellMar>
            <w:top w:w="0" w:type="dxa"/>
            <w:left w:w="108" w:type="dxa"/>
            <w:bottom w:w="0" w:type="dxa"/>
            <w:right w:w="108" w:type="dxa"/>
          </w:tblCellMar>
        </w:tblPrEx>
        <w:trPr>
          <w:trHeight w:val="276"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4.22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14.05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19.55 </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0.172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0.486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4.34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14.11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19.60 </w:t>
            </w:r>
          </w:p>
        </w:tc>
      </w:tr>
      <w:tr>
        <w:tblPrEx>
          <w:tblCellMar>
            <w:top w:w="0" w:type="dxa"/>
            <w:left w:w="108" w:type="dxa"/>
            <w:bottom w:w="0" w:type="dxa"/>
            <w:right w:w="108" w:type="dxa"/>
          </w:tblCellMar>
        </w:tblPrEx>
        <w:trPr>
          <w:trHeight w:val="300"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0.559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9.14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18.63 </w:t>
            </w:r>
          </w:p>
        </w:tc>
      </w:tr>
      <w:tr>
        <w:tblPrEx>
          <w:tblCellMar>
            <w:top w:w="0" w:type="dxa"/>
            <w:left w:w="108" w:type="dxa"/>
            <w:bottom w:w="0" w:type="dxa"/>
            <w:right w:w="108" w:type="dxa"/>
          </w:tblCellMar>
        </w:tblPrEx>
        <w:trPr>
          <w:trHeight w:val="30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0.584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13.82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19.09 </w:t>
            </w:r>
          </w:p>
        </w:tc>
      </w:tr>
      <w:tr>
        <w:tblPrEx>
          <w:tblCellMar>
            <w:top w:w="0" w:type="dxa"/>
            <w:left w:w="108" w:type="dxa"/>
            <w:bottom w:w="0" w:type="dxa"/>
            <w:right w:w="108" w:type="dxa"/>
          </w:tblCellMar>
        </w:tblPrEx>
        <w:trPr>
          <w:trHeight w:val="30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0.567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14.24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19.33 </w:t>
            </w:r>
          </w:p>
        </w:tc>
      </w:tr>
      <w:tr>
        <w:tblPrEx>
          <w:tblCellMar>
            <w:top w:w="0" w:type="dxa"/>
            <w:left w:w="108" w:type="dxa"/>
            <w:bottom w:w="0" w:type="dxa"/>
            <w:right w:w="108" w:type="dxa"/>
          </w:tblCellMar>
        </w:tblPrEx>
        <w:trPr>
          <w:trHeight w:val="30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0.221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0.533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14.73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20.37 </w:t>
            </w:r>
          </w:p>
        </w:tc>
      </w:tr>
      <w:tr>
        <w:tblPrEx>
          <w:tblCellMar>
            <w:top w:w="0" w:type="dxa"/>
            <w:left w:w="108" w:type="dxa"/>
            <w:bottom w:w="0" w:type="dxa"/>
            <w:right w:w="108" w:type="dxa"/>
          </w:tblCellMar>
        </w:tblPrEx>
        <w:trPr>
          <w:trHeight w:val="30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0.192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0.523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4.52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14.38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19.58 </w:t>
            </w:r>
          </w:p>
        </w:tc>
      </w:tr>
      <w:tr>
        <w:tblPrEx>
          <w:tblCellMar>
            <w:top w:w="0" w:type="dxa"/>
            <w:left w:w="108" w:type="dxa"/>
            <w:bottom w:w="0" w:type="dxa"/>
            <w:right w:w="108" w:type="dxa"/>
          </w:tblCellMar>
        </w:tblPrEx>
        <w:trPr>
          <w:trHeight w:val="30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0.539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14.21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19.36 </w:t>
            </w:r>
          </w:p>
        </w:tc>
      </w:tr>
      <w:tr>
        <w:tblPrEx>
          <w:tblCellMar>
            <w:top w:w="0" w:type="dxa"/>
            <w:left w:w="108" w:type="dxa"/>
            <w:bottom w:w="0" w:type="dxa"/>
            <w:right w:w="108" w:type="dxa"/>
          </w:tblCellMar>
        </w:tblPrEx>
        <w:trPr>
          <w:trHeight w:val="30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0.528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4.38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8.48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14.02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19.23 </w:t>
            </w:r>
          </w:p>
        </w:tc>
      </w:tr>
      <w:tr>
        <w:tblPrEx>
          <w:tblCellMar>
            <w:top w:w="0" w:type="dxa"/>
            <w:left w:w="108" w:type="dxa"/>
            <w:bottom w:w="0" w:type="dxa"/>
            <w:right w:w="108" w:type="dxa"/>
          </w:tblCellMar>
        </w:tblPrEx>
        <w:trPr>
          <w:trHeight w:val="30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0.565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9.06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13.85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18.69 </w:t>
            </w:r>
          </w:p>
        </w:tc>
      </w:tr>
      <w:tr>
        <w:tblPrEx>
          <w:tblCellMar>
            <w:top w:w="0" w:type="dxa"/>
            <w:left w:w="108" w:type="dxa"/>
            <w:bottom w:w="0" w:type="dxa"/>
            <w:right w:w="108" w:type="dxa"/>
          </w:tblCellMar>
        </w:tblPrEx>
        <w:trPr>
          <w:trHeight w:val="30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0.543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2.14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4.54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14.21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19.18 </w:t>
            </w:r>
          </w:p>
        </w:tc>
      </w:tr>
      <w:tr>
        <w:tblPrEx>
          <w:tblCellMar>
            <w:top w:w="0" w:type="dxa"/>
            <w:left w:w="108" w:type="dxa"/>
            <w:bottom w:w="0" w:type="dxa"/>
            <w:right w:w="108" w:type="dxa"/>
          </w:tblCellMar>
        </w:tblPrEx>
        <w:trPr>
          <w:trHeight w:val="30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0.539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1.54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8.63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14.38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19.35 </w:t>
            </w:r>
          </w:p>
        </w:tc>
      </w:tr>
      <w:tr>
        <w:tblPrEx>
          <w:tblCellMar>
            <w:top w:w="0" w:type="dxa"/>
            <w:left w:w="108" w:type="dxa"/>
            <w:bottom w:w="0" w:type="dxa"/>
            <w:right w:w="108" w:type="dxa"/>
          </w:tblCellMar>
        </w:tblPrEx>
        <w:trPr>
          <w:trHeight w:val="30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0.201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0.546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4.43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8.70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14.30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 xml:space="preserve">20.32 </w:t>
            </w:r>
          </w:p>
        </w:tc>
      </w:tr>
    </w:tbl>
    <w:p>
      <w:pPr>
        <w:widowControl/>
        <w:spacing w:line="360" w:lineRule="auto"/>
        <w:jc w:val="center"/>
        <w:rPr>
          <w:kern w:val="0"/>
          <w:sz w:val="24"/>
        </w:rPr>
      </w:pPr>
    </w:p>
    <w:p>
      <w:pPr>
        <w:widowControl/>
        <w:spacing w:line="360" w:lineRule="auto"/>
        <w:ind w:firstLine="420"/>
        <w:rPr>
          <w:kern w:val="0"/>
          <w:sz w:val="24"/>
        </w:rPr>
      </w:pPr>
      <w:r>
        <w:rPr>
          <w:kern w:val="0"/>
          <w:sz w:val="24"/>
        </w:rPr>
        <w:t>查后，没有发现明显的不规则数据，全部数据都用于下面的统计处理。</w:t>
      </w:r>
    </w:p>
    <w:p>
      <w:pPr>
        <w:rPr>
          <w:rFonts w:eastAsia="黑体"/>
          <w:b/>
          <w:sz w:val="24"/>
        </w:rPr>
      </w:pPr>
      <w:r>
        <w:rPr>
          <w:rFonts w:eastAsia="黑体"/>
          <w:b/>
          <w:sz w:val="24"/>
        </w:rPr>
        <w:t>2单元平均值的计算</w:t>
      </w:r>
    </w:p>
    <w:p>
      <w:pPr>
        <w:ind w:firstLine="480" w:firstLineChars="200"/>
        <w:rPr>
          <w:sz w:val="24"/>
        </w:rPr>
      </w:pPr>
      <w:r>
        <w:rPr>
          <w:sz w:val="24"/>
        </w:rPr>
        <w:t>由表2数据，按下式计算单元平均值：</w:t>
      </w:r>
    </w:p>
    <w:p>
      <w:pPr>
        <w:ind w:firstLine="2880" w:firstLineChars="1200"/>
        <w:rPr>
          <w:sz w:val="24"/>
        </w:rPr>
      </w:pPr>
      <w:r>
        <w:rPr>
          <w:position w:val="-32"/>
          <w:sz w:val="24"/>
        </w:rPr>
        <w:drawing>
          <wp:inline distT="0" distB="0" distL="114300" distR="114300">
            <wp:extent cx="965200" cy="482600"/>
            <wp:effectExtent l="0" t="0" r="0" b="13335"/>
            <wp:docPr id="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
                    <pic:cNvPicPr>
                      <a:picLocks noChangeAspect="1"/>
                    </pic:cNvPicPr>
                  </pic:nvPicPr>
                  <pic:blipFill>
                    <a:blip r:embed="rId17"/>
                    <a:stretch>
                      <a:fillRect/>
                    </a:stretch>
                  </pic:blipFill>
                  <pic:spPr>
                    <a:xfrm>
                      <a:off x="0" y="0"/>
                      <a:ext cx="965200" cy="482600"/>
                    </a:xfrm>
                    <a:prstGeom prst="rect">
                      <a:avLst/>
                    </a:prstGeom>
                    <a:noFill/>
                    <a:ln>
                      <a:noFill/>
                    </a:ln>
                  </pic:spPr>
                </pic:pic>
              </a:graphicData>
            </a:graphic>
          </wp:inline>
        </w:drawing>
      </w:r>
      <w:r>
        <w:rPr>
          <w:sz w:val="24"/>
        </w:rPr>
        <w:t xml:space="preserve">     ……………………（1）</w:t>
      </w:r>
    </w:p>
    <w:p>
      <w:pPr>
        <w:ind w:firstLine="2880" w:firstLineChars="1200"/>
        <w:rPr>
          <w:sz w:val="24"/>
        </w:rPr>
      </w:pPr>
      <w:r>
        <w:rPr>
          <w:sz w:val="24"/>
        </w:rPr>
        <w:t>表3   单元平均值</w:t>
      </w:r>
      <w:r>
        <w:rPr>
          <w:rFonts w:hint="eastAsia"/>
          <w:kern w:val="0"/>
          <w:sz w:val="24"/>
        </w:rPr>
        <w:t>（单位：</w:t>
      </w:r>
      <w:r>
        <w:rPr>
          <w:sz w:val="24"/>
        </w:rPr>
        <w:t>μg</w:t>
      </w:r>
      <w:r>
        <w:rPr>
          <w:rFonts w:hint="eastAsia" w:ascii="宋体" w:hAnsi="宋体"/>
          <w:sz w:val="24"/>
        </w:rPr>
        <w:t>/g</w:t>
      </w:r>
      <w:r>
        <w:rPr>
          <w:rFonts w:hint="eastAsia"/>
          <w:kern w:val="0"/>
          <w:sz w:val="24"/>
        </w:rPr>
        <w:t>）</w:t>
      </w:r>
    </w:p>
    <w:tbl>
      <w:tblPr>
        <w:tblStyle w:val="88"/>
        <w:tblW w:w="8640" w:type="dxa"/>
        <w:tblInd w:w="0" w:type="dxa"/>
        <w:tblLayout w:type="autofit"/>
        <w:tblCellMar>
          <w:top w:w="0" w:type="dxa"/>
          <w:left w:w="108" w:type="dxa"/>
          <w:bottom w:w="0" w:type="dxa"/>
          <w:right w:w="108" w:type="dxa"/>
        </w:tblCellMar>
      </w:tblPr>
      <w:tblGrid>
        <w:gridCol w:w="960"/>
        <w:gridCol w:w="1356"/>
        <w:gridCol w:w="1356"/>
        <w:gridCol w:w="1356"/>
        <w:gridCol w:w="1356"/>
        <w:gridCol w:w="1356"/>
        <w:gridCol w:w="1356"/>
        <w:gridCol w:w="1476"/>
        <w:gridCol w:w="1476"/>
      </w:tblGrid>
      <w:tr>
        <w:tblPrEx>
          <w:tblCellMar>
            <w:top w:w="0" w:type="dxa"/>
            <w:left w:w="108" w:type="dxa"/>
            <w:bottom w:w="0" w:type="dxa"/>
            <w:right w:w="108" w:type="dxa"/>
          </w:tblCellMar>
        </w:tblPrEx>
        <w:trPr>
          <w:trHeight w:val="372"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实验</w:t>
            </w:r>
          </w:p>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室 i</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5</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6</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7</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8</w:t>
            </w:r>
            <w:r>
              <w:rPr>
                <w:rFonts w:eastAsia="等线"/>
                <w:color w:val="000000"/>
                <w:kern w:val="0"/>
                <w:sz w:val="24"/>
                <w:vertAlign w:val="superscript"/>
              </w:rPr>
              <w:t>#</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0.1703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0.4393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1.3164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1.9736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themeColor="text1"/>
              </w:rPr>
              <w:t xml:space="preserve">4.4300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8.8164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14.2927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19.2964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0.1954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0.5414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1.4609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2.0309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4.4091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8.5873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14.0600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19.3155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0.1961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0.5087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1.4600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1.9727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4.2018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8.3609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14.1545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19.0873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0.1934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0.5030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1.5109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1.9918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4.3982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8.6600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14.1355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18.6400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0.1631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0.4696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1.4864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2.1191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4.4018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8.9345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14.6300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18.6545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0.2022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0.5565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1.5109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2.0745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4.4636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8.7509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14.1145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19.3873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0.1874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0.4994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1.5682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2.1536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4.1273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9.0245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14.7300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19.1255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0.1791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0.5745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1.6009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2.0382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4.3418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8.8445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13.9636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20.0818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0.1765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0.4943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1.4582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2.0427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color w:val="000000" w:themeColor="text1"/>
                <w:kern w:val="0"/>
                <w:sz w:val="22"/>
                <w:szCs w:val="22"/>
              </w:rPr>
            </w:pPr>
            <w:r>
              <w:rPr>
                <w:rFonts w:hint="eastAsia"/>
              </w:rPr>
              <w:t xml:space="preserve">4.2564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8.6427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14.5327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19.2991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0.2036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0.5150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1.5436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2.1664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4.5518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8.6555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14.1055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19.2027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0.1735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0.4925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1.4891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2.0664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4.2745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8.5145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14.0627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19.5864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0.2026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0.5478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22"/>
                <w:szCs w:val="22"/>
              </w:rPr>
            </w:pPr>
            <w:r>
              <w:rPr>
                <w:rFonts w:hint="eastAsia"/>
              </w:rPr>
              <w:t xml:space="preserve">1.5109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2.0882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22"/>
                <w:szCs w:val="22"/>
              </w:rPr>
            </w:pPr>
            <w:r>
              <w:rPr>
                <w:rFonts w:hint="eastAsia"/>
              </w:rPr>
              <w:t xml:space="preserve">4.4809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8.6809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22"/>
                <w:szCs w:val="22"/>
              </w:rPr>
            </w:pPr>
            <w:r>
              <w:rPr>
                <w:rFonts w:hint="eastAsia"/>
              </w:rPr>
              <w:t xml:space="preserve">14.1945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rPr>
              <w:t xml:space="preserve">19.3755 </w:t>
            </w:r>
          </w:p>
        </w:tc>
      </w:tr>
    </w:tbl>
    <w:p>
      <w:pPr>
        <w:rPr>
          <w:rFonts w:eastAsia="黑体"/>
          <w:b/>
          <w:sz w:val="24"/>
        </w:rPr>
      </w:pPr>
    </w:p>
    <w:p>
      <w:pPr>
        <w:rPr>
          <w:rFonts w:eastAsia="黑体"/>
          <w:b/>
          <w:sz w:val="24"/>
        </w:rPr>
      </w:pPr>
      <w:r>
        <w:rPr>
          <w:rFonts w:eastAsia="黑体"/>
          <w:b/>
          <w:sz w:val="24"/>
        </w:rPr>
        <w:t>3单元离散度的计算</w:t>
      </w:r>
    </w:p>
    <w:p>
      <w:pPr>
        <w:rPr>
          <w:sz w:val="24"/>
        </w:rPr>
      </w:pPr>
      <w:r>
        <w:rPr>
          <w:sz w:val="24"/>
        </w:rPr>
        <w:t xml:space="preserve">   使用单元内标准差来描述单元离散度，由表数据，按下式计算标准差：</w:t>
      </w:r>
    </w:p>
    <w:p>
      <w:pPr>
        <w:rPr>
          <w:sz w:val="24"/>
        </w:rPr>
      </w:pPr>
      <w:r>
        <w:rPr>
          <w:sz w:val="24"/>
        </w:rPr>
        <w:t xml:space="preserve">                     </w:t>
      </w:r>
      <w:r>
        <w:rPr>
          <w:position w:val="-34"/>
          <w:sz w:val="24"/>
        </w:rPr>
        <w:drawing>
          <wp:inline distT="0" distB="0" distL="114300" distR="114300">
            <wp:extent cx="1701800" cy="523240"/>
            <wp:effectExtent l="0" t="0" r="12700" b="10795"/>
            <wp:docPr id="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
                    <pic:cNvPicPr>
                      <a:picLocks noChangeAspect="1"/>
                    </pic:cNvPicPr>
                  </pic:nvPicPr>
                  <pic:blipFill>
                    <a:blip r:embed="rId18"/>
                    <a:stretch>
                      <a:fillRect/>
                    </a:stretch>
                  </pic:blipFill>
                  <pic:spPr>
                    <a:xfrm>
                      <a:off x="0" y="0"/>
                      <a:ext cx="1701800" cy="523240"/>
                    </a:xfrm>
                    <a:prstGeom prst="rect">
                      <a:avLst/>
                    </a:prstGeom>
                    <a:noFill/>
                    <a:ln>
                      <a:noFill/>
                    </a:ln>
                  </pic:spPr>
                </pic:pic>
              </a:graphicData>
            </a:graphic>
          </wp:inline>
        </w:drawing>
      </w:r>
      <w:r>
        <w:rPr>
          <w:sz w:val="24"/>
        </w:rPr>
        <w:t xml:space="preserve">    ……………（2）</w:t>
      </w:r>
    </w:p>
    <w:p>
      <w:pPr>
        <w:ind w:firstLine="2880" w:firstLineChars="1200"/>
        <w:rPr>
          <w:sz w:val="24"/>
        </w:rPr>
      </w:pPr>
      <w:r>
        <w:rPr>
          <w:sz w:val="24"/>
        </w:rPr>
        <w:t>表3   单元内标准差</w:t>
      </w:r>
      <w:r>
        <w:rPr>
          <w:rFonts w:hint="eastAsia"/>
          <w:sz w:val="24"/>
        </w:rPr>
        <w:t xml:space="preserve"> </w:t>
      </w:r>
      <w:r>
        <w:rPr>
          <w:rFonts w:hint="eastAsia"/>
          <w:kern w:val="0"/>
          <w:sz w:val="24"/>
        </w:rPr>
        <w:t>（单位：</w:t>
      </w:r>
      <w:r>
        <w:rPr>
          <w:sz w:val="24"/>
        </w:rPr>
        <w:t>μg</w:t>
      </w:r>
      <w:r>
        <w:rPr>
          <w:rFonts w:hint="eastAsia" w:ascii="宋体" w:hAnsi="宋体"/>
          <w:sz w:val="24"/>
        </w:rPr>
        <w:t>/g</w:t>
      </w:r>
      <w:r>
        <w:rPr>
          <w:rFonts w:hint="eastAsia"/>
          <w:kern w:val="0"/>
          <w:sz w:val="24"/>
        </w:rPr>
        <w:t>）</w:t>
      </w:r>
    </w:p>
    <w:tbl>
      <w:tblPr>
        <w:tblStyle w:val="88"/>
        <w:tblW w:w="8640" w:type="dxa"/>
        <w:tblInd w:w="0" w:type="dxa"/>
        <w:tblLayout w:type="autofit"/>
        <w:tblCellMar>
          <w:top w:w="0" w:type="dxa"/>
          <w:left w:w="108" w:type="dxa"/>
          <w:bottom w:w="0" w:type="dxa"/>
          <w:right w:w="108" w:type="dxa"/>
        </w:tblCellMar>
      </w:tblPr>
      <w:tblGrid>
        <w:gridCol w:w="960"/>
        <w:gridCol w:w="1476"/>
        <w:gridCol w:w="1476"/>
        <w:gridCol w:w="1476"/>
        <w:gridCol w:w="1476"/>
        <w:gridCol w:w="1476"/>
        <w:gridCol w:w="1476"/>
        <w:gridCol w:w="1476"/>
        <w:gridCol w:w="1476"/>
      </w:tblGrid>
      <w:tr>
        <w:tblPrEx>
          <w:tblCellMar>
            <w:top w:w="0" w:type="dxa"/>
            <w:left w:w="108" w:type="dxa"/>
            <w:bottom w:w="0" w:type="dxa"/>
            <w:right w:w="108" w:type="dxa"/>
          </w:tblCellMar>
        </w:tblPrEx>
        <w:trPr>
          <w:trHeight w:val="372"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实验</w:t>
            </w:r>
          </w:p>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室 i</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5</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6</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7</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8</w:t>
            </w:r>
            <w:r>
              <w:rPr>
                <w:rFonts w:eastAsia="等线"/>
                <w:color w:val="000000"/>
                <w:kern w:val="0"/>
                <w:sz w:val="24"/>
                <w:vertAlign w:val="superscript"/>
              </w:rPr>
              <w:t>#</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0.00629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0.01727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0.03355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themeColor="text1"/>
              </w:rPr>
              <w:t xml:space="preserve">0.09993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themeColor="text1"/>
              </w:rPr>
              <w:t xml:space="preserve">0.18055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0.37114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0.35046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0.50260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0.00541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0.00954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0.03360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0.04061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0.09596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0.22874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0.19432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0.61154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0.01034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0.02616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0.02793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0.03690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0.07872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0.24333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0.28130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0.67645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0.00763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0.01683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0.01514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0.04094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0.08195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0.25432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0.15122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0.27950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0.00373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0.02250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0.02541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0.03590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0.02316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0.17294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0.42107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0.28609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0.00508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0.01274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0.03727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0.04824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0.06217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0.26849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0.15680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0.54685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0.00800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0.02845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0.04167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0.05143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0.05461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0.24594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0.23690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0.29378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0.00620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0.01535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0.04742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0.04215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0.09755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0.17575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0.23355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0.51927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0.00378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0.00385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0.03060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0.02724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color w:val="000000" w:themeColor="text1"/>
                <w:kern w:val="0"/>
                <w:sz w:val="22"/>
                <w:szCs w:val="22"/>
              </w:rPr>
            </w:pPr>
            <w:r>
              <w:rPr>
                <w:rFonts w:hint="eastAsia"/>
                <w:color w:val="000000"/>
              </w:rPr>
              <w:t xml:space="preserve">0.03075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0.16971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0.07129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0.25272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0.00580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0.00955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0.03828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0.07325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0.10953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0.14862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0.10367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0.19729 </w:t>
            </w:r>
          </w:p>
        </w:tc>
      </w:tr>
      <w:tr>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0.00623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0.00741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0.03330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0.05085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0.04655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0.04367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0.06051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0.05163 </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0.00693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0.01873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22"/>
                <w:szCs w:val="22"/>
              </w:rPr>
            </w:pPr>
            <w:r>
              <w:rPr>
                <w:rFonts w:hint="eastAsia"/>
                <w:color w:val="000000"/>
              </w:rPr>
              <w:t xml:space="preserve">0.02508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0.03219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22"/>
                <w:szCs w:val="22"/>
              </w:rPr>
            </w:pPr>
            <w:r>
              <w:rPr>
                <w:rFonts w:hint="eastAsia"/>
                <w:color w:val="000000"/>
              </w:rPr>
              <w:t xml:space="preserve">0.05029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0.21893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22"/>
                <w:szCs w:val="22"/>
              </w:rPr>
            </w:pPr>
            <w:r>
              <w:rPr>
                <w:rFonts w:hint="eastAsia"/>
                <w:color w:val="000000"/>
              </w:rPr>
              <w:t xml:space="preserve">0.26391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22"/>
                <w:szCs w:val="22"/>
              </w:rPr>
            </w:pPr>
            <w:r>
              <w:rPr>
                <w:rFonts w:hint="eastAsia"/>
                <w:color w:val="000000"/>
              </w:rPr>
              <w:t xml:space="preserve">0.55610 </w:t>
            </w:r>
          </w:p>
        </w:tc>
      </w:tr>
    </w:tbl>
    <w:p>
      <w:pPr>
        <w:rPr>
          <w:rFonts w:eastAsia="黑体"/>
          <w:b/>
          <w:sz w:val="24"/>
        </w:rPr>
      </w:pPr>
    </w:p>
    <w:p>
      <w:pPr>
        <w:rPr>
          <w:sz w:val="24"/>
        </w:rPr>
      </w:pPr>
      <w:r>
        <w:rPr>
          <w:rFonts w:eastAsia="黑体"/>
          <w:b/>
          <w:sz w:val="24"/>
        </w:rPr>
        <w:t>4 一致性和离群值的检查</w:t>
      </w:r>
    </w:p>
    <w:p>
      <w:pPr>
        <w:spacing w:line="360" w:lineRule="auto"/>
        <w:rPr>
          <w:sz w:val="24"/>
        </w:rPr>
      </w:pPr>
      <w:r>
        <w:rPr>
          <w:sz w:val="24"/>
        </w:rPr>
        <w:t>4.1 检验一致性的图方法</w:t>
      </w:r>
    </w:p>
    <w:p>
      <w:pPr>
        <w:spacing w:line="360" w:lineRule="auto"/>
        <w:ind w:firstLine="480" w:firstLineChars="200"/>
        <w:rPr>
          <w:sz w:val="24"/>
        </w:rPr>
      </w:pPr>
      <w:r>
        <w:rPr>
          <w:sz w:val="24"/>
        </w:rPr>
        <w:t>以曼德尔的h统计量和k统计量核查实验室及其提供数据存在的变异。</w:t>
      </w:r>
    </w:p>
    <w:p>
      <w:pPr>
        <w:spacing w:line="360" w:lineRule="auto"/>
        <w:ind w:firstLine="480" w:firstLineChars="200"/>
        <w:rPr>
          <w:sz w:val="24"/>
        </w:rPr>
      </w:pPr>
      <w:r>
        <w:rPr>
          <w:sz w:val="24"/>
        </w:rPr>
        <w:t>对每个实验室的每个水平，计算实验室间的一致性统计量h，其值列于表5中。</w:t>
      </w:r>
    </w:p>
    <w:p>
      <w:pPr>
        <w:spacing w:line="360" w:lineRule="auto"/>
        <w:rPr>
          <w:bCs/>
          <w:sz w:val="24"/>
        </w:rPr>
      </w:pPr>
      <w:r>
        <w:rPr>
          <w:sz w:val="24"/>
        </w:rPr>
        <w:t xml:space="preserve">                  </w:t>
      </w:r>
      <w:r>
        <w:rPr>
          <w:position w:val="-76"/>
          <w:sz w:val="24"/>
        </w:rPr>
        <w:drawing>
          <wp:inline distT="0" distB="0" distL="114300" distR="114300">
            <wp:extent cx="1701800" cy="762000"/>
            <wp:effectExtent l="0" t="0" r="12700" b="0"/>
            <wp:docPr id="4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
                    <pic:cNvPicPr>
                      <a:picLocks noChangeAspect="1"/>
                    </pic:cNvPicPr>
                  </pic:nvPicPr>
                  <pic:blipFill>
                    <a:blip r:embed="rId19"/>
                    <a:stretch>
                      <a:fillRect/>
                    </a:stretch>
                  </pic:blipFill>
                  <pic:spPr>
                    <a:xfrm>
                      <a:off x="0" y="0"/>
                      <a:ext cx="1701800" cy="762000"/>
                    </a:xfrm>
                    <a:prstGeom prst="rect">
                      <a:avLst/>
                    </a:prstGeom>
                    <a:noFill/>
                    <a:ln>
                      <a:noFill/>
                    </a:ln>
                  </pic:spPr>
                </pic:pic>
              </a:graphicData>
            </a:graphic>
          </wp:inline>
        </w:drawing>
      </w:r>
      <w:r>
        <w:rPr>
          <w:sz w:val="24"/>
        </w:rPr>
        <w:t>……………（3）</w:t>
      </w:r>
    </w:p>
    <w:p>
      <w:pPr>
        <w:spacing w:line="360" w:lineRule="auto"/>
        <w:ind w:firstLine="480" w:firstLineChars="200"/>
        <w:jc w:val="center"/>
        <w:rPr>
          <w:bCs/>
          <w:sz w:val="24"/>
        </w:rPr>
      </w:pPr>
      <w:r>
        <w:rPr>
          <w:bCs/>
          <w:sz w:val="24"/>
        </w:rPr>
        <w:t>表</w:t>
      </w:r>
      <w:r>
        <w:rPr>
          <w:rFonts w:hint="eastAsia"/>
          <w:bCs/>
          <w:sz w:val="24"/>
        </w:rPr>
        <w:t>6</w:t>
      </w:r>
      <w:r>
        <w:rPr>
          <w:bCs/>
          <w:sz w:val="24"/>
        </w:rPr>
        <w:t xml:space="preserve"> </w:t>
      </w:r>
      <w:r>
        <w:rPr>
          <w:rFonts w:hint="eastAsia"/>
          <w:bCs/>
          <w:sz w:val="24"/>
        </w:rPr>
        <w:t xml:space="preserve"> </w:t>
      </w:r>
      <w:r>
        <w:rPr>
          <w:bCs/>
          <w:sz w:val="24"/>
        </w:rPr>
        <w:t>单元离散度h值</w:t>
      </w:r>
    </w:p>
    <w:tbl>
      <w:tblPr>
        <w:tblStyle w:val="88"/>
        <w:tblW w:w="8640" w:type="dxa"/>
        <w:tblInd w:w="0" w:type="dxa"/>
        <w:tblLayout w:type="autofit"/>
        <w:tblCellMar>
          <w:top w:w="0" w:type="dxa"/>
          <w:left w:w="108" w:type="dxa"/>
          <w:bottom w:w="0" w:type="dxa"/>
          <w:right w:w="108" w:type="dxa"/>
        </w:tblCellMar>
      </w:tblPr>
      <w:tblGrid>
        <w:gridCol w:w="960"/>
        <w:gridCol w:w="1371"/>
        <w:gridCol w:w="1371"/>
        <w:gridCol w:w="1371"/>
        <w:gridCol w:w="1371"/>
        <w:gridCol w:w="1371"/>
        <w:gridCol w:w="1371"/>
        <w:gridCol w:w="1371"/>
        <w:gridCol w:w="1371"/>
      </w:tblGrid>
      <w:tr>
        <w:tblPrEx>
          <w:tblCellMar>
            <w:top w:w="0" w:type="dxa"/>
            <w:left w:w="108" w:type="dxa"/>
            <w:bottom w:w="0" w:type="dxa"/>
            <w:right w:w="108" w:type="dxa"/>
          </w:tblCellMar>
        </w:tblPrEx>
        <w:trPr>
          <w:trHeight w:val="372"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实验</w:t>
            </w:r>
          </w:p>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室 i</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5</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6</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7</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8</w:t>
            </w:r>
            <w:r>
              <w:rPr>
                <w:rFonts w:eastAsia="等线"/>
                <w:color w:val="000000"/>
                <w:kern w:val="0"/>
                <w:sz w:val="24"/>
                <w:vertAlign w:val="superscript"/>
              </w:rPr>
              <w:t>#</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-1.1918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sz w:val="18"/>
                <w:szCs w:val="18"/>
              </w:rPr>
              <w:t>-1.898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FF0000"/>
                <w:kern w:val="0"/>
                <w:sz w:val="18"/>
                <w:szCs w:val="18"/>
              </w:rPr>
            </w:pPr>
            <w:r>
              <w:rPr>
                <w:rFonts w:eastAsia="等线"/>
                <w:color w:val="FF0000"/>
                <w:sz w:val="18"/>
                <w:szCs w:val="18"/>
              </w:rPr>
              <w:t>-2.4891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-1.3337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0.551173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0.604508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0.180538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-0.73929</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0.603219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0.772716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-0.45256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-0.44769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0.383081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-0.65101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-0.75948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-0.68953</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0.655249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-0.08106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-0.46537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-1.34777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-1.28323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FF0000"/>
                <w:kern w:val="0"/>
                <w:sz w:val="18"/>
                <w:szCs w:val="18"/>
              </w:rPr>
            </w:pPr>
            <w:r>
              <w:rPr>
                <w:rFonts w:eastAsia="等线"/>
                <w:sz w:val="18"/>
                <w:szCs w:val="18"/>
              </w:rPr>
              <w:t>-1.89158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-0.3776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-1.28428</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0.460137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-0.23088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0.251898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-1.05243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0.29538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-0.25243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-0.45471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FF0000"/>
                <w:kern w:val="0"/>
                <w:sz w:val="18"/>
                <w:szCs w:val="18"/>
              </w:rPr>
            </w:pPr>
            <w:r>
              <w:rPr>
                <w:rFonts w:eastAsia="等线"/>
                <w:color w:val="FF0000"/>
                <w:sz w:val="18"/>
                <w:szCs w:val="18"/>
              </w:rPr>
              <w:t>-2.45008</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-1.7056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-1.10368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-0.09393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0.916481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0.324614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1.252194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1.542832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FF0000"/>
                <w:kern w:val="0"/>
                <w:sz w:val="18"/>
                <w:szCs w:val="18"/>
              </w:rPr>
            </w:pPr>
            <w:r>
              <w:rPr>
                <w:rFonts w:eastAsia="等线"/>
                <w:color w:val="FF0000"/>
                <w:sz w:val="18"/>
                <w:szCs w:val="18"/>
              </w:rPr>
              <w:t>-2.41216</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1.090997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1.167497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0.251898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0.227362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0.821583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0.245789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-0.53917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-0.50234</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0.030893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-0.32601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1.058828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1.450899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sz w:val="18"/>
                <w:szCs w:val="18"/>
              </w:rPr>
              <w:t>-1.88252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1.745433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1.946747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-1.18476</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-0.56094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1.640758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1.51993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-0.33518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-0.15774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0.758956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-1.14871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1.307971</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-0.74305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-0.45919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-0.49099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-0.26487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color w:val="000000" w:themeColor="text1"/>
                <w:kern w:val="0"/>
                <w:sz w:val="18"/>
                <w:szCs w:val="18"/>
              </w:rPr>
            </w:pPr>
            <w:r>
              <w:rPr>
                <w:rFonts w:eastAsia="等线"/>
                <w:color w:val="000000" w:themeColor="text1"/>
                <w:sz w:val="18"/>
                <w:szCs w:val="18"/>
              </w:rPr>
              <w:t>-0.84473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-0.34709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1.149933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-0.73218</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10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1.195056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0.083039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0.713001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1.64779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1.530495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-0.27734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-0.57588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-0.98335</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11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-0.95767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-0.50675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-0.0555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0.100789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-0.69856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-1.04958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-0.74847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0.016587</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12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1.123516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0.941568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rPr>
            </w:pPr>
            <w:r>
              <w:rPr>
                <w:rFonts w:eastAsia="等线"/>
                <w:color w:val="000000" w:themeColor="text1"/>
                <w:sz w:val="18"/>
                <w:szCs w:val="18"/>
              </w:rPr>
              <w:t>0.251898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0.438317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rPr>
            </w:pPr>
            <w:r>
              <w:rPr>
                <w:rFonts w:eastAsia="等线"/>
                <w:color w:val="000000" w:themeColor="text1"/>
                <w:sz w:val="18"/>
                <w:szCs w:val="18"/>
              </w:rPr>
              <w:t>0.960442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-0.13784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rPr>
            </w:pPr>
            <w:r>
              <w:rPr>
                <w:rFonts w:eastAsia="等线"/>
                <w:color w:val="000000" w:themeColor="text1"/>
                <w:sz w:val="18"/>
                <w:szCs w:val="18"/>
              </w:rPr>
              <w:t>-0.21603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themeColor="text1"/>
                <w:sz w:val="18"/>
                <w:szCs w:val="18"/>
              </w:rPr>
              <w:t>-0.53314</w:t>
            </w:r>
          </w:p>
        </w:tc>
      </w:tr>
    </w:tbl>
    <w:p>
      <w:pPr>
        <w:spacing w:line="360" w:lineRule="auto"/>
        <w:ind w:firstLine="435"/>
        <w:rPr>
          <w:sz w:val="24"/>
        </w:rPr>
      </w:pPr>
      <w:r>
        <w:rPr>
          <w:sz w:val="24"/>
        </w:rPr>
        <w:t>查表知，给定水平下的实验室数p=12，重复测定次数n=11，显著性水平为1%和5%时的曼德尔的h统计量的临界值分别为2.25和1.83</w:t>
      </w:r>
      <w:r>
        <w:rPr>
          <w:rFonts w:hint="eastAsia"/>
          <w:sz w:val="24"/>
        </w:rPr>
        <w:t>。</w:t>
      </w:r>
    </w:p>
    <w:p>
      <w:pPr>
        <w:spacing w:line="360" w:lineRule="auto"/>
        <w:ind w:firstLine="435"/>
        <w:rPr>
          <w:sz w:val="24"/>
        </w:rPr>
      </w:pPr>
      <w:r>
        <w:rPr>
          <w:sz w:val="24"/>
        </w:rPr>
        <w:t>H</w:t>
      </w:r>
      <w:r>
        <w:rPr>
          <w:rFonts w:hint="eastAsia"/>
          <w:sz w:val="24"/>
        </w:rPr>
        <w:t>统计结果</w:t>
      </w:r>
      <w:r>
        <w:rPr>
          <w:sz w:val="24"/>
        </w:rPr>
        <w:t>表示出实验室</w:t>
      </w:r>
      <w:r>
        <w:rPr>
          <w:rFonts w:hint="eastAsia"/>
          <w:sz w:val="24"/>
        </w:rPr>
        <w:t>1的</w:t>
      </w:r>
      <w:r>
        <w:rPr>
          <w:sz w:val="24"/>
        </w:rPr>
        <w:t>水平3</w:t>
      </w:r>
      <w:r>
        <w:rPr>
          <w:rFonts w:hint="eastAsia"/>
          <w:sz w:val="24"/>
        </w:rPr>
        <w:t>、实验室4和5的水平8</w:t>
      </w:r>
      <w:r>
        <w:rPr>
          <w:sz w:val="24"/>
        </w:rPr>
        <w:t>的h值</w:t>
      </w:r>
      <w:r>
        <w:rPr>
          <w:rFonts w:hint="eastAsia"/>
          <w:sz w:val="24"/>
        </w:rPr>
        <w:t>稍</w:t>
      </w:r>
      <w:r>
        <w:rPr>
          <w:sz w:val="24"/>
        </w:rPr>
        <w:t>超出了1%的临界水平，说明其一致性与其他实验室间存在</w:t>
      </w:r>
      <w:r>
        <w:rPr>
          <w:rFonts w:hint="eastAsia"/>
          <w:sz w:val="24"/>
        </w:rPr>
        <w:t>较大</w:t>
      </w:r>
      <w:r>
        <w:rPr>
          <w:sz w:val="24"/>
        </w:rPr>
        <w:t>差异。</w:t>
      </w:r>
      <w:r>
        <w:rPr>
          <w:rFonts w:hint="eastAsia"/>
          <w:sz w:val="24"/>
        </w:rPr>
        <w:t>由于没有明显的证据表明这几个结果来源技术错误，因此保留这些实验室的数据应用于下一步的统计分析。</w:t>
      </w:r>
    </w:p>
    <w:p>
      <w:pPr>
        <w:spacing w:line="360" w:lineRule="auto"/>
        <w:rPr>
          <w:color w:val="000000"/>
          <w:sz w:val="24"/>
        </w:rPr>
      </w:pPr>
      <w:r>
        <w:rPr>
          <w:rFonts w:hint="eastAsia"/>
          <w:color w:val="000000"/>
          <w:sz w:val="24"/>
        </w:rPr>
        <w:t xml:space="preserve">    </w:t>
      </w:r>
      <w:r>
        <w:rPr>
          <w:color w:val="000000"/>
          <w:sz w:val="24"/>
        </w:rPr>
        <w:t>对每个实验室的每个水平，计算实验室间的一致性统计量k，其值列于表</w:t>
      </w:r>
      <w:r>
        <w:rPr>
          <w:rFonts w:hint="eastAsia"/>
          <w:color w:val="000000"/>
          <w:sz w:val="24"/>
        </w:rPr>
        <w:t>7</w:t>
      </w:r>
      <w:r>
        <w:rPr>
          <w:color w:val="000000"/>
          <w:sz w:val="24"/>
        </w:rPr>
        <w:t>中。</w:t>
      </w:r>
    </w:p>
    <w:p>
      <w:pPr>
        <w:spacing w:line="360" w:lineRule="auto"/>
        <w:rPr>
          <w:bCs/>
          <w:color w:val="000000"/>
          <w:sz w:val="24"/>
        </w:rPr>
      </w:pPr>
      <w:r>
        <w:rPr>
          <w:color w:val="000000"/>
          <w:szCs w:val="21"/>
        </w:rPr>
        <w:t xml:space="preserve">                      </w:t>
      </w:r>
      <w:r>
        <w:rPr>
          <w:color w:val="000000"/>
          <w:position w:val="-40"/>
          <w:szCs w:val="21"/>
        </w:rPr>
        <w:drawing>
          <wp:inline distT="0" distB="0" distL="114300" distR="114300">
            <wp:extent cx="828040" cy="579120"/>
            <wp:effectExtent l="0" t="0" r="10160" b="12065"/>
            <wp:docPr id="4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
                    <pic:cNvPicPr>
                      <a:picLocks noChangeAspect="1"/>
                    </pic:cNvPicPr>
                  </pic:nvPicPr>
                  <pic:blipFill>
                    <a:blip r:embed="rId20"/>
                    <a:stretch>
                      <a:fillRect/>
                    </a:stretch>
                  </pic:blipFill>
                  <pic:spPr>
                    <a:xfrm>
                      <a:off x="0" y="0"/>
                      <a:ext cx="828040" cy="579120"/>
                    </a:xfrm>
                    <a:prstGeom prst="rect">
                      <a:avLst/>
                    </a:prstGeom>
                    <a:noFill/>
                    <a:ln>
                      <a:noFill/>
                    </a:ln>
                  </pic:spPr>
                </pic:pic>
              </a:graphicData>
            </a:graphic>
          </wp:inline>
        </w:drawing>
      </w:r>
      <w:r>
        <w:rPr>
          <w:color w:val="000000"/>
          <w:szCs w:val="21"/>
        </w:rPr>
        <w:t xml:space="preserve">        ……………………</w:t>
      </w:r>
      <w:r>
        <w:rPr>
          <w:rFonts w:hAnsi="宋体"/>
          <w:color w:val="000000"/>
          <w:szCs w:val="21"/>
        </w:rPr>
        <w:t>（</w:t>
      </w:r>
      <w:r>
        <w:rPr>
          <w:color w:val="000000"/>
          <w:szCs w:val="21"/>
        </w:rPr>
        <w:t>4</w:t>
      </w:r>
      <w:r>
        <w:rPr>
          <w:rFonts w:hAnsi="宋体"/>
          <w:color w:val="000000"/>
          <w:szCs w:val="21"/>
        </w:rPr>
        <w:t>）</w:t>
      </w:r>
    </w:p>
    <w:p>
      <w:pPr>
        <w:spacing w:line="360" w:lineRule="auto"/>
        <w:ind w:firstLine="480" w:firstLineChars="200"/>
        <w:jc w:val="center"/>
        <w:rPr>
          <w:bCs/>
          <w:color w:val="000000"/>
          <w:sz w:val="24"/>
        </w:rPr>
      </w:pPr>
      <w:r>
        <w:rPr>
          <w:bCs/>
          <w:color w:val="000000"/>
          <w:sz w:val="24"/>
        </w:rPr>
        <w:t>表</w:t>
      </w:r>
      <w:r>
        <w:rPr>
          <w:rFonts w:hint="eastAsia"/>
          <w:bCs/>
          <w:color w:val="000000"/>
          <w:sz w:val="24"/>
        </w:rPr>
        <w:t>7</w:t>
      </w:r>
      <w:r>
        <w:rPr>
          <w:bCs/>
          <w:color w:val="000000"/>
          <w:sz w:val="24"/>
        </w:rPr>
        <w:t xml:space="preserve"> </w:t>
      </w:r>
      <w:r>
        <w:rPr>
          <w:rFonts w:hint="eastAsia"/>
          <w:bCs/>
          <w:color w:val="000000"/>
          <w:sz w:val="24"/>
        </w:rPr>
        <w:t xml:space="preserve"> 实验室间统计量k值</w:t>
      </w:r>
    </w:p>
    <w:tbl>
      <w:tblPr>
        <w:tblStyle w:val="88"/>
        <w:tblW w:w="8640" w:type="dxa"/>
        <w:tblInd w:w="0" w:type="dxa"/>
        <w:tblLayout w:type="autofit"/>
        <w:tblCellMar>
          <w:top w:w="0" w:type="dxa"/>
          <w:left w:w="108" w:type="dxa"/>
          <w:bottom w:w="0" w:type="dxa"/>
          <w:right w:w="108" w:type="dxa"/>
        </w:tblCellMar>
      </w:tblPr>
      <w:tblGrid>
        <w:gridCol w:w="960"/>
        <w:gridCol w:w="1371"/>
        <w:gridCol w:w="1371"/>
        <w:gridCol w:w="1371"/>
        <w:gridCol w:w="1371"/>
        <w:gridCol w:w="1371"/>
        <w:gridCol w:w="1371"/>
        <w:gridCol w:w="1371"/>
        <w:gridCol w:w="1371"/>
      </w:tblGrid>
      <w:tr>
        <w:tblPrEx>
          <w:tblCellMar>
            <w:top w:w="0" w:type="dxa"/>
            <w:left w:w="108" w:type="dxa"/>
            <w:bottom w:w="0" w:type="dxa"/>
            <w:right w:w="108" w:type="dxa"/>
          </w:tblCellMar>
        </w:tblPrEx>
        <w:trPr>
          <w:trHeight w:val="372"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实验</w:t>
            </w:r>
          </w:p>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室 i</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5</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6</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7</w:t>
            </w:r>
            <w:r>
              <w:rPr>
                <w:rFonts w:eastAsia="等线"/>
                <w:color w:val="000000"/>
                <w:kern w:val="0"/>
                <w:sz w:val="24"/>
                <w:vertAlign w:val="superscript"/>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color w:val="000000"/>
                <w:kern w:val="0"/>
                <w:sz w:val="24"/>
              </w:rPr>
            </w:pPr>
            <w:r>
              <w:rPr>
                <w:rFonts w:eastAsia="等线"/>
                <w:color w:val="000000"/>
                <w:kern w:val="0"/>
                <w:sz w:val="24"/>
              </w:rPr>
              <w:t>8</w:t>
            </w:r>
            <w:r>
              <w:rPr>
                <w:rFonts w:eastAsia="等线"/>
                <w:color w:val="000000"/>
                <w:kern w:val="0"/>
                <w:sz w:val="24"/>
                <w:vertAlign w:val="superscript"/>
              </w:rPr>
              <w:t>#</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0.964487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0.999891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1.003043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FF0000"/>
                <w:sz w:val="18"/>
                <w:szCs w:val="18"/>
              </w:rPr>
              <w:t>1.921915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FF0000"/>
                <w:sz w:val="18"/>
                <w:szCs w:val="18"/>
              </w:rPr>
              <w:t>2.09349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1.648765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1.489556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1.14458</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0.828793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0.55232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1.004662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0.781039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1.112681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1.016158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0.825915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1.392686</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1.584235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1.51404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0.835031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0.709757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0.912705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1.080971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1.19559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1.540491</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1.169538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0.974406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0.452543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0.787471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0.950231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1.129809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0.642727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0.636511</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0.571103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1.302083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0.759606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0.690545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0.268529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0.76826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1.789672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0.651519</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0.777773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0.737331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1.114348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0.927842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0.720879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1.192765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0.66646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1.245348</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1.226378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1.646579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1.245879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0.989237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0.633144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1.092577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1.006881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0.669034</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0.950667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0.888199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1.417944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0.810618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1.131091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0.780746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0.992655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1.182535</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0.578899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0.222811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0.914909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0.52384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color w:val="000000" w:themeColor="text1"/>
                <w:kern w:val="0"/>
                <w:sz w:val="18"/>
                <w:szCs w:val="18"/>
              </w:rPr>
            </w:pPr>
            <w:r>
              <w:rPr>
                <w:rFonts w:eastAsia="等线"/>
                <w:color w:val="000000"/>
                <w:sz w:val="18"/>
                <w:szCs w:val="18"/>
              </w:rPr>
              <w:t>0.356519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0.753928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0.30299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0.575533</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10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0.888937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0.552761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1.144568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1.408813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1.269951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0.660224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0.440624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0.449284</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11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0.95537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0.428764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0.995724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0.977955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0.539783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0.194011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0.257198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0.117574</w:t>
            </w:r>
          </w:p>
        </w:tc>
      </w:tr>
      <w:tr>
        <w:tblPrEx>
          <w:tblCellMar>
            <w:top w:w="0" w:type="dxa"/>
            <w:left w:w="108" w:type="dxa"/>
            <w:bottom w:w="0" w:type="dxa"/>
            <w:right w:w="108" w:type="dxa"/>
          </w:tblCellMar>
        </w:tblPrEx>
        <w:trPr>
          <w:trHeight w:val="31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rPr>
            </w:pPr>
            <w:r>
              <w:rPr>
                <w:color w:val="000000" w:themeColor="text1"/>
                <w:kern w:val="0"/>
                <w:sz w:val="18"/>
                <w:szCs w:val="18"/>
              </w:rPr>
              <w:t>12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1.062225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1.084045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rPr>
            </w:pPr>
            <w:r>
              <w:rPr>
                <w:rFonts w:eastAsia="等线"/>
                <w:color w:val="000000"/>
                <w:sz w:val="18"/>
                <w:szCs w:val="18"/>
              </w:rPr>
              <w:t>0.749915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0.619165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rPr>
            </w:pPr>
            <w:r>
              <w:rPr>
                <w:rFonts w:eastAsia="等线"/>
                <w:color w:val="000000"/>
                <w:sz w:val="18"/>
                <w:szCs w:val="18"/>
              </w:rPr>
              <w:t>0.583102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0.972567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rPr>
            </w:pPr>
            <w:r>
              <w:rPr>
                <w:rFonts w:eastAsia="等线"/>
                <w:color w:val="000000"/>
                <w:sz w:val="18"/>
                <w:szCs w:val="18"/>
              </w:rPr>
              <w:t>1.121686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color w:val="000000" w:themeColor="text1"/>
                <w:kern w:val="0"/>
                <w:sz w:val="18"/>
                <w:szCs w:val="18"/>
              </w:rPr>
            </w:pPr>
            <w:r>
              <w:rPr>
                <w:rFonts w:eastAsia="等线"/>
                <w:color w:val="000000"/>
                <w:sz w:val="18"/>
                <w:szCs w:val="18"/>
              </w:rPr>
              <w:t>1.26642</w:t>
            </w:r>
          </w:p>
        </w:tc>
      </w:tr>
    </w:tbl>
    <w:p>
      <w:pPr>
        <w:spacing w:line="360" w:lineRule="auto"/>
        <w:ind w:firstLine="435"/>
        <w:rPr>
          <w:sz w:val="24"/>
        </w:rPr>
      </w:pPr>
      <w:r>
        <w:rPr>
          <w:sz w:val="24"/>
        </w:rPr>
        <w:t>查表知，给定水平下的实验室数12=</w:t>
      </w:r>
      <w:r>
        <w:rPr>
          <w:rFonts w:hint="eastAsia"/>
          <w:sz w:val="24"/>
        </w:rPr>
        <w:t>8</w:t>
      </w:r>
      <w:r>
        <w:rPr>
          <w:sz w:val="24"/>
        </w:rPr>
        <w:t>重复测定次数n=11显著性水平为1%和5%时的曼德尔的</w:t>
      </w:r>
      <w:r>
        <w:rPr>
          <w:rFonts w:hint="eastAsia"/>
          <w:sz w:val="24"/>
        </w:rPr>
        <w:t>k</w:t>
      </w:r>
      <w:r>
        <w:rPr>
          <w:sz w:val="24"/>
        </w:rPr>
        <w:t>统计量的临界值分别为1.51和</w:t>
      </w:r>
      <w:r>
        <w:rPr>
          <w:rFonts w:hint="eastAsia"/>
          <w:sz w:val="24"/>
        </w:rPr>
        <w:t>1.</w:t>
      </w:r>
      <w:r>
        <w:rPr>
          <w:sz w:val="24"/>
        </w:rPr>
        <w:t>35</w:t>
      </w:r>
      <w:r>
        <w:rPr>
          <w:rFonts w:hint="eastAsia"/>
          <w:sz w:val="24"/>
        </w:rPr>
        <w:t>。</w:t>
      </w:r>
    </w:p>
    <w:p>
      <w:pPr>
        <w:spacing w:line="360" w:lineRule="auto"/>
        <w:ind w:firstLine="480" w:firstLineChars="200"/>
        <w:rPr>
          <w:sz w:val="24"/>
        </w:rPr>
      </w:pPr>
      <w:r>
        <w:rPr>
          <w:sz w:val="24"/>
        </w:rPr>
        <w:t>K</w:t>
      </w:r>
      <w:r>
        <w:rPr>
          <w:rFonts w:hint="eastAsia"/>
          <w:sz w:val="24"/>
        </w:rPr>
        <w:t>值统计结果</w:t>
      </w:r>
      <w:r>
        <w:rPr>
          <w:sz w:val="24"/>
        </w:rPr>
        <w:t>表示实验室</w:t>
      </w:r>
      <w:r>
        <w:rPr>
          <w:rFonts w:hint="eastAsia"/>
          <w:sz w:val="24"/>
        </w:rPr>
        <w:t>1的水平</w:t>
      </w:r>
      <w:r>
        <w:rPr>
          <w:sz w:val="24"/>
        </w:rPr>
        <w:t>4</w:t>
      </w:r>
      <w:r>
        <w:rPr>
          <w:rFonts w:hint="eastAsia"/>
          <w:sz w:val="24"/>
        </w:rPr>
        <w:t>和水平</w:t>
      </w:r>
      <w:r>
        <w:rPr>
          <w:sz w:val="24"/>
        </w:rPr>
        <w:t>5</w:t>
      </w:r>
      <w:r>
        <w:rPr>
          <w:rFonts w:hint="eastAsia"/>
          <w:sz w:val="24"/>
        </w:rPr>
        <w:t>超出1%的临界值</w:t>
      </w:r>
      <w:r>
        <w:rPr>
          <w:sz w:val="24"/>
        </w:rPr>
        <w:t>，由于没有明显的证据表明这几个结果来源技术错误，因此保留这些实验室的数据应用于下一步的统计分析。</w:t>
      </w:r>
    </w:p>
    <w:p>
      <w:pPr>
        <w:spacing w:line="360" w:lineRule="auto"/>
        <w:ind w:firstLine="482" w:firstLineChars="200"/>
        <w:rPr>
          <w:b/>
          <w:sz w:val="24"/>
        </w:rPr>
      </w:pPr>
      <w:r>
        <w:rPr>
          <w:b/>
          <w:sz w:val="24"/>
        </w:rPr>
        <w:t>4.2检验一致性的数值方法</w:t>
      </w:r>
    </w:p>
    <w:p>
      <w:pPr>
        <w:spacing w:line="360" w:lineRule="auto"/>
        <w:ind w:firstLine="480" w:firstLineChars="200"/>
        <w:rPr>
          <w:sz w:val="24"/>
        </w:rPr>
      </w:pPr>
      <w:r>
        <w:rPr>
          <w:sz w:val="24"/>
        </w:rPr>
        <w:t>4.2.1柯克伦检验</w:t>
      </w:r>
    </w:p>
    <w:p>
      <w:pPr>
        <w:spacing w:line="360" w:lineRule="auto"/>
        <w:ind w:firstLine="480" w:firstLineChars="200"/>
        <w:rPr>
          <w:sz w:val="24"/>
        </w:rPr>
      </w:pPr>
      <w:r>
        <w:rPr>
          <w:sz w:val="24"/>
        </w:rPr>
        <w:t>柯克伦检验统计量C按下式计算：</w:t>
      </w:r>
    </w:p>
    <w:p>
      <w:pPr>
        <w:spacing w:line="360" w:lineRule="auto"/>
        <w:ind w:firstLine="480" w:firstLineChars="200"/>
        <w:rPr>
          <w:sz w:val="24"/>
        </w:rPr>
      </w:pPr>
      <w:r>
        <w:rPr>
          <w:sz w:val="24"/>
        </w:rPr>
        <w:t xml:space="preserve">                              </w:t>
      </w:r>
      <w:r>
        <w:rPr>
          <w:sz w:val="24"/>
        </w:rPr>
        <w:drawing>
          <wp:inline distT="0" distB="0" distL="114300" distR="114300">
            <wp:extent cx="635000" cy="660400"/>
            <wp:effectExtent l="0" t="0" r="0" b="5715"/>
            <wp:docPr id="5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
                    <pic:cNvPicPr>
                      <a:picLocks noChangeAspect="1"/>
                    </pic:cNvPicPr>
                  </pic:nvPicPr>
                  <pic:blipFill>
                    <a:blip r:embed="rId21"/>
                    <a:stretch>
                      <a:fillRect/>
                    </a:stretch>
                  </pic:blipFill>
                  <pic:spPr>
                    <a:xfrm>
                      <a:off x="0" y="0"/>
                      <a:ext cx="635000" cy="660400"/>
                    </a:xfrm>
                    <a:prstGeom prst="rect">
                      <a:avLst/>
                    </a:prstGeom>
                    <a:noFill/>
                    <a:ln>
                      <a:noFill/>
                    </a:ln>
                  </pic:spPr>
                </pic:pic>
              </a:graphicData>
            </a:graphic>
          </wp:inline>
        </w:drawing>
      </w:r>
      <w:r>
        <w:rPr>
          <w:sz w:val="24"/>
        </w:rPr>
        <w:t xml:space="preserve">       ……………………（5）</w:t>
      </w:r>
    </w:p>
    <w:p>
      <w:pPr>
        <w:spacing w:line="360" w:lineRule="auto"/>
        <w:ind w:firstLine="480" w:firstLineChars="200"/>
        <w:jc w:val="center"/>
        <w:rPr>
          <w:sz w:val="24"/>
        </w:rPr>
      </w:pPr>
      <w:r>
        <w:rPr>
          <w:sz w:val="24"/>
        </w:rPr>
        <w:t>表</w:t>
      </w:r>
      <w:r>
        <w:rPr>
          <w:rFonts w:hint="eastAsia"/>
          <w:sz w:val="24"/>
        </w:rPr>
        <w:t>8</w:t>
      </w:r>
      <w:r>
        <w:rPr>
          <w:sz w:val="24"/>
        </w:rPr>
        <w:t xml:space="preserve">  柯克伦检验</w:t>
      </w:r>
    </w:p>
    <w:tbl>
      <w:tblPr>
        <w:tblStyle w:val="88"/>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002"/>
        <w:gridCol w:w="850"/>
        <w:gridCol w:w="850"/>
        <w:gridCol w:w="851"/>
        <w:gridCol w:w="851"/>
        <w:gridCol w:w="851"/>
        <w:gridCol w:w="851"/>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Pr>
          <w:p>
            <w:pPr>
              <w:spacing w:line="360" w:lineRule="auto"/>
              <w:rPr>
                <w:szCs w:val="21"/>
              </w:rPr>
            </w:pPr>
            <w:r>
              <w:rPr>
                <w:rFonts w:hint="eastAsia"/>
                <w:szCs w:val="21"/>
              </w:rPr>
              <w:t>统计量</w:t>
            </w:r>
          </w:p>
        </w:tc>
        <w:tc>
          <w:tcPr>
            <w:tcW w:w="1002" w:type="dxa"/>
            <w:vAlign w:val="center"/>
          </w:tcPr>
          <w:p>
            <w:pPr>
              <w:spacing w:line="360" w:lineRule="auto"/>
              <w:jc w:val="center"/>
              <w:rPr>
                <w:szCs w:val="21"/>
              </w:rPr>
            </w:pPr>
            <w:r>
              <w:rPr>
                <w:rFonts w:hint="eastAsia" w:ascii="宋体" w:hAnsi="宋体" w:cs="宋体"/>
                <w:color w:val="000000"/>
                <w:kern w:val="0"/>
                <w:sz w:val="22"/>
                <w:szCs w:val="22"/>
              </w:rPr>
              <w:t>1</w:t>
            </w:r>
            <w:r>
              <w:rPr>
                <w:color w:val="000000"/>
                <w:kern w:val="0"/>
                <w:sz w:val="24"/>
                <w:vertAlign w:val="superscript"/>
              </w:rPr>
              <w:t>#</w:t>
            </w:r>
          </w:p>
        </w:tc>
        <w:tc>
          <w:tcPr>
            <w:tcW w:w="850" w:type="dxa"/>
            <w:vAlign w:val="center"/>
          </w:tcPr>
          <w:p>
            <w:pPr>
              <w:jc w:val="center"/>
            </w:pPr>
            <w:r>
              <w:rPr>
                <w:rFonts w:hint="eastAsia" w:ascii="宋体" w:hAnsi="宋体" w:cs="宋体"/>
                <w:color w:val="000000"/>
                <w:kern w:val="0"/>
                <w:sz w:val="22"/>
                <w:szCs w:val="22"/>
              </w:rPr>
              <w:t>2</w:t>
            </w:r>
            <w:r>
              <w:rPr>
                <w:color w:val="000000"/>
                <w:kern w:val="0"/>
                <w:sz w:val="24"/>
                <w:vertAlign w:val="superscript"/>
              </w:rPr>
              <w:t>#</w:t>
            </w:r>
          </w:p>
        </w:tc>
        <w:tc>
          <w:tcPr>
            <w:tcW w:w="850" w:type="dxa"/>
            <w:vAlign w:val="center"/>
          </w:tcPr>
          <w:p>
            <w:pPr>
              <w:jc w:val="center"/>
            </w:pPr>
            <w:r>
              <w:rPr>
                <w:rFonts w:hint="eastAsia" w:ascii="宋体" w:hAnsi="宋体" w:cs="宋体"/>
                <w:color w:val="000000"/>
                <w:kern w:val="0"/>
                <w:sz w:val="24"/>
              </w:rPr>
              <w:t>3</w:t>
            </w:r>
            <w:r>
              <w:rPr>
                <w:color w:val="000000"/>
                <w:kern w:val="0"/>
                <w:sz w:val="24"/>
                <w:vertAlign w:val="superscript"/>
              </w:rPr>
              <w:t>#</w:t>
            </w:r>
          </w:p>
        </w:tc>
        <w:tc>
          <w:tcPr>
            <w:tcW w:w="851" w:type="dxa"/>
            <w:vAlign w:val="center"/>
          </w:tcPr>
          <w:p>
            <w:pPr>
              <w:jc w:val="center"/>
            </w:pPr>
            <w:r>
              <w:rPr>
                <w:rFonts w:hint="eastAsia" w:ascii="宋体" w:hAnsi="宋体" w:cs="宋体"/>
                <w:color w:val="000000"/>
                <w:kern w:val="0"/>
                <w:sz w:val="24"/>
              </w:rPr>
              <w:t>4</w:t>
            </w:r>
            <w:r>
              <w:rPr>
                <w:color w:val="000000"/>
                <w:kern w:val="0"/>
                <w:sz w:val="24"/>
                <w:vertAlign w:val="superscript"/>
              </w:rPr>
              <w:t>#</w:t>
            </w:r>
          </w:p>
        </w:tc>
        <w:tc>
          <w:tcPr>
            <w:tcW w:w="851" w:type="dxa"/>
            <w:vAlign w:val="center"/>
          </w:tcPr>
          <w:p>
            <w:pPr>
              <w:jc w:val="center"/>
            </w:pPr>
            <w:r>
              <w:rPr>
                <w:rFonts w:eastAsia="等线"/>
                <w:color w:val="000000"/>
                <w:kern w:val="0"/>
                <w:sz w:val="24"/>
              </w:rPr>
              <w:t>5</w:t>
            </w:r>
            <w:r>
              <w:rPr>
                <w:rFonts w:eastAsia="等线"/>
                <w:color w:val="000000"/>
                <w:kern w:val="0"/>
                <w:sz w:val="24"/>
                <w:vertAlign w:val="superscript"/>
              </w:rPr>
              <w:t>#</w:t>
            </w:r>
          </w:p>
        </w:tc>
        <w:tc>
          <w:tcPr>
            <w:tcW w:w="851" w:type="dxa"/>
            <w:vAlign w:val="center"/>
          </w:tcPr>
          <w:p>
            <w:pPr>
              <w:spacing w:line="360" w:lineRule="auto"/>
              <w:jc w:val="center"/>
              <w:rPr>
                <w:szCs w:val="21"/>
              </w:rPr>
            </w:pPr>
            <w:r>
              <w:rPr>
                <w:rFonts w:eastAsia="等线"/>
                <w:color w:val="000000"/>
                <w:kern w:val="0"/>
                <w:sz w:val="24"/>
              </w:rPr>
              <w:t>6</w:t>
            </w:r>
            <w:r>
              <w:rPr>
                <w:rFonts w:eastAsia="等线"/>
                <w:color w:val="000000"/>
                <w:kern w:val="0"/>
                <w:sz w:val="24"/>
                <w:vertAlign w:val="superscript"/>
              </w:rPr>
              <w:t>#</w:t>
            </w:r>
          </w:p>
        </w:tc>
        <w:tc>
          <w:tcPr>
            <w:tcW w:w="851" w:type="dxa"/>
            <w:vAlign w:val="center"/>
          </w:tcPr>
          <w:p>
            <w:pPr>
              <w:jc w:val="center"/>
            </w:pPr>
            <w:r>
              <w:rPr>
                <w:rFonts w:eastAsia="等线"/>
                <w:color w:val="000000"/>
                <w:kern w:val="0"/>
                <w:sz w:val="24"/>
              </w:rPr>
              <w:t>7</w:t>
            </w:r>
            <w:r>
              <w:rPr>
                <w:rFonts w:eastAsia="等线"/>
                <w:color w:val="000000"/>
                <w:kern w:val="0"/>
                <w:sz w:val="24"/>
                <w:vertAlign w:val="superscript"/>
              </w:rPr>
              <w:t>#</w:t>
            </w:r>
          </w:p>
        </w:tc>
        <w:tc>
          <w:tcPr>
            <w:tcW w:w="855" w:type="dxa"/>
            <w:vAlign w:val="center"/>
          </w:tcPr>
          <w:p>
            <w:pPr>
              <w:jc w:val="center"/>
            </w:pPr>
            <w:r>
              <w:rPr>
                <w:rFonts w:eastAsia="等线"/>
                <w:color w:val="000000"/>
                <w:kern w:val="0"/>
                <w:sz w:val="24"/>
              </w:rPr>
              <w:t>8</w:t>
            </w:r>
            <w:r>
              <w:rPr>
                <w:rFonts w:eastAsia="等线"/>
                <w:color w:val="000000"/>
                <w:kern w:val="0"/>
                <w:sz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Pr>
          <w:p>
            <w:pPr>
              <w:spacing w:line="360" w:lineRule="auto"/>
              <w:rPr>
                <w:szCs w:val="21"/>
              </w:rPr>
            </w:pPr>
            <w:r>
              <w:rPr>
                <w:sz w:val="22"/>
                <w:szCs w:val="21"/>
              </w:rPr>
              <w:t>Smax实验室</w:t>
            </w:r>
          </w:p>
        </w:tc>
        <w:tc>
          <w:tcPr>
            <w:tcW w:w="1002" w:type="dxa"/>
            <w:vAlign w:val="center"/>
          </w:tcPr>
          <w:p>
            <w:pPr>
              <w:jc w:val="center"/>
              <w:rPr>
                <w:color w:val="000000"/>
              </w:rPr>
            </w:pPr>
            <w:r>
              <w:rPr>
                <w:rFonts w:hint="eastAsia"/>
                <w:color w:val="000000"/>
              </w:rPr>
              <w:t>3</w:t>
            </w:r>
          </w:p>
        </w:tc>
        <w:tc>
          <w:tcPr>
            <w:tcW w:w="850" w:type="dxa"/>
            <w:vAlign w:val="center"/>
          </w:tcPr>
          <w:p>
            <w:pPr>
              <w:jc w:val="center"/>
              <w:rPr>
                <w:color w:val="000000"/>
              </w:rPr>
            </w:pPr>
            <w:r>
              <w:rPr>
                <w:rFonts w:hint="eastAsia"/>
                <w:color w:val="000000"/>
              </w:rPr>
              <w:t>7</w:t>
            </w:r>
          </w:p>
        </w:tc>
        <w:tc>
          <w:tcPr>
            <w:tcW w:w="850" w:type="dxa"/>
            <w:vAlign w:val="center"/>
          </w:tcPr>
          <w:p>
            <w:pPr>
              <w:jc w:val="center"/>
              <w:rPr>
                <w:color w:val="000000"/>
              </w:rPr>
            </w:pPr>
            <w:r>
              <w:rPr>
                <w:rFonts w:hint="eastAsia"/>
                <w:color w:val="000000"/>
              </w:rPr>
              <w:t>8</w:t>
            </w:r>
          </w:p>
        </w:tc>
        <w:tc>
          <w:tcPr>
            <w:tcW w:w="851" w:type="dxa"/>
            <w:vAlign w:val="center"/>
          </w:tcPr>
          <w:p>
            <w:pPr>
              <w:jc w:val="center"/>
              <w:rPr>
                <w:color w:val="000000"/>
              </w:rPr>
            </w:pPr>
            <w:r>
              <w:rPr>
                <w:rFonts w:hint="eastAsia"/>
                <w:color w:val="000000"/>
              </w:rPr>
              <w:t>1</w:t>
            </w:r>
          </w:p>
        </w:tc>
        <w:tc>
          <w:tcPr>
            <w:tcW w:w="851" w:type="dxa"/>
            <w:vAlign w:val="center"/>
          </w:tcPr>
          <w:p>
            <w:pPr>
              <w:jc w:val="center"/>
              <w:rPr>
                <w:color w:val="000000"/>
              </w:rPr>
            </w:pPr>
            <w:r>
              <w:rPr>
                <w:rFonts w:hint="eastAsia"/>
                <w:color w:val="000000"/>
              </w:rPr>
              <w:t>1</w:t>
            </w:r>
          </w:p>
        </w:tc>
        <w:tc>
          <w:tcPr>
            <w:tcW w:w="851" w:type="dxa"/>
            <w:vAlign w:val="center"/>
          </w:tcPr>
          <w:p>
            <w:pPr>
              <w:jc w:val="center"/>
              <w:rPr>
                <w:color w:val="000000"/>
              </w:rPr>
            </w:pPr>
            <w:r>
              <w:rPr>
                <w:rFonts w:hint="eastAsia"/>
                <w:color w:val="000000"/>
              </w:rPr>
              <w:t>1</w:t>
            </w:r>
          </w:p>
        </w:tc>
        <w:tc>
          <w:tcPr>
            <w:tcW w:w="851" w:type="dxa"/>
            <w:vAlign w:val="center"/>
          </w:tcPr>
          <w:p>
            <w:pPr>
              <w:jc w:val="center"/>
              <w:rPr>
                <w:color w:val="000000"/>
              </w:rPr>
            </w:pPr>
            <w:r>
              <w:rPr>
                <w:rFonts w:hint="eastAsia"/>
                <w:color w:val="000000"/>
              </w:rPr>
              <w:t>5</w:t>
            </w:r>
          </w:p>
        </w:tc>
        <w:tc>
          <w:tcPr>
            <w:tcW w:w="855" w:type="dxa"/>
            <w:vAlign w:val="center"/>
          </w:tcPr>
          <w:p>
            <w:pPr>
              <w:jc w:val="center"/>
              <w:rPr>
                <w:color w:val="000000"/>
              </w:rPr>
            </w:pPr>
            <w:r>
              <w:rPr>
                <w:rFonts w:hint="eastAsia"/>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spacing w:line="360" w:lineRule="auto"/>
              <w:rPr>
                <w:szCs w:val="21"/>
              </w:rPr>
            </w:pPr>
            <w:r>
              <w:rPr>
                <w:szCs w:val="21"/>
              </w:rPr>
              <w:t>Smax值</w:t>
            </w:r>
          </w:p>
        </w:tc>
        <w:tc>
          <w:tcPr>
            <w:tcW w:w="1002" w:type="dxa"/>
            <w:vAlign w:val="center"/>
          </w:tcPr>
          <w:p>
            <w:pPr>
              <w:rPr>
                <w:color w:val="000000"/>
                <w:sz w:val="18"/>
                <w:szCs w:val="18"/>
              </w:rPr>
            </w:pPr>
            <w:r>
              <w:rPr>
                <w:rFonts w:hint="eastAsia"/>
                <w:color w:val="000000"/>
                <w:sz w:val="18"/>
                <w:szCs w:val="18"/>
              </w:rPr>
              <w:t xml:space="preserve">0.01034 </w:t>
            </w:r>
          </w:p>
        </w:tc>
        <w:tc>
          <w:tcPr>
            <w:tcW w:w="850" w:type="dxa"/>
            <w:vAlign w:val="center"/>
          </w:tcPr>
          <w:p>
            <w:pPr>
              <w:rPr>
                <w:color w:val="000000"/>
                <w:sz w:val="18"/>
                <w:szCs w:val="18"/>
              </w:rPr>
            </w:pPr>
            <w:r>
              <w:rPr>
                <w:rFonts w:hint="eastAsia"/>
                <w:color w:val="000000"/>
                <w:sz w:val="18"/>
                <w:szCs w:val="18"/>
              </w:rPr>
              <w:t xml:space="preserve">0.02845 </w:t>
            </w:r>
          </w:p>
        </w:tc>
        <w:tc>
          <w:tcPr>
            <w:tcW w:w="850" w:type="dxa"/>
            <w:vAlign w:val="center"/>
          </w:tcPr>
          <w:p>
            <w:pPr>
              <w:rPr>
                <w:color w:val="000000"/>
                <w:sz w:val="18"/>
                <w:szCs w:val="18"/>
              </w:rPr>
            </w:pPr>
            <w:r>
              <w:rPr>
                <w:rFonts w:hint="eastAsia"/>
                <w:color w:val="000000"/>
                <w:sz w:val="18"/>
                <w:szCs w:val="18"/>
              </w:rPr>
              <w:t xml:space="preserve">0.04742 </w:t>
            </w:r>
          </w:p>
        </w:tc>
        <w:tc>
          <w:tcPr>
            <w:tcW w:w="851" w:type="dxa"/>
            <w:vAlign w:val="center"/>
          </w:tcPr>
          <w:p>
            <w:pPr>
              <w:rPr>
                <w:color w:val="000000"/>
                <w:sz w:val="18"/>
                <w:szCs w:val="18"/>
              </w:rPr>
            </w:pPr>
            <w:r>
              <w:rPr>
                <w:rFonts w:hint="eastAsia"/>
                <w:color w:val="000000"/>
                <w:sz w:val="18"/>
                <w:szCs w:val="18"/>
              </w:rPr>
              <w:t xml:space="preserve">0.09993 </w:t>
            </w:r>
          </w:p>
        </w:tc>
        <w:tc>
          <w:tcPr>
            <w:tcW w:w="851" w:type="dxa"/>
            <w:vAlign w:val="center"/>
          </w:tcPr>
          <w:p>
            <w:pPr>
              <w:rPr>
                <w:color w:val="000000"/>
                <w:sz w:val="18"/>
                <w:szCs w:val="18"/>
              </w:rPr>
            </w:pPr>
            <w:r>
              <w:rPr>
                <w:rFonts w:hint="eastAsia"/>
                <w:color w:val="000000"/>
                <w:sz w:val="18"/>
                <w:szCs w:val="18"/>
              </w:rPr>
              <w:t xml:space="preserve">0.18055 </w:t>
            </w:r>
          </w:p>
        </w:tc>
        <w:tc>
          <w:tcPr>
            <w:tcW w:w="851" w:type="dxa"/>
            <w:vAlign w:val="center"/>
          </w:tcPr>
          <w:p>
            <w:pPr>
              <w:rPr>
                <w:color w:val="000000"/>
                <w:sz w:val="18"/>
                <w:szCs w:val="18"/>
              </w:rPr>
            </w:pPr>
            <w:r>
              <w:rPr>
                <w:rFonts w:hint="eastAsia"/>
                <w:color w:val="000000"/>
                <w:sz w:val="18"/>
                <w:szCs w:val="18"/>
              </w:rPr>
              <w:t xml:space="preserve">0.37114 </w:t>
            </w:r>
          </w:p>
        </w:tc>
        <w:tc>
          <w:tcPr>
            <w:tcW w:w="851" w:type="dxa"/>
            <w:vAlign w:val="center"/>
          </w:tcPr>
          <w:p>
            <w:pPr>
              <w:rPr>
                <w:color w:val="000000"/>
                <w:sz w:val="18"/>
                <w:szCs w:val="18"/>
              </w:rPr>
            </w:pPr>
            <w:r>
              <w:rPr>
                <w:rFonts w:hint="eastAsia"/>
                <w:color w:val="000000"/>
                <w:sz w:val="18"/>
                <w:szCs w:val="18"/>
              </w:rPr>
              <w:t xml:space="preserve">0.42107 </w:t>
            </w:r>
          </w:p>
        </w:tc>
        <w:tc>
          <w:tcPr>
            <w:tcW w:w="855" w:type="dxa"/>
            <w:vAlign w:val="center"/>
          </w:tcPr>
          <w:p>
            <w:pPr>
              <w:rPr>
                <w:color w:val="000000"/>
                <w:sz w:val="18"/>
                <w:szCs w:val="18"/>
              </w:rPr>
            </w:pPr>
            <w:r>
              <w:rPr>
                <w:rFonts w:hint="eastAsia"/>
                <w:color w:val="000000"/>
                <w:sz w:val="18"/>
                <w:szCs w:val="18"/>
              </w:rPr>
              <w:t xml:space="preserve">0.67645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60" w:type="dxa"/>
            <w:vAlign w:val="center"/>
          </w:tcPr>
          <w:p>
            <w:pPr>
              <w:spacing w:line="360" w:lineRule="auto"/>
              <w:rPr>
                <w:szCs w:val="21"/>
              </w:rPr>
            </w:pPr>
            <w:r>
              <w:rPr>
                <w:position w:val="-14"/>
                <w:szCs w:val="21"/>
              </w:rPr>
              <w:drawing>
                <wp:inline distT="0" distB="0" distL="114300" distR="114300">
                  <wp:extent cx="360680" cy="198120"/>
                  <wp:effectExtent l="0" t="0" r="0" b="12065"/>
                  <wp:docPr id="4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6"/>
                          <pic:cNvPicPr>
                            <a:picLocks noChangeAspect="1"/>
                          </pic:cNvPicPr>
                        </pic:nvPicPr>
                        <pic:blipFill>
                          <a:blip r:embed="rId22"/>
                          <a:stretch>
                            <a:fillRect/>
                          </a:stretch>
                        </pic:blipFill>
                        <pic:spPr>
                          <a:xfrm>
                            <a:off x="0" y="0"/>
                            <a:ext cx="360680" cy="198120"/>
                          </a:xfrm>
                          <a:prstGeom prst="rect">
                            <a:avLst/>
                          </a:prstGeom>
                          <a:noFill/>
                          <a:ln>
                            <a:noFill/>
                          </a:ln>
                        </pic:spPr>
                      </pic:pic>
                    </a:graphicData>
                  </a:graphic>
                </wp:inline>
              </w:drawing>
            </w:r>
          </w:p>
        </w:tc>
        <w:tc>
          <w:tcPr>
            <w:tcW w:w="1002" w:type="dxa"/>
            <w:vAlign w:val="center"/>
          </w:tcPr>
          <w:p>
            <w:pPr>
              <w:rPr>
                <w:sz w:val="18"/>
                <w:szCs w:val="18"/>
              </w:rPr>
            </w:pPr>
            <w:r>
              <w:rPr>
                <w:rFonts w:hint="eastAsia"/>
                <w:color w:val="000000"/>
                <w:sz w:val="18"/>
                <w:szCs w:val="18"/>
              </w:rPr>
              <w:t>0.000106</w:t>
            </w:r>
            <w:r>
              <w:rPr>
                <w:color w:val="000000"/>
                <w:sz w:val="18"/>
                <w:szCs w:val="18"/>
              </w:rPr>
              <w:t>9</w:t>
            </w:r>
          </w:p>
        </w:tc>
        <w:tc>
          <w:tcPr>
            <w:tcW w:w="850" w:type="dxa"/>
            <w:vAlign w:val="center"/>
          </w:tcPr>
          <w:p>
            <w:pPr>
              <w:rPr>
                <w:sz w:val="18"/>
                <w:szCs w:val="18"/>
              </w:rPr>
            </w:pPr>
            <w:r>
              <w:rPr>
                <w:rFonts w:hint="eastAsia"/>
                <w:color w:val="000000"/>
                <w:sz w:val="18"/>
                <w:szCs w:val="18"/>
              </w:rPr>
              <w:t>0.00081</w:t>
            </w:r>
          </w:p>
        </w:tc>
        <w:tc>
          <w:tcPr>
            <w:tcW w:w="850" w:type="dxa"/>
            <w:vAlign w:val="center"/>
          </w:tcPr>
          <w:p>
            <w:pPr>
              <w:rPr>
                <w:sz w:val="18"/>
                <w:szCs w:val="18"/>
              </w:rPr>
            </w:pPr>
            <w:r>
              <w:rPr>
                <w:rFonts w:hint="eastAsia"/>
                <w:color w:val="000000"/>
                <w:sz w:val="18"/>
                <w:szCs w:val="18"/>
              </w:rPr>
              <w:t>0.00225</w:t>
            </w:r>
          </w:p>
        </w:tc>
        <w:tc>
          <w:tcPr>
            <w:tcW w:w="851" w:type="dxa"/>
            <w:vAlign w:val="center"/>
          </w:tcPr>
          <w:p>
            <w:pPr>
              <w:rPr>
                <w:sz w:val="18"/>
                <w:szCs w:val="18"/>
              </w:rPr>
            </w:pPr>
            <w:r>
              <w:rPr>
                <w:rFonts w:hint="eastAsia"/>
                <w:color w:val="000000"/>
                <w:sz w:val="18"/>
                <w:szCs w:val="18"/>
              </w:rPr>
              <w:t>0.00999</w:t>
            </w:r>
          </w:p>
        </w:tc>
        <w:tc>
          <w:tcPr>
            <w:tcW w:w="851" w:type="dxa"/>
            <w:vAlign w:val="center"/>
          </w:tcPr>
          <w:p>
            <w:pPr>
              <w:rPr>
                <w:sz w:val="18"/>
                <w:szCs w:val="18"/>
              </w:rPr>
            </w:pPr>
            <w:r>
              <w:rPr>
                <w:rFonts w:hint="eastAsia"/>
                <w:color w:val="000000"/>
                <w:sz w:val="18"/>
                <w:szCs w:val="18"/>
              </w:rPr>
              <w:t>0.0326</w:t>
            </w:r>
          </w:p>
        </w:tc>
        <w:tc>
          <w:tcPr>
            <w:tcW w:w="851" w:type="dxa"/>
            <w:vAlign w:val="center"/>
          </w:tcPr>
          <w:p>
            <w:pPr>
              <w:rPr>
                <w:sz w:val="18"/>
                <w:szCs w:val="18"/>
              </w:rPr>
            </w:pPr>
            <w:r>
              <w:rPr>
                <w:rFonts w:hint="eastAsia"/>
                <w:color w:val="000000"/>
                <w:sz w:val="18"/>
                <w:szCs w:val="18"/>
              </w:rPr>
              <w:t>0.137</w:t>
            </w:r>
            <w:r>
              <w:rPr>
                <w:color w:val="000000"/>
                <w:sz w:val="18"/>
                <w:szCs w:val="18"/>
              </w:rPr>
              <w:t>8</w:t>
            </w:r>
          </w:p>
        </w:tc>
        <w:tc>
          <w:tcPr>
            <w:tcW w:w="851" w:type="dxa"/>
            <w:vAlign w:val="center"/>
          </w:tcPr>
          <w:p>
            <w:pPr>
              <w:rPr>
                <w:sz w:val="18"/>
                <w:szCs w:val="18"/>
              </w:rPr>
            </w:pPr>
            <w:r>
              <w:rPr>
                <w:rFonts w:hint="eastAsia"/>
                <w:color w:val="000000"/>
                <w:sz w:val="18"/>
                <w:szCs w:val="18"/>
              </w:rPr>
              <w:t>0.1773</w:t>
            </w:r>
          </w:p>
        </w:tc>
        <w:tc>
          <w:tcPr>
            <w:tcW w:w="855" w:type="dxa"/>
            <w:vAlign w:val="center"/>
          </w:tcPr>
          <w:p>
            <w:pPr>
              <w:rPr>
                <w:sz w:val="18"/>
                <w:szCs w:val="18"/>
              </w:rPr>
            </w:pPr>
            <w:r>
              <w:rPr>
                <w:rFonts w:hint="eastAsia"/>
                <w:color w:val="000000"/>
                <w:sz w:val="18"/>
                <w:szCs w:val="18"/>
              </w:rPr>
              <w:t>0.457</w:t>
            </w:r>
            <w:r>
              <w:rPr>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spacing w:line="360" w:lineRule="auto"/>
              <w:rPr>
                <w:szCs w:val="21"/>
              </w:rPr>
            </w:pPr>
            <w:r>
              <w:rPr>
                <w:szCs w:val="21"/>
              </w:rPr>
              <w:t>C</w:t>
            </w:r>
          </w:p>
        </w:tc>
        <w:tc>
          <w:tcPr>
            <w:tcW w:w="1002" w:type="dxa"/>
            <w:vAlign w:val="center"/>
          </w:tcPr>
          <w:p>
            <w:pPr>
              <w:jc w:val="center"/>
              <w:rPr>
                <w:rFonts w:ascii="宋体" w:hAnsi="宋体" w:cs="宋体"/>
                <w:color w:val="000000"/>
                <w:sz w:val="22"/>
                <w:szCs w:val="22"/>
              </w:rPr>
            </w:pPr>
            <w:r>
              <w:rPr>
                <w:rFonts w:hint="eastAsia"/>
                <w:color w:val="000000"/>
              </w:rPr>
              <w:t xml:space="preserve">0.209 </w:t>
            </w:r>
          </w:p>
        </w:tc>
        <w:tc>
          <w:tcPr>
            <w:tcW w:w="850" w:type="dxa"/>
            <w:vAlign w:val="center"/>
          </w:tcPr>
          <w:p>
            <w:pPr>
              <w:jc w:val="center"/>
              <w:rPr>
                <w:rFonts w:ascii="宋体" w:hAnsi="宋体" w:cs="宋体"/>
                <w:color w:val="000000"/>
                <w:sz w:val="22"/>
                <w:szCs w:val="22"/>
              </w:rPr>
            </w:pPr>
            <w:r>
              <w:rPr>
                <w:rFonts w:hint="eastAsia"/>
                <w:color w:val="000000"/>
              </w:rPr>
              <w:t xml:space="preserve">0.226 </w:t>
            </w:r>
          </w:p>
        </w:tc>
        <w:tc>
          <w:tcPr>
            <w:tcW w:w="850" w:type="dxa"/>
            <w:vAlign w:val="center"/>
          </w:tcPr>
          <w:p>
            <w:pPr>
              <w:jc w:val="center"/>
              <w:rPr>
                <w:rFonts w:ascii="宋体" w:hAnsi="宋体" w:cs="宋体"/>
                <w:color w:val="000000"/>
                <w:sz w:val="22"/>
                <w:szCs w:val="22"/>
              </w:rPr>
            </w:pPr>
            <w:r>
              <w:rPr>
                <w:rFonts w:hint="eastAsia"/>
                <w:color w:val="000000"/>
              </w:rPr>
              <w:t xml:space="preserve">0.168 </w:t>
            </w:r>
          </w:p>
        </w:tc>
        <w:tc>
          <w:tcPr>
            <w:tcW w:w="851" w:type="dxa"/>
            <w:vAlign w:val="center"/>
          </w:tcPr>
          <w:p>
            <w:pPr>
              <w:jc w:val="center"/>
              <w:rPr>
                <w:rFonts w:ascii="宋体" w:hAnsi="宋体" w:cs="宋体"/>
                <w:b/>
                <w:bCs/>
                <w:color w:val="000000"/>
                <w:sz w:val="22"/>
                <w:szCs w:val="22"/>
              </w:rPr>
            </w:pPr>
            <w:r>
              <w:rPr>
                <w:rFonts w:hint="eastAsia"/>
                <w:color w:val="000000"/>
              </w:rPr>
              <w:t xml:space="preserve">0.308 </w:t>
            </w:r>
          </w:p>
        </w:tc>
        <w:tc>
          <w:tcPr>
            <w:tcW w:w="851" w:type="dxa"/>
            <w:vAlign w:val="center"/>
          </w:tcPr>
          <w:p>
            <w:pPr>
              <w:jc w:val="center"/>
              <w:rPr>
                <w:rFonts w:ascii="宋体" w:hAnsi="宋体" w:cs="宋体"/>
                <w:b/>
                <w:bCs/>
                <w:color w:val="000000"/>
                <w:sz w:val="22"/>
                <w:szCs w:val="22"/>
              </w:rPr>
            </w:pPr>
            <w:r>
              <w:rPr>
                <w:rFonts w:hint="eastAsia"/>
                <w:b/>
                <w:bCs/>
                <w:color w:val="FF0000"/>
              </w:rPr>
              <w:t xml:space="preserve">0.365 </w:t>
            </w:r>
          </w:p>
        </w:tc>
        <w:tc>
          <w:tcPr>
            <w:tcW w:w="851" w:type="dxa"/>
            <w:vAlign w:val="center"/>
          </w:tcPr>
          <w:p>
            <w:pPr>
              <w:jc w:val="center"/>
              <w:rPr>
                <w:rFonts w:ascii="宋体" w:hAnsi="宋体" w:cs="宋体"/>
                <w:color w:val="000000"/>
                <w:sz w:val="22"/>
                <w:szCs w:val="22"/>
              </w:rPr>
            </w:pPr>
            <w:r>
              <w:rPr>
                <w:rFonts w:hint="eastAsia"/>
                <w:color w:val="000000"/>
              </w:rPr>
              <w:t xml:space="preserve">0.227 </w:t>
            </w:r>
          </w:p>
        </w:tc>
        <w:tc>
          <w:tcPr>
            <w:tcW w:w="851" w:type="dxa"/>
            <w:vAlign w:val="center"/>
          </w:tcPr>
          <w:p>
            <w:pPr>
              <w:jc w:val="center"/>
              <w:rPr>
                <w:rFonts w:ascii="宋体" w:hAnsi="宋体" w:cs="宋体"/>
                <w:color w:val="000000"/>
                <w:sz w:val="22"/>
                <w:szCs w:val="22"/>
              </w:rPr>
            </w:pPr>
            <w:r>
              <w:rPr>
                <w:rFonts w:hint="eastAsia"/>
                <w:color w:val="000000"/>
              </w:rPr>
              <w:t xml:space="preserve">0.267 </w:t>
            </w:r>
          </w:p>
        </w:tc>
        <w:tc>
          <w:tcPr>
            <w:tcW w:w="855" w:type="dxa"/>
            <w:vAlign w:val="center"/>
          </w:tcPr>
          <w:p>
            <w:pPr>
              <w:jc w:val="center"/>
              <w:rPr>
                <w:rFonts w:ascii="宋体" w:hAnsi="宋体" w:cs="宋体"/>
                <w:color w:val="000000"/>
                <w:sz w:val="22"/>
                <w:szCs w:val="22"/>
              </w:rPr>
            </w:pPr>
            <w:r>
              <w:rPr>
                <w:rFonts w:hint="eastAsia"/>
                <w:color w:val="000000"/>
              </w:rPr>
              <w:t xml:space="preserve">0.198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spacing w:line="360" w:lineRule="auto"/>
              <w:rPr>
                <w:szCs w:val="21"/>
              </w:rPr>
            </w:pPr>
            <w:r>
              <w:rPr>
                <w:szCs w:val="21"/>
              </w:rPr>
              <w:t>离群值（Y/N）</w:t>
            </w:r>
          </w:p>
        </w:tc>
        <w:tc>
          <w:tcPr>
            <w:tcW w:w="1002" w:type="dxa"/>
            <w:vAlign w:val="center"/>
          </w:tcPr>
          <w:p>
            <w:pPr>
              <w:jc w:val="center"/>
            </w:pPr>
            <w:r>
              <w:rPr>
                <w:szCs w:val="21"/>
              </w:rPr>
              <w:t>N</w:t>
            </w:r>
          </w:p>
        </w:tc>
        <w:tc>
          <w:tcPr>
            <w:tcW w:w="850" w:type="dxa"/>
            <w:vAlign w:val="center"/>
          </w:tcPr>
          <w:p>
            <w:pPr>
              <w:jc w:val="center"/>
            </w:pPr>
            <w:r>
              <w:rPr>
                <w:szCs w:val="21"/>
              </w:rPr>
              <w:t>N</w:t>
            </w:r>
          </w:p>
        </w:tc>
        <w:tc>
          <w:tcPr>
            <w:tcW w:w="850"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rFonts w:hint="eastAsia"/>
                <w:szCs w:val="21"/>
              </w:rPr>
              <w:t>Y</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5" w:type="dxa"/>
            <w:vAlign w:val="center"/>
          </w:tcPr>
          <w:p>
            <w:pPr>
              <w:jc w:val="center"/>
            </w:pPr>
            <w:r>
              <w:rPr>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spacing w:line="360" w:lineRule="auto"/>
              <w:rPr>
                <w:szCs w:val="21"/>
              </w:rPr>
            </w:pPr>
            <w:r>
              <w:rPr>
                <w:szCs w:val="21"/>
              </w:rPr>
              <w:t>歧离值（Y/N）</w:t>
            </w:r>
          </w:p>
        </w:tc>
        <w:tc>
          <w:tcPr>
            <w:tcW w:w="1002" w:type="dxa"/>
            <w:vAlign w:val="center"/>
          </w:tcPr>
          <w:p>
            <w:pPr>
              <w:jc w:val="center"/>
            </w:pPr>
            <w:r>
              <w:rPr>
                <w:szCs w:val="21"/>
              </w:rPr>
              <w:t>N</w:t>
            </w:r>
          </w:p>
        </w:tc>
        <w:tc>
          <w:tcPr>
            <w:tcW w:w="850" w:type="dxa"/>
            <w:vAlign w:val="center"/>
          </w:tcPr>
          <w:p>
            <w:pPr>
              <w:jc w:val="center"/>
            </w:pPr>
            <w:r>
              <w:rPr>
                <w:szCs w:val="21"/>
              </w:rPr>
              <w:t>N</w:t>
            </w:r>
          </w:p>
        </w:tc>
        <w:tc>
          <w:tcPr>
            <w:tcW w:w="850" w:type="dxa"/>
            <w:vAlign w:val="center"/>
          </w:tcPr>
          <w:p>
            <w:pPr>
              <w:jc w:val="center"/>
            </w:pPr>
            <w:r>
              <w:rPr>
                <w:szCs w:val="21"/>
              </w:rPr>
              <w:t>N</w:t>
            </w:r>
          </w:p>
        </w:tc>
        <w:tc>
          <w:tcPr>
            <w:tcW w:w="851" w:type="dxa"/>
            <w:vAlign w:val="center"/>
          </w:tcPr>
          <w:p>
            <w:pPr>
              <w:jc w:val="center"/>
            </w:pPr>
            <w:r>
              <w:rPr>
                <w:rFonts w:hint="eastAsia"/>
                <w:szCs w:val="21"/>
              </w:rPr>
              <w:t>Y</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5" w:type="dxa"/>
            <w:vAlign w:val="center"/>
          </w:tcPr>
          <w:p>
            <w:pPr>
              <w:jc w:val="center"/>
            </w:pPr>
            <w:r>
              <w:rPr>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spacing w:line="360" w:lineRule="auto"/>
              <w:rPr>
                <w:szCs w:val="21"/>
              </w:rPr>
            </w:pPr>
            <w:r>
              <w:rPr>
                <w:szCs w:val="21"/>
              </w:rPr>
              <w:t>C临界</w:t>
            </w:r>
          </w:p>
        </w:tc>
        <w:tc>
          <w:tcPr>
            <w:tcW w:w="6961" w:type="dxa"/>
            <w:gridSpan w:val="8"/>
            <w:vAlign w:val="center"/>
          </w:tcPr>
          <w:p>
            <w:pPr>
              <w:spacing w:line="360" w:lineRule="auto"/>
              <w:rPr>
                <w:szCs w:val="21"/>
              </w:rPr>
            </w:pPr>
            <w:r>
              <w:rPr>
                <w:szCs w:val="21"/>
              </w:rPr>
              <w:t>5%    0.262</w:t>
            </w:r>
            <w:r>
              <w:rPr>
                <w:rFonts w:hint="eastAsia"/>
                <w:szCs w:val="21"/>
              </w:rPr>
              <w:t xml:space="preserve">； </w:t>
            </w:r>
            <w:r>
              <w:rPr>
                <w:szCs w:val="21"/>
              </w:rPr>
              <w:t xml:space="preserve">    1%    0.31</w:t>
            </w:r>
          </w:p>
        </w:tc>
      </w:tr>
    </w:tbl>
    <w:p>
      <w:pPr>
        <w:spacing w:line="360" w:lineRule="auto"/>
        <w:ind w:firstLine="480" w:firstLineChars="200"/>
        <w:rPr>
          <w:sz w:val="24"/>
        </w:rPr>
      </w:pPr>
      <w:r>
        <w:rPr>
          <w:sz w:val="24"/>
        </w:rPr>
        <w:t>科克伦检验的结果</w:t>
      </w:r>
      <w:r>
        <w:rPr>
          <w:rFonts w:hint="eastAsia"/>
          <w:sz w:val="24"/>
        </w:rPr>
        <w:t>显示</w:t>
      </w:r>
      <w:r>
        <w:rPr>
          <w:sz w:val="24"/>
        </w:rPr>
        <w:t>，实验室</w:t>
      </w:r>
      <w:r>
        <w:rPr>
          <w:rFonts w:hint="eastAsia"/>
          <w:sz w:val="24"/>
        </w:rPr>
        <w:t>1水平5的测试结果为离群值，剔除，其余数据用作下一步统计分析。</w:t>
      </w:r>
    </w:p>
    <w:p>
      <w:pPr>
        <w:spacing w:line="360" w:lineRule="auto"/>
        <w:rPr>
          <w:sz w:val="24"/>
        </w:rPr>
      </w:pPr>
      <w:r>
        <w:rPr>
          <w:sz w:val="24"/>
        </w:rPr>
        <w:t>4.2.2 应用格拉布斯检验实验室间变异</w:t>
      </w:r>
    </w:p>
    <w:p>
      <w:pPr>
        <w:spacing w:line="360" w:lineRule="auto"/>
        <w:rPr>
          <w:sz w:val="24"/>
        </w:rPr>
      </w:pPr>
      <w:r>
        <w:rPr>
          <w:sz w:val="24"/>
        </w:rPr>
        <w:t>4.2.2.1检验最小观测值</w:t>
      </w:r>
    </w:p>
    <w:p>
      <w:pPr>
        <w:spacing w:line="360" w:lineRule="auto"/>
        <w:ind w:firstLine="480" w:firstLineChars="200"/>
        <w:rPr>
          <w:sz w:val="24"/>
        </w:rPr>
      </w:pPr>
      <w:r>
        <w:rPr>
          <w:sz w:val="24"/>
        </w:rPr>
        <w:t>按下式计算各水平的格拉布斯统计量</w:t>
      </w:r>
      <w:r>
        <w:rPr>
          <w:rFonts w:hint="eastAsia"/>
          <w:sz w:val="24"/>
        </w:rPr>
        <w:t>G</w:t>
      </w:r>
      <w:r>
        <w:rPr>
          <w:rFonts w:hint="eastAsia"/>
          <w:sz w:val="24"/>
          <w:vertAlign w:val="subscript"/>
        </w:rPr>
        <w:t>1</w:t>
      </w:r>
    </w:p>
    <w:p>
      <w:pPr>
        <w:spacing w:line="360" w:lineRule="auto"/>
        <w:jc w:val="center"/>
        <w:rPr>
          <w:sz w:val="24"/>
        </w:rPr>
      </w:pPr>
      <w:r>
        <w:rPr>
          <w:sz w:val="24"/>
        </w:rPr>
        <w:drawing>
          <wp:inline distT="0" distB="0" distL="114300" distR="114300">
            <wp:extent cx="1036320" cy="243840"/>
            <wp:effectExtent l="0" t="0" r="0" b="3810"/>
            <wp:docPr id="4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7"/>
                    <pic:cNvPicPr>
                      <a:picLocks noChangeAspect="1"/>
                    </pic:cNvPicPr>
                  </pic:nvPicPr>
                  <pic:blipFill>
                    <a:blip r:embed="rId23"/>
                    <a:stretch>
                      <a:fillRect/>
                    </a:stretch>
                  </pic:blipFill>
                  <pic:spPr>
                    <a:xfrm>
                      <a:off x="0" y="0"/>
                      <a:ext cx="1036320" cy="243840"/>
                    </a:xfrm>
                    <a:prstGeom prst="rect">
                      <a:avLst/>
                    </a:prstGeom>
                    <a:noFill/>
                    <a:ln>
                      <a:noFill/>
                    </a:ln>
                  </pic:spPr>
                </pic:pic>
              </a:graphicData>
            </a:graphic>
          </wp:inline>
        </w:drawing>
      </w:r>
      <w:r>
        <w:rPr>
          <w:sz w:val="24"/>
        </w:rPr>
        <w:t xml:space="preserve">     ……………………  （</w:t>
      </w:r>
      <w:r>
        <w:rPr>
          <w:rFonts w:hint="eastAsia"/>
          <w:sz w:val="24"/>
        </w:rPr>
        <w:t>6</w:t>
      </w:r>
      <w:r>
        <w:rPr>
          <w:sz w:val="24"/>
        </w:rPr>
        <w:t>）</w:t>
      </w:r>
    </w:p>
    <w:p>
      <w:pPr>
        <w:spacing w:line="360" w:lineRule="auto"/>
        <w:ind w:firstLine="480" w:firstLineChars="200"/>
        <w:jc w:val="center"/>
        <w:rPr>
          <w:sz w:val="24"/>
        </w:rPr>
      </w:pPr>
      <w:r>
        <w:rPr>
          <w:sz w:val="24"/>
        </w:rPr>
        <w:t>表</w:t>
      </w:r>
      <w:r>
        <w:rPr>
          <w:rFonts w:hint="eastAsia"/>
          <w:sz w:val="24"/>
        </w:rPr>
        <w:t>9</w:t>
      </w:r>
      <w:r>
        <w:rPr>
          <w:sz w:val="24"/>
        </w:rPr>
        <w:t xml:space="preserve">   最小值的格拉布斯检验</w:t>
      </w:r>
    </w:p>
    <w:tbl>
      <w:tblPr>
        <w:tblStyle w:val="88"/>
        <w:tblW w:w="8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850"/>
        <w:gridCol w:w="851"/>
        <w:gridCol w:w="851"/>
        <w:gridCol w:w="851"/>
        <w:gridCol w:w="851"/>
        <w:gridCol w:w="851"/>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tcPr>
          <w:p>
            <w:pPr>
              <w:spacing w:line="360" w:lineRule="auto"/>
              <w:rPr>
                <w:szCs w:val="21"/>
              </w:rPr>
            </w:pPr>
            <w:r>
              <w:rPr>
                <w:szCs w:val="21"/>
              </w:rPr>
              <w:t>统计量</w:t>
            </w:r>
          </w:p>
        </w:tc>
        <w:tc>
          <w:tcPr>
            <w:tcW w:w="850" w:type="dxa"/>
            <w:vAlign w:val="center"/>
          </w:tcPr>
          <w:p>
            <w:pPr>
              <w:spacing w:line="360" w:lineRule="auto"/>
              <w:jc w:val="center"/>
              <w:rPr>
                <w:szCs w:val="21"/>
              </w:rPr>
            </w:pPr>
            <w:r>
              <w:rPr>
                <w:rFonts w:hint="eastAsia" w:ascii="宋体" w:hAnsi="宋体" w:cs="宋体"/>
                <w:color w:val="000000"/>
                <w:kern w:val="0"/>
                <w:sz w:val="22"/>
                <w:szCs w:val="22"/>
              </w:rPr>
              <w:t>1</w:t>
            </w:r>
            <w:r>
              <w:rPr>
                <w:color w:val="000000"/>
                <w:kern w:val="0"/>
                <w:sz w:val="24"/>
                <w:vertAlign w:val="superscript"/>
              </w:rPr>
              <w:t>#</w:t>
            </w:r>
          </w:p>
        </w:tc>
        <w:tc>
          <w:tcPr>
            <w:tcW w:w="851" w:type="dxa"/>
            <w:vAlign w:val="center"/>
          </w:tcPr>
          <w:p>
            <w:pPr>
              <w:jc w:val="center"/>
            </w:pPr>
            <w:r>
              <w:rPr>
                <w:rFonts w:hint="eastAsia" w:ascii="宋体" w:hAnsi="宋体" w:cs="宋体"/>
                <w:color w:val="000000"/>
                <w:kern w:val="0"/>
                <w:sz w:val="22"/>
                <w:szCs w:val="22"/>
              </w:rPr>
              <w:t>2</w:t>
            </w:r>
            <w:r>
              <w:rPr>
                <w:color w:val="000000"/>
                <w:kern w:val="0"/>
                <w:sz w:val="24"/>
                <w:vertAlign w:val="superscript"/>
              </w:rPr>
              <w:t>#</w:t>
            </w:r>
          </w:p>
        </w:tc>
        <w:tc>
          <w:tcPr>
            <w:tcW w:w="851" w:type="dxa"/>
            <w:vAlign w:val="center"/>
          </w:tcPr>
          <w:p>
            <w:pPr>
              <w:jc w:val="center"/>
            </w:pPr>
            <w:r>
              <w:rPr>
                <w:rFonts w:hint="eastAsia" w:ascii="宋体" w:hAnsi="宋体" w:cs="宋体"/>
                <w:color w:val="000000"/>
                <w:kern w:val="0"/>
                <w:sz w:val="24"/>
              </w:rPr>
              <w:t>3</w:t>
            </w:r>
            <w:r>
              <w:rPr>
                <w:color w:val="000000"/>
                <w:kern w:val="0"/>
                <w:sz w:val="24"/>
                <w:vertAlign w:val="superscript"/>
              </w:rPr>
              <w:t>#</w:t>
            </w:r>
          </w:p>
        </w:tc>
        <w:tc>
          <w:tcPr>
            <w:tcW w:w="851" w:type="dxa"/>
            <w:vAlign w:val="center"/>
          </w:tcPr>
          <w:p>
            <w:pPr>
              <w:jc w:val="center"/>
            </w:pPr>
            <w:r>
              <w:rPr>
                <w:rFonts w:hint="eastAsia" w:ascii="宋体" w:hAnsi="宋体" w:cs="宋体"/>
                <w:color w:val="000000"/>
                <w:kern w:val="0"/>
                <w:sz w:val="24"/>
              </w:rPr>
              <w:t>4</w:t>
            </w:r>
            <w:r>
              <w:rPr>
                <w:color w:val="000000"/>
                <w:kern w:val="0"/>
                <w:sz w:val="24"/>
                <w:vertAlign w:val="superscript"/>
              </w:rPr>
              <w:t>#</w:t>
            </w:r>
          </w:p>
        </w:tc>
        <w:tc>
          <w:tcPr>
            <w:tcW w:w="851" w:type="dxa"/>
            <w:vAlign w:val="center"/>
          </w:tcPr>
          <w:p>
            <w:pPr>
              <w:jc w:val="center"/>
            </w:pPr>
            <w:r>
              <w:rPr>
                <w:rFonts w:eastAsia="等线"/>
                <w:color w:val="000000"/>
                <w:kern w:val="0"/>
                <w:sz w:val="24"/>
              </w:rPr>
              <w:t>5</w:t>
            </w:r>
            <w:r>
              <w:rPr>
                <w:rFonts w:eastAsia="等线"/>
                <w:color w:val="000000"/>
                <w:kern w:val="0"/>
                <w:sz w:val="24"/>
                <w:vertAlign w:val="superscript"/>
              </w:rPr>
              <w:t>#</w:t>
            </w:r>
          </w:p>
        </w:tc>
        <w:tc>
          <w:tcPr>
            <w:tcW w:w="851" w:type="dxa"/>
            <w:vAlign w:val="center"/>
          </w:tcPr>
          <w:p>
            <w:pPr>
              <w:spacing w:line="360" w:lineRule="auto"/>
              <w:jc w:val="center"/>
              <w:rPr>
                <w:szCs w:val="21"/>
              </w:rPr>
            </w:pPr>
            <w:r>
              <w:rPr>
                <w:rFonts w:eastAsia="等线"/>
                <w:color w:val="000000"/>
                <w:kern w:val="0"/>
                <w:sz w:val="24"/>
              </w:rPr>
              <w:t>6</w:t>
            </w:r>
            <w:r>
              <w:rPr>
                <w:rFonts w:eastAsia="等线"/>
                <w:color w:val="000000"/>
                <w:kern w:val="0"/>
                <w:sz w:val="24"/>
                <w:vertAlign w:val="superscript"/>
              </w:rPr>
              <w:t>#</w:t>
            </w:r>
          </w:p>
        </w:tc>
        <w:tc>
          <w:tcPr>
            <w:tcW w:w="851" w:type="dxa"/>
            <w:vAlign w:val="center"/>
          </w:tcPr>
          <w:p>
            <w:pPr>
              <w:jc w:val="center"/>
            </w:pPr>
            <w:r>
              <w:rPr>
                <w:rFonts w:eastAsia="等线"/>
                <w:color w:val="000000"/>
                <w:kern w:val="0"/>
                <w:sz w:val="24"/>
              </w:rPr>
              <w:t>7</w:t>
            </w:r>
            <w:r>
              <w:rPr>
                <w:rFonts w:eastAsia="等线"/>
                <w:color w:val="000000"/>
                <w:kern w:val="0"/>
                <w:sz w:val="24"/>
                <w:vertAlign w:val="superscript"/>
              </w:rPr>
              <w:t>#</w:t>
            </w:r>
          </w:p>
        </w:tc>
        <w:tc>
          <w:tcPr>
            <w:tcW w:w="851" w:type="dxa"/>
          </w:tcPr>
          <w:p>
            <w:pPr>
              <w:spacing w:line="360" w:lineRule="auto"/>
              <w:jc w:val="center"/>
              <w:rPr>
                <w:rFonts w:eastAsia="等线"/>
                <w:color w:val="000000"/>
                <w:kern w:val="0"/>
                <w:sz w:val="24"/>
              </w:rPr>
            </w:pPr>
            <w:r>
              <w:rPr>
                <w:rFonts w:eastAsia="等线"/>
                <w:color w:val="000000"/>
                <w:kern w:val="0"/>
                <w:sz w:val="24"/>
              </w:rPr>
              <w:t>8</w:t>
            </w:r>
            <w:r>
              <w:rPr>
                <w:rFonts w:eastAsia="等线"/>
                <w:color w:val="000000"/>
                <w:kern w:val="0"/>
                <w:sz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vAlign w:val="center"/>
          </w:tcPr>
          <w:p>
            <w:pPr>
              <w:spacing w:line="360" w:lineRule="auto"/>
              <w:jc w:val="center"/>
              <w:rPr>
                <w:sz w:val="20"/>
                <w:szCs w:val="21"/>
              </w:rPr>
            </w:pPr>
            <w:r>
              <w:rPr>
                <w:sz w:val="20"/>
                <w:szCs w:val="21"/>
              </w:rPr>
              <w:t>X的平均值</w:t>
            </w:r>
          </w:p>
        </w:tc>
        <w:tc>
          <w:tcPr>
            <w:tcW w:w="850" w:type="dxa"/>
            <w:vAlign w:val="center"/>
          </w:tcPr>
          <w:p>
            <w:pPr>
              <w:jc w:val="center"/>
              <w:rPr>
                <w:sz w:val="18"/>
                <w:szCs w:val="18"/>
              </w:rPr>
            </w:pPr>
            <w:r>
              <w:rPr>
                <w:rFonts w:hint="eastAsia"/>
                <w:sz w:val="18"/>
                <w:szCs w:val="18"/>
              </w:rPr>
              <w:t xml:space="preserve">0.1869 </w:t>
            </w:r>
          </w:p>
        </w:tc>
        <w:tc>
          <w:tcPr>
            <w:tcW w:w="851" w:type="dxa"/>
            <w:vAlign w:val="center"/>
          </w:tcPr>
          <w:p>
            <w:pPr>
              <w:jc w:val="center"/>
              <w:rPr>
                <w:sz w:val="18"/>
                <w:szCs w:val="18"/>
              </w:rPr>
            </w:pPr>
            <w:r>
              <w:rPr>
                <w:rFonts w:hint="eastAsia"/>
                <w:sz w:val="18"/>
                <w:szCs w:val="18"/>
              </w:rPr>
              <w:t xml:space="preserve">0.5118 </w:t>
            </w:r>
          </w:p>
        </w:tc>
        <w:tc>
          <w:tcPr>
            <w:tcW w:w="851" w:type="dxa"/>
            <w:vAlign w:val="center"/>
          </w:tcPr>
          <w:p>
            <w:pPr>
              <w:jc w:val="center"/>
              <w:rPr>
                <w:sz w:val="18"/>
                <w:szCs w:val="18"/>
              </w:rPr>
            </w:pPr>
            <w:r>
              <w:rPr>
                <w:rFonts w:hint="eastAsia"/>
                <w:sz w:val="18"/>
                <w:szCs w:val="18"/>
              </w:rPr>
              <w:t xml:space="preserve">1.4930 </w:t>
            </w:r>
          </w:p>
        </w:tc>
        <w:tc>
          <w:tcPr>
            <w:tcW w:w="851" w:type="dxa"/>
            <w:vAlign w:val="center"/>
          </w:tcPr>
          <w:p>
            <w:pPr>
              <w:jc w:val="center"/>
              <w:rPr>
                <w:sz w:val="18"/>
                <w:szCs w:val="18"/>
              </w:rPr>
            </w:pPr>
            <w:r>
              <w:rPr>
                <w:rFonts w:hint="eastAsia"/>
                <w:sz w:val="18"/>
                <w:szCs w:val="18"/>
              </w:rPr>
              <w:t xml:space="preserve">2.0598 </w:t>
            </w:r>
          </w:p>
        </w:tc>
        <w:tc>
          <w:tcPr>
            <w:tcW w:w="851" w:type="dxa"/>
            <w:vAlign w:val="center"/>
          </w:tcPr>
          <w:p>
            <w:pPr>
              <w:jc w:val="center"/>
              <w:rPr>
                <w:sz w:val="18"/>
                <w:szCs w:val="18"/>
              </w:rPr>
            </w:pPr>
            <w:r>
              <w:rPr>
                <w:rFonts w:hint="eastAsia"/>
                <w:sz w:val="18"/>
                <w:szCs w:val="18"/>
              </w:rPr>
              <w:t xml:space="preserve">4.3552 </w:t>
            </w:r>
          </w:p>
        </w:tc>
        <w:tc>
          <w:tcPr>
            <w:tcW w:w="851" w:type="dxa"/>
            <w:vAlign w:val="center"/>
          </w:tcPr>
          <w:p>
            <w:pPr>
              <w:jc w:val="center"/>
              <w:rPr>
                <w:sz w:val="18"/>
                <w:szCs w:val="18"/>
              </w:rPr>
            </w:pPr>
            <w:r>
              <w:rPr>
                <w:rFonts w:hint="eastAsia"/>
                <w:sz w:val="18"/>
                <w:szCs w:val="18"/>
              </w:rPr>
              <w:t xml:space="preserve">8.7061 </w:t>
            </w:r>
          </w:p>
        </w:tc>
        <w:tc>
          <w:tcPr>
            <w:tcW w:w="851" w:type="dxa"/>
            <w:vAlign w:val="center"/>
          </w:tcPr>
          <w:p>
            <w:pPr>
              <w:jc w:val="center"/>
              <w:rPr>
                <w:sz w:val="18"/>
                <w:szCs w:val="18"/>
              </w:rPr>
            </w:pPr>
            <w:r>
              <w:rPr>
                <w:rFonts w:hint="eastAsia"/>
                <w:sz w:val="18"/>
                <w:szCs w:val="18"/>
              </w:rPr>
              <w:t xml:space="preserve">14.2480 </w:t>
            </w:r>
          </w:p>
        </w:tc>
        <w:tc>
          <w:tcPr>
            <w:tcW w:w="851" w:type="dxa"/>
            <w:vAlign w:val="center"/>
          </w:tcPr>
          <w:p>
            <w:pPr>
              <w:spacing w:line="360" w:lineRule="auto"/>
              <w:jc w:val="center"/>
              <w:rPr>
                <w:sz w:val="18"/>
                <w:szCs w:val="18"/>
              </w:rPr>
            </w:pPr>
            <w:r>
              <w:rPr>
                <w:rFonts w:hint="eastAsia"/>
                <w:sz w:val="18"/>
                <w:szCs w:val="18"/>
              </w:rPr>
              <w:t xml:space="preserve">19.2543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vAlign w:val="center"/>
          </w:tcPr>
          <w:p>
            <w:pPr>
              <w:spacing w:line="360" w:lineRule="auto"/>
              <w:jc w:val="center"/>
              <w:rPr>
                <w:sz w:val="20"/>
                <w:szCs w:val="21"/>
              </w:rPr>
            </w:pPr>
            <w:r>
              <w:rPr>
                <w:sz w:val="20"/>
                <w:szCs w:val="21"/>
              </w:rPr>
              <w:t>最小观侧值</w:t>
            </w:r>
          </w:p>
        </w:tc>
        <w:tc>
          <w:tcPr>
            <w:tcW w:w="850" w:type="dxa"/>
            <w:vAlign w:val="center"/>
          </w:tcPr>
          <w:p>
            <w:pPr>
              <w:jc w:val="center"/>
              <w:rPr>
                <w:sz w:val="18"/>
                <w:szCs w:val="18"/>
              </w:rPr>
            </w:pPr>
            <w:r>
              <w:rPr>
                <w:rFonts w:hint="eastAsia"/>
                <w:sz w:val="18"/>
                <w:szCs w:val="18"/>
              </w:rPr>
              <w:t xml:space="preserve">0.1631 </w:t>
            </w:r>
          </w:p>
        </w:tc>
        <w:tc>
          <w:tcPr>
            <w:tcW w:w="851" w:type="dxa"/>
            <w:vAlign w:val="center"/>
          </w:tcPr>
          <w:p>
            <w:pPr>
              <w:jc w:val="center"/>
              <w:rPr>
                <w:sz w:val="18"/>
                <w:szCs w:val="18"/>
              </w:rPr>
            </w:pPr>
            <w:r>
              <w:rPr>
                <w:rFonts w:hint="eastAsia"/>
                <w:sz w:val="18"/>
                <w:szCs w:val="18"/>
              </w:rPr>
              <w:t xml:space="preserve">0.4393 </w:t>
            </w:r>
          </w:p>
        </w:tc>
        <w:tc>
          <w:tcPr>
            <w:tcW w:w="851" w:type="dxa"/>
            <w:vAlign w:val="center"/>
          </w:tcPr>
          <w:p>
            <w:pPr>
              <w:jc w:val="center"/>
              <w:rPr>
                <w:sz w:val="18"/>
                <w:szCs w:val="18"/>
              </w:rPr>
            </w:pPr>
            <w:r>
              <w:rPr>
                <w:rFonts w:hint="eastAsia"/>
                <w:sz w:val="18"/>
                <w:szCs w:val="18"/>
              </w:rPr>
              <w:t xml:space="preserve">1.3164 </w:t>
            </w:r>
          </w:p>
        </w:tc>
        <w:tc>
          <w:tcPr>
            <w:tcW w:w="851" w:type="dxa"/>
            <w:vAlign w:val="center"/>
          </w:tcPr>
          <w:p>
            <w:pPr>
              <w:jc w:val="center"/>
              <w:rPr>
                <w:sz w:val="18"/>
                <w:szCs w:val="18"/>
              </w:rPr>
            </w:pPr>
            <w:r>
              <w:rPr>
                <w:rFonts w:hint="eastAsia"/>
                <w:sz w:val="18"/>
                <w:szCs w:val="18"/>
              </w:rPr>
              <w:t xml:space="preserve">1.9727 </w:t>
            </w:r>
          </w:p>
        </w:tc>
        <w:tc>
          <w:tcPr>
            <w:tcW w:w="851" w:type="dxa"/>
            <w:vAlign w:val="center"/>
          </w:tcPr>
          <w:p>
            <w:pPr>
              <w:jc w:val="center"/>
              <w:rPr>
                <w:sz w:val="18"/>
                <w:szCs w:val="18"/>
              </w:rPr>
            </w:pPr>
            <w:r>
              <w:rPr>
                <w:rFonts w:hint="eastAsia"/>
                <w:sz w:val="18"/>
                <w:szCs w:val="18"/>
              </w:rPr>
              <w:t xml:space="preserve">4.1273 </w:t>
            </w:r>
          </w:p>
        </w:tc>
        <w:tc>
          <w:tcPr>
            <w:tcW w:w="851" w:type="dxa"/>
            <w:vAlign w:val="center"/>
          </w:tcPr>
          <w:p>
            <w:pPr>
              <w:jc w:val="center"/>
              <w:rPr>
                <w:sz w:val="18"/>
                <w:szCs w:val="18"/>
              </w:rPr>
            </w:pPr>
            <w:r>
              <w:rPr>
                <w:rFonts w:hint="eastAsia"/>
                <w:sz w:val="18"/>
                <w:szCs w:val="18"/>
              </w:rPr>
              <w:t xml:space="preserve">8.3609 </w:t>
            </w:r>
          </w:p>
        </w:tc>
        <w:tc>
          <w:tcPr>
            <w:tcW w:w="851" w:type="dxa"/>
            <w:vAlign w:val="center"/>
          </w:tcPr>
          <w:p>
            <w:pPr>
              <w:jc w:val="center"/>
              <w:rPr>
                <w:sz w:val="18"/>
                <w:szCs w:val="18"/>
              </w:rPr>
            </w:pPr>
            <w:r>
              <w:rPr>
                <w:rFonts w:hint="eastAsia"/>
                <w:sz w:val="18"/>
                <w:szCs w:val="18"/>
              </w:rPr>
              <w:t xml:space="preserve">13.9636 </w:t>
            </w:r>
          </w:p>
        </w:tc>
        <w:tc>
          <w:tcPr>
            <w:tcW w:w="851" w:type="dxa"/>
            <w:vAlign w:val="center"/>
          </w:tcPr>
          <w:p>
            <w:pPr>
              <w:spacing w:line="360" w:lineRule="auto"/>
              <w:jc w:val="center"/>
              <w:rPr>
                <w:sz w:val="18"/>
                <w:szCs w:val="18"/>
              </w:rPr>
            </w:pPr>
            <w:r>
              <w:rPr>
                <w:rFonts w:hint="eastAsia"/>
                <w:sz w:val="18"/>
                <w:szCs w:val="18"/>
              </w:rPr>
              <w:t xml:space="preserve">18.6400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74" w:type="dxa"/>
            <w:vAlign w:val="center"/>
          </w:tcPr>
          <w:p>
            <w:pPr>
              <w:spacing w:line="360" w:lineRule="auto"/>
              <w:jc w:val="center"/>
              <w:rPr>
                <w:szCs w:val="21"/>
              </w:rPr>
            </w:pPr>
            <w:r>
              <w:rPr>
                <w:szCs w:val="21"/>
              </w:rPr>
              <w:t>实验室</w:t>
            </w:r>
          </w:p>
        </w:tc>
        <w:tc>
          <w:tcPr>
            <w:tcW w:w="850" w:type="dxa"/>
            <w:vAlign w:val="center"/>
          </w:tcPr>
          <w:p>
            <w:pPr>
              <w:jc w:val="center"/>
              <w:rPr>
                <w:color w:val="000000"/>
                <w:sz w:val="22"/>
                <w:szCs w:val="22"/>
              </w:rPr>
            </w:pPr>
            <w:r>
              <w:rPr>
                <w:rFonts w:hint="eastAsia"/>
              </w:rPr>
              <w:t>5</w:t>
            </w:r>
          </w:p>
        </w:tc>
        <w:tc>
          <w:tcPr>
            <w:tcW w:w="851" w:type="dxa"/>
            <w:vAlign w:val="center"/>
          </w:tcPr>
          <w:p>
            <w:pPr>
              <w:jc w:val="center"/>
              <w:rPr>
                <w:color w:val="000000"/>
                <w:sz w:val="22"/>
                <w:szCs w:val="22"/>
              </w:rPr>
            </w:pPr>
            <w:r>
              <w:rPr>
                <w:rFonts w:hint="eastAsia"/>
              </w:rPr>
              <w:t>1</w:t>
            </w:r>
          </w:p>
        </w:tc>
        <w:tc>
          <w:tcPr>
            <w:tcW w:w="851" w:type="dxa"/>
            <w:vAlign w:val="center"/>
          </w:tcPr>
          <w:p>
            <w:pPr>
              <w:jc w:val="center"/>
              <w:rPr>
                <w:color w:val="000000"/>
                <w:sz w:val="22"/>
                <w:szCs w:val="22"/>
              </w:rPr>
            </w:pPr>
            <w:r>
              <w:rPr>
                <w:rFonts w:hint="eastAsia"/>
              </w:rPr>
              <w:t>1</w:t>
            </w:r>
          </w:p>
        </w:tc>
        <w:tc>
          <w:tcPr>
            <w:tcW w:w="851" w:type="dxa"/>
            <w:vAlign w:val="center"/>
          </w:tcPr>
          <w:p>
            <w:pPr>
              <w:jc w:val="center"/>
              <w:rPr>
                <w:color w:val="000000"/>
                <w:sz w:val="22"/>
                <w:szCs w:val="22"/>
              </w:rPr>
            </w:pPr>
            <w:r>
              <w:rPr>
                <w:rFonts w:hint="eastAsia"/>
              </w:rPr>
              <w:t>1</w:t>
            </w:r>
          </w:p>
        </w:tc>
        <w:tc>
          <w:tcPr>
            <w:tcW w:w="851" w:type="dxa"/>
            <w:vAlign w:val="center"/>
          </w:tcPr>
          <w:p>
            <w:pPr>
              <w:jc w:val="center"/>
              <w:rPr>
                <w:color w:val="000000"/>
                <w:sz w:val="22"/>
                <w:szCs w:val="22"/>
              </w:rPr>
            </w:pPr>
            <w:r>
              <w:rPr>
                <w:rFonts w:hint="eastAsia"/>
              </w:rPr>
              <w:t>7</w:t>
            </w:r>
          </w:p>
        </w:tc>
        <w:tc>
          <w:tcPr>
            <w:tcW w:w="851" w:type="dxa"/>
            <w:vAlign w:val="center"/>
          </w:tcPr>
          <w:p>
            <w:pPr>
              <w:jc w:val="center"/>
              <w:rPr>
                <w:color w:val="000000"/>
                <w:sz w:val="22"/>
                <w:szCs w:val="22"/>
              </w:rPr>
            </w:pPr>
            <w:r>
              <w:rPr>
                <w:rFonts w:hint="eastAsia"/>
              </w:rPr>
              <w:t>3</w:t>
            </w:r>
          </w:p>
        </w:tc>
        <w:tc>
          <w:tcPr>
            <w:tcW w:w="851" w:type="dxa"/>
            <w:vAlign w:val="center"/>
          </w:tcPr>
          <w:p>
            <w:pPr>
              <w:jc w:val="center"/>
              <w:rPr>
                <w:color w:val="000000"/>
                <w:sz w:val="22"/>
                <w:szCs w:val="22"/>
              </w:rPr>
            </w:pPr>
            <w:r>
              <w:rPr>
                <w:rFonts w:hint="eastAsia"/>
              </w:rPr>
              <w:t>8</w:t>
            </w:r>
          </w:p>
        </w:tc>
        <w:tc>
          <w:tcPr>
            <w:tcW w:w="851" w:type="dxa"/>
            <w:vAlign w:val="center"/>
          </w:tcPr>
          <w:p>
            <w:pPr>
              <w:spacing w:line="360" w:lineRule="auto"/>
              <w:jc w:val="center"/>
              <w:rPr>
                <w:rFonts w:eastAsia="等线"/>
                <w:color w:val="000000"/>
                <w:kern w:val="0"/>
                <w:sz w:val="24"/>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vAlign w:val="center"/>
          </w:tcPr>
          <w:p>
            <w:pPr>
              <w:spacing w:line="360" w:lineRule="auto"/>
              <w:jc w:val="center"/>
              <w:rPr>
                <w:szCs w:val="21"/>
              </w:rPr>
            </w:pPr>
            <w:r>
              <w:rPr>
                <w:szCs w:val="21"/>
              </w:rPr>
              <w:t>G</w:t>
            </w:r>
            <w:r>
              <w:rPr>
                <w:szCs w:val="21"/>
                <w:vertAlign w:val="subscript"/>
              </w:rPr>
              <w:t>1</w:t>
            </w:r>
          </w:p>
        </w:tc>
        <w:tc>
          <w:tcPr>
            <w:tcW w:w="850" w:type="dxa"/>
            <w:vAlign w:val="center"/>
          </w:tcPr>
          <w:p>
            <w:pPr>
              <w:jc w:val="center"/>
              <w:rPr>
                <w:sz w:val="18"/>
                <w:szCs w:val="18"/>
              </w:rPr>
            </w:pPr>
            <w:r>
              <w:rPr>
                <w:rFonts w:hint="eastAsia"/>
                <w:sz w:val="18"/>
                <w:szCs w:val="18"/>
              </w:rPr>
              <w:t>1.7056</w:t>
            </w:r>
          </w:p>
        </w:tc>
        <w:tc>
          <w:tcPr>
            <w:tcW w:w="851" w:type="dxa"/>
            <w:vAlign w:val="center"/>
          </w:tcPr>
          <w:p>
            <w:pPr>
              <w:jc w:val="center"/>
              <w:rPr>
                <w:sz w:val="18"/>
                <w:szCs w:val="18"/>
              </w:rPr>
            </w:pPr>
            <w:r>
              <w:rPr>
                <w:rFonts w:hint="eastAsia"/>
                <w:sz w:val="18"/>
                <w:szCs w:val="18"/>
              </w:rPr>
              <w:t>1.898</w:t>
            </w:r>
          </w:p>
        </w:tc>
        <w:tc>
          <w:tcPr>
            <w:tcW w:w="851" w:type="dxa"/>
            <w:vAlign w:val="center"/>
          </w:tcPr>
          <w:p>
            <w:pPr>
              <w:jc w:val="center"/>
              <w:rPr>
                <w:sz w:val="18"/>
                <w:szCs w:val="18"/>
              </w:rPr>
            </w:pPr>
            <w:r>
              <w:rPr>
                <w:rFonts w:hint="eastAsia"/>
                <w:sz w:val="18"/>
                <w:szCs w:val="18"/>
              </w:rPr>
              <w:t>2.4891</w:t>
            </w:r>
          </w:p>
        </w:tc>
        <w:tc>
          <w:tcPr>
            <w:tcW w:w="851" w:type="dxa"/>
            <w:vAlign w:val="center"/>
          </w:tcPr>
          <w:p>
            <w:pPr>
              <w:jc w:val="center"/>
              <w:rPr>
                <w:sz w:val="18"/>
                <w:szCs w:val="18"/>
              </w:rPr>
            </w:pPr>
            <w:r>
              <w:rPr>
                <w:rFonts w:hint="eastAsia"/>
                <w:sz w:val="18"/>
                <w:szCs w:val="18"/>
              </w:rPr>
              <w:t>1.34777</w:t>
            </w:r>
          </w:p>
        </w:tc>
        <w:tc>
          <w:tcPr>
            <w:tcW w:w="851" w:type="dxa"/>
            <w:vAlign w:val="center"/>
          </w:tcPr>
          <w:p>
            <w:pPr>
              <w:jc w:val="center"/>
              <w:rPr>
                <w:sz w:val="18"/>
                <w:szCs w:val="18"/>
              </w:rPr>
            </w:pPr>
            <w:r>
              <w:rPr>
                <w:rFonts w:hint="eastAsia"/>
                <w:sz w:val="18"/>
                <w:szCs w:val="18"/>
              </w:rPr>
              <w:t>1.77406</w:t>
            </w:r>
          </w:p>
        </w:tc>
        <w:tc>
          <w:tcPr>
            <w:tcW w:w="851" w:type="dxa"/>
            <w:vAlign w:val="center"/>
          </w:tcPr>
          <w:p>
            <w:pPr>
              <w:jc w:val="center"/>
              <w:rPr>
                <w:sz w:val="18"/>
                <w:szCs w:val="18"/>
              </w:rPr>
            </w:pPr>
            <w:r>
              <w:rPr>
                <w:rFonts w:hint="eastAsia"/>
                <w:sz w:val="18"/>
                <w:szCs w:val="18"/>
              </w:rPr>
              <w:t>1.89158</w:t>
            </w:r>
          </w:p>
        </w:tc>
        <w:tc>
          <w:tcPr>
            <w:tcW w:w="851" w:type="dxa"/>
            <w:vAlign w:val="center"/>
          </w:tcPr>
          <w:p>
            <w:pPr>
              <w:jc w:val="center"/>
              <w:rPr>
                <w:sz w:val="18"/>
                <w:szCs w:val="18"/>
              </w:rPr>
            </w:pPr>
            <w:r>
              <w:rPr>
                <w:rFonts w:hint="eastAsia"/>
                <w:sz w:val="18"/>
                <w:szCs w:val="18"/>
              </w:rPr>
              <w:t>1.14871</w:t>
            </w:r>
          </w:p>
        </w:tc>
        <w:tc>
          <w:tcPr>
            <w:tcW w:w="851" w:type="dxa"/>
            <w:vAlign w:val="center"/>
          </w:tcPr>
          <w:p>
            <w:pPr>
              <w:spacing w:line="360" w:lineRule="auto"/>
              <w:jc w:val="center"/>
              <w:rPr>
                <w:sz w:val="18"/>
                <w:szCs w:val="18"/>
              </w:rPr>
            </w:pPr>
            <w:r>
              <w:rPr>
                <w:rFonts w:hint="eastAsia"/>
                <w:sz w:val="18"/>
                <w:szCs w:val="18"/>
              </w:rPr>
              <w:t>1.6012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vAlign w:val="center"/>
          </w:tcPr>
          <w:p>
            <w:pPr>
              <w:spacing w:line="360" w:lineRule="auto"/>
              <w:jc w:val="center"/>
              <w:rPr>
                <w:szCs w:val="21"/>
              </w:rPr>
            </w:pPr>
            <w:r>
              <w:rPr>
                <w:szCs w:val="21"/>
              </w:rPr>
              <w:t>离群值（Y/N）</w:t>
            </w:r>
          </w:p>
        </w:tc>
        <w:tc>
          <w:tcPr>
            <w:tcW w:w="850"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spacing w:line="360" w:lineRule="auto"/>
              <w:jc w:val="center"/>
              <w:rPr>
                <w:rFonts w:eastAsia="等线"/>
                <w:color w:val="000000"/>
                <w:kern w:val="0"/>
                <w:sz w:val="24"/>
              </w:rPr>
            </w:pPr>
            <w:r>
              <w:rPr>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vAlign w:val="center"/>
          </w:tcPr>
          <w:p>
            <w:pPr>
              <w:spacing w:line="360" w:lineRule="auto"/>
              <w:jc w:val="center"/>
              <w:rPr>
                <w:szCs w:val="21"/>
              </w:rPr>
            </w:pPr>
            <w:r>
              <w:rPr>
                <w:szCs w:val="21"/>
              </w:rPr>
              <w:t>歧离值（Y/N）</w:t>
            </w:r>
          </w:p>
        </w:tc>
        <w:tc>
          <w:tcPr>
            <w:tcW w:w="850"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rFonts w:hint="eastAsia"/>
                <w:szCs w:val="21"/>
              </w:rPr>
              <w:t>Y</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spacing w:line="360" w:lineRule="auto"/>
              <w:jc w:val="center"/>
              <w:rPr>
                <w:rFonts w:eastAsia="等线"/>
                <w:color w:val="000000"/>
                <w:kern w:val="0"/>
                <w:sz w:val="24"/>
              </w:rPr>
            </w:pPr>
            <w:r>
              <w:rPr>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vAlign w:val="center"/>
          </w:tcPr>
          <w:p>
            <w:pPr>
              <w:widowControl/>
              <w:jc w:val="center"/>
            </w:pPr>
            <w:r>
              <w:rPr>
                <w:szCs w:val="21"/>
              </w:rPr>
              <w:t>C临界</w:t>
            </w:r>
          </w:p>
        </w:tc>
        <w:tc>
          <w:tcPr>
            <w:tcW w:w="5956" w:type="dxa"/>
            <w:gridSpan w:val="7"/>
            <w:vAlign w:val="center"/>
          </w:tcPr>
          <w:p>
            <w:pPr>
              <w:jc w:val="left"/>
            </w:pPr>
            <w:r>
              <w:rPr>
                <w:szCs w:val="21"/>
              </w:rPr>
              <w:t>5%     2.285</w:t>
            </w:r>
            <w:r>
              <w:rPr>
                <w:rFonts w:hint="eastAsia"/>
                <w:szCs w:val="21"/>
              </w:rPr>
              <w:t xml:space="preserve">； </w:t>
            </w:r>
            <w:r>
              <w:rPr>
                <w:szCs w:val="21"/>
              </w:rPr>
              <w:t xml:space="preserve">    1%   2.55</w:t>
            </w:r>
          </w:p>
        </w:tc>
        <w:tc>
          <w:tcPr>
            <w:tcW w:w="851" w:type="dxa"/>
          </w:tcPr>
          <w:p>
            <w:pPr>
              <w:widowControl/>
              <w:jc w:val="left"/>
              <w:rPr>
                <w:szCs w:val="21"/>
              </w:rPr>
            </w:pPr>
          </w:p>
        </w:tc>
      </w:tr>
    </w:tbl>
    <w:p>
      <w:pPr>
        <w:spacing w:line="360" w:lineRule="auto"/>
        <w:ind w:firstLine="480" w:firstLineChars="200"/>
        <w:rPr>
          <w:sz w:val="24"/>
        </w:rPr>
      </w:pPr>
      <w:r>
        <w:rPr>
          <w:sz w:val="24"/>
        </w:rPr>
        <w:t>由表</w:t>
      </w:r>
      <w:r>
        <w:rPr>
          <w:rFonts w:hint="eastAsia"/>
          <w:sz w:val="24"/>
        </w:rPr>
        <w:t>9</w:t>
      </w:r>
      <w:r>
        <w:rPr>
          <w:sz w:val="24"/>
        </w:rPr>
        <w:t>结果可知，</w:t>
      </w:r>
      <w:r>
        <w:rPr>
          <w:rFonts w:hint="eastAsia"/>
          <w:sz w:val="24"/>
        </w:rPr>
        <w:t>各实验室结果无离群值，其中</w:t>
      </w:r>
      <w:r>
        <w:rPr>
          <w:sz w:val="24"/>
        </w:rPr>
        <w:t>实验室</w:t>
      </w:r>
      <w:r>
        <w:rPr>
          <w:rFonts w:hint="eastAsia"/>
          <w:sz w:val="24"/>
        </w:rPr>
        <w:t>1的水平3测试值为</w:t>
      </w:r>
      <w:r>
        <w:rPr>
          <w:sz w:val="24"/>
        </w:rPr>
        <w:t>歧离值</w:t>
      </w:r>
      <w:r>
        <w:rPr>
          <w:rFonts w:hint="eastAsia"/>
          <w:sz w:val="24"/>
        </w:rPr>
        <w:t>，</w:t>
      </w:r>
      <w:r>
        <w:rPr>
          <w:sz w:val="24"/>
        </w:rPr>
        <w:t>由于没有明显的证据表明这个结果来源技术错误，因此保留这些实验室的数据应用于下一步的统计分析。</w:t>
      </w:r>
    </w:p>
    <w:p>
      <w:pPr>
        <w:spacing w:line="360" w:lineRule="auto"/>
        <w:rPr>
          <w:sz w:val="24"/>
        </w:rPr>
      </w:pPr>
      <w:r>
        <w:rPr>
          <w:sz w:val="24"/>
        </w:rPr>
        <w:t>4.2.2.2检验最大观测值</w:t>
      </w:r>
    </w:p>
    <w:p>
      <w:pPr>
        <w:spacing w:line="360" w:lineRule="auto"/>
        <w:rPr>
          <w:sz w:val="24"/>
        </w:rPr>
      </w:pPr>
      <w:r>
        <w:rPr>
          <w:sz w:val="24"/>
        </w:rPr>
        <w:t>按下式计算格拉布斯统计量</w:t>
      </w:r>
      <w:r>
        <w:rPr>
          <w:rFonts w:hint="eastAsia"/>
          <w:sz w:val="24"/>
        </w:rPr>
        <w:t>G</w:t>
      </w:r>
      <w:r>
        <w:rPr>
          <w:rFonts w:hint="eastAsia"/>
          <w:sz w:val="24"/>
          <w:vertAlign w:val="subscript"/>
        </w:rPr>
        <w:t>p</w:t>
      </w:r>
    </w:p>
    <w:p>
      <w:pPr>
        <w:spacing w:line="360" w:lineRule="auto"/>
        <w:ind w:firstLine="2160" w:firstLineChars="900"/>
        <w:rPr>
          <w:sz w:val="24"/>
        </w:rPr>
      </w:pPr>
      <w:r>
        <w:rPr>
          <w:position w:val="-14"/>
          <w:sz w:val="24"/>
        </w:rPr>
        <w:drawing>
          <wp:inline distT="0" distB="0" distL="114300" distR="114300">
            <wp:extent cx="1092200" cy="243840"/>
            <wp:effectExtent l="0" t="0" r="0" b="3810"/>
            <wp:docPr id="3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8"/>
                    <pic:cNvPicPr>
                      <a:picLocks noChangeAspect="1"/>
                    </pic:cNvPicPr>
                  </pic:nvPicPr>
                  <pic:blipFill>
                    <a:blip r:embed="rId24"/>
                    <a:stretch>
                      <a:fillRect/>
                    </a:stretch>
                  </pic:blipFill>
                  <pic:spPr>
                    <a:xfrm>
                      <a:off x="0" y="0"/>
                      <a:ext cx="1092200" cy="243840"/>
                    </a:xfrm>
                    <a:prstGeom prst="rect">
                      <a:avLst/>
                    </a:prstGeom>
                    <a:noFill/>
                    <a:ln>
                      <a:noFill/>
                    </a:ln>
                  </pic:spPr>
                </pic:pic>
              </a:graphicData>
            </a:graphic>
          </wp:inline>
        </w:drawing>
      </w:r>
      <w:r>
        <w:rPr>
          <w:sz w:val="24"/>
        </w:rPr>
        <w:t xml:space="preserve">     …………………… （</w:t>
      </w:r>
      <w:r>
        <w:rPr>
          <w:rFonts w:hint="eastAsia"/>
          <w:sz w:val="24"/>
        </w:rPr>
        <w:t>7</w:t>
      </w:r>
      <w:r>
        <w:rPr>
          <w:sz w:val="24"/>
        </w:rPr>
        <w:t>）</w:t>
      </w:r>
    </w:p>
    <w:p>
      <w:pPr>
        <w:spacing w:line="360" w:lineRule="auto"/>
        <w:jc w:val="center"/>
        <w:rPr>
          <w:sz w:val="24"/>
        </w:rPr>
      </w:pPr>
      <w:r>
        <w:rPr>
          <w:sz w:val="24"/>
        </w:rPr>
        <w:t>表10  最大值的格拉布斯检验</w:t>
      </w:r>
    </w:p>
    <w:tbl>
      <w:tblPr>
        <w:tblStyle w:val="88"/>
        <w:tblW w:w="8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850"/>
        <w:gridCol w:w="851"/>
        <w:gridCol w:w="851"/>
        <w:gridCol w:w="851"/>
        <w:gridCol w:w="851"/>
        <w:gridCol w:w="851"/>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tcPr>
          <w:p>
            <w:pPr>
              <w:spacing w:line="360" w:lineRule="auto"/>
              <w:jc w:val="center"/>
              <w:rPr>
                <w:szCs w:val="21"/>
              </w:rPr>
            </w:pPr>
            <w:r>
              <w:rPr>
                <w:szCs w:val="21"/>
              </w:rPr>
              <w:t>统计量</w:t>
            </w:r>
          </w:p>
        </w:tc>
        <w:tc>
          <w:tcPr>
            <w:tcW w:w="850" w:type="dxa"/>
            <w:vAlign w:val="center"/>
          </w:tcPr>
          <w:p>
            <w:pPr>
              <w:spacing w:line="360" w:lineRule="auto"/>
              <w:jc w:val="center"/>
              <w:rPr>
                <w:szCs w:val="21"/>
              </w:rPr>
            </w:pPr>
            <w:r>
              <w:rPr>
                <w:rFonts w:hint="eastAsia" w:ascii="宋体" w:hAnsi="宋体" w:cs="宋体"/>
                <w:color w:val="000000"/>
                <w:kern w:val="0"/>
                <w:sz w:val="22"/>
                <w:szCs w:val="22"/>
              </w:rPr>
              <w:t>1</w:t>
            </w:r>
            <w:r>
              <w:rPr>
                <w:color w:val="000000"/>
                <w:kern w:val="0"/>
                <w:sz w:val="24"/>
                <w:vertAlign w:val="superscript"/>
              </w:rPr>
              <w:t>#</w:t>
            </w:r>
          </w:p>
        </w:tc>
        <w:tc>
          <w:tcPr>
            <w:tcW w:w="851" w:type="dxa"/>
            <w:vAlign w:val="center"/>
          </w:tcPr>
          <w:p>
            <w:pPr>
              <w:jc w:val="center"/>
            </w:pPr>
            <w:r>
              <w:rPr>
                <w:rFonts w:hint="eastAsia" w:ascii="宋体" w:hAnsi="宋体" w:cs="宋体"/>
                <w:color w:val="000000"/>
                <w:kern w:val="0"/>
                <w:sz w:val="22"/>
                <w:szCs w:val="22"/>
              </w:rPr>
              <w:t>2</w:t>
            </w:r>
            <w:r>
              <w:rPr>
                <w:color w:val="000000"/>
                <w:kern w:val="0"/>
                <w:sz w:val="24"/>
                <w:vertAlign w:val="superscript"/>
              </w:rPr>
              <w:t>#</w:t>
            </w:r>
          </w:p>
        </w:tc>
        <w:tc>
          <w:tcPr>
            <w:tcW w:w="851" w:type="dxa"/>
            <w:vAlign w:val="center"/>
          </w:tcPr>
          <w:p>
            <w:pPr>
              <w:jc w:val="center"/>
            </w:pPr>
            <w:r>
              <w:rPr>
                <w:rFonts w:hint="eastAsia" w:ascii="宋体" w:hAnsi="宋体" w:cs="宋体"/>
                <w:color w:val="000000"/>
                <w:kern w:val="0"/>
                <w:sz w:val="24"/>
              </w:rPr>
              <w:t>3</w:t>
            </w:r>
            <w:r>
              <w:rPr>
                <w:color w:val="000000"/>
                <w:kern w:val="0"/>
                <w:sz w:val="24"/>
                <w:vertAlign w:val="superscript"/>
              </w:rPr>
              <w:t>#</w:t>
            </w:r>
          </w:p>
        </w:tc>
        <w:tc>
          <w:tcPr>
            <w:tcW w:w="851" w:type="dxa"/>
            <w:vAlign w:val="center"/>
          </w:tcPr>
          <w:p>
            <w:pPr>
              <w:jc w:val="center"/>
            </w:pPr>
            <w:r>
              <w:rPr>
                <w:rFonts w:hint="eastAsia" w:ascii="宋体" w:hAnsi="宋体" w:cs="宋体"/>
                <w:color w:val="000000"/>
                <w:kern w:val="0"/>
                <w:sz w:val="24"/>
              </w:rPr>
              <w:t>4</w:t>
            </w:r>
            <w:r>
              <w:rPr>
                <w:color w:val="000000"/>
                <w:kern w:val="0"/>
                <w:sz w:val="24"/>
                <w:vertAlign w:val="superscript"/>
              </w:rPr>
              <w:t>#</w:t>
            </w:r>
          </w:p>
        </w:tc>
        <w:tc>
          <w:tcPr>
            <w:tcW w:w="851" w:type="dxa"/>
            <w:vAlign w:val="center"/>
          </w:tcPr>
          <w:p>
            <w:pPr>
              <w:jc w:val="center"/>
            </w:pPr>
            <w:r>
              <w:rPr>
                <w:rFonts w:eastAsia="等线"/>
                <w:color w:val="000000"/>
                <w:kern w:val="0"/>
                <w:sz w:val="24"/>
              </w:rPr>
              <w:t>5</w:t>
            </w:r>
            <w:r>
              <w:rPr>
                <w:rFonts w:eastAsia="等线"/>
                <w:color w:val="000000"/>
                <w:kern w:val="0"/>
                <w:sz w:val="24"/>
                <w:vertAlign w:val="superscript"/>
              </w:rPr>
              <w:t>#</w:t>
            </w:r>
          </w:p>
        </w:tc>
        <w:tc>
          <w:tcPr>
            <w:tcW w:w="851" w:type="dxa"/>
            <w:vAlign w:val="center"/>
          </w:tcPr>
          <w:p>
            <w:pPr>
              <w:spacing w:line="360" w:lineRule="auto"/>
              <w:jc w:val="center"/>
              <w:rPr>
                <w:szCs w:val="21"/>
              </w:rPr>
            </w:pPr>
            <w:r>
              <w:rPr>
                <w:rFonts w:eastAsia="等线"/>
                <w:color w:val="000000"/>
                <w:kern w:val="0"/>
                <w:sz w:val="24"/>
              </w:rPr>
              <w:t>6</w:t>
            </w:r>
            <w:r>
              <w:rPr>
                <w:rFonts w:eastAsia="等线"/>
                <w:color w:val="000000"/>
                <w:kern w:val="0"/>
                <w:sz w:val="24"/>
                <w:vertAlign w:val="superscript"/>
              </w:rPr>
              <w:t>#</w:t>
            </w:r>
          </w:p>
        </w:tc>
        <w:tc>
          <w:tcPr>
            <w:tcW w:w="851" w:type="dxa"/>
            <w:vAlign w:val="center"/>
          </w:tcPr>
          <w:p>
            <w:pPr>
              <w:jc w:val="center"/>
            </w:pPr>
            <w:r>
              <w:rPr>
                <w:rFonts w:eastAsia="等线"/>
                <w:color w:val="000000"/>
                <w:kern w:val="0"/>
                <w:sz w:val="24"/>
              </w:rPr>
              <w:t>7</w:t>
            </w:r>
            <w:r>
              <w:rPr>
                <w:rFonts w:eastAsia="等线"/>
                <w:color w:val="000000"/>
                <w:kern w:val="0"/>
                <w:sz w:val="24"/>
                <w:vertAlign w:val="superscript"/>
              </w:rPr>
              <w:t>#</w:t>
            </w:r>
          </w:p>
        </w:tc>
        <w:tc>
          <w:tcPr>
            <w:tcW w:w="851" w:type="dxa"/>
          </w:tcPr>
          <w:p>
            <w:pPr>
              <w:spacing w:line="360" w:lineRule="auto"/>
              <w:jc w:val="center"/>
              <w:rPr>
                <w:rFonts w:eastAsia="等线"/>
                <w:color w:val="000000"/>
                <w:kern w:val="0"/>
                <w:sz w:val="24"/>
              </w:rPr>
            </w:pPr>
            <w:r>
              <w:rPr>
                <w:rFonts w:eastAsia="等线"/>
                <w:color w:val="000000"/>
                <w:kern w:val="0"/>
                <w:sz w:val="24"/>
              </w:rPr>
              <w:t>8</w:t>
            </w:r>
            <w:r>
              <w:rPr>
                <w:rFonts w:eastAsia="等线"/>
                <w:color w:val="000000"/>
                <w:kern w:val="0"/>
                <w:sz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vAlign w:val="center"/>
          </w:tcPr>
          <w:p>
            <w:pPr>
              <w:spacing w:line="360" w:lineRule="auto"/>
              <w:jc w:val="center"/>
              <w:rPr>
                <w:sz w:val="20"/>
                <w:szCs w:val="21"/>
              </w:rPr>
            </w:pPr>
            <w:r>
              <w:rPr>
                <w:sz w:val="20"/>
                <w:szCs w:val="21"/>
              </w:rPr>
              <w:t>X的平均值</w:t>
            </w:r>
          </w:p>
        </w:tc>
        <w:tc>
          <w:tcPr>
            <w:tcW w:w="850" w:type="dxa"/>
            <w:vAlign w:val="center"/>
          </w:tcPr>
          <w:p>
            <w:pPr>
              <w:jc w:val="center"/>
              <w:rPr>
                <w:sz w:val="18"/>
                <w:szCs w:val="18"/>
              </w:rPr>
            </w:pPr>
            <w:r>
              <w:rPr>
                <w:rFonts w:hint="eastAsia"/>
                <w:sz w:val="18"/>
                <w:szCs w:val="18"/>
              </w:rPr>
              <w:t xml:space="preserve">0.1869 </w:t>
            </w:r>
          </w:p>
        </w:tc>
        <w:tc>
          <w:tcPr>
            <w:tcW w:w="851" w:type="dxa"/>
            <w:vAlign w:val="center"/>
          </w:tcPr>
          <w:p>
            <w:pPr>
              <w:jc w:val="center"/>
              <w:rPr>
                <w:sz w:val="18"/>
                <w:szCs w:val="18"/>
              </w:rPr>
            </w:pPr>
            <w:r>
              <w:rPr>
                <w:rFonts w:hint="eastAsia"/>
                <w:sz w:val="18"/>
                <w:szCs w:val="18"/>
              </w:rPr>
              <w:t xml:space="preserve">0.5118 </w:t>
            </w:r>
          </w:p>
        </w:tc>
        <w:tc>
          <w:tcPr>
            <w:tcW w:w="851" w:type="dxa"/>
            <w:vAlign w:val="center"/>
          </w:tcPr>
          <w:p>
            <w:pPr>
              <w:jc w:val="center"/>
              <w:rPr>
                <w:sz w:val="18"/>
                <w:szCs w:val="18"/>
              </w:rPr>
            </w:pPr>
            <w:r>
              <w:rPr>
                <w:rFonts w:hint="eastAsia"/>
                <w:sz w:val="18"/>
                <w:szCs w:val="18"/>
              </w:rPr>
              <w:t xml:space="preserve">1.4930 </w:t>
            </w:r>
          </w:p>
        </w:tc>
        <w:tc>
          <w:tcPr>
            <w:tcW w:w="851" w:type="dxa"/>
            <w:vAlign w:val="center"/>
          </w:tcPr>
          <w:p>
            <w:pPr>
              <w:jc w:val="center"/>
              <w:rPr>
                <w:sz w:val="18"/>
                <w:szCs w:val="18"/>
              </w:rPr>
            </w:pPr>
            <w:r>
              <w:rPr>
                <w:rFonts w:hint="eastAsia"/>
                <w:sz w:val="18"/>
                <w:szCs w:val="18"/>
              </w:rPr>
              <w:t xml:space="preserve">2.0598 </w:t>
            </w:r>
          </w:p>
        </w:tc>
        <w:tc>
          <w:tcPr>
            <w:tcW w:w="851" w:type="dxa"/>
            <w:vAlign w:val="center"/>
          </w:tcPr>
          <w:p>
            <w:pPr>
              <w:jc w:val="center"/>
              <w:rPr>
                <w:sz w:val="18"/>
                <w:szCs w:val="18"/>
              </w:rPr>
            </w:pPr>
            <w:r>
              <w:rPr>
                <w:rFonts w:hint="eastAsia"/>
                <w:sz w:val="18"/>
                <w:szCs w:val="18"/>
              </w:rPr>
              <w:t xml:space="preserve">4.3552 </w:t>
            </w:r>
          </w:p>
        </w:tc>
        <w:tc>
          <w:tcPr>
            <w:tcW w:w="851" w:type="dxa"/>
            <w:vAlign w:val="center"/>
          </w:tcPr>
          <w:p>
            <w:pPr>
              <w:jc w:val="center"/>
              <w:rPr>
                <w:sz w:val="18"/>
                <w:szCs w:val="18"/>
              </w:rPr>
            </w:pPr>
            <w:r>
              <w:rPr>
                <w:rFonts w:hint="eastAsia"/>
                <w:sz w:val="18"/>
                <w:szCs w:val="18"/>
              </w:rPr>
              <w:t xml:space="preserve">8.7061 </w:t>
            </w:r>
          </w:p>
        </w:tc>
        <w:tc>
          <w:tcPr>
            <w:tcW w:w="851" w:type="dxa"/>
            <w:vAlign w:val="center"/>
          </w:tcPr>
          <w:p>
            <w:pPr>
              <w:jc w:val="center"/>
              <w:rPr>
                <w:sz w:val="18"/>
                <w:szCs w:val="18"/>
              </w:rPr>
            </w:pPr>
            <w:r>
              <w:rPr>
                <w:rFonts w:hint="eastAsia"/>
                <w:sz w:val="18"/>
                <w:szCs w:val="18"/>
              </w:rPr>
              <w:t xml:space="preserve">14.2480 </w:t>
            </w:r>
          </w:p>
        </w:tc>
        <w:tc>
          <w:tcPr>
            <w:tcW w:w="851" w:type="dxa"/>
            <w:vAlign w:val="center"/>
          </w:tcPr>
          <w:p>
            <w:pPr>
              <w:spacing w:line="360" w:lineRule="auto"/>
              <w:jc w:val="center"/>
              <w:rPr>
                <w:sz w:val="18"/>
                <w:szCs w:val="18"/>
              </w:rPr>
            </w:pPr>
            <w:r>
              <w:rPr>
                <w:rFonts w:hint="eastAsia"/>
                <w:sz w:val="18"/>
                <w:szCs w:val="18"/>
              </w:rPr>
              <w:t xml:space="preserve">19.2543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vAlign w:val="center"/>
          </w:tcPr>
          <w:p>
            <w:pPr>
              <w:spacing w:line="360" w:lineRule="auto"/>
              <w:jc w:val="center"/>
              <w:rPr>
                <w:sz w:val="20"/>
                <w:szCs w:val="21"/>
              </w:rPr>
            </w:pPr>
            <w:r>
              <w:rPr>
                <w:sz w:val="20"/>
                <w:szCs w:val="21"/>
              </w:rPr>
              <w:t>最大观测值</w:t>
            </w:r>
          </w:p>
        </w:tc>
        <w:tc>
          <w:tcPr>
            <w:tcW w:w="850" w:type="dxa"/>
            <w:vAlign w:val="center"/>
          </w:tcPr>
          <w:p>
            <w:pPr>
              <w:jc w:val="center"/>
              <w:rPr>
                <w:color w:val="000000"/>
                <w:sz w:val="22"/>
                <w:szCs w:val="22"/>
              </w:rPr>
            </w:pPr>
            <w:r>
              <w:rPr>
                <w:rFonts w:hint="eastAsia"/>
                <w:sz w:val="18"/>
                <w:szCs w:val="18"/>
              </w:rPr>
              <w:t xml:space="preserve">0.2036 </w:t>
            </w:r>
          </w:p>
        </w:tc>
        <w:tc>
          <w:tcPr>
            <w:tcW w:w="851" w:type="dxa"/>
            <w:vAlign w:val="center"/>
          </w:tcPr>
          <w:p>
            <w:pPr>
              <w:jc w:val="center"/>
              <w:rPr>
                <w:color w:val="000000"/>
                <w:sz w:val="22"/>
                <w:szCs w:val="22"/>
              </w:rPr>
            </w:pPr>
            <w:r>
              <w:rPr>
                <w:rFonts w:hint="eastAsia"/>
                <w:sz w:val="18"/>
                <w:szCs w:val="18"/>
              </w:rPr>
              <w:t xml:space="preserve">0.5745 </w:t>
            </w:r>
          </w:p>
        </w:tc>
        <w:tc>
          <w:tcPr>
            <w:tcW w:w="851" w:type="dxa"/>
            <w:vAlign w:val="center"/>
          </w:tcPr>
          <w:p>
            <w:pPr>
              <w:jc w:val="center"/>
              <w:rPr>
                <w:color w:val="FF0000"/>
                <w:sz w:val="22"/>
                <w:szCs w:val="22"/>
              </w:rPr>
            </w:pPr>
            <w:r>
              <w:rPr>
                <w:rFonts w:hint="eastAsia"/>
                <w:sz w:val="18"/>
                <w:szCs w:val="18"/>
              </w:rPr>
              <w:t xml:space="preserve">1.6009 </w:t>
            </w:r>
          </w:p>
        </w:tc>
        <w:tc>
          <w:tcPr>
            <w:tcW w:w="851" w:type="dxa"/>
            <w:vAlign w:val="center"/>
          </w:tcPr>
          <w:p>
            <w:pPr>
              <w:jc w:val="center"/>
              <w:rPr>
                <w:color w:val="000000"/>
                <w:sz w:val="22"/>
                <w:szCs w:val="22"/>
              </w:rPr>
            </w:pPr>
            <w:r>
              <w:rPr>
                <w:rFonts w:hint="eastAsia"/>
                <w:sz w:val="18"/>
                <w:szCs w:val="18"/>
              </w:rPr>
              <w:t xml:space="preserve">2.1664 </w:t>
            </w:r>
          </w:p>
        </w:tc>
        <w:tc>
          <w:tcPr>
            <w:tcW w:w="851" w:type="dxa"/>
            <w:vAlign w:val="center"/>
          </w:tcPr>
          <w:p>
            <w:pPr>
              <w:jc w:val="center"/>
              <w:rPr>
                <w:color w:val="000000"/>
                <w:sz w:val="22"/>
                <w:szCs w:val="22"/>
              </w:rPr>
            </w:pPr>
            <w:r>
              <w:rPr>
                <w:rFonts w:hint="eastAsia"/>
                <w:sz w:val="18"/>
                <w:szCs w:val="18"/>
              </w:rPr>
              <w:t xml:space="preserve">4.5518 </w:t>
            </w:r>
          </w:p>
        </w:tc>
        <w:tc>
          <w:tcPr>
            <w:tcW w:w="851" w:type="dxa"/>
            <w:vAlign w:val="center"/>
          </w:tcPr>
          <w:p>
            <w:pPr>
              <w:jc w:val="center"/>
              <w:rPr>
                <w:color w:val="000000"/>
                <w:sz w:val="22"/>
                <w:szCs w:val="22"/>
              </w:rPr>
            </w:pPr>
            <w:r>
              <w:rPr>
                <w:rFonts w:hint="eastAsia"/>
                <w:sz w:val="18"/>
                <w:szCs w:val="18"/>
              </w:rPr>
              <w:t xml:space="preserve">9.0245 </w:t>
            </w:r>
          </w:p>
        </w:tc>
        <w:tc>
          <w:tcPr>
            <w:tcW w:w="851" w:type="dxa"/>
            <w:vAlign w:val="center"/>
          </w:tcPr>
          <w:p>
            <w:pPr>
              <w:jc w:val="center"/>
              <w:rPr>
                <w:color w:val="000000"/>
                <w:sz w:val="22"/>
                <w:szCs w:val="22"/>
              </w:rPr>
            </w:pPr>
            <w:r>
              <w:rPr>
                <w:rFonts w:hint="eastAsia"/>
                <w:sz w:val="18"/>
                <w:szCs w:val="18"/>
              </w:rPr>
              <w:t xml:space="preserve">14.7300 </w:t>
            </w:r>
          </w:p>
        </w:tc>
        <w:tc>
          <w:tcPr>
            <w:tcW w:w="851" w:type="dxa"/>
            <w:vAlign w:val="center"/>
          </w:tcPr>
          <w:p>
            <w:pPr>
              <w:spacing w:line="360" w:lineRule="auto"/>
              <w:jc w:val="center"/>
              <w:rPr>
                <w:rFonts w:eastAsia="等线"/>
                <w:color w:val="000000"/>
                <w:kern w:val="0"/>
                <w:sz w:val="24"/>
              </w:rPr>
            </w:pPr>
            <w:r>
              <w:rPr>
                <w:rFonts w:hint="eastAsia"/>
                <w:sz w:val="18"/>
                <w:szCs w:val="18"/>
              </w:rPr>
              <w:t xml:space="preserve">20.0818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74" w:type="dxa"/>
            <w:vAlign w:val="center"/>
          </w:tcPr>
          <w:p>
            <w:pPr>
              <w:spacing w:line="360" w:lineRule="auto"/>
              <w:jc w:val="center"/>
              <w:rPr>
                <w:szCs w:val="21"/>
              </w:rPr>
            </w:pPr>
            <w:r>
              <w:rPr>
                <w:szCs w:val="21"/>
              </w:rPr>
              <w:t>实验室</w:t>
            </w:r>
          </w:p>
        </w:tc>
        <w:tc>
          <w:tcPr>
            <w:tcW w:w="850" w:type="dxa"/>
            <w:vAlign w:val="center"/>
          </w:tcPr>
          <w:p>
            <w:pPr>
              <w:jc w:val="center"/>
              <w:rPr>
                <w:color w:val="000000"/>
                <w:sz w:val="22"/>
                <w:szCs w:val="22"/>
              </w:rPr>
            </w:pPr>
            <w:r>
              <w:rPr>
                <w:rFonts w:hint="eastAsia"/>
              </w:rPr>
              <w:t>10</w:t>
            </w:r>
          </w:p>
        </w:tc>
        <w:tc>
          <w:tcPr>
            <w:tcW w:w="851" w:type="dxa"/>
            <w:vAlign w:val="center"/>
          </w:tcPr>
          <w:p>
            <w:pPr>
              <w:jc w:val="center"/>
              <w:rPr>
                <w:color w:val="000000"/>
                <w:sz w:val="22"/>
                <w:szCs w:val="22"/>
              </w:rPr>
            </w:pPr>
            <w:r>
              <w:rPr>
                <w:rFonts w:hint="eastAsia"/>
              </w:rPr>
              <w:t>8</w:t>
            </w:r>
          </w:p>
        </w:tc>
        <w:tc>
          <w:tcPr>
            <w:tcW w:w="851" w:type="dxa"/>
            <w:vAlign w:val="center"/>
          </w:tcPr>
          <w:p>
            <w:pPr>
              <w:jc w:val="center"/>
              <w:rPr>
                <w:color w:val="000000"/>
                <w:sz w:val="22"/>
                <w:szCs w:val="22"/>
              </w:rPr>
            </w:pPr>
            <w:r>
              <w:rPr>
                <w:rFonts w:hint="eastAsia"/>
              </w:rPr>
              <w:t>8</w:t>
            </w:r>
          </w:p>
        </w:tc>
        <w:tc>
          <w:tcPr>
            <w:tcW w:w="851" w:type="dxa"/>
            <w:vAlign w:val="center"/>
          </w:tcPr>
          <w:p>
            <w:pPr>
              <w:jc w:val="center"/>
              <w:rPr>
                <w:color w:val="000000"/>
                <w:sz w:val="22"/>
                <w:szCs w:val="22"/>
              </w:rPr>
            </w:pPr>
            <w:r>
              <w:rPr>
                <w:rFonts w:hint="eastAsia"/>
              </w:rPr>
              <w:t>10</w:t>
            </w:r>
          </w:p>
        </w:tc>
        <w:tc>
          <w:tcPr>
            <w:tcW w:w="851" w:type="dxa"/>
            <w:vAlign w:val="center"/>
          </w:tcPr>
          <w:p>
            <w:pPr>
              <w:jc w:val="center"/>
              <w:rPr>
                <w:color w:val="000000"/>
                <w:sz w:val="22"/>
                <w:szCs w:val="22"/>
              </w:rPr>
            </w:pPr>
            <w:r>
              <w:rPr>
                <w:rFonts w:hint="eastAsia"/>
              </w:rPr>
              <w:t>10</w:t>
            </w:r>
          </w:p>
        </w:tc>
        <w:tc>
          <w:tcPr>
            <w:tcW w:w="851" w:type="dxa"/>
            <w:vAlign w:val="center"/>
          </w:tcPr>
          <w:p>
            <w:pPr>
              <w:jc w:val="center"/>
              <w:rPr>
                <w:color w:val="000000"/>
                <w:sz w:val="22"/>
                <w:szCs w:val="22"/>
              </w:rPr>
            </w:pPr>
            <w:r>
              <w:rPr>
                <w:rFonts w:hint="eastAsia"/>
              </w:rPr>
              <w:t>7</w:t>
            </w:r>
          </w:p>
        </w:tc>
        <w:tc>
          <w:tcPr>
            <w:tcW w:w="851" w:type="dxa"/>
            <w:vAlign w:val="center"/>
          </w:tcPr>
          <w:p>
            <w:pPr>
              <w:jc w:val="center"/>
              <w:rPr>
                <w:color w:val="000000"/>
                <w:sz w:val="22"/>
                <w:szCs w:val="22"/>
              </w:rPr>
            </w:pPr>
            <w:r>
              <w:rPr>
                <w:rFonts w:hint="eastAsia"/>
              </w:rPr>
              <w:t>7</w:t>
            </w:r>
          </w:p>
        </w:tc>
        <w:tc>
          <w:tcPr>
            <w:tcW w:w="851" w:type="dxa"/>
            <w:vAlign w:val="center"/>
          </w:tcPr>
          <w:p>
            <w:pPr>
              <w:spacing w:line="360" w:lineRule="auto"/>
              <w:jc w:val="center"/>
              <w:rPr>
                <w:rFonts w:eastAsia="等线"/>
                <w:color w:val="000000"/>
                <w:kern w:val="0"/>
                <w:sz w:val="24"/>
              </w:rP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vAlign w:val="center"/>
          </w:tcPr>
          <w:p>
            <w:pPr>
              <w:spacing w:line="360" w:lineRule="auto"/>
              <w:jc w:val="center"/>
              <w:rPr>
                <w:szCs w:val="21"/>
              </w:rPr>
            </w:pPr>
            <w:r>
              <w:rPr>
                <w:szCs w:val="21"/>
              </w:rPr>
              <w:t>G</w:t>
            </w:r>
            <w:r>
              <w:rPr>
                <w:rFonts w:hint="eastAsia"/>
                <w:szCs w:val="21"/>
                <w:vertAlign w:val="subscript"/>
              </w:rPr>
              <w:t>p</w:t>
            </w:r>
          </w:p>
        </w:tc>
        <w:tc>
          <w:tcPr>
            <w:tcW w:w="850" w:type="dxa"/>
            <w:vAlign w:val="center"/>
          </w:tcPr>
          <w:p>
            <w:pPr>
              <w:jc w:val="center"/>
              <w:rPr>
                <w:sz w:val="18"/>
                <w:szCs w:val="18"/>
              </w:rPr>
            </w:pPr>
            <w:r>
              <w:rPr>
                <w:rFonts w:hint="eastAsia"/>
                <w:color w:val="000000"/>
              </w:rPr>
              <w:t xml:space="preserve">1.1951 </w:t>
            </w:r>
          </w:p>
        </w:tc>
        <w:tc>
          <w:tcPr>
            <w:tcW w:w="851" w:type="dxa"/>
            <w:vAlign w:val="center"/>
          </w:tcPr>
          <w:p>
            <w:pPr>
              <w:jc w:val="center"/>
              <w:rPr>
                <w:sz w:val="18"/>
                <w:szCs w:val="18"/>
              </w:rPr>
            </w:pPr>
            <w:r>
              <w:rPr>
                <w:rFonts w:hint="eastAsia"/>
                <w:color w:val="000000"/>
              </w:rPr>
              <w:t xml:space="preserve">1.6408 </w:t>
            </w:r>
          </w:p>
        </w:tc>
        <w:tc>
          <w:tcPr>
            <w:tcW w:w="851" w:type="dxa"/>
            <w:vAlign w:val="center"/>
          </w:tcPr>
          <w:p>
            <w:pPr>
              <w:jc w:val="center"/>
              <w:rPr>
                <w:sz w:val="18"/>
                <w:szCs w:val="18"/>
              </w:rPr>
            </w:pPr>
            <w:r>
              <w:rPr>
                <w:rFonts w:hint="eastAsia"/>
                <w:color w:val="000000"/>
              </w:rPr>
              <w:t xml:space="preserve">1.5199 </w:t>
            </w:r>
          </w:p>
        </w:tc>
        <w:tc>
          <w:tcPr>
            <w:tcW w:w="851" w:type="dxa"/>
            <w:vAlign w:val="center"/>
          </w:tcPr>
          <w:p>
            <w:pPr>
              <w:jc w:val="center"/>
              <w:rPr>
                <w:sz w:val="18"/>
                <w:szCs w:val="18"/>
              </w:rPr>
            </w:pPr>
            <w:r>
              <w:rPr>
                <w:rFonts w:hint="eastAsia"/>
                <w:color w:val="000000"/>
              </w:rPr>
              <w:t xml:space="preserve">1.6478 </w:t>
            </w:r>
          </w:p>
        </w:tc>
        <w:tc>
          <w:tcPr>
            <w:tcW w:w="851" w:type="dxa"/>
            <w:vAlign w:val="center"/>
          </w:tcPr>
          <w:p>
            <w:pPr>
              <w:jc w:val="center"/>
              <w:rPr>
                <w:sz w:val="18"/>
                <w:szCs w:val="18"/>
              </w:rPr>
            </w:pPr>
            <w:r>
              <w:rPr>
                <w:rFonts w:hint="eastAsia"/>
                <w:color w:val="000000"/>
              </w:rPr>
              <w:t xml:space="preserve">1.5303 </w:t>
            </w:r>
          </w:p>
        </w:tc>
        <w:tc>
          <w:tcPr>
            <w:tcW w:w="851" w:type="dxa"/>
            <w:vAlign w:val="center"/>
          </w:tcPr>
          <w:p>
            <w:pPr>
              <w:jc w:val="center"/>
              <w:rPr>
                <w:sz w:val="18"/>
                <w:szCs w:val="18"/>
              </w:rPr>
            </w:pPr>
            <w:r>
              <w:rPr>
                <w:rFonts w:hint="eastAsia"/>
                <w:color w:val="000000"/>
              </w:rPr>
              <w:t xml:space="preserve">1.7454 </w:t>
            </w:r>
          </w:p>
        </w:tc>
        <w:tc>
          <w:tcPr>
            <w:tcW w:w="851" w:type="dxa"/>
            <w:vAlign w:val="center"/>
          </w:tcPr>
          <w:p>
            <w:pPr>
              <w:jc w:val="center"/>
              <w:rPr>
                <w:sz w:val="18"/>
                <w:szCs w:val="18"/>
              </w:rPr>
            </w:pPr>
            <w:r>
              <w:rPr>
                <w:rFonts w:hint="eastAsia"/>
                <w:color w:val="000000"/>
              </w:rPr>
              <w:t xml:space="preserve">1.9467 </w:t>
            </w:r>
          </w:p>
        </w:tc>
        <w:tc>
          <w:tcPr>
            <w:tcW w:w="851" w:type="dxa"/>
            <w:vAlign w:val="center"/>
          </w:tcPr>
          <w:p>
            <w:pPr>
              <w:spacing w:line="360" w:lineRule="auto"/>
              <w:jc w:val="center"/>
              <w:rPr>
                <w:sz w:val="18"/>
                <w:szCs w:val="18"/>
              </w:rPr>
            </w:pPr>
            <w:r>
              <w:rPr>
                <w:rFonts w:hint="eastAsia"/>
                <w:color w:val="000000"/>
              </w:rPr>
              <w:t xml:space="preserve">2.1568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vAlign w:val="center"/>
          </w:tcPr>
          <w:p>
            <w:pPr>
              <w:spacing w:line="360" w:lineRule="auto"/>
              <w:jc w:val="center"/>
              <w:rPr>
                <w:szCs w:val="21"/>
              </w:rPr>
            </w:pPr>
            <w:r>
              <w:rPr>
                <w:szCs w:val="21"/>
              </w:rPr>
              <w:t>离群值（Y/N）</w:t>
            </w:r>
          </w:p>
        </w:tc>
        <w:tc>
          <w:tcPr>
            <w:tcW w:w="850"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spacing w:line="360" w:lineRule="auto"/>
              <w:jc w:val="center"/>
              <w:rPr>
                <w:rFonts w:eastAsia="等线"/>
                <w:color w:val="000000"/>
                <w:kern w:val="0"/>
                <w:sz w:val="24"/>
              </w:rPr>
            </w:pPr>
            <w:r>
              <w:rPr>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vAlign w:val="center"/>
          </w:tcPr>
          <w:p>
            <w:pPr>
              <w:spacing w:line="360" w:lineRule="auto"/>
              <w:jc w:val="center"/>
              <w:rPr>
                <w:szCs w:val="21"/>
              </w:rPr>
            </w:pPr>
            <w:r>
              <w:rPr>
                <w:szCs w:val="21"/>
              </w:rPr>
              <w:t>歧离值（Y/N）</w:t>
            </w:r>
          </w:p>
        </w:tc>
        <w:tc>
          <w:tcPr>
            <w:tcW w:w="850"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rFonts w:hint="eastAsia"/>
                <w:szCs w:val="21"/>
              </w:rPr>
              <w:t>Y</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spacing w:line="360" w:lineRule="auto"/>
              <w:jc w:val="center"/>
              <w:rPr>
                <w:rFonts w:eastAsia="等线"/>
                <w:color w:val="000000"/>
                <w:kern w:val="0"/>
                <w:sz w:val="24"/>
              </w:rPr>
            </w:pPr>
            <w:r>
              <w:rPr>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4" w:type="dxa"/>
            <w:vAlign w:val="center"/>
          </w:tcPr>
          <w:p>
            <w:pPr>
              <w:widowControl/>
              <w:jc w:val="center"/>
            </w:pPr>
            <w:r>
              <w:rPr>
                <w:rFonts w:hint="eastAsia"/>
                <w:szCs w:val="21"/>
              </w:rPr>
              <w:t>G</w:t>
            </w:r>
            <w:r>
              <w:rPr>
                <w:szCs w:val="21"/>
              </w:rPr>
              <w:t>临界</w:t>
            </w:r>
          </w:p>
        </w:tc>
        <w:tc>
          <w:tcPr>
            <w:tcW w:w="5956" w:type="dxa"/>
            <w:gridSpan w:val="7"/>
            <w:vAlign w:val="center"/>
          </w:tcPr>
          <w:p>
            <w:pPr>
              <w:jc w:val="left"/>
            </w:pPr>
            <w:r>
              <w:rPr>
                <w:szCs w:val="21"/>
              </w:rPr>
              <w:t>5%     2.285</w:t>
            </w:r>
            <w:r>
              <w:rPr>
                <w:rFonts w:hint="eastAsia"/>
                <w:szCs w:val="21"/>
              </w:rPr>
              <w:t xml:space="preserve">； </w:t>
            </w:r>
            <w:r>
              <w:rPr>
                <w:szCs w:val="21"/>
              </w:rPr>
              <w:t xml:space="preserve">    1%   2.55</w:t>
            </w:r>
          </w:p>
        </w:tc>
        <w:tc>
          <w:tcPr>
            <w:tcW w:w="851" w:type="dxa"/>
          </w:tcPr>
          <w:p>
            <w:pPr>
              <w:widowControl/>
              <w:jc w:val="left"/>
              <w:rPr>
                <w:szCs w:val="21"/>
              </w:rPr>
            </w:pPr>
          </w:p>
        </w:tc>
      </w:tr>
    </w:tbl>
    <w:p>
      <w:pPr>
        <w:spacing w:line="360" w:lineRule="auto"/>
        <w:ind w:firstLine="480" w:firstLineChars="200"/>
        <w:rPr>
          <w:color w:val="000000" w:themeColor="text1"/>
          <w:sz w:val="24"/>
        </w:rPr>
      </w:pPr>
      <w:r>
        <w:rPr>
          <w:sz w:val="24"/>
        </w:rPr>
        <w:t>由表</w:t>
      </w:r>
      <w:r>
        <w:rPr>
          <w:rFonts w:hint="eastAsia"/>
          <w:sz w:val="24"/>
        </w:rPr>
        <w:t>9</w:t>
      </w:r>
      <w:r>
        <w:rPr>
          <w:sz w:val="24"/>
        </w:rPr>
        <w:t>结果可知，</w:t>
      </w:r>
      <w:r>
        <w:rPr>
          <w:rFonts w:hint="eastAsia"/>
          <w:sz w:val="24"/>
        </w:rPr>
        <w:t>各实验室结果无离群值，其中</w:t>
      </w:r>
      <w:r>
        <w:rPr>
          <w:sz w:val="24"/>
        </w:rPr>
        <w:t>实验室8</w:t>
      </w:r>
      <w:r>
        <w:rPr>
          <w:rFonts w:hint="eastAsia"/>
          <w:sz w:val="24"/>
        </w:rPr>
        <w:t>的水平3测试值为</w:t>
      </w:r>
      <w:r>
        <w:rPr>
          <w:sz w:val="24"/>
        </w:rPr>
        <w:t>歧离值</w:t>
      </w:r>
      <w:r>
        <w:rPr>
          <w:rFonts w:hint="eastAsia"/>
          <w:sz w:val="24"/>
        </w:rPr>
        <w:t>，</w:t>
      </w:r>
      <w:r>
        <w:rPr>
          <w:sz w:val="24"/>
        </w:rPr>
        <w:t>由于没有明显的证据表明这个结果来源技术错误，因此保留这些实验室的数据应用于下一步的统计分析。</w:t>
      </w:r>
    </w:p>
    <w:p>
      <w:pPr>
        <w:spacing w:line="360" w:lineRule="auto"/>
        <w:rPr>
          <w:b/>
          <w:sz w:val="24"/>
        </w:rPr>
      </w:pPr>
      <w:r>
        <w:rPr>
          <w:b/>
          <w:sz w:val="24"/>
        </w:rPr>
        <w:t>检验最大的两个观测值</w:t>
      </w:r>
    </w:p>
    <w:p>
      <w:pPr>
        <w:spacing w:line="360" w:lineRule="auto"/>
        <w:ind w:firstLine="480" w:firstLineChars="200"/>
        <w:rPr>
          <w:sz w:val="24"/>
        </w:rPr>
      </w:pPr>
      <w:r>
        <w:rPr>
          <w:sz w:val="24"/>
        </w:rPr>
        <w:t>按下式计算各个水平最大的两个值的格拉布斯检验统计量</w:t>
      </w:r>
      <w:r>
        <w:rPr>
          <w:position w:val="-6"/>
          <w:sz w:val="24"/>
        </w:rPr>
        <w:drawing>
          <wp:inline distT="0" distB="0" distL="114300" distR="114300">
            <wp:extent cx="167640" cy="177800"/>
            <wp:effectExtent l="0" t="0" r="3810" b="13970"/>
            <wp:docPr id="3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9"/>
                    <pic:cNvPicPr>
                      <a:picLocks noChangeAspect="1"/>
                    </pic:cNvPicPr>
                  </pic:nvPicPr>
                  <pic:blipFill>
                    <a:blip r:embed="rId25"/>
                    <a:stretch>
                      <a:fillRect/>
                    </a:stretch>
                  </pic:blipFill>
                  <pic:spPr>
                    <a:xfrm>
                      <a:off x="0" y="0"/>
                      <a:ext cx="167640" cy="177800"/>
                    </a:xfrm>
                    <a:prstGeom prst="rect">
                      <a:avLst/>
                    </a:prstGeom>
                    <a:noFill/>
                    <a:ln>
                      <a:noFill/>
                    </a:ln>
                  </pic:spPr>
                </pic:pic>
              </a:graphicData>
            </a:graphic>
          </wp:inline>
        </w:drawing>
      </w:r>
      <w:r>
        <w:rPr>
          <w:sz w:val="24"/>
        </w:rPr>
        <w:t xml:space="preserve">： </w:t>
      </w:r>
    </w:p>
    <w:p>
      <w:pPr>
        <w:spacing w:line="360" w:lineRule="auto"/>
        <w:ind w:firstLine="480" w:firstLineChars="200"/>
        <w:rPr>
          <w:sz w:val="24"/>
        </w:rPr>
      </w:pPr>
      <w:r>
        <w:rPr>
          <w:sz w:val="24"/>
        </w:rPr>
        <w:t xml:space="preserve">                    </w:t>
      </w:r>
      <w:r>
        <w:rPr>
          <w:position w:val="-14"/>
          <w:sz w:val="24"/>
        </w:rPr>
        <w:drawing>
          <wp:inline distT="0" distB="0" distL="114300" distR="114300">
            <wp:extent cx="863600" cy="254000"/>
            <wp:effectExtent l="0" t="0" r="12700" b="13970"/>
            <wp:docPr id="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pic:cNvPicPr>
                      <a:picLocks noChangeAspect="1"/>
                    </pic:cNvPicPr>
                  </pic:nvPicPr>
                  <pic:blipFill>
                    <a:blip r:embed="rId26"/>
                    <a:stretch>
                      <a:fillRect/>
                    </a:stretch>
                  </pic:blipFill>
                  <pic:spPr>
                    <a:xfrm>
                      <a:off x="0" y="0"/>
                      <a:ext cx="863600" cy="254000"/>
                    </a:xfrm>
                    <a:prstGeom prst="rect">
                      <a:avLst/>
                    </a:prstGeom>
                    <a:noFill/>
                    <a:ln>
                      <a:noFill/>
                    </a:ln>
                  </pic:spPr>
                </pic:pic>
              </a:graphicData>
            </a:graphic>
          </wp:inline>
        </w:drawing>
      </w:r>
      <w:r>
        <w:rPr>
          <w:sz w:val="24"/>
        </w:rPr>
        <w:t xml:space="preserve">       ……………………（8） </w:t>
      </w:r>
    </w:p>
    <w:p>
      <w:pPr>
        <w:spacing w:line="360" w:lineRule="auto"/>
        <w:jc w:val="center"/>
        <w:rPr>
          <w:sz w:val="24"/>
        </w:rPr>
      </w:pPr>
      <w:r>
        <w:rPr>
          <w:sz w:val="24"/>
        </w:rPr>
        <w:t>表11  两个最大值的格拉布斯检验</w:t>
      </w:r>
    </w:p>
    <w:tbl>
      <w:tblPr>
        <w:tblStyle w:val="88"/>
        <w:tblW w:w="8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850"/>
        <w:gridCol w:w="850"/>
        <w:gridCol w:w="851"/>
        <w:gridCol w:w="851"/>
        <w:gridCol w:w="851"/>
        <w:gridCol w:w="851"/>
        <w:gridCol w:w="851"/>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tcPr>
          <w:p>
            <w:pPr>
              <w:spacing w:line="360" w:lineRule="auto"/>
              <w:rPr>
                <w:szCs w:val="21"/>
              </w:rPr>
            </w:pPr>
            <w:r>
              <w:rPr>
                <w:szCs w:val="21"/>
              </w:rPr>
              <w:t>统计量</w:t>
            </w:r>
          </w:p>
        </w:tc>
        <w:tc>
          <w:tcPr>
            <w:tcW w:w="850" w:type="dxa"/>
            <w:vAlign w:val="center"/>
          </w:tcPr>
          <w:p>
            <w:pPr>
              <w:spacing w:line="360" w:lineRule="auto"/>
              <w:jc w:val="center"/>
              <w:rPr>
                <w:szCs w:val="21"/>
              </w:rPr>
            </w:pPr>
            <w:r>
              <w:rPr>
                <w:rFonts w:hint="eastAsia" w:ascii="宋体" w:hAnsi="宋体" w:cs="宋体"/>
                <w:color w:val="000000"/>
                <w:kern w:val="0"/>
                <w:sz w:val="22"/>
                <w:szCs w:val="22"/>
              </w:rPr>
              <w:t>1</w:t>
            </w:r>
            <w:r>
              <w:rPr>
                <w:color w:val="000000"/>
                <w:kern w:val="0"/>
                <w:sz w:val="24"/>
                <w:vertAlign w:val="superscript"/>
              </w:rPr>
              <w:t>#</w:t>
            </w:r>
          </w:p>
        </w:tc>
        <w:tc>
          <w:tcPr>
            <w:tcW w:w="850" w:type="dxa"/>
            <w:vAlign w:val="center"/>
          </w:tcPr>
          <w:p>
            <w:pPr>
              <w:jc w:val="center"/>
            </w:pPr>
            <w:r>
              <w:rPr>
                <w:rFonts w:hint="eastAsia" w:ascii="宋体" w:hAnsi="宋体" w:cs="宋体"/>
                <w:color w:val="000000"/>
                <w:kern w:val="0"/>
                <w:sz w:val="22"/>
                <w:szCs w:val="22"/>
              </w:rPr>
              <w:t>2</w:t>
            </w:r>
            <w:r>
              <w:rPr>
                <w:color w:val="000000"/>
                <w:kern w:val="0"/>
                <w:sz w:val="24"/>
                <w:vertAlign w:val="superscript"/>
              </w:rPr>
              <w:t>#</w:t>
            </w:r>
          </w:p>
        </w:tc>
        <w:tc>
          <w:tcPr>
            <w:tcW w:w="851" w:type="dxa"/>
            <w:vAlign w:val="center"/>
          </w:tcPr>
          <w:p>
            <w:pPr>
              <w:jc w:val="center"/>
            </w:pPr>
            <w:r>
              <w:rPr>
                <w:rFonts w:hint="eastAsia" w:ascii="宋体" w:hAnsi="宋体" w:cs="宋体"/>
                <w:color w:val="000000"/>
                <w:kern w:val="0"/>
                <w:sz w:val="24"/>
              </w:rPr>
              <w:t>3</w:t>
            </w:r>
            <w:r>
              <w:rPr>
                <w:color w:val="000000"/>
                <w:kern w:val="0"/>
                <w:sz w:val="24"/>
                <w:vertAlign w:val="superscript"/>
              </w:rPr>
              <w:t>#</w:t>
            </w:r>
          </w:p>
        </w:tc>
        <w:tc>
          <w:tcPr>
            <w:tcW w:w="851" w:type="dxa"/>
            <w:vAlign w:val="center"/>
          </w:tcPr>
          <w:p>
            <w:pPr>
              <w:jc w:val="center"/>
            </w:pPr>
            <w:r>
              <w:rPr>
                <w:rFonts w:hint="eastAsia" w:ascii="宋体" w:hAnsi="宋体" w:cs="宋体"/>
                <w:color w:val="000000"/>
                <w:kern w:val="0"/>
                <w:sz w:val="24"/>
              </w:rPr>
              <w:t>4</w:t>
            </w:r>
            <w:r>
              <w:rPr>
                <w:color w:val="000000"/>
                <w:kern w:val="0"/>
                <w:sz w:val="24"/>
                <w:vertAlign w:val="superscript"/>
              </w:rPr>
              <w:t>#</w:t>
            </w:r>
          </w:p>
        </w:tc>
        <w:tc>
          <w:tcPr>
            <w:tcW w:w="851" w:type="dxa"/>
            <w:vAlign w:val="center"/>
          </w:tcPr>
          <w:p>
            <w:pPr>
              <w:jc w:val="center"/>
            </w:pPr>
            <w:r>
              <w:rPr>
                <w:rFonts w:eastAsia="等线"/>
                <w:color w:val="000000"/>
                <w:kern w:val="0"/>
                <w:sz w:val="24"/>
              </w:rPr>
              <w:t>5</w:t>
            </w:r>
            <w:r>
              <w:rPr>
                <w:rFonts w:eastAsia="等线"/>
                <w:color w:val="000000"/>
                <w:kern w:val="0"/>
                <w:sz w:val="24"/>
                <w:vertAlign w:val="superscript"/>
              </w:rPr>
              <w:t>#</w:t>
            </w:r>
          </w:p>
        </w:tc>
        <w:tc>
          <w:tcPr>
            <w:tcW w:w="851" w:type="dxa"/>
            <w:vAlign w:val="center"/>
          </w:tcPr>
          <w:p>
            <w:pPr>
              <w:spacing w:line="360" w:lineRule="auto"/>
              <w:jc w:val="center"/>
              <w:rPr>
                <w:szCs w:val="21"/>
              </w:rPr>
            </w:pPr>
            <w:r>
              <w:rPr>
                <w:rFonts w:eastAsia="等线"/>
                <w:color w:val="000000"/>
                <w:kern w:val="0"/>
                <w:sz w:val="24"/>
              </w:rPr>
              <w:t>6</w:t>
            </w:r>
            <w:r>
              <w:rPr>
                <w:rFonts w:eastAsia="等线"/>
                <w:color w:val="000000"/>
                <w:kern w:val="0"/>
                <w:sz w:val="24"/>
                <w:vertAlign w:val="superscript"/>
              </w:rPr>
              <w:t>#</w:t>
            </w:r>
          </w:p>
        </w:tc>
        <w:tc>
          <w:tcPr>
            <w:tcW w:w="851" w:type="dxa"/>
            <w:vAlign w:val="center"/>
          </w:tcPr>
          <w:p>
            <w:pPr>
              <w:jc w:val="center"/>
            </w:pPr>
            <w:r>
              <w:rPr>
                <w:rFonts w:eastAsia="等线"/>
                <w:color w:val="000000"/>
                <w:kern w:val="0"/>
                <w:sz w:val="24"/>
              </w:rPr>
              <w:t>7</w:t>
            </w:r>
            <w:r>
              <w:rPr>
                <w:rFonts w:eastAsia="等线"/>
                <w:color w:val="000000"/>
                <w:kern w:val="0"/>
                <w:sz w:val="24"/>
                <w:vertAlign w:val="superscript"/>
              </w:rPr>
              <w:t>#</w:t>
            </w:r>
          </w:p>
        </w:tc>
        <w:tc>
          <w:tcPr>
            <w:tcW w:w="855" w:type="dxa"/>
          </w:tcPr>
          <w:p>
            <w:pPr>
              <w:jc w:val="center"/>
            </w:pPr>
            <w:r>
              <w:rPr>
                <w:rFonts w:eastAsia="等线"/>
                <w:color w:val="000000"/>
                <w:kern w:val="0"/>
                <w:sz w:val="24"/>
              </w:rPr>
              <w:t>8</w:t>
            </w:r>
            <w:r>
              <w:rPr>
                <w:rFonts w:eastAsia="等线"/>
                <w:color w:val="000000"/>
                <w:kern w:val="0"/>
                <w:sz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Merge w:val="restart"/>
            <w:vAlign w:val="center"/>
          </w:tcPr>
          <w:p>
            <w:pPr>
              <w:spacing w:line="360" w:lineRule="auto"/>
              <w:jc w:val="center"/>
              <w:rPr>
                <w:sz w:val="20"/>
                <w:szCs w:val="21"/>
              </w:rPr>
            </w:pPr>
            <w:r>
              <w:rPr>
                <w:rFonts w:hint="eastAsia"/>
                <w:sz w:val="20"/>
                <w:szCs w:val="21"/>
              </w:rPr>
              <w:t>两个最大值</w:t>
            </w:r>
          </w:p>
        </w:tc>
        <w:tc>
          <w:tcPr>
            <w:tcW w:w="850" w:type="dxa"/>
            <w:vAlign w:val="center"/>
          </w:tcPr>
          <w:p>
            <w:pPr>
              <w:rPr>
                <w:sz w:val="18"/>
                <w:szCs w:val="18"/>
              </w:rPr>
            </w:pPr>
            <w:r>
              <w:rPr>
                <w:rFonts w:hint="eastAsia"/>
                <w:sz w:val="18"/>
                <w:szCs w:val="18"/>
              </w:rPr>
              <w:t xml:space="preserve">0.2036 </w:t>
            </w:r>
          </w:p>
        </w:tc>
        <w:tc>
          <w:tcPr>
            <w:tcW w:w="850" w:type="dxa"/>
            <w:vAlign w:val="center"/>
          </w:tcPr>
          <w:p>
            <w:pPr>
              <w:rPr>
                <w:sz w:val="18"/>
                <w:szCs w:val="18"/>
              </w:rPr>
            </w:pPr>
            <w:r>
              <w:rPr>
                <w:rFonts w:hint="eastAsia"/>
                <w:sz w:val="18"/>
                <w:szCs w:val="18"/>
              </w:rPr>
              <w:t xml:space="preserve">0.5745 </w:t>
            </w:r>
          </w:p>
        </w:tc>
        <w:tc>
          <w:tcPr>
            <w:tcW w:w="851" w:type="dxa"/>
            <w:vAlign w:val="center"/>
          </w:tcPr>
          <w:p>
            <w:pPr>
              <w:rPr>
                <w:sz w:val="18"/>
                <w:szCs w:val="18"/>
              </w:rPr>
            </w:pPr>
            <w:r>
              <w:rPr>
                <w:rFonts w:hint="eastAsia"/>
                <w:sz w:val="18"/>
                <w:szCs w:val="18"/>
              </w:rPr>
              <w:t xml:space="preserve">1.6009 </w:t>
            </w:r>
          </w:p>
        </w:tc>
        <w:tc>
          <w:tcPr>
            <w:tcW w:w="851" w:type="dxa"/>
            <w:vAlign w:val="center"/>
          </w:tcPr>
          <w:p>
            <w:pPr>
              <w:rPr>
                <w:rFonts w:ascii="宋体" w:hAnsi="宋体" w:cs="宋体"/>
                <w:color w:val="000000"/>
                <w:sz w:val="18"/>
                <w:szCs w:val="18"/>
              </w:rPr>
            </w:pPr>
            <w:r>
              <w:rPr>
                <w:rFonts w:hint="eastAsia"/>
                <w:sz w:val="18"/>
                <w:szCs w:val="18"/>
              </w:rPr>
              <w:t xml:space="preserve">2.1664 </w:t>
            </w:r>
          </w:p>
        </w:tc>
        <w:tc>
          <w:tcPr>
            <w:tcW w:w="851" w:type="dxa"/>
            <w:vAlign w:val="center"/>
          </w:tcPr>
          <w:p>
            <w:pPr>
              <w:jc w:val="center"/>
              <w:rPr>
                <w:rFonts w:ascii="宋体" w:hAnsi="宋体" w:cs="宋体"/>
                <w:color w:val="000000"/>
                <w:sz w:val="18"/>
                <w:szCs w:val="18"/>
              </w:rPr>
            </w:pPr>
            <w:r>
              <w:rPr>
                <w:rFonts w:hint="eastAsia"/>
                <w:sz w:val="18"/>
                <w:szCs w:val="18"/>
              </w:rPr>
              <w:t xml:space="preserve">4.5518 </w:t>
            </w:r>
          </w:p>
        </w:tc>
        <w:tc>
          <w:tcPr>
            <w:tcW w:w="851" w:type="dxa"/>
            <w:vAlign w:val="center"/>
          </w:tcPr>
          <w:p>
            <w:pPr>
              <w:jc w:val="center"/>
              <w:rPr>
                <w:sz w:val="18"/>
                <w:szCs w:val="18"/>
              </w:rPr>
            </w:pPr>
            <w:r>
              <w:rPr>
                <w:rFonts w:hint="eastAsia"/>
                <w:sz w:val="18"/>
                <w:szCs w:val="18"/>
              </w:rPr>
              <w:t xml:space="preserve">9.0245 </w:t>
            </w:r>
          </w:p>
        </w:tc>
        <w:tc>
          <w:tcPr>
            <w:tcW w:w="851" w:type="dxa"/>
            <w:vAlign w:val="center"/>
          </w:tcPr>
          <w:p>
            <w:pPr>
              <w:jc w:val="center"/>
              <w:rPr>
                <w:sz w:val="18"/>
                <w:szCs w:val="18"/>
              </w:rPr>
            </w:pPr>
            <w:r>
              <w:rPr>
                <w:rFonts w:hint="eastAsia"/>
                <w:sz w:val="18"/>
                <w:szCs w:val="18"/>
              </w:rPr>
              <w:t xml:space="preserve">14.7300 </w:t>
            </w:r>
          </w:p>
        </w:tc>
        <w:tc>
          <w:tcPr>
            <w:tcW w:w="855" w:type="dxa"/>
            <w:vAlign w:val="center"/>
          </w:tcPr>
          <w:p>
            <w:pPr>
              <w:jc w:val="center"/>
              <w:rPr>
                <w:sz w:val="18"/>
                <w:szCs w:val="18"/>
              </w:rPr>
            </w:pPr>
            <w:r>
              <w:rPr>
                <w:rFonts w:hint="eastAsia"/>
                <w:sz w:val="18"/>
                <w:szCs w:val="18"/>
              </w:rPr>
              <w:t xml:space="preserve">20.0818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Merge w:val="continue"/>
            <w:vAlign w:val="center"/>
          </w:tcPr>
          <w:p>
            <w:pPr>
              <w:spacing w:line="360" w:lineRule="auto"/>
              <w:jc w:val="center"/>
              <w:rPr>
                <w:sz w:val="20"/>
                <w:szCs w:val="21"/>
              </w:rPr>
            </w:pPr>
          </w:p>
        </w:tc>
        <w:tc>
          <w:tcPr>
            <w:tcW w:w="850" w:type="dxa"/>
            <w:vAlign w:val="center"/>
          </w:tcPr>
          <w:p>
            <w:pPr>
              <w:rPr>
                <w:sz w:val="18"/>
                <w:szCs w:val="18"/>
              </w:rPr>
            </w:pPr>
            <w:r>
              <w:rPr>
                <w:rFonts w:hint="eastAsia"/>
                <w:sz w:val="18"/>
                <w:szCs w:val="18"/>
              </w:rPr>
              <w:t xml:space="preserve">0.2026 </w:t>
            </w:r>
          </w:p>
        </w:tc>
        <w:tc>
          <w:tcPr>
            <w:tcW w:w="850" w:type="dxa"/>
            <w:vAlign w:val="center"/>
          </w:tcPr>
          <w:p>
            <w:pPr>
              <w:rPr>
                <w:sz w:val="18"/>
                <w:szCs w:val="18"/>
              </w:rPr>
            </w:pPr>
            <w:r>
              <w:rPr>
                <w:rFonts w:hint="eastAsia"/>
                <w:sz w:val="18"/>
                <w:szCs w:val="18"/>
              </w:rPr>
              <w:t xml:space="preserve">0.5565 </w:t>
            </w:r>
          </w:p>
        </w:tc>
        <w:tc>
          <w:tcPr>
            <w:tcW w:w="851" w:type="dxa"/>
            <w:vAlign w:val="center"/>
          </w:tcPr>
          <w:p>
            <w:pPr>
              <w:rPr>
                <w:sz w:val="18"/>
                <w:szCs w:val="18"/>
              </w:rPr>
            </w:pPr>
            <w:r>
              <w:rPr>
                <w:rFonts w:hint="eastAsia"/>
                <w:sz w:val="18"/>
                <w:szCs w:val="18"/>
              </w:rPr>
              <w:t xml:space="preserve">1.5682 </w:t>
            </w:r>
          </w:p>
        </w:tc>
        <w:tc>
          <w:tcPr>
            <w:tcW w:w="851" w:type="dxa"/>
            <w:vAlign w:val="center"/>
          </w:tcPr>
          <w:p>
            <w:pPr>
              <w:jc w:val="center"/>
              <w:rPr>
                <w:color w:val="000000"/>
                <w:sz w:val="18"/>
                <w:szCs w:val="18"/>
              </w:rPr>
            </w:pPr>
            <w:r>
              <w:rPr>
                <w:rFonts w:hint="eastAsia"/>
                <w:sz w:val="18"/>
                <w:szCs w:val="18"/>
              </w:rPr>
              <w:t xml:space="preserve">2.1536 </w:t>
            </w:r>
          </w:p>
        </w:tc>
        <w:tc>
          <w:tcPr>
            <w:tcW w:w="851" w:type="dxa"/>
            <w:vAlign w:val="center"/>
          </w:tcPr>
          <w:p>
            <w:pPr>
              <w:jc w:val="center"/>
              <w:rPr>
                <w:color w:val="000000"/>
                <w:sz w:val="18"/>
                <w:szCs w:val="18"/>
              </w:rPr>
            </w:pPr>
            <w:r>
              <w:rPr>
                <w:rFonts w:hint="eastAsia"/>
                <w:sz w:val="18"/>
                <w:szCs w:val="18"/>
              </w:rPr>
              <w:t xml:space="preserve">4.4809 </w:t>
            </w:r>
          </w:p>
        </w:tc>
        <w:tc>
          <w:tcPr>
            <w:tcW w:w="851" w:type="dxa"/>
            <w:vAlign w:val="center"/>
          </w:tcPr>
          <w:p>
            <w:pPr>
              <w:jc w:val="center"/>
              <w:rPr>
                <w:sz w:val="18"/>
                <w:szCs w:val="18"/>
              </w:rPr>
            </w:pPr>
            <w:r>
              <w:rPr>
                <w:rFonts w:hint="eastAsia"/>
                <w:sz w:val="18"/>
                <w:szCs w:val="18"/>
              </w:rPr>
              <w:t xml:space="preserve">8.9345 </w:t>
            </w:r>
          </w:p>
        </w:tc>
        <w:tc>
          <w:tcPr>
            <w:tcW w:w="851" w:type="dxa"/>
            <w:vAlign w:val="center"/>
          </w:tcPr>
          <w:p>
            <w:pPr>
              <w:jc w:val="center"/>
              <w:rPr>
                <w:sz w:val="18"/>
                <w:szCs w:val="18"/>
              </w:rPr>
            </w:pPr>
            <w:r>
              <w:rPr>
                <w:rFonts w:hint="eastAsia"/>
                <w:sz w:val="18"/>
                <w:szCs w:val="18"/>
              </w:rPr>
              <w:t xml:space="preserve">14.6300 </w:t>
            </w:r>
          </w:p>
        </w:tc>
        <w:tc>
          <w:tcPr>
            <w:tcW w:w="855" w:type="dxa"/>
            <w:vAlign w:val="center"/>
          </w:tcPr>
          <w:p>
            <w:pPr>
              <w:jc w:val="center"/>
              <w:rPr>
                <w:sz w:val="18"/>
                <w:szCs w:val="18"/>
              </w:rPr>
            </w:pPr>
            <w:r>
              <w:rPr>
                <w:rFonts w:hint="eastAsia"/>
                <w:sz w:val="18"/>
                <w:szCs w:val="18"/>
              </w:rPr>
              <w:t xml:space="preserve">19.5864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71" w:type="dxa"/>
            <w:vAlign w:val="center"/>
          </w:tcPr>
          <w:p>
            <w:pPr>
              <w:spacing w:line="360" w:lineRule="auto"/>
              <w:jc w:val="center"/>
              <w:rPr>
                <w:szCs w:val="21"/>
              </w:rPr>
            </w:pPr>
            <w:r>
              <w:rPr>
                <w:szCs w:val="21"/>
              </w:rPr>
              <w:t>实验室</w:t>
            </w:r>
          </w:p>
        </w:tc>
        <w:tc>
          <w:tcPr>
            <w:tcW w:w="850" w:type="dxa"/>
            <w:vAlign w:val="center"/>
          </w:tcPr>
          <w:p>
            <w:pPr>
              <w:jc w:val="center"/>
              <w:rPr>
                <w:color w:val="000000"/>
                <w:sz w:val="22"/>
                <w:szCs w:val="22"/>
              </w:rPr>
            </w:pPr>
            <w:r>
              <w:rPr>
                <w:rFonts w:hint="eastAsia"/>
              </w:rPr>
              <w:t>10，1</w:t>
            </w:r>
            <w:r>
              <w:t>2</w:t>
            </w:r>
          </w:p>
        </w:tc>
        <w:tc>
          <w:tcPr>
            <w:tcW w:w="850" w:type="dxa"/>
            <w:vAlign w:val="center"/>
          </w:tcPr>
          <w:p>
            <w:pPr>
              <w:jc w:val="center"/>
              <w:rPr>
                <w:color w:val="000000"/>
                <w:sz w:val="22"/>
                <w:szCs w:val="22"/>
              </w:rPr>
            </w:pPr>
            <w:r>
              <w:rPr>
                <w:rFonts w:hint="eastAsia"/>
              </w:rPr>
              <w:t>8，6</w:t>
            </w:r>
          </w:p>
        </w:tc>
        <w:tc>
          <w:tcPr>
            <w:tcW w:w="851" w:type="dxa"/>
            <w:vAlign w:val="center"/>
          </w:tcPr>
          <w:p>
            <w:pPr>
              <w:jc w:val="center"/>
              <w:rPr>
                <w:color w:val="000000"/>
                <w:sz w:val="22"/>
                <w:szCs w:val="22"/>
              </w:rPr>
            </w:pPr>
            <w:r>
              <w:rPr>
                <w:rFonts w:hint="eastAsia"/>
              </w:rPr>
              <w:t>8，7</w:t>
            </w:r>
          </w:p>
        </w:tc>
        <w:tc>
          <w:tcPr>
            <w:tcW w:w="851" w:type="dxa"/>
            <w:vAlign w:val="center"/>
          </w:tcPr>
          <w:p>
            <w:pPr>
              <w:jc w:val="center"/>
              <w:rPr>
                <w:color w:val="000000"/>
                <w:sz w:val="22"/>
                <w:szCs w:val="22"/>
              </w:rPr>
            </w:pPr>
            <w:r>
              <w:rPr>
                <w:rFonts w:hint="eastAsia"/>
              </w:rPr>
              <w:t>10，7</w:t>
            </w:r>
          </w:p>
        </w:tc>
        <w:tc>
          <w:tcPr>
            <w:tcW w:w="851" w:type="dxa"/>
            <w:vAlign w:val="center"/>
          </w:tcPr>
          <w:p>
            <w:pPr>
              <w:jc w:val="center"/>
              <w:rPr>
                <w:color w:val="000000"/>
                <w:sz w:val="22"/>
                <w:szCs w:val="22"/>
              </w:rPr>
            </w:pPr>
            <w:r>
              <w:rPr>
                <w:rFonts w:hint="eastAsia"/>
              </w:rPr>
              <w:t>10，1</w:t>
            </w:r>
            <w:r>
              <w:t>2</w:t>
            </w:r>
          </w:p>
        </w:tc>
        <w:tc>
          <w:tcPr>
            <w:tcW w:w="851" w:type="dxa"/>
            <w:vAlign w:val="center"/>
          </w:tcPr>
          <w:p>
            <w:pPr>
              <w:jc w:val="center"/>
              <w:rPr>
                <w:color w:val="000000"/>
                <w:sz w:val="22"/>
                <w:szCs w:val="22"/>
              </w:rPr>
            </w:pPr>
            <w:r>
              <w:rPr>
                <w:rFonts w:hint="eastAsia"/>
              </w:rPr>
              <w:t>7，5</w:t>
            </w:r>
          </w:p>
        </w:tc>
        <w:tc>
          <w:tcPr>
            <w:tcW w:w="851" w:type="dxa"/>
            <w:vAlign w:val="center"/>
          </w:tcPr>
          <w:p>
            <w:pPr>
              <w:jc w:val="center"/>
              <w:rPr>
                <w:color w:val="000000"/>
                <w:sz w:val="22"/>
                <w:szCs w:val="22"/>
              </w:rPr>
            </w:pPr>
            <w:r>
              <w:rPr>
                <w:rFonts w:hint="eastAsia"/>
              </w:rPr>
              <w:t>7，5</w:t>
            </w:r>
          </w:p>
        </w:tc>
        <w:tc>
          <w:tcPr>
            <w:tcW w:w="855" w:type="dxa"/>
            <w:vAlign w:val="center"/>
          </w:tcPr>
          <w:p>
            <w:pPr>
              <w:jc w:val="center"/>
              <w:rPr>
                <w:color w:val="000000"/>
                <w:sz w:val="22"/>
                <w:szCs w:val="22"/>
              </w:rPr>
            </w:pPr>
            <w:r>
              <w:rPr>
                <w:rFonts w:hint="eastAsia"/>
              </w:rPr>
              <w:t>8，1</w:t>
            </w: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Align w:val="center"/>
          </w:tcPr>
          <w:p>
            <w:pPr>
              <w:spacing w:line="360" w:lineRule="auto"/>
              <w:jc w:val="center"/>
              <w:rPr>
                <w:szCs w:val="21"/>
              </w:rPr>
            </w:pPr>
            <w:r>
              <w:rPr>
                <w:szCs w:val="21"/>
              </w:rPr>
              <w:t>G</w:t>
            </w:r>
            <w:r>
              <w:rPr>
                <w:rFonts w:hint="eastAsia"/>
                <w:szCs w:val="21"/>
                <w:vertAlign w:val="subscript"/>
              </w:rPr>
              <w:t>p</w:t>
            </w:r>
          </w:p>
        </w:tc>
        <w:tc>
          <w:tcPr>
            <w:tcW w:w="850" w:type="dxa"/>
            <w:vAlign w:val="center"/>
          </w:tcPr>
          <w:p>
            <w:pPr>
              <w:jc w:val="center"/>
              <w:rPr>
                <w:color w:val="000000"/>
                <w:sz w:val="22"/>
                <w:szCs w:val="22"/>
              </w:rPr>
            </w:pPr>
            <w:r>
              <w:rPr>
                <w:rFonts w:hint="eastAsia"/>
                <w:color w:val="000000"/>
              </w:rPr>
              <w:t xml:space="preserve">0.9091 </w:t>
            </w:r>
          </w:p>
        </w:tc>
        <w:tc>
          <w:tcPr>
            <w:tcW w:w="850" w:type="dxa"/>
            <w:vAlign w:val="center"/>
          </w:tcPr>
          <w:p>
            <w:pPr>
              <w:jc w:val="center"/>
              <w:rPr>
                <w:color w:val="000000"/>
                <w:sz w:val="22"/>
                <w:szCs w:val="22"/>
              </w:rPr>
            </w:pPr>
            <w:r>
              <w:rPr>
                <w:rFonts w:hint="eastAsia"/>
                <w:color w:val="000000"/>
              </w:rPr>
              <w:t xml:space="preserve">0.6218 </w:t>
            </w:r>
          </w:p>
        </w:tc>
        <w:tc>
          <w:tcPr>
            <w:tcW w:w="851" w:type="dxa"/>
            <w:vAlign w:val="center"/>
          </w:tcPr>
          <w:p>
            <w:pPr>
              <w:jc w:val="center"/>
              <w:rPr>
                <w:color w:val="000000"/>
                <w:sz w:val="22"/>
                <w:szCs w:val="22"/>
              </w:rPr>
            </w:pPr>
            <w:r>
              <w:rPr>
                <w:rFonts w:hint="eastAsia"/>
                <w:color w:val="000000"/>
              </w:rPr>
              <w:t xml:space="preserve">0.6973 </w:t>
            </w:r>
          </w:p>
        </w:tc>
        <w:tc>
          <w:tcPr>
            <w:tcW w:w="851" w:type="dxa"/>
            <w:vAlign w:val="center"/>
          </w:tcPr>
          <w:p>
            <w:pPr>
              <w:jc w:val="center"/>
              <w:rPr>
                <w:color w:val="000000"/>
                <w:sz w:val="22"/>
                <w:szCs w:val="22"/>
              </w:rPr>
            </w:pPr>
            <w:r>
              <w:rPr>
                <w:rFonts w:hint="eastAsia"/>
                <w:color w:val="000000"/>
              </w:rPr>
              <w:t xml:space="preserve">0.5272 </w:t>
            </w:r>
          </w:p>
        </w:tc>
        <w:tc>
          <w:tcPr>
            <w:tcW w:w="851" w:type="dxa"/>
            <w:vAlign w:val="center"/>
          </w:tcPr>
          <w:p>
            <w:pPr>
              <w:jc w:val="center"/>
              <w:rPr>
                <w:color w:val="000000"/>
                <w:sz w:val="22"/>
                <w:szCs w:val="22"/>
              </w:rPr>
            </w:pPr>
            <w:r>
              <w:rPr>
                <w:rFonts w:hint="eastAsia"/>
                <w:color w:val="000000"/>
              </w:rPr>
              <w:t xml:space="preserve">0.7187 </w:t>
            </w:r>
          </w:p>
        </w:tc>
        <w:tc>
          <w:tcPr>
            <w:tcW w:w="851" w:type="dxa"/>
            <w:vAlign w:val="center"/>
          </w:tcPr>
          <w:p>
            <w:pPr>
              <w:jc w:val="center"/>
              <w:rPr>
                <w:color w:val="000000"/>
                <w:sz w:val="22"/>
                <w:szCs w:val="22"/>
              </w:rPr>
            </w:pPr>
            <w:r>
              <w:rPr>
                <w:rFonts w:hint="eastAsia"/>
                <w:color w:val="000000"/>
              </w:rPr>
              <w:t xml:space="preserve">0.5542 </w:t>
            </w:r>
          </w:p>
        </w:tc>
        <w:tc>
          <w:tcPr>
            <w:tcW w:w="851" w:type="dxa"/>
            <w:vAlign w:val="center"/>
          </w:tcPr>
          <w:p>
            <w:pPr>
              <w:jc w:val="center"/>
              <w:rPr>
                <w:color w:val="000000"/>
                <w:sz w:val="22"/>
                <w:szCs w:val="22"/>
              </w:rPr>
            </w:pPr>
            <w:r>
              <w:rPr>
                <w:rFonts w:hint="eastAsia"/>
                <w:color w:val="000000"/>
              </w:rPr>
              <w:t xml:space="preserve">0.3649 </w:t>
            </w:r>
          </w:p>
        </w:tc>
        <w:tc>
          <w:tcPr>
            <w:tcW w:w="855" w:type="dxa"/>
            <w:vAlign w:val="center"/>
          </w:tcPr>
          <w:p>
            <w:pPr>
              <w:jc w:val="center"/>
              <w:rPr>
                <w:color w:val="000000"/>
                <w:sz w:val="22"/>
                <w:szCs w:val="22"/>
              </w:rPr>
            </w:pPr>
            <w:r>
              <w:rPr>
                <w:rFonts w:hint="eastAsia"/>
                <w:color w:val="000000"/>
              </w:rPr>
              <w:t xml:space="preserve">0.4733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Align w:val="center"/>
          </w:tcPr>
          <w:p>
            <w:pPr>
              <w:spacing w:line="360" w:lineRule="auto"/>
              <w:jc w:val="center"/>
              <w:rPr>
                <w:szCs w:val="21"/>
              </w:rPr>
            </w:pPr>
            <w:r>
              <w:rPr>
                <w:szCs w:val="21"/>
              </w:rPr>
              <w:t>离群值（Y/N）</w:t>
            </w:r>
          </w:p>
        </w:tc>
        <w:tc>
          <w:tcPr>
            <w:tcW w:w="850" w:type="dxa"/>
            <w:vAlign w:val="center"/>
          </w:tcPr>
          <w:p>
            <w:pPr>
              <w:jc w:val="center"/>
            </w:pPr>
            <w:r>
              <w:rPr>
                <w:szCs w:val="21"/>
              </w:rPr>
              <w:t>N</w:t>
            </w:r>
          </w:p>
        </w:tc>
        <w:tc>
          <w:tcPr>
            <w:tcW w:w="850"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5" w:type="dxa"/>
            <w:vAlign w:val="center"/>
          </w:tcPr>
          <w:p>
            <w:pPr>
              <w:jc w:val="center"/>
            </w:pPr>
            <w:r>
              <w:rPr>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Align w:val="center"/>
          </w:tcPr>
          <w:p>
            <w:pPr>
              <w:spacing w:line="360" w:lineRule="auto"/>
              <w:jc w:val="center"/>
              <w:rPr>
                <w:szCs w:val="21"/>
              </w:rPr>
            </w:pPr>
            <w:r>
              <w:rPr>
                <w:szCs w:val="21"/>
              </w:rPr>
              <w:t>歧离值（Y/N）</w:t>
            </w:r>
          </w:p>
        </w:tc>
        <w:tc>
          <w:tcPr>
            <w:tcW w:w="850" w:type="dxa"/>
            <w:vAlign w:val="center"/>
          </w:tcPr>
          <w:p>
            <w:pPr>
              <w:jc w:val="center"/>
            </w:pPr>
            <w:r>
              <w:rPr>
                <w:szCs w:val="21"/>
              </w:rPr>
              <w:t>N</w:t>
            </w:r>
          </w:p>
        </w:tc>
        <w:tc>
          <w:tcPr>
            <w:tcW w:w="850"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5" w:type="dxa"/>
            <w:vAlign w:val="center"/>
          </w:tcPr>
          <w:p>
            <w:pPr>
              <w:jc w:val="center"/>
            </w:pPr>
            <w:r>
              <w:rPr>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Align w:val="center"/>
          </w:tcPr>
          <w:p>
            <w:pPr>
              <w:spacing w:line="360" w:lineRule="auto"/>
              <w:rPr>
                <w:szCs w:val="21"/>
              </w:rPr>
            </w:pPr>
            <w:r>
              <w:rPr>
                <w:rFonts w:hint="eastAsia"/>
                <w:szCs w:val="21"/>
              </w:rPr>
              <w:t>G</w:t>
            </w:r>
            <w:r>
              <w:rPr>
                <w:szCs w:val="21"/>
              </w:rPr>
              <w:t>临界</w:t>
            </w:r>
          </w:p>
        </w:tc>
        <w:tc>
          <w:tcPr>
            <w:tcW w:w="6810" w:type="dxa"/>
            <w:gridSpan w:val="8"/>
            <w:vAlign w:val="center"/>
          </w:tcPr>
          <w:p>
            <w:pPr>
              <w:spacing w:line="360" w:lineRule="auto"/>
              <w:rPr>
                <w:szCs w:val="21"/>
              </w:rPr>
            </w:pPr>
            <w:r>
              <w:rPr>
                <w:szCs w:val="21"/>
              </w:rPr>
              <w:t xml:space="preserve">5%    </w:t>
            </w:r>
            <w:r>
              <w:rPr>
                <w:rFonts w:hint="eastAsia"/>
                <w:szCs w:val="21"/>
              </w:rPr>
              <w:t>0.1</w:t>
            </w:r>
            <w:r>
              <w:rPr>
                <w:szCs w:val="21"/>
              </w:rPr>
              <w:t>864</w:t>
            </w:r>
          </w:p>
          <w:p>
            <w:pPr>
              <w:spacing w:line="360" w:lineRule="auto"/>
              <w:rPr>
                <w:szCs w:val="21"/>
              </w:rPr>
            </w:pPr>
            <w:r>
              <w:rPr>
                <w:szCs w:val="21"/>
              </w:rPr>
              <w:t xml:space="preserve">1%    </w:t>
            </w:r>
            <w:r>
              <w:rPr>
                <w:rFonts w:hint="eastAsia"/>
                <w:szCs w:val="21"/>
              </w:rPr>
              <w:t>0.</w:t>
            </w:r>
            <w:r>
              <w:rPr>
                <w:szCs w:val="21"/>
              </w:rPr>
              <w:t>115</w:t>
            </w:r>
          </w:p>
        </w:tc>
      </w:tr>
    </w:tbl>
    <w:p>
      <w:pPr>
        <w:spacing w:line="360" w:lineRule="auto"/>
        <w:ind w:firstLine="480" w:firstLineChars="200"/>
        <w:rPr>
          <w:sz w:val="24"/>
        </w:rPr>
      </w:pPr>
      <w:r>
        <w:rPr>
          <w:sz w:val="24"/>
        </w:rPr>
        <w:t>由表11知，各水平的G值均大于G的5%临界值，说明所有水平中最大的两个检测值没有离群值，也没有歧离值。</w:t>
      </w:r>
    </w:p>
    <w:p>
      <w:pPr>
        <w:spacing w:line="360" w:lineRule="auto"/>
        <w:rPr>
          <w:sz w:val="24"/>
        </w:rPr>
      </w:pPr>
      <w:r>
        <w:rPr>
          <w:sz w:val="24"/>
        </w:rPr>
        <w:t>4.2.2.4检验最小的两个观测值</w:t>
      </w:r>
    </w:p>
    <w:p>
      <w:pPr>
        <w:spacing w:line="360" w:lineRule="auto"/>
        <w:ind w:firstLine="480" w:firstLineChars="200"/>
        <w:rPr>
          <w:sz w:val="24"/>
        </w:rPr>
      </w:pPr>
      <w:r>
        <w:rPr>
          <w:sz w:val="24"/>
        </w:rPr>
        <w:t>按下式计算各个水平最小两个值的格拉布斯检验统计量</w:t>
      </w:r>
      <w:r>
        <w:rPr>
          <w:position w:val="-6"/>
          <w:sz w:val="24"/>
        </w:rPr>
        <w:drawing>
          <wp:inline distT="0" distB="0" distL="114300" distR="114300">
            <wp:extent cx="167640" cy="177800"/>
            <wp:effectExtent l="0" t="0" r="3810" b="13970"/>
            <wp:docPr id="3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1"/>
                    <pic:cNvPicPr>
                      <a:picLocks noChangeAspect="1"/>
                    </pic:cNvPicPr>
                  </pic:nvPicPr>
                  <pic:blipFill>
                    <a:blip r:embed="rId25"/>
                    <a:stretch>
                      <a:fillRect/>
                    </a:stretch>
                  </pic:blipFill>
                  <pic:spPr>
                    <a:xfrm>
                      <a:off x="0" y="0"/>
                      <a:ext cx="167640" cy="177800"/>
                    </a:xfrm>
                    <a:prstGeom prst="rect">
                      <a:avLst/>
                    </a:prstGeom>
                    <a:noFill/>
                    <a:ln>
                      <a:noFill/>
                    </a:ln>
                  </pic:spPr>
                </pic:pic>
              </a:graphicData>
            </a:graphic>
          </wp:inline>
        </w:drawing>
      </w:r>
    </w:p>
    <w:p>
      <w:pPr>
        <w:spacing w:line="360" w:lineRule="auto"/>
        <w:ind w:firstLine="480" w:firstLineChars="200"/>
        <w:rPr>
          <w:sz w:val="24"/>
        </w:rPr>
      </w:pPr>
      <w:r>
        <w:rPr>
          <w:sz w:val="24"/>
        </w:rPr>
        <w:t xml:space="preserve">                     </w:t>
      </w:r>
      <w:r>
        <w:rPr>
          <w:position w:val="-14"/>
          <w:sz w:val="24"/>
        </w:rPr>
        <w:drawing>
          <wp:inline distT="0" distB="0" distL="114300" distR="114300">
            <wp:extent cx="736600" cy="228600"/>
            <wp:effectExtent l="0" t="0" r="6350" b="0"/>
            <wp:docPr id="3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2"/>
                    <pic:cNvPicPr>
                      <a:picLocks noChangeAspect="1"/>
                    </pic:cNvPicPr>
                  </pic:nvPicPr>
                  <pic:blipFill>
                    <a:blip r:embed="rId27"/>
                    <a:stretch>
                      <a:fillRect/>
                    </a:stretch>
                  </pic:blipFill>
                  <pic:spPr>
                    <a:xfrm>
                      <a:off x="0" y="0"/>
                      <a:ext cx="736600" cy="228600"/>
                    </a:xfrm>
                    <a:prstGeom prst="rect">
                      <a:avLst/>
                    </a:prstGeom>
                    <a:noFill/>
                    <a:ln>
                      <a:noFill/>
                    </a:ln>
                  </pic:spPr>
                </pic:pic>
              </a:graphicData>
            </a:graphic>
          </wp:inline>
        </w:drawing>
      </w:r>
      <w:r>
        <w:rPr>
          <w:sz w:val="24"/>
        </w:rPr>
        <w:t>…………………………………………(9)</w:t>
      </w:r>
    </w:p>
    <w:p>
      <w:pPr>
        <w:spacing w:line="360" w:lineRule="auto"/>
        <w:jc w:val="center"/>
        <w:rPr>
          <w:sz w:val="24"/>
        </w:rPr>
      </w:pPr>
      <w:r>
        <w:rPr>
          <w:sz w:val="24"/>
        </w:rPr>
        <w:t>表12</w:t>
      </w:r>
      <w:r>
        <w:rPr>
          <w:rFonts w:hint="eastAsia"/>
          <w:sz w:val="24"/>
        </w:rPr>
        <w:t xml:space="preserve"> </w:t>
      </w:r>
      <w:r>
        <w:rPr>
          <w:sz w:val="24"/>
        </w:rPr>
        <w:t xml:space="preserve"> 两个最小值的格拉布斯检验</w:t>
      </w:r>
    </w:p>
    <w:tbl>
      <w:tblPr>
        <w:tblStyle w:val="88"/>
        <w:tblW w:w="8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850"/>
        <w:gridCol w:w="850"/>
        <w:gridCol w:w="851"/>
        <w:gridCol w:w="851"/>
        <w:gridCol w:w="851"/>
        <w:gridCol w:w="851"/>
        <w:gridCol w:w="851"/>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tcPr>
          <w:p>
            <w:pPr>
              <w:spacing w:line="360" w:lineRule="auto"/>
              <w:rPr>
                <w:szCs w:val="21"/>
              </w:rPr>
            </w:pPr>
            <w:r>
              <w:rPr>
                <w:szCs w:val="21"/>
              </w:rPr>
              <w:t>统计量</w:t>
            </w:r>
          </w:p>
        </w:tc>
        <w:tc>
          <w:tcPr>
            <w:tcW w:w="850" w:type="dxa"/>
            <w:vAlign w:val="center"/>
          </w:tcPr>
          <w:p>
            <w:pPr>
              <w:spacing w:line="360" w:lineRule="auto"/>
              <w:jc w:val="center"/>
              <w:rPr>
                <w:szCs w:val="21"/>
              </w:rPr>
            </w:pPr>
            <w:r>
              <w:rPr>
                <w:rFonts w:hint="eastAsia" w:ascii="宋体" w:hAnsi="宋体" w:cs="宋体"/>
                <w:color w:val="000000"/>
                <w:kern w:val="0"/>
                <w:sz w:val="22"/>
                <w:szCs w:val="22"/>
              </w:rPr>
              <w:t>1</w:t>
            </w:r>
            <w:r>
              <w:rPr>
                <w:color w:val="000000"/>
                <w:kern w:val="0"/>
                <w:sz w:val="24"/>
                <w:vertAlign w:val="superscript"/>
              </w:rPr>
              <w:t>#</w:t>
            </w:r>
          </w:p>
        </w:tc>
        <w:tc>
          <w:tcPr>
            <w:tcW w:w="850" w:type="dxa"/>
            <w:vAlign w:val="center"/>
          </w:tcPr>
          <w:p>
            <w:pPr>
              <w:jc w:val="center"/>
            </w:pPr>
            <w:r>
              <w:rPr>
                <w:rFonts w:hint="eastAsia" w:ascii="宋体" w:hAnsi="宋体" w:cs="宋体"/>
                <w:color w:val="000000"/>
                <w:kern w:val="0"/>
                <w:sz w:val="22"/>
                <w:szCs w:val="22"/>
              </w:rPr>
              <w:t>2</w:t>
            </w:r>
            <w:r>
              <w:rPr>
                <w:color w:val="000000"/>
                <w:kern w:val="0"/>
                <w:sz w:val="24"/>
                <w:vertAlign w:val="superscript"/>
              </w:rPr>
              <w:t>#</w:t>
            </w:r>
          </w:p>
        </w:tc>
        <w:tc>
          <w:tcPr>
            <w:tcW w:w="851" w:type="dxa"/>
            <w:vAlign w:val="center"/>
          </w:tcPr>
          <w:p>
            <w:pPr>
              <w:jc w:val="center"/>
            </w:pPr>
            <w:r>
              <w:rPr>
                <w:rFonts w:hint="eastAsia" w:ascii="宋体" w:hAnsi="宋体" w:cs="宋体"/>
                <w:color w:val="000000"/>
                <w:kern w:val="0"/>
                <w:sz w:val="24"/>
              </w:rPr>
              <w:t>3</w:t>
            </w:r>
            <w:r>
              <w:rPr>
                <w:color w:val="000000"/>
                <w:kern w:val="0"/>
                <w:sz w:val="24"/>
                <w:vertAlign w:val="superscript"/>
              </w:rPr>
              <w:t>#</w:t>
            </w:r>
          </w:p>
        </w:tc>
        <w:tc>
          <w:tcPr>
            <w:tcW w:w="851" w:type="dxa"/>
            <w:vAlign w:val="center"/>
          </w:tcPr>
          <w:p>
            <w:pPr>
              <w:jc w:val="center"/>
            </w:pPr>
            <w:r>
              <w:rPr>
                <w:rFonts w:hint="eastAsia" w:ascii="宋体" w:hAnsi="宋体" w:cs="宋体"/>
                <w:color w:val="000000"/>
                <w:kern w:val="0"/>
                <w:sz w:val="24"/>
              </w:rPr>
              <w:t>4</w:t>
            </w:r>
            <w:r>
              <w:rPr>
                <w:color w:val="000000"/>
                <w:kern w:val="0"/>
                <w:sz w:val="24"/>
                <w:vertAlign w:val="superscript"/>
              </w:rPr>
              <w:t>#</w:t>
            </w:r>
          </w:p>
        </w:tc>
        <w:tc>
          <w:tcPr>
            <w:tcW w:w="851" w:type="dxa"/>
            <w:vAlign w:val="center"/>
          </w:tcPr>
          <w:p>
            <w:pPr>
              <w:jc w:val="center"/>
            </w:pPr>
            <w:r>
              <w:rPr>
                <w:rFonts w:eastAsia="等线"/>
                <w:color w:val="000000"/>
                <w:kern w:val="0"/>
                <w:sz w:val="24"/>
              </w:rPr>
              <w:t>5</w:t>
            </w:r>
            <w:r>
              <w:rPr>
                <w:rFonts w:eastAsia="等线"/>
                <w:color w:val="000000"/>
                <w:kern w:val="0"/>
                <w:sz w:val="24"/>
                <w:vertAlign w:val="superscript"/>
              </w:rPr>
              <w:t>#</w:t>
            </w:r>
          </w:p>
        </w:tc>
        <w:tc>
          <w:tcPr>
            <w:tcW w:w="851" w:type="dxa"/>
            <w:vAlign w:val="center"/>
          </w:tcPr>
          <w:p>
            <w:pPr>
              <w:spacing w:line="360" w:lineRule="auto"/>
              <w:jc w:val="center"/>
              <w:rPr>
                <w:szCs w:val="21"/>
              </w:rPr>
            </w:pPr>
            <w:r>
              <w:rPr>
                <w:rFonts w:eastAsia="等线"/>
                <w:color w:val="000000"/>
                <w:kern w:val="0"/>
                <w:sz w:val="24"/>
              </w:rPr>
              <w:t>6</w:t>
            </w:r>
            <w:r>
              <w:rPr>
                <w:rFonts w:eastAsia="等线"/>
                <w:color w:val="000000"/>
                <w:kern w:val="0"/>
                <w:sz w:val="24"/>
                <w:vertAlign w:val="superscript"/>
              </w:rPr>
              <w:t>#</w:t>
            </w:r>
          </w:p>
        </w:tc>
        <w:tc>
          <w:tcPr>
            <w:tcW w:w="851" w:type="dxa"/>
            <w:vAlign w:val="center"/>
          </w:tcPr>
          <w:p>
            <w:pPr>
              <w:jc w:val="center"/>
            </w:pPr>
            <w:r>
              <w:rPr>
                <w:rFonts w:eastAsia="等线"/>
                <w:color w:val="000000"/>
                <w:kern w:val="0"/>
                <w:sz w:val="24"/>
              </w:rPr>
              <w:t>7</w:t>
            </w:r>
            <w:r>
              <w:rPr>
                <w:rFonts w:eastAsia="等线"/>
                <w:color w:val="000000"/>
                <w:kern w:val="0"/>
                <w:sz w:val="24"/>
                <w:vertAlign w:val="superscript"/>
              </w:rPr>
              <w:t>#</w:t>
            </w:r>
          </w:p>
        </w:tc>
        <w:tc>
          <w:tcPr>
            <w:tcW w:w="855" w:type="dxa"/>
            <w:vAlign w:val="center"/>
          </w:tcPr>
          <w:p>
            <w:pPr>
              <w:jc w:val="center"/>
            </w:pPr>
            <w:r>
              <w:rPr>
                <w:rFonts w:eastAsia="等线"/>
                <w:color w:val="000000"/>
                <w:kern w:val="0"/>
                <w:sz w:val="24"/>
              </w:rPr>
              <w:t>8</w:t>
            </w:r>
            <w:r>
              <w:rPr>
                <w:rFonts w:eastAsia="等线"/>
                <w:color w:val="000000"/>
                <w:kern w:val="0"/>
                <w:sz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Merge w:val="restart"/>
            <w:vAlign w:val="center"/>
          </w:tcPr>
          <w:p>
            <w:pPr>
              <w:spacing w:line="360" w:lineRule="auto"/>
              <w:jc w:val="center"/>
              <w:rPr>
                <w:sz w:val="20"/>
                <w:szCs w:val="21"/>
              </w:rPr>
            </w:pPr>
            <w:r>
              <w:rPr>
                <w:rFonts w:hint="eastAsia"/>
                <w:sz w:val="20"/>
                <w:szCs w:val="21"/>
              </w:rPr>
              <w:t>两个最小值</w:t>
            </w:r>
          </w:p>
        </w:tc>
        <w:tc>
          <w:tcPr>
            <w:tcW w:w="850" w:type="dxa"/>
            <w:vAlign w:val="center"/>
          </w:tcPr>
          <w:p>
            <w:pPr>
              <w:rPr>
                <w:sz w:val="18"/>
                <w:szCs w:val="18"/>
              </w:rPr>
            </w:pPr>
            <w:r>
              <w:rPr>
                <w:rFonts w:hint="eastAsia"/>
                <w:sz w:val="18"/>
                <w:szCs w:val="18"/>
              </w:rPr>
              <w:t xml:space="preserve">0.1735 </w:t>
            </w:r>
          </w:p>
        </w:tc>
        <w:tc>
          <w:tcPr>
            <w:tcW w:w="850" w:type="dxa"/>
            <w:vAlign w:val="center"/>
          </w:tcPr>
          <w:p>
            <w:pPr>
              <w:rPr>
                <w:sz w:val="18"/>
                <w:szCs w:val="18"/>
              </w:rPr>
            </w:pPr>
            <w:r>
              <w:rPr>
                <w:rFonts w:hint="eastAsia"/>
                <w:sz w:val="18"/>
                <w:szCs w:val="18"/>
              </w:rPr>
              <w:t xml:space="preserve">0.4393 </w:t>
            </w:r>
          </w:p>
        </w:tc>
        <w:tc>
          <w:tcPr>
            <w:tcW w:w="851" w:type="dxa"/>
            <w:vAlign w:val="center"/>
          </w:tcPr>
          <w:p>
            <w:pPr>
              <w:rPr>
                <w:sz w:val="18"/>
                <w:szCs w:val="18"/>
              </w:rPr>
            </w:pPr>
            <w:r>
              <w:rPr>
                <w:rFonts w:hint="eastAsia"/>
                <w:sz w:val="18"/>
                <w:szCs w:val="18"/>
              </w:rPr>
              <w:t xml:space="preserve">1.3164 </w:t>
            </w:r>
          </w:p>
        </w:tc>
        <w:tc>
          <w:tcPr>
            <w:tcW w:w="851" w:type="dxa"/>
            <w:vAlign w:val="center"/>
          </w:tcPr>
          <w:p>
            <w:pPr>
              <w:rPr>
                <w:rFonts w:ascii="宋体" w:hAnsi="宋体" w:cs="宋体"/>
                <w:color w:val="000000"/>
                <w:sz w:val="18"/>
                <w:szCs w:val="18"/>
              </w:rPr>
            </w:pPr>
            <w:r>
              <w:rPr>
                <w:rFonts w:hint="eastAsia"/>
                <w:sz w:val="18"/>
                <w:szCs w:val="18"/>
              </w:rPr>
              <w:t xml:space="preserve">1.9918 </w:t>
            </w:r>
          </w:p>
        </w:tc>
        <w:tc>
          <w:tcPr>
            <w:tcW w:w="851" w:type="dxa"/>
            <w:vAlign w:val="center"/>
          </w:tcPr>
          <w:p>
            <w:pPr>
              <w:jc w:val="center"/>
              <w:rPr>
                <w:rFonts w:ascii="宋体" w:hAnsi="宋体" w:cs="宋体"/>
                <w:color w:val="000000"/>
                <w:sz w:val="18"/>
                <w:szCs w:val="18"/>
              </w:rPr>
            </w:pPr>
            <w:r>
              <w:rPr>
                <w:rFonts w:hint="eastAsia"/>
                <w:sz w:val="18"/>
                <w:szCs w:val="18"/>
              </w:rPr>
              <w:t xml:space="preserve">4.1273 </w:t>
            </w:r>
          </w:p>
        </w:tc>
        <w:tc>
          <w:tcPr>
            <w:tcW w:w="851" w:type="dxa"/>
            <w:vAlign w:val="center"/>
          </w:tcPr>
          <w:p>
            <w:pPr>
              <w:jc w:val="center"/>
              <w:rPr>
                <w:sz w:val="18"/>
                <w:szCs w:val="18"/>
              </w:rPr>
            </w:pPr>
            <w:r>
              <w:rPr>
                <w:rFonts w:hint="eastAsia"/>
                <w:sz w:val="18"/>
                <w:szCs w:val="18"/>
              </w:rPr>
              <w:t xml:space="preserve">8.3609 </w:t>
            </w:r>
          </w:p>
        </w:tc>
        <w:tc>
          <w:tcPr>
            <w:tcW w:w="851" w:type="dxa"/>
            <w:vAlign w:val="center"/>
          </w:tcPr>
          <w:p>
            <w:pPr>
              <w:jc w:val="center"/>
              <w:rPr>
                <w:sz w:val="18"/>
                <w:szCs w:val="18"/>
              </w:rPr>
            </w:pPr>
            <w:r>
              <w:rPr>
                <w:rFonts w:hint="eastAsia"/>
                <w:sz w:val="18"/>
                <w:szCs w:val="18"/>
              </w:rPr>
              <w:t xml:space="preserve">13.9636 </w:t>
            </w:r>
          </w:p>
        </w:tc>
        <w:tc>
          <w:tcPr>
            <w:tcW w:w="855" w:type="dxa"/>
            <w:vAlign w:val="center"/>
          </w:tcPr>
          <w:p>
            <w:pPr>
              <w:jc w:val="center"/>
              <w:rPr>
                <w:sz w:val="18"/>
                <w:szCs w:val="18"/>
              </w:rPr>
            </w:pPr>
            <w:r>
              <w:rPr>
                <w:rFonts w:hint="eastAsia"/>
                <w:sz w:val="18"/>
                <w:szCs w:val="18"/>
              </w:rPr>
              <w:t xml:space="preserve">18.6400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Merge w:val="continue"/>
            <w:vAlign w:val="center"/>
          </w:tcPr>
          <w:p>
            <w:pPr>
              <w:spacing w:line="360" w:lineRule="auto"/>
              <w:jc w:val="center"/>
              <w:rPr>
                <w:sz w:val="20"/>
                <w:szCs w:val="21"/>
              </w:rPr>
            </w:pPr>
          </w:p>
        </w:tc>
        <w:tc>
          <w:tcPr>
            <w:tcW w:w="850" w:type="dxa"/>
            <w:vAlign w:val="center"/>
          </w:tcPr>
          <w:p>
            <w:pPr>
              <w:rPr>
                <w:sz w:val="18"/>
                <w:szCs w:val="18"/>
              </w:rPr>
            </w:pPr>
            <w:r>
              <w:rPr>
                <w:rFonts w:hint="eastAsia"/>
                <w:sz w:val="18"/>
                <w:szCs w:val="18"/>
              </w:rPr>
              <w:t xml:space="preserve">0.1765 </w:t>
            </w:r>
          </w:p>
        </w:tc>
        <w:tc>
          <w:tcPr>
            <w:tcW w:w="850" w:type="dxa"/>
            <w:vAlign w:val="center"/>
          </w:tcPr>
          <w:p>
            <w:pPr>
              <w:rPr>
                <w:sz w:val="18"/>
                <w:szCs w:val="18"/>
              </w:rPr>
            </w:pPr>
            <w:r>
              <w:rPr>
                <w:rFonts w:hint="eastAsia"/>
                <w:sz w:val="18"/>
                <w:szCs w:val="18"/>
              </w:rPr>
              <w:t xml:space="preserve">0.4943 </w:t>
            </w:r>
          </w:p>
        </w:tc>
        <w:tc>
          <w:tcPr>
            <w:tcW w:w="851" w:type="dxa"/>
            <w:vAlign w:val="center"/>
          </w:tcPr>
          <w:p>
            <w:pPr>
              <w:rPr>
                <w:sz w:val="18"/>
                <w:szCs w:val="18"/>
              </w:rPr>
            </w:pPr>
            <w:r>
              <w:rPr>
                <w:rFonts w:hint="eastAsia"/>
                <w:sz w:val="18"/>
                <w:szCs w:val="18"/>
              </w:rPr>
              <w:t xml:space="preserve">1.4609 </w:t>
            </w:r>
          </w:p>
        </w:tc>
        <w:tc>
          <w:tcPr>
            <w:tcW w:w="851" w:type="dxa"/>
            <w:vAlign w:val="center"/>
          </w:tcPr>
          <w:p>
            <w:pPr>
              <w:jc w:val="center"/>
              <w:rPr>
                <w:color w:val="000000"/>
                <w:sz w:val="18"/>
                <w:szCs w:val="18"/>
              </w:rPr>
            </w:pPr>
            <w:r>
              <w:rPr>
                <w:rFonts w:hint="eastAsia"/>
                <w:sz w:val="18"/>
                <w:szCs w:val="18"/>
              </w:rPr>
              <w:t xml:space="preserve">2.0309 </w:t>
            </w:r>
          </w:p>
        </w:tc>
        <w:tc>
          <w:tcPr>
            <w:tcW w:w="851" w:type="dxa"/>
            <w:vAlign w:val="center"/>
          </w:tcPr>
          <w:p>
            <w:pPr>
              <w:jc w:val="center"/>
              <w:rPr>
                <w:color w:val="000000"/>
                <w:sz w:val="18"/>
                <w:szCs w:val="18"/>
              </w:rPr>
            </w:pPr>
            <w:r>
              <w:rPr>
                <w:rFonts w:hint="eastAsia"/>
                <w:sz w:val="18"/>
                <w:szCs w:val="18"/>
              </w:rPr>
              <w:t xml:space="preserve">4.2745 </w:t>
            </w:r>
          </w:p>
        </w:tc>
        <w:tc>
          <w:tcPr>
            <w:tcW w:w="851" w:type="dxa"/>
            <w:vAlign w:val="center"/>
          </w:tcPr>
          <w:p>
            <w:pPr>
              <w:jc w:val="center"/>
              <w:rPr>
                <w:sz w:val="18"/>
                <w:szCs w:val="18"/>
              </w:rPr>
            </w:pPr>
            <w:r>
              <w:rPr>
                <w:rFonts w:hint="eastAsia"/>
                <w:sz w:val="18"/>
                <w:szCs w:val="18"/>
              </w:rPr>
              <w:t xml:space="preserve">8.6427 </w:t>
            </w:r>
          </w:p>
        </w:tc>
        <w:tc>
          <w:tcPr>
            <w:tcW w:w="851" w:type="dxa"/>
            <w:vAlign w:val="center"/>
          </w:tcPr>
          <w:p>
            <w:pPr>
              <w:jc w:val="center"/>
              <w:rPr>
                <w:sz w:val="18"/>
                <w:szCs w:val="18"/>
              </w:rPr>
            </w:pPr>
            <w:r>
              <w:rPr>
                <w:rFonts w:hint="eastAsia"/>
                <w:sz w:val="18"/>
                <w:szCs w:val="18"/>
              </w:rPr>
              <w:t xml:space="preserve">14.1055 </w:t>
            </w:r>
          </w:p>
        </w:tc>
        <w:tc>
          <w:tcPr>
            <w:tcW w:w="855" w:type="dxa"/>
            <w:vAlign w:val="center"/>
          </w:tcPr>
          <w:p>
            <w:pPr>
              <w:jc w:val="center"/>
              <w:rPr>
                <w:sz w:val="18"/>
                <w:szCs w:val="18"/>
              </w:rPr>
            </w:pPr>
            <w:r>
              <w:rPr>
                <w:rFonts w:hint="eastAsia"/>
                <w:sz w:val="18"/>
                <w:szCs w:val="18"/>
              </w:rPr>
              <w:t xml:space="preserve">19.1255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71" w:type="dxa"/>
            <w:vAlign w:val="center"/>
          </w:tcPr>
          <w:p>
            <w:pPr>
              <w:spacing w:line="360" w:lineRule="auto"/>
              <w:jc w:val="center"/>
              <w:rPr>
                <w:szCs w:val="21"/>
              </w:rPr>
            </w:pPr>
            <w:r>
              <w:rPr>
                <w:szCs w:val="21"/>
              </w:rPr>
              <w:t>实验室</w:t>
            </w:r>
          </w:p>
        </w:tc>
        <w:tc>
          <w:tcPr>
            <w:tcW w:w="850" w:type="dxa"/>
            <w:vAlign w:val="center"/>
          </w:tcPr>
          <w:p>
            <w:pPr>
              <w:jc w:val="center"/>
              <w:rPr>
                <w:color w:val="000000"/>
                <w:sz w:val="22"/>
                <w:szCs w:val="22"/>
              </w:rPr>
            </w:pPr>
            <w:r>
              <w:rPr>
                <w:rFonts w:hint="eastAsia"/>
              </w:rPr>
              <w:t>5，9</w:t>
            </w:r>
          </w:p>
        </w:tc>
        <w:tc>
          <w:tcPr>
            <w:tcW w:w="850" w:type="dxa"/>
            <w:vAlign w:val="center"/>
          </w:tcPr>
          <w:p>
            <w:pPr>
              <w:jc w:val="center"/>
              <w:rPr>
                <w:color w:val="000000"/>
                <w:sz w:val="22"/>
                <w:szCs w:val="22"/>
              </w:rPr>
            </w:pPr>
            <w:r>
              <w:rPr>
                <w:rFonts w:hint="eastAsia"/>
              </w:rPr>
              <w:t>1，9</w:t>
            </w:r>
          </w:p>
        </w:tc>
        <w:tc>
          <w:tcPr>
            <w:tcW w:w="851" w:type="dxa"/>
            <w:vAlign w:val="center"/>
          </w:tcPr>
          <w:p>
            <w:pPr>
              <w:jc w:val="center"/>
              <w:rPr>
                <w:color w:val="000000"/>
                <w:sz w:val="22"/>
                <w:szCs w:val="22"/>
              </w:rPr>
            </w:pPr>
            <w:r>
              <w:rPr>
                <w:rFonts w:hint="eastAsia"/>
              </w:rPr>
              <w:t>1，9</w:t>
            </w:r>
          </w:p>
        </w:tc>
        <w:tc>
          <w:tcPr>
            <w:tcW w:w="851" w:type="dxa"/>
            <w:vAlign w:val="center"/>
          </w:tcPr>
          <w:p>
            <w:pPr>
              <w:jc w:val="center"/>
              <w:rPr>
                <w:color w:val="000000"/>
                <w:sz w:val="22"/>
                <w:szCs w:val="22"/>
              </w:rPr>
            </w:pPr>
            <w:r>
              <w:rPr>
                <w:rFonts w:hint="eastAsia"/>
              </w:rPr>
              <w:t>1，9</w:t>
            </w:r>
          </w:p>
        </w:tc>
        <w:tc>
          <w:tcPr>
            <w:tcW w:w="851" w:type="dxa"/>
            <w:vAlign w:val="center"/>
          </w:tcPr>
          <w:p>
            <w:pPr>
              <w:jc w:val="center"/>
              <w:rPr>
                <w:color w:val="000000"/>
                <w:sz w:val="22"/>
                <w:szCs w:val="22"/>
              </w:rPr>
            </w:pPr>
            <w:r>
              <w:rPr>
                <w:rFonts w:hint="eastAsia"/>
              </w:rPr>
              <w:t>7，</w:t>
            </w:r>
            <w:r>
              <w:t>11</w:t>
            </w:r>
          </w:p>
        </w:tc>
        <w:tc>
          <w:tcPr>
            <w:tcW w:w="851" w:type="dxa"/>
            <w:vAlign w:val="center"/>
          </w:tcPr>
          <w:p>
            <w:pPr>
              <w:jc w:val="center"/>
              <w:rPr>
                <w:color w:val="000000"/>
                <w:sz w:val="22"/>
                <w:szCs w:val="22"/>
              </w:rPr>
            </w:pPr>
            <w:r>
              <w:rPr>
                <w:rFonts w:hint="eastAsia"/>
              </w:rPr>
              <w:t>3，9</w:t>
            </w:r>
          </w:p>
        </w:tc>
        <w:tc>
          <w:tcPr>
            <w:tcW w:w="851" w:type="dxa"/>
            <w:vAlign w:val="center"/>
          </w:tcPr>
          <w:p>
            <w:pPr>
              <w:jc w:val="center"/>
              <w:rPr>
                <w:color w:val="000000"/>
                <w:sz w:val="22"/>
                <w:szCs w:val="22"/>
              </w:rPr>
            </w:pPr>
            <w:r>
              <w:rPr>
                <w:rFonts w:hint="eastAsia"/>
              </w:rPr>
              <w:t>8，1</w:t>
            </w:r>
            <w:r>
              <w:t>0</w:t>
            </w:r>
          </w:p>
        </w:tc>
        <w:tc>
          <w:tcPr>
            <w:tcW w:w="855" w:type="dxa"/>
            <w:vAlign w:val="center"/>
          </w:tcPr>
          <w:p>
            <w:pPr>
              <w:jc w:val="center"/>
              <w:rPr>
                <w:color w:val="000000"/>
                <w:sz w:val="22"/>
                <w:szCs w:val="22"/>
              </w:rPr>
            </w:pPr>
            <w:r>
              <w:rPr>
                <w:rFonts w:hint="eastAsia"/>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Align w:val="center"/>
          </w:tcPr>
          <w:p>
            <w:pPr>
              <w:spacing w:line="360" w:lineRule="auto"/>
              <w:jc w:val="center"/>
              <w:rPr>
                <w:szCs w:val="21"/>
              </w:rPr>
            </w:pPr>
            <w:r>
              <w:rPr>
                <w:szCs w:val="21"/>
              </w:rPr>
              <w:t>G</w:t>
            </w:r>
            <w:r>
              <w:rPr>
                <w:rFonts w:hint="eastAsia"/>
                <w:szCs w:val="21"/>
                <w:vertAlign w:val="subscript"/>
              </w:rPr>
              <w:t>1</w:t>
            </w:r>
          </w:p>
        </w:tc>
        <w:tc>
          <w:tcPr>
            <w:tcW w:w="850" w:type="dxa"/>
            <w:vAlign w:val="center"/>
          </w:tcPr>
          <w:p>
            <w:pPr>
              <w:jc w:val="center"/>
              <w:rPr>
                <w:color w:val="000000"/>
                <w:sz w:val="22"/>
                <w:szCs w:val="22"/>
              </w:rPr>
            </w:pPr>
            <w:r>
              <w:rPr>
                <w:rFonts w:hint="eastAsia"/>
                <w:color w:val="000000"/>
              </w:rPr>
              <w:t xml:space="preserve">0.8333 </w:t>
            </w:r>
          </w:p>
        </w:tc>
        <w:tc>
          <w:tcPr>
            <w:tcW w:w="850" w:type="dxa"/>
            <w:vAlign w:val="center"/>
          </w:tcPr>
          <w:p>
            <w:pPr>
              <w:jc w:val="center"/>
              <w:rPr>
                <w:color w:val="000000"/>
                <w:sz w:val="22"/>
                <w:szCs w:val="22"/>
              </w:rPr>
            </w:pPr>
            <w:r>
              <w:rPr>
                <w:rFonts w:hint="eastAsia"/>
                <w:color w:val="000000"/>
              </w:rPr>
              <w:t xml:space="preserve">0.4887 </w:t>
            </w:r>
          </w:p>
        </w:tc>
        <w:tc>
          <w:tcPr>
            <w:tcW w:w="851" w:type="dxa"/>
            <w:vAlign w:val="center"/>
          </w:tcPr>
          <w:p>
            <w:pPr>
              <w:jc w:val="center"/>
              <w:rPr>
                <w:color w:val="000000"/>
                <w:sz w:val="22"/>
                <w:szCs w:val="22"/>
              </w:rPr>
            </w:pPr>
            <w:r>
              <w:rPr>
                <w:rFonts w:hint="eastAsia"/>
                <w:color w:val="000000"/>
              </w:rPr>
              <w:t xml:space="preserve">0.3403 </w:t>
            </w:r>
          </w:p>
        </w:tc>
        <w:tc>
          <w:tcPr>
            <w:tcW w:w="851" w:type="dxa"/>
            <w:vAlign w:val="center"/>
          </w:tcPr>
          <w:p>
            <w:pPr>
              <w:jc w:val="center"/>
              <w:rPr>
                <w:color w:val="000000"/>
                <w:sz w:val="22"/>
                <w:szCs w:val="22"/>
              </w:rPr>
            </w:pPr>
            <w:r>
              <w:rPr>
                <w:rFonts w:hint="eastAsia"/>
                <w:color w:val="000000"/>
              </w:rPr>
              <w:t xml:space="preserve">0.6191 </w:t>
            </w:r>
          </w:p>
        </w:tc>
        <w:tc>
          <w:tcPr>
            <w:tcW w:w="851" w:type="dxa"/>
            <w:vAlign w:val="center"/>
          </w:tcPr>
          <w:p>
            <w:pPr>
              <w:jc w:val="center"/>
              <w:rPr>
                <w:color w:val="000000"/>
                <w:sz w:val="22"/>
                <w:szCs w:val="22"/>
              </w:rPr>
            </w:pPr>
            <w:r>
              <w:rPr>
                <w:rFonts w:hint="eastAsia"/>
                <w:color w:val="000000"/>
              </w:rPr>
              <w:t xml:space="preserve">0.4451 </w:t>
            </w:r>
          </w:p>
        </w:tc>
        <w:tc>
          <w:tcPr>
            <w:tcW w:w="851" w:type="dxa"/>
            <w:vAlign w:val="center"/>
          </w:tcPr>
          <w:p>
            <w:pPr>
              <w:jc w:val="center"/>
              <w:rPr>
                <w:color w:val="000000"/>
                <w:sz w:val="22"/>
                <w:szCs w:val="22"/>
              </w:rPr>
            </w:pPr>
            <w:r>
              <w:rPr>
                <w:rFonts w:hint="eastAsia"/>
              </w:rPr>
              <w:t xml:space="preserve">0.5051 </w:t>
            </w:r>
          </w:p>
        </w:tc>
        <w:tc>
          <w:tcPr>
            <w:tcW w:w="851" w:type="dxa"/>
            <w:vAlign w:val="center"/>
          </w:tcPr>
          <w:p>
            <w:pPr>
              <w:jc w:val="center"/>
              <w:rPr>
                <w:color w:val="000000"/>
                <w:sz w:val="22"/>
                <w:szCs w:val="22"/>
              </w:rPr>
            </w:pPr>
            <w:r>
              <w:rPr>
                <w:rFonts w:hint="eastAsia"/>
              </w:rPr>
              <w:t xml:space="preserve">0.8092 </w:t>
            </w:r>
          </w:p>
        </w:tc>
        <w:tc>
          <w:tcPr>
            <w:tcW w:w="855" w:type="dxa"/>
            <w:vAlign w:val="center"/>
          </w:tcPr>
          <w:p>
            <w:pPr>
              <w:jc w:val="center"/>
              <w:rPr>
                <w:color w:val="000000"/>
                <w:sz w:val="22"/>
                <w:szCs w:val="22"/>
              </w:rPr>
            </w:pPr>
            <w:r>
              <w:rPr>
                <w:rFonts w:hint="eastAsia"/>
              </w:rPr>
              <w:t xml:space="preserve">0.4621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Align w:val="center"/>
          </w:tcPr>
          <w:p>
            <w:pPr>
              <w:spacing w:line="360" w:lineRule="auto"/>
              <w:jc w:val="center"/>
              <w:rPr>
                <w:szCs w:val="21"/>
              </w:rPr>
            </w:pPr>
            <w:r>
              <w:rPr>
                <w:szCs w:val="21"/>
              </w:rPr>
              <w:t>离群值（Y/N）</w:t>
            </w:r>
          </w:p>
        </w:tc>
        <w:tc>
          <w:tcPr>
            <w:tcW w:w="850" w:type="dxa"/>
            <w:vAlign w:val="center"/>
          </w:tcPr>
          <w:p>
            <w:pPr>
              <w:jc w:val="center"/>
            </w:pPr>
            <w:r>
              <w:rPr>
                <w:szCs w:val="21"/>
              </w:rPr>
              <w:t>N</w:t>
            </w:r>
          </w:p>
        </w:tc>
        <w:tc>
          <w:tcPr>
            <w:tcW w:w="850"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5" w:type="dxa"/>
            <w:vAlign w:val="center"/>
          </w:tcPr>
          <w:p>
            <w:pPr>
              <w:jc w:val="center"/>
            </w:pPr>
            <w:r>
              <w:rPr>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Align w:val="center"/>
          </w:tcPr>
          <w:p>
            <w:pPr>
              <w:spacing w:line="360" w:lineRule="auto"/>
              <w:jc w:val="center"/>
              <w:rPr>
                <w:szCs w:val="21"/>
              </w:rPr>
            </w:pPr>
            <w:r>
              <w:rPr>
                <w:szCs w:val="21"/>
              </w:rPr>
              <w:t>歧离值（Y/N）</w:t>
            </w:r>
          </w:p>
        </w:tc>
        <w:tc>
          <w:tcPr>
            <w:tcW w:w="850" w:type="dxa"/>
            <w:vAlign w:val="center"/>
          </w:tcPr>
          <w:p>
            <w:pPr>
              <w:jc w:val="center"/>
            </w:pPr>
            <w:r>
              <w:rPr>
                <w:szCs w:val="21"/>
              </w:rPr>
              <w:t>N</w:t>
            </w:r>
          </w:p>
        </w:tc>
        <w:tc>
          <w:tcPr>
            <w:tcW w:w="850"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1" w:type="dxa"/>
            <w:vAlign w:val="center"/>
          </w:tcPr>
          <w:p>
            <w:pPr>
              <w:jc w:val="center"/>
            </w:pPr>
            <w:r>
              <w:rPr>
                <w:szCs w:val="21"/>
              </w:rPr>
              <w:t>N</w:t>
            </w:r>
          </w:p>
        </w:tc>
        <w:tc>
          <w:tcPr>
            <w:tcW w:w="855" w:type="dxa"/>
            <w:vAlign w:val="center"/>
          </w:tcPr>
          <w:p>
            <w:pPr>
              <w:jc w:val="center"/>
            </w:pPr>
            <w:r>
              <w:rPr>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Align w:val="center"/>
          </w:tcPr>
          <w:p>
            <w:pPr>
              <w:spacing w:line="360" w:lineRule="auto"/>
              <w:jc w:val="center"/>
              <w:rPr>
                <w:szCs w:val="21"/>
              </w:rPr>
            </w:pPr>
            <w:r>
              <w:rPr>
                <w:szCs w:val="21"/>
              </w:rPr>
              <w:t>C临界</w:t>
            </w:r>
          </w:p>
        </w:tc>
        <w:tc>
          <w:tcPr>
            <w:tcW w:w="6810" w:type="dxa"/>
            <w:gridSpan w:val="8"/>
            <w:vAlign w:val="center"/>
          </w:tcPr>
          <w:p>
            <w:pPr>
              <w:spacing w:line="360" w:lineRule="auto"/>
              <w:rPr>
                <w:szCs w:val="21"/>
              </w:rPr>
            </w:pPr>
            <w:r>
              <w:rPr>
                <w:szCs w:val="21"/>
              </w:rPr>
              <w:t xml:space="preserve">5%    </w:t>
            </w:r>
            <w:r>
              <w:rPr>
                <w:rFonts w:hint="eastAsia"/>
                <w:szCs w:val="21"/>
              </w:rPr>
              <w:t>0.1</w:t>
            </w:r>
            <w:r>
              <w:rPr>
                <w:szCs w:val="21"/>
              </w:rPr>
              <w:t>864</w:t>
            </w:r>
          </w:p>
          <w:p>
            <w:pPr>
              <w:spacing w:line="360" w:lineRule="auto"/>
              <w:rPr>
                <w:szCs w:val="21"/>
              </w:rPr>
            </w:pPr>
            <w:r>
              <w:rPr>
                <w:szCs w:val="21"/>
              </w:rPr>
              <w:t xml:space="preserve">1%    </w:t>
            </w:r>
            <w:r>
              <w:rPr>
                <w:rFonts w:hint="eastAsia"/>
                <w:szCs w:val="21"/>
              </w:rPr>
              <w:t>0.</w:t>
            </w:r>
            <w:r>
              <w:rPr>
                <w:szCs w:val="21"/>
              </w:rPr>
              <w:t>115</w:t>
            </w:r>
          </w:p>
        </w:tc>
      </w:tr>
    </w:tbl>
    <w:p>
      <w:pPr>
        <w:spacing w:line="360" w:lineRule="auto"/>
        <w:ind w:firstLine="480" w:firstLineChars="200"/>
        <w:rPr>
          <w:sz w:val="24"/>
        </w:rPr>
      </w:pPr>
      <w:r>
        <w:rPr>
          <w:sz w:val="24"/>
        </w:rPr>
        <w:t>由表12知，各水平的G值大于G的5%临界值，说明各水平中最小的两个检测值没有离群值，也没有歧离值。</w:t>
      </w:r>
    </w:p>
    <w:p>
      <w:pPr>
        <w:spacing w:line="360" w:lineRule="auto"/>
        <w:rPr>
          <w:b/>
          <w:sz w:val="24"/>
        </w:rPr>
      </w:pPr>
      <w:r>
        <w:rPr>
          <w:b/>
          <w:sz w:val="24"/>
        </w:rPr>
        <w:t>4.3总结</w:t>
      </w:r>
    </w:p>
    <w:p>
      <w:pPr>
        <w:ind w:firstLine="435"/>
        <w:rPr>
          <w:szCs w:val="20"/>
        </w:rPr>
      </w:pPr>
      <w:r>
        <w:rPr>
          <w:rFonts w:hint="eastAsia"/>
          <w:sz w:val="24"/>
        </w:rPr>
        <w:t>经上述一致性和离群值的检验后，将所有数据用于分析，即用表2中的原始数据</w:t>
      </w:r>
      <w:r>
        <w:rPr>
          <w:rFonts w:hint="eastAsia"/>
          <w:szCs w:val="20"/>
        </w:rPr>
        <w:t>。</w:t>
      </w:r>
    </w:p>
    <w:p>
      <w:pPr>
        <w:spacing w:line="360" w:lineRule="auto"/>
        <w:rPr>
          <w:b/>
          <w:sz w:val="24"/>
        </w:rPr>
      </w:pPr>
      <w:r>
        <w:rPr>
          <w:b/>
          <w:sz w:val="24"/>
        </w:rPr>
        <w:t>5 总平均值和方差（</w:t>
      </w:r>
      <w:r>
        <w:rPr>
          <w:b/>
          <w:position w:val="-14"/>
          <w:sz w:val="24"/>
        </w:rPr>
        <w:drawing>
          <wp:inline distT="0" distB="0" distL="114300" distR="114300">
            <wp:extent cx="218440" cy="243840"/>
            <wp:effectExtent l="0" t="0" r="10160" b="3175"/>
            <wp:docPr id="4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3"/>
                    <pic:cNvPicPr>
                      <a:picLocks noChangeAspect="1"/>
                    </pic:cNvPicPr>
                  </pic:nvPicPr>
                  <pic:blipFill>
                    <a:blip r:embed="rId28"/>
                    <a:stretch>
                      <a:fillRect/>
                    </a:stretch>
                  </pic:blipFill>
                  <pic:spPr>
                    <a:xfrm>
                      <a:off x="0" y="0"/>
                      <a:ext cx="218440" cy="243840"/>
                    </a:xfrm>
                    <a:prstGeom prst="rect">
                      <a:avLst/>
                    </a:prstGeom>
                    <a:noFill/>
                    <a:ln>
                      <a:noFill/>
                    </a:ln>
                  </pic:spPr>
                </pic:pic>
              </a:graphicData>
            </a:graphic>
          </wp:inline>
        </w:drawing>
      </w:r>
      <w:r>
        <w:rPr>
          <w:b/>
          <w:sz w:val="24"/>
        </w:rPr>
        <w:t xml:space="preserve"> 、</w:t>
      </w:r>
      <w:r>
        <w:rPr>
          <w:b/>
          <w:position w:val="-14"/>
          <w:sz w:val="24"/>
        </w:rPr>
        <w:drawing>
          <wp:inline distT="0" distB="0" distL="114300" distR="114300">
            <wp:extent cx="177800" cy="243840"/>
            <wp:effectExtent l="0" t="0" r="12700" b="2540"/>
            <wp:docPr id="4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4"/>
                    <pic:cNvPicPr>
                      <a:picLocks noChangeAspect="1"/>
                    </pic:cNvPicPr>
                  </pic:nvPicPr>
                  <pic:blipFill>
                    <a:blip r:embed="rId29"/>
                    <a:stretch>
                      <a:fillRect/>
                    </a:stretch>
                  </pic:blipFill>
                  <pic:spPr>
                    <a:xfrm>
                      <a:off x="0" y="0"/>
                      <a:ext cx="177800" cy="243840"/>
                    </a:xfrm>
                    <a:prstGeom prst="rect">
                      <a:avLst/>
                    </a:prstGeom>
                    <a:noFill/>
                    <a:ln>
                      <a:noFill/>
                    </a:ln>
                  </pic:spPr>
                </pic:pic>
              </a:graphicData>
            </a:graphic>
          </wp:inline>
        </w:drawing>
      </w:r>
      <w:r>
        <w:rPr>
          <w:b/>
          <w:sz w:val="24"/>
        </w:rPr>
        <w:t xml:space="preserve"> 和</w:t>
      </w:r>
      <w:r>
        <w:rPr>
          <w:b/>
          <w:position w:val="-14"/>
          <w:sz w:val="24"/>
        </w:rPr>
        <w:drawing>
          <wp:inline distT="0" distB="0" distL="114300" distR="114300">
            <wp:extent cx="203200" cy="243840"/>
            <wp:effectExtent l="0" t="0" r="6350" b="2540"/>
            <wp:docPr id="4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5"/>
                    <pic:cNvPicPr>
                      <a:picLocks noChangeAspect="1"/>
                    </pic:cNvPicPr>
                  </pic:nvPicPr>
                  <pic:blipFill>
                    <a:blip r:embed="rId30"/>
                    <a:stretch>
                      <a:fillRect/>
                    </a:stretch>
                  </pic:blipFill>
                  <pic:spPr>
                    <a:xfrm>
                      <a:off x="0" y="0"/>
                      <a:ext cx="203200" cy="243840"/>
                    </a:xfrm>
                    <a:prstGeom prst="rect">
                      <a:avLst/>
                    </a:prstGeom>
                    <a:noFill/>
                    <a:ln>
                      <a:noFill/>
                    </a:ln>
                  </pic:spPr>
                </pic:pic>
              </a:graphicData>
            </a:graphic>
          </wp:inline>
        </w:drawing>
      </w:r>
      <w:r>
        <w:rPr>
          <w:b/>
          <w:sz w:val="24"/>
        </w:rPr>
        <w:t xml:space="preserve"> ）的计算</w:t>
      </w:r>
    </w:p>
    <w:p>
      <w:pPr>
        <w:spacing w:line="360" w:lineRule="auto"/>
        <w:ind w:firstLine="480" w:firstLineChars="200"/>
        <w:rPr>
          <w:sz w:val="24"/>
        </w:rPr>
      </w:pPr>
      <w:r>
        <w:rPr>
          <w:sz w:val="24"/>
        </w:rPr>
        <w:t>依据表2、3、4、</w:t>
      </w:r>
      <w:r>
        <w:rPr>
          <w:rFonts w:hint="eastAsia"/>
          <w:sz w:val="24"/>
        </w:rPr>
        <w:t>5</w:t>
      </w:r>
      <w:r>
        <w:rPr>
          <w:sz w:val="24"/>
        </w:rPr>
        <w:t>中数据进行总平均值和方差（</w:t>
      </w:r>
      <w:r>
        <w:rPr>
          <w:position w:val="-14"/>
          <w:sz w:val="24"/>
        </w:rPr>
        <w:drawing>
          <wp:inline distT="0" distB="0" distL="114300" distR="114300">
            <wp:extent cx="218440" cy="243840"/>
            <wp:effectExtent l="0" t="0" r="10160" b="3175"/>
            <wp:docPr id="4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6"/>
                    <pic:cNvPicPr>
                      <a:picLocks noChangeAspect="1"/>
                    </pic:cNvPicPr>
                  </pic:nvPicPr>
                  <pic:blipFill>
                    <a:blip r:embed="rId28"/>
                    <a:stretch>
                      <a:fillRect/>
                    </a:stretch>
                  </pic:blipFill>
                  <pic:spPr>
                    <a:xfrm>
                      <a:off x="0" y="0"/>
                      <a:ext cx="218440" cy="243840"/>
                    </a:xfrm>
                    <a:prstGeom prst="rect">
                      <a:avLst/>
                    </a:prstGeom>
                    <a:noFill/>
                    <a:ln>
                      <a:noFill/>
                    </a:ln>
                  </pic:spPr>
                </pic:pic>
              </a:graphicData>
            </a:graphic>
          </wp:inline>
        </w:drawing>
      </w:r>
      <w:r>
        <w:rPr>
          <w:sz w:val="24"/>
        </w:rPr>
        <w:t xml:space="preserve"> 、</w:t>
      </w:r>
      <w:r>
        <w:rPr>
          <w:position w:val="-14"/>
          <w:sz w:val="24"/>
        </w:rPr>
        <w:drawing>
          <wp:inline distT="0" distB="0" distL="114300" distR="114300">
            <wp:extent cx="243840" cy="274320"/>
            <wp:effectExtent l="0" t="0" r="3810" b="12700"/>
            <wp:docPr id="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pic:cNvPicPr>
                      <a:picLocks noChangeAspect="1"/>
                    </pic:cNvPicPr>
                  </pic:nvPicPr>
                  <pic:blipFill>
                    <a:blip r:embed="rId31"/>
                    <a:stretch>
                      <a:fillRect/>
                    </a:stretch>
                  </pic:blipFill>
                  <pic:spPr>
                    <a:xfrm>
                      <a:off x="0" y="0"/>
                      <a:ext cx="243840" cy="274320"/>
                    </a:xfrm>
                    <a:prstGeom prst="rect">
                      <a:avLst/>
                    </a:prstGeom>
                    <a:noFill/>
                    <a:ln>
                      <a:noFill/>
                    </a:ln>
                  </pic:spPr>
                </pic:pic>
              </a:graphicData>
            </a:graphic>
          </wp:inline>
        </w:drawing>
      </w:r>
      <w:r>
        <w:rPr>
          <w:sz w:val="24"/>
        </w:rPr>
        <w:t xml:space="preserve"> 、</w:t>
      </w:r>
      <w:r>
        <w:rPr>
          <w:position w:val="-14"/>
          <w:sz w:val="24"/>
        </w:rPr>
        <w:drawing>
          <wp:inline distT="0" distB="0" distL="114300" distR="114300">
            <wp:extent cx="254000" cy="274320"/>
            <wp:effectExtent l="0" t="0" r="12700" b="12700"/>
            <wp:docPr id="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pic:cNvPicPr>
                      <a:picLocks noChangeAspect="1"/>
                    </pic:cNvPicPr>
                  </pic:nvPicPr>
                  <pic:blipFill>
                    <a:blip r:embed="rId32"/>
                    <a:stretch>
                      <a:fillRect/>
                    </a:stretch>
                  </pic:blipFill>
                  <pic:spPr>
                    <a:xfrm>
                      <a:off x="0" y="0"/>
                      <a:ext cx="254000" cy="274320"/>
                    </a:xfrm>
                    <a:prstGeom prst="rect">
                      <a:avLst/>
                    </a:prstGeom>
                    <a:noFill/>
                    <a:ln>
                      <a:noFill/>
                    </a:ln>
                  </pic:spPr>
                </pic:pic>
              </a:graphicData>
            </a:graphic>
          </wp:inline>
        </w:drawing>
      </w:r>
      <w:r>
        <w:rPr>
          <w:sz w:val="24"/>
        </w:rPr>
        <w:t>、</w:t>
      </w:r>
      <w:r>
        <w:rPr>
          <w:position w:val="-14"/>
          <w:sz w:val="24"/>
        </w:rPr>
        <w:drawing>
          <wp:inline distT="0" distB="0" distL="114300" distR="114300">
            <wp:extent cx="274320" cy="274320"/>
            <wp:effectExtent l="0" t="0" r="11430" b="12700"/>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pic:cNvPicPr>
                  </pic:nvPicPr>
                  <pic:blipFill>
                    <a:blip r:embed="rId33"/>
                    <a:stretch>
                      <a:fillRect/>
                    </a:stretch>
                  </pic:blipFill>
                  <pic:spPr>
                    <a:xfrm>
                      <a:off x="0" y="0"/>
                      <a:ext cx="274320" cy="274320"/>
                    </a:xfrm>
                    <a:prstGeom prst="rect">
                      <a:avLst/>
                    </a:prstGeom>
                    <a:noFill/>
                    <a:ln>
                      <a:noFill/>
                    </a:ln>
                  </pic:spPr>
                </pic:pic>
              </a:graphicData>
            </a:graphic>
          </wp:inline>
        </w:drawing>
      </w:r>
      <w:r>
        <w:rPr>
          <w:sz w:val="24"/>
        </w:rPr>
        <w:t xml:space="preserve"> ）的计算。</w:t>
      </w:r>
    </w:p>
    <w:p>
      <w:pPr>
        <w:spacing w:line="360" w:lineRule="auto"/>
        <w:jc w:val="center"/>
        <w:rPr>
          <w:sz w:val="24"/>
        </w:rPr>
      </w:pPr>
      <w:r>
        <w:rPr>
          <w:sz w:val="24"/>
        </w:rPr>
        <w:t>表13</w:t>
      </w:r>
      <w:r>
        <w:rPr>
          <w:rFonts w:hint="eastAsia"/>
          <w:sz w:val="24"/>
        </w:rPr>
        <w:t xml:space="preserve"> </w:t>
      </w:r>
      <w:r>
        <w:rPr>
          <w:sz w:val="24"/>
        </w:rPr>
        <w:t>总平均值、方差和标准差</w:t>
      </w:r>
    </w:p>
    <w:tbl>
      <w:tblPr>
        <w:tblStyle w:val="88"/>
        <w:tblW w:w="8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940"/>
        <w:gridCol w:w="939"/>
        <w:gridCol w:w="939"/>
        <w:gridCol w:w="939"/>
        <w:gridCol w:w="939"/>
        <w:gridCol w:w="939"/>
        <w:gridCol w:w="93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360" w:lineRule="auto"/>
              <w:rPr>
                <w:szCs w:val="21"/>
              </w:rPr>
            </w:pPr>
            <w:r>
              <w:rPr>
                <w:szCs w:val="21"/>
              </w:rPr>
              <w:t>统计量</w:t>
            </w:r>
          </w:p>
        </w:tc>
        <w:tc>
          <w:tcPr>
            <w:tcW w:w="1463" w:type="dxa"/>
            <w:vAlign w:val="center"/>
          </w:tcPr>
          <w:p>
            <w:pPr>
              <w:spacing w:line="360" w:lineRule="auto"/>
              <w:jc w:val="center"/>
              <w:rPr>
                <w:sz w:val="18"/>
                <w:szCs w:val="18"/>
              </w:rPr>
            </w:pPr>
            <w:r>
              <w:rPr>
                <w:rFonts w:hint="eastAsia" w:ascii="宋体" w:hAnsi="宋体" w:cs="宋体"/>
                <w:color w:val="000000"/>
                <w:kern w:val="0"/>
                <w:sz w:val="18"/>
                <w:szCs w:val="18"/>
              </w:rPr>
              <w:t>1</w:t>
            </w:r>
            <w:r>
              <w:rPr>
                <w:color w:val="000000"/>
                <w:kern w:val="0"/>
                <w:sz w:val="18"/>
                <w:szCs w:val="18"/>
                <w:vertAlign w:val="superscript"/>
              </w:rPr>
              <w:t>#</w:t>
            </w:r>
          </w:p>
        </w:tc>
        <w:tc>
          <w:tcPr>
            <w:tcW w:w="1463" w:type="dxa"/>
            <w:vAlign w:val="center"/>
          </w:tcPr>
          <w:p>
            <w:pPr>
              <w:jc w:val="center"/>
              <w:rPr>
                <w:sz w:val="18"/>
                <w:szCs w:val="18"/>
              </w:rPr>
            </w:pPr>
            <w:r>
              <w:rPr>
                <w:rFonts w:hint="eastAsia" w:ascii="宋体" w:hAnsi="宋体" w:cs="宋体"/>
                <w:color w:val="000000"/>
                <w:kern w:val="0"/>
                <w:sz w:val="18"/>
                <w:szCs w:val="18"/>
              </w:rPr>
              <w:t>2</w:t>
            </w:r>
            <w:r>
              <w:rPr>
                <w:color w:val="000000"/>
                <w:kern w:val="0"/>
                <w:sz w:val="18"/>
                <w:szCs w:val="18"/>
                <w:vertAlign w:val="superscript"/>
              </w:rPr>
              <w:t>#</w:t>
            </w:r>
          </w:p>
        </w:tc>
        <w:tc>
          <w:tcPr>
            <w:tcW w:w="1463" w:type="dxa"/>
            <w:vAlign w:val="center"/>
          </w:tcPr>
          <w:p>
            <w:pPr>
              <w:jc w:val="center"/>
              <w:rPr>
                <w:sz w:val="18"/>
                <w:szCs w:val="18"/>
              </w:rPr>
            </w:pPr>
            <w:r>
              <w:rPr>
                <w:rFonts w:hint="eastAsia" w:ascii="宋体" w:hAnsi="宋体" w:cs="宋体"/>
                <w:color w:val="000000"/>
                <w:kern w:val="0"/>
                <w:sz w:val="18"/>
                <w:szCs w:val="18"/>
              </w:rPr>
              <w:t>3</w:t>
            </w:r>
            <w:r>
              <w:rPr>
                <w:color w:val="000000"/>
                <w:kern w:val="0"/>
                <w:sz w:val="18"/>
                <w:szCs w:val="18"/>
                <w:vertAlign w:val="superscript"/>
              </w:rPr>
              <w:t>#</w:t>
            </w:r>
          </w:p>
        </w:tc>
        <w:tc>
          <w:tcPr>
            <w:tcW w:w="1463" w:type="dxa"/>
            <w:vAlign w:val="center"/>
          </w:tcPr>
          <w:p>
            <w:pPr>
              <w:jc w:val="center"/>
              <w:rPr>
                <w:sz w:val="18"/>
                <w:szCs w:val="18"/>
              </w:rPr>
            </w:pPr>
            <w:r>
              <w:rPr>
                <w:rFonts w:hint="eastAsia" w:ascii="宋体" w:hAnsi="宋体" w:cs="宋体"/>
                <w:color w:val="000000"/>
                <w:kern w:val="0"/>
                <w:sz w:val="18"/>
                <w:szCs w:val="18"/>
              </w:rPr>
              <w:t>4</w:t>
            </w:r>
            <w:r>
              <w:rPr>
                <w:color w:val="000000"/>
                <w:kern w:val="0"/>
                <w:sz w:val="18"/>
                <w:szCs w:val="18"/>
                <w:vertAlign w:val="superscript"/>
              </w:rPr>
              <w:t>#</w:t>
            </w:r>
          </w:p>
        </w:tc>
        <w:tc>
          <w:tcPr>
            <w:tcW w:w="1463" w:type="dxa"/>
            <w:vAlign w:val="center"/>
          </w:tcPr>
          <w:p>
            <w:pPr>
              <w:jc w:val="center"/>
              <w:rPr>
                <w:sz w:val="18"/>
                <w:szCs w:val="18"/>
              </w:rPr>
            </w:pPr>
            <w:r>
              <w:rPr>
                <w:rFonts w:eastAsia="等线"/>
                <w:color w:val="000000"/>
                <w:kern w:val="0"/>
                <w:sz w:val="18"/>
                <w:szCs w:val="18"/>
              </w:rPr>
              <w:t>5</w:t>
            </w:r>
            <w:r>
              <w:rPr>
                <w:rFonts w:eastAsia="等线"/>
                <w:color w:val="000000"/>
                <w:kern w:val="0"/>
                <w:sz w:val="18"/>
                <w:szCs w:val="18"/>
                <w:vertAlign w:val="superscript"/>
              </w:rPr>
              <w:t>#</w:t>
            </w:r>
          </w:p>
        </w:tc>
        <w:tc>
          <w:tcPr>
            <w:tcW w:w="1463" w:type="dxa"/>
            <w:vAlign w:val="center"/>
          </w:tcPr>
          <w:p>
            <w:pPr>
              <w:spacing w:line="360" w:lineRule="auto"/>
              <w:jc w:val="center"/>
              <w:rPr>
                <w:sz w:val="18"/>
                <w:szCs w:val="18"/>
              </w:rPr>
            </w:pPr>
            <w:r>
              <w:rPr>
                <w:rFonts w:eastAsia="等线"/>
                <w:color w:val="000000"/>
                <w:kern w:val="0"/>
                <w:sz w:val="18"/>
                <w:szCs w:val="18"/>
              </w:rPr>
              <w:t>6</w:t>
            </w:r>
            <w:r>
              <w:rPr>
                <w:rFonts w:eastAsia="等线"/>
                <w:color w:val="000000"/>
                <w:kern w:val="0"/>
                <w:sz w:val="18"/>
                <w:szCs w:val="18"/>
                <w:vertAlign w:val="superscript"/>
              </w:rPr>
              <w:t>#</w:t>
            </w:r>
          </w:p>
        </w:tc>
        <w:tc>
          <w:tcPr>
            <w:tcW w:w="1463" w:type="dxa"/>
            <w:vAlign w:val="center"/>
          </w:tcPr>
          <w:p>
            <w:pPr>
              <w:jc w:val="center"/>
              <w:rPr>
                <w:sz w:val="18"/>
                <w:szCs w:val="18"/>
              </w:rPr>
            </w:pPr>
            <w:r>
              <w:rPr>
                <w:rFonts w:eastAsia="等线"/>
                <w:color w:val="000000"/>
                <w:kern w:val="0"/>
                <w:sz w:val="18"/>
                <w:szCs w:val="18"/>
              </w:rPr>
              <w:t>7</w:t>
            </w:r>
            <w:r>
              <w:rPr>
                <w:rFonts w:eastAsia="等线"/>
                <w:color w:val="000000"/>
                <w:kern w:val="0"/>
                <w:sz w:val="18"/>
                <w:szCs w:val="18"/>
                <w:vertAlign w:val="superscript"/>
              </w:rPr>
              <w:t>#</w:t>
            </w:r>
          </w:p>
        </w:tc>
        <w:tc>
          <w:tcPr>
            <w:tcW w:w="1463" w:type="dxa"/>
            <w:vAlign w:val="center"/>
          </w:tcPr>
          <w:p>
            <w:pPr>
              <w:jc w:val="center"/>
              <w:rPr>
                <w:sz w:val="18"/>
                <w:szCs w:val="18"/>
              </w:rPr>
            </w:pPr>
            <w:r>
              <w:rPr>
                <w:rFonts w:eastAsia="等线"/>
                <w:color w:val="000000"/>
                <w:kern w:val="0"/>
                <w:sz w:val="18"/>
                <w:szCs w:val="18"/>
              </w:rPr>
              <w:t>8</w:t>
            </w:r>
            <w:r>
              <w:rPr>
                <w:rFonts w:eastAsia="等线"/>
                <w:color w:val="000000"/>
                <w:kern w:val="0"/>
                <w:sz w:val="18"/>
                <w:szCs w:val="1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88" w:type="dxa"/>
            <w:vAlign w:val="center"/>
          </w:tcPr>
          <w:p>
            <w:pPr>
              <w:spacing w:line="360" w:lineRule="auto"/>
              <w:jc w:val="center"/>
              <w:rPr>
                <w:szCs w:val="21"/>
              </w:rPr>
            </w:pPr>
            <w:r>
              <w:rPr>
                <w:position w:val="-14"/>
                <w:szCs w:val="21"/>
              </w:rPr>
              <w:drawing>
                <wp:inline distT="0" distB="0" distL="114300" distR="114300">
                  <wp:extent cx="218440" cy="243840"/>
                  <wp:effectExtent l="0" t="0" r="10160" b="3175"/>
                  <wp:docPr id="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pic:cNvPicPr>
                        </pic:nvPicPr>
                        <pic:blipFill>
                          <a:blip r:embed="rId28"/>
                          <a:stretch>
                            <a:fillRect/>
                          </a:stretch>
                        </pic:blipFill>
                        <pic:spPr>
                          <a:xfrm>
                            <a:off x="0" y="0"/>
                            <a:ext cx="218440" cy="243840"/>
                          </a:xfrm>
                          <a:prstGeom prst="rect">
                            <a:avLst/>
                          </a:prstGeom>
                          <a:noFill/>
                          <a:ln>
                            <a:noFill/>
                          </a:ln>
                        </pic:spPr>
                      </pic:pic>
                    </a:graphicData>
                  </a:graphic>
                </wp:inline>
              </w:drawing>
            </w:r>
          </w:p>
        </w:tc>
        <w:tc>
          <w:tcPr>
            <w:tcW w:w="1463" w:type="dxa"/>
            <w:vAlign w:val="center"/>
          </w:tcPr>
          <w:p>
            <w:pPr>
              <w:jc w:val="center"/>
              <w:rPr>
                <w:rFonts w:ascii="宋体" w:hAnsi="宋体" w:cs="宋体"/>
                <w:color w:val="000000"/>
                <w:sz w:val="18"/>
                <w:szCs w:val="18"/>
              </w:rPr>
            </w:pPr>
            <w:r>
              <w:rPr>
                <w:rFonts w:hint="eastAsia"/>
                <w:sz w:val="18"/>
                <w:szCs w:val="18"/>
              </w:rPr>
              <w:t>0.1869</w:t>
            </w:r>
          </w:p>
        </w:tc>
        <w:tc>
          <w:tcPr>
            <w:tcW w:w="1463" w:type="dxa"/>
            <w:vAlign w:val="center"/>
          </w:tcPr>
          <w:p>
            <w:pPr>
              <w:jc w:val="center"/>
              <w:rPr>
                <w:rFonts w:ascii="宋体" w:hAnsi="宋体" w:cs="宋体"/>
                <w:color w:val="000000"/>
                <w:sz w:val="18"/>
                <w:szCs w:val="18"/>
              </w:rPr>
            </w:pPr>
            <w:r>
              <w:rPr>
                <w:rFonts w:hint="eastAsia"/>
                <w:sz w:val="18"/>
                <w:szCs w:val="18"/>
              </w:rPr>
              <w:t>0.5118</w:t>
            </w:r>
          </w:p>
        </w:tc>
        <w:tc>
          <w:tcPr>
            <w:tcW w:w="1463" w:type="dxa"/>
            <w:vAlign w:val="center"/>
          </w:tcPr>
          <w:p>
            <w:pPr>
              <w:jc w:val="center"/>
              <w:rPr>
                <w:rFonts w:ascii="宋体" w:hAnsi="宋体" w:cs="宋体"/>
                <w:color w:val="000000"/>
                <w:sz w:val="18"/>
                <w:szCs w:val="18"/>
              </w:rPr>
            </w:pPr>
            <w:r>
              <w:rPr>
                <w:rFonts w:hint="eastAsia"/>
                <w:sz w:val="18"/>
                <w:szCs w:val="18"/>
              </w:rPr>
              <w:t>1.4930</w:t>
            </w:r>
          </w:p>
        </w:tc>
        <w:tc>
          <w:tcPr>
            <w:tcW w:w="1463" w:type="dxa"/>
            <w:vAlign w:val="center"/>
          </w:tcPr>
          <w:p>
            <w:pPr>
              <w:jc w:val="center"/>
              <w:rPr>
                <w:rFonts w:ascii="宋体" w:hAnsi="宋体" w:cs="宋体"/>
                <w:color w:val="000000"/>
                <w:sz w:val="18"/>
                <w:szCs w:val="18"/>
              </w:rPr>
            </w:pPr>
            <w:r>
              <w:rPr>
                <w:rFonts w:hint="eastAsia"/>
                <w:sz w:val="18"/>
                <w:szCs w:val="18"/>
              </w:rPr>
              <w:t>2.0598</w:t>
            </w:r>
          </w:p>
        </w:tc>
        <w:tc>
          <w:tcPr>
            <w:tcW w:w="1463" w:type="dxa"/>
            <w:vAlign w:val="center"/>
          </w:tcPr>
          <w:p>
            <w:pPr>
              <w:jc w:val="center"/>
              <w:rPr>
                <w:rFonts w:ascii="宋体" w:hAnsi="宋体" w:cs="宋体"/>
                <w:color w:val="000000"/>
                <w:sz w:val="18"/>
                <w:szCs w:val="18"/>
              </w:rPr>
            </w:pPr>
            <w:r>
              <w:rPr>
                <w:rFonts w:hint="eastAsia"/>
                <w:sz w:val="18"/>
                <w:szCs w:val="18"/>
              </w:rPr>
              <w:t>4.3614</w:t>
            </w:r>
          </w:p>
        </w:tc>
        <w:tc>
          <w:tcPr>
            <w:tcW w:w="1463" w:type="dxa"/>
            <w:vAlign w:val="center"/>
          </w:tcPr>
          <w:p>
            <w:pPr>
              <w:jc w:val="center"/>
              <w:rPr>
                <w:rFonts w:ascii="宋体" w:hAnsi="宋体" w:cs="宋体"/>
                <w:color w:val="000000"/>
                <w:sz w:val="18"/>
                <w:szCs w:val="18"/>
              </w:rPr>
            </w:pPr>
            <w:r>
              <w:rPr>
                <w:rFonts w:hint="eastAsia"/>
                <w:sz w:val="18"/>
                <w:szCs w:val="18"/>
              </w:rPr>
              <w:t>8.7061</w:t>
            </w:r>
          </w:p>
        </w:tc>
        <w:tc>
          <w:tcPr>
            <w:tcW w:w="1463" w:type="dxa"/>
            <w:vAlign w:val="center"/>
          </w:tcPr>
          <w:p>
            <w:pPr>
              <w:jc w:val="center"/>
              <w:rPr>
                <w:rFonts w:ascii="宋体" w:hAnsi="宋体" w:cs="宋体"/>
                <w:color w:val="000000"/>
                <w:sz w:val="18"/>
                <w:szCs w:val="18"/>
              </w:rPr>
            </w:pPr>
            <w:r>
              <w:rPr>
                <w:rFonts w:hint="eastAsia"/>
                <w:sz w:val="18"/>
                <w:szCs w:val="18"/>
              </w:rPr>
              <w:t>14.2480</w:t>
            </w:r>
          </w:p>
        </w:tc>
        <w:tc>
          <w:tcPr>
            <w:tcW w:w="1463" w:type="dxa"/>
            <w:vAlign w:val="center"/>
          </w:tcPr>
          <w:p>
            <w:pPr>
              <w:jc w:val="center"/>
              <w:rPr>
                <w:rFonts w:ascii="宋体" w:hAnsi="宋体" w:cs="宋体"/>
                <w:color w:val="000000"/>
                <w:sz w:val="18"/>
                <w:szCs w:val="18"/>
              </w:rPr>
            </w:pPr>
            <w:r>
              <w:rPr>
                <w:rFonts w:hint="eastAsia"/>
                <w:sz w:val="18"/>
                <w:szCs w:val="18"/>
              </w:rPr>
              <w:t>19.2543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88" w:type="dxa"/>
            <w:vAlign w:val="center"/>
          </w:tcPr>
          <w:p>
            <w:pPr>
              <w:spacing w:line="360" w:lineRule="auto"/>
              <w:jc w:val="center"/>
              <w:rPr>
                <w:szCs w:val="21"/>
              </w:rPr>
            </w:pPr>
            <w:r>
              <w:rPr>
                <w:position w:val="-14"/>
                <w:szCs w:val="21"/>
              </w:rPr>
              <w:drawing>
                <wp:inline distT="0" distB="0" distL="114300" distR="114300">
                  <wp:extent cx="243840" cy="274320"/>
                  <wp:effectExtent l="0" t="0" r="3810" b="12700"/>
                  <wp:docPr id="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
                          <pic:cNvPicPr>
                            <a:picLocks noChangeAspect="1"/>
                          </pic:cNvPicPr>
                        </pic:nvPicPr>
                        <pic:blipFill>
                          <a:blip r:embed="rId31"/>
                          <a:stretch>
                            <a:fillRect/>
                          </a:stretch>
                        </pic:blipFill>
                        <pic:spPr>
                          <a:xfrm>
                            <a:off x="0" y="0"/>
                            <a:ext cx="243840" cy="274320"/>
                          </a:xfrm>
                          <a:prstGeom prst="rect">
                            <a:avLst/>
                          </a:prstGeom>
                          <a:noFill/>
                          <a:ln>
                            <a:noFill/>
                          </a:ln>
                        </pic:spPr>
                      </pic:pic>
                    </a:graphicData>
                  </a:graphic>
                </wp:inline>
              </w:drawing>
            </w:r>
          </w:p>
        </w:tc>
        <w:tc>
          <w:tcPr>
            <w:tcW w:w="1463" w:type="dxa"/>
            <w:vAlign w:val="center"/>
          </w:tcPr>
          <w:p>
            <w:pPr>
              <w:jc w:val="center"/>
              <w:rPr>
                <w:rFonts w:ascii="宋体" w:hAnsi="宋体" w:cs="宋体"/>
                <w:color w:val="000000"/>
                <w:sz w:val="18"/>
                <w:szCs w:val="18"/>
              </w:rPr>
            </w:pPr>
            <w:r>
              <w:rPr>
                <w:rFonts w:hint="eastAsia"/>
                <w:sz w:val="18"/>
                <w:szCs w:val="18"/>
              </w:rPr>
              <w:t>4.26E-05</w:t>
            </w:r>
          </w:p>
        </w:tc>
        <w:tc>
          <w:tcPr>
            <w:tcW w:w="1463" w:type="dxa"/>
            <w:vAlign w:val="center"/>
          </w:tcPr>
          <w:p>
            <w:pPr>
              <w:jc w:val="center"/>
              <w:rPr>
                <w:rFonts w:ascii="宋体" w:hAnsi="宋体" w:cs="宋体"/>
                <w:color w:val="000000"/>
                <w:sz w:val="18"/>
                <w:szCs w:val="18"/>
              </w:rPr>
            </w:pPr>
            <w:r>
              <w:rPr>
                <w:rFonts w:hint="eastAsia"/>
                <w:sz w:val="18"/>
                <w:szCs w:val="18"/>
              </w:rPr>
              <w:t>2.98E-04</w:t>
            </w:r>
          </w:p>
        </w:tc>
        <w:tc>
          <w:tcPr>
            <w:tcW w:w="1463" w:type="dxa"/>
            <w:vAlign w:val="center"/>
          </w:tcPr>
          <w:p>
            <w:pPr>
              <w:jc w:val="center"/>
              <w:rPr>
                <w:rFonts w:ascii="宋体" w:hAnsi="宋体" w:cs="宋体"/>
                <w:color w:val="000000"/>
                <w:sz w:val="18"/>
                <w:szCs w:val="18"/>
              </w:rPr>
            </w:pPr>
            <w:r>
              <w:rPr>
                <w:rFonts w:hint="eastAsia"/>
                <w:sz w:val="18"/>
                <w:szCs w:val="18"/>
              </w:rPr>
              <w:t>1.12E-03</w:t>
            </w:r>
          </w:p>
        </w:tc>
        <w:tc>
          <w:tcPr>
            <w:tcW w:w="1463" w:type="dxa"/>
            <w:vAlign w:val="center"/>
          </w:tcPr>
          <w:p>
            <w:pPr>
              <w:jc w:val="center"/>
              <w:rPr>
                <w:rFonts w:ascii="宋体" w:hAnsi="宋体" w:cs="宋体"/>
                <w:color w:val="000000"/>
                <w:sz w:val="18"/>
                <w:szCs w:val="18"/>
              </w:rPr>
            </w:pPr>
            <w:r>
              <w:rPr>
                <w:rFonts w:hint="eastAsia"/>
                <w:sz w:val="18"/>
                <w:szCs w:val="18"/>
              </w:rPr>
              <w:t>2.70E-03</w:t>
            </w:r>
          </w:p>
        </w:tc>
        <w:tc>
          <w:tcPr>
            <w:tcW w:w="1463" w:type="dxa"/>
            <w:vAlign w:val="center"/>
          </w:tcPr>
          <w:p>
            <w:pPr>
              <w:jc w:val="center"/>
              <w:rPr>
                <w:rFonts w:ascii="宋体" w:hAnsi="宋体" w:cs="宋体"/>
                <w:color w:val="000000"/>
                <w:sz w:val="18"/>
                <w:szCs w:val="18"/>
              </w:rPr>
            </w:pPr>
            <w:r>
              <w:rPr>
                <w:rFonts w:hint="eastAsia"/>
                <w:sz w:val="18"/>
                <w:szCs w:val="18"/>
              </w:rPr>
              <w:t>7.44E-03</w:t>
            </w:r>
          </w:p>
        </w:tc>
        <w:tc>
          <w:tcPr>
            <w:tcW w:w="1463" w:type="dxa"/>
            <w:vAlign w:val="center"/>
          </w:tcPr>
          <w:p>
            <w:pPr>
              <w:jc w:val="center"/>
              <w:rPr>
                <w:rFonts w:ascii="宋体" w:hAnsi="宋体" w:cs="宋体"/>
                <w:color w:val="000000"/>
                <w:sz w:val="18"/>
                <w:szCs w:val="18"/>
              </w:rPr>
            </w:pPr>
            <w:r>
              <w:rPr>
                <w:rFonts w:hint="eastAsia"/>
                <w:sz w:val="18"/>
                <w:szCs w:val="18"/>
              </w:rPr>
              <w:t>5.07E-02</w:t>
            </w:r>
          </w:p>
        </w:tc>
        <w:tc>
          <w:tcPr>
            <w:tcW w:w="1463" w:type="dxa"/>
            <w:vAlign w:val="center"/>
          </w:tcPr>
          <w:p>
            <w:pPr>
              <w:jc w:val="center"/>
              <w:rPr>
                <w:rFonts w:ascii="宋体" w:hAnsi="宋体" w:cs="宋体"/>
                <w:color w:val="000000"/>
                <w:sz w:val="18"/>
                <w:szCs w:val="18"/>
              </w:rPr>
            </w:pPr>
            <w:r>
              <w:rPr>
                <w:rFonts w:hint="eastAsia"/>
                <w:sz w:val="18"/>
                <w:szCs w:val="18"/>
              </w:rPr>
              <w:t>5.54E-02</w:t>
            </w:r>
          </w:p>
        </w:tc>
        <w:tc>
          <w:tcPr>
            <w:tcW w:w="1463" w:type="dxa"/>
            <w:vAlign w:val="center"/>
          </w:tcPr>
          <w:p>
            <w:pPr>
              <w:jc w:val="center"/>
              <w:rPr>
                <w:rFonts w:ascii="宋体" w:hAnsi="宋体" w:cs="宋体"/>
                <w:color w:val="000000"/>
                <w:sz w:val="18"/>
                <w:szCs w:val="18"/>
              </w:rPr>
            </w:pPr>
            <w:r>
              <w:rPr>
                <w:rFonts w:hint="eastAsia"/>
                <w:sz w:val="18"/>
                <w:szCs w:val="18"/>
              </w:rPr>
              <w:t>1.93E-01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88" w:type="dxa"/>
            <w:vAlign w:val="center"/>
          </w:tcPr>
          <w:p>
            <w:pPr>
              <w:spacing w:line="360" w:lineRule="auto"/>
              <w:jc w:val="center"/>
              <w:rPr>
                <w:szCs w:val="21"/>
              </w:rPr>
            </w:pPr>
            <w:r>
              <w:rPr>
                <w:position w:val="-14"/>
                <w:szCs w:val="21"/>
              </w:rPr>
              <w:drawing>
                <wp:inline distT="0" distB="0" distL="114300" distR="114300">
                  <wp:extent cx="274320" cy="274320"/>
                  <wp:effectExtent l="0" t="0" r="11430" b="12700"/>
                  <wp:docPr id="2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
                          <pic:cNvPicPr>
                            <a:picLocks noChangeAspect="1"/>
                          </pic:cNvPicPr>
                        </pic:nvPicPr>
                        <pic:blipFill>
                          <a:blip r:embed="rId33"/>
                          <a:stretch>
                            <a:fillRect/>
                          </a:stretch>
                        </pic:blipFill>
                        <pic:spPr>
                          <a:xfrm>
                            <a:off x="0" y="0"/>
                            <a:ext cx="274320" cy="274320"/>
                          </a:xfrm>
                          <a:prstGeom prst="rect">
                            <a:avLst/>
                          </a:prstGeom>
                          <a:noFill/>
                          <a:ln>
                            <a:noFill/>
                          </a:ln>
                        </pic:spPr>
                      </pic:pic>
                    </a:graphicData>
                  </a:graphic>
                </wp:inline>
              </w:drawing>
            </w:r>
          </w:p>
        </w:tc>
        <w:tc>
          <w:tcPr>
            <w:tcW w:w="1463" w:type="dxa"/>
            <w:vAlign w:val="center"/>
          </w:tcPr>
          <w:p>
            <w:pPr>
              <w:jc w:val="center"/>
              <w:rPr>
                <w:rFonts w:ascii="宋体" w:hAnsi="宋体" w:cs="宋体"/>
                <w:color w:val="000000"/>
                <w:sz w:val="18"/>
                <w:szCs w:val="18"/>
              </w:rPr>
            </w:pPr>
            <w:r>
              <w:rPr>
                <w:rFonts w:hint="eastAsia"/>
                <w:sz w:val="18"/>
                <w:szCs w:val="18"/>
              </w:rPr>
              <w:t>2.34E-04</w:t>
            </w:r>
          </w:p>
        </w:tc>
        <w:tc>
          <w:tcPr>
            <w:tcW w:w="1463" w:type="dxa"/>
            <w:vAlign w:val="center"/>
          </w:tcPr>
          <w:p>
            <w:pPr>
              <w:jc w:val="center"/>
              <w:rPr>
                <w:rFonts w:ascii="宋体" w:hAnsi="宋体" w:cs="宋体"/>
                <w:color w:val="000000"/>
                <w:sz w:val="18"/>
                <w:szCs w:val="18"/>
              </w:rPr>
            </w:pPr>
            <w:r>
              <w:rPr>
                <w:rFonts w:hint="eastAsia"/>
                <w:sz w:val="18"/>
                <w:szCs w:val="18"/>
              </w:rPr>
              <w:t>1.73E-03</w:t>
            </w:r>
          </w:p>
        </w:tc>
        <w:tc>
          <w:tcPr>
            <w:tcW w:w="1463" w:type="dxa"/>
            <w:vAlign w:val="center"/>
          </w:tcPr>
          <w:p>
            <w:pPr>
              <w:jc w:val="center"/>
              <w:rPr>
                <w:rFonts w:ascii="宋体" w:hAnsi="宋体" w:cs="宋体"/>
                <w:color w:val="000000"/>
                <w:sz w:val="18"/>
                <w:szCs w:val="18"/>
              </w:rPr>
            </w:pPr>
            <w:r>
              <w:rPr>
                <w:rFonts w:hint="eastAsia"/>
                <w:sz w:val="18"/>
                <w:szCs w:val="18"/>
              </w:rPr>
              <w:t>6.05E-03</w:t>
            </w:r>
          </w:p>
        </w:tc>
        <w:tc>
          <w:tcPr>
            <w:tcW w:w="1463" w:type="dxa"/>
            <w:vAlign w:val="center"/>
          </w:tcPr>
          <w:p>
            <w:pPr>
              <w:jc w:val="center"/>
              <w:rPr>
                <w:rFonts w:ascii="宋体" w:hAnsi="宋体" w:cs="宋体"/>
                <w:color w:val="000000"/>
                <w:sz w:val="18"/>
                <w:szCs w:val="18"/>
              </w:rPr>
            </w:pPr>
            <w:r>
              <w:rPr>
                <w:rFonts w:hint="eastAsia"/>
                <w:sz w:val="18"/>
                <w:szCs w:val="18"/>
              </w:rPr>
              <w:t>6.64E-03</w:t>
            </w:r>
          </w:p>
        </w:tc>
        <w:tc>
          <w:tcPr>
            <w:tcW w:w="1463" w:type="dxa"/>
            <w:vAlign w:val="center"/>
          </w:tcPr>
          <w:p>
            <w:pPr>
              <w:jc w:val="center"/>
              <w:rPr>
                <w:rFonts w:ascii="宋体" w:hAnsi="宋体" w:cs="宋体"/>
                <w:color w:val="000000"/>
                <w:sz w:val="18"/>
                <w:szCs w:val="18"/>
              </w:rPr>
            </w:pPr>
            <w:r>
              <w:rPr>
                <w:rFonts w:hint="eastAsia"/>
                <w:sz w:val="18"/>
                <w:szCs w:val="18"/>
              </w:rPr>
              <w:t>2.22E-02</w:t>
            </w:r>
          </w:p>
        </w:tc>
        <w:tc>
          <w:tcPr>
            <w:tcW w:w="1463" w:type="dxa"/>
            <w:vAlign w:val="center"/>
          </w:tcPr>
          <w:p>
            <w:pPr>
              <w:jc w:val="center"/>
              <w:rPr>
                <w:rFonts w:ascii="宋体" w:hAnsi="宋体" w:cs="宋体"/>
                <w:color w:val="000000"/>
                <w:sz w:val="18"/>
                <w:szCs w:val="18"/>
              </w:rPr>
            </w:pPr>
            <w:r>
              <w:rPr>
                <w:rFonts w:hint="eastAsia"/>
                <w:sz w:val="18"/>
                <w:szCs w:val="18"/>
              </w:rPr>
              <w:t>7.94E-02</w:t>
            </w:r>
          </w:p>
        </w:tc>
        <w:tc>
          <w:tcPr>
            <w:tcW w:w="1463" w:type="dxa"/>
            <w:vAlign w:val="center"/>
          </w:tcPr>
          <w:p>
            <w:pPr>
              <w:jc w:val="center"/>
              <w:rPr>
                <w:rFonts w:ascii="宋体" w:hAnsi="宋体" w:cs="宋体"/>
                <w:color w:val="000000"/>
                <w:sz w:val="18"/>
                <w:szCs w:val="18"/>
              </w:rPr>
            </w:pPr>
            <w:r>
              <w:rPr>
                <w:rFonts w:hint="eastAsia"/>
                <w:sz w:val="18"/>
                <w:szCs w:val="18"/>
              </w:rPr>
              <w:t>1.12E-01</w:t>
            </w:r>
          </w:p>
        </w:tc>
        <w:tc>
          <w:tcPr>
            <w:tcW w:w="1463" w:type="dxa"/>
            <w:vAlign w:val="center"/>
          </w:tcPr>
          <w:p>
            <w:pPr>
              <w:jc w:val="center"/>
              <w:rPr>
                <w:rFonts w:ascii="宋体" w:hAnsi="宋体" w:cs="宋体"/>
                <w:color w:val="000000"/>
                <w:sz w:val="18"/>
                <w:szCs w:val="18"/>
              </w:rPr>
            </w:pPr>
            <w:r>
              <w:rPr>
                <w:rFonts w:hint="eastAsia"/>
                <w:sz w:val="18"/>
                <w:szCs w:val="18"/>
              </w:rPr>
              <w:t>3.22E-01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szCs w:val="21"/>
              </w:rPr>
            </w:pPr>
            <w:r>
              <w:rPr>
                <w:position w:val="-14"/>
                <w:szCs w:val="21"/>
              </w:rPr>
              <w:drawing>
                <wp:inline distT="0" distB="0" distL="114300" distR="114300">
                  <wp:extent cx="177800" cy="243840"/>
                  <wp:effectExtent l="0" t="0" r="12700" b="2540"/>
                  <wp:docPr id="2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pic:cNvPicPr>
                            <a:picLocks noChangeAspect="1"/>
                          </pic:cNvPicPr>
                        </pic:nvPicPr>
                        <pic:blipFill>
                          <a:blip r:embed="rId34"/>
                          <a:stretch>
                            <a:fillRect/>
                          </a:stretch>
                        </pic:blipFill>
                        <pic:spPr>
                          <a:xfrm>
                            <a:off x="0" y="0"/>
                            <a:ext cx="177800" cy="243840"/>
                          </a:xfrm>
                          <a:prstGeom prst="rect">
                            <a:avLst/>
                          </a:prstGeom>
                          <a:noFill/>
                          <a:ln>
                            <a:noFill/>
                          </a:ln>
                        </pic:spPr>
                      </pic:pic>
                    </a:graphicData>
                  </a:graphic>
                </wp:inline>
              </w:drawing>
            </w:r>
          </w:p>
        </w:tc>
        <w:tc>
          <w:tcPr>
            <w:tcW w:w="1463" w:type="dxa"/>
            <w:vAlign w:val="center"/>
          </w:tcPr>
          <w:p>
            <w:pPr>
              <w:jc w:val="center"/>
              <w:rPr>
                <w:rFonts w:ascii="宋体" w:hAnsi="宋体" w:cs="宋体"/>
                <w:color w:val="000000"/>
                <w:sz w:val="18"/>
                <w:szCs w:val="18"/>
              </w:rPr>
            </w:pPr>
            <w:r>
              <w:rPr>
                <w:rFonts w:hint="eastAsia"/>
                <w:sz w:val="18"/>
                <w:szCs w:val="18"/>
              </w:rPr>
              <w:t>0.0065</w:t>
            </w:r>
          </w:p>
        </w:tc>
        <w:tc>
          <w:tcPr>
            <w:tcW w:w="1463" w:type="dxa"/>
            <w:vAlign w:val="center"/>
          </w:tcPr>
          <w:p>
            <w:pPr>
              <w:jc w:val="center"/>
              <w:rPr>
                <w:rFonts w:ascii="宋体" w:hAnsi="宋体" w:cs="宋体"/>
                <w:color w:val="000000"/>
                <w:sz w:val="18"/>
                <w:szCs w:val="18"/>
              </w:rPr>
            </w:pPr>
            <w:r>
              <w:rPr>
                <w:rFonts w:hint="eastAsia"/>
                <w:sz w:val="18"/>
                <w:szCs w:val="18"/>
              </w:rPr>
              <w:t>0.0173</w:t>
            </w:r>
          </w:p>
        </w:tc>
        <w:tc>
          <w:tcPr>
            <w:tcW w:w="1463" w:type="dxa"/>
            <w:vAlign w:val="center"/>
          </w:tcPr>
          <w:p>
            <w:pPr>
              <w:jc w:val="center"/>
              <w:rPr>
                <w:rFonts w:ascii="宋体" w:hAnsi="宋体" w:cs="宋体"/>
                <w:color w:val="000000"/>
                <w:sz w:val="18"/>
                <w:szCs w:val="18"/>
              </w:rPr>
            </w:pPr>
            <w:r>
              <w:rPr>
                <w:rFonts w:hint="eastAsia"/>
                <w:sz w:val="18"/>
                <w:szCs w:val="18"/>
              </w:rPr>
              <w:t>0.0334</w:t>
            </w:r>
          </w:p>
        </w:tc>
        <w:tc>
          <w:tcPr>
            <w:tcW w:w="1463" w:type="dxa"/>
            <w:vAlign w:val="center"/>
          </w:tcPr>
          <w:p>
            <w:pPr>
              <w:jc w:val="center"/>
              <w:rPr>
                <w:rFonts w:ascii="宋体" w:hAnsi="宋体" w:cs="宋体"/>
                <w:color w:val="000000"/>
                <w:sz w:val="18"/>
                <w:szCs w:val="18"/>
              </w:rPr>
            </w:pPr>
            <w:r>
              <w:rPr>
                <w:rFonts w:hint="eastAsia"/>
                <w:sz w:val="18"/>
                <w:szCs w:val="18"/>
              </w:rPr>
              <w:t>0.0520</w:t>
            </w:r>
          </w:p>
        </w:tc>
        <w:tc>
          <w:tcPr>
            <w:tcW w:w="1463" w:type="dxa"/>
            <w:vAlign w:val="center"/>
          </w:tcPr>
          <w:p>
            <w:pPr>
              <w:jc w:val="center"/>
              <w:rPr>
                <w:rFonts w:ascii="宋体" w:hAnsi="宋体" w:cs="宋体"/>
                <w:color w:val="000000"/>
                <w:sz w:val="18"/>
                <w:szCs w:val="18"/>
              </w:rPr>
            </w:pPr>
            <w:r>
              <w:rPr>
                <w:rFonts w:hint="eastAsia"/>
                <w:sz w:val="18"/>
                <w:szCs w:val="18"/>
              </w:rPr>
              <w:t>0.0862</w:t>
            </w:r>
          </w:p>
        </w:tc>
        <w:tc>
          <w:tcPr>
            <w:tcW w:w="1463" w:type="dxa"/>
            <w:vAlign w:val="center"/>
          </w:tcPr>
          <w:p>
            <w:pPr>
              <w:jc w:val="center"/>
              <w:rPr>
                <w:rFonts w:ascii="宋体" w:hAnsi="宋体" w:cs="宋体"/>
                <w:color w:val="000000"/>
                <w:sz w:val="18"/>
                <w:szCs w:val="18"/>
              </w:rPr>
            </w:pPr>
            <w:r>
              <w:rPr>
                <w:rFonts w:hint="eastAsia"/>
                <w:sz w:val="18"/>
                <w:szCs w:val="18"/>
              </w:rPr>
              <w:t>0.2251</w:t>
            </w:r>
          </w:p>
        </w:tc>
        <w:tc>
          <w:tcPr>
            <w:tcW w:w="1463" w:type="dxa"/>
            <w:vAlign w:val="center"/>
          </w:tcPr>
          <w:p>
            <w:pPr>
              <w:jc w:val="center"/>
              <w:rPr>
                <w:rFonts w:ascii="宋体" w:hAnsi="宋体" w:cs="宋体"/>
                <w:color w:val="000000"/>
                <w:sz w:val="18"/>
                <w:szCs w:val="18"/>
              </w:rPr>
            </w:pPr>
            <w:r>
              <w:rPr>
                <w:rFonts w:hint="eastAsia"/>
                <w:sz w:val="18"/>
                <w:szCs w:val="18"/>
              </w:rPr>
              <w:t>0.2353</w:t>
            </w:r>
          </w:p>
        </w:tc>
        <w:tc>
          <w:tcPr>
            <w:tcW w:w="1463" w:type="dxa"/>
            <w:vAlign w:val="center"/>
          </w:tcPr>
          <w:p>
            <w:pPr>
              <w:jc w:val="center"/>
              <w:rPr>
                <w:rFonts w:ascii="宋体" w:hAnsi="宋体" w:cs="宋体"/>
                <w:color w:val="000000"/>
                <w:sz w:val="18"/>
                <w:szCs w:val="18"/>
              </w:rPr>
            </w:pPr>
            <w:r>
              <w:rPr>
                <w:rFonts w:hint="eastAsia"/>
                <w:sz w:val="18"/>
                <w:szCs w:val="18"/>
              </w:rPr>
              <w:t>0.4391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szCs w:val="21"/>
              </w:rPr>
            </w:pPr>
            <w:r>
              <w:rPr>
                <w:position w:val="-14"/>
                <w:szCs w:val="21"/>
              </w:rPr>
              <w:drawing>
                <wp:inline distT="0" distB="0" distL="114300" distR="114300">
                  <wp:extent cx="203200" cy="243840"/>
                  <wp:effectExtent l="0" t="0" r="6350" b="254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5"/>
                          <a:stretch>
                            <a:fillRect/>
                          </a:stretch>
                        </pic:blipFill>
                        <pic:spPr>
                          <a:xfrm>
                            <a:off x="0" y="0"/>
                            <a:ext cx="203200" cy="243840"/>
                          </a:xfrm>
                          <a:prstGeom prst="rect">
                            <a:avLst/>
                          </a:prstGeom>
                          <a:noFill/>
                          <a:ln>
                            <a:noFill/>
                          </a:ln>
                        </pic:spPr>
                      </pic:pic>
                    </a:graphicData>
                  </a:graphic>
                </wp:inline>
              </w:drawing>
            </w:r>
          </w:p>
        </w:tc>
        <w:tc>
          <w:tcPr>
            <w:tcW w:w="1463" w:type="dxa"/>
            <w:vAlign w:val="center"/>
          </w:tcPr>
          <w:p>
            <w:pPr>
              <w:jc w:val="center"/>
              <w:rPr>
                <w:rFonts w:ascii="宋体" w:hAnsi="宋体" w:cs="宋体"/>
                <w:color w:val="000000"/>
                <w:sz w:val="18"/>
                <w:szCs w:val="18"/>
              </w:rPr>
            </w:pPr>
            <w:r>
              <w:rPr>
                <w:rFonts w:hint="eastAsia"/>
                <w:sz w:val="18"/>
                <w:szCs w:val="18"/>
              </w:rPr>
              <w:t>0.0153</w:t>
            </w:r>
          </w:p>
        </w:tc>
        <w:tc>
          <w:tcPr>
            <w:tcW w:w="1463" w:type="dxa"/>
            <w:vAlign w:val="center"/>
          </w:tcPr>
          <w:p>
            <w:pPr>
              <w:jc w:val="center"/>
              <w:rPr>
                <w:rFonts w:ascii="宋体" w:hAnsi="宋体" w:cs="宋体"/>
                <w:color w:val="000000"/>
                <w:sz w:val="18"/>
                <w:szCs w:val="18"/>
              </w:rPr>
            </w:pPr>
            <w:r>
              <w:rPr>
                <w:rFonts w:hint="eastAsia"/>
                <w:sz w:val="18"/>
                <w:szCs w:val="18"/>
              </w:rPr>
              <w:t>0.0416</w:t>
            </w:r>
          </w:p>
        </w:tc>
        <w:tc>
          <w:tcPr>
            <w:tcW w:w="1463" w:type="dxa"/>
            <w:vAlign w:val="center"/>
          </w:tcPr>
          <w:p>
            <w:pPr>
              <w:jc w:val="center"/>
              <w:rPr>
                <w:rFonts w:ascii="宋体" w:hAnsi="宋体" w:cs="宋体"/>
                <w:color w:val="000000"/>
                <w:sz w:val="18"/>
                <w:szCs w:val="18"/>
              </w:rPr>
            </w:pPr>
            <w:r>
              <w:rPr>
                <w:rFonts w:hint="eastAsia"/>
                <w:sz w:val="18"/>
                <w:szCs w:val="18"/>
              </w:rPr>
              <w:t>0.0778</w:t>
            </w:r>
          </w:p>
        </w:tc>
        <w:tc>
          <w:tcPr>
            <w:tcW w:w="1463" w:type="dxa"/>
            <w:vAlign w:val="center"/>
          </w:tcPr>
          <w:p>
            <w:pPr>
              <w:jc w:val="center"/>
              <w:rPr>
                <w:rFonts w:ascii="宋体" w:hAnsi="宋体" w:cs="宋体"/>
                <w:color w:val="000000"/>
                <w:sz w:val="18"/>
                <w:szCs w:val="18"/>
              </w:rPr>
            </w:pPr>
            <w:r>
              <w:rPr>
                <w:rFonts w:hint="eastAsia"/>
                <w:sz w:val="18"/>
                <w:szCs w:val="18"/>
              </w:rPr>
              <w:t>0.0815</w:t>
            </w:r>
          </w:p>
        </w:tc>
        <w:tc>
          <w:tcPr>
            <w:tcW w:w="1463" w:type="dxa"/>
            <w:vAlign w:val="center"/>
          </w:tcPr>
          <w:p>
            <w:pPr>
              <w:jc w:val="center"/>
              <w:rPr>
                <w:rFonts w:ascii="宋体" w:hAnsi="宋体" w:cs="宋体"/>
                <w:color w:val="000000"/>
                <w:sz w:val="18"/>
                <w:szCs w:val="18"/>
              </w:rPr>
            </w:pPr>
            <w:r>
              <w:rPr>
                <w:rFonts w:hint="eastAsia"/>
                <w:sz w:val="18"/>
                <w:szCs w:val="18"/>
              </w:rPr>
              <w:t>0.1491</w:t>
            </w:r>
          </w:p>
        </w:tc>
        <w:tc>
          <w:tcPr>
            <w:tcW w:w="1463" w:type="dxa"/>
            <w:vAlign w:val="center"/>
          </w:tcPr>
          <w:p>
            <w:pPr>
              <w:jc w:val="center"/>
              <w:rPr>
                <w:rFonts w:ascii="宋体" w:hAnsi="宋体" w:cs="宋体"/>
                <w:color w:val="000000"/>
                <w:sz w:val="18"/>
                <w:szCs w:val="18"/>
              </w:rPr>
            </w:pPr>
            <w:r>
              <w:rPr>
                <w:rFonts w:hint="eastAsia"/>
                <w:sz w:val="18"/>
                <w:szCs w:val="18"/>
              </w:rPr>
              <w:t>0.2817</w:t>
            </w:r>
          </w:p>
        </w:tc>
        <w:tc>
          <w:tcPr>
            <w:tcW w:w="1463" w:type="dxa"/>
            <w:vAlign w:val="center"/>
          </w:tcPr>
          <w:p>
            <w:pPr>
              <w:jc w:val="center"/>
              <w:rPr>
                <w:rFonts w:ascii="宋体" w:hAnsi="宋体" w:cs="宋体"/>
                <w:color w:val="000000"/>
                <w:sz w:val="18"/>
                <w:szCs w:val="18"/>
              </w:rPr>
            </w:pPr>
            <w:r>
              <w:rPr>
                <w:rFonts w:hint="eastAsia"/>
                <w:sz w:val="18"/>
                <w:szCs w:val="18"/>
              </w:rPr>
              <w:t>0.3341</w:t>
            </w:r>
          </w:p>
        </w:tc>
        <w:tc>
          <w:tcPr>
            <w:tcW w:w="1463" w:type="dxa"/>
            <w:vAlign w:val="center"/>
          </w:tcPr>
          <w:p>
            <w:pPr>
              <w:jc w:val="center"/>
              <w:rPr>
                <w:rFonts w:ascii="宋体" w:hAnsi="宋体" w:cs="宋体"/>
                <w:color w:val="000000"/>
                <w:sz w:val="18"/>
                <w:szCs w:val="18"/>
              </w:rPr>
            </w:pPr>
            <w:r>
              <w:rPr>
                <w:rFonts w:hint="eastAsia"/>
                <w:sz w:val="18"/>
                <w:szCs w:val="18"/>
              </w:rPr>
              <w:t>0.5679</w:t>
            </w:r>
          </w:p>
        </w:tc>
      </w:tr>
    </w:tbl>
    <w:p>
      <w:pPr>
        <w:spacing w:before="312" w:beforeLines="100" w:line="360" w:lineRule="auto"/>
        <w:rPr>
          <w:b/>
          <w:sz w:val="24"/>
        </w:rPr>
      </w:pPr>
      <w:r>
        <w:rPr>
          <w:b/>
          <w:sz w:val="24"/>
        </w:rPr>
        <w:t>6 精密度与</w:t>
      </w:r>
      <w:r>
        <w:rPr>
          <w:b/>
          <w:sz w:val="24"/>
        </w:rPr>
        <w:drawing>
          <wp:inline distT="0" distB="0" distL="114300" distR="114300">
            <wp:extent cx="167640" cy="142240"/>
            <wp:effectExtent l="0" t="0" r="0" b="1270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6"/>
                    <a:stretch>
                      <a:fillRect/>
                    </a:stretch>
                  </pic:blipFill>
                  <pic:spPr>
                    <a:xfrm>
                      <a:off x="0" y="0"/>
                      <a:ext cx="167640" cy="142240"/>
                    </a:xfrm>
                    <a:prstGeom prst="rect">
                      <a:avLst/>
                    </a:prstGeom>
                    <a:noFill/>
                    <a:ln>
                      <a:noFill/>
                    </a:ln>
                  </pic:spPr>
                </pic:pic>
              </a:graphicData>
            </a:graphic>
          </wp:inline>
        </w:drawing>
      </w:r>
      <w:r>
        <w:rPr>
          <w:b/>
          <w:sz w:val="24"/>
        </w:rPr>
        <w:t>值的关系讨论</w:t>
      </w:r>
    </w:p>
    <w:p>
      <w:pPr>
        <w:spacing w:line="360" w:lineRule="auto"/>
        <w:ind w:firstLine="720" w:firstLineChars="300"/>
        <w:rPr>
          <w:sz w:val="24"/>
        </w:rPr>
      </w:pPr>
      <w:r>
        <w:rPr>
          <w:sz w:val="24"/>
        </w:rPr>
        <w:t>检查</w:t>
      </w:r>
      <w:r>
        <w:rPr>
          <w:position w:val="-6"/>
          <w:sz w:val="24"/>
        </w:rPr>
        <w:drawing>
          <wp:inline distT="0" distB="0" distL="114300" distR="114300">
            <wp:extent cx="167640" cy="142240"/>
            <wp:effectExtent l="0" t="0" r="0" b="12700"/>
            <wp:docPr id="7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26"/>
                    <pic:cNvPicPr>
                      <a:picLocks noChangeAspect="1"/>
                    </pic:cNvPicPr>
                  </pic:nvPicPr>
                  <pic:blipFill>
                    <a:blip r:embed="rId36"/>
                    <a:stretch>
                      <a:fillRect/>
                    </a:stretch>
                  </pic:blipFill>
                  <pic:spPr>
                    <a:xfrm>
                      <a:off x="0" y="0"/>
                      <a:ext cx="167640" cy="142240"/>
                    </a:xfrm>
                    <a:prstGeom prst="rect">
                      <a:avLst/>
                    </a:prstGeom>
                    <a:noFill/>
                    <a:ln>
                      <a:noFill/>
                    </a:ln>
                  </pic:spPr>
                </pic:pic>
              </a:graphicData>
            </a:graphic>
          </wp:inline>
        </w:drawing>
      </w:r>
      <w:r>
        <w:rPr>
          <w:sz w:val="24"/>
        </w:rPr>
        <w:t>值和精密度是否存在依赖关系。</w:t>
      </w:r>
    </w:p>
    <w:p>
      <w:pPr>
        <w:spacing w:line="360" w:lineRule="auto"/>
        <w:ind w:firstLine="720" w:firstLineChars="300"/>
        <w:rPr>
          <w:rFonts w:hint="eastAsia"/>
          <w:sz w:val="24"/>
        </w:rPr>
      </w:pPr>
      <w:r>
        <w:rPr>
          <w:rFonts w:hint="eastAsia"/>
          <w:sz w:val="24"/>
        </w:rPr>
        <w:t>通过</w:t>
      </w:r>
      <w:r>
        <w:rPr>
          <w:rFonts w:hint="eastAsia"/>
          <w:i/>
          <w:iCs/>
          <w:sz w:val="24"/>
        </w:rPr>
        <w:t>S</w:t>
      </w:r>
      <w:r>
        <w:rPr>
          <w:rFonts w:hint="eastAsia"/>
          <w:sz w:val="24"/>
          <w:vertAlign w:val="subscript"/>
        </w:rPr>
        <w:t>r</w:t>
      </w:r>
      <w:r>
        <w:rPr>
          <w:rFonts w:hint="eastAsia"/>
          <w:sz w:val="24"/>
        </w:rPr>
        <w:t>、</w:t>
      </w:r>
      <w:r>
        <w:rPr>
          <w:rFonts w:hint="eastAsia"/>
          <w:i/>
          <w:iCs/>
          <w:sz w:val="24"/>
        </w:rPr>
        <w:t>S</w:t>
      </w:r>
      <w:r>
        <w:rPr>
          <w:rFonts w:hint="eastAsia"/>
          <w:sz w:val="24"/>
          <w:vertAlign w:val="subscript"/>
        </w:rPr>
        <w:t>R</w:t>
      </w:r>
      <w:r>
        <w:rPr>
          <w:rFonts w:hint="eastAsia"/>
          <w:sz w:val="24"/>
        </w:rPr>
        <w:t>和</w:t>
      </w:r>
      <w:r>
        <w:rPr>
          <w:rFonts w:hint="eastAsia"/>
          <w:i/>
          <w:iCs/>
          <w:sz w:val="24"/>
        </w:rPr>
        <w:t>m</w:t>
      </w:r>
      <w:r>
        <w:rPr>
          <w:rFonts w:hint="eastAsia"/>
          <w:sz w:val="24"/>
        </w:rPr>
        <w:t>作图发现</w:t>
      </w:r>
      <w:r>
        <w:rPr>
          <w:rFonts w:hint="eastAsia"/>
          <w:i/>
          <w:iCs/>
          <w:sz w:val="24"/>
        </w:rPr>
        <w:t>S</w:t>
      </w:r>
      <w:r>
        <w:rPr>
          <w:rFonts w:hint="eastAsia"/>
          <w:sz w:val="24"/>
          <w:vertAlign w:val="subscript"/>
        </w:rPr>
        <w:t>r</w:t>
      </w:r>
      <w:r>
        <w:rPr>
          <w:rFonts w:hint="eastAsia"/>
          <w:i/>
          <w:iCs/>
          <w:sz w:val="24"/>
        </w:rPr>
        <w:t>、S</w:t>
      </w:r>
      <w:r>
        <w:rPr>
          <w:rFonts w:hint="eastAsia"/>
          <w:sz w:val="24"/>
          <w:vertAlign w:val="subscript"/>
        </w:rPr>
        <w:t>R</w:t>
      </w:r>
      <w:r>
        <w:rPr>
          <w:rFonts w:hint="eastAsia"/>
          <w:sz w:val="24"/>
        </w:rPr>
        <w:t>随</w:t>
      </w:r>
      <w:r>
        <w:rPr>
          <w:rFonts w:hint="eastAsia"/>
          <w:i/>
          <w:iCs/>
          <w:sz w:val="24"/>
        </w:rPr>
        <w:t>m</w:t>
      </w:r>
      <w:r>
        <w:rPr>
          <w:rFonts w:hint="eastAsia"/>
          <w:sz w:val="24"/>
        </w:rPr>
        <w:t>的增长由明显的线性增长趋势，因此按</w:t>
      </w:r>
      <w:r>
        <w:rPr>
          <w:rFonts w:hint="eastAsia"/>
          <w:i/>
          <w:iCs/>
          <w:sz w:val="24"/>
        </w:rPr>
        <w:t>S</w:t>
      </w:r>
      <w:r>
        <w:rPr>
          <w:rFonts w:hint="eastAsia"/>
          <w:sz w:val="24"/>
        </w:rPr>
        <w:t>=a</w:t>
      </w:r>
      <w:r>
        <w:rPr>
          <w:sz w:val="24"/>
        </w:rPr>
        <w:t>+</w:t>
      </w:r>
      <w:r>
        <w:rPr>
          <w:rFonts w:hint="eastAsia"/>
          <w:sz w:val="24"/>
        </w:rPr>
        <w:t>b</w:t>
      </w:r>
      <w:r>
        <w:rPr>
          <w:rFonts w:hint="eastAsia"/>
          <w:i/>
          <w:iCs/>
          <w:sz w:val="24"/>
        </w:rPr>
        <w:t>m</w:t>
      </w:r>
      <w:r>
        <w:rPr>
          <w:rFonts w:hint="eastAsia"/>
          <w:sz w:val="24"/>
        </w:rPr>
        <w:t xml:space="preserve"> 估计比较合理。</w:t>
      </w:r>
    </w:p>
    <w:p>
      <w:pPr>
        <w:spacing w:line="360" w:lineRule="auto"/>
        <w:ind w:firstLine="720" w:firstLineChars="300"/>
        <w:rPr>
          <w:rFonts w:hint="eastAsia"/>
          <w:sz w:val="24"/>
        </w:rPr>
      </w:pPr>
      <w:r>
        <w:rPr>
          <w14:ligatures w14:val="standardContextual"/>
        </w:rPr>
        <w:drawing>
          <wp:inline distT="0" distB="0" distL="0" distR="0">
            <wp:extent cx="4572000" cy="3055620"/>
            <wp:effectExtent l="4445" t="4445" r="14605" b="6985"/>
            <wp:docPr id="133954220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spacing w:line="360" w:lineRule="auto"/>
        <w:rPr>
          <w:sz w:val="24"/>
        </w:rPr>
      </w:pPr>
      <w:r>
        <w:rPr>
          <w:sz w:val="24"/>
        </w:rPr>
        <w:t>6.1重复性标准差Sr 与</w:t>
      </w:r>
      <w:r>
        <w:rPr>
          <w:position w:val="-6"/>
          <w:sz w:val="24"/>
        </w:rPr>
        <w:drawing>
          <wp:inline distT="0" distB="0" distL="114300" distR="114300">
            <wp:extent cx="167640" cy="142240"/>
            <wp:effectExtent l="0" t="0" r="0" b="12700"/>
            <wp:docPr id="8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7"/>
                    <pic:cNvPicPr>
                      <a:picLocks noChangeAspect="1"/>
                    </pic:cNvPicPr>
                  </pic:nvPicPr>
                  <pic:blipFill>
                    <a:blip r:embed="rId36"/>
                    <a:stretch>
                      <a:fillRect/>
                    </a:stretch>
                  </pic:blipFill>
                  <pic:spPr>
                    <a:xfrm>
                      <a:off x="0" y="0"/>
                      <a:ext cx="167640" cy="142240"/>
                    </a:xfrm>
                    <a:prstGeom prst="rect">
                      <a:avLst/>
                    </a:prstGeom>
                    <a:noFill/>
                    <a:ln>
                      <a:noFill/>
                    </a:ln>
                  </pic:spPr>
                </pic:pic>
              </a:graphicData>
            </a:graphic>
          </wp:inline>
        </w:drawing>
      </w:r>
      <w:r>
        <w:rPr>
          <w:sz w:val="24"/>
        </w:rPr>
        <w:t>值的关系</w:t>
      </w:r>
    </w:p>
    <w:p>
      <w:pPr>
        <w:spacing w:line="360" w:lineRule="auto"/>
        <w:ind w:firstLine="720" w:firstLineChars="300"/>
        <w:rPr>
          <w:sz w:val="24"/>
        </w:rPr>
      </w:pPr>
      <w:r>
        <w:rPr>
          <w:sz w:val="24"/>
        </w:rPr>
        <w:t>假设</w:t>
      </w:r>
      <w:r>
        <w:rPr>
          <w:position w:val="-10"/>
          <w:sz w:val="24"/>
        </w:rPr>
        <w:drawing>
          <wp:inline distT="0" distB="0" distL="114300" distR="114300">
            <wp:extent cx="751840" cy="218440"/>
            <wp:effectExtent l="0" t="0" r="10160" b="12700"/>
            <wp:docPr id="7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8"/>
                    <pic:cNvPicPr>
                      <a:picLocks noChangeAspect="1"/>
                    </pic:cNvPicPr>
                  </pic:nvPicPr>
                  <pic:blipFill>
                    <a:blip r:embed="rId38"/>
                    <a:stretch>
                      <a:fillRect/>
                    </a:stretch>
                  </pic:blipFill>
                  <pic:spPr>
                    <a:xfrm>
                      <a:off x="0" y="0"/>
                      <a:ext cx="751840" cy="218440"/>
                    </a:xfrm>
                    <a:prstGeom prst="rect">
                      <a:avLst/>
                    </a:prstGeom>
                    <a:noFill/>
                    <a:ln>
                      <a:noFill/>
                    </a:ln>
                  </pic:spPr>
                </pic:pic>
              </a:graphicData>
            </a:graphic>
          </wp:inline>
        </w:drawing>
      </w:r>
      <w:r>
        <w:rPr>
          <w:sz w:val="24"/>
        </w:rPr>
        <w:t>关系成立，令加权系数</w:t>
      </w:r>
      <w:r>
        <w:rPr>
          <w:position w:val="-14"/>
          <w:sz w:val="24"/>
        </w:rPr>
        <w:drawing>
          <wp:inline distT="0" distB="0" distL="114300" distR="114300">
            <wp:extent cx="218440" cy="243840"/>
            <wp:effectExtent l="0" t="0" r="0" b="3175"/>
            <wp:docPr id="7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9"/>
                    <pic:cNvPicPr>
                      <a:picLocks noChangeAspect="1"/>
                    </pic:cNvPicPr>
                  </pic:nvPicPr>
                  <pic:blipFill>
                    <a:blip r:embed="rId39"/>
                    <a:stretch>
                      <a:fillRect/>
                    </a:stretch>
                  </pic:blipFill>
                  <pic:spPr>
                    <a:xfrm>
                      <a:off x="0" y="0"/>
                      <a:ext cx="218440" cy="243840"/>
                    </a:xfrm>
                    <a:prstGeom prst="rect">
                      <a:avLst/>
                    </a:prstGeom>
                    <a:noFill/>
                    <a:ln>
                      <a:noFill/>
                    </a:ln>
                  </pic:spPr>
                </pic:pic>
              </a:graphicData>
            </a:graphic>
          </wp:inline>
        </w:drawing>
      </w:r>
      <w:r>
        <w:rPr>
          <w:sz w:val="24"/>
        </w:rPr>
        <w:t>=</w:t>
      </w:r>
      <w:r>
        <w:rPr>
          <w:position w:val="-26"/>
          <w:sz w:val="24"/>
        </w:rPr>
        <w:drawing>
          <wp:inline distT="0" distB="0" distL="114300" distR="114300">
            <wp:extent cx="558800" cy="381000"/>
            <wp:effectExtent l="0" t="0" r="12700" b="0"/>
            <wp:docPr id="8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0"/>
                    <pic:cNvPicPr>
                      <a:picLocks noChangeAspect="1"/>
                    </pic:cNvPicPr>
                  </pic:nvPicPr>
                  <pic:blipFill>
                    <a:blip r:embed="rId40"/>
                    <a:stretch>
                      <a:fillRect/>
                    </a:stretch>
                  </pic:blipFill>
                  <pic:spPr>
                    <a:xfrm>
                      <a:off x="0" y="0"/>
                      <a:ext cx="558800" cy="381000"/>
                    </a:xfrm>
                    <a:prstGeom prst="rect">
                      <a:avLst/>
                    </a:prstGeom>
                    <a:noFill/>
                    <a:ln>
                      <a:noFill/>
                    </a:ln>
                  </pic:spPr>
                </pic:pic>
              </a:graphicData>
            </a:graphic>
          </wp:inline>
        </w:drawing>
      </w:r>
      <w:r>
        <w:rPr>
          <w:sz w:val="24"/>
        </w:rPr>
        <w:t>则有：</w:t>
      </w:r>
      <w:r>
        <w:rPr>
          <w:position w:val="-14"/>
          <w:sz w:val="24"/>
        </w:rPr>
        <w:drawing>
          <wp:inline distT="0" distB="0" distL="114300" distR="114300">
            <wp:extent cx="218440" cy="243840"/>
            <wp:effectExtent l="0" t="0" r="0" b="3175"/>
            <wp:docPr id="8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31"/>
                    <pic:cNvPicPr>
                      <a:picLocks noChangeAspect="1"/>
                    </pic:cNvPicPr>
                  </pic:nvPicPr>
                  <pic:blipFill>
                    <a:blip r:embed="rId39"/>
                    <a:stretch>
                      <a:fillRect/>
                    </a:stretch>
                  </pic:blipFill>
                  <pic:spPr>
                    <a:xfrm>
                      <a:off x="0" y="0"/>
                      <a:ext cx="218440" cy="243840"/>
                    </a:xfrm>
                    <a:prstGeom prst="rect">
                      <a:avLst/>
                    </a:prstGeom>
                    <a:noFill/>
                    <a:ln>
                      <a:noFill/>
                    </a:ln>
                  </pic:spPr>
                </pic:pic>
              </a:graphicData>
            </a:graphic>
          </wp:inline>
        </w:drawing>
      </w:r>
      <w:r>
        <w:rPr>
          <w:sz w:val="24"/>
        </w:rPr>
        <w:t>=</w:t>
      </w:r>
      <w:r>
        <w:rPr>
          <w:position w:val="-26"/>
          <w:sz w:val="24"/>
        </w:rPr>
        <w:drawing>
          <wp:inline distT="0" distB="0" distL="114300" distR="114300">
            <wp:extent cx="558800" cy="381000"/>
            <wp:effectExtent l="0" t="0" r="12700" b="0"/>
            <wp:docPr id="7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32"/>
                    <pic:cNvPicPr>
                      <a:picLocks noChangeAspect="1"/>
                    </pic:cNvPicPr>
                  </pic:nvPicPr>
                  <pic:blipFill>
                    <a:blip r:embed="rId41"/>
                    <a:stretch>
                      <a:fillRect/>
                    </a:stretch>
                  </pic:blipFill>
                  <pic:spPr>
                    <a:xfrm>
                      <a:off x="0" y="0"/>
                      <a:ext cx="558800" cy="381000"/>
                    </a:xfrm>
                    <a:prstGeom prst="rect">
                      <a:avLst/>
                    </a:prstGeom>
                    <a:noFill/>
                    <a:ln>
                      <a:noFill/>
                    </a:ln>
                  </pic:spPr>
                </pic:pic>
              </a:graphicData>
            </a:graphic>
          </wp:inline>
        </w:drawing>
      </w:r>
      <w:r>
        <w:rPr>
          <w:sz w:val="24"/>
        </w:rPr>
        <w:t>，</w:t>
      </w:r>
      <w:r>
        <w:rPr>
          <w:position w:val="-30"/>
          <w:sz w:val="24"/>
        </w:rPr>
        <w:drawing>
          <wp:inline distT="0" distB="0" distL="114300" distR="114300">
            <wp:extent cx="701040" cy="355600"/>
            <wp:effectExtent l="0" t="0" r="0" b="5080"/>
            <wp:docPr id="8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33"/>
                    <pic:cNvPicPr>
                      <a:picLocks noChangeAspect="1"/>
                    </pic:cNvPicPr>
                  </pic:nvPicPr>
                  <pic:blipFill>
                    <a:blip r:embed="rId42"/>
                    <a:stretch>
                      <a:fillRect/>
                    </a:stretch>
                  </pic:blipFill>
                  <pic:spPr>
                    <a:xfrm>
                      <a:off x="0" y="0"/>
                      <a:ext cx="701040" cy="355600"/>
                    </a:xfrm>
                    <a:prstGeom prst="rect">
                      <a:avLst/>
                    </a:prstGeom>
                    <a:noFill/>
                    <a:ln>
                      <a:noFill/>
                    </a:ln>
                  </pic:spPr>
                </pic:pic>
              </a:graphicData>
            </a:graphic>
          </wp:inline>
        </w:drawing>
      </w:r>
      <w:r>
        <w:rPr>
          <w:sz w:val="24"/>
        </w:rPr>
        <w:t>，</w:t>
      </w:r>
      <w:r>
        <w:rPr>
          <w:position w:val="-30"/>
          <w:sz w:val="24"/>
        </w:rPr>
        <w:drawing>
          <wp:inline distT="0" distB="0" distL="114300" distR="114300">
            <wp:extent cx="889000" cy="355600"/>
            <wp:effectExtent l="0" t="0" r="0" b="5715"/>
            <wp:docPr id="8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4"/>
                    <pic:cNvPicPr>
                      <a:picLocks noChangeAspect="1"/>
                    </pic:cNvPicPr>
                  </pic:nvPicPr>
                  <pic:blipFill>
                    <a:blip r:embed="rId43"/>
                    <a:stretch>
                      <a:fillRect/>
                    </a:stretch>
                  </pic:blipFill>
                  <pic:spPr>
                    <a:xfrm>
                      <a:off x="0" y="0"/>
                      <a:ext cx="889000" cy="355600"/>
                    </a:xfrm>
                    <a:prstGeom prst="rect">
                      <a:avLst/>
                    </a:prstGeom>
                    <a:noFill/>
                    <a:ln>
                      <a:noFill/>
                    </a:ln>
                  </pic:spPr>
                </pic:pic>
              </a:graphicData>
            </a:graphic>
          </wp:inline>
        </w:drawing>
      </w:r>
      <w:r>
        <w:rPr>
          <w:sz w:val="24"/>
        </w:rPr>
        <w:t>，</w:t>
      </w:r>
      <w:r>
        <w:rPr>
          <w:position w:val="-30"/>
          <w:sz w:val="24"/>
        </w:rPr>
        <w:drawing>
          <wp:inline distT="0" distB="0" distL="114300" distR="114300">
            <wp:extent cx="863600" cy="355600"/>
            <wp:effectExtent l="0" t="0" r="12700" b="5715"/>
            <wp:docPr id="8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35"/>
                    <pic:cNvPicPr>
                      <a:picLocks noChangeAspect="1"/>
                    </pic:cNvPicPr>
                  </pic:nvPicPr>
                  <pic:blipFill>
                    <a:blip r:embed="rId44"/>
                    <a:stretch>
                      <a:fillRect/>
                    </a:stretch>
                  </pic:blipFill>
                  <pic:spPr>
                    <a:xfrm>
                      <a:off x="0" y="0"/>
                      <a:ext cx="863600" cy="355600"/>
                    </a:xfrm>
                    <a:prstGeom prst="rect">
                      <a:avLst/>
                    </a:prstGeom>
                    <a:noFill/>
                    <a:ln>
                      <a:noFill/>
                    </a:ln>
                  </pic:spPr>
                </pic:pic>
              </a:graphicData>
            </a:graphic>
          </wp:inline>
        </w:drawing>
      </w:r>
      <w:r>
        <w:rPr>
          <w:sz w:val="24"/>
        </w:rPr>
        <w:t>，</w:t>
      </w:r>
      <w:r>
        <w:rPr>
          <w:position w:val="-30"/>
          <w:sz w:val="24"/>
        </w:rPr>
        <w:drawing>
          <wp:inline distT="0" distB="0" distL="114300" distR="114300">
            <wp:extent cx="838200" cy="355600"/>
            <wp:effectExtent l="0" t="0" r="0" b="5080"/>
            <wp:docPr id="7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36"/>
                    <pic:cNvPicPr>
                      <a:picLocks noChangeAspect="1"/>
                    </pic:cNvPicPr>
                  </pic:nvPicPr>
                  <pic:blipFill>
                    <a:blip r:embed="rId45"/>
                    <a:stretch>
                      <a:fillRect/>
                    </a:stretch>
                  </pic:blipFill>
                  <pic:spPr>
                    <a:xfrm>
                      <a:off x="0" y="0"/>
                      <a:ext cx="838200" cy="355600"/>
                    </a:xfrm>
                    <a:prstGeom prst="rect">
                      <a:avLst/>
                    </a:prstGeom>
                    <a:noFill/>
                    <a:ln>
                      <a:noFill/>
                    </a:ln>
                  </pic:spPr>
                </pic:pic>
              </a:graphicData>
            </a:graphic>
          </wp:inline>
        </w:drawing>
      </w:r>
      <w:r>
        <w:rPr>
          <w:sz w:val="24"/>
        </w:rPr>
        <w:t>，</w:t>
      </w:r>
      <w:r>
        <w:rPr>
          <w:position w:val="-30"/>
          <w:sz w:val="24"/>
        </w:rPr>
        <w:drawing>
          <wp:inline distT="0" distB="0" distL="114300" distR="114300">
            <wp:extent cx="1005840" cy="355600"/>
            <wp:effectExtent l="0" t="0" r="3810" b="5715"/>
            <wp:docPr id="7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37"/>
                    <pic:cNvPicPr>
                      <a:picLocks noChangeAspect="1"/>
                    </pic:cNvPicPr>
                  </pic:nvPicPr>
                  <pic:blipFill>
                    <a:blip r:embed="rId46"/>
                    <a:stretch>
                      <a:fillRect/>
                    </a:stretch>
                  </pic:blipFill>
                  <pic:spPr>
                    <a:xfrm>
                      <a:off x="0" y="0"/>
                      <a:ext cx="1005840" cy="355600"/>
                    </a:xfrm>
                    <a:prstGeom prst="rect">
                      <a:avLst/>
                    </a:prstGeom>
                    <a:noFill/>
                    <a:ln>
                      <a:noFill/>
                    </a:ln>
                  </pic:spPr>
                </pic:pic>
              </a:graphicData>
            </a:graphic>
          </wp:inline>
        </w:drawing>
      </w:r>
      <w:r>
        <w:rPr>
          <w:sz w:val="24"/>
        </w:rPr>
        <w:t>，</w:t>
      </w:r>
      <w:r>
        <w:rPr>
          <w:position w:val="-32"/>
          <w:sz w:val="24"/>
        </w:rPr>
        <w:drawing>
          <wp:inline distT="0" distB="0" distL="114300" distR="114300">
            <wp:extent cx="1132840" cy="482600"/>
            <wp:effectExtent l="0" t="0" r="10160" b="13335"/>
            <wp:docPr id="7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38"/>
                    <pic:cNvPicPr>
                      <a:picLocks noChangeAspect="1"/>
                    </pic:cNvPicPr>
                  </pic:nvPicPr>
                  <pic:blipFill>
                    <a:blip r:embed="rId47"/>
                    <a:stretch>
                      <a:fillRect/>
                    </a:stretch>
                  </pic:blipFill>
                  <pic:spPr>
                    <a:xfrm>
                      <a:off x="0" y="0"/>
                      <a:ext cx="1132840" cy="482600"/>
                    </a:xfrm>
                    <a:prstGeom prst="rect">
                      <a:avLst/>
                    </a:prstGeom>
                    <a:noFill/>
                    <a:ln>
                      <a:noFill/>
                    </a:ln>
                  </pic:spPr>
                </pic:pic>
              </a:graphicData>
            </a:graphic>
          </wp:inline>
        </w:drawing>
      </w:r>
      <w:r>
        <w:rPr>
          <w:sz w:val="24"/>
        </w:rPr>
        <w:t>，</w:t>
      </w:r>
      <w:r>
        <w:rPr>
          <w:position w:val="-32"/>
          <w:sz w:val="24"/>
        </w:rPr>
        <w:drawing>
          <wp:inline distT="0" distB="0" distL="114300" distR="114300">
            <wp:extent cx="1117600" cy="482600"/>
            <wp:effectExtent l="0" t="0" r="6350" b="13335"/>
            <wp:docPr id="7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39"/>
                    <pic:cNvPicPr>
                      <a:picLocks noChangeAspect="1"/>
                    </pic:cNvPicPr>
                  </pic:nvPicPr>
                  <pic:blipFill>
                    <a:blip r:embed="rId48"/>
                    <a:stretch>
                      <a:fillRect/>
                    </a:stretch>
                  </pic:blipFill>
                  <pic:spPr>
                    <a:xfrm>
                      <a:off x="0" y="0"/>
                      <a:ext cx="1117600" cy="482600"/>
                    </a:xfrm>
                    <a:prstGeom prst="rect">
                      <a:avLst/>
                    </a:prstGeom>
                    <a:noFill/>
                    <a:ln>
                      <a:noFill/>
                    </a:ln>
                  </pic:spPr>
                </pic:pic>
              </a:graphicData>
            </a:graphic>
          </wp:inline>
        </w:drawing>
      </w:r>
    </w:p>
    <w:p>
      <w:pPr>
        <w:spacing w:line="360" w:lineRule="auto"/>
        <w:ind w:firstLine="480" w:firstLineChars="200"/>
        <w:rPr>
          <w:sz w:val="24"/>
        </w:rPr>
      </w:pPr>
      <w:r>
        <w:rPr>
          <w:sz w:val="24"/>
        </w:rPr>
        <w:t>以</w:t>
      </w:r>
      <w:r>
        <w:rPr>
          <w:position w:val="-14"/>
          <w:sz w:val="24"/>
        </w:rPr>
        <w:drawing>
          <wp:inline distT="0" distB="0" distL="114300" distR="114300">
            <wp:extent cx="177800" cy="243840"/>
            <wp:effectExtent l="0" t="0" r="12700" b="2540"/>
            <wp:docPr id="1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0"/>
                    <pic:cNvPicPr>
                      <a:picLocks noChangeAspect="1"/>
                    </pic:cNvPicPr>
                  </pic:nvPicPr>
                  <pic:blipFill>
                    <a:blip r:embed="rId34"/>
                    <a:stretch>
                      <a:fillRect/>
                    </a:stretch>
                  </pic:blipFill>
                  <pic:spPr>
                    <a:xfrm>
                      <a:off x="0" y="0"/>
                      <a:ext cx="177800" cy="243840"/>
                    </a:xfrm>
                    <a:prstGeom prst="rect">
                      <a:avLst/>
                    </a:prstGeom>
                    <a:noFill/>
                    <a:ln>
                      <a:noFill/>
                    </a:ln>
                  </pic:spPr>
                </pic:pic>
              </a:graphicData>
            </a:graphic>
          </wp:inline>
        </w:drawing>
      </w:r>
      <w:r>
        <w:rPr>
          <w:sz w:val="24"/>
        </w:rPr>
        <w:t>为初始值</w:t>
      </w:r>
      <w:r>
        <w:rPr>
          <w:position w:val="-14"/>
          <w:sz w:val="24"/>
        </w:rPr>
        <w:drawing>
          <wp:inline distT="0" distB="0" distL="114300" distR="114300">
            <wp:extent cx="254000" cy="243840"/>
            <wp:effectExtent l="0" t="0" r="12700" b="3175"/>
            <wp:docPr id="15"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1"/>
                    <pic:cNvPicPr>
                      <a:picLocks noChangeAspect="1"/>
                    </pic:cNvPicPr>
                  </pic:nvPicPr>
                  <pic:blipFill>
                    <a:blip r:embed="rId49"/>
                    <a:stretch>
                      <a:fillRect/>
                    </a:stretch>
                  </pic:blipFill>
                  <pic:spPr>
                    <a:xfrm>
                      <a:off x="0" y="0"/>
                      <a:ext cx="254000" cy="243840"/>
                    </a:xfrm>
                    <a:prstGeom prst="rect">
                      <a:avLst/>
                    </a:prstGeom>
                    <a:noFill/>
                    <a:ln>
                      <a:noFill/>
                    </a:ln>
                  </pic:spPr>
                </pic:pic>
              </a:graphicData>
            </a:graphic>
          </wp:inline>
        </w:drawing>
      </w:r>
      <w:r>
        <w:rPr>
          <w:sz w:val="24"/>
        </w:rPr>
        <w:t>按上述公式计算得</w:t>
      </w:r>
      <w:r>
        <w:rPr>
          <w:position w:val="-10"/>
          <w:sz w:val="24"/>
        </w:rPr>
        <w:drawing>
          <wp:inline distT="0" distB="0" distL="114300" distR="114300">
            <wp:extent cx="167640" cy="218440"/>
            <wp:effectExtent l="0" t="0" r="3810" b="13335"/>
            <wp:docPr id="1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2"/>
                    <pic:cNvPicPr>
                      <a:picLocks noChangeAspect="1"/>
                    </pic:cNvPicPr>
                  </pic:nvPicPr>
                  <pic:blipFill>
                    <a:blip r:embed="rId50"/>
                    <a:stretch>
                      <a:fillRect/>
                    </a:stretch>
                  </pic:blipFill>
                  <pic:spPr>
                    <a:xfrm>
                      <a:off x="0" y="0"/>
                      <a:ext cx="167640" cy="218440"/>
                    </a:xfrm>
                    <a:prstGeom prst="rect">
                      <a:avLst/>
                    </a:prstGeom>
                    <a:noFill/>
                    <a:ln>
                      <a:noFill/>
                    </a:ln>
                  </pic:spPr>
                </pic:pic>
              </a:graphicData>
            </a:graphic>
          </wp:inline>
        </w:drawing>
      </w:r>
      <w:r>
        <w:rPr>
          <w:sz w:val="24"/>
        </w:rPr>
        <w:t>和</w:t>
      </w:r>
      <w:r>
        <w:rPr>
          <w:position w:val="-10"/>
          <w:sz w:val="24"/>
        </w:rPr>
        <w:drawing>
          <wp:inline distT="0" distB="0" distL="114300" distR="114300">
            <wp:extent cx="152400" cy="218440"/>
            <wp:effectExtent l="0" t="0" r="0" b="12700"/>
            <wp:docPr id="2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3"/>
                    <pic:cNvPicPr>
                      <a:picLocks noChangeAspect="1"/>
                    </pic:cNvPicPr>
                  </pic:nvPicPr>
                  <pic:blipFill>
                    <a:blip r:embed="rId51"/>
                    <a:stretch>
                      <a:fillRect/>
                    </a:stretch>
                  </pic:blipFill>
                  <pic:spPr>
                    <a:xfrm>
                      <a:off x="0" y="0"/>
                      <a:ext cx="152400" cy="218440"/>
                    </a:xfrm>
                    <a:prstGeom prst="rect">
                      <a:avLst/>
                    </a:prstGeom>
                    <a:noFill/>
                    <a:ln>
                      <a:noFill/>
                    </a:ln>
                  </pic:spPr>
                </pic:pic>
              </a:graphicData>
            </a:graphic>
          </wp:inline>
        </w:drawing>
      </w:r>
      <w:r>
        <w:rPr>
          <w:sz w:val="24"/>
        </w:rPr>
        <w:t>值代入</w:t>
      </w:r>
      <w:r>
        <w:rPr>
          <w:position w:val="-14"/>
          <w:sz w:val="24"/>
        </w:rPr>
        <w:drawing>
          <wp:inline distT="0" distB="0" distL="114300" distR="114300">
            <wp:extent cx="939800" cy="243840"/>
            <wp:effectExtent l="0" t="0" r="12700" b="3175"/>
            <wp:docPr id="1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4"/>
                    <pic:cNvPicPr>
                      <a:picLocks noChangeAspect="1"/>
                    </pic:cNvPicPr>
                  </pic:nvPicPr>
                  <pic:blipFill>
                    <a:blip r:embed="rId52"/>
                    <a:stretch>
                      <a:fillRect/>
                    </a:stretch>
                  </pic:blipFill>
                  <pic:spPr>
                    <a:xfrm>
                      <a:off x="0" y="0"/>
                      <a:ext cx="939800" cy="243840"/>
                    </a:xfrm>
                    <a:prstGeom prst="rect">
                      <a:avLst/>
                    </a:prstGeom>
                    <a:noFill/>
                    <a:ln>
                      <a:noFill/>
                    </a:ln>
                  </pic:spPr>
                </pic:pic>
              </a:graphicData>
            </a:graphic>
          </wp:inline>
        </w:drawing>
      </w:r>
      <w:r>
        <w:rPr>
          <w:sz w:val="24"/>
        </w:rPr>
        <w:t xml:space="preserve"> 得</w:t>
      </w:r>
      <w:r>
        <w:rPr>
          <w:position w:val="-14"/>
          <w:sz w:val="24"/>
        </w:rPr>
        <w:drawing>
          <wp:inline distT="0" distB="0" distL="114300" distR="114300">
            <wp:extent cx="243840" cy="243840"/>
            <wp:effectExtent l="0" t="0" r="3810" b="2540"/>
            <wp:docPr id="1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5"/>
                    <pic:cNvPicPr>
                      <a:picLocks noChangeAspect="1"/>
                    </pic:cNvPicPr>
                  </pic:nvPicPr>
                  <pic:blipFill>
                    <a:blip r:embed="rId53"/>
                    <a:stretch>
                      <a:fillRect/>
                    </a:stretch>
                  </pic:blipFill>
                  <pic:spPr>
                    <a:xfrm>
                      <a:off x="0" y="0"/>
                      <a:ext cx="243840" cy="243840"/>
                    </a:xfrm>
                    <a:prstGeom prst="rect">
                      <a:avLst/>
                    </a:prstGeom>
                    <a:noFill/>
                    <a:ln>
                      <a:noFill/>
                    </a:ln>
                  </pic:spPr>
                </pic:pic>
              </a:graphicData>
            </a:graphic>
          </wp:inline>
        </w:drawing>
      </w:r>
      <w:r>
        <w:rPr>
          <w:sz w:val="24"/>
        </w:rPr>
        <w:t>。用</w:t>
      </w:r>
      <w:r>
        <w:rPr>
          <w:position w:val="-14"/>
          <w:sz w:val="24"/>
        </w:rPr>
        <w:drawing>
          <wp:inline distT="0" distB="0" distL="114300" distR="114300">
            <wp:extent cx="243840" cy="243840"/>
            <wp:effectExtent l="0" t="0" r="3810" b="3175"/>
            <wp:docPr id="1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6"/>
                    <pic:cNvPicPr>
                      <a:picLocks noChangeAspect="1"/>
                    </pic:cNvPicPr>
                  </pic:nvPicPr>
                  <pic:blipFill>
                    <a:blip r:embed="rId54"/>
                    <a:stretch>
                      <a:fillRect/>
                    </a:stretch>
                  </pic:blipFill>
                  <pic:spPr>
                    <a:xfrm>
                      <a:off x="0" y="0"/>
                      <a:ext cx="243840" cy="243840"/>
                    </a:xfrm>
                    <a:prstGeom prst="rect">
                      <a:avLst/>
                    </a:prstGeom>
                    <a:noFill/>
                    <a:ln>
                      <a:noFill/>
                    </a:ln>
                  </pic:spPr>
                </pic:pic>
              </a:graphicData>
            </a:graphic>
          </wp:inline>
        </w:drawing>
      </w:r>
      <w:r>
        <w:rPr>
          <w:sz w:val="24"/>
        </w:rPr>
        <w:t>=</w:t>
      </w:r>
      <w:r>
        <w:rPr>
          <w:position w:val="-26"/>
          <w:sz w:val="24"/>
        </w:rPr>
        <w:drawing>
          <wp:inline distT="0" distB="0" distL="114300" distR="114300">
            <wp:extent cx="548640" cy="381000"/>
            <wp:effectExtent l="0" t="0" r="3810" b="0"/>
            <wp:docPr id="19"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7"/>
                    <pic:cNvPicPr>
                      <a:picLocks noChangeAspect="1"/>
                    </pic:cNvPicPr>
                  </pic:nvPicPr>
                  <pic:blipFill>
                    <a:blip r:embed="rId55"/>
                    <a:stretch>
                      <a:fillRect/>
                    </a:stretch>
                  </pic:blipFill>
                  <pic:spPr>
                    <a:xfrm>
                      <a:off x="0" y="0"/>
                      <a:ext cx="548640" cy="381000"/>
                    </a:xfrm>
                    <a:prstGeom prst="rect">
                      <a:avLst/>
                    </a:prstGeom>
                    <a:noFill/>
                    <a:ln>
                      <a:noFill/>
                    </a:ln>
                  </pic:spPr>
                </pic:pic>
              </a:graphicData>
            </a:graphic>
          </wp:inline>
        </w:drawing>
      </w:r>
      <w:r>
        <w:rPr>
          <w:sz w:val="24"/>
        </w:rPr>
        <w:t>重复上述同样的计算，可以得到</w:t>
      </w:r>
      <w:r>
        <w:rPr>
          <w:position w:val="-14"/>
          <w:sz w:val="24"/>
        </w:rPr>
        <w:drawing>
          <wp:inline distT="0" distB="0" distL="114300" distR="114300">
            <wp:extent cx="1036320" cy="243840"/>
            <wp:effectExtent l="0" t="0" r="11430" b="3175"/>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8"/>
                    <pic:cNvPicPr>
                      <a:picLocks noChangeAspect="1"/>
                    </pic:cNvPicPr>
                  </pic:nvPicPr>
                  <pic:blipFill>
                    <a:blip r:embed="rId56"/>
                    <a:stretch>
                      <a:fillRect/>
                    </a:stretch>
                  </pic:blipFill>
                  <pic:spPr>
                    <a:xfrm>
                      <a:off x="0" y="0"/>
                      <a:ext cx="1036320" cy="243840"/>
                    </a:xfrm>
                    <a:prstGeom prst="rect">
                      <a:avLst/>
                    </a:prstGeom>
                    <a:noFill/>
                    <a:ln>
                      <a:noFill/>
                    </a:ln>
                  </pic:spPr>
                </pic:pic>
              </a:graphicData>
            </a:graphic>
          </wp:inline>
        </w:drawing>
      </w:r>
      <w:r>
        <w:rPr>
          <w:sz w:val="24"/>
        </w:rPr>
        <w:t>。计算得，</w:t>
      </w:r>
      <w:bookmarkStart w:id="7" w:name="_GoBack"/>
      <w:bookmarkEnd w:id="7"/>
      <w:r>
        <w:rPr>
          <w:position w:val="-14"/>
          <w:sz w:val="24"/>
        </w:rPr>
        <w:drawing>
          <wp:inline distT="0" distB="0" distL="114300" distR="114300">
            <wp:extent cx="274320" cy="243840"/>
            <wp:effectExtent l="0" t="0" r="11430" b="2540"/>
            <wp:docPr id="16"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9"/>
                    <pic:cNvPicPr>
                      <a:picLocks noChangeAspect="1"/>
                    </pic:cNvPicPr>
                  </pic:nvPicPr>
                  <pic:blipFill>
                    <a:blip r:embed="rId57"/>
                    <a:stretch>
                      <a:fillRect/>
                    </a:stretch>
                  </pic:blipFill>
                  <pic:spPr>
                    <a:xfrm>
                      <a:off x="0" y="0"/>
                      <a:ext cx="274320" cy="243840"/>
                    </a:xfrm>
                    <a:prstGeom prst="rect">
                      <a:avLst/>
                    </a:prstGeom>
                    <a:noFill/>
                    <a:ln>
                      <a:noFill/>
                    </a:ln>
                  </pic:spPr>
                </pic:pic>
              </a:graphicData>
            </a:graphic>
          </wp:inline>
        </w:drawing>
      </w:r>
      <w:r>
        <w:rPr>
          <w:sz w:val="24"/>
        </w:rPr>
        <w:t>=</w:t>
      </w:r>
      <w:r>
        <w:rPr>
          <w:position w:val="-14"/>
          <w:sz w:val="24"/>
        </w:rPr>
        <w:drawing>
          <wp:inline distT="0" distB="0" distL="114300" distR="114300">
            <wp:extent cx="243840" cy="243840"/>
            <wp:effectExtent l="0" t="0" r="3810" b="2540"/>
            <wp:docPr id="18"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0"/>
                    <pic:cNvPicPr>
                      <a:picLocks noChangeAspect="1"/>
                    </pic:cNvPicPr>
                  </pic:nvPicPr>
                  <pic:blipFill>
                    <a:blip r:embed="rId58"/>
                    <a:stretch>
                      <a:fillRect/>
                    </a:stretch>
                  </pic:blipFill>
                  <pic:spPr>
                    <a:xfrm>
                      <a:off x="0" y="0"/>
                      <a:ext cx="243840" cy="243840"/>
                    </a:xfrm>
                    <a:prstGeom prst="rect">
                      <a:avLst/>
                    </a:prstGeom>
                    <a:noFill/>
                    <a:ln>
                      <a:noFill/>
                    </a:ln>
                  </pic:spPr>
                </pic:pic>
              </a:graphicData>
            </a:graphic>
          </wp:inline>
        </w:drawing>
      </w:r>
      <w:r>
        <w:rPr>
          <w:sz w:val="24"/>
        </w:rPr>
        <w:t>，因而</w:t>
      </w:r>
      <w:r>
        <w:rPr>
          <w:position w:val="-14"/>
          <w:sz w:val="24"/>
        </w:rPr>
        <w:drawing>
          <wp:inline distT="0" distB="0" distL="114300" distR="114300">
            <wp:extent cx="274320" cy="243840"/>
            <wp:effectExtent l="0" t="0" r="11430" b="2540"/>
            <wp:docPr id="2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1"/>
                    <pic:cNvPicPr>
                      <a:picLocks noChangeAspect="1"/>
                    </pic:cNvPicPr>
                  </pic:nvPicPr>
                  <pic:blipFill>
                    <a:blip r:embed="rId59"/>
                    <a:stretch>
                      <a:fillRect/>
                    </a:stretch>
                  </pic:blipFill>
                  <pic:spPr>
                    <a:xfrm>
                      <a:off x="0" y="0"/>
                      <a:ext cx="274320" cy="243840"/>
                    </a:xfrm>
                    <a:prstGeom prst="rect">
                      <a:avLst/>
                    </a:prstGeom>
                    <a:noFill/>
                    <a:ln>
                      <a:noFill/>
                    </a:ln>
                  </pic:spPr>
                </pic:pic>
              </a:graphicData>
            </a:graphic>
          </wp:inline>
        </w:drawing>
      </w:r>
      <w:r>
        <w:rPr>
          <w:sz w:val="24"/>
        </w:rPr>
        <w:t>可以看作最终结果</w:t>
      </w:r>
      <w:r>
        <w:rPr>
          <w:rFonts w:hint="eastAsia"/>
          <w:sz w:val="24"/>
        </w:rPr>
        <w:t>，即</w:t>
      </w:r>
      <w:r>
        <w:rPr>
          <w:rFonts w:hint="eastAsia"/>
          <w:i/>
          <w:iCs/>
          <w:sz w:val="24"/>
        </w:rPr>
        <w:t>S</w:t>
      </w:r>
      <w:r>
        <w:rPr>
          <w:rFonts w:hint="eastAsia"/>
          <w:sz w:val="24"/>
          <w:vertAlign w:val="subscript"/>
        </w:rPr>
        <w:t>r</w:t>
      </w:r>
      <w:r>
        <w:rPr>
          <w:sz w:val="24"/>
        </w:rPr>
        <w:t>=</w:t>
      </w:r>
      <w:r>
        <w:rPr>
          <w:color w:val="000000"/>
          <w:sz w:val="22"/>
          <w:szCs w:val="22"/>
        </w:rPr>
        <w:t>0.003237201+0.020533483</w:t>
      </w:r>
      <w:r>
        <w:rPr>
          <w:rFonts w:hint="eastAsia"/>
          <w:i/>
          <w:iCs/>
          <w:sz w:val="24"/>
        </w:rPr>
        <w:t>m</w:t>
      </w:r>
    </w:p>
    <w:p>
      <w:pPr>
        <w:spacing w:line="360" w:lineRule="auto"/>
        <w:jc w:val="center"/>
        <w:rPr>
          <w:sz w:val="24"/>
        </w:rPr>
      </w:pPr>
      <w:r>
        <w:rPr>
          <w:sz w:val="24"/>
        </w:rPr>
        <w:t>表14  重复性标准差的拟合关系</w:t>
      </w:r>
    </w:p>
    <w:tbl>
      <w:tblPr>
        <w:tblStyle w:val="88"/>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75"/>
        <w:gridCol w:w="1146"/>
        <w:gridCol w:w="939"/>
        <w:gridCol w:w="939"/>
        <w:gridCol w:w="939"/>
        <w:gridCol w:w="939"/>
        <w:gridCol w:w="93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360" w:lineRule="auto"/>
              <w:jc w:val="center"/>
              <w:rPr>
                <w:szCs w:val="21"/>
              </w:rPr>
            </w:pPr>
            <w:r>
              <w:rPr>
                <w:szCs w:val="21"/>
              </w:rPr>
              <w:t>统计量</w:t>
            </w:r>
          </w:p>
        </w:tc>
        <w:tc>
          <w:tcPr>
            <w:tcW w:w="1275" w:type="dxa"/>
            <w:vAlign w:val="center"/>
          </w:tcPr>
          <w:p>
            <w:pPr>
              <w:spacing w:line="360" w:lineRule="auto"/>
              <w:jc w:val="center"/>
              <w:rPr>
                <w:sz w:val="18"/>
                <w:szCs w:val="18"/>
              </w:rPr>
            </w:pPr>
            <w:r>
              <w:rPr>
                <w:rFonts w:hint="eastAsia" w:ascii="宋体" w:hAnsi="宋体" w:cs="宋体"/>
                <w:color w:val="000000"/>
                <w:kern w:val="0"/>
                <w:sz w:val="18"/>
                <w:szCs w:val="18"/>
              </w:rPr>
              <w:t>1</w:t>
            </w:r>
            <w:r>
              <w:rPr>
                <w:color w:val="000000"/>
                <w:kern w:val="0"/>
                <w:sz w:val="18"/>
                <w:szCs w:val="18"/>
                <w:vertAlign w:val="superscript"/>
              </w:rPr>
              <w:t>#</w:t>
            </w:r>
          </w:p>
        </w:tc>
        <w:tc>
          <w:tcPr>
            <w:tcW w:w="1146" w:type="dxa"/>
            <w:vAlign w:val="center"/>
          </w:tcPr>
          <w:p>
            <w:pPr>
              <w:jc w:val="center"/>
              <w:rPr>
                <w:sz w:val="18"/>
                <w:szCs w:val="18"/>
              </w:rPr>
            </w:pPr>
            <w:r>
              <w:rPr>
                <w:rFonts w:hint="eastAsia" w:ascii="宋体" w:hAnsi="宋体" w:cs="宋体"/>
                <w:color w:val="000000"/>
                <w:kern w:val="0"/>
                <w:sz w:val="18"/>
                <w:szCs w:val="18"/>
              </w:rPr>
              <w:t>2</w:t>
            </w:r>
            <w:r>
              <w:rPr>
                <w:color w:val="000000"/>
                <w:kern w:val="0"/>
                <w:sz w:val="18"/>
                <w:szCs w:val="18"/>
                <w:vertAlign w:val="superscript"/>
              </w:rPr>
              <w:t>#</w:t>
            </w:r>
          </w:p>
        </w:tc>
        <w:tc>
          <w:tcPr>
            <w:tcW w:w="939" w:type="dxa"/>
            <w:vAlign w:val="center"/>
          </w:tcPr>
          <w:p>
            <w:pPr>
              <w:jc w:val="center"/>
              <w:rPr>
                <w:sz w:val="18"/>
                <w:szCs w:val="18"/>
              </w:rPr>
            </w:pPr>
            <w:r>
              <w:rPr>
                <w:rFonts w:hint="eastAsia" w:ascii="宋体" w:hAnsi="宋体" w:cs="宋体"/>
                <w:color w:val="000000"/>
                <w:kern w:val="0"/>
                <w:sz w:val="18"/>
                <w:szCs w:val="18"/>
              </w:rPr>
              <w:t>3</w:t>
            </w:r>
            <w:r>
              <w:rPr>
                <w:color w:val="000000"/>
                <w:kern w:val="0"/>
                <w:sz w:val="18"/>
                <w:szCs w:val="18"/>
                <w:vertAlign w:val="superscript"/>
              </w:rPr>
              <w:t>#</w:t>
            </w:r>
          </w:p>
        </w:tc>
        <w:tc>
          <w:tcPr>
            <w:tcW w:w="939" w:type="dxa"/>
            <w:vAlign w:val="center"/>
          </w:tcPr>
          <w:p>
            <w:pPr>
              <w:jc w:val="center"/>
              <w:rPr>
                <w:sz w:val="18"/>
                <w:szCs w:val="18"/>
              </w:rPr>
            </w:pPr>
            <w:r>
              <w:rPr>
                <w:rFonts w:hint="eastAsia" w:ascii="宋体" w:hAnsi="宋体" w:cs="宋体"/>
                <w:color w:val="000000"/>
                <w:kern w:val="0"/>
                <w:sz w:val="18"/>
                <w:szCs w:val="18"/>
              </w:rPr>
              <w:t>4</w:t>
            </w:r>
            <w:r>
              <w:rPr>
                <w:color w:val="000000"/>
                <w:kern w:val="0"/>
                <w:sz w:val="18"/>
                <w:szCs w:val="18"/>
                <w:vertAlign w:val="superscript"/>
              </w:rPr>
              <w:t>#</w:t>
            </w:r>
          </w:p>
        </w:tc>
        <w:tc>
          <w:tcPr>
            <w:tcW w:w="939" w:type="dxa"/>
            <w:vAlign w:val="center"/>
          </w:tcPr>
          <w:p>
            <w:pPr>
              <w:jc w:val="center"/>
              <w:rPr>
                <w:sz w:val="18"/>
                <w:szCs w:val="18"/>
              </w:rPr>
            </w:pPr>
            <w:r>
              <w:rPr>
                <w:rFonts w:eastAsia="等线"/>
                <w:color w:val="000000"/>
                <w:kern w:val="0"/>
                <w:sz w:val="18"/>
                <w:szCs w:val="18"/>
              </w:rPr>
              <w:t>5</w:t>
            </w:r>
            <w:r>
              <w:rPr>
                <w:rFonts w:eastAsia="等线"/>
                <w:color w:val="000000"/>
                <w:kern w:val="0"/>
                <w:sz w:val="18"/>
                <w:szCs w:val="18"/>
                <w:vertAlign w:val="superscript"/>
              </w:rPr>
              <w:t>#</w:t>
            </w:r>
          </w:p>
        </w:tc>
        <w:tc>
          <w:tcPr>
            <w:tcW w:w="939" w:type="dxa"/>
            <w:vAlign w:val="center"/>
          </w:tcPr>
          <w:p>
            <w:pPr>
              <w:spacing w:line="360" w:lineRule="auto"/>
              <w:jc w:val="center"/>
              <w:rPr>
                <w:sz w:val="18"/>
                <w:szCs w:val="18"/>
              </w:rPr>
            </w:pPr>
            <w:r>
              <w:rPr>
                <w:rFonts w:eastAsia="等线"/>
                <w:color w:val="000000"/>
                <w:kern w:val="0"/>
                <w:sz w:val="18"/>
                <w:szCs w:val="18"/>
              </w:rPr>
              <w:t>6</w:t>
            </w:r>
            <w:r>
              <w:rPr>
                <w:rFonts w:eastAsia="等线"/>
                <w:color w:val="000000"/>
                <w:kern w:val="0"/>
                <w:sz w:val="18"/>
                <w:szCs w:val="18"/>
                <w:vertAlign w:val="superscript"/>
              </w:rPr>
              <w:t>#</w:t>
            </w:r>
          </w:p>
        </w:tc>
        <w:tc>
          <w:tcPr>
            <w:tcW w:w="939" w:type="dxa"/>
            <w:vAlign w:val="center"/>
          </w:tcPr>
          <w:p>
            <w:pPr>
              <w:jc w:val="center"/>
              <w:rPr>
                <w:sz w:val="18"/>
                <w:szCs w:val="18"/>
              </w:rPr>
            </w:pPr>
            <w:r>
              <w:rPr>
                <w:rFonts w:eastAsia="等线"/>
                <w:color w:val="000000"/>
                <w:kern w:val="0"/>
                <w:sz w:val="18"/>
                <w:szCs w:val="18"/>
              </w:rPr>
              <w:t>7</w:t>
            </w:r>
            <w:r>
              <w:rPr>
                <w:rFonts w:eastAsia="等线"/>
                <w:color w:val="000000"/>
                <w:kern w:val="0"/>
                <w:sz w:val="18"/>
                <w:szCs w:val="18"/>
                <w:vertAlign w:val="superscript"/>
              </w:rPr>
              <w:t>#</w:t>
            </w:r>
          </w:p>
        </w:tc>
        <w:tc>
          <w:tcPr>
            <w:tcW w:w="939" w:type="dxa"/>
            <w:vAlign w:val="center"/>
          </w:tcPr>
          <w:p>
            <w:pPr>
              <w:jc w:val="center"/>
              <w:rPr>
                <w:sz w:val="18"/>
                <w:szCs w:val="18"/>
              </w:rPr>
            </w:pPr>
            <w:r>
              <w:rPr>
                <w:rFonts w:eastAsia="等线"/>
                <w:color w:val="000000"/>
                <w:kern w:val="0"/>
                <w:sz w:val="18"/>
                <w:szCs w:val="18"/>
              </w:rPr>
              <w:t>8</w:t>
            </w:r>
            <w:r>
              <w:rPr>
                <w:rFonts w:eastAsia="等线"/>
                <w:color w:val="000000"/>
                <w:kern w:val="0"/>
                <w:sz w:val="18"/>
                <w:szCs w:val="1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88" w:type="dxa"/>
          </w:tcPr>
          <w:p>
            <w:pPr>
              <w:spacing w:line="360" w:lineRule="auto"/>
              <w:jc w:val="center"/>
              <w:rPr>
                <w:szCs w:val="21"/>
              </w:rPr>
            </w:pPr>
            <w:r>
              <w:rPr>
                <w:position w:val="-14"/>
                <w:szCs w:val="21"/>
              </w:rPr>
              <w:drawing>
                <wp:inline distT="0" distB="0" distL="114300" distR="114300">
                  <wp:extent cx="254000" cy="243840"/>
                  <wp:effectExtent l="0" t="0" r="12700" b="3175"/>
                  <wp:docPr id="2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2"/>
                          <pic:cNvPicPr>
                            <a:picLocks noChangeAspect="1"/>
                          </pic:cNvPicPr>
                        </pic:nvPicPr>
                        <pic:blipFill>
                          <a:blip r:embed="rId60"/>
                          <a:stretch>
                            <a:fillRect/>
                          </a:stretch>
                        </pic:blipFill>
                        <pic:spPr>
                          <a:xfrm>
                            <a:off x="0" y="0"/>
                            <a:ext cx="254000" cy="243840"/>
                          </a:xfrm>
                          <a:prstGeom prst="rect">
                            <a:avLst/>
                          </a:prstGeom>
                          <a:noFill/>
                          <a:ln>
                            <a:noFill/>
                          </a:ln>
                        </pic:spPr>
                      </pic:pic>
                    </a:graphicData>
                  </a:graphic>
                </wp:inline>
              </w:drawing>
            </w:r>
          </w:p>
        </w:tc>
        <w:tc>
          <w:tcPr>
            <w:tcW w:w="1275" w:type="dxa"/>
          </w:tcPr>
          <w:p>
            <w:pPr>
              <w:jc w:val="center"/>
              <w:rPr>
                <w:rFonts w:ascii="宋体" w:hAnsi="宋体" w:cs="宋体"/>
                <w:color w:val="000000"/>
                <w:sz w:val="15"/>
                <w:szCs w:val="15"/>
              </w:rPr>
            </w:pPr>
            <w:r>
              <w:rPr>
                <w:sz w:val="15"/>
                <w:szCs w:val="15"/>
              </w:rPr>
              <w:t xml:space="preserve">0.006526 </w:t>
            </w:r>
          </w:p>
        </w:tc>
        <w:tc>
          <w:tcPr>
            <w:tcW w:w="1146" w:type="dxa"/>
          </w:tcPr>
          <w:p>
            <w:pPr>
              <w:jc w:val="center"/>
              <w:rPr>
                <w:rFonts w:ascii="宋体" w:hAnsi="宋体" w:cs="宋体"/>
                <w:color w:val="000000"/>
                <w:sz w:val="15"/>
                <w:szCs w:val="15"/>
              </w:rPr>
            </w:pPr>
            <w:r>
              <w:rPr>
                <w:sz w:val="15"/>
                <w:szCs w:val="15"/>
              </w:rPr>
              <w:t xml:space="preserve">0.017277 </w:t>
            </w:r>
          </w:p>
        </w:tc>
        <w:tc>
          <w:tcPr>
            <w:tcW w:w="939" w:type="dxa"/>
          </w:tcPr>
          <w:p>
            <w:pPr>
              <w:jc w:val="center"/>
              <w:rPr>
                <w:rFonts w:ascii="宋体" w:hAnsi="宋体" w:cs="宋体"/>
                <w:color w:val="000000"/>
                <w:sz w:val="15"/>
                <w:szCs w:val="15"/>
              </w:rPr>
            </w:pPr>
            <w:r>
              <w:rPr>
                <w:sz w:val="15"/>
                <w:szCs w:val="15"/>
              </w:rPr>
              <w:t xml:space="preserve">0.033446 </w:t>
            </w:r>
          </w:p>
        </w:tc>
        <w:tc>
          <w:tcPr>
            <w:tcW w:w="939" w:type="dxa"/>
          </w:tcPr>
          <w:p>
            <w:pPr>
              <w:jc w:val="center"/>
              <w:rPr>
                <w:rFonts w:ascii="宋体" w:hAnsi="宋体" w:cs="宋体"/>
                <w:color w:val="000000"/>
                <w:sz w:val="15"/>
                <w:szCs w:val="15"/>
              </w:rPr>
            </w:pPr>
            <w:r>
              <w:rPr>
                <w:sz w:val="15"/>
                <w:szCs w:val="15"/>
              </w:rPr>
              <w:t xml:space="preserve">0.051994 </w:t>
            </w:r>
          </w:p>
        </w:tc>
        <w:tc>
          <w:tcPr>
            <w:tcW w:w="939" w:type="dxa"/>
          </w:tcPr>
          <w:p>
            <w:pPr>
              <w:jc w:val="center"/>
              <w:rPr>
                <w:rFonts w:ascii="宋体" w:hAnsi="宋体" w:cs="宋体"/>
                <w:color w:val="000000"/>
                <w:sz w:val="15"/>
                <w:szCs w:val="15"/>
              </w:rPr>
            </w:pPr>
            <w:r>
              <w:rPr>
                <w:sz w:val="15"/>
                <w:szCs w:val="15"/>
              </w:rPr>
              <w:t xml:space="preserve">0.086246 </w:t>
            </w:r>
          </w:p>
        </w:tc>
        <w:tc>
          <w:tcPr>
            <w:tcW w:w="939" w:type="dxa"/>
          </w:tcPr>
          <w:p>
            <w:pPr>
              <w:jc w:val="center"/>
              <w:rPr>
                <w:rFonts w:ascii="宋体" w:hAnsi="宋体" w:cs="宋体"/>
                <w:color w:val="000000"/>
                <w:sz w:val="15"/>
                <w:szCs w:val="15"/>
              </w:rPr>
            </w:pPr>
            <w:r>
              <w:rPr>
                <w:sz w:val="15"/>
                <w:szCs w:val="15"/>
              </w:rPr>
              <w:t xml:space="preserve">0.225102 </w:t>
            </w:r>
          </w:p>
        </w:tc>
        <w:tc>
          <w:tcPr>
            <w:tcW w:w="939" w:type="dxa"/>
          </w:tcPr>
          <w:p>
            <w:pPr>
              <w:jc w:val="center"/>
              <w:rPr>
                <w:rFonts w:ascii="宋体" w:hAnsi="宋体" w:cs="宋体"/>
                <w:color w:val="000000"/>
                <w:sz w:val="15"/>
                <w:szCs w:val="15"/>
              </w:rPr>
            </w:pPr>
            <w:r>
              <w:rPr>
                <w:sz w:val="15"/>
                <w:szCs w:val="15"/>
              </w:rPr>
              <w:t xml:space="preserve">0.235278 </w:t>
            </w:r>
          </w:p>
        </w:tc>
        <w:tc>
          <w:tcPr>
            <w:tcW w:w="939" w:type="dxa"/>
          </w:tcPr>
          <w:p>
            <w:pPr>
              <w:jc w:val="center"/>
              <w:rPr>
                <w:rFonts w:ascii="宋体" w:hAnsi="宋体" w:cs="宋体"/>
                <w:color w:val="000000"/>
                <w:sz w:val="15"/>
                <w:szCs w:val="15"/>
              </w:rPr>
            </w:pPr>
            <w:r>
              <w:rPr>
                <w:sz w:val="15"/>
                <w:szCs w:val="15"/>
              </w:rPr>
              <w:t xml:space="preserve">0.439112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88" w:type="dxa"/>
          </w:tcPr>
          <w:p>
            <w:pPr>
              <w:spacing w:line="360" w:lineRule="auto"/>
              <w:jc w:val="center"/>
              <w:rPr>
                <w:szCs w:val="21"/>
              </w:rPr>
            </w:pPr>
            <w:r>
              <w:rPr>
                <w:position w:val="-14"/>
                <w:szCs w:val="21"/>
              </w:rPr>
              <w:drawing>
                <wp:inline distT="0" distB="0" distL="114300" distR="114300">
                  <wp:extent cx="294640" cy="243840"/>
                  <wp:effectExtent l="0" t="0" r="10160" b="3175"/>
                  <wp:docPr id="2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3"/>
                          <pic:cNvPicPr>
                            <a:picLocks noChangeAspect="1"/>
                          </pic:cNvPicPr>
                        </pic:nvPicPr>
                        <pic:blipFill>
                          <a:blip r:embed="rId61"/>
                          <a:stretch>
                            <a:fillRect/>
                          </a:stretch>
                        </pic:blipFill>
                        <pic:spPr>
                          <a:xfrm>
                            <a:off x="0" y="0"/>
                            <a:ext cx="294640" cy="243840"/>
                          </a:xfrm>
                          <a:prstGeom prst="rect">
                            <a:avLst/>
                          </a:prstGeom>
                          <a:noFill/>
                          <a:ln>
                            <a:noFill/>
                          </a:ln>
                        </pic:spPr>
                      </pic:pic>
                    </a:graphicData>
                  </a:graphic>
                </wp:inline>
              </w:drawing>
            </w:r>
          </w:p>
        </w:tc>
        <w:tc>
          <w:tcPr>
            <w:tcW w:w="1275" w:type="dxa"/>
          </w:tcPr>
          <w:p>
            <w:pPr>
              <w:jc w:val="center"/>
              <w:rPr>
                <w:rFonts w:ascii="宋体" w:hAnsi="宋体" w:cs="宋体"/>
                <w:color w:val="000000"/>
                <w:sz w:val="15"/>
                <w:szCs w:val="15"/>
              </w:rPr>
            </w:pPr>
            <w:r>
              <w:rPr>
                <w:sz w:val="15"/>
                <w:szCs w:val="15"/>
              </w:rPr>
              <w:t xml:space="preserve">23480.024192 </w:t>
            </w:r>
          </w:p>
        </w:tc>
        <w:tc>
          <w:tcPr>
            <w:tcW w:w="1146" w:type="dxa"/>
          </w:tcPr>
          <w:p>
            <w:pPr>
              <w:jc w:val="center"/>
              <w:rPr>
                <w:rFonts w:ascii="宋体" w:hAnsi="宋体" w:cs="宋体"/>
                <w:color w:val="000000"/>
                <w:sz w:val="15"/>
                <w:szCs w:val="15"/>
              </w:rPr>
            </w:pPr>
            <w:r>
              <w:rPr>
                <w:sz w:val="15"/>
                <w:szCs w:val="15"/>
              </w:rPr>
              <w:t xml:space="preserve">3350.270814 </w:t>
            </w:r>
          </w:p>
        </w:tc>
        <w:tc>
          <w:tcPr>
            <w:tcW w:w="939" w:type="dxa"/>
          </w:tcPr>
          <w:p>
            <w:pPr>
              <w:jc w:val="center"/>
              <w:rPr>
                <w:rFonts w:ascii="宋体" w:hAnsi="宋体" w:cs="宋体"/>
                <w:color w:val="000000"/>
                <w:sz w:val="15"/>
                <w:szCs w:val="15"/>
              </w:rPr>
            </w:pPr>
            <w:r>
              <w:rPr>
                <w:sz w:val="15"/>
                <w:szCs w:val="15"/>
              </w:rPr>
              <w:t xml:space="preserve">893.945551 </w:t>
            </w:r>
          </w:p>
        </w:tc>
        <w:tc>
          <w:tcPr>
            <w:tcW w:w="939" w:type="dxa"/>
          </w:tcPr>
          <w:p>
            <w:pPr>
              <w:jc w:val="center"/>
              <w:rPr>
                <w:rFonts w:ascii="宋体" w:hAnsi="宋体" w:cs="宋体"/>
                <w:color w:val="000000"/>
                <w:sz w:val="15"/>
                <w:szCs w:val="15"/>
              </w:rPr>
            </w:pPr>
            <w:r>
              <w:rPr>
                <w:sz w:val="15"/>
                <w:szCs w:val="15"/>
              </w:rPr>
              <w:t xml:space="preserve">369.913687 </w:t>
            </w:r>
          </w:p>
        </w:tc>
        <w:tc>
          <w:tcPr>
            <w:tcW w:w="939" w:type="dxa"/>
          </w:tcPr>
          <w:p>
            <w:pPr>
              <w:jc w:val="center"/>
              <w:rPr>
                <w:rFonts w:ascii="宋体" w:hAnsi="宋体" w:cs="宋体"/>
                <w:color w:val="000000"/>
                <w:sz w:val="15"/>
                <w:szCs w:val="15"/>
              </w:rPr>
            </w:pPr>
            <w:r>
              <w:rPr>
                <w:sz w:val="15"/>
                <w:szCs w:val="15"/>
              </w:rPr>
              <w:t xml:space="preserve">134.438718 </w:t>
            </w:r>
          </w:p>
        </w:tc>
        <w:tc>
          <w:tcPr>
            <w:tcW w:w="939" w:type="dxa"/>
          </w:tcPr>
          <w:p>
            <w:pPr>
              <w:jc w:val="center"/>
              <w:rPr>
                <w:rFonts w:ascii="宋体" w:hAnsi="宋体" w:cs="宋体"/>
                <w:color w:val="000000"/>
                <w:sz w:val="15"/>
                <w:szCs w:val="15"/>
              </w:rPr>
            </w:pPr>
            <w:r>
              <w:rPr>
                <w:sz w:val="15"/>
                <w:szCs w:val="15"/>
              </w:rPr>
              <w:t xml:space="preserve">19.735131 </w:t>
            </w:r>
          </w:p>
        </w:tc>
        <w:tc>
          <w:tcPr>
            <w:tcW w:w="939" w:type="dxa"/>
          </w:tcPr>
          <w:p>
            <w:pPr>
              <w:jc w:val="center"/>
              <w:rPr>
                <w:rFonts w:ascii="宋体" w:hAnsi="宋体" w:cs="宋体"/>
                <w:color w:val="000000"/>
                <w:sz w:val="15"/>
                <w:szCs w:val="15"/>
              </w:rPr>
            </w:pPr>
            <w:r>
              <w:rPr>
                <w:sz w:val="15"/>
                <w:szCs w:val="15"/>
              </w:rPr>
              <w:t xml:space="preserve">18.065018 </w:t>
            </w:r>
          </w:p>
        </w:tc>
        <w:tc>
          <w:tcPr>
            <w:tcW w:w="939" w:type="dxa"/>
          </w:tcPr>
          <w:p>
            <w:pPr>
              <w:jc w:val="center"/>
              <w:rPr>
                <w:rFonts w:ascii="宋体" w:hAnsi="宋体" w:cs="宋体"/>
                <w:color w:val="000000"/>
                <w:sz w:val="15"/>
                <w:szCs w:val="15"/>
              </w:rPr>
            </w:pPr>
            <w:r>
              <w:rPr>
                <w:sz w:val="15"/>
                <w:szCs w:val="15"/>
              </w:rPr>
              <w:t xml:space="preserve">5.186204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043" w:type="dxa"/>
            <w:gridSpan w:val="9"/>
            <w:vAlign w:val="center"/>
          </w:tcPr>
          <w:p>
            <w:pPr>
              <w:jc w:val="center"/>
              <w:rPr>
                <w:sz w:val="18"/>
                <w:szCs w:val="18"/>
              </w:rPr>
            </w:pPr>
            <w:r>
              <w:rPr>
                <w:position w:val="-10"/>
                <w:szCs w:val="21"/>
              </w:rPr>
              <w:drawing>
                <wp:inline distT="0" distB="0" distL="0" distR="0">
                  <wp:extent cx="317500" cy="215900"/>
                  <wp:effectExtent l="0" t="0" r="0" b="15240"/>
                  <wp:docPr id="2526220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622030" name="图片 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317500" cy="215900"/>
                          </a:xfrm>
                          <a:prstGeom prst="rect">
                            <a:avLst/>
                          </a:prstGeom>
                          <a:noFill/>
                          <a:ln>
                            <a:noFill/>
                          </a:ln>
                        </pic:spPr>
                      </pic:pic>
                    </a:graphicData>
                  </a:graphic>
                </wp:inline>
              </w:drawing>
            </w:r>
            <w:r>
              <w:rPr>
                <w:rFonts w:hint="eastAsia"/>
                <w:color w:val="000000"/>
                <w:sz w:val="22"/>
                <w:szCs w:val="22"/>
              </w:rPr>
              <w:t>0.00</w:t>
            </w:r>
            <w:r>
              <w:rPr>
                <w:color w:val="000000"/>
                <w:sz w:val="22"/>
                <w:szCs w:val="22"/>
              </w:rPr>
              <w:t>3237201</w:t>
            </w:r>
            <w:r>
              <w:rPr>
                <w:kern w:val="0"/>
                <w:szCs w:val="21"/>
              </w:rPr>
              <w:t>+</w:t>
            </w:r>
            <w:r>
              <w:rPr>
                <w:rFonts w:hint="eastAsia"/>
                <w:color w:val="000000"/>
                <w:sz w:val="22"/>
                <w:szCs w:val="22"/>
              </w:rPr>
              <w:t>0.0</w:t>
            </w:r>
            <w:r>
              <w:rPr>
                <w:color w:val="000000"/>
                <w:sz w:val="22"/>
                <w:szCs w:val="22"/>
              </w:rPr>
              <w:t>20533483</w:t>
            </w: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88" w:type="dxa"/>
          </w:tcPr>
          <w:p>
            <w:pPr>
              <w:spacing w:line="360" w:lineRule="auto"/>
              <w:jc w:val="center"/>
              <w:rPr>
                <w:position w:val="-14"/>
                <w:szCs w:val="21"/>
              </w:rPr>
            </w:pPr>
            <w:r>
              <w:rPr>
                <w:position w:val="-14"/>
                <w:szCs w:val="21"/>
              </w:rPr>
              <w:drawing>
                <wp:inline distT="0" distB="0" distL="114300" distR="114300">
                  <wp:extent cx="243840" cy="243840"/>
                  <wp:effectExtent l="0" t="0" r="3810" b="3175"/>
                  <wp:docPr id="28"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4"/>
                          <pic:cNvPicPr>
                            <a:picLocks noChangeAspect="1"/>
                          </pic:cNvPicPr>
                        </pic:nvPicPr>
                        <pic:blipFill>
                          <a:blip r:embed="rId63"/>
                          <a:stretch>
                            <a:fillRect/>
                          </a:stretch>
                        </pic:blipFill>
                        <pic:spPr>
                          <a:xfrm>
                            <a:off x="0" y="0"/>
                            <a:ext cx="243840" cy="243840"/>
                          </a:xfrm>
                          <a:prstGeom prst="rect">
                            <a:avLst/>
                          </a:prstGeom>
                          <a:noFill/>
                          <a:ln>
                            <a:noFill/>
                          </a:ln>
                        </pic:spPr>
                      </pic:pic>
                    </a:graphicData>
                  </a:graphic>
                </wp:inline>
              </w:drawing>
            </w:r>
          </w:p>
        </w:tc>
        <w:tc>
          <w:tcPr>
            <w:tcW w:w="1275" w:type="dxa"/>
          </w:tcPr>
          <w:p>
            <w:pPr>
              <w:jc w:val="center"/>
              <w:rPr>
                <w:sz w:val="15"/>
                <w:szCs w:val="15"/>
              </w:rPr>
            </w:pPr>
            <w:r>
              <w:rPr>
                <w:sz w:val="15"/>
                <w:szCs w:val="15"/>
              </w:rPr>
              <w:t xml:space="preserve">0.007076 </w:t>
            </w:r>
          </w:p>
        </w:tc>
        <w:tc>
          <w:tcPr>
            <w:tcW w:w="1146" w:type="dxa"/>
          </w:tcPr>
          <w:p>
            <w:pPr>
              <w:jc w:val="center"/>
              <w:rPr>
                <w:sz w:val="15"/>
                <w:szCs w:val="15"/>
              </w:rPr>
            </w:pPr>
            <w:r>
              <w:rPr>
                <w:sz w:val="15"/>
                <w:szCs w:val="15"/>
              </w:rPr>
              <w:t xml:space="preserve">0.013747 </w:t>
            </w:r>
          </w:p>
        </w:tc>
        <w:tc>
          <w:tcPr>
            <w:tcW w:w="939" w:type="dxa"/>
          </w:tcPr>
          <w:p>
            <w:pPr>
              <w:jc w:val="center"/>
              <w:rPr>
                <w:sz w:val="15"/>
                <w:szCs w:val="15"/>
              </w:rPr>
            </w:pPr>
            <w:r>
              <w:rPr>
                <w:sz w:val="15"/>
                <w:szCs w:val="15"/>
              </w:rPr>
              <w:t xml:space="preserve">0.033894 </w:t>
            </w:r>
          </w:p>
        </w:tc>
        <w:tc>
          <w:tcPr>
            <w:tcW w:w="939" w:type="dxa"/>
          </w:tcPr>
          <w:p>
            <w:pPr>
              <w:jc w:val="center"/>
              <w:rPr>
                <w:sz w:val="15"/>
                <w:szCs w:val="15"/>
              </w:rPr>
            </w:pPr>
            <w:r>
              <w:rPr>
                <w:sz w:val="15"/>
                <w:szCs w:val="15"/>
              </w:rPr>
              <w:t xml:space="preserve">0.045533 </w:t>
            </w:r>
          </w:p>
        </w:tc>
        <w:tc>
          <w:tcPr>
            <w:tcW w:w="939" w:type="dxa"/>
          </w:tcPr>
          <w:p>
            <w:pPr>
              <w:jc w:val="center"/>
              <w:rPr>
                <w:sz w:val="15"/>
                <w:szCs w:val="15"/>
              </w:rPr>
            </w:pPr>
            <w:r>
              <w:rPr>
                <w:sz w:val="15"/>
                <w:szCs w:val="15"/>
              </w:rPr>
              <w:t xml:space="preserve">0.092793 </w:t>
            </w:r>
          </w:p>
        </w:tc>
        <w:tc>
          <w:tcPr>
            <w:tcW w:w="939" w:type="dxa"/>
          </w:tcPr>
          <w:p>
            <w:pPr>
              <w:jc w:val="center"/>
              <w:rPr>
                <w:sz w:val="15"/>
                <w:szCs w:val="15"/>
              </w:rPr>
            </w:pPr>
            <w:r>
              <w:rPr>
                <w:sz w:val="15"/>
                <w:szCs w:val="15"/>
              </w:rPr>
              <w:t xml:space="preserve">0.182003 </w:t>
            </w:r>
          </w:p>
        </w:tc>
        <w:tc>
          <w:tcPr>
            <w:tcW w:w="939" w:type="dxa"/>
          </w:tcPr>
          <w:p>
            <w:pPr>
              <w:jc w:val="center"/>
              <w:rPr>
                <w:sz w:val="15"/>
                <w:szCs w:val="15"/>
              </w:rPr>
            </w:pPr>
            <w:r>
              <w:rPr>
                <w:sz w:val="15"/>
                <w:szCs w:val="15"/>
              </w:rPr>
              <w:t xml:space="preserve">0.295799 </w:t>
            </w:r>
          </w:p>
        </w:tc>
        <w:tc>
          <w:tcPr>
            <w:tcW w:w="939" w:type="dxa"/>
          </w:tcPr>
          <w:p>
            <w:pPr>
              <w:jc w:val="center"/>
              <w:rPr>
                <w:sz w:val="15"/>
                <w:szCs w:val="15"/>
              </w:rPr>
            </w:pPr>
            <w:r>
              <w:rPr>
                <w:sz w:val="15"/>
                <w:szCs w:val="15"/>
              </w:rPr>
              <w:t xml:space="preserve">0.398595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88" w:type="dxa"/>
          </w:tcPr>
          <w:p>
            <w:pPr>
              <w:spacing w:line="360" w:lineRule="auto"/>
              <w:jc w:val="center"/>
              <w:rPr>
                <w:position w:val="-14"/>
                <w:szCs w:val="21"/>
              </w:rPr>
            </w:pPr>
            <w:r>
              <w:rPr>
                <w:position w:val="-14"/>
                <w:szCs w:val="21"/>
              </w:rPr>
              <w:drawing>
                <wp:inline distT="0" distB="0" distL="114300" distR="114300">
                  <wp:extent cx="279400" cy="243840"/>
                  <wp:effectExtent l="0" t="0" r="6350" b="3175"/>
                  <wp:docPr id="2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5"/>
                          <pic:cNvPicPr>
                            <a:picLocks noChangeAspect="1"/>
                          </pic:cNvPicPr>
                        </pic:nvPicPr>
                        <pic:blipFill>
                          <a:blip r:embed="rId64"/>
                          <a:stretch>
                            <a:fillRect/>
                          </a:stretch>
                        </pic:blipFill>
                        <pic:spPr>
                          <a:xfrm>
                            <a:off x="0" y="0"/>
                            <a:ext cx="279400" cy="243840"/>
                          </a:xfrm>
                          <a:prstGeom prst="rect">
                            <a:avLst/>
                          </a:prstGeom>
                          <a:noFill/>
                          <a:ln>
                            <a:noFill/>
                          </a:ln>
                        </pic:spPr>
                      </pic:pic>
                    </a:graphicData>
                  </a:graphic>
                </wp:inline>
              </w:drawing>
            </w:r>
          </w:p>
        </w:tc>
        <w:tc>
          <w:tcPr>
            <w:tcW w:w="1275" w:type="dxa"/>
          </w:tcPr>
          <w:p>
            <w:pPr>
              <w:jc w:val="center"/>
              <w:rPr>
                <w:sz w:val="15"/>
                <w:szCs w:val="15"/>
              </w:rPr>
            </w:pPr>
            <w:r>
              <w:rPr>
                <w:sz w:val="15"/>
                <w:szCs w:val="15"/>
              </w:rPr>
              <w:t xml:space="preserve">19974.601025 </w:t>
            </w:r>
          </w:p>
        </w:tc>
        <w:tc>
          <w:tcPr>
            <w:tcW w:w="1146" w:type="dxa"/>
          </w:tcPr>
          <w:p>
            <w:pPr>
              <w:jc w:val="center"/>
              <w:rPr>
                <w:sz w:val="15"/>
                <w:szCs w:val="15"/>
              </w:rPr>
            </w:pPr>
            <w:r>
              <w:rPr>
                <w:sz w:val="15"/>
                <w:szCs w:val="15"/>
              </w:rPr>
              <w:t xml:space="preserve">5291.744926 </w:t>
            </w:r>
          </w:p>
        </w:tc>
        <w:tc>
          <w:tcPr>
            <w:tcW w:w="939" w:type="dxa"/>
          </w:tcPr>
          <w:p>
            <w:pPr>
              <w:jc w:val="center"/>
              <w:rPr>
                <w:sz w:val="15"/>
                <w:szCs w:val="15"/>
              </w:rPr>
            </w:pPr>
            <w:r>
              <w:rPr>
                <w:sz w:val="15"/>
                <w:szCs w:val="15"/>
              </w:rPr>
              <w:t xml:space="preserve">870.454992 </w:t>
            </w:r>
          </w:p>
        </w:tc>
        <w:tc>
          <w:tcPr>
            <w:tcW w:w="939" w:type="dxa"/>
          </w:tcPr>
          <w:p>
            <w:pPr>
              <w:jc w:val="center"/>
              <w:rPr>
                <w:sz w:val="15"/>
                <w:szCs w:val="15"/>
              </w:rPr>
            </w:pPr>
            <w:r>
              <w:rPr>
                <w:sz w:val="15"/>
                <w:szCs w:val="15"/>
              </w:rPr>
              <w:t xml:space="preserve">482.332172 </w:t>
            </w:r>
          </w:p>
        </w:tc>
        <w:tc>
          <w:tcPr>
            <w:tcW w:w="939" w:type="dxa"/>
          </w:tcPr>
          <w:p>
            <w:pPr>
              <w:jc w:val="center"/>
              <w:rPr>
                <w:sz w:val="15"/>
                <w:szCs w:val="15"/>
              </w:rPr>
            </w:pPr>
            <w:r>
              <w:rPr>
                <w:sz w:val="15"/>
                <w:szCs w:val="15"/>
              </w:rPr>
              <w:t xml:space="preserve">116.137366 </w:t>
            </w:r>
          </w:p>
        </w:tc>
        <w:tc>
          <w:tcPr>
            <w:tcW w:w="939" w:type="dxa"/>
          </w:tcPr>
          <w:p>
            <w:pPr>
              <w:jc w:val="center"/>
              <w:rPr>
                <w:sz w:val="15"/>
                <w:szCs w:val="15"/>
              </w:rPr>
            </w:pPr>
            <w:r>
              <w:rPr>
                <w:sz w:val="15"/>
                <w:szCs w:val="15"/>
              </w:rPr>
              <w:t xml:space="preserve">30.188612 </w:t>
            </w:r>
          </w:p>
        </w:tc>
        <w:tc>
          <w:tcPr>
            <w:tcW w:w="939" w:type="dxa"/>
          </w:tcPr>
          <w:p>
            <w:pPr>
              <w:jc w:val="center"/>
              <w:rPr>
                <w:sz w:val="15"/>
                <w:szCs w:val="15"/>
              </w:rPr>
            </w:pPr>
            <w:r>
              <w:rPr>
                <w:sz w:val="15"/>
                <w:szCs w:val="15"/>
              </w:rPr>
              <w:t xml:space="preserve">11.428965 </w:t>
            </w:r>
          </w:p>
        </w:tc>
        <w:tc>
          <w:tcPr>
            <w:tcW w:w="939" w:type="dxa"/>
          </w:tcPr>
          <w:p>
            <w:pPr>
              <w:jc w:val="center"/>
              <w:rPr>
                <w:sz w:val="15"/>
                <w:szCs w:val="15"/>
              </w:rPr>
            </w:pPr>
            <w:r>
              <w:rPr>
                <w:sz w:val="15"/>
                <w:szCs w:val="15"/>
              </w:rPr>
              <w:t xml:space="preserve">6.294125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043" w:type="dxa"/>
            <w:gridSpan w:val="9"/>
            <w:vAlign w:val="center"/>
          </w:tcPr>
          <w:p>
            <w:pPr>
              <w:jc w:val="center"/>
              <w:rPr>
                <w:sz w:val="18"/>
                <w:szCs w:val="18"/>
              </w:rPr>
            </w:pPr>
            <w:r>
              <w:rPr>
                <w:position w:val="-10"/>
                <w:szCs w:val="21"/>
              </w:rPr>
              <w:drawing>
                <wp:inline distT="0" distB="0" distL="0" distR="0">
                  <wp:extent cx="349250" cy="215900"/>
                  <wp:effectExtent l="0" t="0" r="0" b="15240"/>
                  <wp:docPr id="80051866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518660" name="图片 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349250" cy="215900"/>
                          </a:xfrm>
                          <a:prstGeom prst="rect">
                            <a:avLst/>
                          </a:prstGeom>
                          <a:noFill/>
                          <a:ln>
                            <a:noFill/>
                          </a:ln>
                        </pic:spPr>
                      </pic:pic>
                    </a:graphicData>
                  </a:graphic>
                </wp:inline>
              </w:drawing>
            </w:r>
            <w:r>
              <w:rPr>
                <w:color w:val="000000"/>
                <w:sz w:val="22"/>
                <w:szCs w:val="22"/>
              </w:rPr>
              <w:t>0.003237201+0.020533483m</w:t>
            </w:r>
          </w:p>
        </w:tc>
      </w:tr>
    </w:tbl>
    <w:p>
      <w:pPr>
        <w:spacing w:line="360" w:lineRule="auto"/>
        <w:rPr>
          <w:sz w:val="24"/>
        </w:rPr>
      </w:pPr>
    </w:p>
    <w:p>
      <w:pPr>
        <w:spacing w:line="360" w:lineRule="auto"/>
        <w:rPr>
          <w:b/>
          <w:sz w:val="24"/>
        </w:rPr>
      </w:pPr>
      <w:r>
        <w:rPr>
          <w:b/>
          <w:sz w:val="24"/>
        </w:rPr>
        <w:t>6.2再现性标准差</w:t>
      </w:r>
      <w:r>
        <w:rPr>
          <w:b/>
          <w:position w:val="-10"/>
          <w:sz w:val="24"/>
        </w:rPr>
        <w:drawing>
          <wp:inline distT="0" distB="0" distL="114300" distR="114300">
            <wp:extent cx="177800" cy="218440"/>
            <wp:effectExtent l="0" t="0" r="12700" b="13335"/>
            <wp:docPr id="30"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6"/>
                    <pic:cNvPicPr>
                      <a:picLocks noChangeAspect="1"/>
                    </pic:cNvPicPr>
                  </pic:nvPicPr>
                  <pic:blipFill>
                    <a:blip r:embed="rId66"/>
                    <a:stretch>
                      <a:fillRect/>
                    </a:stretch>
                  </pic:blipFill>
                  <pic:spPr>
                    <a:xfrm>
                      <a:off x="0" y="0"/>
                      <a:ext cx="177800" cy="218440"/>
                    </a:xfrm>
                    <a:prstGeom prst="rect">
                      <a:avLst/>
                    </a:prstGeom>
                    <a:noFill/>
                    <a:ln>
                      <a:noFill/>
                    </a:ln>
                  </pic:spPr>
                </pic:pic>
              </a:graphicData>
            </a:graphic>
          </wp:inline>
        </w:drawing>
      </w:r>
      <w:r>
        <w:rPr>
          <w:b/>
          <w:sz w:val="24"/>
        </w:rPr>
        <w:t xml:space="preserve"> 与</w:t>
      </w:r>
      <w:r>
        <w:rPr>
          <w:b/>
          <w:position w:val="-6"/>
          <w:sz w:val="24"/>
        </w:rPr>
        <w:drawing>
          <wp:inline distT="0" distB="0" distL="114300" distR="114300">
            <wp:extent cx="167640" cy="142240"/>
            <wp:effectExtent l="0" t="0" r="0" b="12700"/>
            <wp:docPr id="31"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7"/>
                    <pic:cNvPicPr>
                      <a:picLocks noChangeAspect="1"/>
                    </pic:cNvPicPr>
                  </pic:nvPicPr>
                  <pic:blipFill>
                    <a:blip r:embed="rId36"/>
                    <a:stretch>
                      <a:fillRect/>
                    </a:stretch>
                  </pic:blipFill>
                  <pic:spPr>
                    <a:xfrm>
                      <a:off x="0" y="0"/>
                      <a:ext cx="167640" cy="142240"/>
                    </a:xfrm>
                    <a:prstGeom prst="rect">
                      <a:avLst/>
                    </a:prstGeom>
                    <a:noFill/>
                    <a:ln>
                      <a:noFill/>
                    </a:ln>
                  </pic:spPr>
                </pic:pic>
              </a:graphicData>
            </a:graphic>
          </wp:inline>
        </w:drawing>
      </w:r>
      <w:r>
        <w:rPr>
          <w:b/>
          <w:sz w:val="24"/>
        </w:rPr>
        <w:t>值的关系</w:t>
      </w:r>
    </w:p>
    <w:p>
      <w:pPr>
        <w:spacing w:line="360" w:lineRule="auto"/>
        <w:ind w:firstLine="720" w:firstLineChars="300"/>
        <w:rPr>
          <w:sz w:val="24"/>
          <w:vertAlign w:val="superscript"/>
        </w:rPr>
      </w:pPr>
      <w:r>
        <w:rPr>
          <w:sz w:val="24"/>
        </w:rPr>
        <w:t>假定关系式</w:t>
      </w:r>
      <w:r>
        <w:rPr>
          <w:position w:val="-10"/>
          <w:sz w:val="24"/>
        </w:rPr>
        <w:drawing>
          <wp:inline distT="0" distB="0" distL="114300" distR="114300">
            <wp:extent cx="762000" cy="218440"/>
            <wp:effectExtent l="0" t="0" r="0" b="12700"/>
            <wp:docPr id="56"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8"/>
                    <pic:cNvPicPr>
                      <a:picLocks noChangeAspect="1"/>
                    </pic:cNvPicPr>
                  </pic:nvPicPr>
                  <pic:blipFill>
                    <a:blip r:embed="rId67"/>
                    <a:stretch>
                      <a:fillRect/>
                    </a:stretch>
                  </pic:blipFill>
                  <pic:spPr>
                    <a:xfrm>
                      <a:off x="0" y="0"/>
                      <a:ext cx="762000" cy="218440"/>
                    </a:xfrm>
                    <a:prstGeom prst="rect">
                      <a:avLst/>
                    </a:prstGeom>
                    <a:noFill/>
                    <a:ln>
                      <a:noFill/>
                    </a:ln>
                  </pic:spPr>
                </pic:pic>
              </a:graphicData>
            </a:graphic>
          </wp:inline>
        </w:drawing>
      </w:r>
      <w:r>
        <w:rPr>
          <w:sz w:val="24"/>
        </w:rPr>
        <w:t xml:space="preserve"> 成立。令加权系数</w:t>
      </w:r>
      <w:r>
        <w:rPr>
          <w:position w:val="-14"/>
          <w:sz w:val="24"/>
        </w:rPr>
        <w:drawing>
          <wp:inline distT="0" distB="0" distL="114300" distR="114300">
            <wp:extent cx="254000" cy="243840"/>
            <wp:effectExtent l="0" t="0" r="12700" b="3175"/>
            <wp:docPr id="68"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59"/>
                    <pic:cNvPicPr>
                      <a:picLocks noChangeAspect="1"/>
                    </pic:cNvPicPr>
                  </pic:nvPicPr>
                  <pic:blipFill>
                    <a:blip r:embed="rId68"/>
                    <a:stretch>
                      <a:fillRect/>
                    </a:stretch>
                  </pic:blipFill>
                  <pic:spPr>
                    <a:xfrm>
                      <a:off x="0" y="0"/>
                      <a:ext cx="254000" cy="243840"/>
                    </a:xfrm>
                    <a:prstGeom prst="rect">
                      <a:avLst/>
                    </a:prstGeom>
                    <a:noFill/>
                    <a:ln>
                      <a:noFill/>
                    </a:ln>
                  </pic:spPr>
                </pic:pic>
              </a:graphicData>
            </a:graphic>
          </wp:inline>
        </w:drawing>
      </w:r>
      <w:r>
        <w:rPr>
          <w:sz w:val="24"/>
        </w:rPr>
        <w:t>=</w:t>
      </w:r>
      <w:r>
        <w:rPr>
          <w:position w:val="-26"/>
          <w:sz w:val="24"/>
        </w:rPr>
        <w:drawing>
          <wp:inline distT="0" distB="0" distL="114300" distR="114300">
            <wp:extent cx="558800" cy="375920"/>
            <wp:effectExtent l="0" t="0" r="12700" b="4445"/>
            <wp:docPr id="69"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0"/>
                    <pic:cNvPicPr>
                      <a:picLocks noChangeAspect="1"/>
                    </pic:cNvPicPr>
                  </pic:nvPicPr>
                  <pic:blipFill>
                    <a:blip r:embed="rId69"/>
                    <a:stretch>
                      <a:fillRect/>
                    </a:stretch>
                  </pic:blipFill>
                  <pic:spPr>
                    <a:xfrm>
                      <a:off x="0" y="0"/>
                      <a:ext cx="558800" cy="375920"/>
                    </a:xfrm>
                    <a:prstGeom prst="rect">
                      <a:avLst/>
                    </a:prstGeom>
                    <a:noFill/>
                    <a:ln>
                      <a:noFill/>
                    </a:ln>
                  </pic:spPr>
                </pic:pic>
              </a:graphicData>
            </a:graphic>
          </wp:inline>
        </w:drawing>
      </w:r>
      <w:r>
        <w:rPr>
          <w:sz w:val="24"/>
        </w:rPr>
        <w:t>，N=0，1，2．．．．．．．则有：</w:t>
      </w:r>
    </w:p>
    <w:p>
      <w:pPr>
        <w:spacing w:line="360" w:lineRule="auto"/>
        <w:ind w:firstLine="720" w:firstLineChars="300"/>
        <w:rPr>
          <w:sz w:val="24"/>
        </w:rPr>
      </w:pPr>
      <w:r>
        <w:rPr>
          <w:position w:val="-14"/>
          <w:sz w:val="24"/>
        </w:rPr>
        <w:drawing>
          <wp:inline distT="0" distB="0" distL="114300" distR="114300">
            <wp:extent cx="218440" cy="243840"/>
            <wp:effectExtent l="0" t="0" r="0" b="3175"/>
            <wp:docPr id="60"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1"/>
                    <pic:cNvPicPr>
                      <a:picLocks noChangeAspect="1"/>
                    </pic:cNvPicPr>
                  </pic:nvPicPr>
                  <pic:blipFill>
                    <a:blip r:embed="rId39"/>
                    <a:stretch>
                      <a:fillRect/>
                    </a:stretch>
                  </pic:blipFill>
                  <pic:spPr>
                    <a:xfrm>
                      <a:off x="0" y="0"/>
                      <a:ext cx="218440" cy="243840"/>
                    </a:xfrm>
                    <a:prstGeom prst="rect">
                      <a:avLst/>
                    </a:prstGeom>
                    <a:noFill/>
                    <a:ln>
                      <a:noFill/>
                    </a:ln>
                  </pic:spPr>
                </pic:pic>
              </a:graphicData>
            </a:graphic>
          </wp:inline>
        </w:drawing>
      </w:r>
      <w:r>
        <w:rPr>
          <w:sz w:val="24"/>
        </w:rPr>
        <w:t>=</w:t>
      </w:r>
      <w:r>
        <w:rPr>
          <w:position w:val="-26"/>
          <w:sz w:val="24"/>
        </w:rPr>
        <w:drawing>
          <wp:inline distT="0" distB="0" distL="114300" distR="114300">
            <wp:extent cx="502920" cy="381000"/>
            <wp:effectExtent l="0" t="0" r="11430" b="0"/>
            <wp:docPr id="57"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2"/>
                    <pic:cNvPicPr>
                      <a:picLocks noChangeAspect="1"/>
                    </pic:cNvPicPr>
                  </pic:nvPicPr>
                  <pic:blipFill>
                    <a:blip r:embed="rId70"/>
                    <a:stretch>
                      <a:fillRect/>
                    </a:stretch>
                  </pic:blipFill>
                  <pic:spPr>
                    <a:xfrm>
                      <a:off x="0" y="0"/>
                      <a:ext cx="502920" cy="381000"/>
                    </a:xfrm>
                    <a:prstGeom prst="rect">
                      <a:avLst/>
                    </a:prstGeom>
                    <a:noFill/>
                    <a:ln>
                      <a:noFill/>
                    </a:ln>
                  </pic:spPr>
                </pic:pic>
              </a:graphicData>
            </a:graphic>
          </wp:inline>
        </w:drawing>
      </w:r>
      <w:r>
        <w:rPr>
          <w:sz w:val="24"/>
        </w:rPr>
        <w:t>，</w:t>
      </w:r>
      <w:r>
        <w:rPr>
          <w:position w:val="-30"/>
          <w:sz w:val="24"/>
        </w:rPr>
        <w:drawing>
          <wp:inline distT="0" distB="0" distL="114300" distR="114300">
            <wp:extent cx="701040" cy="355600"/>
            <wp:effectExtent l="0" t="0" r="0" b="5080"/>
            <wp:docPr id="58"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3"/>
                    <pic:cNvPicPr>
                      <a:picLocks noChangeAspect="1"/>
                    </pic:cNvPicPr>
                  </pic:nvPicPr>
                  <pic:blipFill>
                    <a:blip r:embed="rId42"/>
                    <a:stretch>
                      <a:fillRect/>
                    </a:stretch>
                  </pic:blipFill>
                  <pic:spPr>
                    <a:xfrm>
                      <a:off x="0" y="0"/>
                      <a:ext cx="701040" cy="355600"/>
                    </a:xfrm>
                    <a:prstGeom prst="rect">
                      <a:avLst/>
                    </a:prstGeom>
                    <a:noFill/>
                    <a:ln>
                      <a:noFill/>
                    </a:ln>
                  </pic:spPr>
                </pic:pic>
              </a:graphicData>
            </a:graphic>
          </wp:inline>
        </w:drawing>
      </w:r>
      <w:r>
        <w:rPr>
          <w:sz w:val="24"/>
        </w:rPr>
        <w:t>，</w:t>
      </w:r>
      <w:r>
        <w:rPr>
          <w:position w:val="-30"/>
          <w:sz w:val="24"/>
        </w:rPr>
        <w:drawing>
          <wp:inline distT="0" distB="0" distL="114300" distR="114300">
            <wp:extent cx="889000" cy="355600"/>
            <wp:effectExtent l="0" t="0" r="0" b="5715"/>
            <wp:docPr id="5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64"/>
                    <pic:cNvPicPr>
                      <a:picLocks noChangeAspect="1"/>
                    </pic:cNvPicPr>
                  </pic:nvPicPr>
                  <pic:blipFill>
                    <a:blip r:embed="rId43"/>
                    <a:stretch>
                      <a:fillRect/>
                    </a:stretch>
                  </pic:blipFill>
                  <pic:spPr>
                    <a:xfrm>
                      <a:off x="0" y="0"/>
                      <a:ext cx="889000" cy="355600"/>
                    </a:xfrm>
                    <a:prstGeom prst="rect">
                      <a:avLst/>
                    </a:prstGeom>
                    <a:noFill/>
                    <a:ln>
                      <a:noFill/>
                    </a:ln>
                  </pic:spPr>
                </pic:pic>
              </a:graphicData>
            </a:graphic>
          </wp:inline>
        </w:drawing>
      </w:r>
      <w:r>
        <w:rPr>
          <w:sz w:val="24"/>
        </w:rPr>
        <w:t>，</w:t>
      </w:r>
      <w:r>
        <w:rPr>
          <w:position w:val="-30"/>
          <w:sz w:val="24"/>
        </w:rPr>
        <w:drawing>
          <wp:inline distT="0" distB="0" distL="114300" distR="114300">
            <wp:extent cx="863600" cy="355600"/>
            <wp:effectExtent l="0" t="0" r="12700" b="5715"/>
            <wp:docPr id="71"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5"/>
                    <pic:cNvPicPr>
                      <a:picLocks noChangeAspect="1"/>
                    </pic:cNvPicPr>
                  </pic:nvPicPr>
                  <pic:blipFill>
                    <a:blip r:embed="rId44"/>
                    <a:stretch>
                      <a:fillRect/>
                    </a:stretch>
                  </pic:blipFill>
                  <pic:spPr>
                    <a:xfrm>
                      <a:off x="0" y="0"/>
                      <a:ext cx="863600" cy="355600"/>
                    </a:xfrm>
                    <a:prstGeom prst="rect">
                      <a:avLst/>
                    </a:prstGeom>
                    <a:noFill/>
                    <a:ln>
                      <a:noFill/>
                    </a:ln>
                  </pic:spPr>
                </pic:pic>
              </a:graphicData>
            </a:graphic>
          </wp:inline>
        </w:drawing>
      </w:r>
      <w:r>
        <w:rPr>
          <w:sz w:val="24"/>
        </w:rPr>
        <w:t>，</w:t>
      </w:r>
      <w:r>
        <w:rPr>
          <w:position w:val="-30"/>
          <w:sz w:val="24"/>
        </w:rPr>
        <w:drawing>
          <wp:inline distT="0" distB="0" distL="114300" distR="114300">
            <wp:extent cx="863600" cy="355600"/>
            <wp:effectExtent l="0" t="0" r="0" b="5080"/>
            <wp:docPr id="61"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6"/>
                    <pic:cNvPicPr>
                      <a:picLocks noChangeAspect="1"/>
                    </pic:cNvPicPr>
                  </pic:nvPicPr>
                  <pic:blipFill>
                    <a:blip r:embed="rId71"/>
                    <a:stretch>
                      <a:fillRect/>
                    </a:stretch>
                  </pic:blipFill>
                  <pic:spPr>
                    <a:xfrm>
                      <a:off x="0" y="0"/>
                      <a:ext cx="863600" cy="355600"/>
                    </a:xfrm>
                    <a:prstGeom prst="rect">
                      <a:avLst/>
                    </a:prstGeom>
                    <a:noFill/>
                    <a:ln>
                      <a:noFill/>
                    </a:ln>
                  </pic:spPr>
                </pic:pic>
              </a:graphicData>
            </a:graphic>
          </wp:inline>
        </w:drawing>
      </w:r>
      <w:r>
        <w:rPr>
          <w:sz w:val="24"/>
        </w:rPr>
        <w:t>，</w:t>
      </w:r>
      <w:r>
        <w:rPr>
          <w:position w:val="-30"/>
          <w:sz w:val="24"/>
        </w:rPr>
        <w:drawing>
          <wp:inline distT="0" distB="0" distL="114300" distR="114300">
            <wp:extent cx="990600" cy="355600"/>
            <wp:effectExtent l="0" t="0" r="0" b="5715"/>
            <wp:docPr id="52"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67"/>
                    <pic:cNvPicPr>
                      <a:picLocks noChangeAspect="1"/>
                    </pic:cNvPicPr>
                  </pic:nvPicPr>
                  <pic:blipFill>
                    <a:blip r:embed="rId72"/>
                    <a:stretch>
                      <a:fillRect/>
                    </a:stretch>
                  </pic:blipFill>
                  <pic:spPr>
                    <a:xfrm>
                      <a:off x="0" y="0"/>
                      <a:ext cx="990600" cy="355600"/>
                    </a:xfrm>
                    <a:prstGeom prst="rect">
                      <a:avLst/>
                    </a:prstGeom>
                    <a:noFill/>
                    <a:ln>
                      <a:noFill/>
                    </a:ln>
                  </pic:spPr>
                </pic:pic>
              </a:graphicData>
            </a:graphic>
          </wp:inline>
        </w:drawing>
      </w:r>
      <w:r>
        <w:rPr>
          <w:sz w:val="24"/>
        </w:rPr>
        <w:t>，</w:t>
      </w:r>
      <w:r>
        <w:rPr>
          <w:position w:val="-32"/>
          <w:sz w:val="24"/>
        </w:rPr>
        <w:drawing>
          <wp:inline distT="0" distB="0" distL="114300" distR="114300">
            <wp:extent cx="1143000" cy="482600"/>
            <wp:effectExtent l="0" t="0" r="0" b="13335"/>
            <wp:docPr id="59"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8"/>
                    <pic:cNvPicPr>
                      <a:picLocks noChangeAspect="1"/>
                    </pic:cNvPicPr>
                  </pic:nvPicPr>
                  <pic:blipFill>
                    <a:blip r:embed="rId73"/>
                    <a:stretch>
                      <a:fillRect/>
                    </a:stretch>
                  </pic:blipFill>
                  <pic:spPr>
                    <a:xfrm>
                      <a:off x="0" y="0"/>
                      <a:ext cx="1143000" cy="482600"/>
                    </a:xfrm>
                    <a:prstGeom prst="rect">
                      <a:avLst/>
                    </a:prstGeom>
                    <a:noFill/>
                    <a:ln>
                      <a:noFill/>
                    </a:ln>
                  </pic:spPr>
                </pic:pic>
              </a:graphicData>
            </a:graphic>
          </wp:inline>
        </w:drawing>
      </w:r>
      <w:r>
        <w:rPr>
          <w:sz w:val="24"/>
        </w:rPr>
        <w:t>，</w:t>
      </w:r>
      <w:r>
        <w:rPr>
          <w:position w:val="-32"/>
          <w:sz w:val="24"/>
        </w:rPr>
        <w:drawing>
          <wp:inline distT="0" distB="0" distL="114300" distR="114300">
            <wp:extent cx="1132840" cy="482600"/>
            <wp:effectExtent l="0" t="0" r="10160" b="13335"/>
            <wp:docPr id="62"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9"/>
                    <pic:cNvPicPr>
                      <a:picLocks noChangeAspect="1"/>
                    </pic:cNvPicPr>
                  </pic:nvPicPr>
                  <pic:blipFill>
                    <a:blip r:embed="rId74"/>
                    <a:stretch>
                      <a:fillRect/>
                    </a:stretch>
                  </pic:blipFill>
                  <pic:spPr>
                    <a:xfrm>
                      <a:off x="0" y="0"/>
                      <a:ext cx="1132840" cy="482600"/>
                    </a:xfrm>
                    <a:prstGeom prst="rect">
                      <a:avLst/>
                    </a:prstGeom>
                    <a:noFill/>
                    <a:ln>
                      <a:noFill/>
                    </a:ln>
                  </pic:spPr>
                </pic:pic>
              </a:graphicData>
            </a:graphic>
          </wp:inline>
        </w:drawing>
      </w:r>
    </w:p>
    <w:p>
      <w:pPr>
        <w:spacing w:line="360" w:lineRule="auto"/>
        <w:ind w:firstLine="600" w:firstLineChars="250"/>
        <w:rPr>
          <w:sz w:val="24"/>
        </w:rPr>
      </w:pPr>
      <w:r>
        <w:rPr>
          <w:sz w:val="24"/>
        </w:rPr>
        <w:t>以</w:t>
      </w:r>
      <w:r>
        <w:rPr>
          <w:position w:val="-14"/>
          <w:sz w:val="24"/>
        </w:rPr>
        <w:drawing>
          <wp:inline distT="0" distB="0" distL="114300" distR="114300">
            <wp:extent cx="203200" cy="243840"/>
            <wp:effectExtent l="0" t="0" r="6350" b="2540"/>
            <wp:docPr id="63"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70"/>
                    <pic:cNvPicPr>
                      <a:picLocks noChangeAspect="1"/>
                    </pic:cNvPicPr>
                  </pic:nvPicPr>
                  <pic:blipFill>
                    <a:blip r:embed="rId75"/>
                    <a:stretch>
                      <a:fillRect/>
                    </a:stretch>
                  </pic:blipFill>
                  <pic:spPr>
                    <a:xfrm>
                      <a:off x="0" y="0"/>
                      <a:ext cx="203200" cy="243840"/>
                    </a:xfrm>
                    <a:prstGeom prst="rect">
                      <a:avLst/>
                    </a:prstGeom>
                    <a:noFill/>
                    <a:ln>
                      <a:noFill/>
                    </a:ln>
                  </pic:spPr>
                </pic:pic>
              </a:graphicData>
            </a:graphic>
          </wp:inline>
        </w:drawing>
      </w:r>
      <w:r>
        <w:rPr>
          <w:sz w:val="24"/>
        </w:rPr>
        <w:t>作为初始值</w:t>
      </w:r>
      <w:r>
        <w:rPr>
          <w:position w:val="-14"/>
          <w:sz w:val="24"/>
        </w:rPr>
        <w:drawing>
          <wp:inline distT="0" distB="0" distL="114300" distR="114300">
            <wp:extent cx="279400" cy="243840"/>
            <wp:effectExtent l="0" t="0" r="6350" b="3175"/>
            <wp:docPr id="64"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71"/>
                    <pic:cNvPicPr>
                      <a:picLocks noChangeAspect="1"/>
                    </pic:cNvPicPr>
                  </pic:nvPicPr>
                  <pic:blipFill>
                    <a:blip r:embed="rId76"/>
                    <a:stretch>
                      <a:fillRect/>
                    </a:stretch>
                  </pic:blipFill>
                  <pic:spPr>
                    <a:xfrm>
                      <a:off x="0" y="0"/>
                      <a:ext cx="279400" cy="243840"/>
                    </a:xfrm>
                    <a:prstGeom prst="rect">
                      <a:avLst/>
                    </a:prstGeom>
                    <a:noFill/>
                    <a:ln>
                      <a:noFill/>
                    </a:ln>
                  </pic:spPr>
                </pic:pic>
              </a:graphicData>
            </a:graphic>
          </wp:inline>
        </w:drawing>
      </w:r>
      <w:r>
        <w:rPr>
          <w:sz w:val="24"/>
        </w:rPr>
        <w:t>，计算得</w:t>
      </w:r>
      <w:r>
        <w:rPr>
          <w:position w:val="-10"/>
          <w:sz w:val="24"/>
        </w:rPr>
        <w:drawing>
          <wp:inline distT="0" distB="0" distL="114300" distR="114300">
            <wp:extent cx="167640" cy="218440"/>
            <wp:effectExtent l="0" t="0" r="3810" b="13335"/>
            <wp:docPr id="53"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72"/>
                    <pic:cNvPicPr>
                      <a:picLocks noChangeAspect="1"/>
                    </pic:cNvPicPr>
                  </pic:nvPicPr>
                  <pic:blipFill>
                    <a:blip r:embed="rId50"/>
                    <a:stretch>
                      <a:fillRect/>
                    </a:stretch>
                  </pic:blipFill>
                  <pic:spPr>
                    <a:xfrm>
                      <a:off x="0" y="0"/>
                      <a:ext cx="167640" cy="218440"/>
                    </a:xfrm>
                    <a:prstGeom prst="rect">
                      <a:avLst/>
                    </a:prstGeom>
                    <a:noFill/>
                    <a:ln>
                      <a:noFill/>
                    </a:ln>
                  </pic:spPr>
                </pic:pic>
              </a:graphicData>
            </a:graphic>
          </wp:inline>
        </w:drawing>
      </w:r>
      <w:r>
        <w:rPr>
          <w:sz w:val="24"/>
        </w:rPr>
        <w:t>，</w:t>
      </w:r>
      <w:r>
        <w:rPr>
          <w:position w:val="-10"/>
          <w:sz w:val="24"/>
        </w:rPr>
        <w:drawing>
          <wp:inline distT="0" distB="0" distL="114300" distR="114300">
            <wp:extent cx="152400" cy="218440"/>
            <wp:effectExtent l="0" t="0" r="0" b="12700"/>
            <wp:docPr id="55"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73"/>
                    <pic:cNvPicPr>
                      <a:picLocks noChangeAspect="1"/>
                    </pic:cNvPicPr>
                  </pic:nvPicPr>
                  <pic:blipFill>
                    <a:blip r:embed="rId51"/>
                    <a:stretch>
                      <a:fillRect/>
                    </a:stretch>
                  </pic:blipFill>
                  <pic:spPr>
                    <a:xfrm>
                      <a:off x="0" y="0"/>
                      <a:ext cx="152400" cy="218440"/>
                    </a:xfrm>
                    <a:prstGeom prst="rect">
                      <a:avLst/>
                    </a:prstGeom>
                    <a:noFill/>
                    <a:ln>
                      <a:noFill/>
                    </a:ln>
                  </pic:spPr>
                </pic:pic>
              </a:graphicData>
            </a:graphic>
          </wp:inline>
        </w:drawing>
      </w:r>
      <w:r>
        <w:rPr>
          <w:sz w:val="24"/>
        </w:rPr>
        <w:t>值代入</w:t>
      </w:r>
      <w:r>
        <w:rPr>
          <w:position w:val="-14"/>
          <w:sz w:val="24"/>
        </w:rPr>
        <w:drawing>
          <wp:inline distT="0" distB="0" distL="114300" distR="114300">
            <wp:extent cx="990600" cy="243840"/>
            <wp:effectExtent l="0" t="0" r="0" b="3175"/>
            <wp:docPr id="65"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74"/>
                    <pic:cNvPicPr>
                      <a:picLocks noChangeAspect="1"/>
                    </pic:cNvPicPr>
                  </pic:nvPicPr>
                  <pic:blipFill>
                    <a:blip r:embed="rId77"/>
                    <a:stretch>
                      <a:fillRect/>
                    </a:stretch>
                  </pic:blipFill>
                  <pic:spPr>
                    <a:xfrm>
                      <a:off x="0" y="0"/>
                      <a:ext cx="990600" cy="243840"/>
                    </a:xfrm>
                    <a:prstGeom prst="rect">
                      <a:avLst/>
                    </a:prstGeom>
                    <a:noFill/>
                    <a:ln>
                      <a:noFill/>
                    </a:ln>
                  </pic:spPr>
                </pic:pic>
              </a:graphicData>
            </a:graphic>
          </wp:inline>
        </w:drawing>
      </w:r>
      <w:r>
        <w:rPr>
          <w:sz w:val="24"/>
        </w:rPr>
        <w:t xml:space="preserve"> 得</w:t>
      </w:r>
      <w:r>
        <w:rPr>
          <w:position w:val="-14"/>
          <w:sz w:val="24"/>
        </w:rPr>
        <w:drawing>
          <wp:inline distT="0" distB="0" distL="114300" distR="114300">
            <wp:extent cx="274320" cy="198120"/>
            <wp:effectExtent l="0" t="0" r="11430" b="13970"/>
            <wp:docPr id="66"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75"/>
                    <pic:cNvPicPr>
                      <a:picLocks noChangeAspect="1"/>
                    </pic:cNvPicPr>
                  </pic:nvPicPr>
                  <pic:blipFill>
                    <a:blip r:embed="rId78"/>
                    <a:stretch>
                      <a:fillRect/>
                    </a:stretch>
                  </pic:blipFill>
                  <pic:spPr>
                    <a:xfrm>
                      <a:off x="0" y="0"/>
                      <a:ext cx="274320" cy="198120"/>
                    </a:xfrm>
                    <a:prstGeom prst="rect">
                      <a:avLst/>
                    </a:prstGeom>
                    <a:noFill/>
                    <a:ln>
                      <a:noFill/>
                    </a:ln>
                  </pic:spPr>
                </pic:pic>
              </a:graphicData>
            </a:graphic>
          </wp:inline>
        </w:drawing>
      </w:r>
      <w:r>
        <w:rPr>
          <w:sz w:val="24"/>
        </w:rPr>
        <w:t>。用</w:t>
      </w:r>
      <w:r>
        <w:rPr>
          <w:position w:val="-14"/>
          <w:sz w:val="24"/>
        </w:rPr>
        <w:drawing>
          <wp:inline distT="0" distB="0" distL="114300" distR="114300">
            <wp:extent cx="243840" cy="243840"/>
            <wp:effectExtent l="0" t="0" r="3810" b="3175"/>
            <wp:docPr id="67"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76"/>
                    <pic:cNvPicPr>
                      <a:picLocks noChangeAspect="1"/>
                    </pic:cNvPicPr>
                  </pic:nvPicPr>
                  <pic:blipFill>
                    <a:blip r:embed="rId54"/>
                    <a:stretch>
                      <a:fillRect/>
                    </a:stretch>
                  </pic:blipFill>
                  <pic:spPr>
                    <a:xfrm>
                      <a:off x="0" y="0"/>
                      <a:ext cx="243840" cy="243840"/>
                    </a:xfrm>
                    <a:prstGeom prst="rect">
                      <a:avLst/>
                    </a:prstGeom>
                    <a:noFill/>
                    <a:ln>
                      <a:noFill/>
                    </a:ln>
                  </pic:spPr>
                </pic:pic>
              </a:graphicData>
            </a:graphic>
          </wp:inline>
        </w:drawing>
      </w:r>
      <w:r>
        <w:rPr>
          <w:sz w:val="24"/>
        </w:rPr>
        <w:t>=</w:t>
      </w:r>
      <w:r>
        <w:rPr>
          <w:position w:val="-26"/>
          <w:sz w:val="24"/>
        </w:rPr>
        <w:drawing>
          <wp:inline distT="0" distB="0" distL="114300" distR="114300">
            <wp:extent cx="558800" cy="381000"/>
            <wp:effectExtent l="0" t="0" r="12700" b="0"/>
            <wp:docPr id="70"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7"/>
                    <pic:cNvPicPr>
                      <a:picLocks noChangeAspect="1"/>
                    </pic:cNvPicPr>
                  </pic:nvPicPr>
                  <pic:blipFill>
                    <a:blip r:embed="rId79"/>
                    <a:stretch>
                      <a:fillRect/>
                    </a:stretch>
                  </pic:blipFill>
                  <pic:spPr>
                    <a:xfrm>
                      <a:off x="0" y="0"/>
                      <a:ext cx="558800" cy="381000"/>
                    </a:xfrm>
                    <a:prstGeom prst="rect">
                      <a:avLst/>
                    </a:prstGeom>
                    <a:noFill/>
                    <a:ln>
                      <a:noFill/>
                    </a:ln>
                  </pic:spPr>
                </pic:pic>
              </a:graphicData>
            </a:graphic>
          </wp:inline>
        </w:drawing>
      </w:r>
      <w:r>
        <w:rPr>
          <w:sz w:val="24"/>
        </w:rPr>
        <w:t>重复上述同样的计算，可以得到</w:t>
      </w:r>
      <w:r>
        <w:rPr>
          <w:position w:val="-14"/>
          <w:sz w:val="24"/>
        </w:rPr>
        <w:drawing>
          <wp:inline distT="0" distB="0" distL="114300" distR="114300">
            <wp:extent cx="1041400" cy="243840"/>
            <wp:effectExtent l="0" t="0" r="6350" b="3175"/>
            <wp:docPr id="35"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8"/>
                    <pic:cNvPicPr>
                      <a:picLocks noChangeAspect="1"/>
                    </pic:cNvPicPr>
                  </pic:nvPicPr>
                  <pic:blipFill>
                    <a:blip r:embed="rId80"/>
                    <a:stretch>
                      <a:fillRect/>
                    </a:stretch>
                  </pic:blipFill>
                  <pic:spPr>
                    <a:xfrm>
                      <a:off x="0" y="0"/>
                      <a:ext cx="1041400" cy="243840"/>
                    </a:xfrm>
                    <a:prstGeom prst="rect">
                      <a:avLst/>
                    </a:prstGeom>
                    <a:noFill/>
                    <a:ln>
                      <a:noFill/>
                    </a:ln>
                  </pic:spPr>
                </pic:pic>
              </a:graphicData>
            </a:graphic>
          </wp:inline>
        </w:drawing>
      </w:r>
      <w:r>
        <w:rPr>
          <w:sz w:val="24"/>
        </w:rPr>
        <w:t>。计算结果表明，</w:t>
      </w:r>
      <w:r>
        <w:rPr>
          <w:position w:val="-14"/>
          <w:sz w:val="24"/>
        </w:rPr>
        <w:drawing>
          <wp:inline distT="0" distB="0" distL="114300" distR="114300">
            <wp:extent cx="279400" cy="243840"/>
            <wp:effectExtent l="0" t="0" r="6350" b="2540"/>
            <wp:docPr id="33"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9"/>
                    <pic:cNvPicPr>
                      <a:picLocks noChangeAspect="1"/>
                    </pic:cNvPicPr>
                  </pic:nvPicPr>
                  <pic:blipFill>
                    <a:blip r:embed="rId81"/>
                    <a:stretch>
                      <a:fillRect/>
                    </a:stretch>
                  </pic:blipFill>
                  <pic:spPr>
                    <a:xfrm>
                      <a:off x="0" y="0"/>
                      <a:ext cx="279400" cy="243840"/>
                    </a:xfrm>
                    <a:prstGeom prst="rect">
                      <a:avLst/>
                    </a:prstGeom>
                    <a:noFill/>
                    <a:ln>
                      <a:noFill/>
                    </a:ln>
                  </pic:spPr>
                </pic:pic>
              </a:graphicData>
            </a:graphic>
          </wp:inline>
        </w:drawing>
      </w:r>
      <w:r>
        <w:rPr>
          <w:sz w:val="24"/>
        </w:rPr>
        <w:t>=</w:t>
      </w:r>
      <w:r>
        <w:rPr>
          <w:position w:val="-14"/>
          <w:sz w:val="24"/>
        </w:rPr>
        <w:drawing>
          <wp:inline distT="0" distB="0" distL="114300" distR="114300">
            <wp:extent cx="274320" cy="243840"/>
            <wp:effectExtent l="0" t="0" r="11430" b="2540"/>
            <wp:docPr id="34"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80"/>
                    <pic:cNvPicPr>
                      <a:picLocks noChangeAspect="1"/>
                    </pic:cNvPicPr>
                  </pic:nvPicPr>
                  <pic:blipFill>
                    <a:blip r:embed="rId82"/>
                    <a:stretch>
                      <a:fillRect/>
                    </a:stretch>
                  </pic:blipFill>
                  <pic:spPr>
                    <a:xfrm>
                      <a:off x="0" y="0"/>
                      <a:ext cx="274320" cy="243840"/>
                    </a:xfrm>
                    <a:prstGeom prst="rect">
                      <a:avLst/>
                    </a:prstGeom>
                    <a:noFill/>
                    <a:ln>
                      <a:noFill/>
                    </a:ln>
                  </pic:spPr>
                </pic:pic>
              </a:graphicData>
            </a:graphic>
          </wp:inline>
        </w:drawing>
      </w:r>
      <w:r>
        <w:rPr>
          <w:sz w:val="24"/>
        </w:rPr>
        <w:t>，因而</w:t>
      </w:r>
      <w:r>
        <w:rPr>
          <w:position w:val="-14"/>
          <w:sz w:val="24"/>
        </w:rPr>
        <w:drawing>
          <wp:inline distT="0" distB="0" distL="114300" distR="114300">
            <wp:extent cx="279400" cy="243840"/>
            <wp:effectExtent l="0" t="0" r="6350" b="2540"/>
            <wp:docPr id="32"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81"/>
                    <pic:cNvPicPr>
                      <a:picLocks noChangeAspect="1"/>
                    </pic:cNvPicPr>
                  </pic:nvPicPr>
                  <pic:blipFill>
                    <a:blip r:embed="rId83"/>
                    <a:stretch>
                      <a:fillRect/>
                    </a:stretch>
                  </pic:blipFill>
                  <pic:spPr>
                    <a:xfrm>
                      <a:off x="0" y="0"/>
                      <a:ext cx="279400" cy="243840"/>
                    </a:xfrm>
                    <a:prstGeom prst="rect">
                      <a:avLst/>
                    </a:prstGeom>
                    <a:noFill/>
                    <a:ln>
                      <a:noFill/>
                    </a:ln>
                  </pic:spPr>
                </pic:pic>
              </a:graphicData>
            </a:graphic>
          </wp:inline>
        </w:drawing>
      </w:r>
      <w:r>
        <w:rPr>
          <w:sz w:val="24"/>
        </w:rPr>
        <w:t>可以看作最终结果</w:t>
      </w:r>
      <w:r>
        <w:rPr>
          <w:rFonts w:hint="eastAsia"/>
          <w:sz w:val="24"/>
        </w:rPr>
        <w:t>，即</w:t>
      </w:r>
      <w:r>
        <w:rPr>
          <w:rFonts w:hint="eastAsia"/>
          <w:i/>
          <w:iCs/>
          <w:sz w:val="24"/>
        </w:rPr>
        <w:t>S</w:t>
      </w:r>
      <w:r>
        <w:rPr>
          <w:rFonts w:hint="eastAsia"/>
          <w:sz w:val="24"/>
          <w:vertAlign w:val="subscript"/>
        </w:rPr>
        <w:t>R</w:t>
      </w:r>
      <w:r>
        <w:rPr>
          <w:sz w:val="24"/>
        </w:rPr>
        <w:t>=</w:t>
      </w:r>
      <w:r>
        <w:rPr>
          <w:rFonts w:hint="eastAsia"/>
          <w:iCs/>
          <w:szCs w:val="21"/>
        </w:rPr>
        <w:t>0.0</w:t>
      </w:r>
      <w:r>
        <w:rPr>
          <w:iCs/>
          <w:szCs w:val="21"/>
        </w:rPr>
        <w:t>1274036</w:t>
      </w:r>
      <w:r>
        <w:rPr>
          <w:rFonts w:hint="eastAsia"/>
          <w:iCs/>
          <w:szCs w:val="21"/>
        </w:rPr>
        <w:t>+0.0</w:t>
      </w:r>
      <w:r>
        <w:rPr>
          <w:iCs/>
          <w:szCs w:val="21"/>
        </w:rPr>
        <w:t>2930467</w:t>
      </w:r>
      <w:r>
        <w:rPr>
          <w:rFonts w:hint="eastAsia"/>
          <w:i/>
          <w:iCs/>
          <w:sz w:val="24"/>
        </w:rPr>
        <w:t>m</w:t>
      </w:r>
    </w:p>
    <w:p>
      <w:pPr>
        <w:spacing w:line="360" w:lineRule="auto"/>
        <w:ind w:firstLine="2640" w:firstLineChars="1100"/>
        <w:rPr>
          <w:sz w:val="24"/>
        </w:rPr>
      </w:pPr>
      <w:r>
        <w:rPr>
          <w:sz w:val="24"/>
        </w:rPr>
        <w:t>表15   再现性标准差的拟合关系式</w:t>
      </w:r>
    </w:p>
    <w:tbl>
      <w:tblPr>
        <w:tblStyle w:val="88"/>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056"/>
        <w:gridCol w:w="939"/>
        <w:gridCol w:w="939"/>
        <w:gridCol w:w="939"/>
        <w:gridCol w:w="939"/>
        <w:gridCol w:w="939"/>
        <w:gridCol w:w="93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360" w:lineRule="auto"/>
              <w:rPr>
                <w:szCs w:val="21"/>
              </w:rPr>
            </w:pPr>
            <w:r>
              <w:rPr>
                <w:szCs w:val="21"/>
              </w:rPr>
              <w:t>统计量</w:t>
            </w:r>
          </w:p>
        </w:tc>
        <w:tc>
          <w:tcPr>
            <w:tcW w:w="1056" w:type="dxa"/>
            <w:vAlign w:val="center"/>
          </w:tcPr>
          <w:p>
            <w:pPr>
              <w:spacing w:line="360" w:lineRule="auto"/>
              <w:jc w:val="center"/>
              <w:rPr>
                <w:sz w:val="18"/>
                <w:szCs w:val="18"/>
              </w:rPr>
            </w:pPr>
            <w:r>
              <w:rPr>
                <w:rFonts w:hint="eastAsia" w:ascii="宋体" w:hAnsi="宋体" w:cs="宋体"/>
                <w:color w:val="000000"/>
                <w:kern w:val="0"/>
                <w:sz w:val="18"/>
                <w:szCs w:val="18"/>
              </w:rPr>
              <w:t>1</w:t>
            </w:r>
            <w:r>
              <w:rPr>
                <w:color w:val="000000"/>
                <w:kern w:val="0"/>
                <w:sz w:val="18"/>
                <w:szCs w:val="18"/>
                <w:vertAlign w:val="superscript"/>
              </w:rPr>
              <w:t>#</w:t>
            </w:r>
          </w:p>
        </w:tc>
        <w:tc>
          <w:tcPr>
            <w:tcW w:w="939" w:type="dxa"/>
            <w:vAlign w:val="center"/>
          </w:tcPr>
          <w:p>
            <w:pPr>
              <w:jc w:val="center"/>
              <w:rPr>
                <w:sz w:val="18"/>
                <w:szCs w:val="18"/>
              </w:rPr>
            </w:pPr>
            <w:r>
              <w:rPr>
                <w:rFonts w:hint="eastAsia" w:ascii="宋体" w:hAnsi="宋体" w:cs="宋体"/>
                <w:color w:val="000000"/>
                <w:kern w:val="0"/>
                <w:sz w:val="18"/>
                <w:szCs w:val="18"/>
              </w:rPr>
              <w:t>2</w:t>
            </w:r>
            <w:r>
              <w:rPr>
                <w:color w:val="000000"/>
                <w:kern w:val="0"/>
                <w:sz w:val="18"/>
                <w:szCs w:val="18"/>
                <w:vertAlign w:val="superscript"/>
              </w:rPr>
              <w:t>#</w:t>
            </w:r>
          </w:p>
        </w:tc>
        <w:tc>
          <w:tcPr>
            <w:tcW w:w="939" w:type="dxa"/>
            <w:vAlign w:val="center"/>
          </w:tcPr>
          <w:p>
            <w:pPr>
              <w:jc w:val="center"/>
              <w:rPr>
                <w:sz w:val="18"/>
                <w:szCs w:val="18"/>
              </w:rPr>
            </w:pPr>
            <w:r>
              <w:rPr>
                <w:rFonts w:hint="eastAsia" w:ascii="宋体" w:hAnsi="宋体" w:cs="宋体"/>
                <w:color w:val="000000"/>
                <w:kern w:val="0"/>
                <w:sz w:val="18"/>
                <w:szCs w:val="18"/>
              </w:rPr>
              <w:t>3</w:t>
            </w:r>
            <w:r>
              <w:rPr>
                <w:color w:val="000000"/>
                <w:kern w:val="0"/>
                <w:sz w:val="18"/>
                <w:szCs w:val="18"/>
                <w:vertAlign w:val="superscript"/>
              </w:rPr>
              <w:t>#</w:t>
            </w:r>
          </w:p>
        </w:tc>
        <w:tc>
          <w:tcPr>
            <w:tcW w:w="939" w:type="dxa"/>
            <w:vAlign w:val="center"/>
          </w:tcPr>
          <w:p>
            <w:pPr>
              <w:jc w:val="center"/>
              <w:rPr>
                <w:sz w:val="18"/>
                <w:szCs w:val="18"/>
              </w:rPr>
            </w:pPr>
            <w:r>
              <w:rPr>
                <w:rFonts w:hint="eastAsia" w:ascii="宋体" w:hAnsi="宋体" w:cs="宋体"/>
                <w:color w:val="000000"/>
                <w:kern w:val="0"/>
                <w:sz w:val="18"/>
                <w:szCs w:val="18"/>
              </w:rPr>
              <w:t>4</w:t>
            </w:r>
            <w:r>
              <w:rPr>
                <w:color w:val="000000"/>
                <w:kern w:val="0"/>
                <w:sz w:val="18"/>
                <w:szCs w:val="18"/>
                <w:vertAlign w:val="superscript"/>
              </w:rPr>
              <w:t>#</w:t>
            </w:r>
          </w:p>
        </w:tc>
        <w:tc>
          <w:tcPr>
            <w:tcW w:w="939" w:type="dxa"/>
            <w:vAlign w:val="center"/>
          </w:tcPr>
          <w:p>
            <w:pPr>
              <w:jc w:val="center"/>
              <w:rPr>
                <w:sz w:val="18"/>
                <w:szCs w:val="18"/>
              </w:rPr>
            </w:pPr>
            <w:r>
              <w:rPr>
                <w:rFonts w:eastAsia="等线"/>
                <w:color w:val="000000"/>
                <w:kern w:val="0"/>
                <w:sz w:val="18"/>
                <w:szCs w:val="18"/>
              </w:rPr>
              <w:t>5</w:t>
            </w:r>
            <w:r>
              <w:rPr>
                <w:rFonts w:eastAsia="等线"/>
                <w:color w:val="000000"/>
                <w:kern w:val="0"/>
                <w:sz w:val="18"/>
                <w:szCs w:val="18"/>
                <w:vertAlign w:val="superscript"/>
              </w:rPr>
              <w:t>#</w:t>
            </w:r>
          </w:p>
        </w:tc>
        <w:tc>
          <w:tcPr>
            <w:tcW w:w="939" w:type="dxa"/>
            <w:vAlign w:val="center"/>
          </w:tcPr>
          <w:p>
            <w:pPr>
              <w:spacing w:line="360" w:lineRule="auto"/>
              <w:jc w:val="center"/>
              <w:rPr>
                <w:sz w:val="18"/>
                <w:szCs w:val="18"/>
              </w:rPr>
            </w:pPr>
            <w:r>
              <w:rPr>
                <w:rFonts w:eastAsia="等线"/>
                <w:color w:val="000000"/>
                <w:kern w:val="0"/>
                <w:sz w:val="18"/>
                <w:szCs w:val="18"/>
              </w:rPr>
              <w:t>6</w:t>
            </w:r>
            <w:r>
              <w:rPr>
                <w:rFonts w:eastAsia="等线"/>
                <w:color w:val="000000"/>
                <w:kern w:val="0"/>
                <w:sz w:val="18"/>
                <w:szCs w:val="18"/>
                <w:vertAlign w:val="superscript"/>
              </w:rPr>
              <w:t>#</w:t>
            </w:r>
          </w:p>
        </w:tc>
        <w:tc>
          <w:tcPr>
            <w:tcW w:w="939" w:type="dxa"/>
            <w:vAlign w:val="center"/>
          </w:tcPr>
          <w:p>
            <w:pPr>
              <w:jc w:val="center"/>
              <w:rPr>
                <w:sz w:val="18"/>
                <w:szCs w:val="18"/>
              </w:rPr>
            </w:pPr>
            <w:r>
              <w:rPr>
                <w:rFonts w:eastAsia="等线"/>
                <w:color w:val="000000"/>
                <w:kern w:val="0"/>
                <w:sz w:val="18"/>
                <w:szCs w:val="18"/>
              </w:rPr>
              <w:t>7</w:t>
            </w:r>
            <w:r>
              <w:rPr>
                <w:rFonts w:eastAsia="等线"/>
                <w:color w:val="000000"/>
                <w:kern w:val="0"/>
                <w:sz w:val="18"/>
                <w:szCs w:val="18"/>
                <w:vertAlign w:val="superscript"/>
              </w:rPr>
              <w:t>#</w:t>
            </w:r>
          </w:p>
        </w:tc>
        <w:tc>
          <w:tcPr>
            <w:tcW w:w="939" w:type="dxa"/>
            <w:vAlign w:val="center"/>
          </w:tcPr>
          <w:p>
            <w:pPr>
              <w:jc w:val="center"/>
              <w:rPr>
                <w:sz w:val="18"/>
                <w:szCs w:val="18"/>
              </w:rPr>
            </w:pPr>
            <w:r>
              <w:rPr>
                <w:rFonts w:eastAsia="等线"/>
                <w:color w:val="000000"/>
                <w:kern w:val="0"/>
                <w:sz w:val="18"/>
                <w:szCs w:val="18"/>
              </w:rPr>
              <w:t>8</w:t>
            </w:r>
            <w:r>
              <w:rPr>
                <w:rFonts w:eastAsia="等线"/>
                <w:color w:val="000000"/>
                <w:kern w:val="0"/>
                <w:sz w:val="18"/>
                <w:szCs w:val="1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88" w:type="dxa"/>
          </w:tcPr>
          <w:p>
            <w:pPr>
              <w:spacing w:line="360" w:lineRule="auto"/>
              <w:jc w:val="center"/>
              <w:rPr>
                <w:szCs w:val="21"/>
              </w:rPr>
            </w:pPr>
            <w:r>
              <w:rPr>
                <w:position w:val="-14"/>
                <w:szCs w:val="21"/>
              </w:rPr>
              <w:drawing>
                <wp:inline distT="0" distB="0" distL="114300" distR="114300">
                  <wp:extent cx="279400" cy="243840"/>
                  <wp:effectExtent l="0" t="0" r="6350" b="3175"/>
                  <wp:docPr id="86"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2"/>
                          <pic:cNvPicPr>
                            <a:picLocks noChangeAspect="1"/>
                          </pic:cNvPicPr>
                        </pic:nvPicPr>
                        <pic:blipFill>
                          <a:blip r:embed="rId84"/>
                          <a:stretch>
                            <a:fillRect/>
                          </a:stretch>
                        </pic:blipFill>
                        <pic:spPr>
                          <a:xfrm>
                            <a:off x="0" y="0"/>
                            <a:ext cx="279400" cy="243840"/>
                          </a:xfrm>
                          <a:prstGeom prst="rect">
                            <a:avLst/>
                          </a:prstGeom>
                          <a:noFill/>
                          <a:ln>
                            <a:noFill/>
                          </a:ln>
                        </pic:spPr>
                      </pic:pic>
                    </a:graphicData>
                  </a:graphic>
                </wp:inline>
              </w:drawing>
            </w:r>
          </w:p>
        </w:tc>
        <w:tc>
          <w:tcPr>
            <w:tcW w:w="1056" w:type="dxa"/>
            <w:vAlign w:val="center"/>
          </w:tcPr>
          <w:p>
            <w:pPr>
              <w:jc w:val="center"/>
              <w:rPr>
                <w:rFonts w:ascii="宋体" w:hAnsi="宋体" w:cs="宋体"/>
                <w:color w:val="000000"/>
                <w:sz w:val="15"/>
                <w:szCs w:val="15"/>
              </w:rPr>
            </w:pPr>
            <w:r>
              <w:rPr>
                <w:rFonts w:hint="eastAsia"/>
                <w:sz w:val="15"/>
                <w:szCs w:val="15"/>
              </w:rPr>
              <w:t xml:space="preserve">0.015300 </w:t>
            </w:r>
          </w:p>
        </w:tc>
        <w:tc>
          <w:tcPr>
            <w:tcW w:w="939" w:type="dxa"/>
            <w:vAlign w:val="center"/>
          </w:tcPr>
          <w:p>
            <w:pPr>
              <w:jc w:val="center"/>
              <w:rPr>
                <w:rFonts w:ascii="宋体" w:hAnsi="宋体" w:cs="宋体"/>
                <w:color w:val="000000"/>
                <w:sz w:val="15"/>
                <w:szCs w:val="15"/>
              </w:rPr>
            </w:pPr>
            <w:r>
              <w:rPr>
                <w:rFonts w:hint="eastAsia"/>
                <w:sz w:val="15"/>
                <w:szCs w:val="15"/>
              </w:rPr>
              <w:t xml:space="preserve">0.041624 </w:t>
            </w:r>
          </w:p>
        </w:tc>
        <w:tc>
          <w:tcPr>
            <w:tcW w:w="939" w:type="dxa"/>
            <w:vAlign w:val="center"/>
          </w:tcPr>
          <w:p>
            <w:pPr>
              <w:jc w:val="center"/>
              <w:rPr>
                <w:rFonts w:ascii="宋体" w:hAnsi="宋体" w:cs="宋体"/>
                <w:color w:val="000000"/>
                <w:sz w:val="15"/>
                <w:szCs w:val="15"/>
              </w:rPr>
            </w:pPr>
            <w:r>
              <w:rPr>
                <w:rFonts w:hint="eastAsia"/>
                <w:sz w:val="15"/>
                <w:szCs w:val="15"/>
              </w:rPr>
              <w:t xml:space="preserve">0.077811 </w:t>
            </w:r>
          </w:p>
        </w:tc>
        <w:tc>
          <w:tcPr>
            <w:tcW w:w="939" w:type="dxa"/>
            <w:vAlign w:val="center"/>
          </w:tcPr>
          <w:p>
            <w:pPr>
              <w:jc w:val="center"/>
              <w:rPr>
                <w:rFonts w:ascii="宋体" w:hAnsi="宋体" w:cs="宋体"/>
                <w:color w:val="000000"/>
                <w:sz w:val="15"/>
                <w:szCs w:val="15"/>
              </w:rPr>
            </w:pPr>
            <w:r>
              <w:rPr>
                <w:rFonts w:hint="eastAsia"/>
                <w:sz w:val="15"/>
                <w:szCs w:val="15"/>
              </w:rPr>
              <w:t xml:space="preserve">0.081462 </w:t>
            </w:r>
          </w:p>
        </w:tc>
        <w:tc>
          <w:tcPr>
            <w:tcW w:w="939" w:type="dxa"/>
            <w:vAlign w:val="center"/>
          </w:tcPr>
          <w:p>
            <w:pPr>
              <w:jc w:val="center"/>
              <w:rPr>
                <w:rFonts w:ascii="宋体" w:hAnsi="宋体" w:cs="宋体"/>
                <w:color w:val="000000"/>
                <w:sz w:val="15"/>
                <w:szCs w:val="15"/>
              </w:rPr>
            </w:pPr>
            <w:r>
              <w:rPr>
                <w:rFonts w:hint="eastAsia"/>
                <w:sz w:val="15"/>
                <w:szCs w:val="15"/>
              </w:rPr>
              <w:t xml:space="preserve">0.149114 </w:t>
            </w:r>
          </w:p>
        </w:tc>
        <w:tc>
          <w:tcPr>
            <w:tcW w:w="939" w:type="dxa"/>
            <w:vAlign w:val="center"/>
          </w:tcPr>
          <w:p>
            <w:pPr>
              <w:jc w:val="center"/>
              <w:rPr>
                <w:rFonts w:ascii="宋体" w:hAnsi="宋体" w:cs="宋体"/>
                <w:color w:val="000000"/>
                <w:sz w:val="15"/>
                <w:szCs w:val="15"/>
              </w:rPr>
            </w:pPr>
            <w:r>
              <w:rPr>
                <w:rFonts w:hint="eastAsia"/>
                <w:sz w:val="15"/>
                <w:szCs w:val="15"/>
              </w:rPr>
              <w:t xml:space="preserve">0.281707 </w:t>
            </w:r>
          </w:p>
        </w:tc>
        <w:tc>
          <w:tcPr>
            <w:tcW w:w="939" w:type="dxa"/>
            <w:vAlign w:val="center"/>
          </w:tcPr>
          <w:p>
            <w:pPr>
              <w:jc w:val="center"/>
              <w:rPr>
                <w:rFonts w:ascii="宋体" w:hAnsi="宋体" w:cs="宋体"/>
                <w:color w:val="000000"/>
                <w:sz w:val="15"/>
                <w:szCs w:val="15"/>
              </w:rPr>
            </w:pPr>
            <w:r>
              <w:rPr>
                <w:rFonts w:hint="eastAsia"/>
                <w:sz w:val="15"/>
                <w:szCs w:val="15"/>
              </w:rPr>
              <w:t xml:space="preserve">0.334092 </w:t>
            </w:r>
          </w:p>
        </w:tc>
        <w:tc>
          <w:tcPr>
            <w:tcW w:w="939" w:type="dxa"/>
            <w:vAlign w:val="center"/>
          </w:tcPr>
          <w:p>
            <w:pPr>
              <w:jc w:val="center"/>
              <w:rPr>
                <w:rFonts w:ascii="宋体" w:hAnsi="宋体" w:cs="宋体"/>
                <w:color w:val="000000"/>
                <w:sz w:val="15"/>
                <w:szCs w:val="15"/>
              </w:rPr>
            </w:pPr>
            <w:r>
              <w:rPr>
                <w:rFonts w:hint="eastAsia"/>
                <w:sz w:val="15"/>
                <w:szCs w:val="15"/>
              </w:rPr>
              <w:t xml:space="preserve">0.567879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88" w:type="dxa"/>
          </w:tcPr>
          <w:p>
            <w:pPr>
              <w:spacing w:line="360" w:lineRule="auto"/>
              <w:jc w:val="center"/>
              <w:rPr>
                <w:szCs w:val="21"/>
              </w:rPr>
            </w:pPr>
            <w:r>
              <w:rPr>
                <w:position w:val="-14"/>
                <w:szCs w:val="21"/>
              </w:rPr>
              <w:drawing>
                <wp:inline distT="0" distB="0" distL="114300" distR="114300">
                  <wp:extent cx="320040" cy="243840"/>
                  <wp:effectExtent l="0" t="0" r="3810" b="3175"/>
                  <wp:docPr id="87"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3"/>
                          <pic:cNvPicPr>
                            <a:picLocks noChangeAspect="1"/>
                          </pic:cNvPicPr>
                        </pic:nvPicPr>
                        <pic:blipFill>
                          <a:blip r:embed="rId85"/>
                          <a:stretch>
                            <a:fillRect/>
                          </a:stretch>
                        </pic:blipFill>
                        <pic:spPr>
                          <a:xfrm>
                            <a:off x="0" y="0"/>
                            <a:ext cx="320040" cy="243840"/>
                          </a:xfrm>
                          <a:prstGeom prst="rect">
                            <a:avLst/>
                          </a:prstGeom>
                          <a:noFill/>
                          <a:ln>
                            <a:noFill/>
                          </a:ln>
                        </pic:spPr>
                      </pic:pic>
                    </a:graphicData>
                  </a:graphic>
                </wp:inline>
              </w:drawing>
            </w:r>
          </w:p>
        </w:tc>
        <w:tc>
          <w:tcPr>
            <w:tcW w:w="1056" w:type="dxa"/>
            <w:vAlign w:val="center"/>
          </w:tcPr>
          <w:p>
            <w:pPr>
              <w:jc w:val="center"/>
              <w:rPr>
                <w:rFonts w:ascii="宋体" w:hAnsi="宋体" w:cs="宋体"/>
                <w:color w:val="000000"/>
                <w:sz w:val="15"/>
                <w:szCs w:val="15"/>
              </w:rPr>
            </w:pPr>
            <w:r>
              <w:rPr>
                <w:rFonts w:hint="eastAsia"/>
                <w:sz w:val="15"/>
                <w:szCs w:val="15"/>
              </w:rPr>
              <w:t xml:space="preserve">4271.619592 </w:t>
            </w:r>
          </w:p>
        </w:tc>
        <w:tc>
          <w:tcPr>
            <w:tcW w:w="939" w:type="dxa"/>
            <w:vAlign w:val="center"/>
          </w:tcPr>
          <w:p>
            <w:pPr>
              <w:jc w:val="center"/>
              <w:rPr>
                <w:rFonts w:ascii="宋体" w:hAnsi="宋体" w:cs="宋体"/>
                <w:color w:val="000000"/>
                <w:sz w:val="15"/>
                <w:szCs w:val="15"/>
              </w:rPr>
            </w:pPr>
            <w:r>
              <w:rPr>
                <w:rFonts w:hint="eastAsia"/>
                <w:sz w:val="15"/>
                <w:szCs w:val="15"/>
              </w:rPr>
              <w:t xml:space="preserve">577.173983 </w:t>
            </w:r>
          </w:p>
        </w:tc>
        <w:tc>
          <w:tcPr>
            <w:tcW w:w="939" w:type="dxa"/>
            <w:vAlign w:val="center"/>
          </w:tcPr>
          <w:p>
            <w:pPr>
              <w:jc w:val="center"/>
              <w:rPr>
                <w:rFonts w:ascii="宋体" w:hAnsi="宋体" w:cs="宋体"/>
                <w:color w:val="000000"/>
                <w:sz w:val="15"/>
                <w:szCs w:val="15"/>
              </w:rPr>
            </w:pPr>
            <w:r>
              <w:rPr>
                <w:rFonts w:hint="eastAsia"/>
                <w:sz w:val="15"/>
                <w:szCs w:val="15"/>
              </w:rPr>
              <w:t xml:space="preserve">165.164824 </w:t>
            </w:r>
          </w:p>
        </w:tc>
        <w:tc>
          <w:tcPr>
            <w:tcW w:w="939" w:type="dxa"/>
            <w:vAlign w:val="center"/>
          </w:tcPr>
          <w:p>
            <w:pPr>
              <w:jc w:val="center"/>
              <w:rPr>
                <w:rFonts w:ascii="宋体" w:hAnsi="宋体" w:cs="宋体"/>
                <w:color w:val="000000"/>
                <w:sz w:val="15"/>
                <w:szCs w:val="15"/>
              </w:rPr>
            </w:pPr>
            <w:r>
              <w:rPr>
                <w:rFonts w:hint="eastAsia"/>
                <w:sz w:val="15"/>
                <w:szCs w:val="15"/>
              </w:rPr>
              <w:t xml:space="preserve">150.691756 </w:t>
            </w:r>
          </w:p>
        </w:tc>
        <w:tc>
          <w:tcPr>
            <w:tcW w:w="939" w:type="dxa"/>
            <w:vAlign w:val="center"/>
          </w:tcPr>
          <w:p>
            <w:pPr>
              <w:jc w:val="center"/>
              <w:rPr>
                <w:rFonts w:ascii="宋体" w:hAnsi="宋体" w:cs="宋体"/>
                <w:color w:val="000000"/>
                <w:sz w:val="15"/>
                <w:szCs w:val="15"/>
              </w:rPr>
            </w:pPr>
            <w:r>
              <w:rPr>
                <w:rFonts w:hint="eastAsia"/>
                <w:sz w:val="15"/>
                <w:szCs w:val="15"/>
              </w:rPr>
              <w:t xml:space="preserve">44.974003 </w:t>
            </w:r>
          </w:p>
        </w:tc>
        <w:tc>
          <w:tcPr>
            <w:tcW w:w="939" w:type="dxa"/>
            <w:vAlign w:val="center"/>
          </w:tcPr>
          <w:p>
            <w:pPr>
              <w:jc w:val="center"/>
              <w:rPr>
                <w:rFonts w:ascii="宋体" w:hAnsi="宋体" w:cs="宋体"/>
                <w:color w:val="000000"/>
                <w:sz w:val="15"/>
                <w:szCs w:val="15"/>
              </w:rPr>
            </w:pPr>
            <w:r>
              <w:rPr>
                <w:rFonts w:hint="eastAsia"/>
                <w:sz w:val="15"/>
                <w:szCs w:val="15"/>
              </w:rPr>
              <w:t xml:space="preserve">12.600963 </w:t>
            </w:r>
          </w:p>
        </w:tc>
        <w:tc>
          <w:tcPr>
            <w:tcW w:w="939" w:type="dxa"/>
            <w:vAlign w:val="center"/>
          </w:tcPr>
          <w:p>
            <w:pPr>
              <w:jc w:val="center"/>
              <w:rPr>
                <w:rFonts w:ascii="宋体" w:hAnsi="宋体" w:cs="宋体"/>
                <w:color w:val="000000"/>
                <w:sz w:val="15"/>
                <w:szCs w:val="15"/>
              </w:rPr>
            </w:pPr>
            <w:r>
              <w:rPr>
                <w:rFonts w:hint="eastAsia"/>
                <w:sz w:val="15"/>
                <w:szCs w:val="15"/>
              </w:rPr>
              <w:t xml:space="preserve">8.959159 </w:t>
            </w:r>
          </w:p>
        </w:tc>
        <w:tc>
          <w:tcPr>
            <w:tcW w:w="939" w:type="dxa"/>
            <w:vAlign w:val="center"/>
          </w:tcPr>
          <w:p>
            <w:pPr>
              <w:jc w:val="center"/>
              <w:rPr>
                <w:rFonts w:ascii="宋体" w:hAnsi="宋体" w:cs="宋体"/>
                <w:color w:val="000000"/>
                <w:sz w:val="15"/>
                <w:szCs w:val="15"/>
              </w:rPr>
            </w:pPr>
            <w:r>
              <w:rPr>
                <w:rFonts w:hint="eastAsia"/>
                <w:sz w:val="15"/>
                <w:szCs w:val="15"/>
              </w:rPr>
              <w:t xml:space="preserve">3.100907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617" w:type="dxa"/>
            <w:gridSpan w:val="9"/>
            <w:vAlign w:val="center"/>
          </w:tcPr>
          <w:p>
            <w:pPr>
              <w:jc w:val="center"/>
              <w:rPr>
                <w:sz w:val="15"/>
                <w:szCs w:val="15"/>
              </w:rPr>
            </w:pPr>
            <w:r>
              <w:rPr>
                <w:rFonts w:hint="eastAsia"/>
                <w:i/>
                <w:szCs w:val="21"/>
              </w:rPr>
              <w:t>S</w:t>
            </w:r>
            <w:r>
              <w:rPr>
                <w:rFonts w:hint="eastAsia"/>
                <w:i/>
                <w:szCs w:val="21"/>
                <w:vertAlign w:val="subscript"/>
              </w:rPr>
              <w:t>R1</w:t>
            </w:r>
            <w:r>
              <w:rPr>
                <w:rFonts w:hint="eastAsia"/>
                <w:i/>
                <w:szCs w:val="21"/>
              </w:rPr>
              <w:t>=</w:t>
            </w:r>
            <w:r>
              <w:rPr>
                <w:rFonts w:hint="eastAsia"/>
                <w:iCs/>
                <w:szCs w:val="21"/>
              </w:rPr>
              <w:t>0.0</w:t>
            </w:r>
            <w:r>
              <w:rPr>
                <w:iCs/>
                <w:szCs w:val="21"/>
              </w:rPr>
              <w:t>1274036</w:t>
            </w:r>
            <w:r>
              <w:rPr>
                <w:rFonts w:hint="eastAsia"/>
                <w:iCs/>
                <w:szCs w:val="21"/>
              </w:rPr>
              <w:t>+0.0</w:t>
            </w:r>
            <w:r>
              <w:rPr>
                <w:iCs/>
                <w:szCs w:val="21"/>
              </w:rPr>
              <w:t>2930467</w:t>
            </w:r>
            <w:r>
              <w:rPr>
                <w:rFonts w:hint="eastAsia"/>
                <w:i/>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88" w:type="dxa"/>
            <w:vAlign w:val="center"/>
          </w:tcPr>
          <w:p>
            <w:pPr>
              <w:spacing w:line="360" w:lineRule="auto"/>
              <w:jc w:val="center"/>
              <w:rPr>
                <w:position w:val="-14"/>
                <w:szCs w:val="21"/>
              </w:rPr>
            </w:pPr>
            <w:r>
              <w:rPr>
                <w:color w:val="000000"/>
                <w:position w:val="-14"/>
              </w:rPr>
              <w:drawing>
                <wp:inline distT="0" distB="0" distL="114300" distR="114300">
                  <wp:extent cx="274320" cy="243840"/>
                  <wp:effectExtent l="0" t="0" r="11430" b="3175"/>
                  <wp:docPr id="88"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4"/>
                          <pic:cNvPicPr>
                            <a:picLocks noChangeAspect="1"/>
                          </pic:cNvPicPr>
                        </pic:nvPicPr>
                        <pic:blipFill>
                          <a:blip r:embed="rId86"/>
                          <a:stretch>
                            <a:fillRect/>
                          </a:stretch>
                        </pic:blipFill>
                        <pic:spPr>
                          <a:xfrm>
                            <a:off x="0" y="0"/>
                            <a:ext cx="274320" cy="243840"/>
                          </a:xfrm>
                          <a:prstGeom prst="rect">
                            <a:avLst/>
                          </a:prstGeom>
                          <a:noFill/>
                          <a:ln>
                            <a:noFill/>
                          </a:ln>
                        </pic:spPr>
                      </pic:pic>
                    </a:graphicData>
                  </a:graphic>
                </wp:inline>
              </w:drawing>
            </w:r>
          </w:p>
        </w:tc>
        <w:tc>
          <w:tcPr>
            <w:tcW w:w="1056" w:type="dxa"/>
            <w:vAlign w:val="center"/>
          </w:tcPr>
          <w:p>
            <w:pPr>
              <w:jc w:val="center"/>
              <w:rPr>
                <w:sz w:val="15"/>
                <w:szCs w:val="15"/>
              </w:rPr>
            </w:pPr>
            <w:r>
              <w:rPr>
                <w:rFonts w:hint="eastAsia"/>
                <w:sz w:val="15"/>
                <w:szCs w:val="15"/>
              </w:rPr>
              <w:t xml:space="preserve">0.018218 </w:t>
            </w:r>
          </w:p>
        </w:tc>
        <w:tc>
          <w:tcPr>
            <w:tcW w:w="939" w:type="dxa"/>
            <w:vAlign w:val="center"/>
          </w:tcPr>
          <w:p>
            <w:pPr>
              <w:jc w:val="center"/>
              <w:rPr>
                <w:sz w:val="15"/>
                <w:szCs w:val="15"/>
              </w:rPr>
            </w:pPr>
            <w:r>
              <w:rPr>
                <w:rFonts w:hint="eastAsia"/>
                <w:sz w:val="15"/>
                <w:szCs w:val="15"/>
              </w:rPr>
              <w:t xml:space="preserve">0.027739 </w:t>
            </w:r>
          </w:p>
        </w:tc>
        <w:tc>
          <w:tcPr>
            <w:tcW w:w="939" w:type="dxa"/>
            <w:vAlign w:val="center"/>
          </w:tcPr>
          <w:p>
            <w:pPr>
              <w:jc w:val="center"/>
              <w:rPr>
                <w:sz w:val="15"/>
                <w:szCs w:val="15"/>
              </w:rPr>
            </w:pPr>
            <w:r>
              <w:rPr>
                <w:rFonts w:hint="eastAsia"/>
                <w:sz w:val="15"/>
                <w:szCs w:val="15"/>
              </w:rPr>
              <w:t xml:space="preserve">0.056493 </w:t>
            </w:r>
          </w:p>
        </w:tc>
        <w:tc>
          <w:tcPr>
            <w:tcW w:w="939" w:type="dxa"/>
            <w:vAlign w:val="center"/>
          </w:tcPr>
          <w:p>
            <w:pPr>
              <w:jc w:val="center"/>
              <w:rPr>
                <w:sz w:val="15"/>
                <w:szCs w:val="15"/>
              </w:rPr>
            </w:pPr>
            <w:r>
              <w:rPr>
                <w:rFonts w:hint="eastAsia"/>
                <w:sz w:val="15"/>
                <w:szCs w:val="15"/>
              </w:rPr>
              <w:t xml:space="preserve">0.073104 </w:t>
            </w:r>
          </w:p>
        </w:tc>
        <w:tc>
          <w:tcPr>
            <w:tcW w:w="939" w:type="dxa"/>
            <w:vAlign w:val="center"/>
          </w:tcPr>
          <w:p>
            <w:pPr>
              <w:jc w:val="center"/>
              <w:rPr>
                <w:sz w:val="15"/>
                <w:szCs w:val="15"/>
              </w:rPr>
            </w:pPr>
            <w:r>
              <w:rPr>
                <w:rFonts w:hint="eastAsia"/>
                <w:sz w:val="15"/>
                <w:szCs w:val="15"/>
              </w:rPr>
              <w:t xml:space="preserve">0.140551 </w:t>
            </w:r>
          </w:p>
        </w:tc>
        <w:tc>
          <w:tcPr>
            <w:tcW w:w="939" w:type="dxa"/>
            <w:vAlign w:val="center"/>
          </w:tcPr>
          <w:p>
            <w:pPr>
              <w:jc w:val="center"/>
              <w:rPr>
                <w:sz w:val="15"/>
                <w:szCs w:val="15"/>
              </w:rPr>
            </w:pPr>
            <w:r>
              <w:rPr>
                <w:rFonts w:hint="eastAsia"/>
                <w:sz w:val="15"/>
                <w:szCs w:val="15"/>
              </w:rPr>
              <w:t xml:space="preserve">0.267869 </w:t>
            </w:r>
          </w:p>
        </w:tc>
        <w:tc>
          <w:tcPr>
            <w:tcW w:w="939" w:type="dxa"/>
            <w:vAlign w:val="center"/>
          </w:tcPr>
          <w:p>
            <w:pPr>
              <w:jc w:val="center"/>
              <w:rPr>
                <w:sz w:val="15"/>
                <w:szCs w:val="15"/>
              </w:rPr>
            </w:pPr>
            <w:r>
              <w:rPr>
                <w:rFonts w:hint="eastAsia"/>
                <w:sz w:val="15"/>
                <w:szCs w:val="15"/>
              </w:rPr>
              <w:t xml:space="preserve">0.430274 </w:t>
            </w:r>
          </w:p>
        </w:tc>
        <w:tc>
          <w:tcPr>
            <w:tcW w:w="939" w:type="dxa"/>
            <w:vAlign w:val="center"/>
          </w:tcPr>
          <w:p>
            <w:pPr>
              <w:jc w:val="center"/>
              <w:rPr>
                <w:sz w:val="15"/>
                <w:szCs w:val="15"/>
              </w:rPr>
            </w:pPr>
            <w:r>
              <w:rPr>
                <w:rFonts w:hint="eastAsia"/>
                <w:sz w:val="15"/>
                <w:szCs w:val="15"/>
              </w:rPr>
              <w:t xml:space="preserve">0.576982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88" w:type="dxa"/>
            <w:vAlign w:val="center"/>
          </w:tcPr>
          <w:p>
            <w:pPr>
              <w:spacing w:line="360" w:lineRule="auto"/>
              <w:jc w:val="center"/>
              <w:rPr>
                <w:position w:val="-14"/>
                <w:szCs w:val="21"/>
              </w:rPr>
            </w:pPr>
            <w:r>
              <w:rPr>
                <w:color w:val="000000"/>
                <w:position w:val="-14"/>
              </w:rPr>
              <w:drawing>
                <wp:inline distT="0" distB="0" distL="114300" distR="114300">
                  <wp:extent cx="304800" cy="243840"/>
                  <wp:effectExtent l="0" t="0" r="0" b="3175"/>
                  <wp:docPr id="89"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5"/>
                          <pic:cNvPicPr>
                            <a:picLocks noChangeAspect="1"/>
                          </pic:cNvPicPr>
                        </pic:nvPicPr>
                        <pic:blipFill>
                          <a:blip r:embed="rId87"/>
                          <a:stretch>
                            <a:fillRect/>
                          </a:stretch>
                        </pic:blipFill>
                        <pic:spPr>
                          <a:xfrm>
                            <a:off x="0" y="0"/>
                            <a:ext cx="304800" cy="243840"/>
                          </a:xfrm>
                          <a:prstGeom prst="rect">
                            <a:avLst/>
                          </a:prstGeom>
                          <a:noFill/>
                          <a:ln>
                            <a:noFill/>
                          </a:ln>
                        </pic:spPr>
                      </pic:pic>
                    </a:graphicData>
                  </a:graphic>
                </wp:inline>
              </w:drawing>
            </w:r>
          </w:p>
        </w:tc>
        <w:tc>
          <w:tcPr>
            <w:tcW w:w="1056" w:type="dxa"/>
            <w:vAlign w:val="center"/>
          </w:tcPr>
          <w:p>
            <w:pPr>
              <w:jc w:val="center"/>
              <w:rPr>
                <w:sz w:val="15"/>
                <w:szCs w:val="15"/>
              </w:rPr>
            </w:pPr>
            <w:r>
              <w:rPr>
                <w:rFonts w:hint="eastAsia"/>
                <w:sz w:val="15"/>
                <w:szCs w:val="15"/>
              </w:rPr>
              <w:t xml:space="preserve">3012.885022 </w:t>
            </w:r>
          </w:p>
        </w:tc>
        <w:tc>
          <w:tcPr>
            <w:tcW w:w="939" w:type="dxa"/>
            <w:vAlign w:val="center"/>
          </w:tcPr>
          <w:p>
            <w:pPr>
              <w:jc w:val="center"/>
              <w:rPr>
                <w:sz w:val="15"/>
                <w:szCs w:val="15"/>
              </w:rPr>
            </w:pPr>
            <w:r>
              <w:rPr>
                <w:rFonts w:hint="eastAsia"/>
                <w:sz w:val="15"/>
                <w:szCs w:val="15"/>
              </w:rPr>
              <w:t xml:space="preserve">1299.602973 </w:t>
            </w:r>
          </w:p>
        </w:tc>
        <w:tc>
          <w:tcPr>
            <w:tcW w:w="939" w:type="dxa"/>
            <w:vAlign w:val="center"/>
          </w:tcPr>
          <w:p>
            <w:pPr>
              <w:jc w:val="center"/>
              <w:rPr>
                <w:sz w:val="15"/>
                <w:szCs w:val="15"/>
              </w:rPr>
            </w:pPr>
            <w:r>
              <w:rPr>
                <w:rFonts w:hint="eastAsia"/>
                <w:sz w:val="15"/>
                <w:szCs w:val="15"/>
              </w:rPr>
              <w:t xml:space="preserve">313.334971 </w:t>
            </w:r>
          </w:p>
        </w:tc>
        <w:tc>
          <w:tcPr>
            <w:tcW w:w="939" w:type="dxa"/>
            <w:vAlign w:val="center"/>
          </w:tcPr>
          <w:p>
            <w:pPr>
              <w:jc w:val="center"/>
              <w:rPr>
                <w:sz w:val="15"/>
                <w:szCs w:val="15"/>
              </w:rPr>
            </w:pPr>
            <w:r>
              <w:rPr>
                <w:rFonts w:hint="eastAsia"/>
                <w:sz w:val="15"/>
                <w:szCs w:val="15"/>
              </w:rPr>
              <w:t xml:space="preserve">187.121282 </w:t>
            </w:r>
          </w:p>
        </w:tc>
        <w:tc>
          <w:tcPr>
            <w:tcW w:w="939" w:type="dxa"/>
            <w:vAlign w:val="center"/>
          </w:tcPr>
          <w:p>
            <w:pPr>
              <w:jc w:val="center"/>
              <w:rPr>
                <w:sz w:val="15"/>
                <w:szCs w:val="15"/>
              </w:rPr>
            </w:pPr>
            <w:r>
              <w:rPr>
                <w:rFonts w:hint="eastAsia"/>
                <w:sz w:val="15"/>
                <w:szCs w:val="15"/>
              </w:rPr>
              <w:t xml:space="preserve">50.621235 </w:t>
            </w:r>
          </w:p>
        </w:tc>
        <w:tc>
          <w:tcPr>
            <w:tcW w:w="939" w:type="dxa"/>
            <w:vAlign w:val="center"/>
          </w:tcPr>
          <w:p>
            <w:pPr>
              <w:jc w:val="center"/>
              <w:rPr>
                <w:sz w:val="15"/>
                <w:szCs w:val="15"/>
              </w:rPr>
            </w:pPr>
            <w:r>
              <w:rPr>
                <w:rFonts w:hint="eastAsia"/>
                <w:sz w:val="15"/>
                <w:szCs w:val="15"/>
              </w:rPr>
              <w:t xml:space="preserve">13.936587 </w:t>
            </w:r>
          </w:p>
        </w:tc>
        <w:tc>
          <w:tcPr>
            <w:tcW w:w="939" w:type="dxa"/>
            <w:vAlign w:val="center"/>
          </w:tcPr>
          <w:p>
            <w:pPr>
              <w:jc w:val="center"/>
              <w:rPr>
                <w:sz w:val="15"/>
                <w:szCs w:val="15"/>
              </w:rPr>
            </w:pPr>
            <w:r>
              <w:rPr>
                <w:rFonts w:hint="eastAsia"/>
                <w:sz w:val="15"/>
                <w:szCs w:val="15"/>
              </w:rPr>
              <w:t xml:space="preserve">5.401438 </w:t>
            </w:r>
          </w:p>
        </w:tc>
        <w:tc>
          <w:tcPr>
            <w:tcW w:w="939" w:type="dxa"/>
            <w:vAlign w:val="center"/>
          </w:tcPr>
          <w:p>
            <w:pPr>
              <w:jc w:val="center"/>
              <w:rPr>
                <w:sz w:val="15"/>
                <w:szCs w:val="15"/>
              </w:rPr>
            </w:pPr>
            <w:r>
              <w:rPr>
                <w:rFonts w:hint="eastAsia"/>
                <w:sz w:val="15"/>
                <w:szCs w:val="15"/>
              </w:rPr>
              <w:t xml:space="preserve">3.003833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617" w:type="dxa"/>
            <w:gridSpan w:val="9"/>
            <w:vAlign w:val="center"/>
          </w:tcPr>
          <w:p>
            <w:pPr>
              <w:jc w:val="center"/>
              <w:rPr>
                <w:sz w:val="18"/>
                <w:szCs w:val="18"/>
              </w:rPr>
            </w:pPr>
            <w:r>
              <w:rPr>
                <w:rFonts w:hint="eastAsia"/>
                <w:i/>
                <w:szCs w:val="21"/>
              </w:rPr>
              <w:t>S</w:t>
            </w:r>
            <w:r>
              <w:rPr>
                <w:rFonts w:hint="eastAsia"/>
                <w:i/>
                <w:szCs w:val="21"/>
                <w:vertAlign w:val="subscript"/>
              </w:rPr>
              <w:t>R2</w:t>
            </w:r>
            <w:r>
              <w:rPr>
                <w:rFonts w:hint="eastAsia"/>
                <w:i/>
                <w:szCs w:val="21"/>
              </w:rPr>
              <w:t>=</w:t>
            </w:r>
            <w:r>
              <w:rPr>
                <w:rFonts w:hint="eastAsia"/>
                <w:szCs w:val="21"/>
              </w:rPr>
              <w:t>0.0</w:t>
            </w:r>
            <w:r>
              <w:rPr>
                <w:szCs w:val="21"/>
              </w:rPr>
              <w:t>1274036</w:t>
            </w:r>
            <w:r>
              <w:rPr>
                <w:rFonts w:hint="eastAsia"/>
                <w:szCs w:val="21"/>
              </w:rPr>
              <w:t>+0.0</w:t>
            </w:r>
            <w:r>
              <w:rPr>
                <w:szCs w:val="21"/>
              </w:rPr>
              <w:t>2930467</w:t>
            </w:r>
            <w:r>
              <w:rPr>
                <w:rFonts w:hint="eastAsia"/>
                <w:i/>
                <w:iCs/>
                <w:szCs w:val="21"/>
              </w:rPr>
              <w:t>m</w:t>
            </w:r>
          </w:p>
        </w:tc>
      </w:tr>
    </w:tbl>
    <w:p>
      <w:pPr>
        <w:spacing w:line="360" w:lineRule="auto"/>
        <w:rPr>
          <w:sz w:val="24"/>
        </w:rPr>
      </w:pPr>
      <w:r>
        <w:rPr>
          <w:sz w:val="24"/>
        </w:rPr>
        <w:t>6.3重复性限r和再现性限R</w:t>
      </w:r>
    </w:p>
    <w:p>
      <w:pPr>
        <w:spacing w:line="360" w:lineRule="auto"/>
        <w:ind w:firstLine="420"/>
        <w:rPr>
          <w:sz w:val="24"/>
        </w:rPr>
      </w:pPr>
      <w:r>
        <w:rPr>
          <w:rFonts w:hint="eastAsia"/>
          <w:sz w:val="24"/>
        </w:rPr>
        <w:t>以</w:t>
      </w:r>
      <w:r>
        <w:rPr>
          <w:sz w:val="24"/>
        </w:rPr>
        <w:t>r=2.8</w:t>
      </w:r>
      <w:r>
        <w:rPr>
          <w:position w:val="-10"/>
          <w:sz w:val="24"/>
        </w:rPr>
        <w:drawing>
          <wp:inline distT="0" distB="0" distL="0" distR="0">
            <wp:extent cx="203200" cy="218440"/>
            <wp:effectExtent l="0" t="0" r="0" b="13335"/>
            <wp:docPr id="16937011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701125" name="图片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a:xfrm>
                      <a:off x="0" y="0"/>
                      <a:ext cx="203200" cy="218440"/>
                    </a:xfrm>
                    <a:prstGeom prst="rect">
                      <a:avLst/>
                    </a:prstGeom>
                    <a:noFill/>
                    <a:ln>
                      <a:noFill/>
                    </a:ln>
                  </pic:spPr>
                </pic:pic>
              </a:graphicData>
            </a:graphic>
          </wp:inline>
        </w:drawing>
      </w:r>
      <w:r>
        <w:rPr>
          <w:rFonts w:hint="eastAsia"/>
          <w:sz w:val="24"/>
        </w:rPr>
        <w:t>，</w:t>
      </w:r>
      <w:r>
        <w:rPr>
          <w:sz w:val="24"/>
        </w:rPr>
        <w:t>R=2.8</w:t>
      </w:r>
      <w:r>
        <w:rPr>
          <w:position w:val="-10"/>
          <w:sz w:val="24"/>
        </w:rPr>
        <w:drawing>
          <wp:inline distT="0" distB="0" distL="0" distR="0">
            <wp:extent cx="177800" cy="218440"/>
            <wp:effectExtent l="0" t="0" r="12700" b="13335"/>
            <wp:docPr id="209727030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270307" name="图片 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177800" cy="218440"/>
                    </a:xfrm>
                    <a:prstGeom prst="rect">
                      <a:avLst/>
                    </a:prstGeom>
                    <a:noFill/>
                    <a:ln>
                      <a:noFill/>
                    </a:ln>
                  </pic:spPr>
                </pic:pic>
              </a:graphicData>
            </a:graphic>
          </wp:inline>
        </w:drawing>
      </w:r>
      <w:r>
        <w:rPr>
          <w:rFonts w:hint="eastAsia"/>
          <w:sz w:val="24"/>
        </w:rPr>
        <w:t>进行计算，</w:t>
      </w:r>
      <w:r>
        <w:rPr>
          <w:sz w:val="24"/>
        </w:rPr>
        <w:t>本标准方法的重复性限和再现性限</w:t>
      </w:r>
      <w:r>
        <w:rPr>
          <w:rFonts w:hint="eastAsia"/>
          <w:sz w:val="24"/>
        </w:rPr>
        <w:t>为。</w:t>
      </w:r>
    </w:p>
    <w:p>
      <w:pPr>
        <w:spacing w:line="360" w:lineRule="auto"/>
        <w:ind w:firstLine="420"/>
        <w:rPr>
          <w:rFonts w:hint="eastAsia"/>
          <w:sz w:val="24"/>
        </w:rPr>
      </w:pPr>
      <w:r>
        <w:rPr>
          <w:i/>
          <w:iCs/>
          <w:sz w:val="24"/>
        </w:rPr>
        <w:t>r</w:t>
      </w:r>
      <w:r>
        <w:rPr>
          <w:sz w:val="24"/>
        </w:rPr>
        <w:t>=0.009+0.057</w:t>
      </w:r>
      <w:r>
        <w:rPr>
          <w:rFonts w:hint="eastAsia"/>
          <w:i/>
          <w:iCs/>
          <w:sz w:val="24"/>
        </w:rPr>
        <w:t>m</w:t>
      </w:r>
      <w:r>
        <w:rPr>
          <w:rFonts w:hint="eastAsia"/>
          <w:sz w:val="24"/>
        </w:rPr>
        <w:t>，</w:t>
      </w:r>
      <w:r>
        <w:rPr>
          <w:sz w:val="24"/>
        </w:rPr>
        <w:t>R=0.036+0.082</w:t>
      </w:r>
      <w:r>
        <w:rPr>
          <w:rFonts w:hint="eastAsia"/>
          <w:i/>
          <w:iCs/>
          <w:sz w:val="24"/>
        </w:rPr>
        <w:t>m</w:t>
      </w:r>
      <w:r>
        <w:rPr>
          <w:rFonts w:hint="eastAsia"/>
          <w:sz w:val="24"/>
        </w:rPr>
        <w:t>。</w:t>
      </w:r>
    </w:p>
    <w:p>
      <w:pPr>
        <w:pStyle w:val="108"/>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E-BZ+ZMdJRg-2">
    <w:altName w:val="Times New Roman"/>
    <w:panose1 w:val="00000000000000000000"/>
    <w:charset w:val="00"/>
    <w:family w:val="roman"/>
    <w:pitch w:val="default"/>
    <w:sig w:usb0="00000000" w:usb1="00000000" w:usb2="00000000" w:usb3="00000000" w:csb0="00000001" w:csb1="00000000"/>
  </w:font>
  <w:font w:name="KTJ0+ZMdJRg-5">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pPr>
    <w:r>
      <w:pict>
        <v:shape id="_x0000_s1027" o:spid="_x0000_s1027" o:spt="202" type="#_x0000_t202" style="position:absolute;left:0pt;margin-top:0pt;height:13.45pt;width:22.55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55"/>
                  <w:ind w:firstLine="360"/>
                </w:pPr>
                <w:r>
                  <w:fldChar w:fldCharType="begin"/>
                </w:r>
                <w:r>
                  <w:instrText xml:space="preserve"> PAGE  \* MERGEFORMAT </w:instrText>
                </w:r>
                <w:r>
                  <w:fldChar w:fldCharType="separate"/>
                </w:r>
                <w:r>
                  <w:t>11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ind w:firstLine="480"/>
      </w:pPr>
      <w:r>
        <w:separator/>
      </w:r>
    </w:p>
  </w:footnote>
  <w:footnote w:type="continuationSeparator" w:id="1">
    <w:p>
      <w:pPr>
        <w:spacing w:line="312"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tabs>
        <w:tab w:val="left" w:pos="1290"/>
        <w:tab w:val="clear" w:pos="4153"/>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26C27"/>
    <w:multiLevelType w:val="singleLevel"/>
    <w:tmpl w:val="9EA26C27"/>
    <w:lvl w:ilvl="0" w:tentative="0">
      <w:start w:val="2"/>
      <w:numFmt w:val="chineseCounting"/>
      <w:suff w:val="nothing"/>
      <w:lvlText w:val="%1、"/>
      <w:lvlJc w:val="left"/>
      <w:rPr>
        <w:rFonts w:hint="eastAsia"/>
      </w:rPr>
    </w:lvl>
  </w:abstractNum>
  <w:abstractNum w:abstractNumId="1">
    <w:nsid w:val="6DCA0F49"/>
    <w:multiLevelType w:val="singleLevel"/>
    <w:tmpl w:val="6DCA0F4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hdrShapeDefaults>
    <o:shapelayout v:ext="edit">
      <o:idmap v:ext="edit" data="1"/>
    </o:shapelayout>
  </w:hdrShapeDefaults>
  <w:footnotePr>
    <w:footnote w:id="0"/>
    <w:footnote w:id="1"/>
  </w:footnotePr>
  <w:endnotePr>
    <w:endnote w:id="0"/>
    <w:endnote w:id="1"/>
  </w:endnotePr>
  <w:compat>
    <w:useFELayout/>
    <w:compatSetting w:name="compatibilityMode" w:uri="http://schemas.microsoft.com/office/word" w:val="12"/>
  </w:compat>
  <w:docVars>
    <w:docVar w:name="commondata" w:val="eyJoZGlkIjoiODRmZTBjOTlkMzUyNTBhYTRkMjU1NTVlMGVlZjI1YjQifQ=="/>
    <w:docVar w:name="KSO_WPS_MARK_KEY" w:val="29eba37a-f2ca-43b8-bb43-c019f2d27a7f"/>
  </w:docVars>
  <w:rsids>
    <w:rsidRoot w:val="00B623AB"/>
    <w:rsid w:val="00000843"/>
    <w:rsid w:val="00001313"/>
    <w:rsid w:val="000046B0"/>
    <w:rsid w:val="00006A40"/>
    <w:rsid w:val="00006C27"/>
    <w:rsid w:val="00006E7E"/>
    <w:rsid w:val="00010180"/>
    <w:rsid w:val="000102B4"/>
    <w:rsid w:val="000111AA"/>
    <w:rsid w:val="000115A6"/>
    <w:rsid w:val="00012DB2"/>
    <w:rsid w:val="00014853"/>
    <w:rsid w:val="00015388"/>
    <w:rsid w:val="0002096F"/>
    <w:rsid w:val="00022FF0"/>
    <w:rsid w:val="00024B42"/>
    <w:rsid w:val="00026D78"/>
    <w:rsid w:val="0003216E"/>
    <w:rsid w:val="00032195"/>
    <w:rsid w:val="000332A6"/>
    <w:rsid w:val="00033691"/>
    <w:rsid w:val="00035035"/>
    <w:rsid w:val="00036C57"/>
    <w:rsid w:val="000454B5"/>
    <w:rsid w:val="00046620"/>
    <w:rsid w:val="00047D95"/>
    <w:rsid w:val="00050085"/>
    <w:rsid w:val="0005146E"/>
    <w:rsid w:val="0005350B"/>
    <w:rsid w:val="000544EB"/>
    <w:rsid w:val="0006198C"/>
    <w:rsid w:val="00061D34"/>
    <w:rsid w:val="00061D46"/>
    <w:rsid w:val="00062070"/>
    <w:rsid w:val="0006432D"/>
    <w:rsid w:val="0006477B"/>
    <w:rsid w:val="00071169"/>
    <w:rsid w:val="00072756"/>
    <w:rsid w:val="000734DD"/>
    <w:rsid w:val="00073C3A"/>
    <w:rsid w:val="00074251"/>
    <w:rsid w:val="00081A9E"/>
    <w:rsid w:val="000825CA"/>
    <w:rsid w:val="00083A57"/>
    <w:rsid w:val="000842C3"/>
    <w:rsid w:val="00085404"/>
    <w:rsid w:val="00091DD9"/>
    <w:rsid w:val="000A0C8C"/>
    <w:rsid w:val="000A0CA9"/>
    <w:rsid w:val="000A180E"/>
    <w:rsid w:val="000A1CC0"/>
    <w:rsid w:val="000A1DCD"/>
    <w:rsid w:val="000A2986"/>
    <w:rsid w:val="000A35F1"/>
    <w:rsid w:val="000A54AC"/>
    <w:rsid w:val="000A569E"/>
    <w:rsid w:val="000A5CC2"/>
    <w:rsid w:val="000A60D7"/>
    <w:rsid w:val="000A7FF3"/>
    <w:rsid w:val="000B14A6"/>
    <w:rsid w:val="000B3127"/>
    <w:rsid w:val="000B313E"/>
    <w:rsid w:val="000B5CAD"/>
    <w:rsid w:val="000B605E"/>
    <w:rsid w:val="000C1605"/>
    <w:rsid w:val="000C44B2"/>
    <w:rsid w:val="000C44E3"/>
    <w:rsid w:val="000D0506"/>
    <w:rsid w:val="000D5282"/>
    <w:rsid w:val="000D6334"/>
    <w:rsid w:val="000D7068"/>
    <w:rsid w:val="000D7360"/>
    <w:rsid w:val="000E068C"/>
    <w:rsid w:val="000E3741"/>
    <w:rsid w:val="000E37CA"/>
    <w:rsid w:val="000E5B60"/>
    <w:rsid w:val="000E6E9C"/>
    <w:rsid w:val="000E7900"/>
    <w:rsid w:val="000E7ED5"/>
    <w:rsid w:val="000E7EDF"/>
    <w:rsid w:val="000F1FD1"/>
    <w:rsid w:val="000F224C"/>
    <w:rsid w:val="000F2D70"/>
    <w:rsid w:val="000F3489"/>
    <w:rsid w:val="0010034F"/>
    <w:rsid w:val="00100D28"/>
    <w:rsid w:val="00103012"/>
    <w:rsid w:val="00103BE5"/>
    <w:rsid w:val="00105697"/>
    <w:rsid w:val="00106EB6"/>
    <w:rsid w:val="001074F0"/>
    <w:rsid w:val="00110508"/>
    <w:rsid w:val="001115A6"/>
    <w:rsid w:val="00112CBC"/>
    <w:rsid w:val="0011570F"/>
    <w:rsid w:val="00116D8F"/>
    <w:rsid w:val="00122903"/>
    <w:rsid w:val="00122BA5"/>
    <w:rsid w:val="001241A8"/>
    <w:rsid w:val="0012694B"/>
    <w:rsid w:val="0012792A"/>
    <w:rsid w:val="0013056C"/>
    <w:rsid w:val="001313D9"/>
    <w:rsid w:val="001330C6"/>
    <w:rsid w:val="001345DA"/>
    <w:rsid w:val="00134E2D"/>
    <w:rsid w:val="00135E64"/>
    <w:rsid w:val="00136064"/>
    <w:rsid w:val="00137D4C"/>
    <w:rsid w:val="001424D5"/>
    <w:rsid w:val="001428CF"/>
    <w:rsid w:val="001438F6"/>
    <w:rsid w:val="00145645"/>
    <w:rsid w:val="001459B3"/>
    <w:rsid w:val="0015171C"/>
    <w:rsid w:val="00151F1C"/>
    <w:rsid w:val="00152747"/>
    <w:rsid w:val="00154139"/>
    <w:rsid w:val="00154608"/>
    <w:rsid w:val="00156452"/>
    <w:rsid w:val="0016149C"/>
    <w:rsid w:val="00163B00"/>
    <w:rsid w:val="00163B6C"/>
    <w:rsid w:val="001645BF"/>
    <w:rsid w:val="00164CD2"/>
    <w:rsid w:val="0016567C"/>
    <w:rsid w:val="00165846"/>
    <w:rsid w:val="00166ED4"/>
    <w:rsid w:val="00171087"/>
    <w:rsid w:val="0017147D"/>
    <w:rsid w:val="001717F2"/>
    <w:rsid w:val="001742D0"/>
    <w:rsid w:val="001769E7"/>
    <w:rsid w:val="00176CA2"/>
    <w:rsid w:val="00180E67"/>
    <w:rsid w:val="00181F19"/>
    <w:rsid w:val="00182D22"/>
    <w:rsid w:val="00186DB8"/>
    <w:rsid w:val="00187FC9"/>
    <w:rsid w:val="0019163F"/>
    <w:rsid w:val="00192149"/>
    <w:rsid w:val="001927F0"/>
    <w:rsid w:val="00192E96"/>
    <w:rsid w:val="00194EB2"/>
    <w:rsid w:val="00195983"/>
    <w:rsid w:val="001A02DA"/>
    <w:rsid w:val="001A0910"/>
    <w:rsid w:val="001A1931"/>
    <w:rsid w:val="001A1A3D"/>
    <w:rsid w:val="001A287E"/>
    <w:rsid w:val="001A78A3"/>
    <w:rsid w:val="001B3592"/>
    <w:rsid w:val="001B5781"/>
    <w:rsid w:val="001C35AF"/>
    <w:rsid w:val="001C4AB5"/>
    <w:rsid w:val="001C5722"/>
    <w:rsid w:val="001C5E29"/>
    <w:rsid w:val="001C6263"/>
    <w:rsid w:val="001D18F0"/>
    <w:rsid w:val="001D1A3E"/>
    <w:rsid w:val="001D200A"/>
    <w:rsid w:val="001D24F0"/>
    <w:rsid w:val="001D57BC"/>
    <w:rsid w:val="001D5905"/>
    <w:rsid w:val="001D6080"/>
    <w:rsid w:val="001D783C"/>
    <w:rsid w:val="001D7A87"/>
    <w:rsid w:val="001E7268"/>
    <w:rsid w:val="001E78FD"/>
    <w:rsid w:val="001F4370"/>
    <w:rsid w:val="001F5F9B"/>
    <w:rsid w:val="001F65ED"/>
    <w:rsid w:val="001F6B47"/>
    <w:rsid w:val="001F7258"/>
    <w:rsid w:val="001F7DA6"/>
    <w:rsid w:val="0020225C"/>
    <w:rsid w:val="00210616"/>
    <w:rsid w:val="0021099A"/>
    <w:rsid w:val="0021153B"/>
    <w:rsid w:val="002119ED"/>
    <w:rsid w:val="00211B0D"/>
    <w:rsid w:val="002123C9"/>
    <w:rsid w:val="0021264D"/>
    <w:rsid w:val="0021541A"/>
    <w:rsid w:val="00216076"/>
    <w:rsid w:val="00220A49"/>
    <w:rsid w:val="0022213B"/>
    <w:rsid w:val="00222AF0"/>
    <w:rsid w:val="002246A5"/>
    <w:rsid w:val="00224A26"/>
    <w:rsid w:val="00231E0D"/>
    <w:rsid w:val="002344C3"/>
    <w:rsid w:val="002367F4"/>
    <w:rsid w:val="00237934"/>
    <w:rsid w:val="00237E95"/>
    <w:rsid w:val="002408F8"/>
    <w:rsid w:val="00240D65"/>
    <w:rsid w:val="002414FB"/>
    <w:rsid w:val="00242023"/>
    <w:rsid w:val="00242AAA"/>
    <w:rsid w:val="00243777"/>
    <w:rsid w:val="00245A31"/>
    <w:rsid w:val="0024636D"/>
    <w:rsid w:val="002464C4"/>
    <w:rsid w:val="002474F1"/>
    <w:rsid w:val="00252622"/>
    <w:rsid w:val="00252865"/>
    <w:rsid w:val="00252CB5"/>
    <w:rsid w:val="00253EF2"/>
    <w:rsid w:val="002569A0"/>
    <w:rsid w:val="00257050"/>
    <w:rsid w:val="00260650"/>
    <w:rsid w:val="002634A5"/>
    <w:rsid w:val="00263B9F"/>
    <w:rsid w:val="00264880"/>
    <w:rsid w:val="002658D8"/>
    <w:rsid w:val="00270709"/>
    <w:rsid w:val="00271256"/>
    <w:rsid w:val="00273376"/>
    <w:rsid w:val="00275581"/>
    <w:rsid w:val="00276D32"/>
    <w:rsid w:val="00277FC2"/>
    <w:rsid w:val="00283872"/>
    <w:rsid w:val="002841A5"/>
    <w:rsid w:val="002842F4"/>
    <w:rsid w:val="0029258B"/>
    <w:rsid w:val="00292C1B"/>
    <w:rsid w:val="002935AF"/>
    <w:rsid w:val="0029410C"/>
    <w:rsid w:val="00294B68"/>
    <w:rsid w:val="00295158"/>
    <w:rsid w:val="00295954"/>
    <w:rsid w:val="002965D7"/>
    <w:rsid w:val="00296C10"/>
    <w:rsid w:val="00297A7C"/>
    <w:rsid w:val="002A2714"/>
    <w:rsid w:val="002A6909"/>
    <w:rsid w:val="002A7474"/>
    <w:rsid w:val="002A7884"/>
    <w:rsid w:val="002B10D8"/>
    <w:rsid w:val="002B1184"/>
    <w:rsid w:val="002B1448"/>
    <w:rsid w:val="002B1476"/>
    <w:rsid w:val="002B1CDE"/>
    <w:rsid w:val="002B1E00"/>
    <w:rsid w:val="002B1EB8"/>
    <w:rsid w:val="002B39F3"/>
    <w:rsid w:val="002B6730"/>
    <w:rsid w:val="002B6D40"/>
    <w:rsid w:val="002B743A"/>
    <w:rsid w:val="002B7F2A"/>
    <w:rsid w:val="002B7F73"/>
    <w:rsid w:val="002C2432"/>
    <w:rsid w:val="002C5386"/>
    <w:rsid w:val="002C6032"/>
    <w:rsid w:val="002C6F24"/>
    <w:rsid w:val="002D4DC6"/>
    <w:rsid w:val="002D542A"/>
    <w:rsid w:val="002D7674"/>
    <w:rsid w:val="002E0737"/>
    <w:rsid w:val="002E1898"/>
    <w:rsid w:val="002E2311"/>
    <w:rsid w:val="002E3D49"/>
    <w:rsid w:val="002F1734"/>
    <w:rsid w:val="002F1C04"/>
    <w:rsid w:val="002F3670"/>
    <w:rsid w:val="002F40D5"/>
    <w:rsid w:val="002F5DB4"/>
    <w:rsid w:val="00300DFD"/>
    <w:rsid w:val="003017C7"/>
    <w:rsid w:val="00302CA7"/>
    <w:rsid w:val="003034F5"/>
    <w:rsid w:val="00305AB4"/>
    <w:rsid w:val="00306F8E"/>
    <w:rsid w:val="003070AE"/>
    <w:rsid w:val="00311372"/>
    <w:rsid w:val="0031608B"/>
    <w:rsid w:val="00331DA0"/>
    <w:rsid w:val="003320EC"/>
    <w:rsid w:val="003336E8"/>
    <w:rsid w:val="00333F1C"/>
    <w:rsid w:val="00336817"/>
    <w:rsid w:val="003371FA"/>
    <w:rsid w:val="00337521"/>
    <w:rsid w:val="00340092"/>
    <w:rsid w:val="003402ED"/>
    <w:rsid w:val="003406E3"/>
    <w:rsid w:val="003430B3"/>
    <w:rsid w:val="00352BC9"/>
    <w:rsid w:val="00353E37"/>
    <w:rsid w:val="003544DF"/>
    <w:rsid w:val="003639DC"/>
    <w:rsid w:val="00363C9B"/>
    <w:rsid w:val="00363FF5"/>
    <w:rsid w:val="00364128"/>
    <w:rsid w:val="003669B0"/>
    <w:rsid w:val="00366C1C"/>
    <w:rsid w:val="00366F0B"/>
    <w:rsid w:val="00370FF7"/>
    <w:rsid w:val="00371AA3"/>
    <w:rsid w:val="00372782"/>
    <w:rsid w:val="00372851"/>
    <w:rsid w:val="00373131"/>
    <w:rsid w:val="00376DAF"/>
    <w:rsid w:val="00376F19"/>
    <w:rsid w:val="00383014"/>
    <w:rsid w:val="00383889"/>
    <w:rsid w:val="00385C99"/>
    <w:rsid w:val="00386212"/>
    <w:rsid w:val="003904DF"/>
    <w:rsid w:val="003910F3"/>
    <w:rsid w:val="003918BA"/>
    <w:rsid w:val="003922C1"/>
    <w:rsid w:val="00392AC9"/>
    <w:rsid w:val="003936AE"/>
    <w:rsid w:val="003939C9"/>
    <w:rsid w:val="00395B19"/>
    <w:rsid w:val="0039640D"/>
    <w:rsid w:val="00397AA4"/>
    <w:rsid w:val="003A4DF7"/>
    <w:rsid w:val="003A79E4"/>
    <w:rsid w:val="003B3203"/>
    <w:rsid w:val="003B4C78"/>
    <w:rsid w:val="003B65F5"/>
    <w:rsid w:val="003B6F67"/>
    <w:rsid w:val="003B7E75"/>
    <w:rsid w:val="003B7F17"/>
    <w:rsid w:val="003C014B"/>
    <w:rsid w:val="003C0CDA"/>
    <w:rsid w:val="003C14DD"/>
    <w:rsid w:val="003C1F6D"/>
    <w:rsid w:val="003C20B5"/>
    <w:rsid w:val="003C25C6"/>
    <w:rsid w:val="003C492E"/>
    <w:rsid w:val="003C5392"/>
    <w:rsid w:val="003C5F0B"/>
    <w:rsid w:val="003C7568"/>
    <w:rsid w:val="003C7814"/>
    <w:rsid w:val="003D0CCD"/>
    <w:rsid w:val="003D1280"/>
    <w:rsid w:val="003D79E6"/>
    <w:rsid w:val="003E0A25"/>
    <w:rsid w:val="003E0BD3"/>
    <w:rsid w:val="003E1178"/>
    <w:rsid w:val="003E2665"/>
    <w:rsid w:val="003E47D4"/>
    <w:rsid w:val="003E6AEE"/>
    <w:rsid w:val="003E70D7"/>
    <w:rsid w:val="003E7121"/>
    <w:rsid w:val="003F03FD"/>
    <w:rsid w:val="003F34E7"/>
    <w:rsid w:val="003F5178"/>
    <w:rsid w:val="003F67B0"/>
    <w:rsid w:val="0040009E"/>
    <w:rsid w:val="00400C26"/>
    <w:rsid w:val="00400ED1"/>
    <w:rsid w:val="0040212C"/>
    <w:rsid w:val="00402FE6"/>
    <w:rsid w:val="00403A7E"/>
    <w:rsid w:val="00404E31"/>
    <w:rsid w:val="00405AFC"/>
    <w:rsid w:val="00407943"/>
    <w:rsid w:val="00411827"/>
    <w:rsid w:val="00415749"/>
    <w:rsid w:val="004169D7"/>
    <w:rsid w:val="00424CC4"/>
    <w:rsid w:val="00424F60"/>
    <w:rsid w:val="00427511"/>
    <w:rsid w:val="004306FA"/>
    <w:rsid w:val="0043072C"/>
    <w:rsid w:val="00433247"/>
    <w:rsid w:val="00437F04"/>
    <w:rsid w:val="004425AD"/>
    <w:rsid w:val="00442D32"/>
    <w:rsid w:val="0044631C"/>
    <w:rsid w:val="004468D7"/>
    <w:rsid w:val="00446A4B"/>
    <w:rsid w:val="0044747A"/>
    <w:rsid w:val="00451D1D"/>
    <w:rsid w:val="0045247E"/>
    <w:rsid w:val="004541E2"/>
    <w:rsid w:val="00456385"/>
    <w:rsid w:val="00457F66"/>
    <w:rsid w:val="00462904"/>
    <w:rsid w:val="00465945"/>
    <w:rsid w:val="00465D91"/>
    <w:rsid w:val="00471A2D"/>
    <w:rsid w:val="004755BD"/>
    <w:rsid w:val="00480F24"/>
    <w:rsid w:val="004814CC"/>
    <w:rsid w:val="00482AB5"/>
    <w:rsid w:val="00483671"/>
    <w:rsid w:val="004837ED"/>
    <w:rsid w:val="004842F1"/>
    <w:rsid w:val="0048575A"/>
    <w:rsid w:val="0048682E"/>
    <w:rsid w:val="00492BF0"/>
    <w:rsid w:val="004939BF"/>
    <w:rsid w:val="00493E0A"/>
    <w:rsid w:val="0049424A"/>
    <w:rsid w:val="0049543C"/>
    <w:rsid w:val="004961DA"/>
    <w:rsid w:val="004976DF"/>
    <w:rsid w:val="004978F6"/>
    <w:rsid w:val="004A12F6"/>
    <w:rsid w:val="004A28AA"/>
    <w:rsid w:val="004A2C5B"/>
    <w:rsid w:val="004A3A2A"/>
    <w:rsid w:val="004A513C"/>
    <w:rsid w:val="004A665C"/>
    <w:rsid w:val="004A6BD1"/>
    <w:rsid w:val="004B415A"/>
    <w:rsid w:val="004B41B0"/>
    <w:rsid w:val="004B5F05"/>
    <w:rsid w:val="004C0776"/>
    <w:rsid w:val="004C0C60"/>
    <w:rsid w:val="004C144D"/>
    <w:rsid w:val="004C63B3"/>
    <w:rsid w:val="004C6484"/>
    <w:rsid w:val="004C6DE0"/>
    <w:rsid w:val="004D1285"/>
    <w:rsid w:val="004D252E"/>
    <w:rsid w:val="004E1B8E"/>
    <w:rsid w:val="004E282E"/>
    <w:rsid w:val="004E7AD9"/>
    <w:rsid w:val="004F027E"/>
    <w:rsid w:val="004F0AC8"/>
    <w:rsid w:val="004F59CD"/>
    <w:rsid w:val="005017D4"/>
    <w:rsid w:val="00503416"/>
    <w:rsid w:val="00503CC1"/>
    <w:rsid w:val="005041BD"/>
    <w:rsid w:val="00505AB2"/>
    <w:rsid w:val="0050616B"/>
    <w:rsid w:val="00507710"/>
    <w:rsid w:val="0051067D"/>
    <w:rsid w:val="00511935"/>
    <w:rsid w:val="00512455"/>
    <w:rsid w:val="00512603"/>
    <w:rsid w:val="005139E1"/>
    <w:rsid w:val="00514BE8"/>
    <w:rsid w:val="00515853"/>
    <w:rsid w:val="0051585A"/>
    <w:rsid w:val="005164FF"/>
    <w:rsid w:val="00517792"/>
    <w:rsid w:val="00524D32"/>
    <w:rsid w:val="00526898"/>
    <w:rsid w:val="005275AB"/>
    <w:rsid w:val="00532396"/>
    <w:rsid w:val="00535E44"/>
    <w:rsid w:val="00540267"/>
    <w:rsid w:val="005421E7"/>
    <w:rsid w:val="005427F9"/>
    <w:rsid w:val="0054331E"/>
    <w:rsid w:val="005437EB"/>
    <w:rsid w:val="0054496F"/>
    <w:rsid w:val="005469A5"/>
    <w:rsid w:val="00546DF5"/>
    <w:rsid w:val="005475AF"/>
    <w:rsid w:val="00551151"/>
    <w:rsid w:val="0055122C"/>
    <w:rsid w:val="00553BE4"/>
    <w:rsid w:val="00554A02"/>
    <w:rsid w:val="00561BAB"/>
    <w:rsid w:val="0056535D"/>
    <w:rsid w:val="005671B8"/>
    <w:rsid w:val="00570BC3"/>
    <w:rsid w:val="00572C77"/>
    <w:rsid w:val="005731B4"/>
    <w:rsid w:val="00573F64"/>
    <w:rsid w:val="00574755"/>
    <w:rsid w:val="005800ED"/>
    <w:rsid w:val="005812BF"/>
    <w:rsid w:val="00582660"/>
    <w:rsid w:val="0058298B"/>
    <w:rsid w:val="00584051"/>
    <w:rsid w:val="00584DCF"/>
    <w:rsid w:val="00587778"/>
    <w:rsid w:val="0059018B"/>
    <w:rsid w:val="00590DF2"/>
    <w:rsid w:val="00591B99"/>
    <w:rsid w:val="00592A0B"/>
    <w:rsid w:val="0059441F"/>
    <w:rsid w:val="00594AF1"/>
    <w:rsid w:val="00595C2D"/>
    <w:rsid w:val="00596F20"/>
    <w:rsid w:val="005A2BC7"/>
    <w:rsid w:val="005A433E"/>
    <w:rsid w:val="005A6215"/>
    <w:rsid w:val="005A6367"/>
    <w:rsid w:val="005A7B11"/>
    <w:rsid w:val="005A7FAD"/>
    <w:rsid w:val="005B162E"/>
    <w:rsid w:val="005B16F8"/>
    <w:rsid w:val="005B2B1D"/>
    <w:rsid w:val="005B35E5"/>
    <w:rsid w:val="005B3B2F"/>
    <w:rsid w:val="005B42D0"/>
    <w:rsid w:val="005B4F50"/>
    <w:rsid w:val="005B602A"/>
    <w:rsid w:val="005B65D7"/>
    <w:rsid w:val="005C04B7"/>
    <w:rsid w:val="005C0D74"/>
    <w:rsid w:val="005C1E9B"/>
    <w:rsid w:val="005C2AE2"/>
    <w:rsid w:val="005C6623"/>
    <w:rsid w:val="005C6E0A"/>
    <w:rsid w:val="005C748A"/>
    <w:rsid w:val="005C76D7"/>
    <w:rsid w:val="005D1372"/>
    <w:rsid w:val="005D255E"/>
    <w:rsid w:val="005D5B2C"/>
    <w:rsid w:val="005D766F"/>
    <w:rsid w:val="005D7867"/>
    <w:rsid w:val="005E030E"/>
    <w:rsid w:val="005E1CF7"/>
    <w:rsid w:val="005E2C35"/>
    <w:rsid w:val="005E34C6"/>
    <w:rsid w:val="005E48F0"/>
    <w:rsid w:val="005E578E"/>
    <w:rsid w:val="005E7125"/>
    <w:rsid w:val="005E7A81"/>
    <w:rsid w:val="005F7971"/>
    <w:rsid w:val="00600224"/>
    <w:rsid w:val="00602B41"/>
    <w:rsid w:val="00604A30"/>
    <w:rsid w:val="00607C62"/>
    <w:rsid w:val="00607F6D"/>
    <w:rsid w:val="00610273"/>
    <w:rsid w:val="006102D3"/>
    <w:rsid w:val="00613007"/>
    <w:rsid w:val="0061641E"/>
    <w:rsid w:val="00622E50"/>
    <w:rsid w:val="006237B0"/>
    <w:rsid w:val="006240B2"/>
    <w:rsid w:val="0063380C"/>
    <w:rsid w:val="006343A6"/>
    <w:rsid w:val="0063508A"/>
    <w:rsid w:val="00636BDB"/>
    <w:rsid w:val="00636F2E"/>
    <w:rsid w:val="00642493"/>
    <w:rsid w:val="0064307D"/>
    <w:rsid w:val="00643233"/>
    <w:rsid w:val="006437BE"/>
    <w:rsid w:val="00644B14"/>
    <w:rsid w:val="00645CDE"/>
    <w:rsid w:val="00646F53"/>
    <w:rsid w:val="0064772A"/>
    <w:rsid w:val="0065133E"/>
    <w:rsid w:val="00651D7A"/>
    <w:rsid w:val="00653DEA"/>
    <w:rsid w:val="006555BA"/>
    <w:rsid w:val="006565CB"/>
    <w:rsid w:val="00657FDB"/>
    <w:rsid w:val="006619E4"/>
    <w:rsid w:val="0066318E"/>
    <w:rsid w:val="00664E99"/>
    <w:rsid w:val="006664F9"/>
    <w:rsid w:val="00666745"/>
    <w:rsid w:val="006727AA"/>
    <w:rsid w:val="00673F33"/>
    <w:rsid w:val="00674D40"/>
    <w:rsid w:val="00675AA1"/>
    <w:rsid w:val="006773F1"/>
    <w:rsid w:val="00677B56"/>
    <w:rsid w:val="006815E1"/>
    <w:rsid w:val="00681710"/>
    <w:rsid w:val="00683785"/>
    <w:rsid w:val="00685707"/>
    <w:rsid w:val="00686631"/>
    <w:rsid w:val="006875E9"/>
    <w:rsid w:val="006877FE"/>
    <w:rsid w:val="006905BF"/>
    <w:rsid w:val="0069435B"/>
    <w:rsid w:val="00696C74"/>
    <w:rsid w:val="00697A2A"/>
    <w:rsid w:val="006A070E"/>
    <w:rsid w:val="006A228A"/>
    <w:rsid w:val="006A3F86"/>
    <w:rsid w:val="006A4377"/>
    <w:rsid w:val="006A6B27"/>
    <w:rsid w:val="006A71CE"/>
    <w:rsid w:val="006A7415"/>
    <w:rsid w:val="006B044E"/>
    <w:rsid w:val="006B1820"/>
    <w:rsid w:val="006B2E03"/>
    <w:rsid w:val="006B3ECC"/>
    <w:rsid w:val="006B4AD0"/>
    <w:rsid w:val="006B6228"/>
    <w:rsid w:val="006B643B"/>
    <w:rsid w:val="006B69D8"/>
    <w:rsid w:val="006B7418"/>
    <w:rsid w:val="006C194E"/>
    <w:rsid w:val="006C26B4"/>
    <w:rsid w:val="006C2F95"/>
    <w:rsid w:val="006C3687"/>
    <w:rsid w:val="006C3F70"/>
    <w:rsid w:val="006C5FBA"/>
    <w:rsid w:val="006C6069"/>
    <w:rsid w:val="006C61FC"/>
    <w:rsid w:val="006C74A7"/>
    <w:rsid w:val="006D0BE5"/>
    <w:rsid w:val="006D1A4B"/>
    <w:rsid w:val="006D251E"/>
    <w:rsid w:val="006D253F"/>
    <w:rsid w:val="006D34A7"/>
    <w:rsid w:val="006D42C7"/>
    <w:rsid w:val="006D4A00"/>
    <w:rsid w:val="006D6695"/>
    <w:rsid w:val="006D7755"/>
    <w:rsid w:val="006D7CDB"/>
    <w:rsid w:val="006D7E4C"/>
    <w:rsid w:val="006E02B1"/>
    <w:rsid w:val="006E059D"/>
    <w:rsid w:val="006E1891"/>
    <w:rsid w:val="006E272C"/>
    <w:rsid w:val="006E28B7"/>
    <w:rsid w:val="006E2ACE"/>
    <w:rsid w:val="006E4918"/>
    <w:rsid w:val="006E5A49"/>
    <w:rsid w:val="006E634E"/>
    <w:rsid w:val="006E67A8"/>
    <w:rsid w:val="006E7ACD"/>
    <w:rsid w:val="006E7C18"/>
    <w:rsid w:val="006F17C9"/>
    <w:rsid w:val="006F27D4"/>
    <w:rsid w:val="006F2880"/>
    <w:rsid w:val="006F4594"/>
    <w:rsid w:val="006F526E"/>
    <w:rsid w:val="006F5BD0"/>
    <w:rsid w:val="006F642A"/>
    <w:rsid w:val="006F65DE"/>
    <w:rsid w:val="00700E3B"/>
    <w:rsid w:val="007011A5"/>
    <w:rsid w:val="007023E7"/>
    <w:rsid w:val="00704897"/>
    <w:rsid w:val="00704E8C"/>
    <w:rsid w:val="00705F22"/>
    <w:rsid w:val="00706838"/>
    <w:rsid w:val="007102E6"/>
    <w:rsid w:val="007123C8"/>
    <w:rsid w:val="00712513"/>
    <w:rsid w:val="00713AC2"/>
    <w:rsid w:val="00716A87"/>
    <w:rsid w:val="0071761A"/>
    <w:rsid w:val="00717801"/>
    <w:rsid w:val="0072080A"/>
    <w:rsid w:val="00721597"/>
    <w:rsid w:val="0072235E"/>
    <w:rsid w:val="00723AF6"/>
    <w:rsid w:val="00723B32"/>
    <w:rsid w:val="00723CFC"/>
    <w:rsid w:val="007255D5"/>
    <w:rsid w:val="00726914"/>
    <w:rsid w:val="00726C2F"/>
    <w:rsid w:val="00727AB4"/>
    <w:rsid w:val="00730A75"/>
    <w:rsid w:val="007356C9"/>
    <w:rsid w:val="007415D6"/>
    <w:rsid w:val="007436BB"/>
    <w:rsid w:val="00745271"/>
    <w:rsid w:val="00745D4F"/>
    <w:rsid w:val="00746E0C"/>
    <w:rsid w:val="00746EF3"/>
    <w:rsid w:val="00747E57"/>
    <w:rsid w:val="00750049"/>
    <w:rsid w:val="00750CFC"/>
    <w:rsid w:val="00752374"/>
    <w:rsid w:val="00752ACC"/>
    <w:rsid w:val="00752FB4"/>
    <w:rsid w:val="00754E21"/>
    <w:rsid w:val="007550C4"/>
    <w:rsid w:val="00755941"/>
    <w:rsid w:val="00755B27"/>
    <w:rsid w:val="00764446"/>
    <w:rsid w:val="00766258"/>
    <w:rsid w:val="007676C6"/>
    <w:rsid w:val="00770976"/>
    <w:rsid w:val="00770AE7"/>
    <w:rsid w:val="00771198"/>
    <w:rsid w:val="0077459D"/>
    <w:rsid w:val="00777616"/>
    <w:rsid w:val="00777F27"/>
    <w:rsid w:val="00780E68"/>
    <w:rsid w:val="0078372D"/>
    <w:rsid w:val="00790C4F"/>
    <w:rsid w:val="00790EBF"/>
    <w:rsid w:val="007967ED"/>
    <w:rsid w:val="00796FFE"/>
    <w:rsid w:val="007A16E2"/>
    <w:rsid w:val="007A3FC1"/>
    <w:rsid w:val="007A7C20"/>
    <w:rsid w:val="007A7E63"/>
    <w:rsid w:val="007B1B7D"/>
    <w:rsid w:val="007B29F0"/>
    <w:rsid w:val="007B410B"/>
    <w:rsid w:val="007B5DB0"/>
    <w:rsid w:val="007B631C"/>
    <w:rsid w:val="007B688D"/>
    <w:rsid w:val="007B74F4"/>
    <w:rsid w:val="007B7906"/>
    <w:rsid w:val="007B7D0F"/>
    <w:rsid w:val="007C2A43"/>
    <w:rsid w:val="007C348D"/>
    <w:rsid w:val="007C35DE"/>
    <w:rsid w:val="007C5B98"/>
    <w:rsid w:val="007D27BC"/>
    <w:rsid w:val="007D75D0"/>
    <w:rsid w:val="007E17FF"/>
    <w:rsid w:val="007E2137"/>
    <w:rsid w:val="007E238D"/>
    <w:rsid w:val="007E29F3"/>
    <w:rsid w:val="007E35EF"/>
    <w:rsid w:val="007E36FC"/>
    <w:rsid w:val="007E4229"/>
    <w:rsid w:val="007E50D0"/>
    <w:rsid w:val="007E5723"/>
    <w:rsid w:val="007E5B7A"/>
    <w:rsid w:val="007E70D2"/>
    <w:rsid w:val="007E7DF3"/>
    <w:rsid w:val="007F335B"/>
    <w:rsid w:val="007F3D28"/>
    <w:rsid w:val="007F4259"/>
    <w:rsid w:val="007F42A2"/>
    <w:rsid w:val="00800AEB"/>
    <w:rsid w:val="0080190E"/>
    <w:rsid w:val="00801948"/>
    <w:rsid w:val="008029FF"/>
    <w:rsid w:val="008036B5"/>
    <w:rsid w:val="008039DF"/>
    <w:rsid w:val="008043CF"/>
    <w:rsid w:val="008071D9"/>
    <w:rsid w:val="0081057D"/>
    <w:rsid w:val="008130E4"/>
    <w:rsid w:val="008148E9"/>
    <w:rsid w:val="00815521"/>
    <w:rsid w:val="00815B0F"/>
    <w:rsid w:val="00821D39"/>
    <w:rsid w:val="0082271E"/>
    <w:rsid w:val="00822777"/>
    <w:rsid w:val="00825D21"/>
    <w:rsid w:val="008260E1"/>
    <w:rsid w:val="0082615F"/>
    <w:rsid w:val="00826C6B"/>
    <w:rsid w:val="0083109D"/>
    <w:rsid w:val="0083190B"/>
    <w:rsid w:val="00832754"/>
    <w:rsid w:val="00832B3D"/>
    <w:rsid w:val="00835193"/>
    <w:rsid w:val="00835BDA"/>
    <w:rsid w:val="00842D20"/>
    <w:rsid w:val="0084465E"/>
    <w:rsid w:val="008459EE"/>
    <w:rsid w:val="0084647D"/>
    <w:rsid w:val="00851ED0"/>
    <w:rsid w:val="00854C07"/>
    <w:rsid w:val="008551C6"/>
    <w:rsid w:val="0086177D"/>
    <w:rsid w:val="00862280"/>
    <w:rsid w:val="00872C9E"/>
    <w:rsid w:val="00873AC3"/>
    <w:rsid w:val="00874CC9"/>
    <w:rsid w:val="00880BF7"/>
    <w:rsid w:val="00880F82"/>
    <w:rsid w:val="00881B81"/>
    <w:rsid w:val="00882927"/>
    <w:rsid w:val="00883081"/>
    <w:rsid w:val="0088404D"/>
    <w:rsid w:val="008913FF"/>
    <w:rsid w:val="00893FB5"/>
    <w:rsid w:val="00895135"/>
    <w:rsid w:val="008A3569"/>
    <w:rsid w:val="008A36D6"/>
    <w:rsid w:val="008A3C8F"/>
    <w:rsid w:val="008A3FF9"/>
    <w:rsid w:val="008A4E27"/>
    <w:rsid w:val="008B105E"/>
    <w:rsid w:val="008B40F6"/>
    <w:rsid w:val="008B6805"/>
    <w:rsid w:val="008C029A"/>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52FB"/>
    <w:rsid w:val="00907A92"/>
    <w:rsid w:val="009118E6"/>
    <w:rsid w:val="00914DB5"/>
    <w:rsid w:val="0091772E"/>
    <w:rsid w:val="00920149"/>
    <w:rsid w:val="0092194B"/>
    <w:rsid w:val="0092263A"/>
    <w:rsid w:val="009227CD"/>
    <w:rsid w:val="009254EF"/>
    <w:rsid w:val="009256A5"/>
    <w:rsid w:val="00927C5A"/>
    <w:rsid w:val="009322D7"/>
    <w:rsid w:val="009351AE"/>
    <w:rsid w:val="009352B0"/>
    <w:rsid w:val="00937C2A"/>
    <w:rsid w:val="00942DC3"/>
    <w:rsid w:val="00945C50"/>
    <w:rsid w:val="009465BA"/>
    <w:rsid w:val="009507A0"/>
    <w:rsid w:val="00950A7E"/>
    <w:rsid w:val="009514E6"/>
    <w:rsid w:val="00952E0B"/>
    <w:rsid w:val="00952E60"/>
    <w:rsid w:val="0095338D"/>
    <w:rsid w:val="00953D99"/>
    <w:rsid w:val="00954F1C"/>
    <w:rsid w:val="00955795"/>
    <w:rsid w:val="00955911"/>
    <w:rsid w:val="009579E5"/>
    <w:rsid w:val="00960BDD"/>
    <w:rsid w:val="0096152F"/>
    <w:rsid w:val="00961F9F"/>
    <w:rsid w:val="00961FD6"/>
    <w:rsid w:val="00963674"/>
    <w:rsid w:val="00963862"/>
    <w:rsid w:val="009640D0"/>
    <w:rsid w:val="00964A13"/>
    <w:rsid w:val="0096554B"/>
    <w:rsid w:val="009660B1"/>
    <w:rsid w:val="00972EAC"/>
    <w:rsid w:val="009749EC"/>
    <w:rsid w:val="00974F87"/>
    <w:rsid w:val="00977009"/>
    <w:rsid w:val="00977426"/>
    <w:rsid w:val="0098380E"/>
    <w:rsid w:val="00983DA9"/>
    <w:rsid w:val="00984BB9"/>
    <w:rsid w:val="009855CE"/>
    <w:rsid w:val="009855F9"/>
    <w:rsid w:val="00986A6F"/>
    <w:rsid w:val="00987010"/>
    <w:rsid w:val="00990368"/>
    <w:rsid w:val="00990D94"/>
    <w:rsid w:val="00991880"/>
    <w:rsid w:val="00991C02"/>
    <w:rsid w:val="009938AE"/>
    <w:rsid w:val="00996ADD"/>
    <w:rsid w:val="009A06F2"/>
    <w:rsid w:val="009A0BB9"/>
    <w:rsid w:val="009A2C15"/>
    <w:rsid w:val="009A48B0"/>
    <w:rsid w:val="009B2597"/>
    <w:rsid w:val="009B2744"/>
    <w:rsid w:val="009B7060"/>
    <w:rsid w:val="009B79AC"/>
    <w:rsid w:val="009C2CC3"/>
    <w:rsid w:val="009C5117"/>
    <w:rsid w:val="009C5ED8"/>
    <w:rsid w:val="009C76E1"/>
    <w:rsid w:val="009D01F9"/>
    <w:rsid w:val="009D2729"/>
    <w:rsid w:val="009D513B"/>
    <w:rsid w:val="009E2465"/>
    <w:rsid w:val="009E2786"/>
    <w:rsid w:val="009E3323"/>
    <w:rsid w:val="009E4222"/>
    <w:rsid w:val="009E437C"/>
    <w:rsid w:val="009E47AE"/>
    <w:rsid w:val="009E4EC4"/>
    <w:rsid w:val="009E532E"/>
    <w:rsid w:val="009E5672"/>
    <w:rsid w:val="009E635B"/>
    <w:rsid w:val="009E7658"/>
    <w:rsid w:val="009F1189"/>
    <w:rsid w:val="009F3C52"/>
    <w:rsid w:val="009F479E"/>
    <w:rsid w:val="009F5C49"/>
    <w:rsid w:val="009F6382"/>
    <w:rsid w:val="009F7A68"/>
    <w:rsid w:val="009F7C82"/>
    <w:rsid w:val="00A01650"/>
    <w:rsid w:val="00A0169F"/>
    <w:rsid w:val="00A017D9"/>
    <w:rsid w:val="00A02009"/>
    <w:rsid w:val="00A0302A"/>
    <w:rsid w:val="00A03103"/>
    <w:rsid w:val="00A03DF7"/>
    <w:rsid w:val="00A042AD"/>
    <w:rsid w:val="00A07086"/>
    <w:rsid w:val="00A07E9D"/>
    <w:rsid w:val="00A10828"/>
    <w:rsid w:val="00A1283A"/>
    <w:rsid w:val="00A12D11"/>
    <w:rsid w:val="00A17980"/>
    <w:rsid w:val="00A17F44"/>
    <w:rsid w:val="00A21BC8"/>
    <w:rsid w:val="00A248DD"/>
    <w:rsid w:val="00A25709"/>
    <w:rsid w:val="00A267A6"/>
    <w:rsid w:val="00A26DBE"/>
    <w:rsid w:val="00A27A5C"/>
    <w:rsid w:val="00A3343B"/>
    <w:rsid w:val="00A339F8"/>
    <w:rsid w:val="00A33A0E"/>
    <w:rsid w:val="00A34DF3"/>
    <w:rsid w:val="00A35580"/>
    <w:rsid w:val="00A365CD"/>
    <w:rsid w:val="00A37039"/>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57AC0"/>
    <w:rsid w:val="00A60FC6"/>
    <w:rsid w:val="00A61069"/>
    <w:rsid w:val="00A62258"/>
    <w:rsid w:val="00A629BE"/>
    <w:rsid w:val="00A66175"/>
    <w:rsid w:val="00A66D0F"/>
    <w:rsid w:val="00A72A11"/>
    <w:rsid w:val="00A73569"/>
    <w:rsid w:val="00A76449"/>
    <w:rsid w:val="00A77438"/>
    <w:rsid w:val="00A7773A"/>
    <w:rsid w:val="00A77C1A"/>
    <w:rsid w:val="00A8120B"/>
    <w:rsid w:val="00A82F63"/>
    <w:rsid w:val="00A834B6"/>
    <w:rsid w:val="00A847A8"/>
    <w:rsid w:val="00A84C6B"/>
    <w:rsid w:val="00A8711B"/>
    <w:rsid w:val="00A90965"/>
    <w:rsid w:val="00A976FA"/>
    <w:rsid w:val="00A97C9F"/>
    <w:rsid w:val="00AA2645"/>
    <w:rsid w:val="00AA265A"/>
    <w:rsid w:val="00AA540B"/>
    <w:rsid w:val="00AB10A7"/>
    <w:rsid w:val="00AB171A"/>
    <w:rsid w:val="00AB5FAD"/>
    <w:rsid w:val="00AB640E"/>
    <w:rsid w:val="00AC11C7"/>
    <w:rsid w:val="00AC1627"/>
    <w:rsid w:val="00AC20AF"/>
    <w:rsid w:val="00AC2760"/>
    <w:rsid w:val="00AC475D"/>
    <w:rsid w:val="00AC5F01"/>
    <w:rsid w:val="00AD0DDB"/>
    <w:rsid w:val="00AD1316"/>
    <w:rsid w:val="00AD1ADA"/>
    <w:rsid w:val="00AD2481"/>
    <w:rsid w:val="00AD2950"/>
    <w:rsid w:val="00AD2C06"/>
    <w:rsid w:val="00AD2E9B"/>
    <w:rsid w:val="00AD71D0"/>
    <w:rsid w:val="00AD7DDD"/>
    <w:rsid w:val="00AE1106"/>
    <w:rsid w:val="00AE24F5"/>
    <w:rsid w:val="00AE3993"/>
    <w:rsid w:val="00AE47C3"/>
    <w:rsid w:val="00AE4993"/>
    <w:rsid w:val="00AE7126"/>
    <w:rsid w:val="00AE7153"/>
    <w:rsid w:val="00AE723E"/>
    <w:rsid w:val="00AE728B"/>
    <w:rsid w:val="00AF3EFE"/>
    <w:rsid w:val="00AF4851"/>
    <w:rsid w:val="00AF711D"/>
    <w:rsid w:val="00B004F6"/>
    <w:rsid w:val="00B01873"/>
    <w:rsid w:val="00B01E95"/>
    <w:rsid w:val="00B02501"/>
    <w:rsid w:val="00B026BD"/>
    <w:rsid w:val="00B02AD7"/>
    <w:rsid w:val="00B07226"/>
    <w:rsid w:val="00B072E8"/>
    <w:rsid w:val="00B10D4C"/>
    <w:rsid w:val="00B13F4A"/>
    <w:rsid w:val="00B1517C"/>
    <w:rsid w:val="00B154A8"/>
    <w:rsid w:val="00B174D9"/>
    <w:rsid w:val="00B220F1"/>
    <w:rsid w:val="00B251A5"/>
    <w:rsid w:val="00B25B50"/>
    <w:rsid w:val="00B2693C"/>
    <w:rsid w:val="00B269C0"/>
    <w:rsid w:val="00B27505"/>
    <w:rsid w:val="00B2769A"/>
    <w:rsid w:val="00B27EB5"/>
    <w:rsid w:val="00B31D89"/>
    <w:rsid w:val="00B33660"/>
    <w:rsid w:val="00B34D35"/>
    <w:rsid w:val="00B3625D"/>
    <w:rsid w:val="00B36291"/>
    <w:rsid w:val="00B376A0"/>
    <w:rsid w:val="00B462E9"/>
    <w:rsid w:val="00B4737D"/>
    <w:rsid w:val="00B508A5"/>
    <w:rsid w:val="00B510D2"/>
    <w:rsid w:val="00B52556"/>
    <w:rsid w:val="00B54154"/>
    <w:rsid w:val="00B54159"/>
    <w:rsid w:val="00B5610F"/>
    <w:rsid w:val="00B563D6"/>
    <w:rsid w:val="00B56E03"/>
    <w:rsid w:val="00B57954"/>
    <w:rsid w:val="00B60049"/>
    <w:rsid w:val="00B62071"/>
    <w:rsid w:val="00B623AB"/>
    <w:rsid w:val="00B638D0"/>
    <w:rsid w:val="00B6433D"/>
    <w:rsid w:val="00B66F49"/>
    <w:rsid w:val="00B6789F"/>
    <w:rsid w:val="00B7204E"/>
    <w:rsid w:val="00B724BE"/>
    <w:rsid w:val="00B73279"/>
    <w:rsid w:val="00B75817"/>
    <w:rsid w:val="00B774DF"/>
    <w:rsid w:val="00B7787F"/>
    <w:rsid w:val="00B77D4E"/>
    <w:rsid w:val="00B84471"/>
    <w:rsid w:val="00B853E0"/>
    <w:rsid w:val="00B860E9"/>
    <w:rsid w:val="00B86346"/>
    <w:rsid w:val="00B86C55"/>
    <w:rsid w:val="00B879D0"/>
    <w:rsid w:val="00B90866"/>
    <w:rsid w:val="00B912ED"/>
    <w:rsid w:val="00B917FC"/>
    <w:rsid w:val="00B92BF9"/>
    <w:rsid w:val="00B92F78"/>
    <w:rsid w:val="00B96973"/>
    <w:rsid w:val="00B974DF"/>
    <w:rsid w:val="00B97A1D"/>
    <w:rsid w:val="00B97BD9"/>
    <w:rsid w:val="00BA0F28"/>
    <w:rsid w:val="00BA16C8"/>
    <w:rsid w:val="00BA1787"/>
    <w:rsid w:val="00BA17DA"/>
    <w:rsid w:val="00BA5146"/>
    <w:rsid w:val="00BB29B0"/>
    <w:rsid w:val="00BB6799"/>
    <w:rsid w:val="00BB6830"/>
    <w:rsid w:val="00BB7322"/>
    <w:rsid w:val="00BC1EBE"/>
    <w:rsid w:val="00BC677B"/>
    <w:rsid w:val="00BC7247"/>
    <w:rsid w:val="00BD1292"/>
    <w:rsid w:val="00BD3E12"/>
    <w:rsid w:val="00BD40FA"/>
    <w:rsid w:val="00BE03FD"/>
    <w:rsid w:val="00BE053B"/>
    <w:rsid w:val="00BE07C9"/>
    <w:rsid w:val="00BE2180"/>
    <w:rsid w:val="00BE292B"/>
    <w:rsid w:val="00BE7122"/>
    <w:rsid w:val="00BF013A"/>
    <w:rsid w:val="00BF1244"/>
    <w:rsid w:val="00BF52B3"/>
    <w:rsid w:val="00BF592D"/>
    <w:rsid w:val="00BF6444"/>
    <w:rsid w:val="00C02390"/>
    <w:rsid w:val="00C027EA"/>
    <w:rsid w:val="00C1097A"/>
    <w:rsid w:val="00C15AC4"/>
    <w:rsid w:val="00C16FCF"/>
    <w:rsid w:val="00C17DCE"/>
    <w:rsid w:val="00C2007B"/>
    <w:rsid w:val="00C205C4"/>
    <w:rsid w:val="00C2123A"/>
    <w:rsid w:val="00C22C6B"/>
    <w:rsid w:val="00C24CA2"/>
    <w:rsid w:val="00C27544"/>
    <w:rsid w:val="00C2763A"/>
    <w:rsid w:val="00C27A33"/>
    <w:rsid w:val="00C30261"/>
    <w:rsid w:val="00C317D1"/>
    <w:rsid w:val="00C32990"/>
    <w:rsid w:val="00C33B55"/>
    <w:rsid w:val="00C35D4C"/>
    <w:rsid w:val="00C36AA5"/>
    <w:rsid w:val="00C40DAE"/>
    <w:rsid w:val="00C417FC"/>
    <w:rsid w:val="00C5372F"/>
    <w:rsid w:val="00C55AC1"/>
    <w:rsid w:val="00C57F39"/>
    <w:rsid w:val="00C62684"/>
    <w:rsid w:val="00C63109"/>
    <w:rsid w:val="00C63201"/>
    <w:rsid w:val="00C64793"/>
    <w:rsid w:val="00C64A65"/>
    <w:rsid w:val="00C659BF"/>
    <w:rsid w:val="00C65B29"/>
    <w:rsid w:val="00C66710"/>
    <w:rsid w:val="00C67288"/>
    <w:rsid w:val="00C70DB5"/>
    <w:rsid w:val="00C76442"/>
    <w:rsid w:val="00C76B98"/>
    <w:rsid w:val="00C76D92"/>
    <w:rsid w:val="00C8308F"/>
    <w:rsid w:val="00C831AB"/>
    <w:rsid w:val="00C84421"/>
    <w:rsid w:val="00C85A32"/>
    <w:rsid w:val="00C915A4"/>
    <w:rsid w:val="00C92209"/>
    <w:rsid w:val="00C923D8"/>
    <w:rsid w:val="00C96A7D"/>
    <w:rsid w:val="00CA0C05"/>
    <w:rsid w:val="00CA283F"/>
    <w:rsid w:val="00CA29BA"/>
    <w:rsid w:val="00CA327A"/>
    <w:rsid w:val="00CA383D"/>
    <w:rsid w:val="00CA3E13"/>
    <w:rsid w:val="00CA454A"/>
    <w:rsid w:val="00CA46AA"/>
    <w:rsid w:val="00CA76B0"/>
    <w:rsid w:val="00CB0BEE"/>
    <w:rsid w:val="00CB10E8"/>
    <w:rsid w:val="00CB1633"/>
    <w:rsid w:val="00CB39F2"/>
    <w:rsid w:val="00CB3E68"/>
    <w:rsid w:val="00CB7BE6"/>
    <w:rsid w:val="00CC4484"/>
    <w:rsid w:val="00CC4EA7"/>
    <w:rsid w:val="00CC57B8"/>
    <w:rsid w:val="00CC6537"/>
    <w:rsid w:val="00CC731D"/>
    <w:rsid w:val="00CC7AF7"/>
    <w:rsid w:val="00CC7D45"/>
    <w:rsid w:val="00CD0F19"/>
    <w:rsid w:val="00CD25A3"/>
    <w:rsid w:val="00CD3443"/>
    <w:rsid w:val="00CD354D"/>
    <w:rsid w:val="00CD4D8F"/>
    <w:rsid w:val="00CD582F"/>
    <w:rsid w:val="00CD6CCF"/>
    <w:rsid w:val="00CD6F3F"/>
    <w:rsid w:val="00CE0C87"/>
    <w:rsid w:val="00CE3569"/>
    <w:rsid w:val="00CE4947"/>
    <w:rsid w:val="00CE4D8F"/>
    <w:rsid w:val="00CE51DF"/>
    <w:rsid w:val="00CE63C6"/>
    <w:rsid w:val="00CE6DB0"/>
    <w:rsid w:val="00CE7929"/>
    <w:rsid w:val="00CF14FE"/>
    <w:rsid w:val="00CF423F"/>
    <w:rsid w:val="00CF66E5"/>
    <w:rsid w:val="00CF7E52"/>
    <w:rsid w:val="00D00049"/>
    <w:rsid w:val="00D00868"/>
    <w:rsid w:val="00D0344B"/>
    <w:rsid w:val="00D052FF"/>
    <w:rsid w:val="00D053A8"/>
    <w:rsid w:val="00D05572"/>
    <w:rsid w:val="00D059BD"/>
    <w:rsid w:val="00D06868"/>
    <w:rsid w:val="00D10123"/>
    <w:rsid w:val="00D148FF"/>
    <w:rsid w:val="00D14B3A"/>
    <w:rsid w:val="00D23C7C"/>
    <w:rsid w:val="00D2514B"/>
    <w:rsid w:val="00D26A05"/>
    <w:rsid w:val="00D27AFB"/>
    <w:rsid w:val="00D3251C"/>
    <w:rsid w:val="00D3293E"/>
    <w:rsid w:val="00D358A0"/>
    <w:rsid w:val="00D364E8"/>
    <w:rsid w:val="00D37E79"/>
    <w:rsid w:val="00D40031"/>
    <w:rsid w:val="00D45373"/>
    <w:rsid w:val="00D46973"/>
    <w:rsid w:val="00D46DFC"/>
    <w:rsid w:val="00D5684E"/>
    <w:rsid w:val="00D60CF1"/>
    <w:rsid w:val="00D61D4E"/>
    <w:rsid w:val="00D627A0"/>
    <w:rsid w:val="00D62BBB"/>
    <w:rsid w:val="00D639F3"/>
    <w:rsid w:val="00D63D6E"/>
    <w:rsid w:val="00D64543"/>
    <w:rsid w:val="00D655D0"/>
    <w:rsid w:val="00D65801"/>
    <w:rsid w:val="00D66B5D"/>
    <w:rsid w:val="00D66FE0"/>
    <w:rsid w:val="00D67E36"/>
    <w:rsid w:val="00D77C0E"/>
    <w:rsid w:val="00D812CF"/>
    <w:rsid w:val="00D81811"/>
    <w:rsid w:val="00D81A5C"/>
    <w:rsid w:val="00D92B70"/>
    <w:rsid w:val="00D9464C"/>
    <w:rsid w:val="00D95D8A"/>
    <w:rsid w:val="00D979B0"/>
    <w:rsid w:val="00DA0918"/>
    <w:rsid w:val="00DA2967"/>
    <w:rsid w:val="00DA43A9"/>
    <w:rsid w:val="00DA4676"/>
    <w:rsid w:val="00DA582E"/>
    <w:rsid w:val="00DB6321"/>
    <w:rsid w:val="00DB6E70"/>
    <w:rsid w:val="00DC4346"/>
    <w:rsid w:val="00DC43BA"/>
    <w:rsid w:val="00DC49A2"/>
    <w:rsid w:val="00DC4F44"/>
    <w:rsid w:val="00DC60EE"/>
    <w:rsid w:val="00DD2090"/>
    <w:rsid w:val="00DD33FA"/>
    <w:rsid w:val="00DD3BAF"/>
    <w:rsid w:val="00DD5A80"/>
    <w:rsid w:val="00DD6D4E"/>
    <w:rsid w:val="00DD70C1"/>
    <w:rsid w:val="00DD7924"/>
    <w:rsid w:val="00DE2AFA"/>
    <w:rsid w:val="00DE4206"/>
    <w:rsid w:val="00DE68A7"/>
    <w:rsid w:val="00DE6A34"/>
    <w:rsid w:val="00DE6BD9"/>
    <w:rsid w:val="00DF270A"/>
    <w:rsid w:val="00DF45A8"/>
    <w:rsid w:val="00DF4E97"/>
    <w:rsid w:val="00DF6CDB"/>
    <w:rsid w:val="00E01E44"/>
    <w:rsid w:val="00E02A78"/>
    <w:rsid w:val="00E06F2D"/>
    <w:rsid w:val="00E16860"/>
    <w:rsid w:val="00E16B6F"/>
    <w:rsid w:val="00E172AB"/>
    <w:rsid w:val="00E17AC3"/>
    <w:rsid w:val="00E203A5"/>
    <w:rsid w:val="00E20C9D"/>
    <w:rsid w:val="00E22DE0"/>
    <w:rsid w:val="00E23F95"/>
    <w:rsid w:val="00E24DCD"/>
    <w:rsid w:val="00E26540"/>
    <w:rsid w:val="00E26DCA"/>
    <w:rsid w:val="00E27E4C"/>
    <w:rsid w:val="00E3074A"/>
    <w:rsid w:val="00E33221"/>
    <w:rsid w:val="00E338F5"/>
    <w:rsid w:val="00E340A6"/>
    <w:rsid w:val="00E344A8"/>
    <w:rsid w:val="00E344CA"/>
    <w:rsid w:val="00E357D6"/>
    <w:rsid w:val="00E45521"/>
    <w:rsid w:val="00E474AF"/>
    <w:rsid w:val="00E50610"/>
    <w:rsid w:val="00E50944"/>
    <w:rsid w:val="00E51658"/>
    <w:rsid w:val="00E51966"/>
    <w:rsid w:val="00E52C95"/>
    <w:rsid w:val="00E55128"/>
    <w:rsid w:val="00E5542E"/>
    <w:rsid w:val="00E60000"/>
    <w:rsid w:val="00E6552A"/>
    <w:rsid w:val="00E720D2"/>
    <w:rsid w:val="00E73FAC"/>
    <w:rsid w:val="00E75019"/>
    <w:rsid w:val="00E76EF5"/>
    <w:rsid w:val="00E83B8A"/>
    <w:rsid w:val="00E861EA"/>
    <w:rsid w:val="00E966A3"/>
    <w:rsid w:val="00E97A93"/>
    <w:rsid w:val="00EA3F4A"/>
    <w:rsid w:val="00EA402C"/>
    <w:rsid w:val="00EA4584"/>
    <w:rsid w:val="00EA545B"/>
    <w:rsid w:val="00EA5E1E"/>
    <w:rsid w:val="00EA7123"/>
    <w:rsid w:val="00EB07FF"/>
    <w:rsid w:val="00EB10CF"/>
    <w:rsid w:val="00EB2942"/>
    <w:rsid w:val="00EB4EEB"/>
    <w:rsid w:val="00EB545C"/>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5844"/>
    <w:rsid w:val="00EE5DB5"/>
    <w:rsid w:val="00EE7CB8"/>
    <w:rsid w:val="00EE7F53"/>
    <w:rsid w:val="00EF13E4"/>
    <w:rsid w:val="00EF1FFC"/>
    <w:rsid w:val="00EF23C3"/>
    <w:rsid w:val="00EF24D7"/>
    <w:rsid w:val="00EF2908"/>
    <w:rsid w:val="00EF6149"/>
    <w:rsid w:val="00EF7BBA"/>
    <w:rsid w:val="00F01CAF"/>
    <w:rsid w:val="00F01EEF"/>
    <w:rsid w:val="00F03EDB"/>
    <w:rsid w:val="00F04B73"/>
    <w:rsid w:val="00F05F0F"/>
    <w:rsid w:val="00F10465"/>
    <w:rsid w:val="00F10BF7"/>
    <w:rsid w:val="00F115A4"/>
    <w:rsid w:val="00F1351E"/>
    <w:rsid w:val="00F147BD"/>
    <w:rsid w:val="00F16864"/>
    <w:rsid w:val="00F173C9"/>
    <w:rsid w:val="00F2079F"/>
    <w:rsid w:val="00F2098A"/>
    <w:rsid w:val="00F20BBA"/>
    <w:rsid w:val="00F211DE"/>
    <w:rsid w:val="00F23970"/>
    <w:rsid w:val="00F2407A"/>
    <w:rsid w:val="00F25592"/>
    <w:rsid w:val="00F25D6D"/>
    <w:rsid w:val="00F26C05"/>
    <w:rsid w:val="00F26CB0"/>
    <w:rsid w:val="00F31735"/>
    <w:rsid w:val="00F33425"/>
    <w:rsid w:val="00F34739"/>
    <w:rsid w:val="00F35194"/>
    <w:rsid w:val="00F355C3"/>
    <w:rsid w:val="00F35782"/>
    <w:rsid w:val="00F36DDC"/>
    <w:rsid w:val="00F40404"/>
    <w:rsid w:val="00F41187"/>
    <w:rsid w:val="00F46975"/>
    <w:rsid w:val="00F46BF3"/>
    <w:rsid w:val="00F503DE"/>
    <w:rsid w:val="00F51D56"/>
    <w:rsid w:val="00F525E0"/>
    <w:rsid w:val="00F54B35"/>
    <w:rsid w:val="00F56A99"/>
    <w:rsid w:val="00F56F55"/>
    <w:rsid w:val="00F57F6E"/>
    <w:rsid w:val="00F63F99"/>
    <w:rsid w:val="00F64BF1"/>
    <w:rsid w:val="00F65778"/>
    <w:rsid w:val="00F65E63"/>
    <w:rsid w:val="00F66868"/>
    <w:rsid w:val="00F672FB"/>
    <w:rsid w:val="00F67DAE"/>
    <w:rsid w:val="00F73967"/>
    <w:rsid w:val="00F74579"/>
    <w:rsid w:val="00F77E9E"/>
    <w:rsid w:val="00F80277"/>
    <w:rsid w:val="00F803B7"/>
    <w:rsid w:val="00F807D4"/>
    <w:rsid w:val="00F81BDE"/>
    <w:rsid w:val="00F82451"/>
    <w:rsid w:val="00F83187"/>
    <w:rsid w:val="00F83590"/>
    <w:rsid w:val="00F85869"/>
    <w:rsid w:val="00F85B7E"/>
    <w:rsid w:val="00F86BC9"/>
    <w:rsid w:val="00F87499"/>
    <w:rsid w:val="00F87729"/>
    <w:rsid w:val="00F902C7"/>
    <w:rsid w:val="00F92A5D"/>
    <w:rsid w:val="00F93070"/>
    <w:rsid w:val="00F940FA"/>
    <w:rsid w:val="00F95351"/>
    <w:rsid w:val="00FA2949"/>
    <w:rsid w:val="00FA3AD1"/>
    <w:rsid w:val="00FB5882"/>
    <w:rsid w:val="00FB68F3"/>
    <w:rsid w:val="00FB7CDE"/>
    <w:rsid w:val="00FB7D78"/>
    <w:rsid w:val="00FC1558"/>
    <w:rsid w:val="00FC3A68"/>
    <w:rsid w:val="00FC4C72"/>
    <w:rsid w:val="00FC66B5"/>
    <w:rsid w:val="00FD01B2"/>
    <w:rsid w:val="00FD1EA7"/>
    <w:rsid w:val="00FD26FF"/>
    <w:rsid w:val="00FD271E"/>
    <w:rsid w:val="00FD27A1"/>
    <w:rsid w:val="00FD27F7"/>
    <w:rsid w:val="00FD684E"/>
    <w:rsid w:val="00FD6A04"/>
    <w:rsid w:val="00FD6FE1"/>
    <w:rsid w:val="00FE1678"/>
    <w:rsid w:val="00FE2E75"/>
    <w:rsid w:val="00FE33BB"/>
    <w:rsid w:val="00FE3922"/>
    <w:rsid w:val="00FE6B87"/>
    <w:rsid w:val="00FE7DF6"/>
    <w:rsid w:val="00FF1914"/>
    <w:rsid w:val="00FF3C6E"/>
    <w:rsid w:val="00FF4304"/>
    <w:rsid w:val="00FF595B"/>
    <w:rsid w:val="00FF5B1A"/>
    <w:rsid w:val="00FF6D53"/>
    <w:rsid w:val="00FF7B5D"/>
    <w:rsid w:val="00FF7B8D"/>
    <w:rsid w:val="01BF15BE"/>
    <w:rsid w:val="02A62291"/>
    <w:rsid w:val="02FA5E97"/>
    <w:rsid w:val="03D56DA0"/>
    <w:rsid w:val="03DE02E3"/>
    <w:rsid w:val="03F01866"/>
    <w:rsid w:val="03FA7A37"/>
    <w:rsid w:val="04875471"/>
    <w:rsid w:val="056D62FC"/>
    <w:rsid w:val="0591547A"/>
    <w:rsid w:val="06B044CF"/>
    <w:rsid w:val="078A50F9"/>
    <w:rsid w:val="07F93171"/>
    <w:rsid w:val="08FE6CF5"/>
    <w:rsid w:val="09F8040F"/>
    <w:rsid w:val="0AE15D95"/>
    <w:rsid w:val="0C286F7D"/>
    <w:rsid w:val="0D340D05"/>
    <w:rsid w:val="0EA9009A"/>
    <w:rsid w:val="0FB2653A"/>
    <w:rsid w:val="10C507CF"/>
    <w:rsid w:val="110012CD"/>
    <w:rsid w:val="111B18CC"/>
    <w:rsid w:val="111F60F8"/>
    <w:rsid w:val="117F6452"/>
    <w:rsid w:val="132A605F"/>
    <w:rsid w:val="143630A2"/>
    <w:rsid w:val="160377D2"/>
    <w:rsid w:val="165C35F8"/>
    <w:rsid w:val="173E1505"/>
    <w:rsid w:val="182B5B7F"/>
    <w:rsid w:val="185675B2"/>
    <w:rsid w:val="185C4750"/>
    <w:rsid w:val="198A3998"/>
    <w:rsid w:val="19B51CC0"/>
    <w:rsid w:val="1B1C0701"/>
    <w:rsid w:val="1B587869"/>
    <w:rsid w:val="1B63755B"/>
    <w:rsid w:val="1C8A5932"/>
    <w:rsid w:val="1CEB3361"/>
    <w:rsid w:val="1D1D719C"/>
    <w:rsid w:val="1DC840A8"/>
    <w:rsid w:val="1DD97567"/>
    <w:rsid w:val="1E162384"/>
    <w:rsid w:val="223D2C87"/>
    <w:rsid w:val="224406FD"/>
    <w:rsid w:val="232D1D9A"/>
    <w:rsid w:val="23354445"/>
    <w:rsid w:val="23936D4C"/>
    <w:rsid w:val="272D68E6"/>
    <w:rsid w:val="277B79FF"/>
    <w:rsid w:val="27CF0906"/>
    <w:rsid w:val="290851A4"/>
    <w:rsid w:val="29E31A75"/>
    <w:rsid w:val="2ADC73C2"/>
    <w:rsid w:val="2BF614CF"/>
    <w:rsid w:val="2C041EA2"/>
    <w:rsid w:val="2C305843"/>
    <w:rsid w:val="2D790ADF"/>
    <w:rsid w:val="2DEA36A7"/>
    <w:rsid w:val="31BB2A78"/>
    <w:rsid w:val="328C5DB4"/>
    <w:rsid w:val="32B54927"/>
    <w:rsid w:val="339B4439"/>
    <w:rsid w:val="34865B24"/>
    <w:rsid w:val="34A9652A"/>
    <w:rsid w:val="34EB79D4"/>
    <w:rsid w:val="34F11D41"/>
    <w:rsid w:val="350D34A2"/>
    <w:rsid w:val="355A32E3"/>
    <w:rsid w:val="362C08B5"/>
    <w:rsid w:val="36562019"/>
    <w:rsid w:val="36A72B15"/>
    <w:rsid w:val="37126FAF"/>
    <w:rsid w:val="396A24DF"/>
    <w:rsid w:val="3A563F9D"/>
    <w:rsid w:val="3B496C97"/>
    <w:rsid w:val="3C4D24B2"/>
    <w:rsid w:val="3C7F04A4"/>
    <w:rsid w:val="3D4F59E1"/>
    <w:rsid w:val="3E037D17"/>
    <w:rsid w:val="3EB35A86"/>
    <w:rsid w:val="40107754"/>
    <w:rsid w:val="40F66F28"/>
    <w:rsid w:val="4317681A"/>
    <w:rsid w:val="44053B2D"/>
    <w:rsid w:val="44B82187"/>
    <w:rsid w:val="44E26451"/>
    <w:rsid w:val="44F81687"/>
    <w:rsid w:val="463F1B8F"/>
    <w:rsid w:val="47363DBC"/>
    <w:rsid w:val="48E72AFF"/>
    <w:rsid w:val="493823F6"/>
    <w:rsid w:val="4A3A6356"/>
    <w:rsid w:val="4A6D0AC9"/>
    <w:rsid w:val="4BE91EEC"/>
    <w:rsid w:val="4C787046"/>
    <w:rsid w:val="4C865AC8"/>
    <w:rsid w:val="4CA0721A"/>
    <w:rsid w:val="4CA46D0C"/>
    <w:rsid w:val="4CA87530"/>
    <w:rsid w:val="4CE27805"/>
    <w:rsid w:val="4D4C3425"/>
    <w:rsid w:val="4D7F1D02"/>
    <w:rsid w:val="4E17381B"/>
    <w:rsid w:val="4E6E3A53"/>
    <w:rsid w:val="4F073D46"/>
    <w:rsid w:val="4F7A29F3"/>
    <w:rsid w:val="50C46BB1"/>
    <w:rsid w:val="51114177"/>
    <w:rsid w:val="51503607"/>
    <w:rsid w:val="51785CC0"/>
    <w:rsid w:val="538A58B6"/>
    <w:rsid w:val="53D479FF"/>
    <w:rsid w:val="55833198"/>
    <w:rsid w:val="56226FF5"/>
    <w:rsid w:val="5698397A"/>
    <w:rsid w:val="57770570"/>
    <w:rsid w:val="57B736CB"/>
    <w:rsid w:val="57EF48DB"/>
    <w:rsid w:val="580C5867"/>
    <w:rsid w:val="58A566AF"/>
    <w:rsid w:val="5A3B2434"/>
    <w:rsid w:val="5A7A02A3"/>
    <w:rsid w:val="5BDD44F5"/>
    <w:rsid w:val="5C731ECA"/>
    <w:rsid w:val="5CD4782D"/>
    <w:rsid w:val="5D40484E"/>
    <w:rsid w:val="5D931846"/>
    <w:rsid w:val="5DCF0156"/>
    <w:rsid w:val="5E2A1F10"/>
    <w:rsid w:val="5E31385C"/>
    <w:rsid w:val="5EAA3334"/>
    <w:rsid w:val="5ECF6B47"/>
    <w:rsid w:val="600702C6"/>
    <w:rsid w:val="60CB22B0"/>
    <w:rsid w:val="60D47433"/>
    <w:rsid w:val="6112725B"/>
    <w:rsid w:val="617F6DC0"/>
    <w:rsid w:val="61EA77DD"/>
    <w:rsid w:val="625514C1"/>
    <w:rsid w:val="64CC5438"/>
    <w:rsid w:val="65BE4D8B"/>
    <w:rsid w:val="65DA235A"/>
    <w:rsid w:val="663B6B5D"/>
    <w:rsid w:val="66761E77"/>
    <w:rsid w:val="66AB66D0"/>
    <w:rsid w:val="67751715"/>
    <w:rsid w:val="679D0918"/>
    <w:rsid w:val="67AA4712"/>
    <w:rsid w:val="680E162F"/>
    <w:rsid w:val="6863674B"/>
    <w:rsid w:val="69D42763"/>
    <w:rsid w:val="6A136C94"/>
    <w:rsid w:val="6A411085"/>
    <w:rsid w:val="6A742A1D"/>
    <w:rsid w:val="6B0212FE"/>
    <w:rsid w:val="6B032104"/>
    <w:rsid w:val="6CFF50EE"/>
    <w:rsid w:val="6DD412FA"/>
    <w:rsid w:val="6E4B434F"/>
    <w:rsid w:val="6EDA6267"/>
    <w:rsid w:val="6EE06669"/>
    <w:rsid w:val="6FA81399"/>
    <w:rsid w:val="706D6381"/>
    <w:rsid w:val="707748C2"/>
    <w:rsid w:val="71622F69"/>
    <w:rsid w:val="71FC05F4"/>
    <w:rsid w:val="72A454E4"/>
    <w:rsid w:val="72C33676"/>
    <w:rsid w:val="72F04885"/>
    <w:rsid w:val="73CB5328"/>
    <w:rsid w:val="74175E07"/>
    <w:rsid w:val="74957368"/>
    <w:rsid w:val="74F74DE0"/>
    <w:rsid w:val="76432944"/>
    <w:rsid w:val="76945F5D"/>
    <w:rsid w:val="769F5D24"/>
    <w:rsid w:val="76A402D3"/>
    <w:rsid w:val="76E9289F"/>
    <w:rsid w:val="79797208"/>
    <w:rsid w:val="79A0286F"/>
    <w:rsid w:val="7A4500B3"/>
    <w:rsid w:val="7B5805EA"/>
    <w:rsid w:val="7D093DED"/>
    <w:rsid w:val="7D5402CB"/>
    <w:rsid w:val="7F0A12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9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99" w:semiHidden="0" w:name="footnote reference"/>
    <w:lsdException w:qFormat="1" w:unhideWhenUsed="0" w:uiPriority="99"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99"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12" w:lineRule="auto"/>
      <w:ind w:firstLine="883"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0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52"/>
    <w:qFormat/>
    <w:uiPriority w:val="99"/>
    <w:pPr>
      <w:keepNext/>
      <w:keepLines/>
      <w:spacing w:before="10" w:after="10" w:line="416" w:lineRule="auto"/>
      <w:ind w:firstLine="0" w:firstLineChars="0"/>
      <w:outlineLvl w:val="1"/>
    </w:pPr>
    <w:rPr>
      <w:rFonts w:ascii="Arial" w:hAnsi="Arial" w:eastAsia="黑体"/>
      <w:b/>
      <w:bCs/>
      <w:sz w:val="30"/>
      <w:szCs w:val="32"/>
    </w:rPr>
  </w:style>
  <w:style w:type="paragraph" w:styleId="5">
    <w:name w:val="heading 3"/>
    <w:basedOn w:val="1"/>
    <w:next w:val="1"/>
    <w:link w:val="111"/>
    <w:qFormat/>
    <w:uiPriority w:val="99"/>
    <w:pPr>
      <w:keepNext/>
      <w:keepLines/>
      <w:spacing w:before="260" w:after="260" w:line="416" w:lineRule="auto"/>
      <w:outlineLvl w:val="2"/>
    </w:pPr>
    <w:rPr>
      <w:b/>
      <w:bCs/>
      <w:sz w:val="32"/>
      <w:szCs w:val="32"/>
    </w:rPr>
  </w:style>
  <w:style w:type="paragraph" w:styleId="6">
    <w:name w:val="heading 4"/>
    <w:basedOn w:val="1"/>
    <w:next w:val="1"/>
    <w:link w:val="112"/>
    <w:qFormat/>
    <w:uiPriority w:val="9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3"/>
    <w:qFormat/>
    <w:uiPriority w:val="99"/>
    <w:pPr>
      <w:keepNext/>
      <w:keepLines/>
      <w:spacing w:before="280" w:after="290" w:line="376" w:lineRule="auto"/>
      <w:outlineLvl w:val="4"/>
    </w:pPr>
    <w:rPr>
      <w:b/>
      <w:bCs/>
      <w:sz w:val="28"/>
      <w:szCs w:val="28"/>
    </w:rPr>
  </w:style>
  <w:style w:type="paragraph" w:styleId="8">
    <w:name w:val="heading 6"/>
    <w:basedOn w:val="1"/>
    <w:next w:val="1"/>
    <w:link w:val="114"/>
    <w:qFormat/>
    <w:uiPriority w:val="99"/>
    <w:pPr>
      <w:keepNext/>
      <w:keepLines/>
      <w:spacing w:before="240" w:after="64" w:line="320" w:lineRule="auto"/>
      <w:outlineLvl w:val="5"/>
    </w:pPr>
    <w:rPr>
      <w:rFonts w:ascii="Arial" w:hAnsi="Arial" w:eastAsia="黑体"/>
      <w:b/>
      <w:bCs/>
    </w:rPr>
  </w:style>
  <w:style w:type="paragraph" w:styleId="9">
    <w:name w:val="heading 7"/>
    <w:basedOn w:val="1"/>
    <w:next w:val="1"/>
    <w:link w:val="115"/>
    <w:qFormat/>
    <w:uiPriority w:val="99"/>
    <w:pPr>
      <w:keepNext/>
      <w:keepLines/>
      <w:spacing w:before="240" w:after="64" w:line="320" w:lineRule="auto"/>
      <w:outlineLvl w:val="6"/>
    </w:pPr>
    <w:rPr>
      <w:b/>
      <w:bCs/>
    </w:rPr>
  </w:style>
  <w:style w:type="paragraph" w:styleId="10">
    <w:name w:val="heading 8"/>
    <w:basedOn w:val="1"/>
    <w:next w:val="1"/>
    <w:link w:val="116"/>
    <w:qFormat/>
    <w:uiPriority w:val="99"/>
    <w:pPr>
      <w:keepNext/>
      <w:keepLines/>
      <w:spacing w:before="240" w:after="64" w:line="320" w:lineRule="auto"/>
      <w:outlineLvl w:val="7"/>
    </w:pPr>
    <w:rPr>
      <w:rFonts w:ascii="Arial" w:hAnsi="Arial" w:eastAsia="黑体"/>
    </w:rPr>
  </w:style>
  <w:style w:type="paragraph" w:styleId="11">
    <w:name w:val="heading 9"/>
    <w:basedOn w:val="1"/>
    <w:next w:val="1"/>
    <w:link w:val="117"/>
    <w:qFormat/>
    <w:uiPriority w:val="99"/>
    <w:pPr>
      <w:keepNext/>
      <w:keepLines/>
      <w:spacing w:before="240" w:after="64" w:line="320" w:lineRule="auto"/>
      <w:outlineLvl w:val="8"/>
    </w:pPr>
    <w:rPr>
      <w:rFonts w:ascii="Arial" w:hAnsi="Arial" w:eastAsia="黑体"/>
      <w:szCs w:val="21"/>
    </w:rPr>
  </w:style>
  <w:style w:type="character" w:default="1" w:styleId="90">
    <w:name w:val="Default Paragraph Font"/>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pPr>
  </w:style>
  <w:style w:type="paragraph" w:styleId="22">
    <w:name w:val="caption"/>
    <w:basedOn w:val="1"/>
    <w:next w:val="1"/>
    <w:qFormat/>
    <w:uiPriority w:val="0"/>
    <w:pPr>
      <w:jc w:val="center"/>
    </w:pPr>
    <w:rPr>
      <w:rFonts w:ascii="Arial" w:hAnsi="Arial" w:eastAsia="黑体" w:cs="Arial"/>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rPr>
  </w:style>
  <w:style w:type="paragraph" w:styleId="26">
    <w:name w:val="Document Map"/>
    <w:basedOn w:val="1"/>
    <w:link w:val="159"/>
    <w:qFormat/>
    <w:uiPriority w:val="99"/>
    <w:pPr>
      <w:shd w:val="clear" w:color="auto" w:fill="000080"/>
    </w:pPr>
  </w:style>
  <w:style w:type="paragraph" w:styleId="27">
    <w:name w:val="toa heading"/>
    <w:basedOn w:val="1"/>
    <w:next w:val="1"/>
    <w:qFormat/>
    <w:uiPriority w:val="0"/>
    <w:pPr>
      <w:spacing w:before="120"/>
    </w:pPr>
    <w:rPr>
      <w:rFonts w:ascii="Arial" w:hAnsi="Arial" w:cs="Arial"/>
    </w:rPr>
  </w:style>
  <w:style w:type="paragraph" w:styleId="28">
    <w:name w:val="annotation text"/>
    <w:basedOn w:val="1"/>
    <w:link w:val="122"/>
    <w:unhideWhenUsed/>
    <w:qFormat/>
    <w:uiPriority w:val="99"/>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5"/>
    <w:qFormat/>
    <w:uiPriority w:val="0"/>
    <w:pPr>
      <w:spacing w:after="120"/>
    </w:pPr>
  </w:style>
  <w:style w:type="paragraph" w:styleId="35">
    <w:name w:val="Body Text Indent"/>
    <w:basedOn w:val="1"/>
    <w:link w:val="157"/>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61"/>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ind w:left="400" w:leftChars="400"/>
    </w:pPr>
  </w:style>
  <w:style w:type="paragraph" w:styleId="45">
    <w:name w:val="Plain Text"/>
    <w:basedOn w:val="1"/>
    <w:link w:val="13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31"/>
    <w:qFormat/>
    <w:uiPriority w:val="0"/>
    <w:pPr>
      <w:ind w:left="100" w:leftChars="2500"/>
    </w:pPr>
  </w:style>
  <w:style w:type="paragraph" w:styleId="51">
    <w:name w:val="Body Text Indent 2"/>
    <w:basedOn w:val="1"/>
    <w:link w:val="171"/>
    <w:qFormat/>
    <w:uiPriority w:val="0"/>
    <w:pPr>
      <w:spacing w:after="120" w:line="480" w:lineRule="auto"/>
      <w:ind w:left="420" w:leftChars="200"/>
    </w:pPr>
  </w:style>
  <w:style w:type="paragraph" w:styleId="52">
    <w:name w:val="endnote text"/>
    <w:basedOn w:val="1"/>
    <w:link w:val="169"/>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rPr>
  </w:style>
  <w:style w:type="paragraph" w:styleId="55">
    <w:name w:val="footer"/>
    <w:basedOn w:val="1"/>
    <w:link w:val="124"/>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qFormat/>
    <w:uiPriority w:val="0"/>
    <w:pPr>
      <w:ind w:left="100" w:leftChars="2100"/>
    </w:pPr>
  </w:style>
  <w:style w:type="paragraph" w:styleId="59">
    <w:name w:val="toc 1"/>
    <w:basedOn w:val="1"/>
    <w:next w:val="1"/>
    <w:qFormat/>
    <w:uiPriority w:val="99"/>
    <w:pPr>
      <w:tabs>
        <w:tab w:val="right" w:leader="dot" w:pos="8296"/>
      </w:tabs>
    </w:p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72"/>
    <w:qFormat/>
    <w:uiPriority w:val="99"/>
    <w:pPr>
      <w:spacing w:before="240" w:after="60"/>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65"/>
    <w:qFormat/>
    <w:uiPriority w:val="99"/>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2"/>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ind w:left="420" w:leftChars="200"/>
    </w:pPr>
  </w:style>
  <w:style w:type="paragraph" w:styleId="75">
    <w:name w:val="toc 9"/>
    <w:basedOn w:val="1"/>
    <w:next w:val="1"/>
    <w:qFormat/>
    <w:uiPriority w:val="0"/>
    <w:pPr>
      <w:ind w:left="3360" w:leftChars="1600"/>
    </w:pPr>
  </w:style>
  <w:style w:type="paragraph" w:styleId="76">
    <w:name w:val="Body Text 2"/>
    <w:basedOn w:val="1"/>
    <w:link w:val="167"/>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rPr>
  </w:style>
  <w:style w:type="paragraph" w:styleId="80">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81">
    <w:name w:val="Normal (Web)"/>
    <w:basedOn w:val="1"/>
    <w:unhideWhenUsed/>
    <w:qFormat/>
    <w:uiPriority w:val="99"/>
    <w:pPr>
      <w:widowControl/>
      <w:spacing w:before="100" w:beforeAutospacing="1" w:after="100" w:afterAutospacing="1"/>
      <w:jc w:val="left"/>
    </w:pPr>
    <w:rPr>
      <w:rFonts w:ascii="宋体" w:hAnsi="宋体" w:cs="宋体"/>
      <w:kern w:val="0"/>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2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qFormat/>
    <w:uiPriority w:val="99"/>
    <w:rPr>
      <w:b/>
      <w:bCs/>
      <w:szCs w:val="24"/>
    </w:rPr>
  </w:style>
  <w:style w:type="paragraph" w:styleId="86">
    <w:name w:val="Body Text First Indent"/>
    <w:basedOn w:val="34"/>
    <w:link w:val="156"/>
    <w:qFormat/>
    <w:uiPriority w:val="0"/>
    <w:pPr>
      <w:ind w:firstLine="420" w:firstLineChars="100"/>
    </w:pPr>
  </w:style>
  <w:style w:type="paragraph" w:styleId="87">
    <w:name w:val="Body Text First Indent 2"/>
    <w:basedOn w:val="35"/>
    <w:link w:val="158"/>
    <w:qFormat/>
    <w:uiPriority w:val="0"/>
    <w:pPr>
      <w:ind w:firstLine="420"/>
    </w:p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rPr>
  </w:style>
  <w:style w:type="character" w:styleId="95">
    <w:name w:val="Emphasis"/>
    <w:qFormat/>
    <w:uiPriority w:val="99"/>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0"/>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99"/>
    <w:rPr>
      <w:sz w:val="21"/>
      <w:szCs w:val="21"/>
    </w:rPr>
  </w:style>
  <w:style w:type="character" w:styleId="104">
    <w:name w:val="HTML Cite"/>
    <w:qFormat/>
    <w:uiPriority w:val="0"/>
    <w:rPr>
      <w:i/>
      <w:iCs/>
    </w:rPr>
  </w:style>
  <w:style w:type="character" w:styleId="105">
    <w:name w:val="footnote reference"/>
    <w:qFormat/>
    <w:uiPriority w:val="99"/>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paragraph" w:customStyle="1" w:styleId="108">
    <w:name w:val="段"/>
    <w:link w:val="137"/>
    <w:qFormat/>
    <w:uiPriority w:val="99"/>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09">
    <w:name w:val="标题 1 Char"/>
    <w:basedOn w:val="90"/>
    <w:link w:val="3"/>
    <w:qFormat/>
    <w:uiPriority w:val="99"/>
    <w:rPr>
      <w:b/>
      <w:bCs/>
      <w:kern w:val="44"/>
      <w:sz w:val="44"/>
      <w:szCs w:val="44"/>
    </w:rPr>
  </w:style>
  <w:style w:type="character" w:customStyle="1" w:styleId="110">
    <w:name w:val="标题 2 字符"/>
    <w:basedOn w:val="90"/>
    <w:qFormat/>
    <w:uiPriority w:val="99"/>
    <w:rPr>
      <w:rFonts w:ascii="Arial" w:hAnsi="Arial" w:eastAsia="黑体"/>
      <w:b/>
      <w:bCs/>
      <w:kern w:val="2"/>
      <w:sz w:val="30"/>
      <w:szCs w:val="32"/>
    </w:rPr>
  </w:style>
  <w:style w:type="character" w:customStyle="1" w:styleId="111">
    <w:name w:val="标题 3 Char"/>
    <w:basedOn w:val="90"/>
    <w:link w:val="5"/>
    <w:qFormat/>
    <w:uiPriority w:val="99"/>
    <w:rPr>
      <w:b/>
      <w:bCs/>
      <w:kern w:val="2"/>
      <w:sz w:val="32"/>
      <w:szCs w:val="32"/>
    </w:rPr>
  </w:style>
  <w:style w:type="character" w:customStyle="1" w:styleId="112">
    <w:name w:val="标题 4 Char"/>
    <w:basedOn w:val="90"/>
    <w:link w:val="6"/>
    <w:qFormat/>
    <w:uiPriority w:val="99"/>
    <w:rPr>
      <w:rFonts w:ascii="Arial" w:hAnsi="Arial" w:eastAsia="黑体"/>
      <w:b/>
      <w:bCs/>
      <w:kern w:val="2"/>
      <w:sz w:val="28"/>
      <w:szCs w:val="28"/>
    </w:rPr>
  </w:style>
  <w:style w:type="character" w:customStyle="1" w:styleId="113">
    <w:name w:val="标题 5 Char"/>
    <w:basedOn w:val="90"/>
    <w:link w:val="7"/>
    <w:qFormat/>
    <w:uiPriority w:val="99"/>
    <w:rPr>
      <w:b/>
      <w:bCs/>
      <w:kern w:val="2"/>
      <w:sz w:val="28"/>
      <w:szCs w:val="28"/>
    </w:rPr>
  </w:style>
  <w:style w:type="character" w:customStyle="1" w:styleId="114">
    <w:name w:val="标题 6 Char"/>
    <w:basedOn w:val="90"/>
    <w:link w:val="8"/>
    <w:qFormat/>
    <w:uiPriority w:val="99"/>
    <w:rPr>
      <w:rFonts w:ascii="Arial" w:hAnsi="Arial" w:eastAsia="黑体"/>
      <w:b/>
      <w:bCs/>
      <w:kern w:val="2"/>
      <w:sz w:val="24"/>
      <w:szCs w:val="24"/>
    </w:rPr>
  </w:style>
  <w:style w:type="character" w:customStyle="1" w:styleId="115">
    <w:name w:val="标题 7 Char"/>
    <w:basedOn w:val="90"/>
    <w:link w:val="9"/>
    <w:qFormat/>
    <w:uiPriority w:val="99"/>
    <w:rPr>
      <w:b/>
      <w:bCs/>
      <w:kern w:val="2"/>
      <w:sz w:val="24"/>
      <w:szCs w:val="24"/>
    </w:rPr>
  </w:style>
  <w:style w:type="character" w:customStyle="1" w:styleId="116">
    <w:name w:val="标题 8 Char"/>
    <w:basedOn w:val="90"/>
    <w:link w:val="10"/>
    <w:qFormat/>
    <w:uiPriority w:val="99"/>
    <w:rPr>
      <w:rFonts w:ascii="Arial" w:hAnsi="Arial" w:eastAsia="黑体"/>
      <w:kern w:val="2"/>
      <w:sz w:val="24"/>
      <w:szCs w:val="24"/>
    </w:rPr>
  </w:style>
  <w:style w:type="character" w:customStyle="1" w:styleId="117">
    <w:name w:val="标题 9 Char"/>
    <w:basedOn w:val="90"/>
    <w:link w:val="11"/>
    <w:qFormat/>
    <w:uiPriority w:val="99"/>
    <w:rPr>
      <w:rFonts w:ascii="Arial" w:hAnsi="Arial" w:eastAsia="黑体"/>
      <w:kern w:val="2"/>
      <w:sz w:val="21"/>
      <w:szCs w:val="21"/>
    </w:rPr>
  </w:style>
  <w:style w:type="paragraph" w:customStyle="1" w:styleId="118">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9">
    <w:name w:val="标准"/>
    <w:basedOn w:val="1"/>
    <w:qFormat/>
    <w:uiPriority w:val="0"/>
    <w:pPr>
      <w:adjustRightInd w:val="0"/>
      <w:spacing w:line="312" w:lineRule="atLeast"/>
      <w:jc w:val="center"/>
      <w:textAlignment w:val="baseline"/>
    </w:pPr>
    <w:rPr>
      <w:kern w:val="0"/>
      <w:szCs w:val="20"/>
    </w:rPr>
  </w:style>
  <w:style w:type="paragraph" w:customStyle="1" w:styleId="120">
    <w:name w:val="封面标准号2"/>
    <w:basedOn w:val="1"/>
    <w:qFormat/>
    <w:uiPriority w:val="0"/>
  </w:style>
  <w:style w:type="paragraph" w:customStyle="1" w:styleId="121">
    <w:name w:val="章标题"/>
    <w:link w:val="256"/>
    <w:qFormat/>
    <w:uiPriority w:val="0"/>
    <w:pPr>
      <w:tabs>
        <w:tab w:val="left" w:pos="675"/>
      </w:tabs>
      <w:spacing w:beforeLines="50" w:afterLines="50"/>
      <w:jc w:val="both"/>
      <w:outlineLvl w:val="1"/>
    </w:pPr>
    <w:rPr>
      <w:rFonts w:ascii="黑体" w:hAnsi="黑体" w:eastAsia="黑体" w:cs="Times New Roman"/>
      <w:sz w:val="24"/>
      <w:lang w:val="en-US" w:eastAsia="zh-CN" w:bidi="ar-SA"/>
    </w:rPr>
  </w:style>
  <w:style w:type="character" w:customStyle="1" w:styleId="122">
    <w:name w:val="批注文字 Char"/>
    <w:basedOn w:val="90"/>
    <w:link w:val="28"/>
    <w:qFormat/>
    <w:uiPriority w:val="99"/>
    <w:rPr>
      <w:kern w:val="2"/>
      <w:sz w:val="21"/>
      <w:szCs w:val="21"/>
    </w:rPr>
  </w:style>
  <w:style w:type="character" w:customStyle="1" w:styleId="123">
    <w:name w:val="页眉 Char"/>
    <w:basedOn w:val="90"/>
    <w:link w:val="57"/>
    <w:qFormat/>
    <w:uiPriority w:val="0"/>
    <w:rPr>
      <w:kern w:val="2"/>
      <w:sz w:val="18"/>
      <w:szCs w:val="24"/>
    </w:rPr>
  </w:style>
  <w:style w:type="character" w:customStyle="1" w:styleId="124">
    <w:name w:val="页脚 Char"/>
    <w:basedOn w:val="90"/>
    <w:link w:val="55"/>
    <w:qFormat/>
    <w:uiPriority w:val="0"/>
    <w:rPr>
      <w:kern w:val="2"/>
      <w:sz w:val="18"/>
      <w:szCs w:val="24"/>
    </w:rPr>
  </w:style>
  <w:style w:type="paragraph" w:customStyle="1" w:styleId="125">
    <w:name w:val="列出段落1"/>
    <w:basedOn w:val="1"/>
    <w:qFormat/>
    <w:uiPriority w:val="34"/>
    <w:pPr>
      <w:ind w:firstLine="42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Char"/>
    <w:basedOn w:val="90"/>
    <w:link w:val="84"/>
    <w:qFormat/>
    <w:uiPriority w:val="0"/>
    <w:rPr>
      <w:rFonts w:ascii="Arial" w:hAnsi="Arial" w:cs="Arial"/>
      <w:b/>
      <w:bCs/>
      <w:kern w:val="2"/>
      <w:sz w:val="32"/>
      <w:szCs w:val="32"/>
    </w:rPr>
  </w:style>
  <w:style w:type="character" w:customStyle="1" w:styleId="128">
    <w:name w:val="t_tag"/>
    <w:basedOn w:val="90"/>
    <w:qFormat/>
    <w:uiPriority w:val="0"/>
  </w:style>
  <w:style w:type="character" w:customStyle="1" w:styleId="129">
    <w:name w:val="apple-converted-space"/>
    <w:basedOn w:val="90"/>
    <w:qFormat/>
    <w:uiPriority w:val="99"/>
  </w:style>
  <w:style w:type="character" w:customStyle="1" w:styleId="130">
    <w:name w:val="apple-style-span"/>
    <w:basedOn w:val="90"/>
    <w:qFormat/>
    <w:uiPriority w:val="0"/>
  </w:style>
  <w:style w:type="character" w:customStyle="1" w:styleId="131">
    <w:name w:val="日期 Char"/>
    <w:basedOn w:val="90"/>
    <w:link w:val="50"/>
    <w:qFormat/>
    <w:uiPriority w:val="0"/>
    <w:rPr>
      <w:kern w:val="2"/>
      <w:sz w:val="21"/>
      <w:szCs w:val="24"/>
    </w:rPr>
  </w:style>
  <w:style w:type="character" w:customStyle="1" w:styleId="132">
    <w:name w:val="HTML 预设格式 Char"/>
    <w:basedOn w:val="90"/>
    <w:link w:val="80"/>
    <w:qFormat/>
    <w:uiPriority w:val="99"/>
    <w:rPr>
      <w:rFonts w:ascii="宋体" w:hAnsi="宋体" w:cs="宋体"/>
      <w:sz w:val="24"/>
      <w:szCs w:val="24"/>
    </w:rPr>
  </w:style>
  <w:style w:type="character" w:customStyle="1" w:styleId="133">
    <w:name w:val="纯文本 Char"/>
    <w:basedOn w:val="90"/>
    <w:link w:val="45"/>
    <w:qFormat/>
    <w:uiPriority w:val="0"/>
    <w:rPr>
      <w:rFonts w:ascii="宋体" w:hAnsi="Courier New" w:cs="Courier New"/>
      <w:kern w:val="2"/>
      <w:sz w:val="21"/>
      <w:szCs w:val="21"/>
    </w:rPr>
  </w:style>
  <w:style w:type="character" w:customStyle="1" w:styleId="134">
    <w:name w:val="批注主题 Char"/>
    <w:basedOn w:val="122"/>
    <w:link w:val="85"/>
    <w:qFormat/>
    <w:uiPriority w:val="99"/>
    <w:rPr>
      <w:b/>
      <w:bCs/>
      <w:kern w:val="2"/>
      <w:sz w:val="21"/>
      <w:szCs w:val="24"/>
    </w:rPr>
  </w:style>
  <w:style w:type="character" w:customStyle="1" w:styleId="135">
    <w:name w:val="批注框文本 Char"/>
    <w:basedOn w:val="90"/>
    <w:link w:val="54"/>
    <w:qFormat/>
    <w:uiPriority w:val="0"/>
    <w:rPr>
      <w:kern w:val="2"/>
      <w:sz w:val="18"/>
      <w:szCs w:val="18"/>
    </w:rPr>
  </w:style>
  <w:style w:type="paragraph" w:styleId="136">
    <w:name w:val="List Paragraph"/>
    <w:basedOn w:val="1"/>
    <w:qFormat/>
    <w:uiPriority w:val="34"/>
    <w:pPr>
      <w:ind w:firstLine="420"/>
    </w:pPr>
  </w:style>
  <w:style w:type="character" w:customStyle="1" w:styleId="137">
    <w:name w:val="段 Char Char"/>
    <w:basedOn w:val="90"/>
    <w:link w:val="108"/>
    <w:qFormat/>
    <w:uiPriority w:val="99"/>
    <w:rPr>
      <w:rFonts w:ascii="宋体" w:hAnsi="宋体"/>
      <w:sz w:val="21"/>
    </w:rPr>
  </w:style>
  <w:style w:type="character" w:customStyle="1" w:styleId="138">
    <w:name w:val="short_text1"/>
    <w:basedOn w:val="90"/>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ind w:firstLine="200"/>
    </w:pPr>
    <w:rPr>
      <w:rFonts w:cs="宋体"/>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Char"/>
    <w:basedOn w:val="90"/>
    <w:link w:val="2"/>
    <w:qFormat/>
    <w:uiPriority w:val="0"/>
    <w:rPr>
      <w:rFonts w:ascii="Courier New" w:hAnsi="Courier New" w:cs="Courier New"/>
      <w:kern w:val="2"/>
      <w:sz w:val="24"/>
      <w:szCs w:val="24"/>
    </w:rPr>
  </w:style>
  <w:style w:type="character" w:customStyle="1" w:styleId="155">
    <w:name w:val="正文文本 Char"/>
    <w:basedOn w:val="90"/>
    <w:link w:val="34"/>
    <w:qFormat/>
    <w:uiPriority w:val="0"/>
    <w:rPr>
      <w:kern w:val="2"/>
      <w:sz w:val="21"/>
      <w:szCs w:val="24"/>
    </w:rPr>
  </w:style>
  <w:style w:type="character" w:customStyle="1" w:styleId="156">
    <w:name w:val="正文首行缩进 Char"/>
    <w:basedOn w:val="155"/>
    <w:link w:val="86"/>
    <w:qFormat/>
    <w:uiPriority w:val="0"/>
    <w:rPr>
      <w:kern w:val="2"/>
      <w:sz w:val="21"/>
      <w:szCs w:val="24"/>
    </w:rPr>
  </w:style>
  <w:style w:type="character" w:customStyle="1" w:styleId="157">
    <w:name w:val="正文文本缩进 Char"/>
    <w:basedOn w:val="90"/>
    <w:link w:val="35"/>
    <w:qFormat/>
    <w:uiPriority w:val="0"/>
    <w:rPr>
      <w:kern w:val="2"/>
      <w:sz w:val="21"/>
      <w:szCs w:val="24"/>
    </w:rPr>
  </w:style>
  <w:style w:type="character" w:customStyle="1" w:styleId="158">
    <w:name w:val="正文首行缩进 2 Char"/>
    <w:basedOn w:val="157"/>
    <w:link w:val="87"/>
    <w:qFormat/>
    <w:uiPriority w:val="0"/>
    <w:rPr>
      <w:kern w:val="2"/>
      <w:sz w:val="21"/>
      <w:szCs w:val="24"/>
    </w:rPr>
  </w:style>
  <w:style w:type="character" w:customStyle="1" w:styleId="159">
    <w:name w:val="文档结构图 Char"/>
    <w:basedOn w:val="90"/>
    <w:link w:val="26"/>
    <w:qFormat/>
    <w:uiPriority w:val="99"/>
    <w:rPr>
      <w:kern w:val="2"/>
      <w:sz w:val="21"/>
      <w:szCs w:val="24"/>
      <w:shd w:val="clear" w:color="auto" w:fill="000080"/>
    </w:rPr>
  </w:style>
  <w:style w:type="character" w:customStyle="1" w:styleId="160">
    <w:name w:val="正文文本 3 Char"/>
    <w:basedOn w:val="90"/>
    <w:link w:val="31"/>
    <w:qFormat/>
    <w:uiPriority w:val="0"/>
    <w:rPr>
      <w:kern w:val="2"/>
      <w:sz w:val="16"/>
      <w:szCs w:val="16"/>
    </w:rPr>
  </w:style>
  <w:style w:type="character" w:customStyle="1" w:styleId="161">
    <w:name w:val="HTML 地址 Char"/>
    <w:basedOn w:val="90"/>
    <w:link w:val="41"/>
    <w:qFormat/>
    <w:uiPriority w:val="0"/>
    <w:rPr>
      <w:i/>
      <w:iCs/>
      <w:kern w:val="2"/>
      <w:sz w:val="21"/>
      <w:szCs w:val="24"/>
    </w:rPr>
  </w:style>
  <w:style w:type="character" w:customStyle="1" w:styleId="162">
    <w:name w:val="正文文本缩进 3 Char"/>
    <w:basedOn w:val="90"/>
    <w:link w:val="70"/>
    <w:qFormat/>
    <w:uiPriority w:val="0"/>
    <w:rPr>
      <w:kern w:val="2"/>
      <w:sz w:val="16"/>
      <w:szCs w:val="16"/>
    </w:rPr>
  </w:style>
  <w:style w:type="character" w:customStyle="1" w:styleId="163">
    <w:name w:val="电子邮件签名 Char"/>
    <w:basedOn w:val="90"/>
    <w:link w:val="19"/>
    <w:qFormat/>
    <w:uiPriority w:val="0"/>
    <w:rPr>
      <w:kern w:val="2"/>
      <w:sz w:val="21"/>
      <w:szCs w:val="24"/>
    </w:rPr>
  </w:style>
  <w:style w:type="character" w:customStyle="1" w:styleId="164">
    <w:name w:val="签名 Char"/>
    <w:basedOn w:val="90"/>
    <w:link w:val="58"/>
    <w:qFormat/>
    <w:uiPriority w:val="0"/>
    <w:rPr>
      <w:kern w:val="2"/>
      <w:sz w:val="21"/>
      <w:szCs w:val="24"/>
    </w:rPr>
  </w:style>
  <w:style w:type="character" w:customStyle="1" w:styleId="165">
    <w:name w:val="脚注文本 Char"/>
    <w:basedOn w:val="90"/>
    <w:link w:val="67"/>
    <w:qFormat/>
    <w:uiPriority w:val="99"/>
    <w:rPr>
      <w:kern w:val="2"/>
      <w:sz w:val="18"/>
      <w:szCs w:val="18"/>
    </w:rPr>
  </w:style>
  <w:style w:type="character" w:customStyle="1" w:styleId="166">
    <w:name w:val="注释标题 Char"/>
    <w:basedOn w:val="90"/>
    <w:link w:val="16"/>
    <w:qFormat/>
    <w:uiPriority w:val="0"/>
    <w:rPr>
      <w:kern w:val="2"/>
      <w:sz w:val="21"/>
      <w:szCs w:val="24"/>
    </w:rPr>
  </w:style>
  <w:style w:type="character" w:customStyle="1" w:styleId="167">
    <w:name w:val="正文文本 2 Char"/>
    <w:basedOn w:val="90"/>
    <w:link w:val="76"/>
    <w:qFormat/>
    <w:uiPriority w:val="0"/>
    <w:rPr>
      <w:kern w:val="2"/>
      <w:sz w:val="21"/>
      <w:szCs w:val="24"/>
    </w:rPr>
  </w:style>
  <w:style w:type="character" w:customStyle="1" w:styleId="168">
    <w:name w:val="称呼 Char"/>
    <w:basedOn w:val="90"/>
    <w:link w:val="30"/>
    <w:qFormat/>
    <w:uiPriority w:val="0"/>
    <w:rPr>
      <w:kern w:val="2"/>
      <w:sz w:val="21"/>
      <w:szCs w:val="24"/>
    </w:rPr>
  </w:style>
  <w:style w:type="character" w:customStyle="1" w:styleId="169">
    <w:name w:val="尾注文本 Char"/>
    <w:basedOn w:val="90"/>
    <w:link w:val="52"/>
    <w:qFormat/>
    <w:uiPriority w:val="0"/>
    <w:rPr>
      <w:kern w:val="2"/>
      <w:sz w:val="21"/>
      <w:szCs w:val="24"/>
    </w:rPr>
  </w:style>
  <w:style w:type="character" w:customStyle="1" w:styleId="170">
    <w:name w:val="结束语 Char"/>
    <w:basedOn w:val="90"/>
    <w:link w:val="32"/>
    <w:qFormat/>
    <w:uiPriority w:val="0"/>
    <w:rPr>
      <w:kern w:val="2"/>
      <w:sz w:val="21"/>
      <w:szCs w:val="24"/>
    </w:rPr>
  </w:style>
  <w:style w:type="character" w:customStyle="1" w:styleId="171">
    <w:name w:val="正文文本缩进 2 Char"/>
    <w:basedOn w:val="90"/>
    <w:link w:val="51"/>
    <w:qFormat/>
    <w:uiPriority w:val="0"/>
    <w:rPr>
      <w:kern w:val="2"/>
      <w:sz w:val="21"/>
      <w:szCs w:val="24"/>
    </w:rPr>
  </w:style>
  <w:style w:type="character" w:customStyle="1" w:styleId="172">
    <w:name w:val="副标题 Char"/>
    <w:basedOn w:val="90"/>
    <w:link w:val="64"/>
    <w:qFormat/>
    <w:uiPriority w:val="99"/>
    <w:rPr>
      <w:rFonts w:ascii="Arial" w:hAnsi="Arial" w:cs="Arial"/>
      <w:b/>
      <w:bCs/>
      <w:kern w:val="28"/>
      <w:sz w:val="32"/>
      <w:szCs w:val="32"/>
    </w:rPr>
  </w:style>
  <w:style w:type="character" w:customStyle="1" w:styleId="173">
    <w:name w:val="信息标题 Char"/>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ind w:firstLine="476"/>
      <w:jc w:val="center"/>
    </w:pPr>
    <w:rPr>
      <w:b/>
      <w:spacing w:val="-5"/>
      <w:kern w:val="0"/>
      <w:szCs w:val="20"/>
    </w:rPr>
  </w:style>
  <w:style w:type="paragraph" w:customStyle="1" w:styleId="179">
    <w:name w:val="五级条标题"/>
    <w:basedOn w:val="180"/>
    <w:next w:val="108"/>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08"/>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08"/>
    <w:qFormat/>
    <w:uiPriority w:val="0"/>
    <w:pPr>
      <w:tabs>
        <w:tab w:val="left" w:pos="1680"/>
        <w:tab w:val="left" w:pos="2100"/>
        <w:tab w:val="left" w:pos="2520"/>
      </w:tabs>
      <w:ind w:left="2520"/>
      <w:outlineLvl w:val="4"/>
    </w:pPr>
  </w:style>
  <w:style w:type="paragraph" w:customStyle="1" w:styleId="182">
    <w:name w:val="二级条标题"/>
    <w:basedOn w:val="183"/>
    <w:next w:val="108"/>
    <w:qFormat/>
    <w:uiPriority w:val="0"/>
    <w:pPr>
      <w:tabs>
        <w:tab w:val="left" w:pos="1680"/>
        <w:tab w:val="left" w:pos="2100"/>
      </w:tabs>
      <w:ind w:left="2100"/>
      <w:outlineLvl w:val="3"/>
    </w:pPr>
  </w:style>
  <w:style w:type="paragraph" w:customStyle="1" w:styleId="183">
    <w:name w:val="一级条标题"/>
    <w:basedOn w:val="121"/>
    <w:next w:val="108"/>
    <w:qFormat/>
    <w:uiPriority w:val="99"/>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ind w:firstLine="200"/>
    </w:pPr>
    <w:rPr>
      <w:rFonts w:cs="宋体"/>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99"/>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ind w:left="200" w:hanging="200" w:hangingChars="200"/>
    </w:p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jc w:val="left"/>
    </w:pPr>
    <w:rPr>
      <w:spacing w:val="-5"/>
      <w:kern w:val="0"/>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jc w:val="left"/>
    </w:pPr>
    <w:rPr>
      <w:b/>
      <w:spacing w:val="-5"/>
      <w:kern w:val="0"/>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ind w:left="525" w:hanging="525"/>
    </w:p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ind w:firstLine="476"/>
      <w:jc w:val="left"/>
    </w:pPr>
    <w:rPr>
      <w:spacing w:val="-5"/>
      <w:kern w:val="0"/>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216">
    <w:name w:val="样式1"/>
    <w:basedOn w:val="1"/>
    <w:qFormat/>
    <w:uiPriority w:val="99"/>
    <w:pPr>
      <w:spacing w:beforeLines="10" w:afterLines="10"/>
      <w:ind w:firstLine="480"/>
    </w:pPr>
    <w:rPr>
      <w:rFonts w:hAnsi="宋体" w:cs="宋体"/>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99"/>
    <w:pPr>
      <w:widowControl/>
      <w:spacing w:before="100" w:beforeAutospacing="1" w:after="100" w:afterAutospacing="1"/>
      <w:jc w:val="center"/>
      <w:textAlignment w:val="center"/>
    </w:pPr>
    <w:rPr>
      <w:rFonts w:ascii="宋体" w:hAnsi="宋体" w:cs="宋体"/>
      <w:kern w:val="0"/>
    </w:rPr>
  </w:style>
  <w:style w:type="paragraph" w:customStyle="1" w:styleId="219">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99"/>
    <w:rPr>
      <w:rFonts w:ascii="宋体"/>
      <w:sz w:val="21"/>
      <w:lang w:bidi="ar-SA"/>
    </w:rPr>
  </w:style>
  <w:style w:type="paragraph" w:customStyle="1" w:styleId="245">
    <w:name w:val="附录标识"/>
    <w:basedOn w:val="192"/>
    <w:qFormat/>
    <w:uiPriority w:val="99"/>
    <w:pPr>
      <w:tabs>
        <w:tab w:val="left" w:pos="6405"/>
      </w:tabs>
      <w:spacing w:after="200"/>
      <w:ind w:left="0" w:firstLine="0"/>
    </w:pPr>
    <w:rPr>
      <w:sz w:val="21"/>
    </w:rPr>
  </w:style>
  <w:style w:type="paragraph" w:customStyle="1" w:styleId="246">
    <w:name w:val="附录章标题"/>
    <w:next w:val="10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08"/>
    <w:qFormat/>
    <w:uiPriority w:val="99"/>
    <w:pPr>
      <w:outlineLvl w:val="6"/>
    </w:pPr>
  </w:style>
  <w:style w:type="paragraph" w:customStyle="1" w:styleId="248">
    <w:name w:val="附录四级条标题"/>
    <w:basedOn w:val="249"/>
    <w:next w:val="108"/>
    <w:qFormat/>
    <w:uiPriority w:val="99"/>
    <w:pPr>
      <w:outlineLvl w:val="5"/>
    </w:pPr>
  </w:style>
  <w:style w:type="paragraph" w:customStyle="1" w:styleId="249">
    <w:name w:val="附录三级条标题"/>
    <w:basedOn w:val="250"/>
    <w:next w:val="108"/>
    <w:qFormat/>
    <w:uiPriority w:val="99"/>
    <w:pPr>
      <w:outlineLvl w:val="4"/>
    </w:pPr>
  </w:style>
  <w:style w:type="paragraph" w:customStyle="1" w:styleId="250">
    <w:name w:val="附录二级条标题"/>
    <w:basedOn w:val="251"/>
    <w:next w:val="108"/>
    <w:qFormat/>
    <w:uiPriority w:val="99"/>
    <w:pPr>
      <w:outlineLvl w:val="3"/>
    </w:pPr>
  </w:style>
  <w:style w:type="paragraph" w:customStyle="1" w:styleId="251">
    <w:name w:val="附录一级条标题"/>
    <w:basedOn w:val="246"/>
    <w:next w:val="108"/>
    <w:qFormat/>
    <w:uiPriority w:val="99"/>
    <w:pPr>
      <w:autoSpaceDN w:val="0"/>
      <w:spacing w:beforeLines="0" w:afterLines="0"/>
      <w:outlineLvl w:val="2"/>
    </w:pPr>
  </w:style>
  <w:style w:type="character" w:customStyle="1" w:styleId="252">
    <w:name w:val="标题 2 Char"/>
    <w:link w:val="4"/>
    <w:qFormat/>
    <w:uiPriority w:val="0"/>
    <w:rPr>
      <w:rFonts w:ascii="Arial" w:hAnsi="Arial" w:eastAsia="黑体"/>
      <w:b/>
      <w:sz w:val="32"/>
    </w:rPr>
  </w:style>
  <w:style w:type="character" w:customStyle="1" w:styleId="253">
    <w:name w:val="font21"/>
    <w:basedOn w:val="90"/>
    <w:qFormat/>
    <w:uiPriority w:val="0"/>
    <w:rPr>
      <w:rFonts w:hint="eastAsia" w:ascii="宋体" w:hAnsi="宋体" w:eastAsia="宋体" w:cs="宋体"/>
      <w:color w:val="000000"/>
      <w:sz w:val="22"/>
      <w:szCs w:val="22"/>
      <w:u w:val="none"/>
    </w:rPr>
  </w:style>
  <w:style w:type="character" w:customStyle="1" w:styleId="254">
    <w:name w:val="font11"/>
    <w:basedOn w:val="90"/>
    <w:qFormat/>
    <w:uiPriority w:val="0"/>
    <w:rPr>
      <w:rFonts w:hint="eastAsia" w:ascii="宋体" w:hAnsi="宋体" w:eastAsia="宋体" w:cs="宋体"/>
      <w:color w:val="000000"/>
      <w:sz w:val="18"/>
      <w:szCs w:val="18"/>
      <w:u w:val="none"/>
    </w:rPr>
  </w:style>
  <w:style w:type="character" w:customStyle="1" w:styleId="255">
    <w:name w:val="font31"/>
    <w:basedOn w:val="90"/>
    <w:qFormat/>
    <w:uiPriority w:val="0"/>
    <w:rPr>
      <w:rFonts w:ascii="Calibri" w:hAnsi="Calibri" w:cs="Calibri"/>
      <w:color w:val="000000"/>
      <w:sz w:val="30"/>
      <w:szCs w:val="30"/>
      <w:u w:val="none"/>
    </w:rPr>
  </w:style>
  <w:style w:type="character" w:customStyle="1" w:styleId="256">
    <w:name w:val="章标题 Char"/>
    <w:basedOn w:val="90"/>
    <w:link w:val="121"/>
    <w:qFormat/>
    <w:locked/>
    <w:uiPriority w:val="0"/>
    <w:rPr>
      <w:rFonts w:ascii="黑体" w:hAnsi="黑体" w:eastAsia="黑体"/>
      <w:sz w:val="24"/>
    </w:rPr>
  </w:style>
  <w:style w:type="paragraph" w:customStyle="1" w:styleId="257">
    <w:name w:val="Char Char Char1 Char Char Char Char Char Char Char Char Char Char"/>
    <w:basedOn w:val="1"/>
    <w:qFormat/>
    <w:uiPriority w:val="0"/>
    <w:pPr>
      <w:widowControl/>
      <w:spacing w:after="160" w:line="240" w:lineRule="exact"/>
      <w:ind w:firstLine="0" w:firstLineChars="0"/>
      <w:jc w:val="left"/>
    </w:pPr>
    <w:rPr>
      <w:sz w:val="21"/>
      <w:szCs w:val="21"/>
    </w:rPr>
  </w:style>
  <w:style w:type="paragraph" w:customStyle="1" w:styleId="258">
    <w:name w:val="p0"/>
    <w:basedOn w:val="1"/>
    <w:qFormat/>
    <w:uiPriority w:val="99"/>
    <w:pPr>
      <w:widowControl/>
      <w:spacing w:line="240" w:lineRule="auto"/>
      <w:ind w:firstLine="0" w:firstLineChars="0"/>
    </w:pPr>
    <w:rPr>
      <w:kern w:val="0"/>
      <w:sz w:val="21"/>
      <w:szCs w:val="21"/>
    </w:rPr>
  </w:style>
  <w:style w:type="character" w:customStyle="1" w:styleId="259">
    <w:name w:val="fontstyle01"/>
    <w:basedOn w:val="90"/>
    <w:qFormat/>
    <w:uiPriority w:val="0"/>
    <w:rPr>
      <w:rFonts w:ascii="宋体" w:hAnsi="宋体" w:eastAsia="宋体" w:cs="宋体"/>
      <w:color w:val="000000"/>
      <w:sz w:val="22"/>
      <w:szCs w:val="22"/>
    </w:rPr>
  </w:style>
  <w:style w:type="character" w:customStyle="1" w:styleId="260">
    <w:name w:val="fontstyle21"/>
    <w:basedOn w:val="90"/>
    <w:qFormat/>
    <w:uiPriority w:val="0"/>
    <w:rPr>
      <w:rFonts w:ascii="E-BZ+ZMdJRg-2" w:hAnsi="E-BZ+ZMdJRg-2" w:cs="E-BZ+ZMdJRg-2"/>
      <w:color w:val="000000"/>
      <w:sz w:val="22"/>
      <w:szCs w:val="22"/>
    </w:rPr>
  </w:style>
  <w:style w:type="character" w:customStyle="1" w:styleId="261">
    <w:name w:val="fontstyle11"/>
    <w:basedOn w:val="90"/>
    <w:qFormat/>
    <w:uiPriority w:val="0"/>
    <w:rPr>
      <w:rFonts w:ascii="宋体" w:hAnsi="宋体" w:eastAsia="宋体" w:cs="宋体"/>
      <w:color w:val="000000"/>
      <w:sz w:val="22"/>
      <w:szCs w:val="22"/>
    </w:rPr>
  </w:style>
  <w:style w:type="character" w:customStyle="1" w:styleId="262">
    <w:name w:val="fontstyle31"/>
    <w:basedOn w:val="90"/>
    <w:qFormat/>
    <w:uiPriority w:val="99"/>
    <w:rPr>
      <w:rFonts w:ascii="E-BZ+ZMdJRg-2" w:hAnsi="E-BZ+ZMdJRg-2" w:cs="E-BZ+ZMdJRg-2"/>
      <w:color w:val="000000"/>
      <w:sz w:val="22"/>
      <w:szCs w:val="22"/>
    </w:rPr>
  </w:style>
  <w:style w:type="character" w:customStyle="1" w:styleId="263">
    <w:name w:val="fontstyle41"/>
    <w:basedOn w:val="90"/>
    <w:qFormat/>
    <w:uiPriority w:val="99"/>
    <w:rPr>
      <w:rFonts w:ascii="KTJ0+ZMdJRg-5" w:hAnsi="KTJ0+ZMdJRg-5" w:cs="KTJ0+ZMdJRg-5"/>
      <w:color w:val="000000"/>
      <w:sz w:val="22"/>
      <w:szCs w:val="22"/>
    </w:rPr>
  </w:style>
  <w:style w:type="paragraph" w:customStyle="1" w:styleId="264">
    <w:name w:val="列表段落1"/>
    <w:basedOn w:val="1"/>
    <w:qFormat/>
    <w:uiPriority w:val="99"/>
    <w:pPr>
      <w:spacing w:line="240" w:lineRule="auto"/>
      <w:ind w:firstLine="420"/>
    </w:pPr>
    <w:rPr>
      <w:sz w:val="21"/>
      <w:szCs w:val="21"/>
    </w:rPr>
  </w:style>
  <w:style w:type="paragraph" w:customStyle="1" w:styleId="265">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266">
    <w:name w:val="列项——（一级） Char"/>
    <w:basedOn w:val="90"/>
    <w:link w:val="267"/>
    <w:qFormat/>
    <w:locked/>
    <w:uiPriority w:val="99"/>
    <w:rPr>
      <w:rFonts w:ascii="宋体" w:hAnsi="Calibri" w:cs="宋体"/>
      <w:kern w:val="2"/>
      <w:sz w:val="21"/>
      <w:szCs w:val="21"/>
    </w:rPr>
  </w:style>
  <w:style w:type="paragraph" w:customStyle="1" w:styleId="267">
    <w:name w:val="列项——（一级）"/>
    <w:link w:val="266"/>
    <w:qFormat/>
    <w:uiPriority w:val="99"/>
    <w:pPr>
      <w:widowControl w:val="0"/>
      <w:tabs>
        <w:tab w:val="left" w:pos="854"/>
      </w:tabs>
      <w:ind w:left="840" w:leftChars="200" w:hanging="420" w:hangingChars="200"/>
      <w:jc w:val="both"/>
    </w:pPr>
    <w:rPr>
      <w:rFonts w:ascii="宋体" w:hAnsi="Calibri" w:eastAsia="宋体" w:cs="宋体"/>
      <w:kern w:val="2"/>
      <w:sz w:val="21"/>
      <w:szCs w:val="21"/>
      <w:lang w:val="en-US" w:eastAsia="zh-CN" w:bidi="ar-SA"/>
    </w:rPr>
  </w:style>
  <w:style w:type="character" w:customStyle="1" w:styleId="268">
    <w:name w:val="发布"/>
    <w:basedOn w:val="90"/>
    <w:qFormat/>
    <w:uiPriority w:val="99"/>
    <w:rPr>
      <w:rFonts w:ascii="黑体" w:eastAsia="黑体" w:cs="黑体"/>
      <w:spacing w:val="22"/>
      <w:w w:val="100"/>
      <w:position w:val="3"/>
      <w:sz w:val="28"/>
      <w:szCs w:val="28"/>
    </w:rPr>
  </w:style>
  <w:style w:type="paragraph" w:customStyle="1" w:styleId="269">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szCs w:val="21"/>
      <w:lang w:val="en-US" w:eastAsia="zh-CN" w:bidi="ar-SA"/>
    </w:rPr>
  </w:style>
  <w:style w:type="paragraph" w:customStyle="1" w:styleId="270">
    <w:name w:val="实施日期"/>
    <w:basedOn w:val="271"/>
    <w:qFormat/>
    <w:uiPriority w:val="99"/>
    <w:pPr>
      <w:framePr w:hSpace="0" w:wrap="around" w:vAnchor="text" w:hAnchor="text" w:xAlign="right"/>
      <w:jc w:val="right"/>
    </w:pPr>
  </w:style>
  <w:style w:type="paragraph" w:customStyle="1" w:styleId="271">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szCs w:val="28"/>
      <w:lang w:val="en-US" w:eastAsia="zh-CN" w:bidi="ar-SA"/>
    </w:rPr>
  </w:style>
  <w:style w:type="paragraph" w:customStyle="1" w:styleId="272">
    <w:name w:val="封面标准文稿编辑信息"/>
    <w:qFormat/>
    <w:uiPriority w:val="99"/>
    <w:pPr>
      <w:spacing w:before="180" w:line="180" w:lineRule="exact"/>
      <w:jc w:val="center"/>
    </w:pPr>
    <w:rPr>
      <w:rFonts w:ascii="宋体" w:hAnsi="Times New Roman" w:eastAsia="宋体" w:cs="宋体"/>
      <w:sz w:val="21"/>
      <w:szCs w:val="21"/>
      <w:lang w:val="en-US" w:eastAsia="zh-CN" w:bidi="ar-SA"/>
    </w:rPr>
  </w:style>
  <w:style w:type="paragraph" w:customStyle="1" w:styleId="273">
    <w:name w:val="封面标准代替信息"/>
    <w:basedOn w:val="120"/>
    <w:qFormat/>
    <w:uiPriority w:val="99"/>
    <w:pPr>
      <w:framePr w:w="9138" w:h="1244" w:hRule="exact" w:wrap="around" w:vAnchor="page" w:hAnchor="margin" w:y="2909"/>
      <w:kinsoku w:val="0"/>
      <w:overflowPunct w:val="0"/>
      <w:autoSpaceDE w:val="0"/>
      <w:autoSpaceDN w:val="0"/>
      <w:adjustRightInd w:val="0"/>
      <w:spacing w:before="57" w:line="280" w:lineRule="exact"/>
      <w:ind w:firstLine="0" w:firstLineChars="0"/>
      <w:jc w:val="right"/>
      <w:textAlignment w:val="center"/>
    </w:pPr>
    <w:rPr>
      <w:rFonts w:ascii="宋体" w:cs="宋体"/>
      <w:kern w:val="0"/>
      <w:sz w:val="21"/>
      <w:szCs w:val="21"/>
    </w:rPr>
  </w:style>
  <w:style w:type="paragraph" w:customStyle="1" w:styleId="274">
    <w:name w:val="标准书眉一"/>
    <w:qFormat/>
    <w:uiPriority w:val="99"/>
    <w:pPr>
      <w:jc w:val="both"/>
    </w:pPr>
    <w:rPr>
      <w:rFonts w:ascii="Times New Roman" w:hAnsi="Times New Roman" w:eastAsia="宋体" w:cs="Times New Roman"/>
      <w:lang w:val="en-US" w:eastAsia="zh-CN" w:bidi="ar-SA"/>
    </w:rPr>
  </w:style>
  <w:style w:type="paragraph" w:customStyle="1" w:styleId="275">
    <w:name w:val="封面正文"/>
    <w:qFormat/>
    <w:uiPriority w:val="99"/>
    <w:pPr>
      <w:jc w:val="both"/>
    </w:pPr>
    <w:rPr>
      <w:rFonts w:ascii="Times New Roman" w:hAnsi="Times New Roman" w:eastAsia="宋体" w:cs="Times New Roman"/>
      <w:lang w:val="en-US" w:eastAsia="zh-CN" w:bidi="ar-SA"/>
    </w:rPr>
  </w:style>
  <w:style w:type="paragraph" w:customStyle="1" w:styleId="276">
    <w:name w:val="发布部门"/>
    <w:next w:val="108"/>
    <w:qFormat/>
    <w:uiPriority w:val="99"/>
    <w:pPr>
      <w:framePr w:w="7433" w:h="585" w:hRule="exact" w:hSpace="180" w:vSpace="180" w:wrap="around" w:vAnchor="margin" w:hAnchor="margin" w:xAlign="center" w:y="14402" w:anchorLock="1"/>
      <w:jc w:val="center"/>
    </w:pPr>
    <w:rPr>
      <w:rFonts w:ascii="宋体" w:hAnsi="Times New Roman" w:eastAsia="宋体" w:cs="宋体"/>
      <w:b/>
      <w:bCs/>
      <w:spacing w:val="20"/>
      <w:w w:val="135"/>
      <w:sz w:val="36"/>
      <w:szCs w:val="36"/>
      <w:lang w:val="en-US" w:eastAsia="zh-CN" w:bidi="ar-SA"/>
    </w:rPr>
  </w:style>
  <w:style w:type="paragraph" w:customStyle="1" w:styleId="277">
    <w:name w:val="标准称谓"/>
    <w:next w:val="1"/>
    <w:qFormat/>
    <w:uiPriority w:val="99"/>
    <w:pPr>
      <w:framePr w:w="9638" w:h="754" w:hRule="exact" w:hSpace="180" w:vSpace="180" w:wrap="around" w:vAnchor="page" w:hAnchor="margin" w:xAlign="center" w:y="2129"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52"/>
      <w:szCs w:val="52"/>
      <w:lang w:val="en-US" w:eastAsia="zh-CN" w:bidi="ar-SA"/>
    </w:rPr>
  </w:style>
  <w:style w:type="character" w:customStyle="1" w:styleId="278">
    <w:name w:val="Plain Text Char"/>
    <w:basedOn w:val="90"/>
    <w:link w:val="279"/>
    <w:qFormat/>
    <w:locked/>
    <w:uiPriority w:val="99"/>
    <w:rPr>
      <w:rFonts w:ascii="宋体" w:hAnsi="Courier New" w:cs="宋体"/>
    </w:rPr>
  </w:style>
  <w:style w:type="paragraph" w:customStyle="1" w:styleId="279">
    <w:name w:val="纯文本1"/>
    <w:basedOn w:val="1"/>
    <w:link w:val="278"/>
    <w:qFormat/>
    <w:uiPriority w:val="99"/>
    <w:pPr>
      <w:spacing w:line="240" w:lineRule="auto"/>
      <w:ind w:firstLine="0" w:firstLineChars="0"/>
    </w:pPr>
    <w:rPr>
      <w:rFonts w:ascii="宋体" w:hAnsi="Courier New" w:cs="宋体"/>
      <w:kern w:val="0"/>
      <w:sz w:val="20"/>
      <w:szCs w:val="20"/>
    </w:rPr>
  </w:style>
  <w:style w:type="paragraph" w:customStyle="1" w:styleId="280">
    <w:name w:val="样式3"/>
    <w:basedOn w:val="67"/>
    <w:next w:val="67"/>
    <w:qFormat/>
    <w:uiPriority w:val="99"/>
    <w:pPr>
      <w:spacing w:line="300" w:lineRule="auto"/>
      <w:ind w:firstLine="480"/>
    </w:pPr>
    <w:rPr>
      <w:rFonts w:ascii="宋体" w:hAnsi="宋体" w:cs="宋体"/>
    </w:rPr>
  </w:style>
  <w:style w:type="paragraph" w:customStyle="1" w:styleId="281">
    <w:name w:val="一级无"/>
    <w:basedOn w:val="183"/>
    <w:qFormat/>
    <w:uiPriority w:val="0"/>
    <w:pPr>
      <w:tabs>
        <w:tab w:val="left" w:pos="576"/>
        <w:tab w:val="clear" w:pos="1680"/>
      </w:tabs>
      <w:ind w:left="576" w:hanging="576"/>
      <w:jc w:val="left"/>
    </w:pPr>
    <w:rPr>
      <w:rFonts w:ascii="宋体" w:hAnsi="Times New Roman" w:eastAsia="宋体" w:cs="宋体"/>
      <w:sz w:val="21"/>
      <w:szCs w:val="21"/>
    </w:rPr>
  </w:style>
  <w:style w:type="character" w:customStyle="1" w:styleId="282">
    <w:name w:val="doc_title"/>
    <w:basedOn w:val="90"/>
    <w:qFormat/>
    <w:uiPriority w:val="99"/>
  </w:style>
  <w:style w:type="paragraph" w:customStyle="1" w:styleId="283">
    <w:name w:val="Default"/>
    <w:basedOn w:val="1"/>
    <w:qFormat/>
    <w:uiPriority w:val="99"/>
    <w:pPr>
      <w:autoSpaceDE w:val="0"/>
      <w:autoSpaceDN w:val="0"/>
      <w:spacing w:line="240" w:lineRule="auto"/>
      <w:ind w:firstLine="0" w:firstLineChars="0"/>
      <w:jc w:val="left"/>
    </w:pPr>
    <w:rPr>
      <w:rFonts w:ascii="宋体" w:hAnsi="Calibri" w:cs="宋体"/>
      <w:color w:val="000000"/>
      <w:kern w:val="0"/>
    </w:rPr>
  </w:style>
  <w:style w:type="paragraph" w:customStyle="1" w:styleId="284">
    <w:name w:val="引用1"/>
    <w:basedOn w:val="1"/>
    <w:next w:val="1"/>
    <w:link w:val="285"/>
    <w:qFormat/>
    <w:uiPriority w:val="99"/>
    <w:pPr>
      <w:widowControl/>
      <w:spacing w:before="200" w:after="160" w:line="264" w:lineRule="auto"/>
      <w:ind w:left="864" w:right="864" w:firstLine="0" w:firstLineChars="0"/>
      <w:jc w:val="center"/>
    </w:pPr>
    <w:rPr>
      <w:rFonts w:ascii="Calibri Light" w:hAnsi="Calibri Light" w:cs="Calibri Light"/>
      <w:i/>
      <w:iCs/>
      <w:kern w:val="0"/>
    </w:rPr>
  </w:style>
  <w:style w:type="character" w:customStyle="1" w:styleId="285">
    <w:name w:val="引用 Char"/>
    <w:basedOn w:val="90"/>
    <w:link w:val="284"/>
    <w:qFormat/>
    <w:locked/>
    <w:uiPriority w:val="99"/>
    <w:rPr>
      <w:rFonts w:ascii="Calibri Light" w:hAnsi="Calibri Light" w:cs="Calibri Light"/>
      <w:i/>
      <w:iCs/>
      <w:sz w:val="24"/>
      <w:szCs w:val="24"/>
    </w:rPr>
  </w:style>
  <w:style w:type="paragraph" w:customStyle="1" w:styleId="286">
    <w:name w:val="正文表标题"/>
    <w:next w:val="108"/>
    <w:qFormat/>
    <w:uiPriority w:val="99"/>
    <w:pPr>
      <w:tabs>
        <w:tab w:val="left" w:pos="360"/>
      </w:tabs>
      <w:spacing w:beforeLines="50" w:afterLines="50"/>
      <w:ind w:left="2410"/>
      <w:jc w:val="center"/>
    </w:pPr>
    <w:rPr>
      <w:rFonts w:ascii="黑体" w:hAnsi="Times New Roman" w:eastAsia="黑体" w:cs="黑体"/>
      <w:sz w:val="21"/>
      <w:szCs w:val="21"/>
      <w:lang w:val="en-US" w:eastAsia="zh-CN" w:bidi="ar-SA"/>
    </w:rPr>
  </w:style>
  <w:style w:type="table" w:customStyle="1" w:styleId="287">
    <w:name w:val="网格型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8">
    <w:name w:val="副标题 Char1"/>
    <w:basedOn w:val="90"/>
    <w:qFormat/>
    <w:uiPriority w:val="99"/>
    <w:rPr>
      <w:rFonts w:ascii="Calibri Light" w:hAnsi="Calibri Light" w:eastAsia="宋体" w:cs="Calibri Light"/>
      <w:b/>
      <w:bCs/>
      <w:kern w:val="28"/>
      <w:sz w:val="32"/>
      <w:szCs w:val="32"/>
    </w:rPr>
  </w:style>
  <w:style w:type="paragraph" w:customStyle="1" w:styleId="289">
    <w:name w:val="样式 109 10 磅"/>
    <w:qFormat/>
    <w:uiPriority w:val="99"/>
    <w:pPr>
      <w:tabs>
        <w:tab w:val="center" w:pos="4201"/>
        <w:tab w:val="right" w:leader="dot" w:pos="9298"/>
      </w:tabs>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290">
    <w:name w:val="样式 110 10 磅"/>
    <w:qFormat/>
    <w:uiPriority w:val="99"/>
    <w:pPr>
      <w:tabs>
        <w:tab w:val="center" w:pos="4201"/>
        <w:tab w:val="right" w:leader="dot" w:pos="9298"/>
      </w:tabs>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291">
    <w:name w:val="样式 111 10 磅"/>
    <w:qFormat/>
    <w:uiPriority w:val="99"/>
    <w:pPr>
      <w:widowControl w:val="0"/>
      <w:spacing w:line="400" w:lineRule="exact"/>
      <w:ind w:firstLine="200" w:firstLineChars="200"/>
      <w:jc w:val="both"/>
    </w:pPr>
    <w:rPr>
      <w:rFonts w:ascii="宋体" w:hAnsi="Times New Roman" w:eastAsia="宋体" w:cs="宋体"/>
      <w:color w:val="0000FF"/>
      <w:kern w:val="2"/>
      <w:sz w:val="21"/>
      <w:szCs w:val="21"/>
      <w:lang w:val="en-US" w:eastAsia="zh-CN" w:bidi="ar-SA"/>
    </w:rPr>
  </w:style>
  <w:style w:type="paragraph" w:customStyle="1" w:styleId="292">
    <w:name w:val="附录公式编号制表符"/>
    <w:basedOn w:val="1"/>
    <w:next w:val="108"/>
    <w:qFormat/>
    <w:uiPriority w:val="0"/>
    <w:pPr>
      <w:widowControl/>
      <w:tabs>
        <w:tab w:val="center" w:pos="4201"/>
        <w:tab w:val="right" w:leader="dot" w:pos="9298"/>
      </w:tabs>
      <w:autoSpaceDE w:val="0"/>
      <w:autoSpaceDN w:val="0"/>
      <w:spacing w:after="200" w:line="276" w:lineRule="auto"/>
      <w:ind w:firstLine="0" w:firstLineChars="0"/>
      <w:jc w:val="left"/>
    </w:pPr>
    <w:rPr>
      <w:rFonts w:ascii="宋体" w:cs="宋体"/>
      <w:kern w:val="0"/>
      <w:sz w:val="22"/>
      <w:szCs w:val="22"/>
    </w:rPr>
  </w:style>
  <w:style w:type="paragraph" w:customStyle="1" w:styleId="293">
    <w:name w:val="二级无"/>
    <w:basedOn w:val="182"/>
    <w:qFormat/>
    <w:uiPriority w:val="0"/>
    <w:pPr>
      <w:tabs>
        <w:tab w:val="clear" w:pos="1680"/>
        <w:tab w:val="clear" w:pos="2100"/>
      </w:tabs>
      <w:spacing w:before="50" w:after="50"/>
      <w:ind w:left="0" w:firstLine="0"/>
      <w:jc w:val="left"/>
    </w:pPr>
    <w:rPr>
      <w:rFonts w:ascii="宋体" w:hAnsi="Times New Roman" w:eastAsia="宋体" w:cs="宋体"/>
      <w:sz w:val="21"/>
      <w:szCs w:val="21"/>
    </w:rPr>
  </w:style>
  <w:style w:type="paragraph" w:customStyle="1" w:styleId="294">
    <w:name w:val="列出段落11"/>
    <w:basedOn w:val="1"/>
    <w:qFormat/>
    <w:uiPriority w:val="0"/>
    <w:pPr>
      <w:spacing w:line="240" w:lineRule="auto"/>
      <w:ind w:firstLine="420"/>
    </w:pPr>
    <w:rPr>
      <w:b/>
      <w:bCs/>
      <w:kern w:val="44"/>
      <w:sz w:val="32"/>
      <w:szCs w:val="32"/>
    </w:rPr>
  </w:style>
  <w:style w:type="character" w:customStyle="1" w:styleId="295">
    <w:name w:val="章标题 Char Char"/>
    <w:qFormat/>
    <w:locked/>
    <w:uiPriority w:val="0"/>
    <w:rPr>
      <w:rFonts w:ascii="黑体" w:hAnsi="Times New Roman" w:eastAsia="黑体" w:cs="黑体"/>
      <w:kern w:val="0"/>
      <w:sz w:val="20"/>
      <w:szCs w:val="20"/>
    </w:rPr>
  </w:style>
  <w:style w:type="paragraph" w:customStyle="1" w:styleId="296">
    <w:name w:val="_Style 38"/>
    <w:qFormat/>
    <w:uiPriority w:val="99"/>
    <w:pPr>
      <w:widowControl w:val="0"/>
      <w:jc w:val="both"/>
    </w:pPr>
    <w:rPr>
      <w:rFonts w:ascii="Calibri" w:hAnsi="Calibri" w:eastAsia="宋体" w:cs="Calibri"/>
      <w:kern w:val="2"/>
      <w:sz w:val="21"/>
      <w:szCs w:val="21"/>
      <w:lang w:val="en-US" w:eastAsia="zh-CN" w:bidi="ar-SA"/>
    </w:rPr>
  </w:style>
  <w:style w:type="paragraph" w:customStyle="1" w:styleId="297">
    <w:name w:val="font6"/>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298">
    <w:name w:val="font7"/>
    <w:basedOn w:val="1"/>
    <w:qFormat/>
    <w:uiPriority w:val="0"/>
    <w:pPr>
      <w:widowControl/>
      <w:spacing w:before="100" w:beforeAutospacing="1" w:after="100" w:afterAutospacing="1" w:line="240" w:lineRule="auto"/>
      <w:ind w:firstLine="0" w:firstLineChars="0"/>
      <w:jc w:val="left"/>
    </w:pPr>
    <w:rPr>
      <w:rFonts w:ascii="宋体" w:hAnsi="宋体" w:cs="宋体"/>
      <w:kern w:val="0"/>
      <w:sz w:val="22"/>
      <w:szCs w:val="22"/>
    </w:rPr>
  </w:style>
  <w:style w:type="paragraph" w:customStyle="1" w:styleId="299">
    <w:name w:val="font8"/>
    <w:basedOn w:val="1"/>
    <w:qFormat/>
    <w:uiPriority w:val="0"/>
    <w:pPr>
      <w:widowControl/>
      <w:spacing w:before="100" w:beforeAutospacing="1" w:after="100" w:afterAutospacing="1" w:line="240" w:lineRule="auto"/>
      <w:ind w:firstLine="0" w:firstLineChars="0"/>
      <w:jc w:val="left"/>
    </w:pPr>
    <w:rPr>
      <w:color w:val="000000"/>
      <w:kern w:val="0"/>
      <w:sz w:val="21"/>
      <w:szCs w:val="21"/>
    </w:rPr>
  </w:style>
  <w:style w:type="character" w:customStyle="1" w:styleId="300">
    <w:name w:val="t"/>
    <w:basedOn w:val="90"/>
    <w:qFormat/>
    <w:uiPriority w:val="0"/>
  </w:style>
  <w:style w:type="paragraph" w:customStyle="1" w:styleId="301">
    <w:name w:val="列出段落2"/>
    <w:basedOn w:val="1"/>
    <w:qFormat/>
    <w:uiPriority w:val="0"/>
    <w:pPr>
      <w:spacing w:line="240" w:lineRule="auto"/>
      <w:ind w:firstLine="420"/>
    </w:pPr>
    <w:rPr>
      <w:rFonts w:ascii="Calibri" w:hAnsi="Calibri" w:cs="Calibri"/>
      <w:sz w:val="21"/>
      <w:szCs w:val="21"/>
    </w:rPr>
  </w:style>
  <w:style w:type="paragraph" w:customStyle="1" w:styleId="302">
    <w:name w:val="Char Char Char Char1"/>
    <w:basedOn w:val="1"/>
    <w:qFormat/>
    <w:uiPriority w:val="0"/>
    <w:pPr>
      <w:spacing w:line="360" w:lineRule="auto"/>
      <w:ind w:firstLine="200"/>
    </w:pPr>
    <w:rPr>
      <w:rFonts w:ascii="宋体" w:hAnsi="宋体" w:cs="宋体"/>
    </w:rPr>
  </w:style>
  <w:style w:type="paragraph" w:customStyle="1" w:styleId="303">
    <w:name w:val="Char1"/>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30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3" Type="http://schemas.openxmlformats.org/officeDocument/2006/relationships/fontTable" Target="fontTable.xml"/><Relationship Id="rId92" Type="http://schemas.openxmlformats.org/officeDocument/2006/relationships/customXml" Target="../customXml/item2.xml"/><Relationship Id="rId91" Type="http://schemas.openxmlformats.org/officeDocument/2006/relationships/numbering" Target="numbering.xml"/><Relationship Id="rId90" Type="http://schemas.openxmlformats.org/officeDocument/2006/relationships/customXml" Target="../customXml/item1.xml"/><Relationship Id="rId9" Type="http://schemas.openxmlformats.org/officeDocument/2006/relationships/footer" Target="footer2.xml"/><Relationship Id="rId89" Type="http://schemas.openxmlformats.org/officeDocument/2006/relationships/image" Target="media/image75.wmf"/><Relationship Id="rId88" Type="http://schemas.openxmlformats.org/officeDocument/2006/relationships/image" Target="media/image74.wmf"/><Relationship Id="rId87" Type="http://schemas.openxmlformats.org/officeDocument/2006/relationships/image" Target="media/image73.wmf"/><Relationship Id="rId86" Type="http://schemas.openxmlformats.org/officeDocument/2006/relationships/image" Target="media/image72.wmf"/><Relationship Id="rId85" Type="http://schemas.openxmlformats.org/officeDocument/2006/relationships/image" Target="media/image71.wmf"/><Relationship Id="rId84" Type="http://schemas.openxmlformats.org/officeDocument/2006/relationships/image" Target="media/image70.wmf"/><Relationship Id="rId83" Type="http://schemas.openxmlformats.org/officeDocument/2006/relationships/image" Target="media/image69.wmf"/><Relationship Id="rId82" Type="http://schemas.openxmlformats.org/officeDocument/2006/relationships/image" Target="media/image68.wmf"/><Relationship Id="rId81" Type="http://schemas.openxmlformats.org/officeDocument/2006/relationships/image" Target="media/image67.wmf"/><Relationship Id="rId80" Type="http://schemas.openxmlformats.org/officeDocument/2006/relationships/image" Target="media/image66.wmf"/><Relationship Id="rId8" Type="http://schemas.openxmlformats.org/officeDocument/2006/relationships/footer" Target="footer1.xml"/><Relationship Id="rId79" Type="http://schemas.openxmlformats.org/officeDocument/2006/relationships/image" Target="media/image65.wmf"/><Relationship Id="rId78" Type="http://schemas.openxmlformats.org/officeDocument/2006/relationships/image" Target="media/image64.wmf"/><Relationship Id="rId77" Type="http://schemas.openxmlformats.org/officeDocument/2006/relationships/image" Target="media/image63.wmf"/><Relationship Id="rId76" Type="http://schemas.openxmlformats.org/officeDocument/2006/relationships/image" Target="media/image62.wmf"/><Relationship Id="rId75" Type="http://schemas.openxmlformats.org/officeDocument/2006/relationships/image" Target="media/image61.wmf"/><Relationship Id="rId74" Type="http://schemas.openxmlformats.org/officeDocument/2006/relationships/image" Target="media/image60.wmf"/><Relationship Id="rId73" Type="http://schemas.openxmlformats.org/officeDocument/2006/relationships/image" Target="media/image59.wmf"/><Relationship Id="rId72" Type="http://schemas.openxmlformats.org/officeDocument/2006/relationships/image" Target="media/image58.wmf"/><Relationship Id="rId71" Type="http://schemas.openxmlformats.org/officeDocument/2006/relationships/image" Target="media/image57.wmf"/><Relationship Id="rId70" Type="http://schemas.openxmlformats.org/officeDocument/2006/relationships/image" Target="media/image56.wmf"/><Relationship Id="rId7" Type="http://schemas.openxmlformats.org/officeDocument/2006/relationships/header" Target="header3.xml"/><Relationship Id="rId69" Type="http://schemas.openxmlformats.org/officeDocument/2006/relationships/image" Target="media/image55.wmf"/><Relationship Id="rId68" Type="http://schemas.openxmlformats.org/officeDocument/2006/relationships/image" Target="media/image54.wmf"/><Relationship Id="rId67" Type="http://schemas.openxmlformats.org/officeDocument/2006/relationships/image" Target="media/image53.wmf"/><Relationship Id="rId66" Type="http://schemas.openxmlformats.org/officeDocument/2006/relationships/image" Target="media/image52.wmf"/><Relationship Id="rId65" Type="http://schemas.openxmlformats.org/officeDocument/2006/relationships/image" Target="media/image51.wmf"/><Relationship Id="rId64" Type="http://schemas.openxmlformats.org/officeDocument/2006/relationships/image" Target="media/image50.wmf"/><Relationship Id="rId63" Type="http://schemas.openxmlformats.org/officeDocument/2006/relationships/image" Target="media/image49.wmf"/><Relationship Id="rId62" Type="http://schemas.openxmlformats.org/officeDocument/2006/relationships/image" Target="media/image48.wmf"/><Relationship Id="rId61" Type="http://schemas.openxmlformats.org/officeDocument/2006/relationships/image" Target="media/image47.wmf"/><Relationship Id="rId60" Type="http://schemas.openxmlformats.org/officeDocument/2006/relationships/image" Target="media/image46.wmf"/><Relationship Id="rId6" Type="http://schemas.openxmlformats.org/officeDocument/2006/relationships/header" Target="header2.xml"/><Relationship Id="rId59" Type="http://schemas.openxmlformats.org/officeDocument/2006/relationships/image" Target="media/image45.wmf"/><Relationship Id="rId58" Type="http://schemas.openxmlformats.org/officeDocument/2006/relationships/image" Target="media/image44.wmf"/><Relationship Id="rId57" Type="http://schemas.openxmlformats.org/officeDocument/2006/relationships/image" Target="media/image43.wmf"/><Relationship Id="rId56" Type="http://schemas.openxmlformats.org/officeDocument/2006/relationships/image" Target="media/image42.wmf"/><Relationship Id="rId55" Type="http://schemas.openxmlformats.org/officeDocument/2006/relationships/image" Target="media/image41.wmf"/><Relationship Id="rId54" Type="http://schemas.openxmlformats.org/officeDocument/2006/relationships/image" Target="media/image40.wmf"/><Relationship Id="rId53" Type="http://schemas.openxmlformats.org/officeDocument/2006/relationships/image" Target="media/image39.wmf"/><Relationship Id="rId52" Type="http://schemas.openxmlformats.org/officeDocument/2006/relationships/image" Target="media/image38.wmf"/><Relationship Id="rId51" Type="http://schemas.openxmlformats.org/officeDocument/2006/relationships/image" Target="media/image37.wmf"/><Relationship Id="rId50" Type="http://schemas.openxmlformats.org/officeDocument/2006/relationships/image" Target="media/image36.wmf"/><Relationship Id="rId5" Type="http://schemas.openxmlformats.org/officeDocument/2006/relationships/header" Target="header1.xml"/><Relationship Id="rId49" Type="http://schemas.openxmlformats.org/officeDocument/2006/relationships/image" Target="media/image35.wmf"/><Relationship Id="rId48" Type="http://schemas.openxmlformats.org/officeDocument/2006/relationships/image" Target="media/image34.wmf"/><Relationship Id="rId47" Type="http://schemas.openxmlformats.org/officeDocument/2006/relationships/image" Target="media/image33.wmf"/><Relationship Id="rId46" Type="http://schemas.openxmlformats.org/officeDocument/2006/relationships/image" Target="media/image32.wmf"/><Relationship Id="rId45" Type="http://schemas.openxmlformats.org/officeDocument/2006/relationships/image" Target="media/image31.wmf"/><Relationship Id="rId44" Type="http://schemas.openxmlformats.org/officeDocument/2006/relationships/image" Target="media/image30.wmf"/><Relationship Id="rId43" Type="http://schemas.openxmlformats.org/officeDocument/2006/relationships/image" Target="media/image29.wmf"/><Relationship Id="rId42" Type="http://schemas.openxmlformats.org/officeDocument/2006/relationships/image" Target="media/image28.wmf"/><Relationship Id="rId41" Type="http://schemas.openxmlformats.org/officeDocument/2006/relationships/image" Target="media/image27.wmf"/><Relationship Id="rId40" Type="http://schemas.openxmlformats.org/officeDocument/2006/relationships/image" Target="media/image26.wmf"/><Relationship Id="rId4" Type="http://schemas.openxmlformats.org/officeDocument/2006/relationships/endnotes" Target="endnotes.xml"/><Relationship Id="rId39" Type="http://schemas.openxmlformats.org/officeDocument/2006/relationships/image" Target="media/image25.wmf"/><Relationship Id="rId38" Type="http://schemas.openxmlformats.org/officeDocument/2006/relationships/image" Target="media/image24.wmf"/><Relationship Id="rId37" Type="http://schemas.openxmlformats.org/officeDocument/2006/relationships/chart" Target="charts/chart3.xml"/><Relationship Id="rId36" Type="http://schemas.openxmlformats.org/officeDocument/2006/relationships/image" Target="media/image23.wmf"/><Relationship Id="rId35" Type="http://schemas.openxmlformats.org/officeDocument/2006/relationships/image" Target="media/image22.wmf"/><Relationship Id="rId34" Type="http://schemas.openxmlformats.org/officeDocument/2006/relationships/image" Target="media/image21.wmf"/><Relationship Id="rId33" Type="http://schemas.openxmlformats.org/officeDocument/2006/relationships/image" Target="media/image20.wmf"/><Relationship Id="rId32" Type="http://schemas.openxmlformats.org/officeDocument/2006/relationships/image" Target="media/image19.wmf"/><Relationship Id="rId31" Type="http://schemas.openxmlformats.org/officeDocument/2006/relationships/image" Target="media/image18.wmf"/><Relationship Id="rId30" Type="http://schemas.openxmlformats.org/officeDocument/2006/relationships/image" Target="media/image17.wmf"/><Relationship Id="rId3" Type="http://schemas.openxmlformats.org/officeDocument/2006/relationships/footnotes" Target="footnotes.xml"/><Relationship Id="rId29" Type="http://schemas.openxmlformats.org/officeDocument/2006/relationships/image" Target="media/image16.wmf"/><Relationship Id="rId28" Type="http://schemas.openxmlformats.org/officeDocument/2006/relationships/image" Target="media/image15.wmf"/><Relationship Id="rId27" Type="http://schemas.openxmlformats.org/officeDocument/2006/relationships/image" Target="media/image14.wmf"/><Relationship Id="rId26" Type="http://schemas.openxmlformats.org/officeDocument/2006/relationships/image" Target="media/image13.wmf"/><Relationship Id="rId25" Type="http://schemas.openxmlformats.org/officeDocument/2006/relationships/image" Target="media/image12.wmf"/><Relationship Id="rId24" Type="http://schemas.openxmlformats.org/officeDocument/2006/relationships/image" Target="media/image11.wmf"/><Relationship Id="rId23" Type="http://schemas.openxmlformats.org/officeDocument/2006/relationships/image" Target="media/image10.wmf"/><Relationship Id="rId22" Type="http://schemas.openxmlformats.org/officeDocument/2006/relationships/image" Target="media/image9.wmf"/><Relationship Id="rId21" Type="http://schemas.openxmlformats.org/officeDocument/2006/relationships/image" Target="media/image8.wmf"/><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image" Target="media/image5.wmf"/><Relationship Id="rId17" Type="http://schemas.openxmlformats.org/officeDocument/2006/relationships/image" Target="media/image4.wmf"/><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el\Desktop\&#26631;&#20934;&#26354;&#32447;&#25311;&#21512;5&#28857;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el\Desktop\&#26631;&#20934;&#26354;&#32447;&#25311;&#21512;5&#28857;A.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24037;&#20316;\&#31185;&#25216;&#30740;&#31350;\&#21046;&#26631;\&#26377;&#33394;&#34892;&#19994;&#26631;&#20934;&#21046;&#23450;\&#39564;&#35777;\&#39564;&#35777;&#25253;&#21578;&#21021;&#31295;\&#39564;&#35777;&#25968;&#25454;&#27719;&#246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marker>
            <c:symbol val="none"/>
          </c:marker>
          <c:dLbls>
            <c:delete val="1"/>
          </c:dLbls>
          <c:xVal>
            <c:numRef>
              <c:f>Sheet3!$B$98:$B$116</c:f>
              <c:numCache>
                <c:formatCode>General</c:formatCode>
                <c:ptCount val="19"/>
                <c:pt idx="0">
                  <c:v>0</c:v>
                </c:pt>
                <c:pt idx="1">
                  <c:v>0.5</c:v>
                </c:pt>
                <c:pt idx="2">
                  <c:v>1</c:v>
                </c:pt>
                <c:pt idx="3">
                  <c:v>1.5</c:v>
                </c:pt>
                <c:pt idx="4">
                  <c:v>2</c:v>
                </c:pt>
                <c:pt idx="5">
                  <c:v>2.2</c:v>
                </c:pt>
                <c:pt idx="6">
                  <c:v>2.4</c:v>
                </c:pt>
                <c:pt idx="7">
                  <c:v>2.6</c:v>
                </c:pt>
                <c:pt idx="8">
                  <c:v>2.8</c:v>
                </c:pt>
                <c:pt idx="9">
                  <c:v>3</c:v>
                </c:pt>
                <c:pt idx="10">
                  <c:v>3.5</c:v>
                </c:pt>
                <c:pt idx="11">
                  <c:v>4</c:v>
                </c:pt>
                <c:pt idx="12">
                  <c:v>4.5</c:v>
                </c:pt>
                <c:pt idx="13">
                  <c:v>5</c:v>
                </c:pt>
                <c:pt idx="14">
                  <c:v>5.5</c:v>
                </c:pt>
                <c:pt idx="15">
                  <c:v>6</c:v>
                </c:pt>
                <c:pt idx="16">
                  <c:v>6.5</c:v>
                </c:pt>
                <c:pt idx="17">
                  <c:v>7</c:v>
                </c:pt>
                <c:pt idx="18">
                  <c:v>7.5</c:v>
                </c:pt>
              </c:numCache>
            </c:numRef>
          </c:xVal>
          <c:yVal>
            <c:numRef>
              <c:f>Sheet3!$C$98:$C$116</c:f>
              <c:numCache>
                <c:formatCode>General</c:formatCode>
                <c:ptCount val="19"/>
                <c:pt idx="0">
                  <c:v>50</c:v>
                </c:pt>
                <c:pt idx="1">
                  <c:v>50</c:v>
                </c:pt>
                <c:pt idx="2">
                  <c:v>200</c:v>
                </c:pt>
                <c:pt idx="3">
                  <c:v>800</c:v>
                </c:pt>
                <c:pt idx="4">
                  <c:v>1000</c:v>
                </c:pt>
                <c:pt idx="5">
                  <c:v>1031</c:v>
                </c:pt>
                <c:pt idx="6">
                  <c:v>1028</c:v>
                </c:pt>
                <c:pt idx="7">
                  <c:v>1020</c:v>
                </c:pt>
                <c:pt idx="8">
                  <c:v>980</c:v>
                </c:pt>
                <c:pt idx="9">
                  <c:v>920</c:v>
                </c:pt>
                <c:pt idx="10">
                  <c:v>750</c:v>
                </c:pt>
                <c:pt idx="11">
                  <c:v>580</c:v>
                </c:pt>
                <c:pt idx="12">
                  <c:v>450</c:v>
                </c:pt>
                <c:pt idx="13">
                  <c:v>350</c:v>
                </c:pt>
                <c:pt idx="14">
                  <c:v>250</c:v>
                </c:pt>
                <c:pt idx="15">
                  <c:v>150</c:v>
                </c:pt>
                <c:pt idx="16">
                  <c:v>80</c:v>
                </c:pt>
                <c:pt idx="17">
                  <c:v>50</c:v>
                </c:pt>
                <c:pt idx="18">
                  <c:v>50</c:v>
                </c:pt>
              </c:numCache>
            </c:numRef>
          </c:yVal>
          <c:smooth val="1"/>
        </c:ser>
        <c:dLbls>
          <c:showLegendKey val="0"/>
          <c:showVal val="0"/>
          <c:showCatName val="0"/>
          <c:showSerName val="0"/>
          <c:showPercent val="0"/>
          <c:showBubbleSize val="0"/>
        </c:dLbls>
        <c:axId val="191425920"/>
        <c:axId val="191433728"/>
      </c:scatterChart>
      <c:valAx>
        <c:axId val="19142592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1433728"/>
        <c:crosses val="autoZero"/>
        <c:crossBetween val="midCat"/>
      </c:valAx>
      <c:valAx>
        <c:axId val="1914337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1425920"/>
        <c:crosses val="autoZero"/>
        <c:crossBetween val="midCat"/>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cmpd="sng" algn="ctr">
              <a:noFill/>
              <a:prstDash val="solid"/>
              <a:round/>
            </a:ln>
          </c:spPr>
          <c:dLbls>
            <c:delete val="1"/>
          </c:dLbls>
          <c:trendline>
            <c:trendlineType val="linear"/>
            <c:intercept val="0"/>
            <c:dispRSqr val="1"/>
            <c:dispEq val="1"/>
            <c:trendlineLbl>
              <c:layout/>
              <c:numFmt formatCode="General" sourceLinked="0"/>
              <c:txPr>
                <a:bodyPr rot="0" spcFirstLastPara="0" vertOverflow="ellipsis" vert="horz" wrap="square" anchor="ctr" anchorCtr="1"/>
                <a:lstStyle/>
                <a:p>
                  <a:pPr>
                    <a:defRPr lang="zh-CN" sz="1000" b="0" i="0" u="none" strike="noStrike" kern="1200" baseline="0">
                      <a:solidFill>
                        <a:schemeClr val="tx1"/>
                      </a:solidFill>
                      <a:latin typeface="+mn-ea"/>
                      <a:ea typeface="+mn-ea"/>
                      <a:cs typeface="+mn-cs"/>
                    </a:defRPr>
                  </a:pPr>
                </a:p>
              </c:txPr>
            </c:trendlineLbl>
          </c:trendline>
          <c:xVal>
            <c:numRef>
              <c:f>Sheet3!$B$79:$B$85</c:f>
              <c:numCache>
                <c:formatCode>General</c:formatCode>
                <c:ptCount val="7"/>
                <c:pt idx="0">
                  <c:v>0</c:v>
                </c:pt>
                <c:pt idx="1">
                  <c:v>0.5</c:v>
                </c:pt>
                <c:pt idx="2">
                  <c:v>1</c:v>
                </c:pt>
                <c:pt idx="3">
                  <c:v>2</c:v>
                </c:pt>
                <c:pt idx="4">
                  <c:v>3</c:v>
                </c:pt>
                <c:pt idx="5">
                  <c:v>4</c:v>
                </c:pt>
                <c:pt idx="6">
                  <c:v>5</c:v>
                </c:pt>
              </c:numCache>
            </c:numRef>
          </c:xVal>
          <c:yVal>
            <c:numRef>
              <c:f>Sheet3!$C$79:$C$85</c:f>
              <c:numCache>
                <c:formatCode>General</c:formatCode>
                <c:ptCount val="7"/>
                <c:pt idx="0">
                  <c:v>0</c:v>
                </c:pt>
                <c:pt idx="1">
                  <c:v>506.48</c:v>
                </c:pt>
                <c:pt idx="2">
                  <c:v>1031.23</c:v>
                </c:pt>
                <c:pt idx="3">
                  <c:v>2036.45</c:v>
                </c:pt>
                <c:pt idx="4">
                  <c:v>3056.56</c:v>
                </c:pt>
                <c:pt idx="5">
                  <c:v>4095.88</c:v>
                </c:pt>
                <c:pt idx="6">
                  <c:v>5098.02</c:v>
                </c:pt>
              </c:numCache>
            </c:numRef>
          </c:yVal>
          <c:smooth val="0"/>
        </c:ser>
        <c:dLbls>
          <c:showLegendKey val="0"/>
          <c:showVal val="0"/>
          <c:showCatName val="0"/>
          <c:showSerName val="0"/>
          <c:showPercent val="0"/>
          <c:showBubbleSize val="0"/>
        </c:dLbls>
        <c:axId val="140637696"/>
        <c:axId val="140639232"/>
      </c:scatterChart>
      <c:valAx>
        <c:axId val="14063769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ea"/>
                <a:ea typeface="+mn-ea"/>
                <a:cs typeface="+mn-cs"/>
              </a:defRPr>
            </a:pPr>
          </a:p>
        </c:txPr>
        <c:crossAx val="140639232"/>
        <c:crosses val="autoZero"/>
        <c:crossBetween val="midCat"/>
      </c:valAx>
      <c:valAx>
        <c:axId val="1406392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ea"/>
                <a:ea typeface="+mn-ea"/>
                <a:cs typeface="+mn-cs"/>
              </a:defRPr>
            </a:pPr>
          </a:p>
        </c:txPr>
        <c:crossAx val="140637696"/>
        <c:crosses val="autoZero"/>
        <c:crossBetween val="midCat"/>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ea"/>
              <a:ea typeface="+mn-ea"/>
              <a:cs typeface="+mn-cs"/>
            </a:defRPr>
          </a:pPr>
        </a:p>
      </c:txPr>
    </c:legend>
    <c:plotVisOnly val="1"/>
    <c:dispBlanksAs val="gap"/>
    <c:showDLblsOverMax val="0"/>
  </c:chart>
  <c:txPr>
    <a:bodyPr/>
    <a:lstStyle/>
    <a:p>
      <a:pPr>
        <a:defRPr lang="zh-CN">
          <a:latin typeface="+mn-ea"/>
          <a:ea typeface="+mn-ea"/>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i="1">
                <a:latin typeface="Times New Roman" panose="02020603050405020304" charset="0"/>
                <a:cs typeface="Times New Roman" panose="02020603050405020304" charset="0"/>
              </a:rPr>
              <a:t>S</a:t>
            </a:r>
            <a:r>
              <a:rPr lang="en-US" altLang="zh-CN" baseline="-25000"/>
              <a:t>r</a:t>
            </a:r>
            <a:r>
              <a:rPr lang="en-US" altLang="zh-CN"/>
              <a:t>  </a:t>
            </a:r>
            <a:r>
              <a:rPr lang="en-US" altLang="zh-CN" i="1">
                <a:latin typeface="Times New Roman" panose="02020603050405020304" charset="0"/>
                <a:cs typeface="Times New Roman" panose="02020603050405020304" charset="0"/>
              </a:rPr>
              <a:t>S</a:t>
            </a:r>
            <a:r>
              <a:rPr lang="en-US" altLang="zh-CN" baseline="-25000"/>
              <a:t>R</a:t>
            </a:r>
            <a:r>
              <a:rPr lang="en-US" altLang="zh-CN"/>
              <a:t> </a:t>
            </a:r>
            <a:r>
              <a:rPr lang="zh-CN" altLang="en-US"/>
              <a:t>与</a:t>
            </a:r>
            <a:r>
              <a:rPr lang="en-US" altLang="zh-CN" i="1">
                <a:latin typeface="Times New Roman" panose="02020603050405020304" charset="0"/>
                <a:cs typeface="Times New Roman" panose="02020603050405020304" charset="0"/>
              </a:rPr>
              <a:t>m</a:t>
            </a:r>
            <a:r>
              <a:rPr lang="zh-CN" altLang="en-US"/>
              <a:t>关系</a:t>
            </a:r>
            <a:endParaRPr lang="zh-CN" altLang="en-US"/>
          </a:p>
        </c:rich>
      </c:tx>
      <c:layout/>
      <c:overlay val="0"/>
      <c:spPr>
        <a:noFill/>
        <a:ln>
          <a:noFill/>
        </a:ln>
        <a:effectLst/>
      </c:spPr>
    </c:title>
    <c:autoTitleDeleted val="0"/>
    <c:plotArea>
      <c:layout>
        <c:manualLayout>
          <c:layoutTarget val="inner"/>
          <c:xMode val="edge"/>
          <c:yMode val="edge"/>
          <c:x val="0.0756642607174103"/>
          <c:y val="0.160746862087784"/>
          <c:w val="0.883891294838145"/>
          <c:h val="0.74355071333905"/>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elete val="1"/>
          </c:dLbls>
          <c:trendline>
            <c:spPr>
              <a:ln w="19050" cap="rnd">
                <a:solidFill>
                  <a:schemeClr val="accent1"/>
                </a:solidFill>
                <a:prstDash val="sysDot"/>
              </a:ln>
              <a:effectLst/>
            </c:spPr>
            <c:trendlineType val="linear"/>
            <c:dispRSqr val="0"/>
            <c:dispEq val="0"/>
          </c:trendline>
          <c:xVal>
            <c:numRef>
              <c:f>(线性拟合!$B$3:$G$3,线性拟合!$I$3)</c:f>
              <c:numCache>
                <c:formatCode>General</c:formatCode>
                <c:ptCount val="7"/>
                <c:pt idx="0">
                  <c:v>0.186931818181818</c:v>
                </c:pt>
                <c:pt idx="1">
                  <c:v>0.511825757575758</c:v>
                </c:pt>
                <c:pt idx="2">
                  <c:v>1.4930303030303</c:v>
                </c:pt>
                <c:pt idx="3">
                  <c:v>2.05984848484848</c:v>
                </c:pt>
                <c:pt idx="4">
                  <c:v>4.36143939393939</c:v>
                </c:pt>
                <c:pt idx="5">
                  <c:v>8.70606060606061</c:v>
                </c:pt>
                <c:pt idx="6">
                  <c:v>19.2543181818182</c:v>
                </c:pt>
              </c:numCache>
            </c:numRef>
          </c:xVal>
          <c:yVal>
            <c:numRef>
              <c:f>(线性拟合!$B$7:$G$7,线性拟合!$I$7)</c:f>
              <c:numCache>
                <c:formatCode>General</c:formatCode>
                <c:ptCount val="7"/>
                <c:pt idx="0">
                  <c:v>0.00652605500585108</c:v>
                </c:pt>
                <c:pt idx="1">
                  <c:v>0.0172766702038713</c:v>
                </c:pt>
                <c:pt idx="2">
                  <c:v>0.0334460216413905</c:v>
                </c:pt>
                <c:pt idx="3">
                  <c:v>0.0519935893484315</c:v>
                </c:pt>
                <c:pt idx="4">
                  <c:v>0.0862457728432723</c:v>
                </c:pt>
                <c:pt idx="5">
                  <c:v>0.225102333630864</c:v>
                </c:pt>
                <c:pt idx="6">
                  <c:v>0.439111879165484</c:v>
                </c:pt>
              </c:numCache>
            </c:numRef>
          </c:yVal>
          <c:smooth val="0"/>
        </c:ser>
        <c:ser>
          <c:idx val="1"/>
          <c:order val="1"/>
          <c:spPr>
            <a:ln w="19050" cap="rnd">
              <a:noFill/>
              <a:round/>
            </a:ln>
            <a:effectLst/>
          </c:spPr>
          <c:marker>
            <c:symbol val="circle"/>
            <c:size val="5"/>
            <c:spPr>
              <a:solidFill>
                <a:schemeClr val="accent2"/>
              </a:solidFill>
              <a:ln w="9525">
                <a:solidFill>
                  <a:schemeClr val="accent2"/>
                </a:solidFill>
              </a:ln>
              <a:effectLst/>
            </c:spPr>
          </c:marker>
          <c:dLbls>
            <c:delete val="1"/>
          </c:dLbls>
          <c:trendline>
            <c:spPr>
              <a:ln w="19050" cap="rnd">
                <a:solidFill>
                  <a:schemeClr val="accent2"/>
                </a:solidFill>
                <a:prstDash val="sysDot"/>
              </a:ln>
              <a:effectLst/>
            </c:spPr>
            <c:trendlineType val="linear"/>
            <c:dispRSqr val="0"/>
            <c:dispEq val="0"/>
          </c:trendline>
          <c:xVal>
            <c:numRef>
              <c:f>(线性拟合!$B$3:$G$3,线性拟合!$I$3)</c:f>
              <c:numCache>
                <c:formatCode>General</c:formatCode>
                <c:ptCount val="7"/>
                <c:pt idx="0">
                  <c:v>0.186931818181818</c:v>
                </c:pt>
                <c:pt idx="1">
                  <c:v>0.511825757575758</c:v>
                </c:pt>
                <c:pt idx="2">
                  <c:v>1.4930303030303</c:v>
                </c:pt>
                <c:pt idx="3">
                  <c:v>2.05984848484848</c:v>
                </c:pt>
                <c:pt idx="4">
                  <c:v>4.36143939393939</c:v>
                </c:pt>
                <c:pt idx="5">
                  <c:v>8.70606060606061</c:v>
                </c:pt>
                <c:pt idx="6">
                  <c:v>19.2543181818182</c:v>
                </c:pt>
              </c:numCache>
            </c:numRef>
          </c:xVal>
          <c:yVal>
            <c:numRef>
              <c:f>(线性拟合!$B$8:$G$8,线性拟合!$I$8)</c:f>
              <c:numCache>
                <c:formatCode>General</c:formatCode>
                <c:ptCount val="7"/>
                <c:pt idx="0">
                  <c:v>0.0153004327773942</c:v>
                </c:pt>
                <c:pt idx="1">
                  <c:v>0.0416242696896606</c:v>
                </c:pt>
                <c:pt idx="2">
                  <c:v>0.0778110401964838</c:v>
                </c:pt>
                <c:pt idx="3">
                  <c:v>0.0814620347796646</c:v>
                </c:pt>
                <c:pt idx="4">
                  <c:v>0.149114277043924</c:v>
                </c:pt>
                <c:pt idx="5">
                  <c:v>0.281707322903773</c:v>
                </c:pt>
                <c:pt idx="6">
                  <c:v>0.567878800741479</c:v>
                </c:pt>
              </c:numCache>
            </c:numRef>
          </c:yVal>
          <c:smooth val="0"/>
        </c:ser>
        <c:dLbls>
          <c:showLegendKey val="0"/>
          <c:showVal val="0"/>
          <c:showCatName val="0"/>
          <c:showSerName val="0"/>
          <c:showPercent val="0"/>
          <c:showBubbleSize val="0"/>
        </c:dLbls>
        <c:axId val="465151999"/>
        <c:axId val="94944399"/>
      </c:scatterChart>
      <c:valAx>
        <c:axId val="465151999"/>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944399"/>
        <c:crosses val="autoZero"/>
        <c:crossBetween val="midCat"/>
      </c:valAx>
      <c:valAx>
        <c:axId val="94944399"/>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515199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D47E3-5E59-4F5C-9026-11D27072B540}">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24</Pages>
  <Words>2927</Words>
  <Characters>16685</Characters>
  <Lines>139</Lines>
  <Paragraphs>39</Paragraphs>
  <TotalTime>2</TotalTime>
  <ScaleCrop>false</ScaleCrop>
  <LinksUpToDate>false</LinksUpToDate>
  <CharactersWithSpaces>19573</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2022-09-25T06:52:00Z</dcterms:created>
  <dc:creator>zljy05</dc:creator>
  <cp:lastModifiedBy>huasan</cp:lastModifiedBy>
  <cp:lastPrinted>2022-09-25T05:28:00Z</cp:lastPrinted>
  <dcterms:modified xsi:type="dcterms:W3CDTF">2023-09-24T09:30:41Z</dcterms:modified>
  <dc:title>再生锌化学分析方法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024565BDCECB4DCEA7B153C229403ECB</vt:lpwstr>
  </property>
</Properties>
</file>