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83" w:hSpace="181" w:wrap="around" w:vAnchor="page" w:hAnchor="page" w:x="1441" w:y="844" w:anchorLock="1"/>
        <w:rPr>
          <w:rFonts w:ascii="黑体" w:eastAsia="黑体"/>
          <w:b/>
          <w:bCs/>
          <w:lang w:val="de-DE"/>
        </w:rPr>
      </w:pPr>
      <w:r>
        <w:rPr>
          <w:rFonts w:ascii="黑体" w:eastAsia="黑体"/>
          <w:b/>
          <w:bCs/>
          <w:lang w:val="de-DE"/>
        </w:rPr>
        <w:t>ICS</w:t>
      </w:r>
      <w:r>
        <w:rPr>
          <w:rFonts w:hint="eastAsia" w:ascii="黑体" w:eastAsia="黑体"/>
          <w:b/>
          <w:bCs/>
          <w:lang w:val="de-DE"/>
        </w:rPr>
        <w:t xml:space="preserve"> 77.150.30</w:t>
      </w:r>
    </w:p>
    <w:p>
      <w:pPr>
        <w:framePr w:w="4383" w:hSpace="181" w:wrap="around" w:vAnchor="page" w:hAnchor="page" w:x="1441" w:y="844" w:anchorLock="1"/>
        <w:rPr>
          <w:rFonts w:ascii="黑体" w:eastAsia="黑体"/>
          <w:b/>
          <w:bCs/>
          <w:lang w:val="de-DE"/>
        </w:rPr>
      </w:pPr>
      <w:r>
        <w:rPr>
          <w:rFonts w:hint="eastAsia" w:ascii="黑体" w:eastAsia="黑体"/>
          <w:b/>
          <w:bCs/>
          <w:lang w:val="de-DE"/>
        </w:rPr>
        <w:t>CCS H62</w:t>
      </w:r>
    </w:p>
    <w:p>
      <w:pPr>
        <w:ind w:firstLine="2520" w:firstLineChars="1200"/>
        <w:rPr>
          <w:lang w:val="de-DE"/>
        </w:rPr>
      </w:pPr>
      <w:bookmarkStart w:id="0" w:name="_1166436869"/>
      <w:bookmarkEnd w:id="0"/>
      <w:bookmarkStart w:id="1" w:name="_1166436938"/>
      <w:bookmarkEnd w:id="1"/>
      <w:r>
        <w:object>
          <v:shape id="_x0000_i1025" o:spt="75" type="#_x0000_t75" style="height:76.1pt;width:131.75pt;" o:ole="t"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r>
        <w:rPr>
          <w:lang w:val="de-DE"/>
        </w:rPr>
        <w:t xml:space="preserve">                   </w:t>
      </w:r>
      <w:bookmarkStart w:id="2" w:name="_1166437142"/>
      <w:bookmarkEnd w:id="2"/>
      <w:r>
        <w:rPr>
          <w:rFonts w:ascii="宋体" w:hAnsi="Symbol"/>
          <w:sz w:val="56"/>
        </w:rPr>
        <w:object>
          <v:shape id="_x0000_i1026" o:spt="75" type="#_x0000_t75" style="height:48.25pt;width:499.9pt;" o:ole="t" fillcolor="#6D6D6D" filled="f" o:preferrelative="t" stroked="f" coordsize="21600,21600">
            <v:path/>
            <v:fill on="f" focussize="0,0"/>
            <v:stroke on="f" joinstyle="miter"/>
            <v:imagedata r:id="rId8" o:title=""/>
            <o:lock v:ext="edit" aspectratio="t"/>
            <w10:wrap type="none"/>
            <w10:anchorlock/>
          </v:shape>
          <o:OLEObject Type="Embed" ProgID="Word.Picture.8" ShapeID="_x0000_i1026" DrawAspect="Content" ObjectID="_1468075726" r:id="rId7">
            <o:LockedField>false</o:LockedField>
          </o:OLEObject>
        </w:object>
      </w:r>
    </w:p>
    <w:p>
      <w:pPr>
        <w:rPr>
          <w:lang w:val="de-DE"/>
        </w:rPr>
      </w:pPr>
    </w:p>
    <w:p>
      <w:pPr>
        <w:wordWrap w:val="0"/>
        <w:spacing w:line="360" w:lineRule="auto"/>
        <w:jc w:val="right"/>
        <w:rPr>
          <w:lang w:val="de-DE"/>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95250</wp:posOffset>
                </wp:positionV>
                <wp:extent cx="6172200" cy="0"/>
                <wp:effectExtent l="0" t="0" r="0" b="0"/>
                <wp:wrapNone/>
                <wp:docPr id="15" name="直线 3"/>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7.5pt;height:0pt;width:486pt;z-index:251661312;mso-width-relative:page;mso-height-relative:page;" filled="f" stroked="t" coordsize="21600,21600" o:gfxdata="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fMAPUAAAA&#10;CQEAAA8AAAAAAAAAAQAgAAAAIgAAAGRycy9kb3ducmV2LnhtbFBLAQIUABQAAAAIAIdO4kD1+OH0&#10;6AEAANwDAAAOAAAAAAAAAAEAIAAAACMBAABkcnMvZTJvRG9jLnhtbFBLBQYAAAAABgAGAFkBAAB9&#10;BQAAAAA=&#10;">
                <v:fill on="f" focussize="0,0"/>
                <v:stroke color="#000000" joinstyle="round"/>
                <v:imagedata o:title=""/>
                <o:lock v:ext="edit" aspectratio="f"/>
              </v:line>
            </w:pict>
          </mc:Fallback>
        </mc:AlternateContent>
      </w:r>
      <w:r>
        <w:rPr>
          <w:rFonts w:hint="eastAsia"/>
          <w:lang w:val="de-DE"/>
        </w:rPr>
        <w:t xml:space="preserve">       </w:t>
      </w:r>
    </w:p>
    <w:p>
      <w:pPr>
        <w:framePr w:w="5268" w:hSpace="181" w:wrap="around" w:vAnchor="page" w:hAnchor="page" w:x="5580" w:y="3645" w:anchorLock="1"/>
        <w:jc w:val="right"/>
        <w:rPr>
          <w:rFonts w:ascii="宋体" w:hAnsi="宋体"/>
          <w:bCs/>
          <w:sz w:val="28"/>
          <w:szCs w:val="28"/>
          <w:lang w:val="de-DE"/>
        </w:rPr>
      </w:pPr>
      <w:r>
        <w:rPr>
          <w:rFonts w:hint="eastAsia" w:ascii="宋体" w:hAnsi="宋体"/>
          <w:bCs/>
          <w:sz w:val="28"/>
          <w:szCs w:val="28"/>
          <w:lang w:val="de-DE"/>
        </w:rPr>
        <w:t>YS</w:t>
      </w:r>
      <w:r>
        <w:rPr>
          <w:rFonts w:ascii="宋体" w:hAnsi="宋体"/>
          <w:bCs/>
          <w:sz w:val="28"/>
          <w:szCs w:val="28"/>
          <w:lang w:val="de-DE"/>
        </w:rPr>
        <w:t xml:space="preserve">/T </w:t>
      </w:r>
      <w:r>
        <w:rPr>
          <w:rFonts w:hint="eastAsia" w:ascii="宋体" w:hAnsi="宋体"/>
          <w:bCs/>
          <w:sz w:val="28"/>
          <w:szCs w:val="28"/>
          <w:lang w:val="de-DE"/>
        </w:rPr>
        <w:t>xxx-xxxx</w:t>
      </w:r>
    </w:p>
    <w:p>
      <w:pPr>
        <w:rPr>
          <w:lang w:val="de-DE"/>
        </w:rPr>
      </w:pPr>
      <w:r>
        <w:rPr>
          <w:rFonts w:hint="eastAsia"/>
        </w:rPr>
        <w:t>　　　　</w:t>
      </w:r>
    </w:p>
    <w:p>
      <w:pPr>
        <w:rPr>
          <w:lang w:val="de-DE"/>
        </w:rPr>
      </w:pPr>
    </w:p>
    <w:p>
      <w:pPr>
        <w:framePr w:w="9724" w:hSpace="181" w:wrap="notBeside" w:vAnchor="page" w:hAnchor="page" w:x="1440" w:y="5673" w:anchorLock="1"/>
        <w:jc w:val="center"/>
        <w:rPr>
          <w:rFonts w:ascii="黑体" w:eastAsia="黑体"/>
          <w:sz w:val="52"/>
          <w:szCs w:val="52"/>
        </w:rPr>
      </w:pPr>
      <w:bookmarkStart w:id="3" w:name="OLE_LINK1"/>
      <w:r>
        <w:rPr>
          <w:rFonts w:hint="eastAsia" w:ascii="黑体" w:eastAsia="黑体"/>
          <w:sz w:val="52"/>
          <w:szCs w:val="52"/>
        </w:rPr>
        <w:t>增压器止推轴承用铅锡青铜</w:t>
      </w:r>
      <w:bookmarkEnd w:id="3"/>
      <w:r>
        <w:rPr>
          <w:rFonts w:hint="eastAsia" w:ascii="黑体" w:eastAsia="黑体"/>
          <w:sz w:val="52"/>
          <w:szCs w:val="52"/>
        </w:rPr>
        <w:t>异型棒</w:t>
      </w:r>
    </w:p>
    <w:p>
      <w:pPr>
        <w:jc w:val="center"/>
      </w:pPr>
    </w:p>
    <w:p>
      <w:pPr>
        <w:jc w:val="center"/>
      </w:pPr>
    </w:p>
    <w:p>
      <w:pPr>
        <w:spacing w:line="160" w:lineRule="exact"/>
        <w:jc w:val="center"/>
      </w:pPr>
    </w:p>
    <w:p>
      <w:pPr>
        <w:spacing w:line="160" w:lineRule="exact"/>
        <w:jc w:val="center"/>
      </w:pPr>
    </w:p>
    <w:p>
      <w:pPr>
        <w:pStyle w:val="27"/>
        <w:spacing w:beforeLines="100" w:line="480" w:lineRule="auto"/>
        <w:rPr>
          <w:b/>
          <w:bCs/>
          <w:sz w:val="28"/>
          <w:szCs w:val="28"/>
        </w:rPr>
      </w:pPr>
      <w:r>
        <w:rPr>
          <w:b/>
          <w:bCs/>
          <w:sz w:val="28"/>
          <w:szCs w:val="28"/>
        </w:rPr>
        <w:t xml:space="preserve">Lead-tin bronze special-shaped </w:t>
      </w:r>
      <w:r>
        <w:rPr>
          <w:rFonts w:hint="eastAsia"/>
          <w:b/>
          <w:bCs/>
          <w:sz w:val="28"/>
          <w:szCs w:val="28"/>
        </w:rPr>
        <w:t>bar</w:t>
      </w:r>
      <w:r>
        <w:rPr>
          <w:b/>
          <w:bCs/>
          <w:sz w:val="28"/>
          <w:szCs w:val="28"/>
        </w:rPr>
        <w:t xml:space="preserve"> for supercharger</w:t>
      </w:r>
      <w:r>
        <w:rPr>
          <w:rFonts w:hint="eastAsia"/>
          <w:b/>
          <w:bCs/>
          <w:sz w:val="28"/>
          <w:szCs w:val="28"/>
        </w:rPr>
        <w:t xml:space="preserve"> </w:t>
      </w:r>
      <w:r>
        <w:rPr>
          <w:b/>
          <w:bCs/>
          <w:sz w:val="28"/>
          <w:szCs w:val="28"/>
        </w:rPr>
        <w:t>thrust bearing</w:t>
      </w:r>
    </w:p>
    <w:p>
      <w:pPr>
        <w:pStyle w:val="27"/>
        <w:rPr>
          <w:rFonts w:eastAsia="宋体"/>
        </w:rPr>
      </w:pPr>
    </w:p>
    <w:p>
      <w:pPr>
        <w:pStyle w:val="27"/>
        <w:rPr>
          <w:rFonts w:eastAsia="宋体"/>
        </w:rPr>
      </w:pPr>
    </w:p>
    <w:p>
      <w:pPr>
        <w:pStyle w:val="27"/>
        <w:rPr>
          <w:rFonts w:eastAsia="宋体"/>
        </w:rPr>
      </w:pPr>
      <w:r>
        <w:rPr>
          <w:rFonts w:hint="eastAsia" w:eastAsia="宋体"/>
        </w:rPr>
        <w:t>（预审稿）</w:t>
      </w:r>
    </w:p>
    <w:p/>
    <w:p/>
    <w:p>
      <w:pPr>
        <w:framePr w:w="8883" w:hSpace="181" w:wrap="notBeside" w:vAnchor="text" w:hAnchor="page" w:x="1920" w:y="408"/>
        <w:jc w:val="center"/>
        <w:rPr>
          <w:rFonts w:eastAsia="黑体"/>
          <w:sz w:val="44"/>
        </w:rPr>
      </w:pPr>
    </w:p>
    <w:p/>
    <w:p/>
    <w:p>
      <w:pPr>
        <w:framePr w:w="3243" w:h="312" w:hRule="exact" w:hSpace="181" w:wrap="around" w:vAnchor="page" w:hAnchor="page" w:x="1441" w:y="14080" w:anchorLock="1"/>
        <w:spacing w:line="320" w:lineRule="atLeast"/>
        <w:rPr>
          <w:rFonts w:ascii="黑体" w:eastAsia="黑体"/>
          <w:sz w:val="28"/>
        </w:rPr>
      </w:pPr>
      <w:r>
        <w:rPr>
          <w:rFonts w:ascii="黑体" w:eastAsia="黑体"/>
          <w:sz w:val="28"/>
        </w:rPr>
        <w:fldChar w:fldCharType="begin">
          <w:ffData>
            <w:name w:val="FB"/>
            <w:enabled/>
            <w:calcOnExit w:val="0"/>
            <w:textInput>
              <w:default w:val="20xx-xx-xx 发布"/>
            </w:textInput>
          </w:ffData>
        </w:fldChar>
      </w:r>
      <w:r>
        <w:rPr>
          <w:rFonts w:ascii="黑体" w:eastAsia="黑体"/>
          <w:sz w:val="28"/>
        </w:rPr>
        <w:instrText xml:space="preserve"> FORMTEXT </w:instrText>
      </w:r>
      <w:r>
        <w:rPr>
          <w:rFonts w:ascii="黑体" w:eastAsia="黑体"/>
          <w:sz w:val="28"/>
        </w:rPr>
        <w:fldChar w:fldCharType="separate"/>
      </w:r>
      <w:r>
        <w:rPr>
          <w:rFonts w:ascii="黑体" w:eastAsia="黑体"/>
          <w:sz w:val="28"/>
        </w:rPr>
        <w:t xml:space="preserve">20xx-xx-xx </w:t>
      </w:r>
      <w:r>
        <w:rPr>
          <w:rFonts w:hint="eastAsia" w:ascii="黑体" w:eastAsia="黑体"/>
          <w:sz w:val="28"/>
        </w:rPr>
        <w:t>发布</w:t>
      </w:r>
      <w:r>
        <w:rPr>
          <w:rFonts w:ascii="黑体" w:eastAsia="黑体"/>
          <w:sz w:val="28"/>
        </w:rPr>
        <w:fldChar w:fldCharType="end"/>
      </w:r>
    </w:p>
    <w:tbl>
      <w:tblPr>
        <w:tblStyle w:val="19"/>
        <w:tblW w:w="0" w:type="auto"/>
        <w:tblInd w:w="1068"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noWrap/>
            <w:vAlign w:val="center"/>
          </w:tcPr>
          <w:p>
            <w:pPr>
              <w:framePr w:w="7570" w:h="612" w:hSpace="181" w:wrap="around" w:vAnchor="page" w:hAnchor="page" w:x="2042" w:y="14533" w:anchorLock="1"/>
              <w:spacing w:line="320" w:lineRule="atLeast"/>
              <w:jc w:val="center"/>
              <w:rPr>
                <w:rFonts w:ascii="宋体"/>
                <w:w w:val="120"/>
                <w:sz w:val="36"/>
              </w:rPr>
            </w:pPr>
            <w:r>
              <w:rPr>
                <w:rStyle w:val="22"/>
                <w:rFonts w:hint="eastAsia"/>
                <w:sz w:val="36"/>
                <w:szCs w:val="21"/>
              </w:rPr>
              <w:t xml:space="preserve">中华人民共和国工业和信息化部 </w:t>
            </w:r>
          </w:p>
        </w:tc>
        <w:tc>
          <w:tcPr>
            <w:tcW w:w="1277" w:type="dxa"/>
            <w:noWrap/>
            <w:vAlign w:val="center"/>
          </w:tcPr>
          <w:p>
            <w:pPr>
              <w:framePr w:w="7570" w:h="612" w:hSpace="181" w:wrap="around" w:vAnchor="page" w:hAnchor="page" w:x="2042" w:y="14533" w:anchorLock="1"/>
              <w:spacing w:line="320" w:lineRule="atLeast"/>
              <w:rPr>
                <w:rFonts w:ascii="黑体"/>
                <w:sz w:val="36"/>
              </w:rPr>
            </w:pPr>
            <w:r>
              <w:rPr>
                <w:rFonts w:hint="eastAsia" w:ascii="黑体"/>
                <w:sz w:val="36"/>
              </w:rPr>
              <w:t>发布</w:t>
            </w:r>
          </w:p>
        </w:tc>
      </w:tr>
    </w:tbl>
    <w:p>
      <w:pPr>
        <w:framePr w:w="7570" w:h="612" w:hSpace="181" w:wrap="around" w:vAnchor="page" w:hAnchor="page" w:x="2042" w:y="14533" w:anchorLock="1"/>
        <w:spacing w:line="320" w:lineRule="atLeast"/>
        <w:jc w:val="center"/>
        <w:rPr>
          <w:rFonts w:ascii="黑体" w:eastAsia="黑体"/>
          <w:sz w:val="10"/>
        </w:rPr>
      </w:pPr>
    </w:p>
    <w:p>
      <w:r>
        <mc:AlternateContent>
          <mc:Choice Requires="wps">
            <w:drawing>
              <wp:anchor distT="0" distB="0" distL="114300" distR="114300" simplePos="0" relativeHeight="251660288" behindDoc="0" locked="1" layoutInCell="0" allowOverlap="1">
                <wp:simplePos x="0" y="0"/>
                <wp:positionH relativeFrom="page">
                  <wp:posOffset>914400</wp:posOffset>
                </wp:positionH>
                <wp:positionV relativeFrom="page">
                  <wp:posOffset>9143365</wp:posOffset>
                </wp:positionV>
                <wp:extent cx="6120130" cy="635"/>
                <wp:effectExtent l="0" t="0" r="0" b="0"/>
                <wp:wrapNone/>
                <wp:docPr id="14" name="直线 2"/>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2" o:spid="_x0000_s1026" o:spt="20" style="position:absolute;left:0pt;margin-left:72pt;margin-top:719.95pt;height:0.05pt;width:481.9pt;mso-position-horizontal-relative:page;mso-position-vertical-relative:page;z-index:251660288;mso-width-relative:page;mso-height-relative:page;" filled="f" stroked="t" coordsize="21600,21600" o:allowincell="f" o:gfxdata="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r&#10;2L3aAAAADgEAAA8AAAAAAAAAAQAgAAAAIgAAAGRycy9kb3ducmV2LnhtbFBLAQIUABQAAAAIAIdO&#10;4kBluQ8i6AEAANoDAAAOAAAAAAAAAAEAIAAAACkBAABkcnMvZTJvRG9jLnhtbFBLBQYAAAAABgAG&#10;AFkBAACDBQ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8041" w:y="14080" w:anchorLock="1"/>
        <w:spacing w:line="320" w:lineRule="atLeast"/>
        <w:jc w:val="right"/>
        <w:rPr>
          <w:rFonts w:ascii="黑体" w:eastAsia="黑体"/>
          <w:b/>
          <w:sz w:val="28"/>
        </w:rPr>
      </w:pPr>
      <w:r>
        <w:rPr>
          <w:rFonts w:ascii="黑体" w:eastAsia="黑体"/>
          <w:sz w:val="28"/>
        </w:rPr>
        <w:fldChar w:fldCharType="begin">
          <w:ffData>
            <w:name w:val="SS"/>
            <w:enabled/>
            <w:calcOnExit w:val="0"/>
            <w:textInput>
              <w:default w:val="20xx-xx-xx 实施"/>
            </w:textInput>
          </w:ffData>
        </w:fldChar>
      </w:r>
      <w:r>
        <w:rPr>
          <w:rFonts w:ascii="黑体" w:eastAsia="黑体"/>
          <w:sz w:val="28"/>
        </w:rPr>
        <w:instrText xml:space="preserve"> FORMTEXT </w:instrText>
      </w:r>
      <w:r>
        <w:rPr>
          <w:rFonts w:ascii="黑体" w:eastAsia="黑体"/>
          <w:sz w:val="28"/>
        </w:rPr>
        <w:fldChar w:fldCharType="separate"/>
      </w:r>
      <w:r>
        <w:rPr>
          <w:rFonts w:ascii="黑体" w:eastAsia="黑体"/>
          <w:sz w:val="28"/>
        </w:rPr>
        <w:t xml:space="preserve">20xx-xx-xx </w:t>
      </w:r>
      <w:r>
        <w:rPr>
          <w:rFonts w:hint="eastAsia" w:ascii="黑体" w:eastAsia="黑体"/>
          <w:sz w:val="28"/>
        </w:rPr>
        <w:t>实施</w:t>
      </w:r>
      <w:r>
        <w:rPr>
          <w:rFonts w:ascii="黑体" w:eastAsia="黑体"/>
          <w:sz w:val="28"/>
        </w:rPr>
        <w:fldChar w:fldCharType="end"/>
      </w:r>
    </w:p>
    <w:p/>
    <w:p>
      <w:pPr>
        <w:pStyle w:val="16"/>
        <w:sectPr>
          <w:footerReference r:id="rId3" w:type="default"/>
          <w:pgSz w:w="11907" w:h="16840"/>
          <w:pgMar w:top="680" w:right="1418" w:bottom="1361" w:left="1440" w:header="720" w:footer="720" w:gutter="0"/>
          <w:pgNumType w:start="0"/>
          <w:cols w:space="720" w:num="1"/>
        </w:sectPr>
      </w:pPr>
    </w:p>
    <w:p>
      <w:pPr>
        <w:framePr w:hSpace="181" w:wrap="around" w:vAnchor="page" w:hAnchor="page" w:x="5198" w:y="2043" w:anchorLock="1"/>
        <w:jc w:val="center"/>
        <w:rPr>
          <w:rFonts w:ascii="黑体" w:eastAsia="黑体"/>
          <w:b/>
          <w:sz w:val="32"/>
        </w:rPr>
      </w:pPr>
      <w:r>
        <w:rPr>
          <w:rFonts w:hint="eastAsia" w:eastAsia="黑体"/>
          <w:b/>
          <w:sz w:val="32"/>
        </w:rPr>
        <w:t>前</w:t>
      </w:r>
      <w:r>
        <w:rPr>
          <w:rFonts w:eastAsia="黑体"/>
          <w:b/>
          <w:sz w:val="32"/>
        </w:rPr>
        <w:t xml:space="preserve">   </w:t>
      </w:r>
      <w:r>
        <w:rPr>
          <w:rFonts w:hint="eastAsia" w:eastAsia="黑体"/>
          <w:b/>
          <w:sz w:val="32"/>
        </w:rPr>
        <w:t>言</w:t>
      </w:r>
    </w:p>
    <w:p>
      <w:pPr>
        <w:keepNext/>
        <w:framePr w:w="4437" w:h="318" w:hRule="exact" w:hSpace="181" w:wrap="around" w:vAnchor="page" w:hAnchor="page" w:x="6338" w:y="1582"/>
        <w:wordWrap w:val="0"/>
        <w:jc w:val="right"/>
        <w:rPr>
          <w:b/>
          <w:bCs/>
        </w:rPr>
      </w:pPr>
      <w:r>
        <w:rPr>
          <w:b/>
          <w:bCs/>
        </w:rPr>
        <w:t xml:space="preserve">YS/T </w:t>
      </w:r>
      <w:r>
        <w:rPr>
          <w:rFonts w:hint="eastAsia"/>
          <w:b/>
          <w:bCs/>
        </w:rPr>
        <w:t>X</w:t>
      </w:r>
      <w:r>
        <w:rPr>
          <w:b/>
          <w:bCs/>
        </w:rPr>
        <w:t>XX</w:t>
      </w:r>
      <w:r>
        <w:rPr>
          <w:rFonts w:hint="eastAsia"/>
          <w:b/>
          <w:bCs/>
        </w:rPr>
        <w:t>－</w:t>
      </w:r>
      <w:r>
        <w:rPr>
          <w:b/>
          <w:bCs/>
        </w:rPr>
        <w:t>XXXX</w:t>
      </w:r>
    </w:p>
    <w:p>
      <w:pPr>
        <w:pStyle w:val="9"/>
      </w:pPr>
    </w:p>
    <w:p/>
    <w:p/>
    <w:p>
      <w:pPr>
        <w:ind w:firstLine="420" w:firstLineChars="200"/>
        <w:rPr>
          <w:rFonts w:ascii="宋体" w:hAnsi="宋体"/>
        </w:rPr>
      </w:pPr>
    </w:p>
    <w:p>
      <w:pPr>
        <w:ind w:firstLine="420" w:firstLineChars="200"/>
        <w:rPr>
          <w:szCs w:val="21"/>
        </w:rPr>
      </w:pPr>
      <w:r>
        <w:rPr>
          <w:rFonts w:hint="eastAsia"/>
          <w:szCs w:val="21"/>
        </w:rPr>
        <w:t>本文件按照GB/T 1.1-2020《标准化工作导则 第1部分：标准化文件的结构和起草规则》的规定起草。</w:t>
      </w:r>
    </w:p>
    <w:p>
      <w:pPr>
        <w:ind w:firstLine="403" w:firstLineChars="192"/>
        <w:rPr>
          <w:rFonts w:ascii="宋体" w:hAnsi="宋体" w:cs="宋体"/>
          <w:szCs w:val="21"/>
        </w:rPr>
      </w:pPr>
      <w:r>
        <w:rPr>
          <w:rFonts w:hint="eastAsia" w:ascii="宋体" w:hAnsi="宋体" w:cs="宋体"/>
          <w:szCs w:val="21"/>
        </w:rPr>
        <w:t>请注意本文件的某些内容可能涉及专利。本文件的发布机构不承担识别专利的责任。</w:t>
      </w:r>
    </w:p>
    <w:p>
      <w:pPr>
        <w:ind w:firstLine="407" w:firstLineChars="194"/>
        <w:rPr>
          <w:rFonts w:ascii="宋体" w:hAnsi="宋体"/>
        </w:rPr>
      </w:pPr>
      <w:r>
        <w:rPr>
          <w:rFonts w:hint="eastAsia" w:ascii="宋体" w:hAnsi="宋体" w:cs="宋体"/>
          <w:szCs w:val="21"/>
        </w:rPr>
        <w:t>本文件由全国有色金属标准化技术委员会（SAC/TC243）提出并归口。</w:t>
      </w:r>
    </w:p>
    <w:p>
      <w:pPr>
        <w:adjustRightInd w:val="0"/>
        <w:snapToGrid w:val="0"/>
        <w:ind w:firstLine="420"/>
        <w:rPr>
          <w:rFonts w:ascii="宋体" w:hAnsi="宋体"/>
        </w:rPr>
      </w:pPr>
      <w:r>
        <w:rPr>
          <w:rFonts w:hint="eastAsia" w:ascii="宋体" w:hAnsi="宋体"/>
        </w:rPr>
        <w:t>本</w:t>
      </w:r>
      <w:r>
        <w:rPr>
          <w:rFonts w:hint="eastAsia" w:ascii="宋体" w:hAnsi="宋体" w:cs="宋体"/>
          <w:szCs w:val="21"/>
        </w:rPr>
        <w:t>文件</w:t>
      </w:r>
      <w:r>
        <w:rPr>
          <w:rFonts w:hint="eastAsia" w:ascii="宋体" w:hAnsi="宋体"/>
        </w:rPr>
        <w:t>起草单位：中铝</w:t>
      </w:r>
      <w:r>
        <w:rPr>
          <w:rFonts w:hint="eastAsia"/>
        </w:rPr>
        <w:t>洛阳铜加工有限公司、芜湖恒鑫铜业有限公司</w:t>
      </w:r>
    </w:p>
    <w:p>
      <w:pPr>
        <w:adjustRightInd w:val="0"/>
        <w:snapToGrid w:val="0"/>
        <w:ind w:firstLine="420"/>
        <w:rPr>
          <w:rFonts w:ascii="宋体" w:hAnsi="宋体"/>
        </w:rPr>
      </w:pPr>
      <w:r>
        <w:rPr>
          <w:rFonts w:hint="eastAsia" w:ascii="宋体" w:hAnsi="宋体"/>
        </w:rPr>
        <w:t>本</w:t>
      </w:r>
      <w:r>
        <w:rPr>
          <w:rFonts w:hint="eastAsia" w:ascii="宋体" w:hAnsi="宋体" w:cs="宋体"/>
          <w:szCs w:val="21"/>
        </w:rPr>
        <w:t>文件</w:t>
      </w:r>
      <w:r>
        <w:rPr>
          <w:rFonts w:hint="eastAsia" w:ascii="宋体" w:hAnsi="宋体"/>
        </w:rPr>
        <w:t xml:space="preserve">主要起草人： </w:t>
      </w:r>
    </w:p>
    <w:p>
      <w:pPr>
        <w:widowControl/>
        <w:jc w:val="left"/>
        <w:rPr>
          <w:rFonts w:ascii="宋体" w:hAnsi="宋体"/>
          <w:lang w:val="de-DE"/>
        </w:rPr>
      </w:pPr>
    </w:p>
    <w:p>
      <w:pPr>
        <w:widowControl/>
        <w:jc w:val="left"/>
        <w:rPr>
          <w:rFonts w:ascii="宋体"/>
          <w:b/>
          <w:lang w:val="de-DE"/>
        </w:rPr>
        <w:sectPr>
          <w:pgSz w:w="11907" w:h="16840"/>
          <w:pgMar w:top="1418" w:right="1134" w:bottom="1361" w:left="1418" w:header="1588" w:footer="720" w:gutter="0"/>
          <w:pgNumType w:fmt="upperRoman" w:start="1"/>
          <w:cols w:space="720" w:num="1"/>
        </w:sectPr>
      </w:pPr>
      <w:r>
        <w:rPr>
          <w:rFonts w:hint="eastAsia" w:ascii="宋体" w:hAnsi="宋体"/>
          <w:szCs w:val="21"/>
          <w:lang w:val="de-DE"/>
        </w:rPr>
        <w:tab/>
      </w:r>
      <w:r>
        <w:rPr>
          <w:rFonts w:hint="eastAsia" w:ascii="宋体" w:hAnsi="宋体"/>
          <w:szCs w:val="21"/>
          <w:lang w:val="de-DE"/>
        </w:rPr>
        <w:tab/>
      </w:r>
    </w:p>
    <w:p>
      <w:pPr>
        <w:pStyle w:val="8"/>
        <w:spacing w:after="240" w:line="319" w:lineRule="auto"/>
        <w:jc w:val="right"/>
        <w:rPr>
          <w:rFonts w:ascii="宋体" w:hAnsi="宋体" w:eastAsia="宋体"/>
          <w:b w:val="0"/>
          <w:sz w:val="21"/>
          <w:szCs w:val="21"/>
          <w:lang w:val="de-DE"/>
        </w:rPr>
      </w:pPr>
    </w:p>
    <w:p>
      <w:pPr>
        <w:adjustRightInd w:val="0"/>
        <w:snapToGrid w:val="0"/>
        <w:spacing w:line="360" w:lineRule="auto"/>
        <w:jc w:val="center"/>
        <w:rPr>
          <w:rFonts w:ascii="黑体" w:eastAsia="黑体"/>
          <w:sz w:val="32"/>
          <w:szCs w:val="32"/>
        </w:rPr>
      </w:pPr>
      <w:r>
        <w:rPr>
          <w:rFonts w:hint="eastAsia" w:ascii="黑体" w:eastAsia="黑体"/>
          <w:sz w:val="32"/>
          <w:szCs w:val="32"/>
        </w:rPr>
        <w:t>增压器止推轴承用铅锡青铜异型棒</w:t>
      </w:r>
    </w:p>
    <w:p>
      <w:pPr>
        <w:pStyle w:val="2"/>
        <w:adjustRightInd w:val="0"/>
        <w:snapToGrid w:val="0"/>
        <w:spacing w:beforeLines="100" w:afterLines="100"/>
        <w:jc w:val="both"/>
        <w:rPr>
          <w:rFonts w:ascii="黑体" w:eastAsia="黑体"/>
          <w:b w:val="0"/>
          <w:color w:val="auto"/>
          <w:sz w:val="21"/>
          <w:szCs w:val="21"/>
        </w:rPr>
      </w:pPr>
      <w:r>
        <w:rPr>
          <w:rFonts w:hint="eastAsia" w:ascii="黑体" w:eastAsia="黑体"/>
          <w:b w:val="0"/>
          <w:color w:val="auto"/>
          <w:sz w:val="21"/>
          <w:szCs w:val="21"/>
        </w:rPr>
        <w:t xml:space="preserve">1  </w:t>
      </w:r>
      <w:r>
        <w:rPr>
          <w:rFonts w:ascii="黑体" w:eastAsia="黑体"/>
          <w:b w:val="0"/>
          <w:color w:val="auto"/>
          <w:sz w:val="21"/>
          <w:szCs w:val="21"/>
        </w:rPr>
        <w:t>范围</w:t>
      </w:r>
    </w:p>
    <w:p>
      <w:pPr>
        <w:pStyle w:val="18"/>
        <w:snapToGrid w:val="0"/>
        <w:ind w:firstLine="420" w:firstLineChars="200"/>
      </w:pPr>
      <w:r>
        <w:rPr>
          <w:rFonts w:hint="eastAsia"/>
        </w:rPr>
        <w:t>本文件规定了增压器止推轴承用铅锡青铜异型棒的分类和标记、技术要求、试验方法、检验规则和标志、包装、运输、贮存及</w:t>
      </w:r>
      <w:r>
        <w:rPr>
          <w:rFonts w:hint="eastAsia" w:ascii="宋体" w:hAnsi="宋体"/>
        </w:rPr>
        <w:t>随行文件和订货单内容</w:t>
      </w:r>
      <w:r>
        <w:rPr>
          <w:rFonts w:hint="eastAsia"/>
        </w:rPr>
        <w:t>。</w:t>
      </w:r>
    </w:p>
    <w:p>
      <w:pPr>
        <w:pStyle w:val="18"/>
        <w:snapToGrid w:val="0"/>
        <w:ind w:firstLine="420" w:firstLineChars="200"/>
      </w:pPr>
      <w:r>
        <w:rPr>
          <w:rFonts w:hint="eastAsia"/>
        </w:rPr>
        <w:t>本文件适用于汽车增压器止推轴承用铅锡青铜铸造异型棒材（以下简称异型棒）。</w:t>
      </w:r>
    </w:p>
    <w:p>
      <w:pPr>
        <w:pStyle w:val="2"/>
        <w:adjustRightInd w:val="0"/>
        <w:snapToGrid w:val="0"/>
        <w:spacing w:beforeLines="100" w:afterLines="100"/>
        <w:jc w:val="both"/>
        <w:rPr>
          <w:rFonts w:ascii="黑体" w:eastAsia="黑体"/>
          <w:b w:val="0"/>
          <w:color w:val="auto"/>
          <w:sz w:val="21"/>
          <w:szCs w:val="21"/>
        </w:rPr>
      </w:pPr>
      <w:r>
        <w:rPr>
          <w:rFonts w:hint="eastAsia" w:ascii="黑体" w:eastAsia="黑体"/>
          <w:b w:val="0"/>
          <w:color w:val="auto"/>
          <w:sz w:val="21"/>
          <w:szCs w:val="21"/>
        </w:rPr>
        <w:t xml:space="preserve">2  </w:t>
      </w:r>
      <w:r>
        <w:rPr>
          <w:rFonts w:ascii="黑体" w:eastAsia="黑体"/>
          <w:b w:val="0"/>
          <w:color w:val="auto"/>
          <w:sz w:val="21"/>
          <w:szCs w:val="21"/>
        </w:rPr>
        <w:t>规范性引用文件</w:t>
      </w:r>
    </w:p>
    <w:p>
      <w:pPr>
        <w:spacing w:line="320" w:lineRule="exact"/>
        <w:ind w:firstLine="420" w:firstLineChars="200"/>
        <w:rPr>
          <w:color w:val="auto"/>
          <w:szCs w:val="21"/>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8"/>
        <w:ind w:firstLine="420" w:firstLineChars="200"/>
        <w:rPr>
          <w:rFonts w:ascii="宋体" w:hAnsi="宋体"/>
          <w:color w:val="auto"/>
          <w:szCs w:val="18"/>
        </w:rPr>
      </w:pPr>
      <w:r>
        <w:rPr>
          <w:rFonts w:ascii="宋体" w:hAnsi="宋体"/>
          <w:color w:val="auto"/>
          <w:szCs w:val="18"/>
        </w:rPr>
        <w:t>GB/T</w:t>
      </w:r>
      <w:r>
        <w:rPr>
          <w:rFonts w:hint="eastAsia" w:ascii="宋体" w:hAnsi="宋体"/>
          <w:color w:val="auto"/>
          <w:szCs w:val="18"/>
        </w:rPr>
        <w:t xml:space="preserve"> </w:t>
      </w:r>
      <w:r>
        <w:rPr>
          <w:rFonts w:ascii="宋体" w:hAnsi="宋体"/>
          <w:color w:val="auto"/>
          <w:szCs w:val="18"/>
        </w:rPr>
        <w:t>231.1</w:t>
      </w:r>
      <w:r>
        <w:rPr>
          <w:rFonts w:hint="eastAsia" w:ascii="宋体" w:hAnsi="宋体"/>
          <w:color w:val="auto"/>
          <w:szCs w:val="18"/>
        </w:rPr>
        <w:t xml:space="preserve">  </w:t>
      </w:r>
      <w:r>
        <w:rPr>
          <w:rFonts w:ascii="宋体" w:hAnsi="宋体"/>
          <w:color w:val="auto"/>
          <w:szCs w:val="18"/>
        </w:rPr>
        <w:t>金属布氏硬度试验</w:t>
      </w:r>
      <w:r>
        <w:rPr>
          <w:rFonts w:hint="eastAsia" w:ascii="宋体" w:hAnsi="宋体"/>
          <w:color w:val="auto"/>
          <w:szCs w:val="18"/>
        </w:rPr>
        <w:t xml:space="preserve"> </w:t>
      </w:r>
      <w:r>
        <w:rPr>
          <w:rFonts w:ascii="宋体" w:hAnsi="宋体"/>
          <w:color w:val="auto"/>
          <w:szCs w:val="18"/>
        </w:rPr>
        <w:t>第1部分：试验方法</w:t>
      </w:r>
    </w:p>
    <w:p>
      <w:pPr>
        <w:pStyle w:val="18"/>
        <w:ind w:left="1785" w:leftChars="200" w:hanging="1365" w:hangingChars="650"/>
        <w:rPr>
          <w:rFonts w:ascii="宋体" w:hAnsi="宋体"/>
          <w:color w:val="auto"/>
        </w:rPr>
      </w:pPr>
      <w:r>
        <w:rPr>
          <w:rFonts w:hint="eastAsia" w:ascii="宋体" w:hAnsi="宋体"/>
          <w:color w:val="auto"/>
        </w:rPr>
        <w:t>GB/T 2828.1  计数抽样检验程序 第1部分：按接收质量限(AQL)检索的逐批检验抽样计划</w:t>
      </w:r>
    </w:p>
    <w:p>
      <w:pPr>
        <w:pStyle w:val="18"/>
        <w:ind w:left="1785" w:leftChars="200" w:hanging="1365" w:hangingChars="650"/>
        <w:rPr>
          <w:rFonts w:ascii="宋体" w:hAnsi="宋体"/>
          <w:color w:val="auto"/>
        </w:rPr>
      </w:pPr>
      <w:r>
        <w:rPr>
          <w:rFonts w:ascii="宋体" w:hAnsi="宋体"/>
          <w:color w:val="auto"/>
          <w:szCs w:val="18"/>
        </w:rPr>
        <w:t>GB/T</w:t>
      </w:r>
      <w:r>
        <w:rPr>
          <w:rFonts w:hint="eastAsia" w:ascii="宋体" w:hAnsi="宋体"/>
          <w:color w:val="auto"/>
          <w:szCs w:val="18"/>
        </w:rPr>
        <w:t xml:space="preserve"> 4340.1 </w:t>
      </w:r>
      <w:r>
        <w:rPr>
          <w:rFonts w:ascii="宋体" w:hAnsi="宋体"/>
          <w:color w:val="auto"/>
          <w:szCs w:val="18"/>
        </w:rPr>
        <w:t>金属</w:t>
      </w:r>
      <w:r>
        <w:rPr>
          <w:rFonts w:hint="eastAsia" w:ascii="宋体" w:hAnsi="宋体"/>
          <w:color w:val="auto"/>
          <w:szCs w:val="18"/>
        </w:rPr>
        <w:t>材料 维</w:t>
      </w:r>
      <w:r>
        <w:rPr>
          <w:rFonts w:ascii="宋体" w:hAnsi="宋体"/>
          <w:color w:val="auto"/>
          <w:szCs w:val="18"/>
        </w:rPr>
        <w:t>氏硬度试验</w:t>
      </w:r>
      <w:r>
        <w:rPr>
          <w:rFonts w:hint="eastAsia" w:ascii="宋体" w:hAnsi="宋体"/>
          <w:color w:val="auto"/>
          <w:szCs w:val="18"/>
        </w:rPr>
        <w:t xml:space="preserve"> </w:t>
      </w:r>
      <w:r>
        <w:rPr>
          <w:rFonts w:ascii="宋体" w:hAnsi="宋体"/>
          <w:color w:val="auto"/>
          <w:szCs w:val="18"/>
        </w:rPr>
        <w:t>第1部分：试验方法</w:t>
      </w:r>
    </w:p>
    <w:p>
      <w:pPr>
        <w:pStyle w:val="18"/>
        <w:ind w:firstLine="420" w:firstLineChars="200"/>
        <w:rPr>
          <w:rFonts w:ascii="宋体" w:hAnsi="宋体"/>
          <w:color w:val="auto"/>
        </w:rPr>
      </w:pPr>
      <w:r>
        <w:rPr>
          <w:rFonts w:hint="eastAsia" w:ascii="宋体" w:hAnsi="宋体"/>
          <w:color w:val="auto"/>
        </w:rPr>
        <w:t>GB/T 5121 （所有部分）铜及铜合金化学分析方法</w:t>
      </w:r>
    </w:p>
    <w:p>
      <w:pPr>
        <w:pStyle w:val="18"/>
        <w:ind w:firstLine="420"/>
        <w:rPr>
          <w:rFonts w:ascii="宋体" w:hAnsi="宋体"/>
          <w:color w:val="auto"/>
        </w:rPr>
      </w:pPr>
      <w:r>
        <w:rPr>
          <w:rFonts w:hint="eastAsia" w:ascii="宋体" w:hAnsi="宋体" w:cs="宋体"/>
          <w:color w:val="auto"/>
        </w:rPr>
        <w:t>GB/T 8170  数值修约规则与极限数值的表示和判定</w:t>
      </w:r>
    </w:p>
    <w:p>
      <w:pPr>
        <w:pStyle w:val="18"/>
        <w:ind w:firstLine="420" w:firstLineChars="200"/>
        <w:rPr>
          <w:rFonts w:ascii="宋体" w:hAnsi="宋体"/>
          <w:color w:val="auto"/>
        </w:rPr>
      </w:pPr>
      <w:r>
        <w:rPr>
          <w:rFonts w:hint="eastAsia" w:ascii="宋体" w:hAnsi="宋体"/>
          <w:color w:val="auto"/>
        </w:rPr>
        <w:t>GB</w:t>
      </w:r>
      <w:r>
        <w:rPr>
          <w:rFonts w:ascii="宋体" w:hAnsi="宋体"/>
          <w:color w:val="auto"/>
        </w:rPr>
        <w:t>/T</w:t>
      </w:r>
      <w:r>
        <w:rPr>
          <w:rFonts w:hint="eastAsia" w:ascii="宋体" w:hAnsi="宋体"/>
          <w:color w:val="auto"/>
        </w:rPr>
        <w:t xml:space="preserve"> 8888  重有色金属加工产品的包装、标志、运输、贮存和质量证明书</w:t>
      </w:r>
    </w:p>
    <w:p>
      <w:pPr>
        <w:pStyle w:val="18"/>
        <w:ind w:firstLine="420"/>
        <w:rPr>
          <w:rFonts w:ascii="宋体" w:hAnsi="宋体" w:cs="宋体"/>
          <w:color w:val="auto"/>
        </w:rPr>
      </w:pPr>
      <w:r>
        <w:rPr>
          <w:rFonts w:hint="eastAsia" w:ascii="宋体" w:hAnsi="宋体" w:cs="宋体"/>
          <w:color w:val="auto"/>
        </w:rPr>
        <w:t>GB/T 26303.2 铜及铜合金加工材外形尺寸检测方法 第2部分：棒、线、型材</w:t>
      </w:r>
    </w:p>
    <w:p>
      <w:pPr>
        <w:pStyle w:val="18"/>
        <w:ind w:firstLine="420"/>
        <w:rPr>
          <w:rFonts w:ascii="宋体" w:hAnsi="宋体" w:cs="宋体"/>
          <w:color w:val="auto"/>
        </w:rPr>
      </w:pPr>
      <w:r>
        <w:rPr>
          <w:rFonts w:hint="eastAsia" w:ascii="宋体" w:hAnsi="宋体" w:cs="宋体"/>
          <w:color w:val="auto"/>
        </w:rPr>
        <w:t>GB/T 34505-2017铜及铜合金材料 室温拉伸试验方法</w:t>
      </w:r>
    </w:p>
    <w:p>
      <w:pPr>
        <w:ind w:firstLine="420" w:firstLineChars="200"/>
        <w:rPr>
          <w:rFonts w:ascii="宋体" w:hAnsi="宋体"/>
          <w:color w:val="auto"/>
        </w:rPr>
      </w:pPr>
      <w:r>
        <w:rPr>
          <w:rFonts w:hint="eastAsia" w:ascii="宋体" w:hAnsi="宋体" w:cs="宋体"/>
          <w:color w:val="auto"/>
        </w:rPr>
        <w:t>YS/T 336   铜、镍及其合金管材和棒材断口检验方法</w:t>
      </w:r>
    </w:p>
    <w:p>
      <w:pPr>
        <w:pStyle w:val="18"/>
        <w:ind w:firstLine="420" w:firstLineChars="200"/>
        <w:rPr>
          <w:rFonts w:ascii="宋体" w:hAnsi="宋体" w:cs="宋体"/>
          <w:color w:val="auto"/>
        </w:rPr>
      </w:pPr>
      <w:r>
        <w:rPr>
          <w:rFonts w:hint="eastAsia" w:ascii="宋体" w:hAnsi="宋体" w:cs="宋体"/>
          <w:color w:val="auto"/>
        </w:rPr>
        <w:t>YS/T 482   铜及铜合金分析方法 光电发射光谱法</w:t>
      </w:r>
    </w:p>
    <w:p>
      <w:pPr>
        <w:pStyle w:val="18"/>
        <w:rPr>
          <w:rFonts w:ascii="宋体" w:hAnsi="宋体" w:cs="宋体"/>
          <w:color w:val="auto"/>
        </w:rPr>
      </w:pPr>
      <w:r>
        <w:rPr>
          <w:rFonts w:hint="eastAsia" w:ascii="宋体" w:hAnsi="宋体" w:cs="宋体"/>
          <w:color w:val="auto"/>
        </w:rPr>
        <w:t xml:space="preserve">    YS/T 668   铜及铜合金理化检测取样方法</w:t>
      </w:r>
    </w:p>
    <w:p>
      <w:pPr>
        <w:pStyle w:val="2"/>
        <w:adjustRightInd w:val="0"/>
        <w:snapToGrid w:val="0"/>
        <w:spacing w:beforeLines="100" w:afterLines="100"/>
        <w:jc w:val="both"/>
        <w:rPr>
          <w:rFonts w:ascii="黑体" w:eastAsia="黑体"/>
          <w:b w:val="0"/>
          <w:color w:val="auto"/>
          <w:sz w:val="21"/>
          <w:szCs w:val="21"/>
        </w:rPr>
      </w:pPr>
      <w:r>
        <w:rPr>
          <w:rFonts w:hint="eastAsia" w:ascii="黑体" w:eastAsia="黑体"/>
          <w:b w:val="0"/>
          <w:color w:val="auto"/>
          <w:sz w:val="21"/>
          <w:szCs w:val="21"/>
        </w:rPr>
        <w:t>3  术语和定义</w:t>
      </w:r>
    </w:p>
    <w:p>
      <w:pPr>
        <w:pStyle w:val="18"/>
        <w:ind w:firstLine="420" w:firstLineChars="200"/>
        <w:rPr>
          <w:rFonts w:ascii="宋体" w:hAnsi="宋体" w:cs="宋体"/>
        </w:rPr>
      </w:pPr>
      <w:r>
        <w:rPr>
          <w:rFonts w:hint="eastAsia"/>
        </w:rPr>
        <w:t>本文件没有需要界定的术语和定义。</w:t>
      </w: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4</w:t>
      </w:r>
      <w:r>
        <w:rPr>
          <w:rFonts w:ascii="黑体" w:eastAsia="黑体"/>
          <w:b w:val="0"/>
          <w:bCs w:val="0"/>
          <w:color w:val="auto"/>
          <w:sz w:val="21"/>
        </w:rPr>
        <w:t xml:space="preserve"> </w:t>
      </w:r>
      <w:r>
        <w:rPr>
          <w:rFonts w:hint="eastAsia" w:ascii="黑体" w:eastAsia="黑体"/>
          <w:b w:val="0"/>
          <w:bCs w:val="0"/>
          <w:color w:val="auto"/>
          <w:sz w:val="21"/>
        </w:rPr>
        <w:t xml:space="preserve"> 分类和标记</w:t>
      </w:r>
    </w:p>
    <w:p>
      <w:pPr>
        <w:pStyle w:val="17"/>
        <w:spacing w:before="312" w:after="312"/>
        <w:rPr>
          <w:kern w:val="2"/>
        </w:rPr>
      </w:pPr>
      <w:r>
        <w:rPr>
          <w:rFonts w:hint="eastAsia"/>
          <w:kern w:val="2"/>
        </w:rPr>
        <w:t>4.1  产品分类</w:t>
      </w:r>
    </w:p>
    <w:p>
      <w:pPr>
        <w:adjustRightInd w:val="0"/>
        <w:snapToGrid w:val="0"/>
        <w:ind w:firstLine="420" w:firstLineChars="200"/>
        <w:rPr>
          <w:rFonts w:ascii="宋体" w:hAnsi="宋体"/>
        </w:rPr>
      </w:pPr>
      <w:r>
        <w:rPr>
          <w:rFonts w:hint="eastAsia" w:ascii="宋体" w:hAnsi="宋体"/>
        </w:rPr>
        <w:t>异型棒的牌号、状态、规格应符合表1的规定，产品截面示意图见图1。</w:t>
      </w:r>
    </w:p>
    <w:p>
      <w:pPr>
        <w:adjustRightInd w:val="0"/>
        <w:snapToGrid w:val="0"/>
        <w:spacing w:beforeLines="100" w:afterLines="100"/>
        <w:jc w:val="center"/>
        <w:rPr>
          <w:rFonts w:ascii="黑体" w:hAnsi="宋体" w:eastAsia="黑体"/>
        </w:rPr>
      </w:pPr>
      <w:r>
        <w:rPr>
          <w:rFonts w:hint="eastAsia" w:ascii="黑体" w:hAnsi="宋体" w:eastAsia="黑体"/>
        </w:rPr>
        <w:t>表1　铸棒的牌号、状态、规格</w:t>
      </w:r>
    </w:p>
    <w:tbl>
      <w:tblPr>
        <w:tblStyle w:val="1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0"/>
        <w:gridCol w:w="1640"/>
        <w:gridCol w:w="165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069" w:type="pct"/>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牌号</w:t>
            </w:r>
          </w:p>
        </w:tc>
        <w:tc>
          <w:tcPr>
            <w:tcW w:w="935" w:type="pct"/>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状态</w:t>
            </w:r>
          </w:p>
        </w:tc>
        <w:tc>
          <w:tcPr>
            <w:tcW w:w="945" w:type="pct"/>
            <w:vAlign w:val="center"/>
          </w:tcPr>
          <w:p>
            <w:pPr>
              <w:adjustRightInd w:val="0"/>
              <w:snapToGrid w:val="0"/>
              <w:jc w:val="center"/>
              <w:rPr>
                <w:rFonts w:ascii="宋体" w:hAnsi="宋体"/>
                <w:sz w:val="18"/>
                <w:szCs w:val="18"/>
              </w:rPr>
            </w:pPr>
            <w:r>
              <w:rPr>
                <w:rFonts w:hint="eastAsia" w:ascii="宋体" w:hAnsi="宋体"/>
                <w:sz w:val="18"/>
                <w:szCs w:val="18"/>
              </w:rPr>
              <w:t>外接圆直径</w:t>
            </w:r>
          </w:p>
          <w:p>
            <w:pPr>
              <w:adjustRightInd w:val="0"/>
              <w:snapToGrid w:val="0"/>
              <w:jc w:val="center"/>
              <w:rPr>
                <w:rFonts w:ascii="宋体" w:hAnsi="宋体"/>
                <w:sz w:val="18"/>
                <w:szCs w:val="18"/>
              </w:rPr>
            </w:pPr>
            <w:r>
              <w:rPr>
                <w:rFonts w:hint="eastAsia" w:ascii="宋体" w:hAnsi="宋体"/>
                <w:sz w:val="18"/>
                <w:szCs w:val="18"/>
              </w:rPr>
              <w:t>mm</w:t>
            </w:r>
          </w:p>
        </w:tc>
        <w:tc>
          <w:tcPr>
            <w:tcW w:w="1051" w:type="pct"/>
            <w:vAlign w:val="center"/>
          </w:tcPr>
          <w:p>
            <w:pPr>
              <w:adjustRightInd w:val="0"/>
              <w:snapToGrid w:val="0"/>
              <w:jc w:val="center"/>
              <w:rPr>
                <w:rFonts w:ascii="宋体" w:hAnsi="宋体"/>
                <w:sz w:val="18"/>
                <w:szCs w:val="18"/>
              </w:rPr>
            </w:pPr>
            <w:r>
              <w:rPr>
                <w:rFonts w:hint="eastAsia" w:ascii="宋体" w:hAnsi="宋体"/>
                <w:sz w:val="18"/>
                <w:szCs w:val="18"/>
              </w:rPr>
              <w:t>长度</w:t>
            </w:r>
          </w:p>
          <w:p>
            <w:pPr>
              <w:adjustRightInd w:val="0"/>
              <w:snapToGrid w:val="0"/>
              <w:jc w:val="center"/>
              <w:rPr>
                <w:rFonts w:ascii="宋体" w:hAnsi="宋体"/>
                <w:sz w:val="18"/>
                <w:szCs w:val="18"/>
              </w:rPr>
            </w:pPr>
            <w:r>
              <w:rPr>
                <w:rFonts w:hint="eastAsia" w:ascii="宋体"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069" w:type="pct"/>
            <w:vAlign w:val="center"/>
          </w:tcPr>
          <w:p>
            <w:pPr>
              <w:adjustRightInd w:val="0"/>
              <w:snapToGrid w:val="0"/>
              <w:jc w:val="center"/>
              <w:rPr>
                <w:rFonts w:ascii="宋体" w:hAnsi="宋体"/>
                <w:sz w:val="18"/>
                <w:szCs w:val="18"/>
              </w:rPr>
            </w:pPr>
            <w:r>
              <w:rPr>
                <w:rFonts w:ascii="宋体" w:hAnsi="宋体"/>
                <w:sz w:val="18"/>
                <w:szCs w:val="18"/>
              </w:rPr>
              <w:t>ZQPb9-5</w:t>
            </w:r>
            <w:r>
              <w:rPr>
                <w:rFonts w:hint="eastAsia" w:ascii="宋体" w:hAnsi="宋体"/>
                <w:sz w:val="18"/>
                <w:szCs w:val="18"/>
              </w:rPr>
              <w:t>、</w:t>
            </w:r>
            <w:r>
              <w:rPr>
                <w:rFonts w:ascii="宋体" w:hAnsi="宋体"/>
                <w:sz w:val="18"/>
                <w:szCs w:val="18"/>
              </w:rPr>
              <w:t>ZQPb15-7</w:t>
            </w:r>
            <w:r>
              <w:rPr>
                <w:rFonts w:hint="eastAsia" w:ascii="宋体" w:hAnsi="宋体"/>
                <w:sz w:val="18"/>
                <w:szCs w:val="18"/>
              </w:rPr>
              <w:t>、</w:t>
            </w:r>
            <w:r>
              <w:rPr>
                <w:rFonts w:ascii="宋体" w:hAnsi="宋体"/>
                <w:sz w:val="18"/>
                <w:szCs w:val="18"/>
              </w:rPr>
              <w:t>ZQPb1</w:t>
            </w:r>
            <w:r>
              <w:rPr>
                <w:rFonts w:hint="eastAsia" w:ascii="宋体" w:hAnsi="宋体"/>
                <w:sz w:val="18"/>
                <w:szCs w:val="18"/>
              </w:rPr>
              <w:t>7</w:t>
            </w:r>
            <w:r>
              <w:rPr>
                <w:rFonts w:ascii="宋体" w:hAnsi="宋体"/>
                <w:sz w:val="18"/>
                <w:szCs w:val="18"/>
              </w:rPr>
              <w:t>-</w:t>
            </w:r>
            <w:r>
              <w:rPr>
                <w:rFonts w:hint="eastAsia" w:ascii="宋体" w:hAnsi="宋体"/>
                <w:sz w:val="18"/>
                <w:szCs w:val="18"/>
              </w:rPr>
              <w:t>6</w:t>
            </w:r>
          </w:p>
        </w:tc>
        <w:tc>
          <w:tcPr>
            <w:tcW w:w="935" w:type="pct"/>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铸造（M07）</w:t>
            </w:r>
          </w:p>
        </w:tc>
        <w:tc>
          <w:tcPr>
            <w:tcW w:w="945" w:type="pct"/>
            <w:vAlign w:val="center"/>
          </w:tcPr>
          <w:p>
            <w:pPr>
              <w:adjustRightInd w:val="0"/>
              <w:snapToGrid w:val="0"/>
              <w:spacing w:line="360" w:lineRule="exact"/>
              <w:jc w:val="center"/>
              <w:rPr>
                <w:rFonts w:ascii="宋体" w:hAnsi="宋体"/>
                <w:sz w:val="18"/>
                <w:szCs w:val="18"/>
              </w:rPr>
            </w:pPr>
            <w:r>
              <w:rPr>
                <w:rFonts w:hint="eastAsia" w:ascii="宋体" w:hAnsi="宋体"/>
                <w:sz w:val="18"/>
                <w:szCs w:val="18"/>
              </w:rPr>
              <w:t>45～75</w:t>
            </w:r>
          </w:p>
        </w:tc>
        <w:tc>
          <w:tcPr>
            <w:tcW w:w="1051" w:type="pct"/>
            <w:vAlign w:val="center"/>
          </w:tcPr>
          <w:p>
            <w:pPr>
              <w:adjustRightInd w:val="0"/>
              <w:snapToGrid w:val="0"/>
              <w:spacing w:line="360" w:lineRule="exact"/>
              <w:jc w:val="center"/>
              <w:rPr>
                <w:rFonts w:ascii="宋体" w:hAnsi="宋体"/>
                <w:sz w:val="18"/>
                <w:szCs w:val="18"/>
                <w:highlight w:val="yellow"/>
              </w:rPr>
            </w:pPr>
            <w:r>
              <w:rPr>
                <w:rFonts w:hint="eastAsia" w:ascii="宋体" w:hAnsi="宋体"/>
                <w:sz w:val="18"/>
                <w:szCs w:val="18"/>
              </w:rPr>
              <w:t>500～4000</w:t>
            </w:r>
          </w:p>
        </w:tc>
      </w:tr>
    </w:tbl>
    <w:p>
      <w:pPr>
        <w:spacing w:beforeLines="50"/>
        <w:jc w:val="both"/>
      </w:pPr>
      <w:r>
        <w:rPr>
          <w:sz w:val="21"/>
        </w:rPr>
        <mc:AlternateContent>
          <mc:Choice Requires="wps">
            <w:drawing>
              <wp:anchor distT="0" distB="0" distL="114300" distR="114300" simplePos="0" relativeHeight="251664384" behindDoc="0" locked="0" layoutInCell="1" allowOverlap="1">
                <wp:simplePos x="0" y="0"/>
                <wp:positionH relativeFrom="column">
                  <wp:posOffset>241300</wp:posOffset>
                </wp:positionH>
                <wp:positionV relativeFrom="paragraph">
                  <wp:posOffset>1931035</wp:posOffset>
                </wp:positionV>
                <wp:extent cx="172085" cy="1574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208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52.05pt;height:12.4pt;width:13.55pt;z-index:251664384;mso-width-relative:page;mso-height-relative:page;" filled="f" stroked="f" coordsize="21600,21600" o:gfxdata="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jiPOu1wAAAAkBAAAPAAAAAAAAAAEAIAAAACIAAABkcnMvZG93bnJl&#10;di54bWxQSwECFAAUAAAACACHTuJABVGb2jcCAABfBAAADgAAAAAAAAABACAAAAAm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1689100</wp:posOffset>
                </wp:positionH>
                <wp:positionV relativeFrom="paragraph">
                  <wp:posOffset>1505585</wp:posOffset>
                </wp:positionV>
                <wp:extent cx="154305" cy="157480"/>
                <wp:effectExtent l="0" t="0" r="17145" b="13970"/>
                <wp:wrapNone/>
                <wp:docPr id="27" name="文本框 27"/>
                <wp:cNvGraphicFramePr/>
                <a:graphic xmlns:a="http://schemas.openxmlformats.org/drawingml/2006/main">
                  <a:graphicData uri="http://schemas.microsoft.com/office/word/2010/wordprocessingShape">
                    <wps:wsp>
                      <wps:cNvSpPr txBox="1"/>
                      <wps:spPr>
                        <a:xfrm>
                          <a:off x="0" y="0"/>
                          <a:ext cx="154305" cy="15748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3pt;margin-top:118.55pt;height:12.4pt;width:12.15pt;z-index:251666432;mso-width-relative:page;mso-height-relative:page;" fillcolor="#FFFFFF [3212]" filled="t" stroked="f" coordsize="21600,21600" o:gfxdata="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UA1njaAAAACwEAAA8A&#10;AAAAAAAAAQAgAAAAIgAAAGRycy9kb3ducmV2LnhtbFBLAQIUABQAAAAIAIdO4kBp4JFITgIAAIgE&#10;AAAOAAAAAAAAAAEAIAAAACkBAABkcnMvZTJvRG9jLnhtbFBLBQYAAAAABgAGAFkBAADpBQ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815340</wp:posOffset>
                </wp:positionH>
                <wp:positionV relativeFrom="paragraph">
                  <wp:posOffset>1499235</wp:posOffset>
                </wp:positionV>
                <wp:extent cx="170815" cy="170180"/>
                <wp:effectExtent l="0" t="0" r="635" b="1270"/>
                <wp:wrapNone/>
                <wp:docPr id="28" name="文本框 28"/>
                <wp:cNvGraphicFramePr/>
                <a:graphic xmlns:a="http://schemas.openxmlformats.org/drawingml/2006/main">
                  <a:graphicData uri="http://schemas.microsoft.com/office/word/2010/wordprocessingShape">
                    <wps:wsp>
                      <wps:cNvSpPr txBox="1"/>
                      <wps:spPr>
                        <a:xfrm>
                          <a:off x="0" y="0"/>
                          <a:ext cx="170815" cy="17018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4.2pt;margin-top:118.05pt;height:13.4pt;width:13.45pt;z-index:251667456;mso-width-relative:page;mso-height-relative:page;" fillcolor="#FFFFFF [3212]" filled="t" stroked="f" coordsize="21600,21600" o:gfxdata="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ZmB33aAAAACwEAAA8AAAAA&#10;AAAAAQAgAAAAIgAAAGRycy9kb3ducmV2LnhtbFBLAQIUABQAAAAIAIdO4kBzXkIwSwIAAIgEAAAO&#10;AAAAAAAAAAEAIAAAACkBAABkcnMvZTJvRG9jLnhtbFBLBQYAAAAABgAGAFkBAADmBQ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1066800</wp:posOffset>
                </wp:positionH>
                <wp:positionV relativeFrom="paragraph">
                  <wp:posOffset>1889760</wp:posOffset>
                </wp:positionV>
                <wp:extent cx="154305" cy="157480"/>
                <wp:effectExtent l="0" t="0" r="17145" b="13970"/>
                <wp:wrapNone/>
                <wp:docPr id="26" name="文本框 26"/>
                <wp:cNvGraphicFramePr/>
                <a:graphic xmlns:a="http://schemas.openxmlformats.org/drawingml/2006/main">
                  <a:graphicData uri="http://schemas.microsoft.com/office/word/2010/wordprocessingShape">
                    <wps:wsp>
                      <wps:cNvSpPr txBox="1"/>
                      <wps:spPr>
                        <a:xfrm>
                          <a:off x="0" y="0"/>
                          <a:ext cx="15430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4pt;margin-top:148.8pt;height:12.4pt;width:12.15pt;z-index:251665408;mso-width-relative:page;mso-height-relative:page;" filled="f" stroked="f" coordsize="21600,21600" o:gfxdata="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BXhKNgAAAALAQAADwAAAAAAAAABACAAAAAiAAAAZHJzL2Rvd25y&#10;ZXYueG1sUEsBAhQAFAAAAAgAh07iQNFz2Ec3AgAAXwQAAA4AAAAAAAAAAQAgAAAAJwEAAGRycy9l&#10;Mm9Eb2MueG1sUEsFBgAAAAAGAAYAWQEAANAFA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567690</wp:posOffset>
                </wp:positionH>
                <wp:positionV relativeFrom="paragraph">
                  <wp:posOffset>2098040</wp:posOffset>
                </wp:positionV>
                <wp:extent cx="238125" cy="17462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38125"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4.7pt;margin-top:165.2pt;height:13.75pt;width:18.75pt;z-index:251668480;mso-width-relative:page;mso-height-relative:page;" filled="f" stroked="f" coordsize="21600,21600" o:gfxdata="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w8V6dcAAAAKAQAADwAAAAAAAAABACAAAAAiAAAAZHJzL2Rvd25y&#10;ZXYueG1sUEsBAhQAFAAAAAgAh07iQMw2dCE4AgAAXwQAAA4AAAAAAAAAAQAgAAAAJgEAAGRycy9l&#10;Mm9Eb2MueG1sUEsFBgAAAAAGAAYAWQEAANAFA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1662430</wp:posOffset>
                </wp:positionH>
                <wp:positionV relativeFrom="paragraph">
                  <wp:posOffset>2103120</wp:posOffset>
                </wp:positionV>
                <wp:extent cx="210820" cy="1746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pt;margin-top:165.6pt;height:13.75pt;width:16.6pt;z-index:251671552;mso-width-relative:page;mso-height-relative:page;" filled="f" stroked="f" coordsize="21600,21600" o:gfxdata="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b8e2QAAAAsBAAAPAAAAAAAAAAEAIAAAACIAAABkcnMvZG93&#10;bnJldi54bWxQSwECFAAUAAAACACHTuJAUl+4EjgCAABfBAAADgAAAAAAAAABACAAAAAoAQAAZHJz&#10;L2Uyb0RvYy54bWxQSwUGAAAAAAYABgBZAQAA0gU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5006340</wp:posOffset>
                </wp:positionH>
                <wp:positionV relativeFrom="paragraph">
                  <wp:posOffset>581660</wp:posOffset>
                </wp:positionV>
                <wp:extent cx="163830" cy="19177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383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4.2pt;margin-top:45.8pt;height:15.1pt;width:12.9pt;z-index:251669504;mso-width-relative:page;mso-height-relative:page;" filled="f" stroked="f" coordsize="21600,21600" o:gfxdata="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P5oN7YAAAACgEAAA8AAAAAAAAAAQAgAAAAIgAAAGRycy9kb3ducmV2&#10;LnhtbFBLAQIUABQAAAAIAIdO4kCGnh3ANQIAAF8EAAAOAAAAAAAAAAEAIAAAACcBAABkcnMvZTJv&#10;RG9jLnhtbFBLBQYAAAAABgAGAFkBAADOBQ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2357120</wp:posOffset>
                </wp:positionH>
                <wp:positionV relativeFrom="paragraph">
                  <wp:posOffset>938530</wp:posOffset>
                </wp:positionV>
                <wp:extent cx="161290" cy="184150"/>
                <wp:effectExtent l="0" t="0" r="0" b="0"/>
                <wp:wrapNone/>
                <wp:docPr id="24" name="文本框 24"/>
                <wp:cNvGraphicFramePr/>
                <a:graphic xmlns:a="http://schemas.openxmlformats.org/drawingml/2006/main">
                  <a:graphicData uri="http://schemas.microsoft.com/office/word/2010/wordprocessingShape">
                    <wps:wsp>
                      <wps:cNvSpPr txBox="1"/>
                      <wps:spPr>
                        <a:xfrm flipH="1">
                          <a:off x="0" y="0"/>
                          <a:ext cx="161290"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185.6pt;margin-top:73.9pt;height:14.5pt;width:12.7pt;z-index:251675648;mso-width-relative:page;mso-height-relative:page;" filled="f" stroked="f" coordsize="21600,21600" o:gfxdata="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SACC/cAAAACwEAAA8AAAAAAAAAAQAgAAAAIgAA&#10;AGRycy9kb3ducmV2LnhtbFBLAQIUABQAAAAIAIdO4kCuS62aPQIAAGkEAAAOAAAAAAAAAAEAIAAA&#10;ACsBAABkcnMvZTJvRG9jLnhtbFBLBQYAAAAABgAGAFkBAADaBQ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3877310</wp:posOffset>
                </wp:positionH>
                <wp:positionV relativeFrom="paragraph">
                  <wp:posOffset>661670</wp:posOffset>
                </wp:positionV>
                <wp:extent cx="238125" cy="153670"/>
                <wp:effectExtent l="0" t="0" r="9525" b="17780"/>
                <wp:wrapNone/>
                <wp:docPr id="33" name="文本框 33"/>
                <wp:cNvGraphicFramePr/>
                <a:graphic xmlns:a="http://schemas.openxmlformats.org/drawingml/2006/main">
                  <a:graphicData uri="http://schemas.microsoft.com/office/word/2010/wordprocessingShape">
                    <wps:wsp>
                      <wps:cNvSpPr txBox="1"/>
                      <wps:spPr>
                        <a:xfrm>
                          <a:off x="0" y="0"/>
                          <a:ext cx="238125" cy="15367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05.3pt;margin-top:52.1pt;height:12.1pt;width:18.75pt;z-index:251659264;mso-width-relative:page;mso-height-relative:page;" fillcolor="#FFFFFF [3212]" filled="t" stroked="f" coordsize="21600,21600" o:gfxdata="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L+JaG2QAAAAsBAAAPAAAA&#10;AAAAAAEAIAAAACIAAABkcnMvZG93bnJldi54bWxQSwECFAAUAAAACACHTuJA25MD8E0CAACIBAAA&#10;DgAAAAAAAAABACAAAAAoAQAAZHJzL2Uyb0RvYy54bWxQSwUGAAAAAAYABgBZAQAA5wUAAAAA&#10;">
                <v:fill on="t"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2</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4511040</wp:posOffset>
                </wp:positionH>
                <wp:positionV relativeFrom="paragraph">
                  <wp:posOffset>1387475</wp:posOffset>
                </wp:positionV>
                <wp:extent cx="154305" cy="1625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54305" cy="16256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5.2pt;margin-top:109.25pt;height:12.8pt;width:12.15pt;z-index:251673600;mso-width-relative:page;mso-height-relative:page;" fillcolor="#FFFFFF [3212]" filled="t" stroked="f" coordsize="21600,21600" o:gfxdata="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sW5L9sAAAALAQAADwAA&#10;AAAAAAABACAAAAAiAAAAZHJzL2Rvd25yZXYueG1sUEsBAhQAFAAAAAgAh07iQGUhcu1MAgAAiAQA&#10;AA4AAAAAAAAAAQAgAAAAKgEAAGRycy9lMm9Eb2MueG1sUEsFBgAAAAAGAAYAWQEAAOgFA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3980180</wp:posOffset>
                </wp:positionH>
                <wp:positionV relativeFrom="paragraph">
                  <wp:posOffset>1798320</wp:posOffset>
                </wp:positionV>
                <wp:extent cx="154305" cy="1574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5430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3.4pt;margin-top:141.6pt;height:12.4pt;width:12.15pt;z-index:251672576;mso-width-relative:page;mso-height-relative:page;" filled="f" stroked="f" coordsize="21600,21600" o:gfxdata="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SF272AAAAAsBAAAPAAAAAAAAAAEAIAAAACIAAABkcnMvZG93bnJl&#10;di54bWxQSwECFAAUAAAACACHTuJAriSO/zYCAABfBAAADgAAAAAAAAABACAAAAAn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4486910</wp:posOffset>
                </wp:positionH>
                <wp:positionV relativeFrom="paragraph">
                  <wp:posOffset>153035</wp:posOffset>
                </wp:positionV>
                <wp:extent cx="163830" cy="172720"/>
                <wp:effectExtent l="0" t="0" r="7620" b="17780"/>
                <wp:wrapNone/>
                <wp:docPr id="32" name="文本框 32"/>
                <wp:cNvGraphicFramePr/>
                <a:graphic xmlns:a="http://schemas.openxmlformats.org/drawingml/2006/main">
                  <a:graphicData uri="http://schemas.microsoft.com/office/word/2010/wordprocessingShape">
                    <wps:wsp>
                      <wps:cNvSpPr txBox="1"/>
                      <wps:spPr>
                        <a:xfrm>
                          <a:off x="0" y="0"/>
                          <a:ext cx="16383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3.3pt;margin-top:12.05pt;height:13.6pt;width:12.9pt;z-index:251670528;mso-width-relative:page;mso-height-relative:page;" filled="f" stroked="f" coordsize="21600,21600" o:gfxdata="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oM3o2AAAAAkBAAAPAAAAAAAAAAEAIAAAACIAAABkcnMvZG93bnJl&#10;di54bWxQSwECFAAUAAAACACHTuJACNTcvjYCAABfBAAADgAAAAAAAAABACAAAAAn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4409440</wp:posOffset>
                </wp:positionH>
                <wp:positionV relativeFrom="paragraph">
                  <wp:posOffset>2192020</wp:posOffset>
                </wp:positionV>
                <wp:extent cx="210820" cy="1746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pt;margin-top:172.6pt;height:13.75pt;width:16.6pt;z-index:251674624;mso-width-relative:page;mso-height-relative:page;" filled="f" stroked="f" coordsize="21600,21600" o:gfxdata="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ZEB49gAAAALAQAADwAAAAAAAAABACAAAAAiAAAAZHJzL2Rvd25y&#10;ZXYueG1sUEsBAhQAFAAAAAgAh07iQNc+lOo3AgAAXwQAAA4AAAAAAAAAAQAgAAAAJwEAAGRycy9l&#10;Mm9Eb2MueG1sUEsFBgAAAAAGAAYAWQEAANAFA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rFonts w:hint="eastAsia"/>
          <w:lang w:val="en-US" w:eastAsia="zh-CN"/>
        </w:rPr>
        <w:t xml:space="preserve"> </w:t>
      </w:r>
      <w:r>
        <w:drawing>
          <wp:inline distT="0" distB="0" distL="114300" distR="114300">
            <wp:extent cx="2441575" cy="2160905"/>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9"/>
                    <a:srcRect l="6535" r="3197"/>
                    <a:stretch>
                      <a:fillRect/>
                    </a:stretch>
                  </pic:blipFill>
                  <pic:spPr>
                    <a:xfrm>
                      <a:off x="0" y="0"/>
                      <a:ext cx="2441575" cy="21609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979295" cy="2505075"/>
            <wp:effectExtent l="0" t="0" r="1905" b="9525"/>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10"/>
                    <a:srcRect r="4878" b="6535"/>
                    <a:stretch>
                      <a:fillRect/>
                    </a:stretch>
                  </pic:blipFill>
                  <pic:spPr>
                    <a:xfrm>
                      <a:off x="0" y="0"/>
                      <a:ext cx="1979295" cy="2505075"/>
                    </a:xfrm>
                    <a:prstGeom prst="can">
                      <a:avLst/>
                    </a:prstGeom>
                    <a:noFill/>
                    <a:ln>
                      <a:noFill/>
                    </a:ln>
                  </pic:spPr>
                </pic:pic>
              </a:graphicData>
            </a:graphic>
          </wp:inline>
        </w:drawing>
      </w:r>
    </w:p>
    <w:p>
      <w:pPr>
        <w:spacing w:beforeLines="50"/>
        <w:jc w:val="both"/>
        <w:rPr>
          <w:rFonts w:hint="default" w:ascii="宋体" w:hAnsi="宋体" w:eastAsia="宋体" w:cs="宋体"/>
          <w:lang w:val="en-US" w:eastAsia="zh-CN"/>
        </w:rPr>
      </w:pPr>
      <w:r>
        <w:rPr>
          <w:rFonts w:hint="eastAsia" w:ascii="宋体" w:hAnsi="宋体" w:eastAsia="宋体" w:cs="宋体"/>
          <w:lang w:val="en-US" w:eastAsia="zh-CN"/>
        </w:rPr>
        <w:t xml:space="preserve">               a</w:t>
      </w:r>
      <w:r>
        <w:rPr>
          <w:rFonts w:hint="eastAsia" w:ascii="宋体" w:hAnsi="宋体" w:cs="宋体"/>
          <w:lang w:val="en-US" w:eastAsia="zh-CN"/>
        </w:rPr>
        <w:t>)</w:t>
      </w:r>
      <w:r>
        <w:rPr>
          <w:rFonts w:hint="eastAsia" w:ascii="宋体" w:hAnsi="宋体" w:eastAsia="宋体" w:cs="宋体"/>
          <w:lang w:val="en-US" w:eastAsia="zh-CN"/>
        </w:rPr>
        <w:t xml:space="preserve">                                              b</w:t>
      </w:r>
      <w:r>
        <w:rPr>
          <w:rFonts w:hint="eastAsia" w:ascii="宋体" w:hAnsi="宋体" w:cs="宋体"/>
          <w:lang w:val="en-US" w:eastAsia="zh-CN"/>
        </w:rPr>
        <w:t>)</w:t>
      </w:r>
    </w:p>
    <w:p>
      <w:pPr>
        <w:spacing w:beforeLines="50"/>
        <w:jc w:val="center"/>
        <w:rPr>
          <w:rFonts w:hint="eastAsia" w:ascii="黑体" w:hAnsi="黑体" w:eastAsia="宋体" w:cs="黑体"/>
          <w:color w:val="FF0000"/>
          <w:lang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4334510</wp:posOffset>
                </wp:positionH>
                <wp:positionV relativeFrom="paragraph">
                  <wp:posOffset>2419350</wp:posOffset>
                </wp:positionV>
                <wp:extent cx="210820" cy="17462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1.3pt;margin-top:190.5pt;height:13.75pt;width:16.6pt;z-index:251691008;mso-width-relative:page;mso-height-relative:page;" filled="f" stroked="f" coordsize="21600,21600" o:gfxdata="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yyVHZAAAACwEAAA8AAAAAAAAAAQAgAAAAIgAAAGRycy9kb3du&#10;cmV2LnhtbFBLAQIUABQAAAAIAIdO4kDZzwI9NwIAAF8EAAAOAAAAAAAAAAEAIAAAACgBAABkcnMv&#10;ZTJvRG9jLnhtbFBLBQYAAAAABgAGAFkBAADRBQ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1050925</wp:posOffset>
                </wp:positionH>
                <wp:positionV relativeFrom="paragraph">
                  <wp:posOffset>410210</wp:posOffset>
                </wp:positionV>
                <wp:extent cx="149225" cy="166370"/>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922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82.75pt;margin-top:32.3pt;height:13.1pt;width:11.75pt;z-index:251683840;mso-width-relative:page;mso-height-relative:page;" filled="f" stroked="f" coordsize="21600,21600" o:gfxdata="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CPHHdoAAAAJAQAADwAAAAAAAAABACAAAAAiAAAA&#10;ZHJzL2Rvd25yZXYueG1sUEsBAhQAFAAAAAgAh07iQE8SKyo+AgAAaQQAAA4AAAAAAAAAAQAgAAAA&#10;KQEAAGRycy9lMm9Eb2MueG1sUEsFBgAAAAAGAAYAWQEAANkFA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4956175</wp:posOffset>
                </wp:positionH>
                <wp:positionV relativeFrom="paragraph">
                  <wp:posOffset>785495</wp:posOffset>
                </wp:positionV>
                <wp:extent cx="149225" cy="165735"/>
                <wp:effectExtent l="0" t="0" r="0" b="0"/>
                <wp:wrapNone/>
                <wp:docPr id="41" name="文本框 41"/>
                <wp:cNvGraphicFramePr/>
                <a:graphic xmlns:a="http://schemas.openxmlformats.org/drawingml/2006/main">
                  <a:graphicData uri="http://schemas.microsoft.com/office/word/2010/wordprocessingShape">
                    <wps:wsp>
                      <wps:cNvSpPr txBox="1"/>
                      <wps:spPr>
                        <a:xfrm flipH="1">
                          <a:off x="0" y="0"/>
                          <a:ext cx="149225" cy="165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390.25pt;margin-top:61.85pt;height:13.05pt;width:11.75pt;z-index:251689984;mso-width-relative:page;mso-height-relative:page;" filled="f" stroked="f" coordsize="21600,21600" o:gfxdata="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1TRf3AAAAAsBAAAPAAAAAAAAAAEAIAAAACIA&#10;AABkcnMvZG93bnJldi54bWxQSwECFAAUAAAACACHTuJA0So8lj4CAABpBAAADgAAAAAAAAABACAA&#10;AAArAQAAZHJzL2Uyb0RvYy54bWxQSwUGAAAAAAYABgBZAQAA2wU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4356100</wp:posOffset>
                </wp:positionH>
                <wp:positionV relativeFrom="paragraph">
                  <wp:posOffset>2182495</wp:posOffset>
                </wp:positionV>
                <wp:extent cx="154305"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8</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3pt;margin-top:171.85pt;height:12pt;width:12.15pt;z-index:251688960;mso-width-relative:page;mso-height-relative:page;" filled="f" stroked="f" coordsize="21600,21600" o:gfxdata="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00k1jZAAAACwEAAA8AAAAAAAAAAQAgAAAAIgAAAGRycy9kb3du&#10;cmV2LnhtbFBLAQIUABQAAAAIAIdO4kA2gSeDNwIAAF8EAAAOAAAAAAAAAAEAIAAAACg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8</w:t>
                      </w:r>
                    </w:p>
                  </w:txbxContent>
                </v:textbox>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3485515</wp:posOffset>
                </wp:positionH>
                <wp:positionV relativeFrom="paragraph">
                  <wp:posOffset>2239010</wp:posOffset>
                </wp:positionV>
                <wp:extent cx="173990" cy="17335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73990" cy="173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5</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4.45pt;margin-top:176.3pt;height:13.65pt;width:13.7pt;z-index:251687936;mso-width-relative:page;mso-height-relative:page;" filled="f" stroked="f" coordsize="21600,21600" o:gfxdata="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TFW+DaAAAACwEAAA8AAAAAAAAAAQAgAAAAIgAAAGRycy9kb3du&#10;cmV2LnhtbFBLAQIUABQAAAAIAIdO4kD40wmlNgIAAF8EAAAOAAAAAAAAAAEAIAAAACk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5</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3365500</wp:posOffset>
                </wp:positionH>
                <wp:positionV relativeFrom="paragraph">
                  <wp:posOffset>906145</wp:posOffset>
                </wp:positionV>
                <wp:extent cx="154305" cy="1524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7</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71.35pt;height:12pt;width:12.15pt;z-index:251686912;mso-width-relative:page;mso-height-relative:page;" filled="f" stroked="f" coordsize="21600,21600" o:gfxdata="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s5JDbZAAAACwEAAA8AAAAAAAAAAQAgAAAAIgAAAGRycy9kb3du&#10;cmV2LnhtbFBLAQIUABQAAAAIAIdO4kAt2wAiNwIAAF8EAAAOAAAAAAAAAAEAIAAAACg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7</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3498850</wp:posOffset>
                </wp:positionH>
                <wp:positionV relativeFrom="paragraph">
                  <wp:posOffset>690245</wp:posOffset>
                </wp:positionV>
                <wp:extent cx="15430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R</w:t>
                            </w:r>
                            <w:r>
                              <w:rPr>
                                <w:rFonts w:hint="eastAsia" w:ascii="宋体" w:hAnsi="宋体" w:cs="宋体"/>
                                <w:i/>
                                <w:iCs/>
                                <w:sz w:val="15"/>
                                <w:szCs w:val="15"/>
                                <w:vertAlign w:val="subscript"/>
                                <w:lang w:val="en-US" w:eastAsia="zh-CN"/>
                              </w:rPr>
                              <w:t>5</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54.35pt;height:12pt;width:12.15pt;z-index:251685888;mso-width-relative:page;mso-height-relative:page;" filled="f" stroked="f" coordsize="21600,21600" o:gfxdata="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gEpZzZAAAACwEAAA8AAAAAAAAAAQAgAAAAIgAAAGRycy9kb3du&#10;cmV2LnhtbFBLAQIUABQAAAAIAIdO4kAg9WWFNwIAAF8EAAAOAAAAAAAAAAEAIAAAACg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R</w:t>
                      </w:r>
                      <w:r>
                        <w:rPr>
                          <w:rFonts w:hint="eastAsia" w:ascii="宋体" w:hAnsi="宋体" w:cs="宋体"/>
                          <w:i/>
                          <w:iCs/>
                          <w:sz w:val="15"/>
                          <w:szCs w:val="15"/>
                          <w:vertAlign w:val="subscript"/>
                          <w:lang w:val="en-US" w:eastAsia="zh-CN"/>
                        </w:rPr>
                        <w:t>5</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4009390</wp:posOffset>
                </wp:positionH>
                <wp:positionV relativeFrom="paragraph">
                  <wp:posOffset>81280</wp:posOffset>
                </wp:positionV>
                <wp:extent cx="210820" cy="17462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4</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5.7pt;margin-top:6.4pt;height:13.75pt;width:16.6pt;z-index:251684864;mso-width-relative:page;mso-height-relative:page;" filled="f" stroked="f" coordsize="21600,21600" o:gfxdata="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YVS/1wAAAAkBAAAPAAAAAAAAAAEAIAAAACIAAABkcnMvZG93bnJl&#10;di54bWxQSwECFAAUAAAACACHTuJAPuKXczcCAABfBAAADgAAAAAAAAABACAAAAAmAQAAZHJzL2Uy&#10;b0RvYy54bWxQSwUGAAAAAAYABgBZAQAAzwU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4</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1572260</wp:posOffset>
                </wp:positionV>
                <wp:extent cx="172085" cy="157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2085" cy="15748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2.85pt;margin-top:123.8pt;height:12.4pt;width:13.55pt;z-index:251677696;mso-width-relative:page;mso-height-relative:page;" fillcolor="#FFFFFF [3212]" filled="t" stroked="f" coordsize="21600,21600" o:gfxdata="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56AnJ2gAAAAsBAAAPAAAA&#10;AAAAAAEAIAAAACIAAABkcnMvZG93bnJldi54bWxQSwECFAAUAAAACACHTuJAnDH3OUwCAACGBAAA&#10;DgAAAAAAAAABACAAAAApAQAAZHJzL2Uyb0RvYy54bWxQSwUGAAAAAAYABgBZAQAA5wU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1739900</wp:posOffset>
                </wp:positionH>
                <wp:positionV relativeFrom="paragraph">
                  <wp:posOffset>1376045</wp:posOffset>
                </wp:positionV>
                <wp:extent cx="154305"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3</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7pt;margin-top:108.35pt;height:12pt;width:12.15pt;z-index:251678720;mso-width-relative:page;mso-height-relative:page;" filled="f" stroked="f" coordsize="21600,21600" o:gfxdata="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kKM72QAAAAsBAAAPAAAAAAAAAAEAIAAAACIAAABkcnMvZG93bnJl&#10;di54bWxQSwECFAAUAAAACACHTuJAqN+3kDUCAABdBAAADgAAAAAAAAABACAAAAAo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3</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2317115</wp:posOffset>
                </wp:positionH>
                <wp:positionV relativeFrom="paragraph">
                  <wp:posOffset>1936115</wp:posOffset>
                </wp:positionV>
                <wp:extent cx="163830" cy="172720"/>
                <wp:effectExtent l="0" t="4445" r="0" b="0"/>
                <wp:wrapNone/>
                <wp:docPr id="11" name="文本框 11"/>
                <wp:cNvGraphicFramePr/>
                <a:graphic xmlns:a="http://schemas.openxmlformats.org/drawingml/2006/main">
                  <a:graphicData uri="http://schemas.microsoft.com/office/word/2010/wordprocessingShape">
                    <wps:wsp>
                      <wps:cNvSpPr txBox="1"/>
                      <wps:spPr>
                        <a:xfrm rot="16200000">
                          <a:off x="0" y="0"/>
                          <a:ext cx="16383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2.45pt;margin-top:152.45pt;height:13.6pt;width:12.9pt;rotation:-5898240f;z-index:251681792;mso-width-relative:page;mso-height-relative:page;" filled="f" stroked="f" coordsize="21600,21600" o:gfxdata="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3dNcbYAAAACwEAAA8AAAAAAAAAAQAgAAAAIgAAAGRy&#10;cy9kb3ducmV2LnhtbFBLAQIUABQAAAAIAIdO4kAW3oCPPgIAAG4EAAAOAAAAAAAAAAEAIAAAACcB&#10;AABkcnMvZTJvRG9jLnhtbFBLBQYAAAAABgAGAFkBAADX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2</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490855</wp:posOffset>
                </wp:positionH>
                <wp:positionV relativeFrom="paragraph">
                  <wp:posOffset>931545</wp:posOffset>
                </wp:positionV>
                <wp:extent cx="1720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208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65pt;margin-top:73.35pt;height:12.4pt;width:13.55pt;z-index:251676672;mso-width-relative:page;mso-height-relative:page;" filled="f" stroked="f" coordsize="21600,21600" o:gfxdata="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r5E9tcAAAAKAQAADwAAAAAAAAABACAAAAAiAAAAZHJzL2Rvd25yZXYu&#10;eG1sUEsBAhQAFAAAAAgAh07iQJSgLPc1AgAAXQQAAA4AAAAAAAAAAQAgAAAAJgEAAGRycy9lMm9E&#10;b2MueG1sUEsFBgAAAAAGAAYAWQEAAM0FA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v:textbox>
              </v:shape>
            </w:pict>
          </mc:Fallback>
        </mc:AlternateContent>
      </w:r>
      <w:r>
        <w:drawing>
          <wp:inline distT="0" distB="0" distL="114300" distR="114300">
            <wp:extent cx="2562860" cy="2285365"/>
            <wp:effectExtent l="0" t="0" r="8890" b="63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1"/>
                    <a:srcRect l="15933" t="12527" r="6350" b="10866"/>
                    <a:stretch>
                      <a:fillRect/>
                    </a:stretch>
                  </pic:blipFill>
                  <pic:spPr>
                    <a:xfrm>
                      <a:off x="0" y="0"/>
                      <a:ext cx="2562860" cy="2285365"/>
                    </a:xfrm>
                    <a:prstGeom prst="rect">
                      <a:avLst/>
                    </a:prstGeom>
                    <a:noFill/>
                    <a:ln>
                      <a:noFill/>
                    </a:ln>
                  </pic:spPr>
                </pic:pic>
              </a:graphicData>
            </a:graphic>
          </wp:inline>
        </w:drawing>
      </w:r>
      <w:r>
        <w:rPr>
          <w:sz w:val="21"/>
        </w:rPr>
        <mc:AlternateContent>
          <mc:Choice Requires="wps">
            <w:drawing>
              <wp:anchor distT="0" distB="0" distL="114300" distR="114300" simplePos="0" relativeHeight="251682816" behindDoc="0" locked="0" layoutInCell="1" allowOverlap="1">
                <wp:simplePos x="0" y="0"/>
                <wp:positionH relativeFrom="column">
                  <wp:posOffset>761365</wp:posOffset>
                </wp:positionH>
                <wp:positionV relativeFrom="paragraph">
                  <wp:posOffset>2552065</wp:posOffset>
                </wp:positionV>
                <wp:extent cx="154305" cy="158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54305" cy="158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4</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9.95pt;margin-top:200.95pt;height:12.5pt;width:12.15pt;z-index:251682816;mso-width-relative:page;mso-height-relative:page;" filled="f" stroked="f" coordsize="21600,21600" o:gfxdata="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Iz287XAAAACwEAAA8AAAAAAAAAAQAgAAAAIgAAAGRycy9kb3ducmV2&#10;LnhtbFBLAQIUABQAAAAIAIdO4kAXSYKrNgIAAF8EAAAOAAAAAAAAAAEAIAAAACYBAABkcnMvZTJv&#10;RG9jLnhtbFBLBQYAAAAABgAGAFkBAADO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4</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1061085</wp:posOffset>
                </wp:positionH>
                <wp:positionV relativeFrom="paragraph">
                  <wp:posOffset>572770</wp:posOffset>
                </wp:positionV>
                <wp:extent cx="163830"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383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3.55pt;margin-top:45.1pt;height:13.6pt;width:12.9pt;z-index:251679744;mso-width-relative:page;mso-height-relative:page;" filled="f" stroked="f" coordsize="21600,21600" o:gfxdata="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UUmjdcAAAAKAQAADwAAAAAAAAABACAAAAAiAAAAZHJzL2Rvd25yZXYu&#10;eG1sUEsBAhQAFAAAAAgAh07iQIHru+s1AgAAXQQAAA4AAAAAAAAAAQAgAAAAJgEAAGRycy9lMm9E&#10;b2MueG1sUEsFBgAAAAAGAAYAWQEAAM0FA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1304925</wp:posOffset>
                </wp:positionH>
                <wp:positionV relativeFrom="paragraph">
                  <wp:posOffset>745490</wp:posOffset>
                </wp:positionV>
                <wp:extent cx="288290" cy="2076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829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val="0"/>
                                <w:iCs w:val="0"/>
                                <w:sz w:val="15"/>
                                <w:szCs w:val="15"/>
                                <w:vertAlign w:val="baseline"/>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r>
                              <w:rPr>
                                <w:rFonts w:hint="eastAsia" w:ascii="宋体" w:hAnsi="宋体" w:cs="宋体"/>
                                <w:i w:val="0"/>
                                <w:iCs w:val="0"/>
                                <w:sz w:val="15"/>
                                <w:szCs w:val="15"/>
                                <w:vertAlign w:val="baseline"/>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58.7pt;height:16.35pt;width:22.7pt;z-index:251680768;mso-width-relative:page;mso-height-relative:page;" filled="f" stroked="f" coordsize="21600,21600" o:gfxdata="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JcW2AAAAAsBAAAPAAAAAAAAAAEAIAAAACIAAABkcnMvZG93bnJl&#10;di54bWxQSwECFAAUAAAACACHTuJAzgqcKjYCAABfBAAADgAAAAAAAAABACAAAAAnAQAAZHJzL2Uy&#10;b0RvYy54bWxQSwUGAAAAAAYABgBZAQAAzwUAAAAA&#10;">
                <v:fill on="f" focussize="0,0"/>
                <v:stroke on="f" weight="0.5pt"/>
                <v:imagedata o:title=""/>
                <o:lock v:ext="edit" aspectratio="f"/>
                <v:textbox inset="1mm,0mm,1mm,0mm">
                  <w:txbxContent>
                    <w:p>
                      <w:pPr>
                        <w:rPr>
                          <w:rFonts w:hint="default" w:ascii="宋体" w:hAnsi="宋体" w:eastAsia="宋体" w:cs="宋体"/>
                          <w:i w:val="0"/>
                          <w:iCs w:val="0"/>
                          <w:sz w:val="15"/>
                          <w:szCs w:val="15"/>
                          <w:vertAlign w:val="baseline"/>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r>
                        <w:rPr>
                          <w:rFonts w:hint="eastAsia" w:ascii="宋体" w:hAnsi="宋体" w:cs="宋体"/>
                          <w:i w:val="0"/>
                          <w:iCs w:val="0"/>
                          <w:sz w:val="15"/>
                          <w:szCs w:val="15"/>
                          <w:vertAlign w:val="baseline"/>
                          <w:lang w:val="en-US" w:eastAsia="zh-CN"/>
                        </w:rPr>
                        <w:t>/2</w:t>
                      </w:r>
                    </w:p>
                  </w:txbxContent>
                </v:textbox>
              </v:shape>
            </w:pict>
          </mc:Fallback>
        </mc:AlternateContent>
      </w:r>
      <w:r>
        <w:rPr>
          <w:rFonts w:hint="eastAsia"/>
          <w:lang w:val="en-US" w:eastAsia="zh-CN"/>
        </w:rPr>
        <w:t xml:space="preserve">    </w:t>
      </w:r>
      <w:r>
        <w:drawing>
          <wp:inline distT="0" distB="0" distL="114300" distR="114300">
            <wp:extent cx="2591435" cy="2592705"/>
            <wp:effectExtent l="0" t="0" r="18415" b="1714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2"/>
                    <a:srcRect l="5648" t="770" r="4974" b="3711"/>
                    <a:stretch>
                      <a:fillRect/>
                    </a:stretch>
                  </pic:blipFill>
                  <pic:spPr>
                    <a:xfrm>
                      <a:off x="0" y="0"/>
                      <a:ext cx="2591435" cy="2592705"/>
                    </a:xfrm>
                    <a:prstGeom prst="rect">
                      <a:avLst/>
                    </a:prstGeom>
                    <a:noFill/>
                    <a:ln>
                      <a:noFill/>
                    </a:ln>
                  </pic:spPr>
                </pic:pic>
              </a:graphicData>
            </a:graphic>
          </wp:inline>
        </w:drawing>
      </w:r>
    </w:p>
    <w:p>
      <w:pPr>
        <w:spacing w:beforeLines="50"/>
        <w:jc w:val="both"/>
        <w:rPr>
          <w:rFonts w:hint="eastAsia" w:ascii="宋体" w:hAnsi="宋体" w:eastAsia="宋体" w:cs="宋体"/>
          <w:lang w:val="en-US" w:eastAsia="zh-CN"/>
        </w:rPr>
      </w:pPr>
      <w:r>
        <w:rPr>
          <w:rFonts w:hint="eastAsia" w:ascii="宋体" w:hAnsi="宋体" w:eastAsia="宋体" w:cs="宋体"/>
          <w:lang w:val="en-US" w:eastAsia="zh-CN"/>
        </w:rPr>
        <w:t xml:space="preserve">               c</w:t>
      </w:r>
      <w:r>
        <w:rPr>
          <w:rFonts w:hint="eastAsia" w:ascii="宋体" w:hAnsi="宋体" w:cs="宋体"/>
          <w:lang w:val="en-US" w:eastAsia="zh-CN"/>
        </w:rPr>
        <w:t>)</w:t>
      </w:r>
      <w:r>
        <w:rPr>
          <w:rFonts w:hint="eastAsia" w:ascii="宋体" w:hAnsi="宋体" w:eastAsia="宋体" w:cs="宋体"/>
          <w:lang w:val="en-US" w:eastAsia="zh-CN"/>
        </w:rPr>
        <w:t xml:space="preserve">                                              d</w:t>
      </w:r>
      <w:r>
        <w:rPr>
          <w:rFonts w:hint="eastAsia" w:ascii="宋体" w:hAnsi="宋体" w:cs="宋体"/>
          <w:lang w:val="en-US" w:eastAsia="zh-CN"/>
        </w:rPr>
        <w:t>）</w:t>
      </w:r>
      <w:r>
        <w:rPr>
          <w:rFonts w:hint="eastAsia" w:ascii="宋体" w:hAnsi="宋体" w:eastAsia="宋体" w:cs="宋体"/>
          <w:lang w:val="en-US" w:eastAsia="zh-CN"/>
        </w:rPr>
        <w:t xml:space="preserve">   </w:t>
      </w:r>
    </w:p>
    <w:p>
      <w:pPr>
        <w:spacing w:beforeLines="50"/>
        <w:jc w:val="both"/>
        <w:rPr>
          <w:rFonts w:hint="eastAsia" w:ascii="黑体" w:hAnsi="黑体" w:eastAsia="黑体" w:cs="黑体"/>
          <w:lang w:val="en-US" w:eastAsia="zh-CN"/>
        </w:rPr>
      </w:pPr>
      <w:r>
        <w:rPr>
          <w:rFonts w:hint="eastAsia" w:ascii="黑体" w:hAnsi="黑体" w:eastAsia="黑体" w:cs="黑体"/>
          <w:lang w:val="en-US" w:eastAsia="zh-CN"/>
        </w:rPr>
        <w:t xml:space="preserve">       </w:t>
      </w:r>
    </w:p>
    <w:p>
      <w:pPr>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说明： </w:t>
      </w:r>
    </w:p>
    <w:p>
      <w:pPr>
        <w:jc w:val="left"/>
        <w:rPr>
          <w:rFonts w:ascii="宋体" w:hAnsi="宋体" w:cs="Arial"/>
          <w:color w:val="auto"/>
          <w:sz w:val="18"/>
          <w:szCs w:val="18"/>
        </w:rPr>
      </w:pPr>
      <w:r>
        <w:rPr>
          <w:rFonts w:hint="eastAsia" w:ascii="宋体" w:hAnsi="宋体" w:cs="Arial"/>
          <w:i/>
          <w:color w:val="auto"/>
          <w:sz w:val="18"/>
          <w:szCs w:val="18"/>
          <w:lang w:val="en-US" w:eastAsia="zh-CN"/>
        </w:rPr>
        <w:t xml:space="preserve">D </w:t>
      </w:r>
      <w:r>
        <w:rPr>
          <w:rFonts w:hint="eastAsia" w:ascii="宋体" w:hAnsi="宋体" w:cs="Arial"/>
          <w:i/>
          <w:color w:val="auto"/>
          <w:sz w:val="18"/>
          <w:szCs w:val="18"/>
        </w:rPr>
        <w:t>——</w:t>
      </w:r>
      <w:r>
        <w:rPr>
          <w:rFonts w:hint="eastAsia" w:ascii="宋体" w:hAnsi="宋体" w:cs="Arial"/>
          <w:color w:val="auto"/>
          <w:sz w:val="18"/>
          <w:szCs w:val="18"/>
        </w:rPr>
        <w:t xml:space="preserve"> 外接圆直径；</w:t>
      </w:r>
    </w:p>
    <w:p>
      <w:pPr>
        <w:jc w:val="left"/>
        <w:rPr>
          <w:rFonts w:ascii="宋体" w:hAnsi="宋体" w:cs="Arial"/>
          <w:color w:val="auto"/>
          <w:sz w:val="18"/>
          <w:szCs w:val="18"/>
        </w:rPr>
      </w:pPr>
      <w:r>
        <w:rPr>
          <w:rFonts w:hint="eastAsia" w:ascii="宋体" w:hAnsi="宋体" w:cs="Arial"/>
          <w:i/>
          <w:color w:val="auto"/>
          <w:sz w:val="18"/>
          <w:szCs w:val="18"/>
        </w:rPr>
        <w:t>R</w:t>
      </w:r>
      <w:r>
        <w:rPr>
          <w:rFonts w:hint="eastAsia" w:ascii="宋体" w:hAnsi="宋体" w:cs="Arial"/>
          <w:color w:val="auto"/>
          <w:sz w:val="18"/>
          <w:szCs w:val="18"/>
          <w:vertAlign w:val="subscript"/>
        </w:rPr>
        <w:t>1</w:t>
      </w:r>
      <w:r>
        <w:rPr>
          <w:rFonts w:hint="eastAsia" w:ascii="宋体" w:hAnsi="宋体" w:cs="Arial"/>
          <w:i/>
          <w:color w:val="auto"/>
          <w:sz w:val="18"/>
          <w:szCs w:val="18"/>
        </w:rPr>
        <w:t>、R</w:t>
      </w:r>
      <w:r>
        <w:rPr>
          <w:rFonts w:hint="eastAsia" w:ascii="宋体" w:hAnsi="宋体" w:cs="Arial"/>
          <w:color w:val="auto"/>
          <w:sz w:val="18"/>
          <w:szCs w:val="18"/>
          <w:vertAlign w:val="subscript"/>
        </w:rPr>
        <w:t>2</w:t>
      </w:r>
      <w:r>
        <w:rPr>
          <w:rFonts w:hint="eastAsia" w:ascii="宋体" w:hAnsi="宋体" w:cs="Arial"/>
          <w:i/>
          <w:color w:val="auto"/>
          <w:sz w:val="18"/>
          <w:szCs w:val="18"/>
        </w:rPr>
        <w:t>、R</w:t>
      </w:r>
      <w:r>
        <w:rPr>
          <w:rFonts w:hint="eastAsia" w:ascii="宋体" w:hAnsi="宋体" w:cs="Arial"/>
          <w:color w:val="auto"/>
          <w:sz w:val="18"/>
          <w:szCs w:val="18"/>
          <w:vertAlign w:val="subscript"/>
        </w:rPr>
        <w:t>3</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4</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5</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6</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7</w:t>
      </w:r>
      <w:r>
        <w:rPr>
          <w:rFonts w:hint="eastAsia" w:ascii="宋体" w:hAnsi="宋体" w:cs="Arial"/>
          <w:i/>
          <w:color w:val="auto"/>
          <w:sz w:val="18"/>
          <w:szCs w:val="18"/>
          <w:lang w:eastAsia="zh-CN"/>
        </w:rPr>
        <w:t>、</w:t>
      </w:r>
      <w:r>
        <w:rPr>
          <w:rFonts w:hint="eastAsia" w:ascii="宋体" w:hAnsi="宋体" w:cs="Arial"/>
          <w:i/>
          <w:color w:val="auto"/>
          <w:sz w:val="18"/>
          <w:szCs w:val="18"/>
          <w:lang w:val="en-US" w:eastAsia="zh-CN"/>
        </w:rPr>
        <w:t>R</w:t>
      </w:r>
      <w:r>
        <w:rPr>
          <w:rFonts w:hint="eastAsia" w:ascii="宋体" w:hAnsi="宋体" w:cs="Arial"/>
          <w:i/>
          <w:color w:val="auto"/>
          <w:sz w:val="18"/>
          <w:szCs w:val="18"/>
          <w:vertAlign w:val="subscript"/>
          <w:lang w:val="en-US" w:eastAsia="zh-CN"/>
        </w:rPr>
        <w:t>8</w:t>
      </w:r>
      <w:r>
        <w:rPr>
          <w:rFonts w:hint="eastAsia" w:ascii="宋体" w:hAnsi="宋体" w:cs="Arial"/>
          <w:color w:val="auto"/>
          <w:sz w:val="18"/>
          <w:szCs w:val="18"/>
        </w:rPr>
        <w:t xml:space="preserve">—— 圆弧半径； </w:t>
      </w:r>
    </w:p>
    <w:p>
      <w:pPr>
        <w:jc w:val="left"/>
        <w:rPr>
          <w:rFonts w:ascii="宋体" w:hAnsi="宋体"/>
          <w:color w:val="auto"/>
          <w:sz w:val="18"/>
          <w:szCs w:val="18"/>
        </w:rPr>
      </w:pPr>
      <w:r>
        <w:rPr>
          <w:rFonts w:hint="eastAsia" w:ascii="宋体" w:hAnsi="宋体"/>
          <w:color w:val="auto"/>
          <w:sz w:val="18"/>
          <w:szCs w:val="18"/>
        </w:rPr>
        <w:t>α</w:t>
      </w:r>
      <w:r>
        <w:rPr>
          <w:rFonts w:hint="eastAsia" w:ascii="宋体" w:hAnsi="宋体"/>
          <w:color w:val="auto"/>
          <w:sz w:val="18"/>
          <w:szCs w:val="18"/>
          <w:vertAlign w:val="subscript"/>
        </w:rPr>
        <w:t>1</w:t>
      </w:r>
      <w:r>
        <w:rPr>
          <w:rFonts w:hint="eastAsia" w:ascii="宋体" w:hAnsi="宋体"/>
          <w:color w:val="auto"/>
          <w:sz w:val="18"/>
          <w:szCs w:val="18"/>
        </w:rPr>
        <w:t>、α</w:t>
      </w:r>
      <w:r>
        <w:rPr>
          <w:rFonts w:hint="eastAsia" w:ascii="宋体" w:hAnsi="宋体"/>
          <w:color w:val="auto"/>
          <w:sz w:val="18"/>
          <w:szCs w:val="18"/>
          <w:vertAlign w:val="subscript"/>
        </w:rPr>
        <w:t>2</w:t>
      </w:r>
      <w:r>
        <w:rPr>
          <w:rFonts w:hint="eastAsia" w:ascii="宋体" w:hAnsi="宋体"/>
          <w:color w:val="auto"/>
          <w:sz w:val="18"/>
          <w:szCs w:val="18"/>
        </w:rPr>
        <w:t>、α</w:t>
      </w:r>
      <w:r>
        <w:rPr>
          <w:rFonts w:hint="eastAsia" w:ascii="宋体" w:hAnsi="宋体"/>
          <w:color w:val="auto"/>
          <w:sz w:val="18"/>
          <w:szCs w:val="18"/>
          <w:vertAlign w:val="subscript"/>
        </w:rPr>
        <w:t>3</w:t>
      </w:r>
      <w:r>
        <w:rPr>
          <w:rFonts w:hint="eastAsia" w:ascii="宋体" w:hAnsi="宋体"/>
          <w:color w:val="auto"/>
          <w:sz w:val="18"/>
          <w:szCs w:val="18"/>
        </w:rPr>
        <w:t>、α</w:t>
      </w:r>
      <w:r>
        <w:rPr>
          <w:rFonts w:hint="eastAsia" w:ascii="宋体" w:hAnsi="宋体"/>
          <w:color w:val="auto"/>
          <w:sz w:val="18"/>
          <w:szCs w:val="18"/>
          <w:vertAlign w:val="subscript"/>
        </w:rPr>
        <w:t xml:space="preserve">4 </w:t>
      </w:r>
      <w:r>
        <w:rPr>
          <w:rFonts w:hint="eastAsia" w:ascii="黑体" w:eastAsia="黑体"/>
          <w:color w:val="auto"/>
          <w:sz w:val="18"/>
          <w:szCs w:val="18"/>
        </w:rPr>
        <w:t xml:space="preserve">—— </w:t>
      </w:r>
      <w:r>
        <w:rPr>
          <w:rFonts w:hint="eastAsia" w:ascii="宋体" w:hAnsi="宋体"/>
          <w:color w:val="auto"/>
          <w:sz w:val="18"/>
          <w:szCs w:val="18"/>
        </w:rPr>
        <w:t>圆弧角度；</w:t>
      </w:r>
    </w:p>
    <w:p>
      <w:pPr>
        <w:jc w:val="left"/>
        <w:rPr>
          <w:rFonts w:ascii="宋体" w:hAnsi="宋体" w:cs="Arial"/>
          <w:color w:val="auto"/>
          <w:sz w:val="18"/>
          <w:szCs w:val="18"/>
        </w:rPr>
      </w:pPr>
      <w:r>
        <w:rPr>
          <w:rFonts w:hint="eastAsia" w:ascii="宋体" w:hAnsi="宋体" w:cs="Arial"/>
          <w:i/>
          <w:color w:val="auto"/>
          <w:sz w:val="18"/>
          <w:szCs w:val="18"/>
          <w:lang w:val="en-US" w:eastAsia="zh-CN"/>
        </w:rPr>
        <w:t>l</w:t>
      </w:r>
      <w:r>
        <w:rPr>
          <w:rFonts w:hint="eastAsia" w:ascii="宋体" w:hAnsi="宋体" w:cs="Arial"/>
          <w:color w:val="auto"/>
          <w:sz w:val="18"/>
          <w:szCs w:val="18"/>
          <w:vertAlign w:val="subscript"/>
        </w:rPr>
        <w:t>1</w:t>
      </w:r>
      <w:r>
        <w:rPr>
          <w:rFonts w:hint="eastAsia" w:ascii="宋体" w:hAnsi="宋体" w:cs="Arial"/>
          <w:i/>
          <w:color w:val="auto"/>
          <w:sz w:val="18"/>
          <w:szCs w:val="18"/>
        </w:rPr>
        <w:t>、</w:t>
      </w:r>
      <w:r>
        <w:rPr>
          <w:rFonts w:hint="eastAsia" w:ascii="宋体" w:hAnsi="宋体" w:cs="Arial"/>
          <w:i/>
          <w:color w:val="auto"/>
          <w:sz w:val="18"/>
          <w:szCs w:val="18"/>
          <w:lang w:val="en-US" w:eastAsia="zh-CN"/>
        </w:rPr>
        <w:t>l</w:t>
      </w:r>
      <w:r>
        <w:rPr>
          <w:rFonts w:hint="eastAsia" w:ascii="宋体" w:hAnsi="宋体" w:cs="Arial"/>
          <w:color w:val="auto"/>
          <w:sz w:val="18"/>
          <w:szCs w:val="18"/>
          <w:vertAlign w:val="subscript"/>
        </w:rPr>
        <w:t xml:space="preserve">2 </w:t>
      </w:r>
      <w:r>
        <w:rPr>
          <w:rFonts w:hint="eastAsia" w:ascii="宋体" w:hAnsi="宋体" w:cs="Arial"/>
          <w:color w:val="auto"/>
          <w:sz w:val="18"/>
          <w:szCs w:val="18"/>
        </w:rPr>
        <w:t xml:space="preserve"> —— </w:t>
      </w:r>
      <w:r>
        <w:rPr>
          <w:rFonts w:hint="eastAsia" w:ascii="宋体" w:hAnsi="宋体" w:cs="Arial"/>
          <w:color w:val="auto"/>
          <w:sz w:val="18"/>
          <w:szCs w:val="18"/>
          <w:lang w:val="en-US" w:eastAsia="zh-CN"/>
        </w:rPr>
        <w:t>宽度</w:t>
      </w:r>
      <w:r>
        <w:rPr>
          <w:rFonts w:hint="eastAsia" w:ascii="宋体" w:hAnsi="宋体" w:cs="Arial"/>
          <w:color w:val="auto"/>
          <w:sz w:val="18"/>
          <w:szCs w:val="18"/>
        </w:rPr>
        <w:t>；</w:t>
      </w:r>
    </w:p>
    <w:p>
      <w:pPr>
        <w:jc w:val="left"/>
        <w:rPr>
          <w:rFonts w:hint="eastAsia" w:ascii="宋体" w:hAnsi="宋体" w:eastAsia="宋体" w:cs="Arial"/>
          <w:color w:val="auto"/>
          <w:sz w:val="18"/>
          <w:szCs w:val="18"/>
          <w:lang w:val="en-US" w:eastAsia="zh-CN"/>
        </w:rPr>
      </w:pPr>
      <w:r>
        <w:rPr>
          <w:rFonts w:hint="eastAsia" w:ascii="宋体" w:hAnsi="宋体" w:cs="Arial"/>
          <w:i/>
          <w:color w:val="auto"/>
          <w:sz w:val="18"/>
          <w:szCs w:val="18"/>
        </w:rPr>
        <w:t xml:space="preserve">r </w:t>
      </w:r>
      <w:r>
        <w:rPr>
          <w:rFonts w:hint="eastAsia" w:ascii="宋体" w:hAnsi="宋体" w:cs="Arial"/>
          <w:color w:val="auto"/>
          <w:sz w:val="18"/>
          <w:szCs w:val="18"/>
        </w:rPr>
        <w:t>—— 棱角圆弧半径</w:t>
      </w:r>
      <w:r>
        <w:rPr>
          <w:rFonts w:hint="eastAsia" w:ascii="宋体" w:hAnsi="宋体" w:cs="Arial"/>
          <w:color w:val="auto"/>
          <w:sz w:val="18"/>
          <w:szCs w:val="18"/>
          <w:lang w:eastAsia="zh-CN"/>
        </w:rPr>
        <w:t>。</w:t>
      </w:r>
      <w:bookmarkStart w:id="5" w:name="_GoBack"/>
      <w:bookmarkEnd w:id="5"/>
    </w:p>
    <w:p>
      <w:pPr>
        <w:spacing w:beforeLines="50"/>
        <w:ind w:firstLine="437"/>
        <w:jc w:val="center"/>
        <w:rPr>
          <w:rFonts w:ascii="黑体" w:hAnsi="黑体" w:eastAsia="黑体" w:cs="黑体"/>
        </w:rPr>
      </w:pPr>
      <w:r>
        <w:rPr>
          <w:rFonts w:hint="eastAsia" w:ascii="黑体" w:hAnsi="黑体" w:eastAsia="黑体" w:cs="黑体"/>
        </w:rPr>
        <w:t>图</w:t>
      </w:r>
      <w:r>
        <w:rPr>
          <w:rFonts w:hint="eastAsia" w:ascii="黑体" w:hAnsi="黑体" w:eastAsia="黑体" w:cs="黑体"/>
          <w:lang w:val="en-US" w:eastAsia="zh-CN"/>
        </w:rPr>
        <w:t>1</w:t>
      </w:r>
      <w:r>
        <w:rPr>
          <w:rFonts w:hint="eastAsia" w:ascii="黑体" w:hAnsi="黑体" w:eastAsia="黑体" w:cs="黑体"/>
        </w:rPr>
        <w:t xml:space="preserve">  异型棒截面形状示意图</w:t>
      </w:r>
    </w:p>
    <w:p>
      <w:pPr>
        <w:pStyle w:val="17"/>
        <w:spacing w:before="312" w:after="312"/>
        <w:rPr>
          <w:kern w:val="2"/>
        </w:rPr>
      </w:pPr>
      <w:r>
        <w:rPr>
          <w:rFonts w:hint="eastAsia"/>
          <w:kern w:val="2"/>
        </w:rPr>
        <w:t>4.2   标记示例</w:t>
      </w:r>
    </w:p>
    <w:p>
      <w:pPr>
        <w:ind w:firstLine="420" w:firstLineChars="200"/>
        <w:rPr>
          <w:rFonts w:ascii="宋体" w:hAnsi="宋体" w:cs="宋体"/>
        </w:rPr>
      </w:pPr>
      <w:r>
        <w:rPr>
          <w:rFonts w:hint="eastAsia" w:ascii="宋体" w:hAnsi="宋体" w:cs="宋体"/>
        </w:rPr>
        <w:t>产品标记按产品名称、文件编号、牌号、状态、规格（外接圆直径、长度）的顺序表示。标记示例如下：</w:t>
      </w:r>
    </w:p>
    <w:p>
      <w:pPr>
        <w:adjustRightInd w:val="0"/>
        <w:snapToGrid w:val="0"/>
        <w:spacing w:beforeLines="50"/>
        <w:ind w:firstLine="450" w:firstLineChars="250"/>
        <w:rPr>
          <w:rFonts w:ascii="黑体" w:hAnsi="宋体" w:eastAsia="黑体"/>
          <w:sz w:val="18"/>
        </w:rPr>
      </w:pPr>
      <w:r>
        <w:rPr>
          <w:rFonts w:hint="eastAsia" w:ascii="黑体" w:hAnsi="宋体" w:eastAsia="黑体"/>
          <w:sz w:val="18"/>
        </w:rPr>
        <w:t xml:space="preserve">示例1： </w:t>
      </w:r>
    </w:p>
    <w:p>
      <w:pPr>
        <w:adjustRightInd w:val="0"/>
        <w:snapToGrid w:val="0"/>
        <w:jc w:val="left"/>
        <w:rPr>
          <w:rFonts w:ascii="宋体" w:hAnsi="宋体"/>
          <w:sz w:val="18"/>
        </w:rPr>
      </w:pPr>
      <w:r>
        <w:rPr>
          <w:rFonts w:ascii="宋体" w:hAnsi="宋体"/>
          <w:sz w:val="1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12065</wp:posOffset>
                </wp:positionV>
                <wp:extent cx="5402580" cy="568960"/>
                <wp:effectExtent l="4445" t="5080" r="22225" b="16510"/>
                <wp:wrapNone/>
                <wp:docPr id="16" name="文本框 24"/>
                <wp:cNvGraphicFramePr/>
                <a:graphic xmlns:a="http://schemas.openxmlformats.org/drawingml/2006/main">
                  <a:graphicData uri="http://schemas.microsoft.com/office/word/2010/wordprocessingShape">
                    <wps:wsp>
                      <wps:cNvSpPr txBox="1"/>
                      <wps:spPr>
                        <a:xfrm>
                          <a:off x="0" y="0"/>
                          <a:ext cx="5402580" cy="568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Lines="50"/>
                              <w:ind w:firstLine="360" w:firstLineChars="200"/>
                              <w:jc w:val="left"/>
                              <w:rPr>
                                <w:rFonts w:ascii="宋体" w:hAnsi="宋体"/>
                                <w:sz w:val="18"/>
                                <w:szCs w:val="18"/>
                              </w:rPr>
                            </w:pPr>
                            <w:r>
                              <w:rPr>
                                <w:rFonts w:hint="eastAsia" w:ascii="宋体" w:hAnsi="宋体"/>
                                <w:sz w:val="18"/>
                                <w:szCs w:val="18"/>
                              </w:rPr>
                              <w:t>用QPb15-8制造的、M0状态、外接圆直径为40㎜、长度为2000㎜定尺的棒材标记为：</w:t>
                            </w:r>
                          </w:p>
                          <w:p>
                            <w:pPr>
                              <w:pStyle w:val="6"/>
                              <w:jc w:val="center"/>
                              <w:rPr>
                                <w:rFonts w:ascii="宋体" w:hAnsi="宋体"/>
                                <w:sz w:val="18"/>
                                <w:szCs w:val="18"/>
                              </w:rPr>
                            </w:pPr>
                            <w:r>
                              <w:rPr>
                                <w:rFonts w:hint="eastAsia" w:ascii="宋体" w:hAnsi="宋体"/>
                                <w:sz w:val="18"/>
                                <w:szCs w:val="18"/>
                              </w:rPr>
                              <w:t>异型棒YS</w:t>
                            </w:r>
                            <w:r>
                              <w:rPr>
                                <w:rFonts w:ascii="宋体" w:hAnsi="宋体"/>
                                <w:sz w:val="18"/>
                                <w:szCs w:val="18"/>
                              </w:rPr>
                              <w:t>/T</w:t>
                            </w:r>
                            <w:r>
                              <w:rPr>
                                <w:rFonts w:hint="eastAsia" w:ascii="宋体" w:hAnsi="宋体"/>
                                <w:sz w:val="18"/>
                                <w:szCs w:val="18"/>
                              </w:rPr>
                              <w:t xml:space="preserve"> xxx-QPb9-6 M0-φ40</w:t>
                            </w:r>
                            <w:r>
                              <w:rPr>
                                <w:rFonts w:ascii="宋体" w:hAnsi="宋体"/>
                                <w:sz w:val="18"/>
                                <w:szCs w:val="18"/>
                              </w:rPr>
                              <w:t>×2000</w:t>
                            </w:r>
                          </w:p>
                        </w:txbxContent>
                      </wps:txbx>
                      <wps:bodyPr upright="1"/>
                    </wps:wsp>
                  </a:graphicData>
                </a:graphic>
              </wp:anchor>
            </w:drawing>
          </mc:Choice>
          <mc:Fallback>
            <w:pict>
              <v:shape id="文本框 24" o:spid="_x0000_s1026" o:spt="202" type="#_x0000_t202" style="position:absolute;left:0pt;margin-left:-1.95pt;margin-top:0.95pt;height:44.8pt;width:425.4pt;z-index:251662336;mso-width-relative:page;mso-height-relative:page;" fillcolor="#FFFFFF" filled="t" stroked="t" coordsize="21600,21600" o:gfxdata="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gI+R1gAAAAcBAAAPAAAAAAAAAAEAIAAA&#10;ACIAAABkcnMvZG93bnJldi54bWxQSwECFAAUAAAACACHTuJAYrydXQ4CAAA4BAAADgAAAAAAAAAB&#10;ACAAAAAlAQAAZHJzL2Uyb0RvYy54bWxQSwUGAAAAAAYABgBZAQAApQUAAAAA&#10;">
                <v:fill on="t" focussize="0,0"/>
                <v:stroke color="#000000" joinstyle="miter"/>
                <v:imagedata o:title=""/>
                <o:lock v:ext="edit" aspectratio="f"/>
                <v:textbox>
                  <w:txbxContent>
                    <w:p>
                      <w:pPr>
                        <w:adjustRightInd w:val="0"/>
                        <w:snapToGrid w:val="0"/>
                        <w:spacing w:beforeLines="50"/>
                        <w:ind w:firstLine="360" w:firstLineChars="200"/>
                        <w:jc w:val="left"/>
                        <w:rPr>
                          <w:rFonts w:ascii="宋体" w:hAnsi="宋体"/>
                          <w:sz w:val="18"/>
                          <w:szCs w:val="18"/>
                        </w:rPr>
                      </w:pPr>
                      <w:r>
                        <w:rPr>
                          <w:rFonts w:hint="eastAsia" w:ascii="宋体" w:hAnsi="宋体"/>
                          <w:sz w:val="18"/>
                          <w:szCs w:val="18"/>
                        </w:rPr>
                        <w:t>用QPb15-8制造的、M0状态、外接圆直径为40㎜、长度为2000㎜定尺的棒材标记为：</w:t>
                      </w:r>
                    </w:p>
                    <w:p>
                      <w:pPr>
                        <w:pStyle w:val="6"/>
                        <w:jc w:val="center"/>
                        <w:rPr>
                          <w:rFonts w:ascii="宋体" w:hAnsi="宋体"/>
                          <w:sz w:val="18"/>
                          <w:szCs w:val="18"/>
                        </w:rPr>
                      </w:pPr>
                      <w:r>
                        <w:rPr>
                          <w:rFonts w:hint="eastAsia" w:ascii="宋体" w:hAnsi="宋体"/>
                          <w:sz w:val="18"/>
                          <w:szCs w:val="18"/>
                        </w:rPr>
                        <w:t>异型棒YS</w:t>
                      </w:r>
                      <w:r>
                        <w:rPr>
                          <w:rFonts w:ascii="宋体" w:hAnsi="宋体"/>
                          <w:sz w:val="18"/>
                          <w:szCs w:val="18"/>
                        </w:rPr>
                        <w:t>/T</w:t>
                      </w:r>
                      <w:r>
                        <w:rPr>
                          <w:rFonts w:hint="eastAsia" w:ascii="宋体" w:hAnsi="宋体"/>
                          <w:sz w:val="18"/>
                          <w:szCs w:val="18"/>
                        </w:rPr>
                        <w:t xml:space="preserve"> xxx-QPb9-6 M0-φ40</w:t>
                      </w:r>
                      <w:r>
                        <w:rPr>
                          <w:rFonts w:ascii="宋体" w:hAnsi="宋体"/>
                          <w:sz w:val="18"/>
                          <w:szCs w:val="18"/>
                        </w:rPr>
                        <w:t>×2000</w:t>
                      </w:r>
                    </w:p>
                  </w:txbxContent>
                </v:textbox>
              </v:shape>
            </w:pict>
          </mc:Fallback>
        </mc:AlternateContent>
      </w:r>
    </w:p>
    <w:p>
      <w:pPr>
        <w:adjustRightInd w:val="0"/>
        <w:snapToGrid w:val="0"/>
        <w:ind w:firstLine="900" w:firstLineChars="500"/>
        <w:rPr>
          <w:rFonts w:ascii="宋体" w:hAnsi="宋体"/>
          <w:sz w:val="18"/>
        </w:rPr>
      </w:pPr>
    </w:p>
    <w:p>
      <w:pPr>
        <w:adjustRightInd w:val="0"/>
        <w:snapToGrid w:val="0"/>
        <w:ind w:firstLine="900" w:firstLineChars="500"/>
        <w:rPr>
          <w:rFonts w:ascii="宋体" w:hAnsi="宋体"/>
          <w:sz w:val="18"/>
        </w:rPr>
      </w:pPr>
    </w:p>
    <w:p>
      <w:pPr>
        <w:adjustRightInd w:val="0"/>
        <w:snapToGrid w:val="0"/>
        <w:ind w:firstLine="900" w:firstLineChars="500"/>
        <w:rPr>
          <w:rFonts w:ascii="宋体" w:hAnsi="宋体"/>
          <w:sz w:val="18"/>
        </w:rPr>
      </w:pP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5  技术要求</w:t>
      </w:r>
    </w:p>
    <w:p>
      <w:pPr>
        <w:pStyle w:val="17"/>
        <w:spacing w:before="312" w:after="312"/>
        <w:rPr>
          <w:color w:val="auto"/>
          <w:kern w:val="2"/>
        </w:rPr>
      </w:pPr>
      <w:r>
        <w:rPr>
          <w:rFonts w:hint="eastAsia"/>
          <w:kern w:val="2"/>
        </w:rPr>
        <w:t>5</w:t>
      </w:r>
      <w:r>
        <w:rPr>
          <w:rFonts w:hint="eastAsia"/>
          <w:color w:val="auto"/>
          <w:kern w:val="2"/>
        </w:rPr>
        <w:t>.1   化学成分</w:t>
      </w:r>
    </w:p>
    <w:p>
      <w:pPr>
        <w:ind w:firstLine="420" w:firstLineChars="200"/>
        <w:rPr>
          <w:color w:val="auto"/>
        </w:rPr>
      </w:pPr>
      <w:r>
        <w:rPr>
          <w:rFonts w:hint="eastAsia" w:ascii="宋体" w:hAnsi="宋体"/>
          <w:color w:val="auto"/>
        </w:rPr>
        <w:t>异型棒</w:t>
      </w:r>
      <w:r>
        <w:rPr>
          <w:rFonts w:hint="eastAsia"/>
          <w:color w:val="auto"/>
        </w:rPr>
        <w:t>的化学成分应符合表2的规定。</w:t>
      </w:r>
    </w:p>
    <w:p>
      <w:pPr>
        <w:spacing w:beforeLines="100" w:afterLines="100"/>
        <w:jc w:val="center"/>
        <w:rPr>
          <w:rFonts w:ascii="黑体" w:hAnsi="宋体" w:eastAsia="黑体"/>
          <w:color w:val="auto"/>
          <w:szCs w:val="21"/>
        </w:rPr>
      </w:pPr>
      <w:r>
        <w:rPr>
          <w:rFonts w:hint="eastAsia" w:ascii="黑体" w:hAnsi="宋体" w:eastAsia="黑体"/>
          <w:color w:val="auto"/>
          <w:szCs w:val="21"/>
        </w:rPr>
        <w:t>表2  化学成分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079"/>
        <w:gridCol w:w="1079"/>
        <w:gridCol w:w="968"/>
        <w:gridCol w:w="879"/>
        <w:gridCol w:w="856"/>
        <w:gridCol w:w="879"/>
        <w:gridCol w:w="88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blHeader/>
          <w:jc w:val="center"/>
        </w:trPr>
        <w:tc>
          <w:tcPr>
            <w:tcW w:w="1503" w:type="dxa"/>
            <w:vMerge w:val="restart"/>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牌  号</w:t>
            </w:r>
          </w:p>
        </w:tc>
        <w:tc>
          <w:tcPr>
            <w:tcW w:w="7862" w:type="dxa"/>
            <w:gridSpan w:val="8"/>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化 学 成 分（质量分数）</w:t>
            </w:r>
            <w:r>
              <w:rPr>
                <w:rFonts w:hint="eastAsia" w:ascii="宋体" w:hAnsi="宋体"/>
                <w:color w:val="auto"/>
                <w:sz w:val="18"/>
                <w:szCs w:val="18"/>
                <w:vertAlign w:val="superscript"/>
              </w:rPr>
              <w:t>a</w:t>
            </w:r>
          </w:p>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03" w:type="dxa"/>
            <w:vMerge w:val="continue"/>
            <w:vAlign w:val="center"/>
          </w:tcPr>
          <w:p>
            <w:pPr>
              <w:adjustRightInd w:val="0"/>
              <w:snapToGrid w:val="0"/>
              <w:spacing w:line="240" w:lineRule="exact"/>
              <w:jc w:val="center"/>
              <w:rPr>
                <w:rFonts w:ascii="宋体" w:hAnsi="宋体"/>
                <w:color w:val="auto"/>
                <w:sz w:val="18"/>
                <w:szCs w:val="18"/>
              </w:rPr>
            </w:pPr>
          </w:p>
        </w:tc>
        <w:tc>
          <w:tcPr>
            <w:tcW w:w="1124"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Cu</w:t>
            </w:r>
          </w:p>
        </w:tc>
        <w:tc>
          <w:tcPr>
            <w:tcW w:w="1124"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Pb</w:t>
            </w:r>
          </w:p>
        </w:tc>
        <w:tc>
          <w:tcPr>
            <w:tcW w:w="1010"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Sn</w:t>
            </w:r>
          </w:p>
        </w:tc>
        <w:tc>
          <w:tcPr>
            <w:tcW w:w="921"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P</w:t>
            </w:r>
          </w:p>
        </w:tc>
        <w:tc>
          <w:tcPr>
            <w:tcW w:w="907"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Zn</w:t>
            </w:r>
          </w:p>
        </w:tc>
        <w:tc>
          <w:tcPr>
            <w:tcW w:w="921"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Fe</w:t>
            </w:r>
          </w:p>
        </w:tc>
        <w:tc>
          <w:tcPr>
            <w:tcW w:w="921"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Sb</w:t>
            </w:r>
          </w:p>
        </w:tc>
        <w:tc>
          <w:tcPr>
            <w:tcW w:w="934" w:type="dxa"/>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03" w:type="dxa"/>
            <w:vAlign w:val="center"/>
          </w:tcPr>
          <w:p>
            <w:pPr>
              <w:spacing w:line="240" w:lineRule="exact"/>
              <w:jc w:val="center"/>
              <w:rPr>
                <w:rFonts w:ascii="宋体" w:hAnsi="宋体"/>
                <w:color w:val="auto"/>
                <w:sz w:val="18"/>
                <w:szCs w:val="18"/>
              </w:rPr>
            </w:pPr>
            <w:r>
              <w:rPr>
                <w:rFonts w:ascii="宋体" w:hAnsi="宋体"/>
                <w:color w:val="auto"/>
                <w:sz w:val="18"/>
                <w:szCs w:val="18"/>
              </w:rPr>
              <w:t>ZQPb9-5</w:t>
            </w:r>
          </w:p>
        </w:tc>
        <w:tc>
          <w:tcPr>
            <w:tcW w:w="11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余量</w:t>
            </w:r>
          </w:p>
        </w:tc>
        <w:tc>
          <w:tcPr>
            <w:tcW w:w="1124" w:type="dxa"/>
            <w:vAlign w:val="center"/>
          </w:tcPr>
          <w:p>
            <w:pPr>
              <w:spacing w:line="240" w:lineRule="exact"/>
              <w:jc w:val="center"/>
              <w:rPr>
                <w:rFonts w:ascii="宋体" w:hAnsi="宋体"/>
                <w:color w:val="auto"/>
                <w:sz w:val="18"/>
                <w:szCs w:val="18"/>
              </w:rPr>
            </w:pPr>
            <w:r>
              <w:rPr>
                <w:rFonts w:ascii="宋体" w:hAnsi="宋体"/>
                <w:color w:val="auto"/>
                <w:sz w:val="18"/>
                <w:szCs w:val="18"/>
              </w:rPr>
              <w:t>8.0</w:t>
            </w:r>
            <w:r>
              <w:rPr>
                <w:rFonts w:hint="eastAsia" w:ascii="宋体" w:hAnsi="宋体"/>
                <w:color w:val="auto"/>
                <w:sz w:val="18"/>
                <w:szCs w:val="18"/>
              </w:rPr>
              <w:t>～</w:t>
            </w:r>
            <w:r>
              <w:rPr>
                <w:rFonts w:ascii="宋体" w:hAnsi="宋体"/>
                <w:color w:val="auto"/>
                <w:sz w:val="18"/>
                <w:szCs w:val="18"/>
              </w:rPr>
              <w:t>10.0</w:t>
            </w:r>
          </w:p>
        </w:tc>
        <w:tc>
          <w:tcPr>
            <w:tcW w:w="1010" w:type="dxa"/>
            <w:vAlign w:val="center"/>
          </w:tcPr>
          <w:p>
            <w:pPr>
              <w:spacing w:line="240" w:lineRule="exact"/>
              <w:jc w:val="center"/>
              <w:rPr>
                <w:rFonts w:ascii="宋体" w:hAnsi="宋体"/>
                <w:color w:val="auto"/>
                <w:sz w:val="18"/>
                <w:szCs w:val="18"/>
              </w:rPr>
            </w:pP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6.0</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0.1</w:t>
            </w:r>
          </w:p>
        </w:tc>
        <w:tc>
          <w:tcPr>
            <w:tcW w:w="907" w:type="dxa"/>
            <w:vAlign w:val="center"/>
          </w:tcPr>
          <w:p>
            <w:pPr>
              <w:spacing w:line="240" w:lineRule="exact"/>
              <w:jc w:val="center"/>
              <w:rPr>
                <w:rFonts w:ascii="宋体" w:hAnsi="宋体"/>
                <w:color w:val="auto"/>
                <w:sz w:val="18"/>
                <w:szCs w:val="18"/>
              </w:rPr>
            </w:pPr>
            <w:r>
              <w:rPr>
                <w:rFonts w:ascii="宋体" w:hAnsi="宋体"/>
                <w:color w:val="auto"/>
                <w:sz w:val="18"/>
                <w:szCs w:val="18"/>
              </w:rPr>
              <w:t>2.0</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0.5</w:t>
            </w:r>
          </w:p>
        </w:tc>
        <w:tc>
          <w:tcPr>
            <w:tcW w:w="934" w:type="dxa"/>
            <w:vAlign w:val="center"/>
          </w:tcPr>
          <w:p>
            <w:pPr>
              <w:spacing w:line="240" w:lineRule="exact"/>
              <w:jc w:val="center"/>
              <w:rPr>
                <w:rFonts w:ascii="宋体" w:hAnsi="宋体"/>
                <w:color w:val="auto"/>
                <w:sz w:val="18"/>
                <w:szCs w:val="18"/>
              </w:rPr>
            </w:pPr>
            <w:r>
              <w:rPr>
                <w:rFonts w:ascii="宋体" w:hAnsi="宋体"/>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03" w:type="dxa"/>
            <w:vAlign w:val="center"/>
          </w:tcPr>
          <w:p>
            <w:pPr>
              <w:spacing w:line="240" w:lineRule="exact"/>
              <w:jc w:val="center"/>
              <w:rPr>
                <w:rFonts w:ascii="宋体" w:hAnsi="宋体"/>
                <w:color w:val="auto"/>
                <w:sz w:val="18"/>
                <w:szCs w:val="18"/>
              </w:rPr>
            </w:pPr>
            <w:r>
              <w:rPr>
                <w:rFonts w:ascii="宋体" w:hAnsi="宋体"/>
                <w:color w:val="auto"/>
                <w:sz w:val="18"/>
                <w:szCs w:val="18"/>
              </w:rPr>
              <w:t>ZQPb15-7</w:t>
            </w:r>
          </w:p>
        </w:tc>
        <w:tc>
          <w:tcPr>
            <w:tcW w:w="1124" w:type="dxa"/>
            <w:vAlign w:val="center"/>
          </w:tcPr>
          <w:p>
            <w:pPr>
              <w:spacing w:line="240" w:lineRule="exact"/>
              <w:jc w:val="center"/>
              <w:rPr>
                <w:rFonts w:ascii="宋体" w:hAnsi="宋体"/>
                <w:color w:val="auto"/>
                <w:sz w:val="18"/>
                <w:szCs w:val="18"/>
              </w:rPr>
            </w:pPr>
            <w:r>
              <w:rPr>
                <w:rFonts w:ascii="宋体" w:hAnsi="宋体"/>
                <w:color w:val="auto"/>
                <w:sz w:val="18"/>
                <w:szCs w:val="18"/>
              </w:rPr>
              <w:t>77.0</w:t>
            </w:r>
            <w:r>
              <w:rPr>
                <w:rFonts w:hint="eastAsia" w:ascii="宋体" w:hAnsi="宋体"/>
                <w:color w:val="auto"/>
                <w:sz w:val="18"/>
                <w:szCs w:val="18"/>
              </w:rPr>
              <w:t>～7</w:t>
            </w:r>
            <w:r>
              <w:rPr>
                <w:rFonts w:ascii="宋体" w:hAnsi="宋体"/>
                <w:color w:val="auto"/>
                <w:sz w:val="18"/>
                <w:szCs w:val="18"/>
              </w:rPr>
              <w:t>9.0</w:t>
            </w:r>
          </w:p>
        </w:tc>
        <w:tc>
          <w:tcPr>
            <w:tcW w:w="1124" w:type="dxa"/>
            <w:vAlign w:val="center"/>
          </w:tcPr>
          <w:p>
            <w:pPr>
              <w:spacing w:line="240" w:lineRule="exact"/>
              <w:jc w:val="center"/>
              <w:rPr>
                <w:rFonts w:ascii="宋体" w:hAnsi="宋体"/>
                <w:color w:val="auto"/>
                <w:sz w:val="18"/>
                <w:szCs w:val="18"/>
              </w:rPr>
            </w:pPr>
            <w:r>
              <w:rPr>
                <w:rFonts w:ascii="宋体" w:hAnsi="宋体"/>
                <w:color w:val="auto"/>
                <w:sz w:val="18"/>
                <w:szCs w:val="18"/>
              </w:rPr>
              <w:t>14.0</w:t>
            </w:r>
            <w:r>
              <w:rPr>
                <w:rFonts w:hint="eastAsia" w:ascii="宋体" w:hAnsi="宋体"/>
                <w:color w:val="auto"/>
                <w:sz w:val="18"/>
                <w:szCs w:val="18"/>
              </w:rPr>
              <w:t>～</w:t>
            </w:r>
            <w:r>
              <w:rPr>
                <w:rFonts w:ascii="宋体" w:hAnsi="宋体"/>
                <w:color w:val="auto"/>
                <w:sz w:val="18"/>
                <w:szCs w:val="18"/>
              </w:rPr>
              <w:t>6.0</w:t>
            </w:r>
          </w:p>
        </w:tc>
        <w:tc>
          <w:tcPr>
            <w:tcW w:w="1010" w:type="dxa"/>
            <w:vAlign w:val="center"/>
          </w:tcPr>
          <w:p>
            <w:pPr>
              <w:spacing w:line="240" w:lineRule="exact"/>
              <w:jc w:val="center"/>
              <w:rPr>
                <w:rFonts w:ascii="宋体" w:hAnsi="宋体"/>
                <w:color w:val="auto"/>
                <w:sz w:val="18"/>
                <w:szCs w:val="18"/>
              </w:rPr>
            </w:pPr>
            <w:r>
              <w:rPr>
                <w:rFonts w:ascii="宋体" w:hAnsi="宋体"/>
                <w:color w:val="auto"/>
                <w:sz w:val="18"/>
                <w:szCs w:val="18"/>
              </w:rPr>
              <w:t>6.3</w:t>
            </w:r>
            <w:r>
              <w:rPr>
                <w:rFonts w:hint="eastAsia" w:ascii="宋体" w:hAnsi="宋体"/>
                <w:color w:val="auto"/>
                <w:sz w:val="18"/>
                <w:szCs w:val="18"/>
              </w:rPr>
              <w:t>～</w:t>
            </w:r>
            <w:r>
              <w:rPr>
                <w:rFonts w:ascii="宋体" w:hAnsi="宋体"/>
                <w:color w:val="auto"/>
                <w:sz w:val="18"/>
                <w:szCs w:val="18"/>
              </w:rPr>
              <w:t>7.0</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0.05</w:t>
            </w:r>
          </w:p>
        </w:tc>
        <w:tc>
          <w:tcPr>
            <w:tcW w:w="907" w:type="dxa"/>
            <w:vAlign w:val="center"/>
          </w:tcPr>
          <w:p>
            <w:pPr>
              <w:spacing w:line="240" w:lineRule="exact"/>
              <w:jc w:val="center"/>
              <w:rPr>
                <w:rFonts w:ascii="宋体" w:hAnsi="宋体"/>
                <w:color w:val="auto"/>
                <w:sz w:val="18"/>
                <w:szCs w:val="18"/>
              </w:rPr>
            </w:pPr>
            <w:r>
              <w:rPr>
                <w:rFonts w:ascii="宋体" w:hAnsi="宋体"/>
                <w:color w:val="auto"/>
                <w:sz w:val="18"/>
                <w:szCs w:val="18"/>
              </w:rPr>
              <w:t>0.8</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0.15</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0.08</w:t>
            </w:r>
          </w:p>
        </w:tc>
        <w:tc>
          <w:tcPr>
            <w:tcW w:w="934" w:type="dxa"/>
            <w:vAlign w:val="center"/>
          </w:tcPr>
          <w:p>
            <w:pPr>
              <w:spacing w:line="240" w:lineRule="exact"/>
              <w:jc w:val="center"/>
              <w:rPr>
                <w:rFonts w:ascii="宋体" w:hAnsi="宋体"/>
                <w:color w:val="auto"/>
                <w:sz w:val="18"/>
                <w:szCs w:val="18"/>
              </w:rPr>
            </w:pPr>
            <w:r>
              <w:rPr>
                <w:rFonts w:ascii="宋体" w:hAnsi="宋体"/>
                <w:color w:val="auto"/>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03" w:type="dxa"/>
            <w:vAlign w:val="center"/>
          </w:tcPr>
          <w:p>
            <w:pPr>
              <w:spacing w:line="240" w:lineRule="exact"/>
              <w:jc w:val="center"/>
              <w:rPr>
                <w:rFonts w:ascii="宋体" w:hAnsi="宋体"/>
                <w:color w:val="auto"/>
                <w:sz w:val="18"/>
                <w:szCs w:val="18"/>
              </w:rPr>
            </w:pPr>
            <w:r>
              <w:rPr>
                <w:rFonts w:ascii="宋体" w:hAnsi="宋体"/>
                <w:color w:val="auto"/>
                <w:sz w:val="18"/>
                <w:szCs w:val="18"/>
              </w:rPr>
              <w:t>ZQPb1</w:t>
            </w:r>
            <w:r>
              <w:rPr>
                <w:rFonts w:hint="eastAsia" w:ascii="宋体" w:hAnsi="宋体"/>
                <w:color w:val="auto"/>
                <w:sz w:val="18"/>
                <w:szCs w:val="18"/>
              </w:rPr>
              <w:t>6</w:t>
            </w:r>
            <w:r>
              <w:rPr>
                <w:rFonts w:ascii="宋体" w:hAnsi="宋体"/>
                <w:color w:val="auto"/>
                <w:sz w:val="18"/>
                <w:szCs w:val="18"/>
              </w:rPr>
              <w:t>-6</w:t>
            </w:r>
          </w:p>
        </w:tc>
        <w:tc>
          <w:tcPr>
            <w:tcW w:w="11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余量</w:t>
            </w:r>
          </w:p>
        </w:tc>
        <w:tc>
          <w:tcPr>
            <w:tcW w:w="1124" w:type="dxa"/>
            <w:vAlign w:val="center"/>
          </w:tcPr>
          <w:p>
            <w:pPr>
              <w:spacing w:line="240" w:lineRule="exact"/>
              <w:jc w:val="center"/>
              <w:rPr>
                <w:rFonts w:ascii="宋体" w:hAnsi="宋体"/>
                <w:color w:val="auto"/>
                <w:sz w:val="18"/>
                <w:szCs w:val="18"/>
              </w:rPr>
            </w:pPr>
            <w:r>
              <w:rPr>
                <w:rFonts w:ascii="宋体" w:hAnsi="宋体"/>
                <w:color w:val="auto"/>
                <w:sz w:val="18"/>
                <w:szCs w:val="18"/>
              </w:rPr>
              <w:t>14.0</w:t>
            </w:r>
            <w:r>
              <w:rPr>
                <w:rFonts w:hint="eastAsia" w:ascii="宋体" w:hAnsi="宋体"/>
                <w:color w:val="auto"/>
                <w:sz w:val="18"/>
                <w:szCs w:val="18"/>
              </w:rPr>
              <w:t>～</w:t>
            </w:r>
            <w:r>
              <w:rPr>
                <w:rFonts w:ascii="宋体" w:hAnsi="宋体"/>
                <w:color w:val="auto"/>
                <w:sz w:val="18"/>
                <w:szCs w:val="18"/>
              </w:rPr>
              <w:t>8.0</w:t>
            </w:r>
          </w:p>
        </w:tc>
        <w:tc>
          <w:tcPr>
            <w:tcW w:w="1010" w:type="dxa"/>
            <w:vAlign w:val="center"/>
          </w:tcPr>
          <w:p>
            <w:pPr>
              <w:spacing w:line="240" w:lineRule="exact"/>
              <w:jc w:val="center"/>
              <w:rPr>
                <w:rFonts w:ascii="宋体" w:hAnsi="宋体"/>
                <w:color w:val="auto"/>
                <w:sz w:val="18"/>
                <w:szCs w:val="18"/>
              </w:rPr>
            </w:pPr>
            <w:r>
              <w:rPr>
                <w:rFonts w:ascii="宋体" w:hAnsi="宋体"/>
                <w:color w:val="auto"/>
                <w:sz w:val="18"/>
                <w:szCs w:val="18"/>
              </w:rPr>
              <w:t>5.0</w:t>
            </w:r>
            <w:r>
              <w:rPr>
                <w:rFonts w:hint="eastAsia" w:ascii="宋体" w:hAnsi="宋体"/>
                <w:color w:val="auto"/>
                <w:sz w:val="18"/>
                <w:szCs w:val="18"/>
              </w:rPr>
              <w:t>～</w:t>
            </w:r>
            <w:r>
              <w:rPr>
                <w:rFonts w:ascii="宋体" w:hAnsi="宋体"/>
                <w:color w:val="auto"/>
                <w:sz w:val="18"/>
                <w:szCs w:val="18"/>
              </w:rPr>
              <w:t>7.0</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0.05</w:t>
            </w:r>
          </w:p>
        </w:tc>
        <w:tc>
          <w:tcPr>
            <w:tcW w:w="907" w:type="dxa"/>
            <w:vAlign w:val="center"/>
          </w:tcPr>
          <w:p>
            <w:pPr>
              <w:spacing w:line="240" w:lineRule="exact"/>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3</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0.4</w:t>
            </w:r>
          </w:p>
        </w:tc>
        <w:tc>
          <w:tcPr>
            <w:tcW w:w="921" w:type="dxa"/>
            <w:vAlign w:val="center"/>
          </w:tcPr>
          <w:p>
            <w:pPr>
              <w:spacing w:line="240" w:lineRule="exact"/>
              <w:jc w:val="center"/>
              <w:rPr>
                <w:rFonts w:ascii="宋体" w:hAnsi="宋体"/>
                <w:color w:val="auto"/>
                <w:sz w:val="18"/>
                <w:szCs w:val="18"/>
              </w:rPr>
            </w:pPr>
            <w:r>
              <w:rPr>
                <w:rFonts w:ascii="宋体" w:hAnsi="宋体"/>
                <w:color w:val="auto"/>
                <w:sz w:val="18"/>
                <w:szCs w:val="18"/>
              </w:rPr>
              <w:t>-</w:t>
            </w:r>
          </w:p>
        </w:tc>
        <w:tc>
          <w:tcPr>
            <w:tcW w:w="934" w:type="dxa"/>
            <w:vAlign w:val="center"/>
          </w:tcPr>
          <w:p>
            <w:pPr>
              <w:spacing w:line="240" w:lineRule="exact"/>
              <w:jc w:val="center"/>
              <w:rPr>
                <w:rFonts w:ascii="宋体" w:hAnsi="宋体"/>
                <w:color w:val="auto"/>
                <w:sz w:val="18"/>
                <w:szCs w:val="18"/>
              </w:rPr>
            </w:pPr>
            <w:r>
              <w:rPr>
                <w:rFonts w:ascii="宋体" w:hAnsi="宋体"/>
                <w:color w:val="auto"/>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9365" w:type="dxa"/>
            <w:gridSpan w:val="9"/>
          </w:tcPr>
          <w:p>
            <w:pPr>
              <w:ind w:firstLine="180" w:firstLineChars="100"/>
              <w:rPr>
                <w:rFonts w:ascii="宋体" w:hAnsi="宋体"/>
                <w:color w:val="auto"/>
                <w:sz w:val="18"/>
                <w:szCs w:val="18"/>
              </w:rPr>
            </w:pPr>
            <w:r>
              <w:rPr>
                <w:rFonts w:hint="eastAsia" w:ascii="宋体" w:hAnsi="宋体"/>
                <w:color w:val="auto"/>
                <w:sz w:val="18"/>
                <w:szCs w:val="18"/>
              </w:rPr>
              <w:t>注：元素</w:t>
            </w:r>
            <w:r>
              <w:rPr>
                <w:rFonts w:ascii="宋体" w:hAnsi="宋体"/>
                <w:color w:val="auto"/>
                <w:sz w:val="18"/>
                <w:szCs w:val="18"/>
              </w:rPr>
              <w:t>含量有上下限者为合金元素</w:t>
            </w:r>
            <w:r>
              <w:rPr>
                <w:rFonts w:hint="eastAsia" w:ascii="宋体" w:hAnsi="宋体"/>
                <w:color w:val="auto"/>
                <w:sz w:val="18"/>
                <w:szCs w:val="18"/>
              </w:rPr>
              <w:t>；</w:t>
            </w:r>
            <w:r>
              <w:rPr>
                <w:rFonts w:ascii="宋体" w:hAnsi="宋体"/>
                <w:color w:val="auto"/>
                <w:sz w:val="18"/>
                <w:szCs w:val="18"/>
              </w:rPr>
              <w:t>含量为单个数值者</w:t>
            </w:r>
            <w:r>
              <w:rPr>
                <w:rFonts w:hint="eastAsia" w:ascii="宋体" w:hAnsi="宋体"/>
                <w:color w:val="auto"/>
                <w:sz w:val="18"/>
                <w:szCs w:val="18"/>
              </w:rPr>
              <w:t>为</w:t>
            </w:r>
            <w:r>
              <w:rPr>
                <w:rFonts w:ascii="宋体" w:hAnsi="宋体"/>
                <w:color w:val="auto"/>
                <w:sz w:val="18"/>
                <w:szCs w:val="18"/>
              </w:rPr>
              <w:t>杂质元素</w:t>
            </w:r>
            <w:r>
              <w:rPr>
                <w:rFonts w:hint="eastAsia" w:ascii="宋体" w:hAnsi="宋体"/>
                <w:color w:val="auto"/>
                <w:sz w:val="18"/>
                <w:szCs w:val="18"/>
              </w:rPr>
              <w:t>，其单个数值</w:t>
            </w:r>
            <w:r>
              <w:rPr>
                <w:rFonts w:ascii="宋体" w:hAnsi="宋体"/>
                <w:color w:val="auto"/>
                <w:sz w:val="18"/>
                <w:szCs w:val="18"/>
              </w:rPr>
              <w:t>为最高限量。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9365" w:type="dxa"/>
            <w:gridSpan w:val="9"/>
            <w:vAlign w:val="center"/>
          </w:tcPr>
          <w:p>
            <w:pPr>
              <w:spacing w:line="240" w:lineRule="exact"/>
              <w:ind w:firstLine="180" w:firstLineChars="100"/>
              <w:rPr>
                <w:rFonts w:ascii="宋体" w:hAnsi="宋体"/>
                <w:strike/>
                <w:color w:val="auto"/>
                <w:sz w:val="18"/>
                <w:szCs w:val="18"/>
              </w:rPr>
            </w:pPr>
            <w:r>
              <w:rPr>
                <w:rFonts w:hint="eastAsia" w:ascii="宋体" w:hAnsi="宋体"/>
                <w:color w:val="auto"/>
                <w:sz w:val="18"/>
                <w:szCs w:val="18"/>
                <w:vertAlign w:val="superscript"/>
              </w:rPr>
              <w:t>a</w:t>
            </w:r>
            <w:r>
              <w:rPr>
                <w:rFonts w:hint="eastAsia" w:ascii="宋体" w:hAnsi="宋体"/>
                <w:color w:val="auto"/>
                <w:sz w:val="18"/>
                <w:szCs w:val="18"/>
              </w:rPr>
              <w:t>表中“余量”为100%减去表中所列所列有极限值元素实测值总和的差值；“</w:t>
            </w:r>
            <w:r>
              <w:rPr>
                <w:rFonts w:ascii="宋体" w:hAnsi="宋体"/>
                <w:color w:val="auto"/>
                <w:sz w:val="18"/>
                <w:szCs w:val="18"/>
              </w:rPr>
              <w:t>-</w:t>
            </w:r>
            <w:r>
              <w:rPr>
                <w:rFonts w:hint="eastAsia" w:ascii="宋体" w:hAnsi="宋体"/>
                <w:color w:val="auto"/>
                <w:sz w:val="18"/>
                <w:szCs w:val="18"/>
              </w:rPr>
              <w:t>”对应的元素没有限定值，不进行检测。</w:t>
            </w:r>
          </w:p>
        </w:tc>
      </w:tr>
    </w:tbl>
    <w:p>
      <w:pPr>
        <w:pStyle w:val="17"/>
        <w:spacing w:before="312" w:after="312"/>
        <w:rPr>
          <w:color w:val="auto"/>
        </w:rPr>
      </w:pPr>
      <w:r>
        <w:rPr>
          <w:rFonts w:hint="eastAsia"/>
          <w:color w:val="auto"/>
        </w:rPr>
        <w:t>5.2  外形尺寸及其允许偏差</w:t>
      </w:r>
    </w:p>
    <w:p>
      <w:pPr>
        <w:rPr>
          <w:rFonts w:ascii="宋体" w:hAnsi="宋体"/>
          <w:color w:val="auto"/>
        </w:rPr>
      </w:pPr>
      <w:r>
        <w:rPr>
          <w:rFonts w:hint="eastAsia" w:ascii="黑体" w:hAnsi="宋体" w:eastAsia="黑体"/>
          <w:color w:val="auto"/>
        </w:rPr>
        <w:t>5.2.1</w:t>
      </w:r>
      <w:r>
        <w:rPr>
          <w:rFonts w:hint="eastAsia" w:ascii="宋体" w:hAnsi="宋体"/>
          <w:color w:val="auto"/>
        </w:rPr>
        <w:t xml:space="preserve"> 异型棒横截面外接圆直径允许偏差应符合表3的规定。</w:t>
      </w:r>
    </w:p>
    <w:p>
      <w:pPr>
        <w:spacing w:beforeLines="100" w:afterLines="100"/>
        <w:jc w:val="center"/>
        <w:rPr>
          <w:color w:val="auto"/>
          <w:szCs w:val="21"/>
        </w:rPr>
      </w:pPr>
      <w:r>
        <w:rPr>
          <w:rFonts w:hint="eastAsia" w:ascii="黑体" w:eastAsia="黑体"/>
          <w:color w:val="auto"/>
          <w:szCs w:val="21"/>
        </w:rPr>
        <w:t>表</w:t>
      </w:r>
      <w:r>
        <w:rPr>
          <w:rFonts w:hint="eastAsia" w:ascii="黑体" w:hAnsi="宋体" w:eastAsia="黑体"/>
          <w:color w:val="auto"/>
          <w:szCs w:val="21"/>
        </w:rPr>
        <w:t xml:space="preserve">3 </w:t>
      </w:r>
      <w:r>
        <w:rPr>
          <w:rFonts w:hint="eastAsia" w:ascii="黑体" w:eastAsia="黑体"/>
          <w:color w:val="auto"/>
          <w:szCs w:val="21"/>
        </w:rPr>
        <w:t xml:space="preserve"> 外接圆</w:t>
      </w:r>
      <w:r>
        <w:rPr>
          <w:rFonts w:hint="eastAsia" w:ascii="黑体" w:hAnsi="宋体" w:eastAsia="黑体"/>
          <w:color w:val="auto"/>
          <w:szCs w:val="21"/>
        </w:rPr>
        <w:t>直径及其</w:t>
      </w:r>
      <w:r>
        <w:rPr>
          <w:rFonts w:hint="eastAsia" w:ascii="黑体" w:eastAsia="黑体"/>
          <w:color w:val="auto"/>
          <w:szCs w:val="21"/>
        </w:rPr>
        <w:t>允许偏差</w:t>
      </w:r>
    </w:p>
    <w:p>
      <w:pPr>
        <w:jc w:val="right"/>
        <w:rPr>
          <w:color w:val="auto"/>
          <w:szCs w:val="21"/>
        </w:rPr>
      </w:pPr>
      <w:r>
        <w:rPr>
          <w:rFonts w:hint="eastAsia"/>
          <w:color w:val="auto"/>
          <w:sz w:val="18"/>
          <w:szCs w:val="18"/>
        </w:rPr>
        <w:t>单位为毫米</w:t>
      </w:r>
    </w:p>
    <w:tbl>
      <w:tblPr>
        <w:tblStyle w:val="19"/>
        <w:tblW w:w="49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68" w:type="pct"/>
            <w:vAlign w:val="center"/>
          </w:tcPr>
          <w:p>
            <w:pPr>
              <w:jc w:val="center"/>
              <w:rPr>
                <w:rFonts w:ascii="宋体" w:hAnsi="宋体"/>
                <w:color w:val="auto"/>
                <w:sz w:val="18"/>
                <w:szCs w:val="18"/>
              </w:rPr>
            </w:pPr>
            <w:r>
              <w:rPr>
                <w:rFonts w:hint="eastAsia" w:ascii="宋体" w:hAnsi="宋体"/>
                <w:color w:val="auto"/>
                <w:sz w:val="18"/>
                <w:szCs w:val="18"/>
              </w:rPr>
              <w:t>外接圆直径</w:t>
            </w:r>
            <w:r>
              <w:rPr>
                <w:rFonts w:hint="eastAsia" w:ascii="宋体" w:hAnsi="宋体"/>
                <w:i/>
                <w:color w:val="auto"/>
                <w:sz w:val="18"/>
                <w:szCs w:val="18"/>
              </w:rPr>
              <w:t>φ</w:t>
            </w:r>
          </w:p>
        </w:tc>
        <w:tc>
          <w:tcPr>
            <w:tcW w:w="2532" w:type="pct"/>
            <w:vAlign w:val="center"/>
          </w:tcPr>
          <w:p>
            <w:pPr>
              <w:jc w:val="center"/>
              <w:rPr>
                <w:rFonts w:ascii="宋体" w:hAnsi="宋体"/>
                <w:color w:val="auto"/>
                <w:sz w:val="18"/>
                <w:szCs w:val="18"/>
                <w:vertAlign w:val="superscript"/>
              </w:rPr>
            </w:pPr>
            <w:r>
              <w:rPr>
                <w:rFonts w:hint="eastAsia" w:ascii="宋体" w:hAnsi="宋体"/>
                <w:color w:val="auto"/>
                <w:sz w:val="18"/>
                <w:szCs w:val="18"/>
              </w:rPr>
              <w:t>允许偏差</w:t>
            </w:r>
            <w:r>
              <w:rPr>
                <w:rFonts w:hint="eastAsia" w:ascii="宋体" w:hAnsi="宋体"/>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68" w:type="pct"/>
            <w:vAlign w:val="center"/>
          </w:tcPr>
          <w:p>
            <w:pPr>
              <w:jc w:val="center"/>
              <w:rPr>
                <w:rFonts w:ascii="宋体" w:hAnsi="宋体"/>
                <w:color w:val="auto"/>
                <w:sz w:val="18"/>
                <w:szCs w:val="18"/>
              </w:rPr>
            </w:pPr>
            <w:r>
              <w:rPr>
                <w:rFonts w:hint="eastAsia" w:ascii="宋体" w:hAnsi="宋体"/>
                <w:color w:val="auto"/>
                <w:sz w:val="18"/>
                <w:szCs w:val="18"/>
              </w:rPr>
              <w:t>45～55</w:t>
            </w:r>
          </w:p>
        </w:tc>
        <w:tc>
          <w:tcPr>
            <w:tcW w:w="2532" w:type="pct"/>
            <w:vAlign w:val="center"/>
          </w:tcPr>
          <w:p>
            <w:pPr>
              <w:jc w:val="center"/>
              <w:rPr>
                <w:rFonts w:ascii="宋体" w:hAnsi="宋体"/>
                <w:color w:val="auto"/>
                <w:sz w:val="18"/>
                <w:szCs w:val="18"/>
              </w:rPr>
            </w:pPr>
            <w:r>
              <w:rPr>
                <w:rFonts w:hint="eastAsia" w:ascii="宋体" w:hAnsi="宋体"/>
                <w:color w:val="auto"/>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68" w:type="pct"/>
            <w:vAlign w:val="center"/>
          </w:tcPr>
          <w:p>
            <w:pPr>
              <w:jc w:val="center"/>
              <w:rPr>
                <w:rFonts w:ascii="宋体" w:hAnsi="宋体"/>
                <w:color w:val="auto"/>
                <w:sz w:val="18"/>
                <w:szCs w:val="18"/>
              </w:rPr>
            </w:pPr>
            <w:r>
              <w:rPr>
                <w:rFonts w:hint="eastAsia" w:ascii="宋体" w:hAnsi="宋体"/>
                <w:color w:val="auto"/>
                <w:sz w:val="18"/>
                <w:szCs w:val="18"/>
              </w:rPr>
              <w:t>＞55～75</w:t>
            </w:r>
          </w:p>
        </w:tc>
        <w:tc>
          <w:tcPr>
            <w:tcW w:w="2532" w:type="pct"/>
            <w:vAlign w:val="center"/>
          </w:tcPr>
          <w:p>
            <w:pPr>
              <w:jc w:val="center"/>
              <w:rPr>
                <w:rFonts w:ascii="宋体" w:hAnsi="宋体"/>
                <w:color w:val="auto"/>
                <w:sz w:val="18"/>
                <w:szCs w:val="18"/>
              </w:rPr>
            </w:pPr>
            <w:r>
              <w:rPr>
                <w:rFonts w:hint="eastAsia" w:ascii="宋体" w:hAnsi="宋体"/>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2"/>
            <w:vAlign w:val="center"/>
          </w:tcPr>
          <w:p>
            <w:pPr>
              <w:ind w:firstLine="180" w:firstLineChars="100"/>
              <w:jc w:val="left"/>
              <w:rPr>
                <w:rFonts w:ascii="宋体" w:hAnsi="宋体"/>
                <w:color w:val="auto"/>
                <w:sz w:val="18"/>
                <w:szCs w:val="18"/>
              </w:rPr>
            </w:pPr>
            <w:r>
              <w:rPr>
                <w:rFonts w:hint="eastAsia" w:ascii="宋体" w:hAnsi="宋体"/>
                <w:color w:val="auto"/>
                <w:sz w:val="18"/>
                <w:szCs w:val="18"/>
                <w:vertAlign w:val="superscript"/>
              </w:rPr>
              <w:t>a</w:t>
            </w:r>
            <w:r>
              <w:rPr>
                <w:rFonts w:hint="eastAsia" w:ascii="宋体" w:hAnsi="宋体"/>
                <w:color w:val="auto"/>
                <w:sz w:val="18"/>
                <w:szCs w:val="18"/>
              </w:rPr>
              <w:t>当要求外接圆直径允许偏差全为（+）或全为（-）单向偏差时，其值为表中相应数值的2倍。</w:t>
            </w:r>
          </w:p>
        </w:tc>
      </w:tr>
    </w:tbl>
    <w:p>
      <w:pPr>
        <w:spacing w:beforeLines="100" w:afterLines="100"/>
        <w:rPr>
          <w:rFonts w:ascii="宋体" w:hAnsi="宋体"/>
          <w:color w:val="auto"/>
          <w:szCs w:val="21"/>
        </w:rPr>
      </w:pPr>
      <w:r>
        <w:rPr>
          <w:rFonts w:hint="eastAsia" w:ascii="黑体" w:eastAsia="黑体"/>
          <w:color w:val="auto"/>
          <w:szCs w:val="21"/>
        </w:rPr>
        <w:t>5.2.2</w:t>
      </w:r>
      <w:r>
        <w:rPr>
          <w:rFonts w:hint="eastAsia" w:ascii="宋体" w:hAnsi="宋体"/>
          <w:color w:val="auto"/>
          <w:szCs w:val="21"/>
        </w:rPr>
        <w:t>异型棒横截面圆弧半径、宽度、角度允许偏差应符合表4的规定，</w:t>
      </w:r>
      <w:r>
        <w:rPr>
          <w:rFonts w:hint="eastAsia" w:ascii="宋体" w:hAnsi="宋体"/>
          <w:color w:val="auto"/>
        </w:rPr>
        <w:t>其他尺寸允许偏差按图纸规定。</w:t>
      </w:r>
    </w:p>
    <w:p>
      <w:pPr>
        <w:spacing w:beforeLines="100" w:afterLines="100"/>
        <w:jc w:val="center"/>
        <w:rPr>
          <w:color w:val="auto"/>
          <w:szCs w:val="21"/>
        </w:rPr>
      </w:pPr>
      <w:r>
        <w:rPr>
          <w:rFonts w:hint="eastAsia" w:ascii="黑体" w:eastAsia="黑体"/>
          <w:color w:val="auto"/>
          <w:szCs w:val="21"/>
        </w:rPr>
        <w:t>表</w:t>
      </w:r>
      <w:r>
        <w:rPr>
          <w:rFonts w:hint="eastAsia" w:ascii="黑体" w:hAnsi="宋体" w:eastAsia="黑体"/>
          <w:color w:val="auto"/>
          <w:szCs w:val="21"/>
        </w:rPr>
        <w:t xml:space="preserve">4 </w:t>
      </w:r>
      <w:r>
        <w:rPr>
          <w:rFonts w:hint="eastAsia" w:ascii="黑体" w:eastAsia="黑体"/>
          <w:color w:val="auto"/>
          <w:szCs w:val="21"/>
        </w:rPr>
        <w:t xml:space="preserve"> </w:t>
      </w:r>
      <w:r>
        <w:rPr>
          <w:rFonts w:hint="eastAsia" w:ascii="黑体" w:hAnsi="宋体" w:eastAsia="黑体"/>
          <w:color w:val="auto"/>
          <w:szCs w:val="21"/>
        </w:rPr>
        <w:t>圆弧半径、圆弧宽度和角度</w:t>
      </w:r>
      <w:r>
        <w:rPr>
          <w:rFonts w:hint="eastAsia" w:ascii="黑体" w:eastAsia="黑体"/>
          <w:color w:val="auto"/>
          <w:szCs w:val="21"/>
        </w:rPr>
        <w:t>及其允许偏差</w:t>
      </w:r>
    </w:p>
    <w:tbl>
      <w:tblPr>
        <w:tblStyle w:val="19"/>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598"/>
        <w:gridCol w:w="1501"/>
        <w:gridCol w:w="1331"/>
        <w:gridCol w:w="117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Merge w:val="restart"/>
            <w:vAlign w:val="center"/>
          </w:tcPr>
          <w:p>
            <w:pPr>
              <w:jc w:val="center"/>
              <w:rPr>
                <w:rFonts w:ascii="宋体" w:hAnsi="宋体"/>
                <w:color w:val="auto"/>
                <w:sz w:val="18"/>
                <w:szCs w:val="18"/>
              </w:rPr>
            </w:pPr>
            <w:r>
              <w:rPr>
                <w:rFonts w:hint="eastAsia" w:ascii="宋体" w:hAnsi="宋体"/>
                <w:color w:val="auto"/>
                <w:sz w:val="18"/>
                <w:szCs w:val="18"/>
              </w:rPr>
              <w:t>外形尺寸</w:t>
            </w:r>
          </w:p>
        </w:tc>
        <w:tc>
          <w:tcPr>
            <w:tcW w:w="2520" w:type="pct"/>
            <w:gridSpan w:val="3"/>
            <w:vAlign w:val="center"/>
          </w:tcPr>
          <w:p>
            <w:pPr>
              <w:jc w:val="center"/>
              <w:rPr>
                <w:rFonts w:ascii="宋体" w:hAnsi="宋体" w:cs="Arial"/>
                <w:color w:val="auto"/>
                <w:sz w:val="18"/>
                <w:szCs w:val="18"/>
              </w:rPr>
            </w:pPr>
            <w:r>
              <w:rPr>
                <w:rFonts w:hint="eastAsia" w:ascii="宋体" w:hAnsi="宋体" w:cs="Arial"/>
                <w:color w:val="auto"/>
                <w:sz w:val="18"/>
                <w:szCs w:val="18"/>
              </w:rPr>
              <w:t>圆弧半径</w:t>
            </w:r>
          </w:p>
          <w:p>
            <w:pPr>
              <w:jc w:val="center"/>
              <w:rPr>
                <w:rFonts w:ascii="宋体" w:hAnsi="宋体"/>
                <w:color w:val="auto"/>
                <w:sz w:val="18"/>
                <w:szCs w:val="18"/>
              </w:rPr>
            </w:pPr>
            <w:r>
              <w:rPr>
                <w:rFonts w:hint="eastAsia" w:ascii="宋体" w:hAnsi="宋体" w:cs="Arial"/>
                <w:color w:val="auto"/>
                <w:sz w:val="18"/>
                <w:szCs w:val="18"/>
              </w:rPr>
              <w:t>mm</w:t>
            </w:r>
          </w:p>
        </w:tc>
        <w:tc>
          <w:tcPr>
            <w:tcW w:w="668" w:type="pct"/>
          </w:tcPr>
          <w:p>
            <w:pPr>
              <w:jc w:val="center"/>
              <w:rPr>
                <w:rFonts w:ascii="宋体" w:hAnsi="宋体"/>
                <w:color w:val="auto"/>
                <w:sz w:val="18"/>
                <w:szCs w:val="18"/>
              </w:rPr>
            </w:pPr>
            <w:r>
              <w:rPr>
                <w:rFonts w:hint="eastAsia" w:ascii="宋体" w:hAnsi="宋体"/>
                <w:color w:val="auto"/>
                <w:sz w:val="18"/>
                <w:szCs w:val="18"/>
              </w:rPr>
              <w:t>宽度</w:t>
            </w:r>
          </w:p>
          <w:p>
            <w:pPr>
              <w:jc w:val="center"/>
              <w:rPr>
                <w:rFonts w:ascii="宋体" w:hAnsi="宋体"/>
                <w:color w:val="auto"/>
                <w:sz w:val="18"/>
                <w:szCs w:val="18"/>
              </w:rPr>
            </w:pPr>
            <w:r>
              <w:rPr>
                <w:rFonts w:hint="eastAsia" w:ascii="宋体" w:hAnsi="宋体"/>
                <w:color w:val="auto"/>
                <w:sz w:val="18"/>
                <w:szCs w:val="18"/>
              </w:rPr>
              <w:t>mm</w:t>
            </w:r>
          </w:p>
        </w:tc>
        <w:tc>
          <w:tcPr>
            <w:tcW w:w="845" w:type="pct"/>
            <w:vAlign w:val="center"/>
          </w:tcPr>
          <w:p>
            <w:pPr>
              <w:jc w:val="center"/>
              <w:rPr>
                <w:rFonts w:ascii="宋体" w:hAnsi="宋体"/>
                <w:color w:val="auto"/>
                <w:sz w:val="18"/>
                <w:szCs w:val="18"/>
              </w:rPr>
            </w:pPr>
            <w:r>
              <w:rPr>
                <w:rFonts w:hint="eastAsia" w:ascii="宋体" w:hAnsi="宋体"/>
                <w:color w:val="auto"/>
                <w:sz w:val="18"/>
                <w:szCs w:val="18"/>
              </w:rPr>
              <w:t>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Merge w:val="continue"/>
            <w:vAlign w:val="center"/>
          </w:tcPr>
          <w:p>
            <w:pPr>
              <w:jc w:val="center"/>
              <w:rPr>
                <w:rFonts w:ascii="宋体" w:hAnsi="宋体"/>
                <w:color w:val="auto"/>
                <w:sz w:val="18"/>
                <w:szCs w:val="18"/>
              </w:rPr>
            </w:pPr>
          </w:p>
        </w:tc>
        <w:tc>
          <w:tcPr>
            <w:tcW w:w="909" w:type="pct"/>
            <w:vAlign w:val="center"/>
          </w:tcPr>
          <w:p>
            <w:pPr>
              <w:jc w:val="center"/>
              <w:rPr>
                <w:rFonts w:ascii="宋体" w:hAnsi="宋体"/>
                <w:color w:val="auto"/>
                <w:sz w:val="18"/>
                <w:szCs w:val="18"/>
              </w:rPr>
            </w:pPr>
            <w:r>
              <w:rPr>
                <w:rFonts w:hint="eastAsia" w:ascii="宋体" w:hAnsi="宋体" w:cs="Arial"/>
                <w:i/>
                <w:color w:val="auto"/>
                <w:sz w:val="18"/>
                <w:szCs w:val="18"/>
              </w:rPr>
              <w:t>R</w:t>
            </w:r>
            <w:r>
              <w:rPr>
                <w:rFonts w:hint="eastAsia" w:ascii="宋体" w:hAnsi="宋体" w:cs="Arial"/>
                <w:i/>
                <w:color w:val="auto"/>
                <w:sz w:val="18"/>
                <w:szCs w:val="18"/>
                <w:vertAlign w:val="subscript"/>
              </w:rPr>
              <w:t>1</w:t>
            </w:r>
            <w:r>
              <w:rPr>
                <w:rFonts w:hint="eastAsia" w:ascii="宋体" w:hAnsi="宋体" w:cs="Arial"/>
                <w:i/>
                <w:color w:val="auto"/>
                <w:sz w:val="18"/>
                <w:szCs w:val="18"/>
              </w:rPr>
              <w:t>、 R</w:t>
            </w:r>
            <w:r>
              <w:rPr>
                <w:rFonts w:hint="eastAsia" w:ascii="宋体" w:hAnsi="宋体" w:cs="Arial"/>
                <w:i/>
                <w:color w:val="auto"/>
                <w:sz w:val="18"/>
                <w:szCs w:val="18"/>
                <w:vertAlign w:val="subscript"/>
              </w:rPr>
              <w:t>2</w:t>
            </w:r>
            <w:r>
              <w:rPr>
                <w:rFonts w:hint="eastAsia" w:ascii="宋体" w:hAnsi="宋体" w:cs="Arial"/>
                <w:i/>
                <w:color w:val="auto"/>
                <w:sz w:val="18"/>
                <w:szCs w:val="18"/>
              </w:rPr>
              <w:t>、 R</w:t>
            </w:r>
            <w:r>
              <w:rPr>
                <w:rFonts w:hint="eastAsia" w:ascii="宋体" w:hAnsi="宋体" w:cs="Arial"/>
                <w:i/>
                <w:color w:val="auto"/>
                <w:sz w:val="18"/>
                <w:szCs w:val="18"/>
                <w:vertAlign w:val="subscript"/>
              </w:rPr>
              <w:t>3</w:t>
            </w:r>
            <w:r>
              <w:rPr>
                <w:rFonts w:hint="eastAsia" w:ascii="宋体" w:hAnsi="宋体" w:cs="Arial"/>
                <w:color w:val="auto"/>
                <w:sz w:val="18"/>
                <w:szCs w:val="18"/>
              </w:rPr>
              <w:t>、</w:t>
            </w:r>
            <w:r>
              <w:rPr>
                <w:rFonts w:hint="eastAsia" w:ascii="宋体" w:hAnsi="宋体" w:cs="Arial"/>
                <w:i/>
                <w:color w:val="auto"/>
                <w:sz w:val="18"/>
                <w:szCs w:val="18"/>
              </w:rPr>
              <w:t xml:space="preserve"> R</w:t>
            </w:r>
            <w:r>
              <w:rPr>
                <w:rFonts w:hint="eastAsia" w:ascii="宋体" w:hAnsi="宋体" w:cs="Arial"/>
                <w:i/>
                <w:color w:val="auto"/>
                <w:sz w:val="18"/>
                <w:szCs w:val="18"/>
                <w:vertAlign w:val="subscript"/>
              </w:rPr>
              <w:t>4</w:t>
            </w:r>
          </w:p>
        </w:tc>
        <w:tc>
          <w:tcPr>
            <w:tcW w:w="854" w:type="pct"/>
            <w:vAlign w:val="center"/>
          </w:tcPr>
          <w:p>
            <w:pPr>
              <w:jc w:val="center"/>
              <w:rPr>
                <w:rFonts w:ascii="宋体" w:hAnsi="宋体"/>
                <w:color w:val="auto"/>
                <w:sz w:val="18"/>
                <w:szCs w:val="18"/>
              </w:rPr>
            </w:pPr>
            <w:r>
              <w:rPr>
                <w:rFonts w:hint="eastAsia" w:ascii="宋体" w:hAnsi="宋体" w:cs="Arial"/>
                <w:i/>
                <w:color w:val="auto"/>
                <w:sz w:val="18"/>
                <w:szCs w:val="18"/>
              </w:rPr>
              <w:t>R</w:t>
            </w:r>
            <w:r>
              <w:rPr>
                <w:rFonts w:hint="eastAsia" w:ascii="宋体" w:hAnsi="宋体" w:cs="Arial"/>
                <w:color w:val="auto"/>
                <w:sz w:val="18"/>
                <w:szCs w:val="18"/>
                <w:vertAlign w:val="subscript"/>
              </w:rPr>
              <w:t>5</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6</w:t>
            </w:r>
          </w:p>
        </w:tc>
        <w:tc>
          <w:tcPr>
            <w:tcW w:w="757" w:type="pct"/>
            <w:vAlign w:val="center"/>
          </w:tcPr>
          <w:p>
            <w:pPr>
              <w:jc w:val="center"/>
              <w:rPr>
                <w:rFonts w:hint="eastAsia" w:ascii="宋体" w:hAnsi="宋体" w:eastAsia="宋体"/>
                <w:color w:val="auto"/>
                <w:sz w:val="18"/>
                <w:szCs w:val="18"/>
                <w:lang w:eastAsia="zh-CN"/>
              </w:rPr>
            </w:pPr>
            <w:r>
              <w:rPr>
                <w:rFonts w:hint="eastAsia" w:ascii="宋体" w:hAnsi="宋体" w:cs="Arial"/>
                <w:i/>
                <w:color w:val="auto"/>
                <w:sz w:val="18"/>
                <w:szCs w:val="18"/>
              </w:rPr>
              <w:t>R</w:t>
            </w:r>
            <w:r>
              <w:rPr>
                <w:rFonts w:hint="eastAsia" w:ascii="宋体" w:hAnsi="宋体" w:cs="Arial"/>
                <w:color w:val="auto"/>
                <w:sz w:val="18"/>
                <w:szCs w:val="18"/>
                <w:vertAlign w:val="subscript"/>
                <w:lang w:val="en-US" w:eastAsia="zh-CN"/>
              </w:rPr>
              <w:t>7</w:t>
            </w:r>
            <w:r>
              <w:rPr>
                <w:rFonts w:hint="eastAsia" w:ascii="宋体" w:hAnsi="宋体" w:cs="Arial"/>
                <w:i/>
                <w:color w:val="auto"/>
                <w:sz w:val="18"/>
                <w:szCs w:val="18"/>
              </w:rPr>
              <w:t>、R</w:t>
            </w:r>
            <w:r>
              <w:rPr>
                <w:rFonts w:hint="eastAsia" w:ascii="宋体" w:hAnsi="宋体" w:cs="Arial"/>
                <w:color w:val="auto"/>
                <w:sz w:val="18"/>
                <w:szCs w:val="18"/>
                <w:vertAlign w:val="subscript"/>
                <w:lang w:val="en-US" w:eastAsia="zh-CN"/>
              </w:rPr>
              <w:t>8</w:t>
            </w:r>
          </w:p>
        </w:tc>
        <w:tc>
          <w:tcPr>
            <w:tcW w:w="668" w:type="pct"/>
          </w:tcPr>
          <w:p>
            <w:pPr>
              <w:jc w:val="center"/>
              <w:rPr>
                <w:rFonts w:ascii="宋体" w:hAnsi="宋体"/>
                <w:color w:val="auto"/>
                <w:sz w:val="18"/>
                <w:szCs w:val="18"/>
              </w:rPr>
            </w:pPr>
            <w:r>
              <w:rPr>
                <w:rFonts w:hint="eastAsia" w:ascii="宋体" w:hAnsi="宋体" w:cs="Arial"/>
                <w:i/>
                <w:color w:val="auto"/>
                <w:sz w:val="18"/>
                <w:szCs w:val="18"/>
                <w:vertAlign w:val="baseline"/>
                <w:lang w:val="en-US" w:eastAsia="zh-CN"/>
              </w:rPr>
              <w:t>l</w:t>
            </w:r>
            <w:r>
              <w:rPr>
                <w:rFonts w:hint="eastAsia" w:ascii="宋体" w:hAnsi="宋体" w:cs="Arial"/>
                <w:i/>
                <w:color w:val="auto"/>
                <w:sz w:val="18"/>
                <w:szCs w:val="18"/>
                <w:vertAlign w:val="subscript"/>
              </w:rPr>
              <w:t>1</w:t>
            </w:r>
            <w:r>
              <w:rPr>
                <w:rFonts w:hint="eastAsia" w:ascii="宋体" w:hAnsi="宋体" w:cs="Arial"/>
                <w:i/>
                <w:color w:val="auto"/>
                <w:sz w:val="18"/>
                <w:szCs w:val="18"/>
              </w:rPr>
              <w:t>、</w:t>
            </w:r>
            <w:r>
              <w:rPr>
                <w:rFonts w:hint="eastAsia" w:ascii="宋体" w:hAnsi="宋体" w:cs="Arial"/>
                <w:i/>
                <w:color w:val="auto"/>
                <w:sz w:val="18"/>
                <w:szCs w:val="18"/>
                <w:lang w:val="en-US" w:eastAsia="zh-CN"/>
              </w:rPr>
              <w:t>l</w:t>
            </w:r>
            <w:r>
              <w:rPr>
                <w:rFonts w:hint="eastAsia" w:ascii="宋体" w:hAnsi="宋体" w:cs="Arial"/>
                <w:i/>
                <w:color w:val="auto"/>
                <w:sz w:val="18"/>
                <w:szCs w:val="18"/>
                <w:vertAlign w:val="subscript"/>
              </w:rPr>
              <w:t>2</w:t>
            </w:r>
          </w:p>
        </w:tc>
        <w:tc>
          <w:tcPr>
            <w:tcW w:w="845" w:type="pct"/>
            <w:vMerge w:val="restart"/>
          </w:tcPr>
          <w:p>
            <w:pPr>
              <w:jc w:val="center"/>
              <w:rPr>
                <w:rFonts w:ascii="宋体" w:hAnsi="宋体"/>
                <w:color w:val="auto"/>
                <w:sz w:val="18"/>
                <w:szCs w:val="18"/>
              </w:rPr>
            </w:pPr>
            <w:r>
              <w:rPr>
                <w:rFonts w:hint="eastAsia" w:ascii="宋体" w:hAnsi="宋体"/>
                <w:color w:val="auto"/>
                <w:sz w:val="18"/>
                <w:szCs w:val="18"/>
              </w:rPr>
              <w:t>α</w:t>
            </w:r>
            <w:r>
              <w:rPr>
                <w:rFonts w:hint="eastAsia" w:ascii="宋体" w:hAnsi="宋体"/>
                <w:color w:val="auto"/>
                <w:sz w:val="18"/>
                <w:szCs w:val="18"/>
                <w:vertAlign w:val="subscript"/>
              </w:rPr>
              <w:t>1</w:t>
            </w:r>
            <w:r>
              <w:rPr>
                <w:rFonts w:hint="eastAsia" w:ascii="宋体" w:hAnsi="宋体"/>
                <w:color w:val="auto"/>
                <w:sz w:val="18"/>
                <w:szCs w:val="18"/>
              </w:rPr>
              <w:t>、α</w:t>
            </w:r>
            <w:r>
              <w:rPr>
                <w:rFonts w:hint="eastAsia" w:ascii="宋体" w:hAnsi="宋体"/>
                <w:color w:val="auto"/>
                <w:sz w:val="18"/>
                <w:szCs w:val="18"/>
                <w:vertAlign w:val="subscript"/>
              </w:rPr>
              <w:t>2</w:t>
            </w:r>
            <w:r>
              <w:rPr>
                <w:rFonts w:hint="eastAsia" w:ascii="宋体" w:hAnsi="宋体"/>
                <w:color w:val="auto"/>
                <w:sz w:val="18"/>
                <w:szCs w:val="18"/>
              </w:rPr>
              <w:t>、</w:t>
            </w:r>
          </w:p>
          <w:p>
            <w:pPr>
              <w:jc w:val="center"/>
              <w:rPr>
                <w:rFonts w:ascii="宋体" w:hAnsi="宋体"/>
                <w:color w:val="auto"/>
                <w:sz w:val="18"/>
                <w:szCs w:val="18"/>
              </w:rPr>
            </w:pPr>
            <w:r>
              <w:rPr>
                <w:rFonts w:hint="eastAsia" w:ascii="宋体" w:hAnsi="宋体"/>
                <w:color w:val="auto"/>
                <w:sz w:val="18"/>
                <w:szCs w:val="18"/>
              </w:rPr>
              <w:t>α</w:t>
            </w:r>
            <w:r>
              <w:rPr>
                <w:rFonts w:hint="eastAsia" w:ascii="宋体" w:hAnsi="宋体"/>
                <w:color w:val="auto"/>
                <w:sz w:val="18"/>
                <w:szCs w:val="18"/>
                <w:vertAlign w:val="subscript"/>
              </w:rPr>
              <w:t>3</w:t>
            </w:r>
            <w:r>
              <w:rPr>
                <w:rFonts w:hint="eastAsia" w:ascii="宋体" w:hAnsi="宋体"/>
                <w:color w:val="auto"/>
                <w:sz w:val="18"/>
                <w:szCs w:val="18"/>
              </w:rPr>
              <w:t>、α</w:t>
            </w:r>
            <w:r>
              <w:rPr>
                <w:rFonts w:hint="eastAsia" w:ascii="宋体" w:hAnsi="宋体"/>
                <w:color w:val="auto"/>
                <w:sz w:val="18"/>
                <w:szCs w:val="18"/>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Merge w:val="continue"/>
            <w:vAlign w:val="center"/>
          </w:tcPr>
          <w:p>
            <w:pPr>
              <w:jc w:val="center"/>
              <w:rPr>
                <w:rFonts w:ascii="宋体" w:hAnsi="宋体" w:cs="Arial"/>
                <w:color w:val="auto"/>
                <w:sz w:val="18"/>
                <w:szCs w:val="18"/>
              </w:rPr>
            </w:pPr>
          </w:p>
        </w:tc>
        <w:tc>
          <w:tcPr>
            <w:tcW w:w="909" w:type="pct"/>
            <w:vAlign w:val="center"/>
          </w:tcPr>
          <w:p>
            <w:pPr>
              <w:jc w:val="center"/>
              <w:rPr>
                <w:rFonts w:ascii="宋体" w:hAnsi="宋体" w:cs="Arial"/>
                <w:color w:val="auto"/>
                <w:sz w:val="18"/>
                <w:szCs w:val="18"/>
              </w:rPr>
            </w:pPr>
            <w:r>
              <w:rPr>
                <w:rFonts w:hint="eastAsia" w:ascii="宋体" w:hAnsi="宋体"/>
                <w:color w:val="auto"/>
                <w:sz w:val="18"/>
                <w:szCs w:val="18"/>
              </w:rPr>
              <w:t>5～25</w:t>
            </w:r>
          </w:p>
        </w:tc>
        <w:tc>
          <w:tcPr>
            <w:tcW w:w="854" w:type="pct"/>
            <w:vAlign w:val="center"/>
          </w:tcPr>
          <w:p>
            <w:pPr>
              <w:jc w:val="center"/>
              <w:rPr>
                <w:rFonts w:ascii="宋体" w:hAnsi="宋体"/>
                <w:color w:val="auto"/>
                <w:sz w:val="18"/>
                <w:szCs w:val="18"/>
              </w:rPr>
            </w:pPr>
            <w:r>
              <w:rPr>
                <w:rFonts w:hint="eastAsia" w:ascii="宋体" w:hAnsi="宋体" w:cs="Arial"/>
                <w:color w:val="auto"/>
                <w:sz w:val="18"/>
                <w:szCs w:val="18"/>
              </w:rPr>
              <w:t>2</w:t>
            </w:r>
            <w:r>
              <w:rPr>
                <w:rFonts w:hint="eastAsia" w:ascii="宋体" w:hAnsi="宋体"/>
                <w:color w:val="auto"/>
                <w:sz w:val="18"/>
                <w:szCs w:val="18"/>
              </w:rPr>
              <w:t>～</w:t>
            </w:r>
            <w:r>
              <w:rPr>
                <w:rFonts w:hint="eastAsia" w:ascii="宋体" w:hAnsi="宋体" w:cs="Arial"/>
                <w:color w:val="auto"/>
                <w:sz w:val="18"/>
                <w:szCs w:val="18"/>
              </w:rPr>
              <w:t>5</w:t>
            </w:r>
          </w:p>
        </w:tc>
        <w:tc>
          <w:tcPr>
            <w:tcW w:w="757" w:type="pct"/>
            <w:vAlign w:val="center"/>
          </w:tcPr>
          <w:p>
            <w:pPr>
              <w:jc w:val="center"/>
              <w:rPr>
                <w:rFonts w:ascii="宋体" w:hAnsi="宋体"/>
                <w:color w:val="auto"/>
                <w:sz w:val="18"/>
                <w:szCs w:val="18"/>
              </w:rPr>
            </w:pPr>
            <w:r>
              <w:rPr>
                <w:rFonts w:hint="eastAsia" w:ascii="宋体" w:hAnsi="宋体" w:cs="Arial"/>
                <w:color w:val="auto"/>
                <w:sz w:val="18"/>
                <w:szCs w:val="18"/>
              </w:rPr>
              <w:t>18</w:t>
            </w:r>
            <w:r>
              <w:rPr>
                <w:rFonts w:hint="eastAsia" w:ascii="宋体" w:hAnsi="宋体"/>
                <w:color w:val="auto"/>
                <w:sz w:val="18"/>
                <w:szCs w:val="18"/>
              </w:rPr>
              <w:t>～</w:t>
            </w:r>
            <w:r>
              <w:rPr>
                <w:rFonts w:hint="eastAsia" w:ascii="宋体" w:hAnsi="宋体" w:cs="Arial"/>
                <w:color w:val="auto"/>
                <w:sz w:val="18"/>
                <w:szCs w:val="18"/>
              </w:rPr>
              <w:t>24</w:t>
            </w:r>
          </w:p>
        </w:tc>
        <w:tc>
          <w:tcPr>
            <w:tcW w:w="668" w:type="pct"/>
          </w:tcPr>
          <w:p>
            <w:pPr>
              <w:jc w:val="center"/>
              <w:rPr>
                <w:rFonts w:ascii="宋体" w:hAnsi="宋体"/>
                <w:color w:val="auto"/>
                <w:sz w:val="18"/>
                <w:szCs w:val="18"/>
              </w:rPr>
            </w:pPr>
            <w:r>
              <w:rPr>
                <w:rFonts w:hint="eastAsia" w:ascii="宋体" w:hAnsi="宋体"/>
                <w:color w:val="auto"/>
                <w:sz w:val="18"/>
                <w:szCs w:val="18"/>
              </w:rPr>
              <w:t>25～32</w:t>
            </w:r>
          </w:p>
        </w:tc>
        <w:tc>
          <w:tcPr>
            <w:tcW w:w="845" w:type="pct"/>
            <w:vMerge w:val="continue"/>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Align w:val="center"/>
          </w:tcPr>
          <w:p>
            <w:pPr>
              <w:jc w:val="center"/>
              <w:rPr>
                <w:rFonts w:ascii="宋体" w:hAnsi="宋体" w:cs="Arial"/>
                <w:color w:val="auto"/>
                <w:sz w:val="18"/>
                <w:szCs w:val="18"/>
                <w:vertAlign w:val="superscript"/>
              </w:rPr>
            </w:pPr>
            <w:r>
              <w:rPr>
                <w:rFonts w:hint="eastAsia" w:ascii="宋体" w:hAnsi="宋体"/>
                <w:color w:val="auto"/>
                <w:sz w:val="18"/>
                <w:szCs w:val="18"/>
              </w:rPr>
              <w:t>允许偏差</w:t>
            </w:r>
            <w:r>
              <w:rPr>
                <w:rFonts w:hint="eastAsia" w:ascii="宋体" w:hAnsi="宋体"/>
                <w:color w:val="auto"/>
                <w:sz w:val="18"/>
                <w:szCs w:val="18"/>
                <w:vertAlign w:val="superscript"/>
              </w:rPr>
              <w:t>a</w:t>
            </w:r>
          </w:p>
        </w:tc>
        <w:tc>
          <w:tcPr>
            <w:tcW w:w="909" w:type="pct"/>
            <w:vAlign w:val="center"/>
          </w:tcPr>
          <w:p>
            <w:pPr>
              <w:jc w:val="center"/>
              <w:rPr>
                <w:rFonts w:ascii="宋体" w:hAnsi="宋体" w:cs="Arial"/>
                <w:color w:val="auto"/>
                <w:sz w:val="18"/>
                <w:szCs w:val="18"/>
              </w:rPr>
            </w:pPr>
            <w:r>
              <w:rPr>
                <w:rFonts w:hint="eastAsia" w:ascii="宋体" w:hAnsi="宋体"/>
                <w:color w:val="auto"/>
                <w:sz w:val="18"/>
                <w:szCs w:val="18"/>
              </w:rPr>
              <w:t>±0.25</w:t>
            </w:r>
          </w:p>
        </w:tc>
        <w:tc>
          <w:tcPr>
            <w:tcW w:w="854" w:type="pct"/>
            <w:vAlign w:val="center"/>
          </w:tcPr>
          <w:p>
            <w:pPr>
              <w:jc w:val="center"/>
              <w:rPr>
                <w:rFonts w:ascii="宋体" w:hAnsi="宋体"/>
                <w:color w:val="auto"/>
                <w:sz w:val="18"/>
                <w:szCs w:val="18"/>
              </w:rPr>
            </w:pPr>
            <w:r>
              <w:rPr>
                <w:rFonts w:hint="eastAsia" w:ascii="宋体" w:hAnsi="宋体"/>
                <w:color w:val="auto"/>
                <w:sz w:val="18"/>
                <w:szCs w:val="18"/>
              </w:rPr>
              <w:t>±0.30</w:t>
            </w:r>
          </w:p>
        </w:tc>
        <w:tc>
          <w:tcPr>
            <w:tcW w:w="757" w:type="pct"/>
            <w:vAlign w:val="center"/>
          </w:tcPr>
          <w:p>
            <w:pPr>
              <w:jc w:val="center"/>
              <w:rPr>
                <w:rFonts w:ascii="宋体" w:hAnsi="宋体"/>
                <w:color w:val="auto"/>
                <w:sz w:val="18"/>
                <w:szCs w:val="18"/>
              </w:rPr>
            </w:pPr>
            <w:r>
              <w:rPr>
                <w:rFonts w:hint="eastAsia" w:ascii="宋体" w:hAnsi="宋体"/>
                <w:color w:val="auto"/>
                <w:sz w:val="18"/>
                <w:szCs w:val="18"/>
              </w:rPr>
              <w:t>±0.50</w:t>
            </w:r>
          </w:p>
        </w:tc>
        <w:tc>
          <w:tcPr>
            <w:tcW w:w="668" w:type="pct"/>
            <w:vAlign w:val="center"/>
          </w:tcPr>
          <w:p>
            <w:pPr>
              <w:jc w:val="center"/>
              <w:rPr>
                <w:rFonts w:ascii="宋体" w:hAnsi="宋体"/>
                <w:color w:val="auto"/>
                <w:sz w:val="18"/>
                <w:szCs w:val="18"/>
              </w:rPr>
            </w:pPr>
            <w:r>
              <w:rPr>
                <w:rFonts w:hint="eastAsia" w:ascii="宋体" w:hAnsi="宋体"/>
                <w:color w:val="auto"/>
                <w:sz w:val="18"/>
                <w:szCs w:val="18"/>
              </w:rPr>
              <w:t>±0.25</w:t>
            </w:r>
          </w:p>
        </w:tc>
        <w:tc>
          <w:tcPr>
            <w:tcW w:w="845" w:type="pct"/>
          </w:tcPr>
          <w:p>
            <w:pPr>
              <w:jc w:val="center"/>
              <w:rPr>
                <w:rFonts w:ascii="宋体" w:hAnsi="宋体"/>
                <w:color w:val="auto"/>
                <w:sz w:val="18"/>
                <w:szCs w:val="18"/>
              </w:rPr>
            </w:pPr>
            <w:r>
              <w:rPr>
                <w:rFonts w:hint="eastAsia"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0" w:type="pct"/>
            <w:gridSpan w:val="6"/>
            <w:vAlign w:val="center"/>
          </w:tcPr>
          <w:p>
            <w:pPr>
              <w:jc w:val="center"/>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vertAlign w:val="superscript"/>
              </w:rPr>
              <w:t>a</w:t>
            </w:r>
            <w:r>
              <w:rPr>
                <w:rFonts w:hint="eastAsia" w:ascii="宋体" w:hAnsi="宋体"/>
                <w:color w:val="auto"/>
                <w:sz w:val="18"/>
                <w:szCs w:val="18"/>
              </w:rPr>
              <w:t>当要求</w:t>
            </w:r>
            <w:r>
              <w:rPr>
                <w:rFonts w:hint="eastAsia" w:ascii="宋体" w:hAnsi="宋体" w:cs="Arial"/>
                <w:color w:val="auto"/>
                <w:sz w:val="18"/>
                <w:szCs w:val="18"/>
              </w:rPr>
              <w:t>圆弧半径、快读、角度</w:t>
            </w:r>
            <w:r>
              <w:rPr>
                <w:rFonts w:hint="eastAsia" w:ascii="宋体" w:hAnsi="宋体"/>
                <w:color w:val="auto"/>
                <w:sz w:val="18"/>
                <w:szCs w:val="18"/>
              </w:rPr>
              <w:t>允许偏差全为（+）或全为（-）单向偏差时，其值为表中相应数值的2倍。</w:t>
            </w:r>
          </w:p>
        </w:tc>
      </w:tr>
    </w:tbl>
    <w:p>
      <w:pPr>
        <w:spacing w:beforeLines="50"/>
        <w:rPr>
          <w:rFonts w:ascii="黑体" w:hAnsi="宋体" w:eastAsia="黑体"/>
          <w:color w:val="auto"/>
        </w:rPr>
      </w:pPr>
      <w:r>
        <w:rPr>
          <w:rFonts w:hint="eastAsia" w:ascii="黑体" w:hAnsi="宋体" w:eastAsia="黑体"/>
          <w:color w:val="auto"/>
        </w:rPr>
        <w:t xml:space="preserve">5.2.3 </w:t>
      </w:r>
      <w:r>
        <w:rPr>
          <w:rFonts w:hint="eastAsia" w:ascii="宋体" w:hAnsi="宋体"/>
          <w:color w:val="auto"/>
        </w:rPr>
        <w:t>异型棒横截面棱角处允许有圆角，其最大圆角半径</w:t>
      </w:r>
      <w:r>
        <w:rPr>
          <w:rFonts w:hint="eastAsia" w:ascii="宋体" w:hAnsi="宋体"/>
          <w:color w:val="auto"/>
          <w:lang w:eastAsia="zh-CN"/>
        </w:rPr>
        <w:t>（</w:t>
      </w:r>
      <w:r>
        <w:rPr>
          <w:rFonts w:hint="eastAsia" w:ascii="宋体" w:hAnsi="宋体"/>
          <w:color w:val="auto"/>
          <w:lang w:val="en-US" w:eastAsia="zh-CN"/>
        </w:rPr>
        <w:t>r</w:t>
      </w:r>
      <w:r>
        <w:rPr>
          <w:rFonts w:hint="eastAsia" w:ascii="宋体" w:hAnsi="宋体"/>
          <w:color w:val="auto"/>
          <w:lang w:eastAsia="zh-CN"/>
        </w:rPr>
        <w:t>）</w:t>
      </w:r>
      <w:r>
        <w:rPr>
          <w:rFonts w:hint="eastAsia" w:ascii="宋体" w:hAnsi="宋体"/>
          <w:color w:val="auto"/>
        </w:rPr>
        <w:t>应不大于2.5mm.</w:t>
      </w:r>
    </w:p>
    <w:p>
      <w:pPr>
        <w:rPr>
          <w:rFonts w:ascii="宋体" w:hAnsi="宋体"/>
          <w:color w:val="auto"/>
          <w:szCs w:val="21"/>
        </w:rPr>
      </w:pPr>
      <w:r>
        <w:rPr>
          <w:rFonts w:hint="eastAsia" w:ascii="黑体" w:hAnsi="宋体" w:eastAsia="黑体"/>
          <w:color w:val="auto"/>
        </w:rPr>
        <w:t>5.2.4</w:t>
      </w:r>
      <w:r>
        <w:rPr>
          <w:rFonts w:hint="eastAsia" w:ascii="宋体" w:hAnsi="宋体"/>
          <w:color w:val="auto"/>
        </w:rPr>
        <w:t xml:space="preserve"> 异型棒定尺或倍尺</w:t>
      </w:r>
      <w:r>
        <w:rPr>
          <w:rFonts w:hint="eastAsia" w:ascii="宋体" w:hAnsi="宋体"/>
          <w:color w:val="auto"/>
          <w:szCs w:val="21"/>
        </w:rPr>
        <w:t>长度允许偏差为＋15mm。倍尺长度应加入锯切分段时的锯切量，每一锯切量为5mm。</w:t>
      </w:r>
    </w:p>
    <w:p>
      <w:pPr>
        <w:rPr>
          <w:rFonts w:ascii="宋体" w:hAnsi="宋体"/>
          <w:color w:val="auto"/>
        </w:rPr>
      </w:pPr>
      <w:r>
        <w:rPr>
          <w:rFonts w:hint="eastAsia" w:ascii="黑体" w:hAnsi="宋体" w:eastAsia="黑体"/>
          <w:color w:val="auto"/>
        </w:rPr>
        <w:t>5.2.5</w:t>
      </w:r>
      <w:r>
        <w:rPr>
          <w:rFonts w:hint="eastAsia" w:ascii="宋体" w:hAnsi="宋体"/>
          <w:color w:val="auto"/>
        </w:rPr>
        <w:t xml:space="preserve"> 异型棒的直度每米应不大于10mm。</w:t>
      </w:r>
    </w:p>
    <w:p>
      <w:pPr>
        <w:rPr>
          <w:color w:val="auto"/>
        </w:rPr>
      </w:pPr>
      <w:r>
        <w:rPr>
          <w:rFonts w:hint="eastAsia" w:ascii="黑体" w:hAnsi="宋体" w:eastAsia="黑体"/>
          <w:color w:val="auto"/>
        </w:rPr>
        <w:t>5.2.6</w:t>
      </w:r>
      <w:r>
        <w:rPr>
          <w:rFonts w:hint="eastAsia" w:ascii="宋体" w:hAnsi="宋体"/>
          <w:color w:val="auto"/>
        </w:rPr>
        <w:t xml:space="preserve"> 异型棒的端部应锯切平整，切斜度应不大于3mm。</w:t>
      </w:r>
    </w:p>
    <w:p>
      <w:pPr>
        <w:pStyle w:val="17"/>
        <w:spacing w:before="312" w:after="312"/>
        <w:rPr>
          <w:color w:val="auto"/>
        </w:rPr>
      </w:pPr>
      <w:r>
        <w:rPr>
          <w:rFonts w:hint="eastAsia"/>
          <w:color w:val="auto"/>
          <w:kern w:val="2"/>
        </w:rPr>
        <w:t>5.3  力学性能</w:t>
      </w:r>
    </w:p>
    <w:p>
      <w:pPr>
        <w:ind w:firstLine="420" w:firstLineChars="200"/>
        <w:rPr>
          <w:color w:val="auto"/>
        </w:rPr>
      </w:pPr>
      <w:r>
        <w:rPr>
          <w:rFonts w:hint="eastAsia"/>
          <w:color w:val="auto"/>
        </w:rPr>
        <w:t>异型棒的室温纵向力学性能应符合表5的规定。</w:t>
      </w:r>
    </w:p>
    <w:p>
      <w:pPr>
        <w:spacing w:beforeLines="100" w:afterLines="100"/>
        <w:jc w:val="center"/>
        <w:rPr>
          <w:rFonts w:ascii="黑体" w:eastAsia="黑体"/>
          <w:color w:val="auto"/>
        </w:rPr>
      </w:pPr>
      <w:r>
        <w:rPr>
          <w:rFonts w:hint="eastAsia" w:ascii="黑体" w:eastAsia="黑体"/>
          <w:color w:val="auto"/>
        </w:rPr>
        <w:t xml:space="preserve">表5   </w:t>
      </w:r>
      <w:r>
        <w:rPr>
          <w:rFonts w:hint="eastAsia" w:ascii="黑体" w:eastAsia="黑体"/>
          <w:color w:val="auto"/>
          <w:szCs w:val="21"/>
        </w:rPr>
        <w:t>力学性能</w:t>
      </w:r>
    </w:p>
    <w:tbl>
      <w:tblPr>
        <w:tblStyle w:val="1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280"/>
        <w:gridCol w:w="2167"/>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vMerge w:val="restart"/>
            <w:vAlign w:val="center"/>
          </w:tcPr>
          <w:p>
            <w:pPr>
              <w:adjustRightInd w:val="0"/>
              <w:snapToGrid w:val="0"/>
              <w:spacing w:line="360" w:lineRule="exact"/>
              <w:jc w:val="center"/>
              <w:rPr>
                <w:rFonts w:ascii="宋体"/>
                <w:color w:val="auto"/>
                <w:sz w:val="18"/>
              </w:rPr>
            </w:pPr>
            <w:r>
              <w:rPr>
                <w:rFonts w:hint="eastAsia" w:ascii="宋体" w:hAnsi="宋体"/>
                <w:color w:val="auto"/>
                <w:sz w:val="18"/>
              </w:rPr>
              <w:t>牌号</w:t>
            </w:r>
          </w:p>
        </w:tc>
        <w:tc>
          <w:tcPr>
            <w:tcW w:w="2566" w:type="pct"/>
            <w:gridSpan w:val="2"/>
            <w:vAlign w:val="center"/>
          </w:tcPr>
          <w:p>
            <w:pPr>
              <w:jc w:val="center"/>
              <w:rPr>
                <w:rFonts w:ascii="宋体"/>
                <w:color w:val="auto"/>
                <w:sz w:val="18"/>
                <w:szCs w:val="18"/>
              </w:rPr>
            </w:pPr>
            <w:r>
              <w:rPr>
                <w:rFonts w:hint="eastAsia" w:ascii="宋体"/>
                <w:color w:val="auto"/>
                <w:sz w:val="18"/>
                <w:szCs w:val="18"/>
              </w:rPr>
              <w:t>拉伸试验</w:t>
            </w:r>
          </w:p>
        </w:tc>
        <w:tc>
          <w:tcPr>
            <w:tcW w:w="1294" w:type="pct"/>
            <w:vAlign w:val="center"/>
          </w:tcPr>
          <w:p>
            <w:pPr>
              <w:jc w:val="center"/>
              <w:rPr>
                <w:rFonts w:ascii="宋体"/>
                <w:color w:val="auto"/>
                <w:sz w:val="18"/>
                <w:szCs w:val="18"/>
              </w:rPr>
            </w:pPr>
            <w:r>
              <w:rPr>
                <w:rFonts w:hint="eastAsia" w:ascii="宋体"/>
                <w:color w:val="auto"/>
                <w:sz w:val="18"/>
                <w:szCs w:val="18"/>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vMerge w:val="continue"/>
            <w:vAlign w:val="center"/>
          </w:tcPr>
          <w:p>
            <w:pPr>
              <w:adjustRightInd w:val="0"/>
              <w:snapToGrid w:val="0"/>
              <w:spacing w:line="360" w:lineRule="exact"/>
              <w:jc w:val="center"/>
              <w:rPr>
                <w:rFonts w:ascii="宋体" w:hAnsi="宋体"/>
                <w:color w:val="auto"/>
                <w:sz w:val="18"/>
              </w:rPr>
            </w:pPr>
          </w:p>
        </w:tc>
        <w:tc>
          <w:tcPr>
            <w:tcW w:w="1316" w:type="pct"/>
            <w:vAlign w:val="center"/>
          </w:tcPr>
          <w:p>
            <w:pPr>
              <w:adjustRightInd w:val="0"/>
              <w:snapToGrid w:val="0"/>
              <w:jc w:val="center"/>
              <w:rPr>
                <w:rFonts w:ascii="宋体" w:hAnsi="宋体"/>
                <w:i/>
                <w:color w:val="auto"/>
                <w:sz w:val="18"/>
              </w:rPr>
            </w:pPr>
            <w:r>
              <w:rPr>
                <w:rFonts w:hint="eastAsia" w:ascii="宋体" w:hAnsi="宋体"/>
                <w:color w:val="auto"/>
                <w:sz w:val="18"/>
              </w:rPr>
              <w:t>抗拉强度</w:t>
            </w:r>
            <w:r>
              <w:rPr>
                <w:rFonts w:ascii="宋体" w:hAnsi="宋体"/>
                <w:i/>
                <w:color w:val="auto"/>
                <w:sz w:val="18"/>
              </w:rPr>
              <w:t>R</w:t>
            </w:r>
            <w:r>
              <w:rPr>
                <w:rFonts w:ascii="宋体" w:hAnsi="宋体"/>
                <w:color w:val="auto"/>
                <w:sz w:val="18"/>
              </w:rPr>
              <w:t>m</w:t>
            </w:r>
          </w:p>
          <w:p>
            <w:pPr>
              <w:adjustRightInd w:val="0"/>
              <w:snapToGrid w:val="0"/>
              <w:jc w:val="center"/>
              <w:rPr>
                <w:rFonts w:ascii="宋体"/>
                <w:color w:val="auto"/>
                <w:sz w:val="18"/>
              </w:rPr>
            </w:pPr>
            <w:r>
              <w:rPr>
                <w:rFonts w:hint="eastAsia" w:ascii="宋体" w:hAnsi="宋体"/>
                <w:bCs/>
                <w:color w:val="auto"/>
                <w:sz w:val="18"/>
              </w:rPr>
              <w:t>MPa</w:t>
            </w:r>
          </w:p>
        </w:tc>
        <w:tc>
          <w:tcPr>
            <w:tcW w:w="1250" w:type="pct"/>
            <w:vAlign w:val="center"/>
          </w:tcPr>
          <w:p>
            <w:pPr>
              <w:pStyle w:val="6"/>
              <w:snapToGrid w:val="0"/>
              <w:jc w:val="center"/>
              <w:textAlignment w:val="auto"/>
              <w:rPr>
                <w:rFonts w:ascii="宋体" w:hAnsi="宋体"/>
                <w:color w:val="auto"/>
                <w:sz w:val="18"/>
              </w:rPr>
            </w:pPr>
            <w:r>
              <w:rPr>
                <w:rFonts w:hint="eastAsia" w:ascii="宋体" w:hAnsi="宋体"/>
                <w:color w:val="auto"/>
                <w:sz w:val="18"/>
              </w:rPr>
              <w:t>断后伸长率</w:t>
            </w:r>
            <w:r>
              <w:rPr>
                <w:rFonts w:ascii="宋体" w:hAnsi="宋体"/>
                <w:i/>
                <w:color w:val="auto"/>
                <w:sz w:val="18"/>
              </w:rPr>
              <w:t>A</w:t>
            </w:r>
          </w:p>
          <w:p>
            <w:pPr>
              <w:pStyle w:val="6"/>
              <w:snapToGrid w:val="0"/>
              <w:jc w:val="center"/>
              <w:textAlignment w:val="auto"/>
              <w:rPr>
                <w:rFonts w:ascii="宋体"/>
                <w:color w:val="auto"/>
                <w:kern w:val="2"/>
                <w:sz w:val="18"/>
                <w:szCs w:val="24"/>
              </w:rPr>
            </w:pPr>
            <w:r>
              <w:rPr>
                <w:rFonts w:hint="eastAsia" w:ascii="宋体" w:hAnsi="宋体"/>
                <w:color w:val="auto"/>
                <w:sz w:val="18"/>
              </w:rPr>
              <w:t>％</w:t>
            </w:r>
          </w:p>
        </w:tc>
        <w:tc>
          <w:tcPr>
            <w:tcW w:w="1294" w:type="pct"/>
            <w:vAlign w:val="center"/>
          </w:tcPr>
          <w:p>
            <w:pPr>
              <w:pStyle w:val="6"/>
              <w:snapToGrid w:val="0"/>
              <w:jc w:val="center"/>
              <w:textAlignment w:val="auto"/>
              <w:rPr>
                <w:rFonts w:ascii="宋体" w:hAnsi="宋体"/>
                <w:color w:val="auto"/>
                <w:sz w:val="18"/>
              </w:rPr>
            </w:pPr>
            <w:r>
              <w:rPr>
                <w:rFonts w:ascii="宋体" w:hAnsi="宋体"/>
                <w:color w:val="auto"/>
                <w:kern w:val="2"/>
                <w:sz w:val="18"/>
                <w:szCs w:val="24"/>
              </w:rPr>
              <w:t>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tcPr>
          <w:p>
            <w:pPr>
              <w:adjustRightInd w:val="0"/>
              <w:snapToGrid w:val="0"/>
              <w:spacing w:line="360" w:lineRule="exact"/>
              <w:jc w:val="center"/>
              <w:rPr>
                <w:rFonts w:ascii="宋体" w:hAnsi="宋体"/>
                <w:color w:val="auto"/>
                <w:sz w:val="18"/>
                <w:szCs w:val="18"/>
              </w:rPr>
            </w:pPr>
            <w:r>
              <w:rPr>
                <w:rFonts w:ascii="宋体" w:hAnsi="宋体"/>
                <w:color w:val="auto"/>
                <w:sz w:val="18"/>
                <w:szCs w:val="18"/>
              </w:rPr>
              <w:t>ZQPb9</w:t>
            </w:r>
            <w:r>
              <w:rPr>
                <w:rFonts w:ascii="宋体"/>
                <w:color w:val="auto"/>
                <w:sz w:val="18"/>
                <w:szCs w:val="18"/>
              </w:rPr>
              <w:t>-</w:t>
            </w:r>
            <w:r>
              <w:rPr>
                <w:rFonts w:ascii="宋体" w:hAnsi="宋体"/>
                <w:color w:val="auto"/>
                <w:sz w:val="18"/>
                <w:szCs w:val="18"/>
              </w:rPr>
              <w:t>5</w:t>
            </w:r>
          </w:p>
        </w:tc>
        <w:tc>
          <w:tcPr>
            <w:tcW w:w="1316" w:type="pct"/>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≥220</w:t>
            </w:r>
          </w:p>
        </w:tc>
        <w:tc>
          <w:tcPr>
            <w:tcW w:w="1250" w:type="pct"/>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≥9</w:t>
            </w:r>
          </w:p>
        </w:tc>
        <w:tc>
          <w:tcPr>
            <w:tcW w:w="1294" w:type="pct"/>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vAlign w:val="center"/>
          </w:tcPr>
          <w:p>
            <w:pPr>
              <w:jc w:val="center"/>
              <w:rPr>
                <w:rFonts w:ascii="宋体"/>
                <w:color w:val="auto"/>
                <w:sz w:val="18"/>
                <w:szCs w:val="18"/>
              </w:rPr>
            </w:pPr>
            <w:r>
              <w:rPr>
                <w:rFonts w:ascii="宋体" w:hAnsi="宋体"/>
                <w:color w:val="auto"/>
                <w:sz w:val="18"/>
                <w:szCs w:val="18"/>
              </w:rPr>
              <w:t>ZQPb15-7</w:t>
            </w:r>
          </w:p>
        </w:tc>
        <w:tc>
          <w:tcPr>
            <w:tcW w:w="1316" w:type="pct"/>
            <w:vAlign w:val="center"/>
          </w:tcPr>
          <w:p>
            <w:pPr>
              <w:adjustRightInd w:val="0"/>
              <w:snapToGrid w:val="0"/>
              <w:spacing w:line="360" w:lineRule="exact"/>
              <w:jc w:val="center"/>
              <w:rPr>
                <w:rFonts w:ascii="宋体" w:hAnsi="宋体"/>
                <w:color w:val="auto"/>
                <w:sz w:val="18"/>
              </w:rPr>
            </w:pPr>
            <w:r>
              <w:rPr>
                <w:rFonts w:hint="eastAsia" w:ascii="宋体" w:hAnsi="宋体"/>
                <w:color w:val="auto"/>
                <w:sz w:val="18"/>
              </w:rPr>
              <w:t>≥</w:t>
            </w:r>
            <w:r>
              <w:rPr>
                <w:rFonts w:ascii="宋体" w:hAnsi="宋体"/>
                <w:color w:val="auto"/>
                <w:sz w:val="18"/>
              </w:rPr>
              <w:t>1</w:t>
            </w:r>
            <w:r>
              <w:rPr>
                <w:rFonts w:hint="eastAsia" w:ascii="宋体" w:hAnsi="宋体"/>
                <w:color w:val="auto"/>
                <w:sz w:val="18"/>
              </w:rPr>
              <w:t>40</w:t>
            </w:r>
          </w:p>
        </w:tc>
        <w:tc>
          <w:tcPr>
            <w:tcW w:w="1250" w:type="pct"/>
            <w:vAlign w:val="center"/>
          </w:tcPr>
          <w:p>
            <w:pPr>
              <w:adjustRightInd w:val="0"/>
              <w:snapToGrid w:val="0"/>
              <w:spacing w:line="360" w:lineRule="exact"/>
              <w:jc w:val="center"/>
              <w:rPr>
                <w:rFonts w:ascii="宋体"/>
                <w:color w:val="auto"/>
                <w:sz w:val="18"/>
              </w:rPr>
            </w:pPr>
            <w:r>
              <w:rPr>
                <w:rFonts w:hint="eastAsia" w:ascii="宋体" w:hAnsi="宋体"/>
                <w:color w:val="auto"/>
                <w:sz w:val="18"/>
              </w:rPr>
              <w:t>≥9</w:t>
            </w:r>
          </w:p>
        </w:tc>
        <w:tc>
          <w:tcPr>
            <w:tcW w:w="1294" w:type="pct"/>
            <w:vAlign w:val="center"/>
          </w:tcPr>
          <w:p>
            <w:pPr>
              <w:pStyle w:val="15"/>
              <w:spacing w:line="360" w:lineRule="exact"/>
              <w:rPr>
                <w:rFonts w:ascii="宋体"/>
                <w:color w:val="auto"/>
                <w:szCs w:val="18"/>
              </w:rPr>
            </w:pPr>
            <w:r>
              <w:rPr>
                <w:rFonts w:hint="eastAsia" w:ascii="宋体"/>
                <w:color w:val="auto"/>
                <w:szCs w:val="1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jc w:val="center"/>
        </w:trPr>
        <w:tc>
          <w:tcPr>
            <w:tcW w:w="1138" w:type="pct"/>
          </w:tcPr>
          <w:p>
            <w:pPr>
              <w:adjustRightInd w:val="0"/>
              <w:snapToGrid w:val="0"/>
              <w:spacing w:line="360" w:lineRule="exact"/>
              <w:jc w:val="center"/>
              <w:rPr>
                <w:rFonts w:ascii="宋体"/>
                <w:color w:val="auto"/>
                <w:sz w:val="18"/>
                <w:szCs w:val="18"/>
              </w:rPr>
            </w:pPr>
            <w:r>
              <w:rPr>
                <w:rFonts w:ascii="宋体" w:hAnsi="宋体"/>
                <w:color w:val="auto"/>
                <w:sz w:val="18"/>
                <w:szCs w:val="18"/>
              </w:rPr>
              <w:t>ZQPb17-6</w:t>
            </w:r>
          </w:p>
        </w:tc>
        <w:tc>
          <w:tcPr>
            <w:tcW w:w="1316" w:type="pct"/>
            <w:vAlign w:val="center"/>
          </w:tcPr>
          <w:p>
            <w:pPr>
              <w:adjustRightInd w:val="0"/>
              <w:snapToGrid w:val="0"/>
              <w:spacing w:line="360" w:lineRule="exact"/>
              <w:jc w:val="center"/>
              <w:rPr>
                <w:rFonts w:ascii="宋体" w:hAnsi="宋体"/>
                <w:color w:val="auto"/>
                <w:sz w:val="18"/>
              </w:rPr>
            </w:pPr>
            <w:r>
              <w:rPr>
                <w:rFonts w:hint="eastAsia" w:ascii="宋体" w:hAnsi="宋体"/>
                <w:color w:val="auto"/>
                <w:sz w:val="18"/>
              </w:rPr>
              <w:t>≥</w:t>
            </w:r>
            <w:r>
              <w:rPr>
                <w:rFonts w:ascii="宋体" w:hAnsi="宋体"/>
                <w:color w:val="auto"/>
                <w:sz w:val="18"/>
              </w:rPr>
              <w:t>1</w:t>
            </w:r>
            <w:r>
              <w:rPr>
                <w:rFonts w:hint="eastAsia" w:ascii="宋体" w:hAnsi="宋体"/>
                <w:color w:val="auto"/>
                <w:sz w:val="18"/>
              </w:rPr>
              <w:t>6</w:t>
            </w:r>
            <w:r>
              <w:rPr>
                <w:rFonts w:ascii="宋体" w:hAnsi="宋体"/>
                <w:color w:val="auto"/>
                <w:sz w:val="18"/>
              </w:rPr>
              <w:t>0</w:t>
            </w:r>
          </w:p>
        </w:tc>
        <w:tc>
          <w:tcPr>
            <w:tcW w:w="1250" w:type="pct"/>
            <w:vAlign w:val="center"/>
          </w:tcPr>
          <w:p>
            <w:pPr>
              <w:adjustRightInd w:val="0"/>
              <w:snapToGrid w:val="0"/>
              <w:spacing w:line="360" w:lineRule="exact"/>
              <w:jc w:val="center"/>
              <w:rPr>
                <w:rFonts w:ascii="宋体" w:hAnsi="宋体"/>
                <w:color w:val="auto"/>
                <w:sz w:val="18"/>
              </w:rPr>
            </w:pPr>
            <w:r>
              <w:rPr>
                <w:rFonts w:hint="eastAsia" w:ascii="宋体" w:hAnsi="宋体"/>
                <w:color w:val="auto"/>
                <w:sz w:val="18"/>
              </w:rPr>
              <w:t>≥9</w:t>
            </w:r>
          </w:p>
        </w:tc>
        <w:tc>
          <w:tcPr>
            <w:tcW w:w="1294" w:type="pct"/>
            <w:vAlign w:val="center"/>
          </w:tcPr>
          <w:p>
            <w:pPr>
              <w:jc w:val="center"/>
              <w:rPr>
                <w:rFonts w:ascii="宋体"/>
                <w:color w:val="auto"/>
                <w:sz w:val="18"/>
                <w:szCs w:val="18"/>
              </w:rPr>
            </w:pPr>
            <w:r>
              <w:rPr>
                <w:rFonts w:hint="eastAsia" w:ascii="宋体"/>
                <w:color w:val="auto"/>
                <w:sz w:val="18"/>
                <w:szCs w:val="18"/>
              </w:rPr>
              <w:t>实测</w:t>
            </w:r>
          </w:p>
        </w:tc>
      </w:tr>
    </w:tbl>
    <w:p>
      <w:pPr>
        <w:pStyle w:val="17"/>
        <w:spacing w:before="312" w:after="312"/>
        <w:rPr>
          <w:color w:val="auto"/>
          <w:kern w:val="2"/>
        </w:rPr>
      </w:pPr>
      <w:r>
        <w:rPr>
          <w:rFonts w:hint="eastAsia"/>
          <w:color w:val="auto"/>
          <w:kern w:val="2"/>
        </w:rPr>
        <w:t>5.4  内部质量</w:t>
      </w:r>
    </w:p>
    <w:p>
      <w:pPr>
        <w:ind w:firstLine="420" w:firstLineChars="200"/>
        <w:rPr>
          <w:rFonts w:ascii="宋体" w:hAnsi="宋体" w:cs="宋体"/>
          <w:color w:val="auto"/>
        </w:rPr>
      </w:pPr>
      <w:r>
        <w:rPr>
          <w:rFonts w:hint="eastAsia" w:ascii="宋体" w:hAnsi="宋体"/>
          <w:color w:val="auto"/>
        </w:rPr>
        <w:t>异型棒</w:t>
      </w:r>
      <w:r>
        <w:rPr>
          <w:rFonts w:hint="eastAsia" w:ascii="宋体" w:hAnsi="宋体" w:cs="宋体"/>
          <w:color w:val="auto"/>
        </w:rPr>
        <w:t xml:space="preserve">不应有超出YS/T336规定的气孔、分层和夹杂等缺陷。 </w:t>
      </w:r>
    </w:p>
    <w:p>
      <w:pPr>
        <w:pStyle w:val="17"/>
        <w:spacing w:before="312" w:after="312"/>
        <w:rPr>
          <w:color w:val="auto"/>
        </w:rPr>
      </w:pPr>
      <w:r>
        <w:rPr>
          <w:rFonts w:hint="eastAsia"/>
          <w:color w:val="auto"/>
        </w:rPr>
        <w:t>5.5  表面质量</w:t>
      </w:r>
    </w:p>
    <w:p>
      <w:pPr>
        <w:ind w:firstLine="435"/>
        <w:rPr>
          <w:rFonts w:ascii="宋体" w:hAnsi="宋体"/>
          <w:color w:val="auto"/>
        </w:rPr>
      </w:pPr>
      <w:bookmarkStart w:id="4" w:name="OLE_LINK2"/>
      <w:r>
        <w:rPr>
          <w:rFonts w:hint="eastAsia" w:ascii="宋体" w:hAnsi="宋体"/>
          <w:color w:val="auto"/>
        </w:rPr>
        <w:t>异型棒表面应无夹杂、裂纹、气孔等缺陷。允许有不影响使用的冷隔和偏析及轻微的不使其尺寸超出允许偏差的纵向拉道。</w:t>
      </w:r>
    </w:p>
    <w:bookmarkEnd w:id="4"/>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6  试验方法</w:t>
      </w:r>
    </w:p>
    <w:p>
      <w:pPr>
        <w:pStyle w:val="17"/>
        <w:spacing w:before="312" w:after="312"/>
        <w:rPr>
          <w:color w:val="auto"/>
        </w:rPr>
      </w:pPr>
      <w:r>
        <w:rPr>
          <w:rFonts w:hint="eastAsia"/>
          <w:color w:val="auto"/>
        </w:rPr>
        <w:t>6.1  化学成分</w:t>
      </w:r>
    </w:p>
    <w:p>
      <w:pPr>
        <w:rPr>
          <w:rFonts w:ascii="宋体" w:hAnsi="宋体"/>
          <w:color w:val="auto"/>
        </w:rPr>
      </w:pPr>
      <w:r>
        <w:rPr>
          <w:rFonts w:hint="eastAsia" w:ascii="宋体" w:hAnsi="宋体"/>
          <w:color w:val="auto"/>
        </w:rPr>
        <w:t xml:space="preserve">    异型棒的化学成分分析方法按GB/T 5121(所有部分)或</w:t>
      </w:r>
      <w:r>
        <w:rPr>
          <w:rFonts w:hint="eastAsia" w:ascii="宋体" w:hAnsi="宋体" w:cs="宋体"/>
          <w:color w:val="auto"/>
        </w:rPr>
        <w:t>YS/T 482的规定进行。化学成分</w:t>
      </w:r>
      <w:r>
        <w:rPr>
          <w:rFonts w:hint="eastAsia" w:ascii="宋体" w:hAnsi="宋体"/>
          <w:color w:val="auto"/>
        </w:rPr>
        <w:t>仲裁分析方法按GB/T 5121(所有部分)的规定进行。</w:t>
      </w:r>
    </w:p>
    <w:p>
      <w:pPr>
        <w:pStyle w:val="17"/>
        <w:spacing w:before="312" w:after="312"/>
        <w:rPr>
          <w:color w:val="auto"/>
        </w:rPr>
      </w:pPr>
      <w:r>
        <w:rPr>
          <w:rFonts w:hint="eastAsia"/>
          <w:color w:val="auto"/>
        </w:rPr>
        <w:t>6.2  外形尺寸</w:t>
      </w:r>
    </w:p>
    <w:p>
      <w:pPr>
        <w:ind w:firstLine="420" w:firstLineChars="200"/>
        <w:rPr>
          <w:rFonts w:ascii="宋体" w:hAnsi="宋体"/>
          <w:color w:val="auto"/>
        </w:rPr>
      </w:pPr>
      <w:r>
        <w:rPr>
          <w:rFonts w:hint="eastAsia" w:ascii="宋体" w:hAnsi="宋体"/>
          <w:color w:val="auto"/>
        </w:rPr>
        <w:t>异型棒的外形尺寸检验按GB/T26303.2的规定进行。</w:t>
      </w:r>
    </w:p>
    <w:p>
      <w:pPr>
        <w:pStyle w:val="17"/>
        <w:spacing w:before="312" w:after="312"/>
        <w:rPr>
          <w:color w:val="auto"/>
        </w:rPr>
      </w:pPr>
      <w:r>
        <w:rPr>
          <w:rFonts w:hint="eastAsia"/>
          <w:color w:val="auto"/>
        </w:rPr>
        <w:t>6.3  力学性能</w:t>
      </w:r>
    </w:p>
    <w:p>
      <w:pPr>
        <w:rPr>
          <w:rFonts w:ascii="宋体" w:hAnsi="宋体" w:cs="宋体"/>
          <w:color w:val="auto"/>
        </w:rPr>
      </w:pPr>
      <w:r>
        <w:rPr>
          <w:rFonts w:hint="eastAsia" w:ascii="黑体" w:hAnsi="宋体" w:eastAsia="黑体"/>
          <w:color w:val="auto"/>
        </w:rPr>
        <w:t>6.3.1</w:t>
      </w:r>
      <w:r>
        <w:rPr>
          <w:rFonts w:hint="eastAsia" w:ascii="宋体" w:hAnsi="宋体"/>
          <w:color w:val="auto"/>
        </w:rPr>
        <w:t xml:space="preserve">  异型棒的拉伸试验按GB/T 34505-2017的规定进行，</w:t>
      </w:r>
      <w:r>
        <w:rPr>
          <w:rFonts w:hint="eastAsia" w:ascii="宋体" w:hAnsi="宋体" w:cs="宋体"/>
          <w:color w:val="auto"/>
        </w:rPr>
        <w:t>试验用试样应符合，试样号为GB/T 34505-2017表15中R1。</w:t>
      </w:r>
    </w:p>
    <w:p>
      <w:pPr>
        <w:spacing w:beforeLines="50"/>
        <w:rPr>
          <w:rFonts w:ascii="宋体" w:hAnsi="宋体"/>
          <w:color w:val="auto"/>
        </w:rPr>
      </w:pPr>
      <w:r>
        <w:rPr>
          <w:rFonts w:hint="eastAsia" w:ascii="黑体" w:hAnsi="宋体" w:eastAsia="黑体"/>
          <w:color w:val="auto"/>
        </w:rPr>
        <w:t xml:space="preserve">6.3.2 </w:t>
      </w:r>
      <w:r>
        <w:rPr>
          <w:rFonts w:hint="eastAsia" w:ascii="宋体" w:hAnsi="宋体"/>
          <w:color w:val="auto"/>
        </w:rPr>
        <w:t xml:space="preserve"> 异型棒的布氏硬度试验按</w:t>
      </w:r>
      <w:r>
        <w:rPr>
          <w:rFonts w:ascii="宋体" w:hAnsi="宋体"/>
          <w:color w:val="auto"/>
        </w:rPr>
        <w:t>GB/T</w:t>
      </w:r>
      <w:r>
        <w:rPr>
          <w:rFonts w:hint="eastAsia" w:ascii="宋体" w:hAnsi="宋体"/>
          <w:color w:val="auto"/>
        </w:rPr>
        <w:t xml:space="preserve"> </w:t>
      </w:r>
      <w:r>
        <w:rPr>
          <w:rFonts w:ascii="宋体" w:hAnsi="宋体"/>
          <w:color w:val="auto"/>
        </w:rPr>
        <w:t>231.1</w:t>
      </w:r>
      <w:r>
        <w:rPr>
          <w:rFonts w:hint="eastAsia" w:ascii="宋体" w:hAnsi="宋体"/>
          <w:color w:val="auto"/>
        </w:rPr>
        <w:t>的规定进行。异型棒的维氏硬度试验按</w:t>
      </w:r>
      <w:r>
        <w:rPr>
          <w:rFonts w:ascii="宋体" w:hAnsi="宋体"/>
          <w:color w:val="auto"/>
        </w:rPr>
        <w:t>GB/T</w:t>
      </w:r>
      <w:r>
        <w:rPr>
          <w:rFonts w:hint="eastAsia" w:ascii="宋体" w:hAnsi="宋体"/>
          <w:color w:val="auto"/>
        </w:rPr>
        <w:t xml:space="preserve"> 4340</w:t>
      </w:r>
      <w:r>
        <w:rPr>
          <w:rFonts w:ascii="宋体" w:hAnsi="宋体"/>
          <w:color w:val="auto"/>
        </w:rPr>
        <w:t>.1</w:t>
      </w:r>
      <w:r>
        <w:rPr>
          <w:rFonts w:hint="eastAsia" w:ascii="宋体" w:hAnsi="宋体"/>
          <w:color w:val="auto"/>
        </w:rPr>
        <w:t>的规定进行。</w:t>
      </w:r>
    </w:p>
    <w:p>
      <w:pPr>
        <w:pStyle w:val="17"/>
        <w:spacing w:before="312" w:after="312"/>
        <w:rPr>
          <w:color w:val="auto"/>
        </w:rPr>
      </w:pPr>
      <w:r>
        <w:rPr>
          <w:rFonts w:hint="eastAsia"/>
          <w:color w:val="auto"/>
        </w:rPr>
        <w:t>6.4  内部质量</w:t>
      </w:r>
    </w:p>
    <w:p>
      <w:pPr>
        <w:spacing w:beforeLines="50"/>
        <w:rPr>
          <w:rFonts w:ascii="宋体" w:hAnsi="宋体" w:cs="宋体"/>
          <w:color w:val="auto"/>
        </w:rPr>
      </w:pPr>
      <w:r>
        <w:rPr>
          <w:rFonts w:hint="eastAsia" w:ascii="宋体" w:hAnsi="宋体" w:cs="宋体"/>
          <w:color w:val="auto"/>
        </w:rPr>
        <w:t xml:space="preserve">    异型棒的断口检验按YS/T 336的规定进行。</w:t>
      </w:r>
    </w:p>
    <w:p>
      <w:pPr>
        <w:pStyle w:val="17"/>
        <w:spacing w:before="312" w:after="312"/>
        <w:rPr>
          <w:color w:val="auto"/>
        </w:rPr>
      </w:pPr>
      <w:r>
        <w:rPr>
          <w:rFonts w:hint="eastAsia"/>
          <w:color w:val="auto"/>
        </w:rPr>
        <w:t>6.5  表面质量</w:t>
      </w:r>
    </w:p>
    <w:p>
      <w:pPr>
        <w:ind w:firstLine="420" w:firstLineChars="200"/>
        <w:rPr>
          <w:rFonts w:ascii="宋体" w:hAnsi="宋体"/>
          <w:color w:val="auto"/>
        </w:rPr>
      </w:pPr>
      <w:r>
        <w:rPr>
          <w:rFonts w:hint="eastAsia" w:ascii="宋体" w:hAnsi="宋体"/>
          <w:color w:val="auto"/>
        </w:rPr>
        <w:t>异型棒的表面质量应用目视进行检验。</w:t>
      </w: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7  检验规则</w:t>
      </w:r>
    </w:p>
    <w:p>
      <w:pPr>
        <w:pStyle w:val="17"/>
        <w:spacing w:before="312" w:after="312"/>
        <w:rPr>
          <w:color w:val="auto"/>
        </w:rPr>
      </w:pPr>
      <w:r>
        <w:rPr>
          <w:rFonts w:hint="eastAsia"/>
          <w:color w:val="auto"/>
        </w:rPr>
        <w:t>7.1  检查和验收</w:t>
      </w:r>
    </w:p>
    <w:p>
      <w:pPr>
        <w:rPr>
          <w:rFonts w:ascii="宋体" w:hAnsi="宋体" w:cs="宋体"/>
          <w:color w:val="auto"/>
          <w:szCs w:val="21"/>
        </w:rPr>
      </w:pPr>
      <w:r>
        <w:rPr>
          <w:rFonts w:hint="eastAsia" w:ascii="黑体" w:hAnsi="黑体" w:eastAsia="黑体" w:cs="黑体"/>
          <w:color w:val="auto"/>
          <w:szCs w:val="21"/>
        </w:rPr>
        <w:t xml:space="preserve">7.1.1  </w:t>
      </w:r>
      <w:r>
        <w:rPr>
          <w:rFonts w:hint="eastAsia" w:ascii="宋体" w:hAnsi="宋体" w:cs="宋体"/>
          <w:color w:val="auto"/>
          <w:szCs w:val="21"/>
        </w:rPr>
        <w:t>产品应由供方和第三方进行检验，保证产品质量符合本文件及订货单的规定。</w:t>
      </w:r>
    </w:p>
    <w:p>
      <w:pPr>
        <w:rPr>
          <w:rFonts w:ascii="宋体" w:hAnsi="宋体"/>
          <w:color w:val="auto"/>
        </w:rPr>
      </w:pPr>
      <w:r>
        <w:rPr>
          <w:rFonts w:hint="eastAsia" w:ascii="黑体" w:hAnsi="黑体" w:eastAsia="黑体" w:cs="黑体"/>
          <w:color w:val="auto"/>
          <w:szCs w:val="21"/>
        </w:rPr>
        <w:t xml:space="preserve">7.1.2 </w:t>
      </w:r>
      <w:r>
        <w:rPr>
          <w:rFonts w:ascii="宋体" w:hAnsi="宋体" w:cs="宋体"/>
          <w:color w:val="auto"/>
          <w:szCs w:val="21"/>
        </w:rPr>
        <w:t xml:space="preserve"> 需方可对收到的产品按本文件的规定进行检验。如检验结果与本文件及订货单的规定不符时，应以书面形式向供方提出，由供需双方协商解决。</w:t>
      </w:r>
      <w:r>
        <w:rPr>
          <w:rFonts w:hint="eastAsia" w:ascii="宋体" w:hAnsi="宋体" w:cs="宋体"/>
          <w:color w:val="auto"/>
          <w:szCs w:val="21"/>
        </w:rPr>
        <w:t>其他质量异议</w:t>
      </w:r>
      <w:r>
        <w:rPr>
          <w:rFonts w:ascii="宋体" w:hAnsi="宋体" w:cs="宋体"/>
          <w:color w:val="auto"/>
          <w:szCs w:val="21"/>
        </w:rPr>
        <w:t>，应在收到产品之日起</w:t>
      </w:r>
      <w:r>
        <w:rPr>
          <w:rFonts w:hint="eastAsia" w:ascii="宋体" w:hAnsi="宋体" w:cs="宋体"/>
          <w:color w:val="auto"/>
          <w:szCs w:val="21"/>
        </w:rPr>
        <w:t>三个月</w:t>
      </w:r>
      <w:r>
        <w:rPr>
          <w:rFonts w:ascii="宋体" w:hAnsi="宋体" w:cs="宋体"/>
          <w:color w:val="auto"/>
          <w:szCs w:val="21"/>
        </w:rPr>
        <w:t>内提出。如需仲裁，应由供需双方在需方共同取样或协商确定。</w:t>
      </w:r>
    </w:p>
    <w:p>
      <w:pPr>
        <w:pStyle w:val="17"/>
        <w:spacing w:before="312" w:after="312"/>
        <w:rPr>
          <w:color w:val="auto"/>
        </w:rPr>
      </w:pPr>
      <w:r>
        <w:rPr>
          <w:rFonts w:hint="eastAsia"/>
          <w:color w:val="auto"/>
        </w:rPr>
        <w:t>7.2  组批</w:t>
      </w:r>
    </w:p>
    <w:p>
      <w:pPr>
        <w:spacing w:line="360" w:lineRule="atLeast"/>
        <w:rPr>
          <w:color w:val="auto"/>
        </w:rPr>
      </w:pPr>
      <w:r>
        <w:rPr>
          <w:rFonts w:hint="eastAsia"/>
          <w:color w:val="auto"/>
        </w:rPr>
        <w:t xml:space="preserve">    </w:t>
      </w:r>
      <w:r>
        <w:rPr>
          <w:rFonts w:hint="eastAsia" w:ascii="宋体" w:hAnsi="宋体"/>
          <w:color w:val="auto"/>
        </w:rPr>
        <w:t>异型棒</w:t>
      </w:r>
      <w:r>
        <w:rPr>
          <w:rFonts w:hint="eastAsia"/>
          <w:color w:val="auto"/>
        </w:rPr>
        <w:t>应成批提交验收，每批应由同一牌号、状态和规格的</w:t>
      </w:r>
      <w:r>
        <w:rPr>
          <w:rFonts w:hint="eastAsia" w:ascii="宋体" w:hAnsi="宋体"/>
          <w:color w:val="auto"/>
        </w:rPr>
        <w:t>棒材</w:t>
      </w:r>
      <w:r>
        <w:rPr>
          <w:rFonts w:hint="eastAsia"/>
          <w:color w:val="auto"/>
        </w:rPr>
        <w:t>组成。每批重量应不大于5000kg。</w:t>
      </w:r>
    </w:p>
    <w:p>
      <w:pPr>
        <w:pStyle w:val="17"/>
        <w:spacing w:before="312" w:after="312"/>
        <w:rPr>
          <w:color w:val="auto"/>
        </w:rPr>
      </w:pPr>
      <w:r>
        <w:rPr>
          <w:rFonts w:hint="eastAsia"/>
          <w:color w:val="auto"/>
        </w:rPr>
        <w:t>7.3  检验项目</w:t>
      </w:r>
    </w:p>
    <w:p>
      <w:pPr>
        <w:spacing w:beforeLines="50" w:line="300" w:lineRule="auto"/>
        <w:ind w:firstLine="420" w:firstLineChars="200"/>
        <w:rPr>
          <w:rFonts w:ascii="宋体" w:hAnsi="宋体"/>
          <w:szCs w:val="21"/>
        </w:rPr>
      </w:pPr>
      <w:r>
        <w:rPr>
          <w:rFonts w:hint="eastAsia" w:ascii="宋体" w:hAnsi="宋体"/>
          <w:szCs w:val="21"/>
        </w:rPr>
        <w:t>产品的检验项目分为出厂检验和型式检验，见表6。</w:t>
      </w:r>
    </w:p>
    <w:p>
      <w:pPr>
        <w:spacing w:beforeLines="100" w:afterLines="100"/>
        <w:jc w:val="center"/>
        <w:rPr>
          <w:rFonts w:ascii="宋体" w:hAnsi="宋体"/>
        </w:rPr>
      </w:pPr>
      <w:r>
        <w:rPr>
          <w:rFonts w:hint="eastAsia" w:ascii="黑体" w:hAnsi="黑体" w:eastAsia="黑体"/>
          <w:szCs w:val="21"/>
        </w:rPr>
        <w:t>表6  检验项目</w:t>
      </w:r>
    </w:p>
    <w:tbl>
      <w:tblPr>
        <w:tblStyle w:val="19"/>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49"/>
        <w:gridCol w:w="2006"/>
        <w:gridCol w:w="1855"/>
        <w:gridCol w:w="2024"/>
        <w:gridCol w:w="18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 w:hRule="atLeast"/>
        </w:trPr>
        <w:tc>
          <w:tcPr>
            <w:tcW w:w="671" w:type="pct"/>
            <w:noWrap/>
            <w:vAlign w:val="center"/>
          </w:tcPr>
          <w:p>
            <w:pPr>
              <w:jc w:val="center"/>
              <w:rPr>
                <w:rFonts w:ascii="宋体" w:hAnsi="宋体" w:cs="宋体"/>
                <w:sz w:val="18"/>
                <w:szCs w:val="18"/>
              </w:rPr>
            </w:pPr>
            <w:r>
              <w:rPr>
                <w:rFonts w:hint="eastAsia" w:ascii="宋体" w:hAnsi="宋体" w:cs="宋体"/>
                <w:sz w:val="18"/>
                <w:szCs w:val="18"/>
              </w:rPr>
              <w:t>序号</w:t>
            </w:r>
          </w:p>
        </w:tc>
        <w:tc>
          <w:tcPr>
            <w:tcW w:w="2172" w:type="pct"/>
            <w:gridSpan w:val="2"/>
            <w:noWrap/>
            <w:vAlign w:val="center"/>
          </w:tcPr>
          <w:p>
            <w:pPr>
              <w:jc w:val="center"/>
              <w:rPr>
                <w:rFonts w:ascii="宋体" w:hAnsi="宋体" w:cs="宋体"/>
                <w:sz w:val="18"/>
                <w:szCs w:val="18"/>
              </w:rPr>
            </w:pPr>
            <w:r>
              <w:rPr>
                <w:rFonts w:hint="eastAsia" w:ascii="宋体" w:hAnsi="宋体" w:cs="宋体"/>
                <w:sz w:val="18"/>
                <w:szCs w:val="18"/>
              </w:rPr>
              <w:t>检验项目</w:t>
            </w:r>
          </w:p>
        </w:tc>
        <w:tc>
          <w:tcPr>
            <w:tcW w:w="1143" w:type="pct"/>
            <w:noWrap/>
            <w:vAlign w:val="center"/>
          </w:tcPr>
          <w:p>
            <w:pPr>
              <w:jc w:val="center"/>
              <w:rPr>
                <w:rFonts w:ascii="宋体" w:hAnsi="宋体" w:cs="宋体"/>
                <w:sz w:val="18"/>
                <w:szCs w:val="18"/>
              </w:rPr>
            </w:pPr>
            <w:r>
              <w:rPr>
                <w:rFonts w:hint="eastAsia" w:ascii="宋体" w:hAnsi="宋体" w:cs="宋体"/>
                <w:sz w:val="18"/>
                <w:szCs w:val="18"/>
              </w:rPr>
              <w:t>出厂检验项目</w:t>
            </w:r>
          </w:p>
        </w:tc>
        <w:tc>
          <w:tcPr>
            <w:tcW w:w="1014" w:type="pct"/>
            <w:noWrap/>
            <w:vAlign w:val="center"/>
          </w:tcPr>
          <w:p>
            <w:pPr>
              <w:jc w:val="center"/>
              <w:rPr>
                <w:rFonts w:ascii="宋体" w:hAnsi="宋体" w:cs="宋体"/>
                <w:sz w:val="18"/>
                <w:szCs w:val="18"/>
              </w:rPr>
            </w:pPr>
            <w:r>
              <w:rPr>
                <w:rFonts w:hint="eastAsia" w:ascii="宋体" w:hAnsi="宋体" w:cs="宋体"/>
                <w:sz w:val="18"/>
                <w:szCs w:val="18"/>
              </w:rPr>
              <w:t>型式试验项目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 w:hRule="atLeast"/>
        </w:trPr>
        <w:tc>
          <w:tcPr>
            <w:tcW w:w="671" w:type="pct"/>
            <w:noWrap/>
            <w:vAlign w:val="center"/>
          </w:tcPr>
          <w:p>
            <w:pPr>
              <w:jc w:val="center"/>
              <w:rPr>
                <w:rFonts w:ascii="宋体" w:hAnsi="宋体" w:cs="宋体"/>
                <w:sz w:val="18"/>
                <w:szCs w:val="18"/>
              </w:rPr>
            </w:pPr>
            <w:r>
              <w:rPr>
                <w:rFonts w:hint="eastAsia" w:ascii="宋体" w:hAnsi="宋体" w:cs="宋体"/>
                <w:sz w:val="18"/>
                <w:szCs w:val="18"/>
              </w:rPr>
              <w:t>1</w:t>
            </w:r>
          </w:p>
        </w:tc>
        <w:tc>
          <w:tcPr>
            <w:tcW w:w="2172" w:type="pct"/>
            <w:gridSpan w:val="2"/>
            <w:noWrap/>
            <w:vAlign w:val="center"/>
          </w:tcPr>
          <w:p>
            <w:pPr>
              <w:jc w:val="center"/>
              <w:rPr>
                <w:rFonts w:ascii="宋体" w:hAnsi="宋体" w:cs="宋体"/>
                <w:sz w:val="18"/>
                <w:szCs w:val="18"/>
              </w:rPr>
            </w:pPr>
            <w:r>
              <w:rPr>
                <w:rFonts w:hint="eastAsia" w:ascii="宋体" w:hAnsi="宋体" w:cs="宋体"/>
                <w:sz w:val="18"/>
                <w:szCs w:val="18"/>
              </w:rPr>
              <w:t>化学成分</w:t>
            </w:r>
          </w:p>
        </w:tc>
        <w:tc>
          <w:tcPr>
            <w:tcW w:w="1143" w:type="pct"/>
            <w:noWrap/>
            <w:vAlign w:val="center"/>
          </w:tcPr>
          <w:p>
            <w:pPr>
              <w:jc w:val="center"/>
              <w:rPr>
                <w:rFonts w:ascii="宋体" w:hAnsi="宋体" w:cs="宋体"/>
                <w:sz w:val="18"/>
                <w:szCs w:val="18"/>
              </w:rPr>
            </w:pPr>
            <w:r>
              <w:rPr>
                <w:rFonts w:hint="eastAsia" w:ascii="宋体" w:hAnsi="宋体" w:cs="宋体"/>
                <w:sz w:val="18"/>
                <w:szCs w:val="18"/>
              </w:rPr>
              <w:t>√</w:t>
            </w:r>
          </w:p>
        </w:tc>
        <w:tc>
          <w:tcPr>
            <w:tcW w:w="1014" w:type="pct"/>
            <w:noWrap/>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 w:hRule="atLeast"/>
        </w:trPr>
        <w:tc>
          <w:tcPr>
            <w:tcW w:w="671" w:type="pct"/>
            <w:noWrap/>
            <w:vAlign w:val="center"/>
          </w:tcPr>
          <w:p>
            <w:pPr>
              <w:jc w:val="center"/>
              <w:rPr>
                <w:rFonts w:ascii="宋体" w:hAnsi="宋体" w:cs="宋体"/>
                <w:sz w:val="18"/>
                <w:szCs w:val="18"/>
              </w:rPr>
            </w:pPr>
            <w:r>
              <w:rPr>
                <w:rFonts w:hint="eastAsia" w:ascii="宋体" w:hAnsi="宋体" w:cs="宋体"/>
                <w:sz w:val="18"/>
                <w:szCs w:val="18"/>
              </w:rPr>
              <w:t>2</w:t>
            </w:r>
          </w:p>
        </w:tc>
        <w:tc>
          <w:tcPr>
            <w:tcW w:w="2172" w:type="pct"/>
            <w:gridSpan w:val="2"/>
            <w:noWrap/>
            <w:vAlign w:val="center"/>
          </w:tcPr>
          <w:p>
            <w:pPr>
              <w:jc w:val="center"/>
              <w:rPr>
                <w:rFonts w:ascii="宋体" w:hAnsi="宋体" w:cs="宋体"/>
                <w:sz w:val="18"/>
                <w:szCs w:val="18"/>
              </w:rPr>
            </w:pPr>
            <w:r>
              <w:rPr>
                <w:rFonts w:hint="eastAsia" w:ascii="宋体" w:hAnsi="宋体" w:cs="宋体"/>
                <w:sz w:val="18"/>
                <w:szCs w:val="18"/>
              </w:rPr>
              <w:t>外形尺寸及其允许偏差</w:t>
            </w:r>
          </w:p>
        </w:tc>
        <w:tc>
          <w:tcPr>
            <w:tcW w:w="1143" w:type="pct"/>
            <w:noWrap/>
            <w:vAlign w:val="center"/>
          </w:tcPr>
          <w:p>
            <w:pPr>
              <w:jc w:val="center"/>
              <w:rPr>
                <w:rFonts w:ascii="宋体" w:hAnsi="宋体" w:cs="宋体"/>
                <w:sz w:val="18"/>
                <w:szCs w:val="18"/>
              </w:rPr>
            </w:pPr>
            <w:r>
              <w:rPr>
                <w:rFonts w:hint="eastAsia" w:ascii="宋体" w:hAnsi="宋体" w:cs="宋体"/>
                <w:sz w:val="18"/>
                <w:szCs w:val="18"/>
              </w:rPr>
              <w:t>√</w:t>
            </w:r>
          </w:p>
        </w:tc>
        <w:tc>
          <w:tcPr>
            <w:tcW w:w="1014" w:type="pct"/>
            <w:noWrap/>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71" w:type="pct"/>
            <w:vMerge w:val="restart"/>
            <w:noWrap/>
            <w:vAlign w:val="center"/>
          </w:tcPr>
          <w:p>
            <w:pPr>
              <w:jc w:val="center"/>
              <w:rPr>
                <w:rFonts w:ascii="宋体" w:hAnsi="宋体" w:cs="宋体"/>
                <w:sz w:val="18"/>
                <w:szCs w:val="18"/>
              </w:rPr>
            </w:pPr>
            <w:r>
              <w:rPr>
                <w:rFonts w:hint="eastAsia" w:ascii="宋体" w:hAnsi="宋体" w:cs="宋体"/>
                <w:sz w:val="18"/>
                <w:szCs w:val="18"/>
              </w:rPr>
              <w:t>3</w:t>
            </w:r>
          </w:p>
        </w:tc>
        <w:tc>
          <w:tcPr>
            <w:tcW w:w="1132" w:type="pct"/>
            <w:vMerge w:val="restart"/>
            <w:noWrap/>
            <w:vAlign w:val="center"/>
          </w:tcPr>
          <w:p>
            <w:pPr>
              <w:jc w:val="center"/>
              <w:rPr>
                <w:rFonts w:ascii="宋体" w:hAnsi="宋体" w:cs="宋体"/>
                <w:sz w:val="18"/>
                <w:szCs w:val="18"/>
                <w:vertAlign w:val="superscript"/>
              </w:rPr>
            </w:pPr>
            <w:r>
              <w:rPr>
                <w:rFonts w:hint="eastAsia" w:ascii="宋体" w:hAnsi="宋体" w:cs="宋体"/>
                <w:sz w:val="18"/>
                <w:szCs w:val="18"/>
              </w:rPr>
              <w:t>力学性能</w:t>
            </w:r>
            <w:r>
              <w:rPr>
                <w:rFonts w:hint="eastAsia" w:ascii="宋体" w:hAnsi="宋体" w:cs="宋体"/>
                <w:sz w:val="18"/>
                <w:szCs w:val="18"/>
                <w:vertAlign w:val="superscript"/>
              </w:rPr>
              <w:t>a</w:t>
            </w:r>
          </w:p>
        </w:tc>
        <w:tc>
          <w:tcPr>
            <w:tcW w:w="1040" w:type="pct"/>
            <w:vAlign w:val="center"/>
          </w:tcPr>
          <w:p>
            <w:pPr>
              <w:jc w:val="center"/>
              <w:rPr>
                <w:rFonts w:ascii="宋体" w:hAnsi="宋体" w:cs="宋体"/>
                <w:sz w:val="18"/>
                <w:szCs w:val="18"/>
              </w:rPr>
            </w:pPr>
            <w:r>
              <w:rPr>
                <w:rFonts w:hint="eastAsia" w:ascii="宋体" w:hAnsi="宋体" w:cs="宋体"/>
                <w:sz w:val="18"/>
                <w:szCs w:val="18"/>
              </w:rPr>
              <w:t>拉伸试验</w:t>
            </w:r>
          </w:p>
        </w:tc>
        <w:tc>
          <w:tcPr>
            <w:tcW w:w="1143" w:type="pct"/>
            <w:vMerge w:val="restart"/>
            <w:noWrap/>
            <w:vAlign w:val="center"/>
          </w:tcPr>
          <w:p>
            <w:pPr>
              <w:jc w:val="center"/>
              <w:rPr>
                <w:rFonts w:ascii="宋体" w:hAnsi="宋体" w:cs="宋体"/>
                <w:sz w:val="18"/>
                <w:szCs w:val="18"/>
              </w:rPr>
            </w:pPr>
            <w:r>
              <w:rPr>
                <w:rFonts w:hint="eastAsia" w:ascii="宋体" w:hAnsi="宋体" w:cs="宋体"/>
                <w:sz w:val="18"/>
                <w:szCs w:val="18"/>
              </w:rPr>
              <w:t>√（二选一）</w:t>
            </w:r>
          </w:p>
        </w:tc>
        <w:tc>
          <w:tcPr>
            <w:tcW w:w="1014" w:type="pct"/>
            <w:noWrap/>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71" w:type="pct"/>
            <w:vMerge w:val="continue"/>
            <w:noWrap/>
            <w:vAlign w:val="center"/>
          </w:tcPr>
          <w:p>
            <w:pPr>
              <w:jc w:val="center"/>
              <w:rPr>
                <w:rFonts w:ascii="宋体" w:hAnsi="宋体" w:cs="宋体"/>
                <w:sz w:val="18"/>
                <w:szCs w:val="18"/>
              </w:rPr>
            </w:pPr>
          </w:p>
        </w:tc>
        <w:tc>
          <w:tcPr>
            <w:tcW w:w="1132" w:type="pct"/>
            <w:vMerge w:val="continue"/>
            <w:noWrap/>
            <w:vAlign w:val="center"/>
          </w:tcPr>
          <w:p>
            <w:pPr>
              <w:jc w:val="center"/>
              <w:rPr>
                <w:rFonts w:ascii="宋体" w:hAnsi="宋体" w:cs="宋体"/>
                <w:sz w:val="18"/>
                <w:szCs w:val="18"/>
              </w:rPr>
            </w:pPr>
          </w:p>
        </w:tc>
        <w:tc>
          <w:tcPr>
            <w:tcW w:w="1040" w:type="pct"/>
            <w:vAlign w:val="center"/>
          </w:tcPr>
          <w:p>
            <w:pPr>
              <w:jc w:val="center"/>
              <w:rPr>
                <w:rFonts w:ascii="宋体" w:hAnsi="宋体" w:cs="宋体"/>
                <w:sz w:val="18"/>
                <w:szCs w:val="18"/>
              </w:rPr>
            </w:pPr>
            <w:r>
              <w:rPr>
                <w:rFonts w:hint="eastAsia" w:ascii="宋体" w:hAnsi="宋体" w:cs="宋体"/>
                <w:sz w:val="18"/>
                <w:szCs w:val="18"/>
              </w:rPr>
              <w:t>硬度试验</w:t>
            </w:r>
          </w:p>
        </w:tc>
        <w:tc>
          <w:tcPr>
            <w:tcW w:w="1143" w:type="pct"/>
            <w:vMerge w:val="continue"/>
            <w:noWrap/>
            <w:vAlign w:val="center"/>
          </w:tcPr>
          <w:p>
            <w:pPr>
              <w:jc w:val="center"/>
              <w:rPr>
                <w:rFonts w:ascii="宋体" w:hAnsi="宋体" w:cs="宋体"/>
                <w:sz w:val="18"/>
                <w:szCs w:val="18"/>
              </w:rPr>
            </w:pPr>
          </w:p>
        </w:tc>
        <w:tc>
          <w:tcPr>
            <w:tcW w:w="1014" w:type="pct"/>
            <w:noWrap/>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71" w:type="pct"/>
            <w:noWrap/>
            <w:vAlign w:val="center"/>
          </w:tcPr>
          <w:p>
            <w:pPr>
              <w:jc w:val="center"/>
              <w:rPr>
                <w:rFonts w:ascii="宋体" w:hAnsi="宋体" w:cs="宋体"/>
                <w:sz w:val="18"/>
                <w:szCs w:val="18"/>
              </w:rPr>
            </w:pPr>
            <w:r>
              <w:rPr>
                <w:rFonts w:hint="eastAsia" w:ascii="宋体" w:hAnsi="宋体" w:cs="宋体"/>
                <w:sz w:val="18"/>
                <w:szCs w:val="18"/>
              </w:rPr>
              <w:t>4</w:t>
            </w:r>
          </w:p>
        </w:tc>
        <w:tc>
          <w:tcPr>
            <w:tcW w:w="2172" w:type="pct"/>
            <w:gridSpan w:val="2"/>
            <w:noWrap/>
            <w:vAlign w:val="center"/>
          </w:tcPr>
          <w:p>
            <w:pPr>
              <w:jc w:val="center"/>
              <w:rPr>
                <w:rFonts w:ascii="宋体" w:hAnsi="宋体" w:cs="宋体"/>
                <w:sz w:val="18"/>
                <w:szCs w:val="18"/>
              </w:rPr>
            </w:pPr>
            <w:r>
              <w:rPr>
                <w:rFonts w:hint="eastAsia" w:ascii="宋体" w:hAnsi="宋体" w:cs="宋体"/>
                <w:sz w:val="18"/>
                <w:szCs w:val="18"/>
              </w:rPr>
              <w:t>表面质量</w:t>
            </w:r>
          </w:p>
        </w:tc>
        <w:tc>
          <w:tcPr>
            <w:tcW w:w="1143" w:type="pct"/>
            <w:noWrap/>
            <w:vAlign w:val="center"/>
          </w:tcPr>
          <w:p>
            <w:pPr>
              <w:jc w:val="center"/>
              <w:rPr>
                <w:rFonts w:ascii="宋体" w:hAnsi="宋体" w:cs="宋体"/>
                <w:sz w:val="18"/>
                <w:szCs w:val="18"/>
              </w:rPr>
            </w:pPr>
            <w:r>
              <w:rPr>
                <w:rFonts w:hint="eastAsia" w:ascii="宋体" w:hAnsi="宋体" w:cs="宋体"/>
                <w:sz w:val="18"/>
                <w:szCs w:val="18"/>
              </w:rPr>
              <w:t>√</w:t>
            </w:r>
          </w:p>
        </w:tc>
        <w:tc>
          <w:tcPr>
            <w:tcW w:w="1014" w:type="pct"/>
            <w:noWrap/>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5000" w:type="pct"/>
            <w:gridSpan w:val="5"/>
            <w:noWrap/>
            <w:vAlign w:val="center"/>
          </w:tcPr>
          <w:p>
            <w:pPr>
              <w:ind w:firstLine="360" w:firstLineChars="200"/>
              <w:rPr>
                <w:rFonts w:ascii="宋体" w:hAnsi="宋体" w:cs="宋体"/>
                <w:sz w:val="18"/>
                <w:szCs w:val="18"/>
              </w:rPr>
            </w:pPr>
            <w:r>
              <w:rPr>
                <w:rFonts w:hint="eastAsia" w:ascii="宋体" w:hAnsi="宋体" w:cs="宋体"/>
                <w:sz w:val="18"/>
                <w:szCs w:val="18"/>
              </w:rPr>
              <w:t>注：表中“√”表示“必须检验项目”。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5000" w:type="pct"/>
            <w:gridSpan w:val="5"/>
            <w:noWrap/>
            <w:vAlign w:val="center"/>
          </w:tcPr>
          <w:p>
            <w:pPr>
              <w:ind w:firstLine="420" w:firstLineChars="200"/>
              <w:rPr>
                <w:rFonts w:ascii="宋体" w:hAnsi="宋体" w:cs="宋体"/>
                <w:sz w:val="18"/>
                <w:szCs w:val="18"/>
              </w:rPr>
            </w:pPr>
            <w:r>
              <w:rPr>
                <w:rFonts w:hint="eastAsia" w:ascii="宋体" w:hAnsi="宋体"/>
                <w:vertAlign w:val="superscript"/>
              </w:rPr>
              <w:t>a</w:t>
            </w:r>
            <w:r>
              <w:rPr>
                <w:rFonts w:hint="eastAsia" w:ascii="宋体" w:hAnsi="宋体"/>
                <w:sz w:val="18"/>
                <w:szCs w:val="18"/>
              </w:rPr>
              <w:t>如需方有要求，并在合同中注明时，应进行力学性能试验，拉伸试验、硬度试验任选其一，</w:t>
            </w:r>
            <w:r>
              <w:rPr>
                <w:rFonts w:hint="eastAsia"/>
                <w:sz w:val="18"/>
                <w:szCs w:val="18"/>
              </w:rPr>
              <w:t>未作特别说明时，提供拉伸</w:t>
            </w:r>
            <w:r>
              <w:rPr>
                <w:sz w:val="18"/>
                <w:szCs w:val="18"/>
              </w:rPr>
              <w:t>试验。</w:t>
            </w:r>
            <w:r>
              <w:rPr>
                <w:rFonts w:hint="eastAsia"/>
                <w:sz w:val="18"/>
                <w:szCs w:val="18"/>
              </w:rPr>
              <w:t>如需方有要求硬度试验并在订货单中注明时，还应进行硬度试验，硬度试验结果仅供参考。当选择硬度试验时，如需方有要求拉伸试验并在合同中注明时，还应进行拉伸试验，拉伸试验仅供参考。</w:t>
            </w:r>
          </w:p>
        </w:tc>
      </w:tr>
    </w:tbl>
    <w:p>
      <w:pPr>
        <w:spacing w:beforeLines="100"/>
        <w:ind w:firstLine="420"/>
        <w:rPr>
          <w:szCs w:val="21"/>
        </w:rPr>
      </w:pPr>
      <w:r>
        <w:rPr>
          <w:rFonts w:hint="eastAsia"/>
          <w:szCs w:val="21"/>
        </w:rPr>
        <w:t>出现下列任一情况时，应进行型式检验：</w:t>
      </w:r>
    </w:p>
    <w:p>
      <w:pPr>
        <w:pStyle w:val="38"/>
        <w:numPr>
          <w:ilvl w:val="1"/>
          <w:numId w:val="1"/>
        </w:numPr>
        <w:ind w:firstLineChars="0"/>
        <w:rPr>
          <w:sz w:val="21"/>
          <w:szCs w:val="21"/>
        </w:rPr>
      </w:pPr>
      <w:r>
        <w:rPr>
          <w:rFonts w:hint="eastAsia"/>
          <w:sz w:val="21"/>
          <w:szCs w:val="21"/>
        </w:rPr>
        <w:t>新产品或老产品转厂的试制定型鉴定；</w:t>
      </w:r>
    </w:p>
    <w:p>
      <w:pPr>
        <w:pStyle w:val="38"/>
        <w:numPr>
          <w:ilvl w:val="1"/>
          <w:numId w:val="1"/>
        </w:numPr>
        <w:ind w:firstLineChars="0"/>
        <w:rPr>
          <w:sz w:val="21"/>
          <w:szCs w:val="21"/>
        </w:rPr>
      </w:pPr>
      <w:r>
        <w:rPr>
          <w:rFonts w:hint="eastAsia"/>
          <w:sz w:val="21"/>
          <w:szCs w:val="21"/>
        </w:rPr>
        <w:t>产品的原料、工艺有较大改变，可能影响产品性能时；</w:t>
      </w:r>
    </w:p>
    <w:p>
      <w:pPr>
        <w:pStyle w:val="38"/>
        <w:numPr>
          <w:ilvl w:val="1"/>
          <w:numId w:val="1"/>
        </w:numPr>
        <w:ind w:firstLineChars="0"/>
        <w:rPr>
          <w:sz w:val="21"/>
          <w:szCs w:val="21"/>
        </w:rPr>
      </w:pPr>
      <w:r>
        <w:rPr>
          <w:rFonts w:hint="eastAsia"/>
          <w:sz w:val="21"/>
          <w:szCs w:val="21"/>
        </w:rPr>
        <w:t>产品停产后，恢复生产时；</w:t>
      </w:r>
    </w:p>
    <w:p>
      <w:pPr>
        <w:pStyle w:val="38"/>
        <w:numPr>
          <w:ilvl w:val="1"/>
          <w:numId w:val="1"/>
        </w:numPr>
        <w:ind w:firstLineChars="0"/>
        <w:rPr>
          <w:sz w:val="21"/>
          <w:szCs w:val="21"/>
        </w:rPr>
      </w:pPr>
      <w:r>
        <w:rPr>
          <w:rFonts w:hint="eastAsia"/>
          <w:sz w:val="21"/>
          <w:szCs w:val="21"/>
        </w:rPr>
        <w:t>出厂检验结果与上次型式检验有较大差异时；</w:t>
      </w:r>
    </w:p>
    <w:p>
      <w:pPr>
        <w:pStyle w:val="38"/>
        <w:numPr>
          <w:ilvl w:val="1"/>
          <w:numId w:val="1"/>
        </w:numPr>
        <w:ind w:firstLineChars="0"/>
        <w:rPr>
          <w:sz w:val="21"/>
          <w:szCs w:val="21"/>
        </w:rPr>
      </w:pPr>
      <w:r>
        <w:rPr>
          <w:rFonts w:hint="eastAsia"/>
          <w:sz w:val="21"/>
          <w:szCs w:val="21"/>
        </w:rPr>
        <w:t>连续二年未进行型式检验时；</w:t>
      </w:r>
    </w:p>
    <w:p>
      <w:pPr>
        <w:pStyle w:val="38"/>
        <w:numPr>
          <w:ilvl w:val="1"/>
          <w:numId w:val="1"/>
        </w:numPr>
        <w:ind w:firstLineChars="0"/>
        <w:rPr>
          <w:sz w:val="21"/>
          <w:szCs w:val="21"/>
        </w:rPr>
      </w:pPr>
      <w:r>
        <w:rPr>
          <w:rFonts w:hint="eastAsia"/>
          <w:sz w:val="21"/>
          <w:szCs w:val="21"/>
        </w:rPr>
        <w:t>需方要求时（在订货单中注明）；</w:t>
      </w:r>
    </w:p>
    <w:p>
      <w:pPr>
        <w:pStyle w:val="38"/>
        <w:numPr>
          <w:ilvl w:val="1"/>
          <w:numId w:val="1"/>
        </w:numPr>
        <w:ind w:firstLineChars="0"/>
        <w:rPr>
          <w:sz w:val="21"/>
          <w:szCs w:val="21"/>
        </w:rPr>
      </w:pPr>
      <w:r>
        <w:rPr>
          <w:rFonts w:hint="eastAsia"/>
          <w:sz w:val="21"/>
          <w:szCs w:val="21"/>
        </w:rPr>
        <w:t>国家质量监督机构提出进行型式检验的要求时。</w:t>
      </w:r>
    </w:p>
    <w:p>
      <w:pPr>
        <w:pStyle w:val="17"/>
        <w:spacing w:before="312" w:after="312"/>
      </w:pPr>
      <w:r>
        <w:rPr>
          <w:rFonts w:hint="eastAsia"/>
        </w:rPr>
        <w:t>7.4  取样</w:t>
      </w:r>
    </w:p>
    <w:p>
      <w:pPr>
        <w:pStyle w:val="18"/>
        <w:ind w:firstLine="435"/>
      </w:pPr>
      <w:r>
        <w:rPr>
          <w:rFonts w:hint="eastAsia" w:ascii="宋体" w:hAnsi="宋体"/>
        </w:rPr>
        <w:t>异型棒</w:t>
      </w:r>
      <w:r>
        <w:rPr>
          <w:rFonts w:hint="eastAsia"/>
        </w:rPr>
        <w:t>取样应符合表7的规定。取样方法按YS/T 668的规定进行。</w:t>
      </w:r>
    </w:p>
    <w:p>
      <w:pPr>
        <w:spacing w:beforeLines="100" w:afterLines="100" w:line="240" w:lineRule="exact"/>
        <w:jc w:val="center"/>
        <w:rPr>
          <w:rFonts w:ascii="黑体" w:hAnsi="宋体" w:eastAsia="黑体"/>
        </w:rPr>
      </w:pPr>
      <w:r>
        <w:rPr>
          <w:rFonts w:hint="eastAsia" w:ascii="黑体" w:hAnsi="宋体" w:eastAsia="黑体"/>
        </w:rPr>
        <w:t>表7   铸棒的</w:t>
      </w:r>
      <w:r>
        <w:rPr>
          <w:rFonts w:hint="eastAsia" w:ascii="宋体" w:hAnsi="宋体"/>
          <w:szCs w:val="21"/>
        </w:rPr>
        <w:t>取样</w:t>
      </w:r>
      <w:r>
        <w:rPr>
          <w:rFonts w:hint="eastAsia" w:ascii="黑体" w:hAnsi="宋体" w:eastAsia="黑体"/>
        </w:rPr>
        <w:t>规定</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85"/>
        <w:gridCol w:w="4394"/>
        <w:gridCol w:w="99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pStyle w:val="15"/>
              <w:tabs>
                <w:tab w:val="clear" w:pos="4153"/>
                <w:tab w:val="clear" w:pos="8306"/>
              </w:tabs>
              <w:snapToGrid w:val="0"/>
              <w:spacing w:line="240" w:lineRule="auto"/>
              <w:textAlignment w:val="auto"/>
              <w:rPr>
                <w:rFonts w:ascii="宋体" w:hAnsi="宋体"/>
                <w:color w:val="auto"/>
                <w:kern w:val="2"/>
                <w:szCs w:val="18"/>
              </w:rPr>
            </w:pPr>
            <w:r>
              <w:rPr>
                <w:rFonts w:hint="eastAsia" w:ascii="宋体" w:hAnsi="宋体"/>
                <w:color w:val="auto"/>
                <w:kern w:val="2"/>
                <w:szCs w:val="18"/>
              </w:rPr>
              <w:t>检验项目</w:t>
            </w:r>
          </w:p>
        </w:tc>
        <w:tc>
          <w:tcPr>
            <w:tcW w:w="4394"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取样规定</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要求的</w:t>
            </w:r>
          </w:p>
          <w:p>
            <w:pPr>
              <w:adjustRightInd w:val="0"/>
              <w:snapToGrid w:val="0"/>
              <w:jc w:val="center"/>
              <w:rPr>
                <w:rFonts w:ascii="宋体" w:hAnsi="宋体"/>
                <w:color w:val="auto"/>
                <w:sz w:val="18"/>
                <w:szCs w:val="18"/>
              </w:rPr>
            </w:pPr>
            <w:r>
              <w:rPr>
                <w:rFonts w:hint="eastAsia" w:ascii="宋体" w:hAnsi="宋体"/>
                <w:color w:val="auto"/>
                <w:sz w:val="18"/>
                <w:szCs w:val="18"/>
              </w:rPr>
              <w:t>章条号</w:t>
            </w:r>
          </w:p>
        </w:tc>
        <w:tc>
          <w:tcPr>
            <w:tcW w:w="1104" w:type="dxa"/>
            <w:vAlign w:val="center"/>
          </w:tcPr>
          <w:p>
            <w:pPr>
              <w:adjustRightInd w:val="0"/>
              <w:snapToGrid w:val="0"/>
              <w:jc w:val="center"/>
              <w:rPr>
                <w:rFonts w:ascii="宋体" w:hAnsi="宋体"/>
                <w:sz w:val="18"/>
                <w:szCs w:val="18"/>
              </w:rPr>
            </w:pPr>
            <w:r>
              <w:rPr>
                <w:rFonts w:hint="eastAsia" w:ascii="宋体" w:hAnsi="宋体"/>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15"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化学成分</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供方每熔次1个试样，供方每熔批1个试样1个试样。</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5.1</w:t>
            </w:r>
          </w:p>
        </w:tc>
        <w:tc>
          <w:tcPr>
            <w:tcW w:w="1104" w:type="dxa"/>
            <w:vAlign w:val="center"/>
          </w:tcPr>
          <w:p>
            <w:pPr>
              <w:adjustRightInd w:val="0"/>
              <w:snapToGrid w:val="0"/>
              <w:jc w:val="center"/>
              <w:rPr>
                <w:rFonts w:ascii="宋体" w:hAnsi="宋体"/>
                <w:sz w:val="18"/>
                <w:szCs w:val="18"/>
              </w:rPr>
            </w:pPr>
            <w:r>
              <w:rPr>
                <w:rFonts w:hint="eastAsia" w:ascii="宋体" w:hAnsi="宋体"/>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外形尺寸</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按照GB/T 2828.1规定的取样, 检测水平Ⅱ，接收质量限AQL＝2.5，或供需双方协商。</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5.2</w:t>
            </w:r>
          </w:p>
        </w:tc>
        <w:tc>
          <w:tcPr>
            <w:tcW w:w="1104" w:type="dxa"/>
            <w:vAlign w:val="center"/>
          </w:tcPr>
          <w:p>
            <w:pPr>
              <w:adjustRightInd w:val="0"/>
              <w:snapToGrid w:val="0"/>
              <w:jc w:val="center"/>
              <w:rPr>
                <w:rFonts w:ascii="宋体" w:hAnsi="宋体"/>
                <w:sz w:val="18"/>
                <w:szCs w:val="18"/>
              </w:rPr>
            </w:pPr>
            <w:r>
              <w:rPr>
                <w:rFonts w:hint="eastAsia" w:ascii="宋体" w:hAnsi="宋体"/>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30" w:type="dxa"/>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力学</w:t>
            </w:r>
          </w:p>
          <w:p>
            <w:pPr>
              <w:adjustRightInd w:val="0"/>
              <w:snapToGrid w:val="0"/>
              <w:jc w:val="center"/>
              <w:rPr>
                <w:rFonts w:ascii="宋体" w:hAnsi="宋体"/>
                <w:color w:val="auto"/>
                <w:sz w:val="18"/>
                <w:szCs w:val="18"/>
              </w:rPr>
            </w:pPr>
            <w:r>
              <w:rPr>
                <w:rFonts w:hint="eastAsia" w:ascii="宋体" w:hAnsi="宋体"/>
                <w:color w:val="auto"/>
                <w:sz w:val="18"/>
                <w:szCs w:val="18"/>
              </w:rPr>
              <w:t>性能</w:t>
            </w:r>
          </w:p>
        </w:tc>
        <w:tc>
          <w:tcPr>
            <w:tcW w:w="1085"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拉伸试验</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每批任取2根，每根</w:t>
            </w:r>
            <w:r>
              <w:rPr>
                <w:rFonts w:hint="eastAsia" w:ascii="宋体" w:hAnsi="宋体"/>
                <w:color w:val="auto"/>
                <w:sz w:val="18"/>
              </w:rPr>
              <w:t>取</w:t>
            </w:r>
            <w:r>
              <w:rPr>
                <w:rFonts w:hint="eastAsia" w:ascii="宋体" w:hAnsi="宋体"/>
                <w:color w:val="auto"/>
                <w:sz w:val="18"/>
                <w:szCs w:val="18"/>
              </w:rPr>
              <w:t>1个试样。</w:t>
            </w:r>
          </w:p>
        </w:tc>
        <w:tc>
          <w:tcPr>
            <w:tcW w:w="992"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5.3</w:t>
            </w:r>
          </w:p>
        </w:tc>
        <w:tc>
          <w:tcPr>
            <w:tcW w:w="1104" w:type="dxa"/>
            <w:vAlign w:val="center"/>
          </w:tcPr>
          <w:p>
            <w:pPr>
              <w:pStyle w:val="15"/>
              <w:tabs>
                <w:tab w:val="clear" w:pos="4153"/>
                <w:tab w:val="clear" w:pos="8306"/>
              </w:tabs>
              <w:snapToGrid w:val="0"/>
              <w:spacing w:line="240" w:lineRule="auto"/>
              <w:rPr>
                <w:rFonts w:ascii="宋体" w:hAnsi="宋体"/>
                <w:szCs w:val="18"/>
              </w:rPr>
            </w:pPr>
            <w:r>
              <w:rPr>
                <w:rFonts w:hint="eastAsia" w:ascii="宋体" w:hAnsi="宋体"/>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30" w:type="dxa"/>
            <w:vMerge w:val="continue"/>
            <w:vAlign w:val="center"/>
          </w:tcPr>
          <w:p>
            <w:pPr>
              <w:adjustRightInd w:val="0"/>
              <w:snapToGrid w:val="0"/>
              <w:jc w:val="right"/>
              <w:rPr>
                <w:rFonts w:ascii="宋体" w:hAnsi="宋体"/>
                <w:color w:val="auto"/>
                <w:sz w:val="18"/>
                <w:szCs w:val="18"/>
              </w:rPr>
            </w:pPr>
          </w:p>
        </w:tc>
        <w:tc>
          <w:tcPr>
            <w:tcW w:w="1085"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21"/>
              </w:rPr>
              <w:t>硬度试验</w:t>
            </w:r>
          </w:p>
        </w:tc>
        <w:tc>
          <w:tcPr>
            <w:tcW w:w="4394" w:type="dxa"/>
            <w:vAlign w:val="center"/>
          </w:tcPr>
          <w:p>
            <w:pPr>
              <w:adjustRightInd w:val="0"/>
              <w:snapToGrid w:val="0"/>
              <w:rPr>
                <w:rFonts w:ascii="宋体" w:hAnsi="宋体"/>
                <w:color w:val="auto"/>
                <w:sz w:val="18"/>
                <w:szCs w:val="18"/>
              </w:rPr>
            </w:pPr>
            <w:r>
              <w:rPr>
                <w:rFonts w:hint="eastAsia" w:ascii="宋体" w:hAnsi="宋体"/>
                <w:color w:val="auto"/>
                <w:sz w:val="18"/>
              </w:rPr>
              <w:t>每批</w:t>
            </w:r>
            <w:r>
              <w:rPr>
                <w:rFonts w:hint="eastAsia" w:ascii="宋体" w:hAnsi="宋体"/>
                <w:color w:val="auto"/>
                <w:sz w:val="18"/>
                <w:szCs w:val="21"/>
              </w:rPr>
              <w:t>任取2根，</w:t>
            </w:r>
            <w:r>
              <w:rPr>
                <w:rFonts w:hint="eastAsia" w:ascii="宋体" w:hAnsi="宋体"/>
                <w:color w:val="auto"/>
                <w:sz w:val="18"/>
              </w:rPr>
              <w:t>每</w:t>
            </w:r>
            <w:r>
              <w:rPr>
                <w:rFonts w:hint="eastAsia" w:ascii="宋体" w:hAnsi="宋体"/>
                <w:color w:val="auto"/>
                <w:sz w:val="18"/>
                <w:szCs w:val="18"/>
              </w:rPr>
              <w:t>根</w:t>
            </w:r>
            <w:r>
              <w:rPr>
                <w:rFonts w:hint="eastAsia" w:ascii="宋体" w:hAnsi="宋体"/>
                <w:color w:val="auto"/>
                <w:sz w:val="18"/>
              </w:rPr>
              <w:t>取</w:t>
            </w:r>
            <w:r>
              <w:rPr>
                <w:rFonts w:hint="eastAsia" w:ascii="宋体" w:hAnsi="宋体"/>
                <w:color w:val="auto"/>
                <w:sz w:val="18"/>
                <w:szCs w:val="21"/>
              </w:rPr>
              <w:t>1个试样。</w:t>
            </w:r>
          </w:p>
        </w:tc>
        <w:tc>
          <w:tcPr>
            <w:tcW w:w="992"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5.3</w:t>
            </w:r>
          </w:p>
        </w:tc>
        <w:tc>
          <w:tcPr>
            <w:tcW w:w="1104" w:type="dxa"/>
            <w:vAlign w:val="center"/>
          </w:tcPr>
          <w:p>
            <w:pPr>
              <w:pStyle w:val="15"/>
              <w:tabs>
                <w:tab w:val="clear" w:pos="4153"/>
                <w:tab w:val="clear" w:pos="8306"/>
              </w:tabs>
              <w:snapToGrid w:val="0"/>
              <w:spacing w:line="240" w:lineRule="auto"/>
              <w:rPr>
                <w:rFonts w:ascii="宋体" w:hAnsi="宋体"/>
                <w:szCs w:val="18"/>
              </w:rPr>
            </w:pPr>
            <w:r>
              <w:rPr>
                <w:rFonts w:hint="eastAsia" w:ascii="宋体" w:hAnsi="宋体"/>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adjustRightInd w:val="0"/>
              <w:snapToGrid w:val="0"/>
              <w:jc w:val="center"/>
              <w:rPr>
                <w:rFonts w:ascii="宋体" w:hAnsi="宋体"/>
                <w:color w:val="auto"/>
                <w:sz w:val="18"/>
                <w:szCs w:val="21"/>
              </w:rPr>
            </w:pPr>
            <w:r>
              <w:rPr>
                <w:rFonts w:hint="eastAsia" w:ascii="宋体" w:hAnsi="宋体"/>
                <w:color w:val="auto"/>
                <w:sz w:val="18"/>
                <w:szCs w:val="18"/>
              </w:rPr>
              <w:t>内部质量</w:t>
            </w:r>
          </w:p>
        </w:tc>
        <w:tc>
          <w:tcPr>
            <w:tcW w:w="4394" w:type="dxa"/>
            <w:vAlign w:val="center"/>
          </w:tcPr>
          <w:p>
            <w:pPr>
              <w:adjustRightInd w:val="0"/>
              <w:snapToGrid w:val="0"/>
              <w:rPr>
                <w:rFonts w:ascii="宋体" w:hAnsi="宋体"/>
                <w:color w:val="auto"/>
                <w:sz w:val="18"/>
              </w:rPr>
            </w:pPr>
            <w:r>
              <w:rPr>
                <w:rFonts w:hint="eastAsia" w:ascii="宋体" w:hAnsi="宋体"/>
                <w:color w:val="auto"/>
                <w:sz w:val="18"/>
              </w:rPr>
              <w:t>每批</w:t>
            </w:r>
            <w:r>
              <w:rPr>
                <w:rFonts w:hint="eastAsia" w:ascii="宋体" w:hAnsi="宋体"/>
                <w:color w:val="auto"/>
                <w:sz w:val="18"/>
                <w:szCs w:val="21"/>
              </w:rPr>
              <w:t>任取2根，</w:t>
            </w:r>
            <w:r>
              <w:rPr>
                <w:rFonts w:hint="eastAsia" w:ascii="宋体" w:hAnsi="宋体"/>
                <w:color w:val="auto"/>
                <w:sz w:val="18"/>
              </w:rPr>
              <w:t>每</w:t>
            </w:r>
            <w:r>
              <w:rPr>
                <w:rFonts w:hint="eastAsia" w:ascii="宋体" w:hAnsi="宋体"/>
                <w:color w:val="auto"/>
                <w:sz w:val="18"/>
                <w:szCs w:val="18"/>
              </w:rPr>
              <w:t>根</w:t>
            </w:r>
            <w:r>
              <w:rPr>
                <w:rFonts w:hint="eastAsia" w:ascii="宋体" w:hAnsi="宋体"/>
                <w:color w:val="auto"/>
                <w:sz w:val="18"/>
              </w:rPr>
              <w:t>取</w:t>
            </w:r>
            <w:r>
              <w:rPr>
                <w:rFonts w:hint="eastAsia" w:ascii="宋体" w:hAnsi="宋体"/>
                <w:color w:val="auto"/>
                <w:sz w:val="18"/>
                <w:szCs w:val="21"/>
              </w:rPr>
              <w:t>1个试样。</w:t>
            </w:r>
          </w:p>
        </w:tc>
        <w:tc>
          <w:tcPr>
            <w:tcW w:w="992"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5.4</w:t>
            </w:r>
          </w:p>
        </w:tc>
        <w:tc>
          <w:tcPr>
            <w:tcW w:w="1104" w:type="dxa"/>
            <w:vAlign w:val="center"/>
          </w:tcPr>
          <w:p>
            <w:pPr>
              <w:pStyle w:val="15"/>
              <w:tabs>
                <w:tab w:val="clear" w:pos="4153"/>
                <w:tab w:val="clear" w:pos="8306"/>
              </w:tabs>
              <w:snapToGrid w:val="0"/>
              <w:spacing w:line="240" w:lineRule="auto"/>
              <w:rPr>
                <w:rFonts w:ascii="宋体" w:hAnsi="宋体"/>
                <w:szCs w:val="18"/>
              </w:rPr>
            </w:pPr>
            <w:r>
              <w:rPr>
                <w:rFonts w:hint="eastAsia" w:ascii="宋体" w:hAnsi="宋体"/>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表面质量</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按照GB/T 2828.1规定的取样, 检测水平Ⅱ，接收质量限AQL＝2.5，或供需双方协商。</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5.5</w:t>
            </w:r>
          </w:p>
        </w:tc>
        <w:tc>
          <w:tcPr>
            <w:tcW w:w="1104" w:type="dxa"/>
            <w:vAlign w:val="center"/>
          </w:tcPr>
          <w:p>
            <w:pPr>
              <w:adjustRightInd w:val="0"/>
              <w:snapToGrid w:val="0"/>
              <w:jc w:val="center"/>
              <w:rPr>
                <w:rFonts w:ascii="宋体" w:hAnsi="宋体"/>
                <w:sz w:val="18"/>
                <w:szCs w:val="18"/>
              </w:rPr>
            </w:pPr>
            <w:r>
              <w:rPr>
                <w:rFonts w:hint="eastAsia" w:ascii="宋体" w:hAnsi="宋体"/>
                <w:sz w:val="18"/>
                <w:szCs w:val="18"/>
              </w:rPr>
              <w:t>6.5</w:t>
            </w:r>
          </w:p>
        </w:tc>
      </w:tr>
    </w:tbl>
    <w:p>
      <w:pPr>
        <w:pStyle w:val="17"/>
        <w:spacing w:before="312" w:after="312"/>
      </w:pPr>
      <w:r>
        <w:rPr>
          <w:rFonts w:hint="eastAsia"/>
        </w:rPr>
        <w:t>7.5  检验结果的判定</w:t>
      </w:r>
    </w:p>
    <w:p>
      <w:pPr>
        <w:rPr>
          <w:rFonts w:ascii="宋体" w:hAnsi="宋体" w:cs="宋体"/>
        </w:rPr>
      </w:pPr>
      <w:r>
        <w:rPr>
          <w:rFonts w:hint="eastAsia" w:ascii="黑体" w:hAnsi="黑体" w:eastAsia="黑体" w:cs="宋体"/>
        </w:rPr>
        <w:t xml:space="preserve">7.5.1 </w:t>
      </w:r>
      <w:r>
        <w:rPr>
          <w:rFonts w:hint="eastAsia" w:ascii="宋体" w:hAnsi="宋体" w:cs="宋体"/>
        </w:rPr>
        <w:t>检验结果的数值修约和判定按GB/T 8170 的规定进行。</w:t>
      </w:r>
    </w:p>
    <w:p>
      <w:pPr>
        <w:rPr>
          <w:rFonts w:ascii="宋体" w:hAnsi="宋体"/>
        </w:rPr>
      </w:pPr>
      <w:r>
        <w:rPr>
          <w:rFonts w:hint="eastAsia" w:ascii="黑体" w:hAnsi="宋体" w:eastAsia="黑体"/>
        </w:rPr>
        <w:t>7.5.2</w:t>
      </w:r>
      <w:r>
        <w:rPr>
          <w:rFonts w:hint="eastAsia" w:ascii="宋体" w:hAnsi="宋体"/>
        </w:rPr>
        <w:t xml:space="preserve"> 化学成分不合格时，判该批铸棒不合格。</w:t>
      </w:r>
    </w:p>
    <w:p>
      <w:pPr>
        <w:rPr>
          <w:rFonts w:ascii="宋体" w:hAnsi="宋体"/>
        </w:rPr>
      </w:pPr>
      <w:r>
        <w:rPr>
          <w:rFonts w:hint="eastAsia" w:ascii="黑体" w:hAnsi="宋体" w:eastAsia="黑体"/>
        </w:rPr>
        <w:t>7.5.3</w:t>
      </w:r>
      <w:r>
        <w:rPr>
          <w:rFonts w:hint="eastAsia" w:ascii="宋体" w:hAnsi="宋体"/>
        </w:rPr>
        <w:t xml:space="preserve"> 异型棒的外形尺寸和表面质量不合格时，按根判不合格。每批中不合格件数超出接收质量限时判整批不合格，或由供方逐根检验，逐根判定。</w:t>
      </w:r>
    </w:p>
    <w:p>
      <w:pPr>
        <w:rPr>
          <w:rFonts w:ascii="宋体" w:hAnsi="宋体"/>
        </w:rPr>
      </w:pPr>
      <w:r>
        <w:rPr>
          <w:rFonts w:hint="eastAsia" w:ascii="黑体" w:hAnsi="宋体" w:eastAsia="黑体"/>
        </w:rPr>
        <w:t>7.5.4</w:t>
      </w:r>
      <w:r>
        <w:rPr>
          <w:rFonts w:hint="eastAsia" w:ascii="宋体" w:hAnsi="宋体"/>
        </w:rPr>
        <w:t xml:space="preserve"> 当力学性能的试验结果中有试样不合格时，应从该批铸棒中另取双倍数量的试样</w:t>
      </w:r>
      <w:r>
        <w:rPr>
          <w:rFonts w:hint="eastAsia" w:ascii="宋体" w:hAnsi="宋体" w:cs="宋体"/>
          <w:szCs w:val="21"/>
        </w:rPr>
        <w:t>（包括原检验不合格的产品）</w:t>
      </w:r>
      <w:r>
        <w:rPr>
          <w:rFonts w:hint="eastAsia" w:ascii="宋体" w:hAnsi="宋体"/>
        </w:rPr>
        <w:t>进行重复试验，重复试验结果全部合格，则判整批棒材合格。若重复试验结果仍有试样不合格，则判该批棒材不合格，或由供方逐根检验，逐根判定。</w:t>
      </w:r>
    </w:p>
    <w:p>
      <w:pPr>
        <w:pStyle w:val="2"/>
        <w:adjustRightInd w:val="0"/>
        <w:snapToGrid w:val="0"/>
        <w:spacing w:beforeLines="100" w:afterLines="100"/>
        <w:jc w:val="both"/>
        <w:rPr>
          <w:color w:val="auto"/>
        </w:rPr>
      </w:pPr>
      <w:r>
        <w:rPr>
          <w:rFonts w:hint="eastAsia" w:ascii="黑体" w:eastAsia="黑体"/>
          <w:b w:val="0"/>
          <w:bCs w:val="0"/>
          <w:color w:val="auto"/>
          <w:sz w:val="21"/>
        </w:rPr>
        <w:t xml:space="preserve">8  </w:t>
      </w:r>
      <w:r>
        <w:rPr>
          <w:rFonts w:ascii="黑体" w:eastAsia="黑体"/>
          <w:b w:val="0"/>
          <w:bCs w:val="0"/>
          <w:color w:val="auto"/>
          <w:sz w:val="21"/>
        </w:rPr>
        <w:t>标志、包装、运输、贮存和和随行文件</w:t>
      </w:r>
    </w:p>
    <w:p>
      <w:pPr>
        <w:pStyle w:val="17"/>
        <w:spacing w:before="312" w:after="312"/>
      </w:pPr>
      <w:r>
        <w:t xml:space="preserve">8.1 </w:t>
      </w:r>
      <w:r>
        <w:rPr>
          <w:rFonts w:hint="eastAsia"/>
        </w:rPr>
        <w:t>标志、包装、运输、贮存</w:t>
      </w:r>
    </w:p>
    <w:p>
      <w:pPr>
        <w:spacing w:line="360" w:lineRule="atLeast"/>
        <w:ind w:firstLine="420" w:firstLineChars="200"/>
        <w:rPr>
          <w:rFonts w:ascii="宋体" w:hAnsi="宋体"/>
          <w:szCs w:val="21"/>
        </w:rPr>
      </w:pPr>
      <w:r>
        <w:rPr>
          <w:rFonts w:hint="eastAsia" w:ascii="宋体" w:hAnsi="宋体"/>
        </w:rPr>
        <w:t>异型棒</w:t>
      </w:r>
      <w:r>
        <w:rPr>
          <w:rFonts w:hint="eastAsia" w:ascii="宋体" w:hAnsi="宋体"/>
          <w:szCs w:val="21"/>
        </w:rPr>
        <w:t>的标志、包装、运输、贮存和</w:t>
      </w:r>
      <w:r>
        <w:rPr>
          <w:rFonts w:hint="eastAsia" w:ascii="宋体" w:hAnsi="宋体"/>
        </w:rPr>
        <w:t>质量证明书</w:t>
      </w:r>
      <w:r>
        <w:rPr>
          <w:rFonts w:hint="eastAsia" w:ascii="宋体" w:hAnsi="宋体"/>
          <w:szCs w:val="21"/>
        </w:rPr>
        <w:t>应符合GB/T 8888的规定。</w:t>
      </w:r>
    </w:p>
    <w:p>
      <w:pPr>
        <w:pStyle w:val="17"/>
        <w:spacing w:before="312" w:after="312"/>
      </w:pPr>
      <w:r>
        <w:rPr>
          <w:rFonts w:hint="eastAsia"/>
        </w:rPr>
        <w:t>8.2 随行文件</w:t>
      </w:r>
    </w:p>
    <w:p>
      <w:pPr>
        <w:ind w:firstLine="420" w:firstLineChars="200"/>
        <w:rPr>
          <w:szCs w:val="21"/>
        </w:rPr>
      </w:pPr>
      <w:r>
        <w:rPr>
          <w:szCs w:val="21"/>
        </w:rPr>
        <w:t>每批产品应附有随行文件，其中除应包括供方信息、产品信息、本文件编号、出厂日期或包装日期外，还宜包括：</w:t>
      </w:r>
    </w:p>
    <w:p>
      <w:pPr>
        <w:numPr>
          <w:ilvl w:val="0"/>
          <w:numId w:val="2"/>
        </w:numPr>
        <w:tabs>
          <w:tab w:val="left" w:pos="780"/>
        </w:tabs>
        <w:ind w:firstLine="420" w:firstLineChars="200"/>
        <w:jc w:val="left"/>
        <w:rPr>
          <w:szCs w:val="21"/>
        </w:rPr>
      </w:pPr>
      <w:r>
        <w:rPr>
          <w:szCs w:val="21"/>
          <w:shd w:val="clear" w:color="auto" w:fill="FFFFFF"/>
        </w:rPr>
        <w:t>产品质量保证书，内容如下</w:t>
      </w:r>
      <w:r>
        <w:rPr>
          <w:szCs w:val="21"/>
        </w:rPr>
        <w:t>：</w:t>
      </w:r>
    </w:p>
    <w:p>
      <w:pPr>
        <w:tabs>
          <w:tab w:val="left" w:pos="780"/>
          <w:tab w:val="left" w:pos="7407"/>
        </w:tabs>
        <w:ind w:firstLine="420" w:firstLineChars="200"/>
        <w:rPr>
          <w:szCs w:val="21"/>
        </w:rPr>
      </w:pPr>
      <w:r>
        <w:rPr>
          <w:rFonts w:hint="eastAsia" w:ascii="宋体" w:hAnsi="宋体" w:cs="宋体"/>
          <w:szCs w:val="21"/>
        </w:rPr>
        <w:t>·</w:t>
      </w:r>
      <w:r>
        <w:rPr>
          <w:szCs w:val="21"/>
        </w:rPr>
        <w:t xml:space="preserve"> 产品的主要性能及技术参数；</w:t>
      </w:r>
      <w:r>
        <w:rPr>
          <w:rFonts w:hint="eastAsia"/>
          <w:szCs w:val="21"/>
        </w:rPr>
        <w:tab/>
      </w:r>
    </w:p>
    <w:p>
      <w:pPr>
        <w:tabs>
          <w:tab w:val="left" w:pos="780"/>
        </w:tabs>
        <w:ind w:firstLine="420" w:firstLineChars="200"/>
        <w:rPr>
          <w:szCs w:val="21"/>
        </w:rPr>
      </w:pPr>
      <w:r>
        <w:rPr>
          <w:rFonts w:hint="eastAsia" w:ascii="宋体" w:hAnsi="宋体" w:cs="宋体"/>
          <w:szCs w:val="21"/>
        </w:rPr>
        <w:t>·</w:t>
      </w:r>
      <w:r>
        <w:rPr>
          <w:szCs w:val="21"/>
        </w:rPr>
        <w:t xml:space="preserve">  产品特点（包括制造工艺及原材料的特点）；</w:t>
      </w:r>
    </w:p>
    <w:p>
      <w:pPr>
        <w:tabs>
          <w:tab w:val="left" w:pos="780"/>
        </w:tabs>
        <w:ind w:firstLine="420" w:firstLineChars="200"/>
        <w:rPr>
          <w:szCs w:val="21"/>
        </w:rPr>
      </w:pPr>
      <w:r>
        <w:rPr>
          <w:rFonts w:hint="eastAsia" w:ascii="宋体" w:hAnsi="宋体" w:cs="宋体"/>
          <w:szCs w:val="21"/>
        </w:rPr>
        <w:t>·</w:t>
      </w:r>
      <w:r>
        <w:rPr>
          <w:szCs w:val="21"/>
        </w:rPr>
        <w:t xml:space="preserve">  对产品质量所负的责任；</w:t>
      </w:r>
    </w:p>
    <w:p>
      <w:pPr>
        <w:tabs>
          <w:tab w:val="left" w:pos="780"/>
        </w:tabs>
        <w:ind w:firstLine="420" w:firstLineChars="200"/>
        <w:rPr>
          <w:szCs w:val="21"/>
        </w:rPr>
      </w:pPr>
      <w:r>
        <w:rPr>
          <w:rFonts w:hint="eastAsia" w:ascii="宋体" w:hAnsi="宋体" w:cs="宋体"/>
          <w:szCs w:val="21"/>
        </w:rPr>
        <w:t>·</w:t>
      </w:r>
      <w:r>
        <w:rPr>
          <w:szCs w:val="21"/>
        </w:rPr>
        <w:t xml:space="preserve">  产品获得的质量认证及</w:t>
      </w:r>
      <w:r>
        <w:rPr>
          <w:szCs w:val="21"/>
          <w:shd w:val="clear" w:color="auto" w:fill="FFFFFF"/>
        </w:rPr>
        <w:t>带</w:t>
      </w:r>
      <w:r>
        <w:rPr>
          <w:szCs w:val="21"/>
        </w:rPr>
        <w:t>供方技术监督部门检印的各项分析检验结果。</w:t>
      </w:r>
    </w:p>
    <w:p>
      <w:pPr>
        <w:numPr>
          <w:ilvl w:val="0"/>
          <w:numId w:val="2"/>
        </w:numPr>
        <w:tabs>
          <w:tab w:val="left" w:pos="780"/>
        </w:tabs>
        <w:ind w:firstLine="420" w:firstLineChars="200"/>
        <w:jc w:val="left"/>
        <w:rPr>
          <w:szCs w:val="21"/>
        </w:rPr>
      </w:pPr>
      <w:r>
        <w:rPr>
          <w:szCs w:val="21"/>
          <w:shd w:val="clear" w:color="auto" w:fill="FFFFFF"/>
        </w:rPr>
        <w:t>产品合格证，内容如下：</w:t>
      </w:r>
    </w:p>
    <w:p>
      <w:pPr>
        <w:tabs>
          <w:tab w:val="left" w:pos="780"/>
        </w:tabs>
        <w:ind w:firstLine="420" w:firstLineChars="200"/>
        <w:rPr>
          <w:szCs w:val="21"/>
        </w:rPr>
      </w:pPr>
      <w:r>
        <w:rPr>
          <w:rFonts w:hint="eastAsia" w:ascii="宋体" w:hAnsi="宋体" w:cs="宋体"/>
          <w:szCs w:val="21"/>
        </w:rPr>
        <w:t>·</w:t>
      </w:r>
      <w:r>
        <w:rPr>
          <w:szCs w:val="21"/>
        </w:rPr>
        <w:t xml:space="preserve">  检验项目及其结果或检验结论；</w:t>
      </w:r>
    </w:p>
    <w:p>
      <w:pPr>
        <w:tabs>
          <w:tab w:val="left" w:pos="780"/>
        </w:tabs>
        <w:ind w:firstLine="420" w:firstLineChars="200"/>
        <w:rPr>
          <w:szCs w:val="21"/>
        </w:rPr>
      </w:pPr>
      <w:r>
        <w:rPr>
          <w:rFonts w:hint="eastAsia" w:ascii="宋体" w:hAnsi="宋体" w:cs="宋体"/>
          <w:szCs w:val="21"/>
        </w:rPr>
        <w:t>·</w:t>
      </w:r>
      <w:r>
        <w:rPr>
          <w:szCs w:val="21"/>
        </w:rPr>
        <w:t xml:space="preserve">  批量或批号；</w:t>
      </w:r>
    </w:p>
    <w:p>
      <w:pPr>
        <w:tabs>
          <w:tab w:val="left" w:pos="780"/>
        </w:tabs>
        <w:ind w:firstLine="420" w:firstLineChars="200"/>
        <w:rPr>
          <w:szCs w:val="21"/>
        </w:rPr>
      </w:pPr>
      <w:r>
        <w:rPr>
          <w:rFonts w:hint="eastAsia" w:ascii="宋体" w:hAnsi="宋体" w:cs="宋体"/>
          <w:szCs w:val="21"/>
        </w:rPr>
        <w:t>·</w:t>
      </w:r>
      <w:r>
        <w:rPr>
          <w:szCs w:val="21"/>
        </w:rPr>
        <w:t xml:space="preserve">  检验日期；</w:t>
      </w:r>
    </w:p>
    <w:p>
      <w:pPr>
        <w:tabs>
          <w:tab w:val="left" w:pos="780"/>
        </w:tabs>
        <w:ind w:firstLine="420" w:firstLineChars="200"/>
        <w:rPr>
          <w:szCs w:val="21"/>
        </w:rPr>
      </w:pPr>
      <w:r>
        <w:rPr>
          <w:rFonts w:hint="eastAsia" w:ascii="宋体" w:hAnsi="宋体" w:cs="宋体"/>
          <w:szCs w:val="21"/>
        </w:rPr>
        <w:t>·</w:t>
      </w:r>
      <w:r>
        <w:rPr>
          <w:szCs w:val="21"/>
        </w:rPr>
        <w:t xml:space="preserve">  检验员签名或盖章。</w:t>
      </w:r>
    </w:p>
    <w:p>
      <w:pPr>
        <w:numPr>
          <w:ilvl w:val="0"/>
          <w:numId w:val="2"/>
        </w:numPr>
        <w:tabs>
          <w:tab w:val="left" w:pos="780"/>
        </w:tabs>
        <w:ind w:firstLine="420" w:firstLineChars="200"/>
        <w:jc w:val="left"/>
        <w:rPr>
          <w:szCs w:val="21"/>
        </w:rPr>
      </w:pPr>
      <w:r>
        <w:rPr>
          <w:szCs w:val="21"/>
          <w:shd w:val="clear" w:color="auto" w:fill="FFFFFF"/>
        </w:rPr>
        <w:t>产品</w:t>
      </w:r>
      <w:r>
        <w:rPr>
          <w:szCs w:val="21"/>
        </w:rPr>
        <w:t>质量控制过程中的检验报告及成品检验报告</w:t>
      </w:r>
      <w:r>
        <w:rPr>
          <w:szCs w:val="21"/>
          <w:shd w:val="clear" w:color="auto" w:fill="FFFFFF"/>
        </w:rPr>
        <w:t>；</w:t>
      </w:r>
    </w:p>
    <w:p>
      <w:pPr>
        <w:numPr>
          <w:ilvl w:val="0"/>
          <w:numId w:val="2"/>
        </w:numPr>
        <w:tabs>
          <w:tab w:val="left" w:pos="780"/>
        </w:tabs>
        <w:ind w:firstLine="420" w:firstLineChars="200"/>
        <w:jc w:val="left"/>
        <w:rPr>
          <w:szCs w:val="21"/>
        </w:rPr>
      </w:pPr>
      <w:r>
        <w:rPr>
          <w:szCs w:val="21"/>
          <w:shd w:val="clear" w:color="auto" w:fill="FFFFFF"/>
        </w:rPr>
        <w:t>产品使用说明：正确搬运、使用、贮存方法等；</w:t>
      </w:r>
    </w:p>
    <w:p>
      <w:pPr>
        <w:numPr>
          <w:ilvl w:val="0"/>
          <w:numId w:val="2"/>
        </w:numPr>
        <w:tabs>
          <w:tab w:val="left" w:pos="780"/>
        </w:tabs>
        <w:ind w:firstLine="420" w:firstLineChars="200"/>
        <w:jc w:val="left"/>
        <w:rPr>
          <w:rFonts w:ascii="宋体" w:hAnsi="宋体"/>
          <w:szCs w:val="21"/>
        </w:rPr>
      </w:pPr>
      <w:r>
        <w:rPr>
          <w:szCs w:val="21"/>
        </w:rPr>
        <w:t>其他。</w:t>
      </w: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9  订货单内容</w:t>
      </w:r>
    </w:p>
    <w:p>
      <w:pPr>
        <w:ind w:firstLine="420" w:firstLineChars="200"/>
        <w:rPr>
          <w:rFonts w:ascii="宋体" w:hAnsi="宋体"/>
        </w:rPr>
      </w:pPr>
      <w:r>
        <w:t>需方可根据自身的需要，在订购本文件所列产品的订货单内，列出如下内容：</w:t>
      </w:r>
    </w:p>
    <w:p>
      <w:pPr>
        <w:pStyle w:val="18"/>
        <w:spacing w:line="360" w:lineRule="exact"/>
        <w:ind w:firstLine="420" w:firstLineChars="200"/>
        <w:rPr>
          <w:rFonts w:ascii="宋体" w:hAnsi="宋体"/>
        </w:rPr>
      </w:pPr>
      <w:r>
        <w:rPr>
          <w:rFonts w:ascii="宋体" w:hAnsi="宋体"/>
        </w:rPr>
        <w:t xml:space="preserve">a)  </w:t>
      </w:r>
      <w:r>
        <w:rPr>
          <w:rFonts w:hint="eastAsia" w:ascii="宋体" w:hAnsi="宋体"/>
        </w:rPr>
        <w:t>产品名称；</w:t>
      </w:r>
    </w:p>
    <w:p>
      <w:pPr>
        <w:pStyle w:val="18"/>
        <w:spacing w:line="360" w:lineRule="exact"/>
        <w:ind w:firstLine="420" w:firstLineChars="200"/>
        <w:rPr>
          <w:rFonts w:ascii="宋体" w:hAnsi="宋体"/>
        </w:rPr>
      </w:pPr>
      <w:r>
        <w:rPr>
          <w:rFonts w:ascii="宋体" w:hAnsi="宋体"/>
        </w:rPr>
        <w:t xml:space="preserve">b)  </w:t>
      </w:r>
      <w:r>
        <w:rPr>
          <w:rFonts w:hint="eastAsia" w:ascii="宋体" w:hAnsi="宋体"/>
        </w:rPr>
        <w:t>牌号；</w:t>
      </w:r>
    </w:p>
    <w:p>
      <w:pPr>
        <w:pStyle w:val="18"/>
        <w:spacing w:line="360" w:lineRule="exact"/>
        <w:ind w:firstLine="420" w:firstLineChars="200"/>
        <w:rPr>
          <w:rFonts w:ascii="宋体" w:hAnsi="宋体"/>
        </w:rPr>
      </w:pPr>
      <w:r>
        <w:rPr>
          <w:rFonts w:ascii="宋体" w:hAnsi="宋体"/>
        </w:rPr>
        <w:t xml:space="preserve">c)  </w:t>
      </w:r>
      <w:r>
        <w:rPr>
          <w:rFonts w:hint="eastAsia" w:ascii="宋体" w:hAnsi="宋体"/>
        </w:rPr>
        <w:t>状态；</w:t>
      </w:r>
    </w:p>
    <w:p>
      <w:pPr>
        <w:pStyle w:val="18"/>
        <w:spacing w:line="360" w:lineRule="exact"/>
        <w:ind w:firstLine="420" w:firstLineChars="200"/>
        <w:rPr>
          <w:rFonts w:ascii="宋体" w:hAnsi="宋体"/>
        </w:rPr>
      </w:pPr>
      <w:r>
        <w:rPr>
          <w:rFonts w:ascii="宋体" w:hAnsi="宋体"/>
        </w:rPr>
        <w:t xml:space="preserve">d)  </w:t>
      </w:r>
      <w:r>
        <w:rPr>
          <w:rFonts w:hint="eastAsia" w:ascii="宋体" w:hAnsi="宋体"/>
        </w:rPr>
        <w:t>尺寸规格；</w:t>
      </w:r>
    </w:p>
    <w:p>
      <w:pPr>
        <w:pStyle w:val="18"/>
        <w:spacing w:line="360" w:lineRule="exact"/>
        <w:ind w:firstLine="420" w:firstLineChars="200"/>
        <w:rPr>
          <w:rFonts w:ascii="宋体" w:hAnsi="宋体"/>
        </w:rPr>
      </w:pPr>
      <w:r>
        <w:rPr>
          <w:rFonts w:ascii="宋体" w:hAnsi="宋体"/>
        </w:rPr>
        <w:t xml:space="preserve">e)  </w:t>
      </w:r>
      <w:r>
        <w:rPr>
          <w:rFonts w:hint="eastAsia" w:ascii="宋体" w:hAnsi="宋体"/>
        </w:rPr>
        <w:t>重量或根数；</w:t>
      </w:r>
    </w:p>
    <w:p>
      <w:pPr>
        <w:pStyle w:val="18"/>
        <w:spacing w:line="360" w:lineRule="exact"/>
        <w:ind w:firstLine="420" w:firstLineChars="200"/>
        <w:rPr>
          <w:rFonts w:ascii="宋体" w:hAnsi="宋体"/>
        </w:rPr>
      </w:pPr>
      <w:r>
        <w:rPr>
          <w:rFonts w:ascii="宋体" w:hAnsi="宋体"/>
        </w:rPr>
        <w:t>f)</w:t>
      </w:r>
      <w:r>
        <w:rPr>
          <w:rFonts w:hint="eastAsia" w:ascii="宋体" w:hAnsi="宋体"/>
        </w:rPr>
        <w:t xml:space="preserve">  力学性能试验（二选一）；</w:t>
      </w:r>
    </w:p>
    <w:p>
      <w:pPr>
        <w:pStyle w:val="18"/>
        <w:spacing w:line="360" w:lineRule="exact"/>
        <w:ind w:firstLine="420" w:firstLineChars="200"/>
        <w:rPr>
          <w:rFonts w:ascii="宋体" w:hAnsi="宋体"/>
        </w:rPr>
      </w:pPr>
      <w:r>
        <w:rPr>
          <w:rFonts w:hint="eastAsia" w:ascii="宋体" w:hAnsi="宋体"/>
        </w:rPr>
        <w:t>g</w:t>
      </w:r>
      <w:r>
        <w:rPr>
          <w:rFonts w:ascii="宋体" w:hAnsi="宋体"/>
        </w:rPr>
        <w:t xml:space="preserve">) </w:t>
      </w:r>
      <w:r>
        <w:rPr>
          <w:rFonts w:hint="eastAsia" w:ascii="宋体" w:hAnsi="宋体"/>
        </w:rPr>
        <w:t xml:space="preserve"> 本文件编号；</w:t>
      </w:r>
    </w:p>
    <w:p>
      <w:pPr>
        <w:spacing w:line="360" w:lineRule="exact"/>
        <w:ind w:left="420"/>
        <w:rPr>
          <w:rFonts w:ascii="宋体" w:hAnsi="宋体"/>
        </w:rPr>
      </w:pPr>
      <w:r>
        <mc:AlternateContent>
          <mc:Choice Requires="wps">
            <w:drawing>
              <wp:anchor distT="0" distB="0" distL="114300" distR="114300" simplePos="0" relativeHeight="251663360" behindDoc="0" locked="0" layoutInCell="1" allowOverlap="1">
                <wp:simplePos x="0" y="0"/>
                <wp:positionH relativeFrom="column">
                  <wp:posOffset>2237105</wp:posOffset>
                </wp:positionH>
                <wp:positionV relativeFrom="paragraph">
                  <wp:posOffset>320675</wp:posOffset>
                </wp:positionV>
                <wp:extent cx="1520825" cy="7620"/>
                <wp:effectExtent l="0" t="0" r="0" b="0"/>
                <wp:wrapNone/>
                <wp:docPr id="17" name="直线 22"/>
                <wp:cNvGraphicFramePr/>
                <a:graphic xmlns:a="http://schemas.openxmlformats.org/drawingml/2006/main">
                  <a:graphicData uri="http://schemas.microsoft.com/office/word/2010/wordprocessingShape">
                    <wps:wsp>
                      <wps:cNvCnPr/>
                      <wps:spPr>
                        <a:xfrm flipV="1">
                          <a:off x="0" y="0"/>
                          <a:ext cx="1520825" cy="76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y;margin-left:176.15pt;margin-top:25.25pt;height:0.6pt;width:119.75pt;z-index:251663360;mso-width-relative:page;mso-height-relative:page;" filled="f" stroked="t" coordsize="21600,21600" o:gfxdata="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mLXNcAAAAJAQAADwAAAAAAAAABACAAAAAiAAAAZHJzL2Rvd25yZXYueG1sUEsBAhQA&#10;FAAAAAgAh07iQAHP7DbzAQAA6wMAAA4AAAAAAAAAAQAgAAAAJgEAAGRycy9lMm9Eb2MueG1sUEsF&#10;BgAAAAAGAAYAWQEAAIsFAAAAAA==&#10;">
                <v:fill on="f" focussize="0,0"/>
                <v:stroke weight="1.25pt" color="#000000" joinstyle="round"/>
                <v:imagedata o:title=""/>
                <o:lock v:ext="edit" aspectratio="f"/>
              </v:line>
            </w:pict>
          </mc:Fallback>
        </mc:AlternateContent>
      </w:r>
      <w:r>
        <w:rPr>
          <w:rFonts w:hint="eastAsia" w:ascii="宋体" w:hAnsi="宋体"/>
        </w:rPr>
        <w:t>h） 其他。</w:t>
      </w:r>
    </w:p>
    <w:sectPr>
      <w:pgSz w:w="11906" w:h="16838"/>
      <w:pgMar w:top="1440" w:right="1588"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6F58B6"/>
    <w:rsid w:val="00002D90"/>
    <w:rsid w:val="00003734"/>
    <w:rsid w:val="00003752"/>
    <w:rsid w:val="00013485"/>
    <w:rsid w:val="00016278"/>
    <w:rsid w:val="00023344"/>
    <w:rsid w:val="00030E5C"/>
    <w:rsid w:val="00035913"/>
    <w:rsid w:val="0004010C"/>
    <w:rsid w:val="0004072C"/>
    <w:rsid w:val="0004143B"/>
    <w:rsid w:val="00041E22"/>
    <w:rsid w:val="0005398B"/>
    <w:rsid w:val="00054614"/>
    <w:rsid w:val="00054C24"/>
    <w:rsid w:val="00060B1A"/>
    <w:rsid w:val="00060F57"/>
    <w:rsid w:val="00071E07"/>
    <w:rsid w:val="00072A53"/>
    <w:rsid w:val="00076373"/>
    <w:rsid w:val="00080B8A"/>
    <w:rsid w:val="00082C7F"/>
    <w:rsid w:val="00083381"/>
    <w:rsid w:val="00083EB5"/>
    <w:rsid w:val="00085591"/>
    <w:rsid w:val="00091E9F"/>
    <w:rsid w:val="000934B0"/>
    <w:rsid w:val="00096164"/>
    <w:rsid w:val="000A2A55"/>
    <w:rsid w:val="000C1DED"/>
    <w:rsid w:val="000C324F"/>
    <w:rsid w:val="000D0F48"/>
    <w:rsid w:val="000D21EC"/>
    <w:rsid w:val="000D3809"/>
    <w:rsid w:val="000D5E1D"/>
    <w:rsid w:val="000D7B70"/>
    <w:rsid w:val="000E3319"/>
    <w:rsid w:val="000E6B59"/>
    <w:rsid w:val="000E6C55"/>
    <w:rsid w:val="000F1D1F"/>
    <w:rsid w:val="00101627"/>
    <w:rsid w:val="00106835"/>
    <w:rsid w:val="00106FC3"/>
    <w:rsid w:val="0011423F"/>
    <w:rsid w:val="001152C6"/>
    <w:rsid w:val="0012261D"/>
    <w:rsid w:val="0012756D"/>
    <w:rsid w:val="0012784D"/>
    <w:rsid w:val="00140323"/>
    <w:rsid w:val="00140EF7"/>
    <w:rsid w:val="00146AC9"/>
    <w:rsid w:val="001474B8"/>
    <w:rsid w:val="00151B59"/>
    <w:rsid w:val="00152CB2"/>
    <w:rsid w:val="00161C1D"/>
    <w:rsid w:val="001631B6"/>
    <w:rsid w:val="00166E98"/>
    <w:rsid w:val="00167DEE"/>
    <w:rsid w:val="00170FE4"/>
    <w:rsid w:val="00172BDF"/>
    <w:rsid w:val="00172C74"/>
    <w:rsid w:val="00174DE2"/>
    <w:rsid w:val="00183BE8"/>
    <w:rsid w:val="00190DEA"/>
    <w:rsid w:val="0019485F"/>
    <w:rsid w:val="001962ED"/>
    <w:rsid w:val="001A0089"/>
    <w:rsid w:val="001A37B1"/>
    <w:rsid w:val="001A7566"/>
    <w:rsid w:val="001A7CCA"/>
    <w:rsid w:val="001A7E3C"/>
    <w:rsid w:val="001B4901"/>
    <w:rsid w:val="001B61B2"/>
    <w:rsid w:val="001B7C5E"/>
    <w:rsid w:val="001C1F16"/>
    <w:rsid w:val="001C477E"/>
    <w:rsid w:val="001C63DE"/>
    <w:rsid w:val="001D5253"/>
    <w:rsid w:val="001E03F1"/>
    <w:rsid w:val="001F235F"/>
    <w:rsid w:val="001F7554"/>
    <w:rsid w:val="00213378"/>
    <w:rsid w:val="0021392A"/>
    <w:rsid w:val="00220062"/>
    <w:rsid w:val="00222B78"/>
    <w:rsid w:val="0022791E"/>
    <w:rsid w:val="00242408"/>
    <w:rsid w:val="00244155"/>
    <w:rsid w:val="002452EB"/>
    <w:rsid w:val="00246EAC"/>
    <w:rsid w:val="00250CAF"/>
    <w:rsid w:val="00253748"/>
    <w:rsid w:val="00255E88"/>
    <w:rsid w:val="00256818"/>
    <w:rsid w:val="00257B28"/>
    <w:rsid w:val="00261889"/>
    <w:rsid w:val="00262C22"/>
    <w:rsid w:val="00275490"/>
    <w:rsid w:val="00281B96"/>
    <w:rsid w:val="00282B56"/>
    <w:rsid w:val="002830B5"/>
    <w:rsid w:val="00292123"/>
    <w:rsid w:val="002A35C7"/>
    <w:rsid w:val="002A7ED6"/>
    <w:rsid w:val="002B3929"/>
    <w:rsid w:val="002B4A01"/>
    <w:rsid w:val="002B6DFB"/>
    <w:rsid w:val="002B7537"/>
    <w:rsid w:val="002C7B17"/>
    <w:rsid w:val="002D5C84"/>
    <w:rsid w:val="002D76D5"/>
    <w:rsid w:val="002E1667"/>
    <w:rsid w:val="002E1D3C"/>
    <w:rsid w:val="003023ED"/>
    <w:rsid w:val="003069FF"/>
    <w:rsid w:val="003076CD"/>
    <w:rsid w:val="003076F2"/>
    <w:rsid w:val="00311643"/>
    <w:rsid w:val="00311726"/>
    <w:rsid w:val="00312528"/>
    <w:rsid w:val="00320E98"/>
    <w:rsid w:val="00323670"/>
    <w:rsid w:val="00326A9A"/>
    <w:rsid w:val="003315D9"/>
    <w:rsid w:val="00340C96"/>
    <w:rsid w:val="003411C1"/>
    <w:rsid w:val="00344620"/>
    <w:rsid w:val="00345238"/>
    <w:rsid w:val="00346033"/>
    <w:rsid w:val="0035001F"/>
    <w:rsid w:val="0035572E"/>
    <w:rsid w:val="00357247"/>
    <w:rsid w:val="00363276"/>
    <w:rsid w:val="003725DA"/>
    <w:rsid w:val="00377E6A"/>
    <w:rsid w:val="00394D33"/>
    <w:rsid w:val="003A2DC4"/>
    <w:rsid w:val="003A3302"/>
    <w:rsid w:val="003A49B8"/>
    <w:rsid w:val="003A6A58"/>
    <w:rsid w:val="003B41D5"/>
    <w:rsid w:val="003B5497"/>
    <w:rsid w:val="003C0025"/>
    <w:rsid w:val="003C2E8F"/>
    <w:rsid w:val="003D48AC"/>
    <w:rsid w:val="003D62DA"/>
    <w:rsid w:val="003E3BD8"/>
    <w:rsid w:val="003F7097"/>
    <w:rsid w:val="0040146F"/>
    <w:rsid w:val="0040166C"/>
    <w:rsid w:val="004074D0"/>
    <w:rsid w:val="00407D1E"/>
    <w:rsid w:val="004137EF"/>
    <w:rsid w:val="00417DA8"/>
    <w:rsid w:val="00441CB5"/>
    <w:rsid w:val="004535DE"/>
    <w:rsid w:val="004606E7"/>
    <w:rsid w:val="0046084A"/>
    <w:rsid w:val="004634E5"/>
    <w:rsid w:val="00470427"/>
    <w:rsid w:val="0047365A"/>
    <w:rsid w:val="00476BF4"/>
    <w:rsid w:val="0047736F"/>
    <w:rsid w:val="004819DA"/>
    <w:rsid w:val="004850FA"/>
    <w:rsid w:val="00487A5D"/>
    <w:rsid w:val="00497B99"/>
    <w:rsid w:val="004A124B"/>
    <w:rsid w:val="004A2A17"/>
    <w:rsid w:val="004A5319"/>
    <w:rsid w:val="004A59C4"/>
    <w:rsid w:val="004B20E4"/>
    <w:rsid w:val="004B560A"/>
    <w:rsid w:val="004B70BD"/>
    <w:rsid w:val="004C0ACE"/>
    <w:rsid w:val="004C2A2E"/>
    <w:rsid w:val="004D0389"/>
    <w:rsid w:val="004D5166"/>
    <w:rsid w:val="004D720C"/>
    <w:rsid w:val="004D79FF"/>
    <w:rsid w:val="004D7FDB"/>
    <w:rsid w:val="004E6146"/>
    <w:rsid w:val="004F22C2"/>
    <w:rsid w:val="004F7406"/>
    <w:rsid w:val="00501D35"/>
    <w:rsid w:val="005027C1"/>
    <w:rsid w:val="005120A2"/>
    <w:rsid w:val="005125B4"/>
    <w:rsid w:val="00514160"/>
    <w:rsid w:val="00515337"/>
    <w:rsid w:val="00515C0A"/>
    <w:rsid w:val="00516E6B"/>
    <w:rsid w:val="0052311F"/>
    <w:rsid w:val="00525B61"/>
    <w:rsid w:val="005359F7"/>
    <w:rsid w:val="00543C71"/>
    <w:rsid w:val="00546512"/>
    <w:rsid w:val="005478E3"/>
    <w:rsid w:val="005570CF"/>
    <w:rsid w:val="00562614"/>
    <w:rsid w:val="00562690"/>
    <w:rsid w:val="005626B9"/>
    <w:rsid w:val="005628B7"/>
    <w:rsid w:val="00562E36"/>
    <w:rsid w:val="00565C40"/>
    <w:rsid w:val="0057079E"/>
    <w:rsid w:val="00574243"/>
    <w:rsid w:val="00577A6D"/>
    <w:rsid w:val="00586836"/>
    <w:rsid w:val="005969D8"/>
    <w:rsid w:val="005A3EAC"/>
    <w:rsid w:val="005B1AEA"/>
    <w:rsid w:val="005B530E"/>
    <w:rsid w:val="005B6B7B"/>
    <w:rsid w:val="005B6E36"/>
    <w:rsid w:val="005C1F25"/>
    <w:rsid w:val="005D0340"/>
    <w:rsid w:val="005D0ED8"/>
    <w:rsid w:val="005D72AB"/>
    <w:rsid w:val="005D7563"/>
    <w:rsid w:val="005E22D2"/>
    <w:rsid w:val="005E5412"/>
    <w:rsid w:val="005E568C"/>
    <w:rsid w:val="005E643E"/>
    <w:rsid w:val="005E6D4F"/>
    <w:rsid w:val="005F2F28"/>
    <w:rsid w:val="005F75D0"/>
    <w:rsid w:val="0060027E"/>
    <w:rsid w:val="00602D07"/>
    <w:rsid w:val="0060569D"/>
    <w:rsid w:val="00611E44"/>
    <w:rsid w:val="006178AB"/>
    <w:rsid w:val="0063100A"/>
    <w:rsid w:val="00645709"/>
    <w:rsid w:val="00651ADD"/>
    <w:rsid w:val="006554FD"/>
    <w:rsid w:val="0065571E"/>
    <w:rsid w:val="006568CE"/>
    <w:rsid w:val="006653DD"/>
    <w:rsid w:val="00670E02"/>
    <w:rsid w:val="00675366"/>
    <w:rsid w:val="00675B11"/>
    <w:rsid w:val="006778E1"/>
    <w:rsid w:val="0069206C"/>
    <w:rsid w:val="00692707"/>
    <w:rsid w:val="00692EA1"/>
    <w:rsid w:val="00694192"/>
    <w:rsid w:val="00694DF7"/>
    <w:rsid w:val="006A4BF9"/>
    <w:rsid w:val="006A531E"/>
    <w:rsid w:val="006A61AF"/>
    <w:rsid w:val="006B117D"/>
    <w:rsid w:val="006B2E64"/>
    <w:rsid w:val="006B48C7"/>
    <w:rsid w:val="006C0EF8"/>
    <w:rsid w:val="006D49C5"/>
    <w:rsid w:val="006E02B4"/>
    <w:rsid w:val="006F35A9"/>
    <w:rsid w:val="006F45F3"/>
    <w:rsid w:val="006F58B6"/>
    <w:rsid w:val="00701BA8"/>
    <w:rsid w:val="00704EA9"/>
    <w:rsid w:val="00705134"/>
    <w:rsid w:val="007057A9"/>
    <w:rsid w:val="00707B2A"/>
    <w:rsid w:val="007131A5"/>
    <w:rsid w:val="0072510D"/>
    <w:rsid w:val="0073197E"/>
    <w:rsid w:val="00742DDF"/>
    <w:rsid w:val="007446C6"/>
    <w:rsid w:val="00744818"/>
    <w:rsid w:val="0076131C"/>
    <w:rsid w:val="00763376"/>
    <w:rsid w:val="0076526E"/>
    <w:rsid w:val="0076574C"/>
    <w:rsid w:val="00765CB2"/>
    <w:rsid w:val="00766935"/>
    <w:rsid w:val="0077228B"/>
    <w:rsid w:val="00773B2F"/>
    <w:rsid w:val="0077439B"/>
    <w:rsid w:val="00774782"/>
    <w:rsid w:val="00783A5B"/>
    <w:rsid w:val="00791056"/>
    <w:rsid w:val="007922B8"/>
    <w:rsid w:val="00797543"/>
    <w:rsid w:val="007A3462"/>
    <w:rsid w:val="007A5325"/>
    <w:rsid w:val="007B1D19"/>
    <w:rsid w:val="007C0987"/>
    <w:rsid w:val="007C2B18"/>
    <w:rsid w:val="007C5180"/>
    <w:rsid w:val="007C7A79"/>
    <w:rsid w:val="007D3576"/>
    <w:rsid w:val="007E0D42"/>
    <w:rsid w:val="007E3CD5"/>
    <w:rsid w:val="007F014B"/>
    <w:rsid w:val="007F1FFE"/>
    <w:rsid w:val="008072C1"/>
    <w:rsid w:val="00815A0A"/>
    <w:rsid w:val="008176EB"/>
    <w:rsid w:val="00821B11"/>
    <w:rsid w:val="00831F02"/>
    <w:rsid w:val="00835CA8"/>
    <w:rsid w:val="00837BD3"/>
    <w:rsid w:val="00840119"/>
    <w:rsid w:val="00854699"/>
    <w:rsid w:val="008551CC"/>
    <w:rsid w:val="00855F46"/>
    <w:rsid w:val="008617FD"/>
    <w:rsid w:val="00863961"/>
    <w:rsid w:val="0086423A"/>
    <w:rsid w:val="008651EE"/>
    <w:rsid w:val="00871168"/>
    <w:rsid w:val="00872374"/>
    <w:rsid w:val="0087308F"/>
    <w:rsid w:val="00887216"/>
    <w:rsid w:val="008925EB"/>
    <w:rsid w:val="00892773"/>
    <w:rsid w:val="008944E5"/>
    <w:rsid w:val="00895D64"/>
    <w:rsid w:val="008D0A98"/>
    <w:rsid w:val="008E1FAF"/>
    <w:rsid w:val="008F5C18"/>
    <w:rsid w:val="0091698B"/>
    <w:rsid w:val="00917B9E"/>
    <w:rsid w:val="009206E9"/>
    <w:rsid w:val="00923BF5"/>
    <w:rsid w:val="0092529B"/>
    <w:rsid w:val="009261E0"/>
    <w:rsid w:val="00930C8E"/>
    <w:rsid w:val="00941B21"/>
    <w:rsid w:val="009434CD"/>
    <w:rsid w:val="00943851"/>
    <w:rsid w:val="00943D21"/>
    <w:rsid w:val="00951003"/>
    <w:rsid w:val="009576C2"/>
    <w:rsid w:val="009664B4"/>
    <w:rsid w:val="00970C70"/>
    <w:rsid w:val="009752BA"/>
    <w:rsid w:val="0097699B"/>
    <w:rsid w:val="009827B7"/>
    <w:rsid w:val="00995269"/>
    <w:rsid w:val="00997B13"/>
    <w:rsid w:val="009A4BB6"/>
    <w:rsid w:val="009B479D"/>
    <w:rsid w:val="009B6D7A"/>
    <w:rsid w:val="009D07EB"/>
    <w:rsid w:val="009D0E0E"/>
    <w:rsid w:val="009D4BB6"/>
    <w:rsid w:val="009E15FE"/>
    <w:rsid w:val="009E4AEF"/>
    <w:rsid w:val="009E7807"/>
    <w:rsid w:val="009E799A"/>
    <w:rsid w:val="009F0B42"/>
    <w:rsid w:val="009F5096"/>
    <w:rsid w:val="00A01482"/>
    <w:rsid w:val="00A0600A"/>
    <w:rsid w:val="00A1169A"/>
    <w:rsid w:val="00A12F46"/>
    <w:rsid w:val="00A13666"/>
    <w:rsid w:val="00A22E04"/>
    <w:rsid w:val="00A23503"/>
    <w:rsid w:val="00A26028"/>
    <w:rsid w:val="00A30FC7"/>
    <w:rsid w:val="00A33E29"/>
    <w:rsid w:val="00A3442A"/>
    <w:rsid w:val="00A40B3F"/>
    <w:rsid w:val="00A45285"/>
    <w:rsid w:val="00A55EF6"/>
    <w:rsid w:val="00A66CFC"/>
    <w:rsid w:val="00A67106"/>
    <w:rsid w:val="00A71209"/>
    <w:rsid w:val="00A87C01"/>
    <w:rsid w:val="00A91A98"/>
    <w:rsid w:val="00A96EB9"/>
    <w:rsid w:val="00AA1193"/>
    <w:rsid w:val="00AA5090"/>
    <w:rsid w:val="00AA67DA"/>
    <w:rsid w:val="00AB1394"/>
    <w:rsid w:val="00AB52D2"/>
    <w:rsid w:val="00AC3889"/>
    <w:rsid w:val="00AD0522"/>
    <w:rsid w:val="00AD26FC"/>
    <w:rsid w:val="00AD396B"/>
    <w:rsid w:val="00AD3BE0"/>
    <w:rsid w:val="00AD4F6B"/>
    <w:rsid w:val="00AE38CC"/>
    <w:rsid w:val="00AE3EE0"/>
    <w:rsid w:val="00AE46ED"/>
    <w:rsid w:val="00AF486A"/>
    <w:rsid w:val="00AF5FAB"/>
    <w:rsid w:val="00B062A8"/>
    <w:rsid w:val="00B144BA"/>
    <w:rsid w:val="00B14D30"/>
    <w:rsid w:val="00B16112"/>
    <w:rsid w:val="00B23AF2"/>
    <w:rsid w:val="00B31F57"/>
    <w:rsid w:val="00B60F72"/>
    <w:rsid w:val="00B6195A"/>
    <w:rsid w:val="00B652B9"/>
    <w:rsid w:val="00B71897"/>
    <w:rsid w:val="00B74D07"/>
    <w:rsid w:val="00B76EB1"/>
    <w:rsid w:val="00B77DCB"/>
    <w:rsid w:val="00B91CB7"/>
    <w:rsid w:val="00B92F45"/>
    <w:rsid w:val="00B95DFF"/>
    <w:rsid w:val="00BA4BB3"/>
    <w:rsid w:val="00BA552B"/>
    <w:rsid w:val="00BB73BA"/>
    <w:rsid w:val="00BC07B4"/>
    <w:rsid w:val="00BE0830"/>
    <w:rsid w:val="00BE337A"/>
    <w:rsid w:val="00BE6645"/>
    <w:rsid w:val="00BE66FA"/>
    <w:rsid w:val="00BE7F7F"/>
    <w:rsid w:val="00BF1834"/>
    <w:rsid w:val="00C0619D"/>
    <w:rsid w:val="00C2307B"/>
    <w:rsid w:val="00C31C07"/>
    <w:rsid w:val="00C34D95"/>
    <w:rsid w:val="00C3685B"/>
    <w:rsid w:val="00C53C1D"/>
    <w:rsid w:val="00C53C29"/>
    <w:rsid w:val="00C573F6"/>
    <w:rsid w:val="00C66B55"/>
    <w:rsid w:val="00C747B4"/>
    <w:rsid w:val="00C80ACA"/>
    <w:rsid w:val="00C82CFA"/>
    <w:rsid w:val="00C90288"/>
    <w:rsid w:val="00C93854"/>
    <w:rsid w:val="00CA6397"/>
    <w:rsid w:val="00CB6DC5"/>
    <w:rsid w:val="00CC38E3"/>
    <w:rsid w:val="00CC3FAD"/>
    <w:rsid w:val="00CD52DD"/>
    <w:rsid w:val="00CE3BDA"/>
    <w:rsid w:val="00CE44F2"/>
    <w:rsid w:val="00CF0560"/>
    <w:rsid w:val="00CF2DDD"/>
    <w:rsid w:val="00CF4EAC"/>
    <w:rsid w:val="00CF66DF"/>
    <w:rsid w:val="00CF7D45"/>
    <w:rsid w:val="00D01B05"/>
    <w:rsid w:val="00D02859"/>
    <w:rsid w:val="00D06E73"/>
    <w:rsid w:val="00D16EF6"/>
    <w:rsid w:val="00D17263"/>
    <w:rsid w:val="00D215B7"/>
    <w:rsid w:val="00D24351"/>
    <w:rsid w:val="00D3204A"/>
    <w:rsid w:val="00D324B1"/>
    <w:rsid w:val="00D3407B"/>
    <w:rsid w:val="00D341B3"/>
    <w:rsid w:val="00D4050D"/>
    <w:rsid w:val="00D53861"/>
    <w:rsid w:val="00D54732"/>
    <w:rsid w:val="00D61FFC"/>
    <w:rsid w:val="00D66DC3"/>
    <w:rsid w:val="00D76E59"/>
    <w:rsid w:val="00D81541"/>
    <w:rsid w:val="00D8518D"/>
    <w:rsid w:val="00D86EB7"/>
    <w:rsid w:val="00DA1663"/>
    <w:rsid w:val="00DA16DB"/>
    <w:rsid w:val="00DA2C13"/>
    <w:rsid w:val="00DA3D5D"/>
    <w:rsid w:val="00DB7A62"/>
    <w:rsid w:val="00DD2C7B"/>
    <w:rsid w:val="00DD2D2E"/>
    <w:rsid w:val="00DE161E"/>
    <w:rsid w:val="00DE1C99"/>
    <w:rsid w:val="00DE425C"/>
    <w:rsid w:val="00DE6A4F"/>
    <w:rsid w:val="00E042FA"/>
    <w:rsid w:val="00E07FB9"/>
    <w:rsid w:val="00E10792"/>
    <w:rsid w:val="00E10DCA"/>
    <w:rsid w:val="00E11D9D"/>
    <w:rsid w:val="00E140C5"/>
    <w:rsid w:val="00E1591D"/>
    <w:rsid w:val="00E22361"/>
    <w:rsid w:val="00E26BDE"/>
    <w:rsid w:val="00E32A7E"/>
    <w:rsid w:val="00E4108C"/>
    <w:rsid w:val="00E42D8E"/>
    <w:rsid w:val="00E42E84"/>
    <w:rsid w:val="00E51072"/>
    <w:rsid w:val="00E531DE"/>
    <w:rsid w:val="00E54590"/>
    <w:rsid w:val="00E61FF5"/>
    <w:rsid w:val="00E85694"/>
    <w:rsid w:val="00E86CEF"/>
    <w:rsid w:val="00E877A0"/>
    <w:rsid w:val="00E87991"/>
    <w:rsid w:val="00E97DB4"/>
    <w:rsid w:val="00EA5507"/>
    <w:rsid w:val="00EA586A"/>
    <w:rsid w:val="00EA5C69"/>
    <w:rsid w:val="00EB2A14"/>
    <w:rsid w:val="00EB74C0"/>
    <w:rsid w:val="00EC4419"/>
    <w:rsid w:val="00ED3B36"/>
    <w:rsid w:val="00ED6D6D"/>
    <w:rsid w:val="00EF225C"/>
    <w:rsid w:val="00EF5208"/>
    <w:rsid w:val="00F007FD"/>
    <w:rsid w:val="00F0264E"/>
    <w:rsid w:val="00F0388E"/>
    <w:rsid w:val="00F05F71"/>
    <w:rsid w:val="00F069CC"/>
    <w:rsid w:val="00F17E53"/>
    <w:rsid w:val="00F2152A"/>
    <w:rsid w:val="00F26E1B"/>
    <w:rsid w:val="00F3231C"/>
    <w:rsid w:val="00F33A1A"/>
    <w:rsid w:val="00F36447"/>
    <w:rsid w:val="00F4077D"/>
    <w:rsid w:val="00F428FD"/>
    <w:rsid w:val="00F43AEF"/>
    <w:rsid w:val="00F5709D"/>
    <w:rsid w:val="00F57ABB"/>
    <w:rsid w:val="00F57E6F"/>
    <w:rsid w:val="00F602DB"/>
    <w:rsid w:val="00F64491"/>
    <w:rsid w:val="00F6687E"/>
    <w:rsid w:val="00F86C7E"/>
    <w:rsid w:val="00F91966"/>
    <w:rsid w:val="00F91FFF"/>
    <w:rsid w:val="00F92D25"/>
    <w:rsid w:val="00FA4A9F"/>
    <w:rsid w:val="00FB1F6C"/>
    <w:rsid w:val="00FC323F"/>
    <w:rsid w:val="00FC34F0"/>
    <w:rsid w:val="00FC6E1B"/>
    <w:rsid w:val="00FD7BDA"/>
    <w:rsid w:val="00FE24B2"/>
    <w:rsid w:val="00FE314B"/>
    <w:rsid w:val="00FE345F"/>
    <w:rsid w:val="00FE5C36"/>
    <w:rsid w:val="00FE72B9"/>
    <w:rsid w:val="00FF20A3"/>
    <w:rsid w:val="00FF63A8"/>
    <w:rsid w:val="021646E9"/>
    <w:rsid w:val="06B90EB7"/>
    <w:rsid w:val="0BF033A6"/>
    <w:rsid w:val="106B1F80"/>
    <w:rsid w:val="112D0F7E"/>
    <w:rsid w:val="114D5619"/>
    <w:rsid w:val="12971B02"/>
    <w:rsid w:val="15E660BC"/>
    <w:rsid w:val="169146B6"/>
    <w:rsid w:val="186C6A8D"/>
    <w:rsid w:val="1DC70EA5"/>
    <w:rsid w:val="1EAD1372"/>
    <w:rsid w:val="1ED72848"/>
    <w:rsid w:val="1F652CF5"/>
    <w:rsid w:val="205E572E"/>
    <w:rsid w:val="22C00C16"/>
    <w:rsid w:val="2325670B"/>
    <w:rsid w:val="23784B08"/>
    <w:rsid w:val="242C0689"/>
    <w:rsid w:val="26CC3C34"/>
    <w:rsid w:val="2A312B60"/>
    <w:rsid w:val="2B690DF0"/>
    <w:rsid w:val="2D784112"/>
    <w:rsid w:val="2E0D6645"/>
    <w:rsid w:val="30E97134"/>
    <w:rsid w:val="3A8538B6"/>
    <w:rsid w:val="3B6C5479"/>
    <w:rsid w:val="3BEB117D"/>
    <w:rsid w:val="3D6E0C3B"/>
    <w:rsid w:val="40145213"/>
    <w:rsid w:val="41FC0665"/>
    <w:rsid w:val="44FF36B9"/>
    <w:rsid w:val="45E025CE"/>
    <w:rsid w:val="485B17B4"/>
    <w:rsid w:val="495A4565"/>
    <w:rsid w:val="4C697BB1"/>
    <w:rsid w:val="4DF77929"/>
    <w:rsid w:val="4E800CBA"/>
    <w:rsid w:val="4F793BB6"/>
    <w:rsid w:val="50B14D95"/>
    <w:rsid w:val="532F26A9"/>
    <w:rsid w:val="5A344478"/>
    <w:rsid w:val="5BA14145"/>
    <w:rsid w:val="5E554BED"/>
    <w:rsid w:val="6454527C"/>
    <w:rsid w:val="64A31746"/>
    <w:rsid w:val="654E74BF"/>
    <w:rsid w:val="65B8039F"/>
    <w:rsid w:val="67FB1F9F"/>
    <w:rsid w:val="68665981"/>
    <w:rsid w:val="6C690EE4"/>
    <w:rsid w:val="707106EA"/>
    <w:rsid w:val="70B21D20"/>
    <w:rsid w:val="7188457F"/>
    <w:rsid w:val="75F42689"/>
    <w:rsid w:val="76EC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color w:val="000000"/>
      <w:sz w:val="18"/>
      <w:szCs w:val="18"/>
    </w:rPr>
  </w:style>
  <w:style w:type="paragraph" w:styleId="3">
    <w:name w:val="heading 2"/>
    <w:basedOn w:val="1"/>
    <w:next w:val="1"/>
    <w:qFormat/>
    <w:uiPriority w:val="0"/>
    <w:pPr>
      <w:keepNext/>
      <w:framePr w:w="9223" w:h="1029" w:hRule="exact" w:hSpace="181" w:wrap="notBeside" w:vAnchor="text" w:hAnchor="page" w:x="1440" w:y="735"/>
      <w:ind w:left="281" w:hanging="281" w:hangingChars="100"/>
      <w:jc w:val="center"/>
      <w:outlineLvl w:val="1"/>
    </w:pPr>
    <w:rPr>
      <w:rFonts w:ascii="黑体"/>
      <w:b/>
      <w:bCs/>
      <w:sz w:val="28"/>
    </w:rPr>
  </w:style>
  <w:style w:type="paragraph" w:styleId="4">
    <w:name w:val="heading 3"/>
    <w:basedOn w:val="2"/>
    <w:next w:val="1"/>
    <w:qFormat/>
    <w:uiPriority w:val="0"/>
    <w:pPr>
      <w:keepNext w:val="0"/>
      <w:adjustRightInd w:val="0"/>
      <w:jc w:val="left"/>
      <w:textAlignment w:val="baseline"/>
      <w:outlineLvl w:val="2"/>
    </w:pPr>
    <w:rPr>
      <w:rFonts w:ascii="宋体" w:hAnsi="Tahoma"/>
      <w:b w:val="0"/>
      <w:bCs w:val="0"/>
      <w:color w:val="auto"/>
      <w:kern w:val="0"/>
      <w:sz w:val="21"/>
      <w:szCs w:val="20"/>
    </w:rPr>
  </w:style>
  <w:style w:type="paragraph" w:styleId="5">
    <w:name w:val="heading 4"/>
    <w:basedOn w:val="2"/>
    <w:next w:val="6"/>
    <w:qFormat/>
    <w:uiPriority w:val="0"/>
    <w:pPr>
      <w:keepLines/>
      <w:adjustRightInd w:val="0"/>
      <w:spacing w:before="120" w:after="120"/>
      <w:jc w:val="left"/>
      <w:textAlignment w:val="baseline"/>
      <w:outlineLvl w:val="3"/>
    </w:pPr>
    <w:rPr>
      <w:rFonts w:ascii="宋体" w:hAnsi="Tahoma"/>
      <w:b w:val="0"/>
      <w:bCs w:val="0"/>
      <w:color w:val="auto"/>
      <w:kern w:val="0"/>
      <w:sz w:val="21"/>
      <w:szCs w:val="20"/>
    </w:rPr>
  </w:style>
  <w:style w:type="paragraph" w:styleId="7">
    <w:name w:val="heading 5"/>
    <w:basedOn w:val="4"/>
    <w:next w:val="6"/>
    <w:qFormat/>
    <w:uiPriority w:val="0"/>
    <w:pPr>
      <w:tabs>
        <w:tab w:val="left" w:pos="2100"/>
      </w:tabs>
      <w:ind w:left="2100" w:hanging="420"/>
      <w:outlineLvl w:val="4"/>
    </w:p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textAlignment w:val="baseline"/>
    </w:pPr>
    <w:rPr>
      <w:kern w:val="0"/>
      <w:szCs w:val="21"/>
    </w:rPr>
  </w:style>
  <w:style w:type="paragraph" w:styleId="9">
    <w:name w:val="caption"/>
    <w:basedOn w:val="1"/>
    <w:next w:val="1"/>
    <w:qFormat/>
    <w:uiPriority w:val="0"/>
    <w:pPr>
      <w:adjustRightInd w:val="0"/>
      <w:spacing w:before="152" w:after="160" w:line="360" w:lineRule="atLeast"/>
      <w:jc w:val="center"/>
    </w:pPr>
    <w:rPr>
      <w:rFonts w:ascii="Arial" w:hAnsi="Arial" w:eastAsia="黑体"/>
      <w:kern w:val="0"/>
      <w:szCs w:val="20"/>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link w:val="26"/>
    <w:qFormat/>
    <w:uiPriority w:val="0"/>
    <w:pPr>
      <w:tabs>
        <w:tab w:val="center" w:pos="4153"/>
        <w:tab w:val="right" w:pos="8306"/>
      </w:tabs>
      <w:adjustRightInd w:val="0"/>
      <w:spacing w:line="240" w:lineRule="atLeast"/>
      <w:jc w:val="center"/>
      <w:textAlignment w:val="baseline"/>
    </w:pPr>
    <w:rPr>
      <w:kern w:val="0"/>
      <w:sz w:val="18"/>
      <w:szCs w:val="20"/>
    </w:rPr>
  </w:style>
  <w:style w:type="paragraph" w:styleId="16">
    <w:name w:val="toc 1"/>
    <w:basedOn w:val="1"/>
    <w:next w:val="1"/>
    <w:semiHidden/>
    <w:qFormat/>
    <w:uiPriority w:val="0"/>
    <w:pPr>
      <w:tabs>
        <w:tab w:val="left" w:pos="360"/>
        <w:tab w:val="left" w:pos="1785"/>
      </w:tabs>
      <w:adjustRightInd w:val="0"/>
      <w:spacing w:before="120" w:after="120"/>
      <w:ind w:left="357" w:hanging="357"/>
      <w:jc w:val="left"/>
    </w:pPr>
    <w:rPr>
      <w:rFonts w:ascii="黑体" w:hAnsi="宋体" w:eastAsia="黑体"/>
      <w:bCs/>
      <w:caps/>
    </w:rPr>
  </w:style>
  <w:style w:type="paragraph" w:styleId="17">
    <w:name w:val="toc 2"/>
    <w:basedOn w:val="1"/>
    <w:next w:val="1"/>
    <w:semiHidden/>
    <w:qFormat/>
    <w:uiPriority w:val="0"/>
    <w:pPr>
      <w:adjustRightInd w:val="0"/>
      <w:snapToGrid w:val="0"/>
      <w:spacing w:beforeLines="100" w:afterLines="100"/>
      <w:jc w:val="left"/>
      <w:textAlignment w:val="baseline"/>
    </w:pPr>
    <w:rPr>
      <w:rFonts w:ascii="黑体" w:hAnsi="宋体" w:eastAsia="黑体"/>
      <w:smallCaps/>
      <w:kern w:val="0"/>
      <w:szCs w:val="21"/>
    </w:rPr>
  </w:style>
  <w:style w:type="paragraph" w:styleId="18">
    <w:name w:val="Body Text First Indent"/>
    <w:basedOn w:val="11"/>
    <w:qFormat/>
    <w:uiPriority w:val="0"/>
    <w:pPr>
      <w:tabs>
        <w:tab w:val="left" w:pos="2400"/>
      </w:tabs>
      <w:adjustRightInd w:val="0"/>
      <w:spacing w:after="0"/>
    </w:pPr>
    <w:rPr>
      <w:kern w:val="0"/>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single"/>
    </w:rPr>
  </w:style>
  <w:style w:type="character" w:styleId="25">
    <w:name w:val="Hyperlink"/>
    <w:basedOn w:val="21"/>
    <w:qFormat/>
    <w:uiPriority w:val="0"/>
    <w:rPr>
      <w:color w:val="000066"/>
      <w:sz w:val="18"/>
      <w:szCs w:val="18"/>
      <w:u w:val="none"/>
    </w:rPr>
  </w:style>
  <w:style w:type="character" w:customStyle="1" w:styleId="26">
    <w:name w:val="页眉 Char"/>
    <w:basedOn w:val="21"/>
    <w:link w:val="15"/>
    <w:semiHidden/>
    <w:qFormat/>
    <w:locked/>
    <w:uiPriority w:val="0"/>
    <w:rPr>
      <w:rFonts w:eastAsia="宋体"/>
      <w:sz w:val="18"/>
      <w:lang w:val="en-US" w:eastAsia="zh-CN" w:bidi="ar-SA"/>
    </w:rPr>
  </w:style>
  <w:style w:type="paragraph" w:customStyle="1" w:styleId="27">
    <w:name w:val="篇"/>
    <w:basedOn w:val="1"/>
    <w:next w:val="1"/>
    <w:qFormat/>
    <w:uiPriority w:val="0"/>
    <w:pPr>
      <w:adjustRightInd w:val="0"/>
      <w:spacing w:line="360" w:lineRule="atLeast"/>
      <w:jc w:val="center"/>
    </w:pPr>
    <w:rPr>
      <w:rFonts w:eastAsia="黑体"/>
      <w:kern w:val="0"/>
      <w:sz w:val="24"/>
      <w:szCs w:val="20"/>
    </w:rPr>
  </w:style>
  <w:style w:type="character" w:customStyle="1" w:styleId="28">
    <w:name w:val="图中文字"/>
    <w:basedOn w:val="21"/>
    <w:qFormat/>
    <w:uiPriority w:val="0"/>
    <w:rPr>
      <w:rFonts w:ascii="Times New Roman" w:eastAsia="宋体"/>
      <w:sz w:val="15"/>
    </w:rPr>
  </w:style>
  <w:style w:type="paragraph" w:customStyle="1" w:styleId="2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2">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3">
    <w:name w:val="二级条标题"/>
    <w:basedOn w:val="32"/>
    <w:next w:val="1"/>
    <w:qFormat/>
    <w:uiPriority w:val="0"/>
    <w:pPr>
      <w:outlineLvl w:val="3"/>
    </w:pPr>
  </w:style>
  <w:style w:type="paragraph" w:customStyle="1" w:styleId="34">
    <w:name w:val="三级条标题"/>
    <w:basedOn w:val="33"/>
    <w:next w:val="1"/>
    <w:qFormat/>
    <w:uiPriority w:val="0"/>
    <w:pPr>
      <w:outlineLvl w:val="4"/>
    </w:pPr>
  </w:style>
  <w:style w:type="paragraph" w:customStyle="1" w:styleId="35">
    <w:name w:val="四级条标题"/>
    <w:basedOn w:val="34"/>
    <w:next w:val="1"/>
    <w:qFormat/>
    <w:uiPriority w:val="0"/>
    <w:pPr>
      <w:outlineLvl w:val="5"/>
    </w:pPr>
  </w:style>
  <w:style w:type="paragraph" w:customStyle="1" w:styleId="36">
    <w:name w:val="五级条标题"/>
    <w:basedOn w:val="35"/>
    <w:next w:val="1"/>
    <w:qFormat/>
    <w:uiPriority w:val="0"/>
    <w:pPr>
      <w:outlineLvl w:val="6"/>
    </w:pPr>
  </w:style>
  <w:style w:type="paragraph" w:customStyle="1" w:styleId="37">
    <w:name w:val="Char1"/>
    <w:basedOn w:val="1"/>
    <w:qFormat/>
    <w:uiPriority w:val="0"/>
    <w:pPr>
      <w:widowControl/>
      <w:spacing w:after="160" w:line="240" w:lineRule="exact"/>
      <w:jc w:val="left"/>
    </w:pPr>
    <w:rPr>
      <w:rFonts w:ascii="Verdana" w:hAnsi="Verdana"/>
      <w:kern w:val="0"/>
      <w:sz w:val="20"/>
      <w:szCs w:val="20"/>
      <w:lang w:eastAsia="en-US"/>
    </w:rPr>
  </w:style>
  <w:style w:type="paragraph" w:styleId="38">
    <w:name w:val="List Paragraph"/>
    <w:basedOn w:val="1"/>
    <w:qFormat/>
    <w:uiPriority w:val="99"/>
    <w:pPr>
      <w:widowControl/>
      <w:ind w:firstLine="420" w:firstLineChars="200"/>
      <w:jc w:val="left"/>
    </w:pPr>
    <w:rPr>
      <w:kern w:val="0"/>
      <w:sz w:val="20"/>
      <w:szCs w:val="20"/>
    </w:rPr>
  </w:style>
  <w:style w:type="character" w:customStyle="1" w:styleId="39">
    <w:name w:val="页脚 Char"/>
    <w:basedOn w:val="21"/>
    <w:link w:val="1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DACDD-CBCF-47DB-9E25-65DFB0C6D4AF}">
  <ds:schemaRefs/>
</ds:datastoreItem>
</file>

<file path=docProps/app.xml><?xml version="1.0" encoding="utf-8"?>
<Properties xmlns="http://schemas.openxmlformats.org/officeDocument/2006/extended-properties" xmlns:vt="http://schemas.openxmlformats.org/officeDocument/2006/docPropsVTypes">
  <Template>Normal</Template>
  <Company>hl</Company>
  <Pages>9</Pages>
  <Words>3346</Words>
  <Characters>4029</Characters>
  <Lines>34</Lines>
  <Paragraphs>9</Paragraphs>
  <TotalTime>9</TotalTime>
  <ScaleCrop>false</ScaleCrop>
  <LinksUpToDate>false</LinksUpToDate>
  <CharactersWithSpaces>4444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2023-07-14T09:08:00Z</dcterms:created>
  <dc:creator>hl</dc:creator>
  <cp:lastModifiedBy>HUAWEI</cp:lastModifiedBy>
  <cp:lastPrinted>2023-03-23T00:30:00Z</cp:lastPrinted>
  <dcterms:modified xsi:type="dcterms:W3CDTF">2023-09-15T07:34:27Z</dcterms:modified>
  <dc:title>ICS</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3C85BE8C31F64B1A95DD60A0E626D93D_13</vt:lpwstr>
  </property>
</Properties>
</file>