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F6" w:rsidRDefault="00294170">
      <w:pPr>
        <w:pStyle w:val="affff4"/>
      </w:pPr>
      <w:bookmarkStart w:id="0" w:name="SectionMark0"/>
      <w:r>
        <w:rPr>
          <w:noProof/>
        </w:rPr>
        <w:drawing>
          <wp:anchor distT="0" distB="0" distL="114300" distR="114300" simplePos="0" relativeHeight="251665408"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12" name="HBPicture" descr="GB"/>
            <wp:cNvGraphicFramePr/>
            <a:graphic xmlns:a="http://schemas.openxmlformats.org/drawingml/2006/main">
              <a:graphicData uri="http://schemas.openxmlformats.org/drawingml/2006/picture">
                <pic:pic xmlns:pic="http://schemas.openxmlformats.org/drawingml/2006/picture">
                  <pic:nvPicPr>
                    <pic:cNvPr id="12" name="HBPicture" descr="GB"/>
                    <pic:cNvPicPr>
                      <a:picLocks noChangeArrowheads="1"/>
                    </pic:cNvPicPr>
                  </pic:nvPicPr>
                  <pic:blipFill>
                    <a:blip r:embed="rId9"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rsidR="00A13708">
        <w:pict>
          <v:line id="_x0000_s1036" style="position:absolute;left:0;text-align:left;z-index:251664384;mso-position-horizontal-relative:text;mso-position-vertical-relative:text" from="0,699.95pt" to="482pt,699.95pt" o:gfxdata="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1vx4/VAAAACgEA&#10;AA8AAAAAAAAAAQAgAAAAIgAAAGRycy9kb3ducmV2LnhtbFBLAQIUABQAAAAIAIdO4kA6p0+L5AEA&#10;AK0DAAAOAAAAAAAAAAEAIAAAACQBAABkcnMvZTJvRG9jLnhtbFBLBQYAAAAABgAGAFkBAAB6BQAA&#10;AAA=&#10;" strokecolor="white" strokeweight="1pt"/>
        </w:pict>
      </w:r>
      <w:r w:rsidR="00A13708">
        <w:pict>
          <v:shapetype id="_x0000_t202" coordsize="21600,21600" o:spt="202" path="m,l,21600r21600,l21600,xe">
            <v:stroke joinstyle="miter"/>
            <v:path gradientshapeok="t" o:connecttype="rect"/>
          </v:shapetype>
          <v:shape id="文本框 9" o:spid="_x0000_s1035" type="#_x0000_t202" style="position:absolute;left:0;text-align:left;margin-left:306.7pt;margin-top:667.95pt;width:159pt;height:24.6pt;z-index:25166336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b5wEAALo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" stroked="f">
            <v:textbox inset="0,0,0,0">
              <w:txbxContent>
                <w:p w:rsidR="00994DF6" w:rsidRDefault="00294170">
                  <w:pPr>
                    <w:pStyle w:val="affffc"/>
                  </w:pPr>
                  <w:r>
                    <w:rPr>
                      <w:rFonts w:hint="eastAsia"/>
                    </w:rPr>
                    <w:t>202X-XX-XX</w:t>
                  </w:r>
                  <w:r>
                    <w:rPr>
                      <w:rFonts w:hint="eastAsia"/>
                    </w:rPr>
                    <w:t>实施</w:t>
                  </w:r>
                </w:p>
              </w:txbxContent>
            </v:textbox>
            <w10:wrap anchorx="margin" anchory="margin"/>
            <w10:anchorlock/>
          </v:shape>
        </w:pict>
      </w:r>
      <w:r w:rsidR="00A13708">
        <w:pict>
          <v:shape id="文本框 8" o:spid="_x0000_s1034" type="#_x0000_t202" style="position:absolute;left:0;text-align:left;margin-left:0;margin-top:666.8pt;width:159pt;height:24.6pt;z-index:251662336;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" stroked="f">
            <v:textbox inset="0,0,0,0">
              <w:txbxContent>
                <w:p w:rsidR="00994DF6" w:rsidRDefault="00294170">
                  <w:pPr>
                    <w:pStyle w:val="afffd"/>
                  </w:pPr>
                  <w:r>
                    <w:rPr>
                      <w:rFonts w:hint="eastAsia"/>
                    </w:rPr>
                    <w:t>202X-XX-XX</w:t>
                  </w:r>
                  <w:r>
                    <w:rPr>
                      <w:rFonts w:hint="eastAsia"/>
                    </w:rPr>
                    <w:t>发布</w:t>
                  </w:r>
                </w:p>
              </w:txbxContent>
            </v:textbox>
            <w10:wrap anchorx="margin" anchory="margin"/>
            <w10:anchorlock/>
          </v:shape>
        </w:pict>
      </w:r>
      <w:r w:rsidR="00A13708">
        <w:pict>
          <v:shape id="文本框 7" o:spid="_x0000_s1033" type="#_x0000_t202" style="position:absolute;left:0;text-align:left;margin-left:0;margin-top:241.8pt;width:470pt;height:413.05pt;z-index:25165926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" stroked="f">
            <v:textbox inset="0,0,0,0">
              <w:txbxContent>
                <w:p w:rsidR="00994DF6" w:rsidRDefault="00994DF6">
                  <w:pPr>
                    <w:pStyle w:val="affff"/>
                    <w:jc w:val="both"/>
                  </w:pPr>
                </w:p>
                <w:p w:rsidR="00994DF6" w:rsidRDefault="00294170">
                  <w:pPr>
                    <w:snapToGrid w:val="0"/>
                    <w:spacing w:before="120" w:line="300" w:lineRule="auto"/>
                    <w:jc w:val="center"/>
                    <w:rPr>
                      <w:rFonts w:ascii="黑体" w:eastAsia="黑体" w:hAnsi="黑体"/>
                      <w:kern w:val="0"/>
                      <w:sz w:val="52"/>
                      <w:szCs w:val="20"/>
                    </w:rPr>
                  </w:pPr>
                  <w:r>
                    <w:rPr>
                      <w:rFonts w:ascii="黑体" w:eastAsia="黑体" w:hAnsi="黑体"/>
                      <w:kern w:val="0"/>
                      <w:sz w:val="52"/>
                      <w:szCs w:val="20"/>
                    </w:rPr>
                    <w:t>稀土金属及其氧化物中</w:t>
                  </w:r>
                  <w:r>
                    <w:rPr>
                      <w:rFonts w:ascii="黑体" w:eastAsia="黑体" w:hAnsi="黑体" w:hint="eastAsia"/>
                      <w:kern w:val="0"/>
                      <w:sz w:val="52"/>
                      <w:szCs w:val="20"/>
                    </w:rPr>
                    <w:t>非</w:t>
                  </w:r>
                  <w:r>
                    <w:rPr>
                      <w:rFonts w:ascii="黑体" w:eastAsia="黑体" w:hAnsi="黑体"/>
                      <w:kern w:val="0"/>
                      <w:sz w:val="52"/>
                      <w:szCs w:val="20"/>
                    </w:rPr>
                    <w:t>稀土杂质</w:t>
                  </w:r>
                </w:p>
                <w:p w:rsidR="00994DF6" w:rsidRDefault="00294170">
                  <w:pPr>
                    <w:snapToGrid w:val="0"/>
                    <w:spacing w:before="120" w:line="300" w:lineRule="auto"/>
                    <w:jc w:val="center"/>
                    <w:rPr>
                      <w:rFonts w:ascii="黑体" w:eastAsia="黑体" w:hAnsi="黑体"/>
                      <w:kern w:val="0"/>
                      <w:sz w:val="52"/>
                      <w:szCs w:val="20"/>
                    </w:rPr>
                  </w:pPr>
                  <w:r>
                    <w:rPr>
                      <w:rFonts w:ascii="黑体" w:eastAsia="黑体" w:hAnsi="黑体"/>
                      <w:kern w:val="0"/>
                      <w:sz w:val="52"/>
                      <w:szCs w:val="20"/>
                    </w:rPr>
                    <w:t>化学分析</w:t>
                  </w:r>
                  <w:r>
                    <w:rPr>
                      <w:rFonts w:ascii="黑体" w:eastAsia="黑体" w:hAnsi="黑体" w:hint="eastAsia"/>
                      <w:kern w:val="0"/>
                      <w:sz w:val="52"/>
                      <w:szCs w:val="20"/>
                    </w:rPr>
                    <w:t>方法 第</w:t>
                  </w:r>
                  <w:r>
                    <w:rPr>
                      <w:rFonts w:ascii="黑体" w:eastAsia="黑体" w:hAnsi="黑体"/>
                      <w:kern w:val="0"/>
                      <w:sz w:val="52"/>
                      <w:szCs w:val="20"/>
                    </w:rPr>
                    <w:t>20</w:t>
                  </w:r>
                  <w:r>
                    <w:rPr>
                      <w:rFonts w:ascii="黑体" w:eastAsia="黑体" w:hAnsi="黑体" w:hint="eastAsia"/>
                      <w:kern w:val="0"/>
                      <w:sz w:val="52"/>
                      <w:szCs w:val="20"/>
                    </w:rPr>
                    <w:t>部分：</w:t>
                  </w:r>
                </w:p>
                <w:p w:rsidR="00994DF6" w:rsidRDefault="00294170">
                  <w:pPr>
                    <w:pStyle w:val="affff"/>
                    <w:spacing w:line="300" w:lineRule="auto"/>
                    <w:rPr>
                      <w:rFonts w:hAnsi="黑体"/>
                    </w:rPr>
                  </w:pPr>
                  <w:r>
                    <w:rPr>
                      <w:rFonts w:hAnsi="黑体"/>
                    </w:rPr>
                    <w:t>稀土</w:t>
                  </w:r>
                  <w:r>
                    <w:rPr>
                      <w:rFonts w:hAnsi="黑体" w:hint="eastAsia"/>
                    </w:rPr>
                    <w:t>氧化物中微量和痕量氟、氯的测定</w:t>
                  </w:r>
                </w:p>
                <w:p w:rsidR="00994DF6" w:rsidRDefault="00294170">
                  <w:pPr>
                    <w:pStyle w:val="affff"/>
                    <w:spacing w:line="300" w:lineRule="auto"/>
                    <w:rPr>
                      <w:rFonts w:eastAsiaTheme="minorEastAsia" w:hAnsi="黑体"/>
                    </w:rPr>
                  </w:pPr>
                  <w:r>
                    <w:rPr>
                      <w:rFonts w:hAnsi="黑体"/>
                    </w:rPr>
                    <w:t>离子</w:t>
                  </w:r>
                  <w:r>
                    <w:rPr>
                      <w:rFonts w:hAnsi="黑体" w:hint="eastAsia"/>
                    </w:rPr>
                    <w:t>色谱法</w:t>
                  </w:r>
                </w:p>
                <w:p w:rsidR="00994DF6" w:rsidRDefault="00994DF6">
                  <w:pPr>
                    <w:pStyle w:val="affff2"/>
                    <w:spacing w:before="0" w:line="0" w:lineRule="atLeast"/>
                    <w:rPr>
                      <w:rFonts w:eastAsia="黑体"/>
                      <w:b/>
                      <w:bCs/>
                    </w:rPr>
                  </w:pPr>
                </w:p>
                <w:p w:rsidR="00994DF6" w:rsidRDefault="00294170">
                  <w:pPr>
                    <w:spacing w:line="0" w:lineRule="atLeast"/>
                    <w:jc w:val="center"/>
                    <w:rPr>
                      <w:rFonts w:eastAsia="黑体"/>
                      <w:b/>
                      <w:bCs/>
                      <w:sz w:val="28"/>
                      <w:szCs w:val="28"/>
                    </w:rPr>
                  </w:pPr>
                  <w:r>
                    <w:rPr>
                      <w:rFonts w:eastAsia="黑体"/>
                      <w:b/>
                      <w:bCs/>
                      <w:sz w:val="28"/>
                      <w:szCs w:val="28"/>
                    </w:rPr>
                    <w:t>Chemical analysis methods for non-rare earth impurities of rare earth metals and their oxides—</w:t>
                  </w:r>
                </w:p>
                <w:p w:rsidR="00994DF6" w:rsidRDefault="00294170">
                  <w:pPr>
                    <w:spacing w:line="0" w:lineRule="atLeast"/>
                    <w:jc w:val="center"/>
                    <w:rPr>
                      <w:rFonts w:eastAsia="黑体"/>
                      <w:b/>
                      <w:bCs/>
                      <w:sz w:val="28"/>
                      <w:szCs w:val="28"/>
                    </w:rPr>
                  </w:pPr>
                  <w:r>
                    <w:rPr>
                      <w:rFonts w:eastAsia="黑体"/>
                      <w:b/>
                      <w:bCs/>
                      <w:sz w:val="28"/>
                      <w:szCs w:val="28"/>
                    </w:rPr>
                    <w:t>Part 20: Determination of minor and trace amounts of fluorine and chlorine in rare earth oxides—Ion chromatography method</w:t>
                  </w:r>
                </w:p>
                <w:p w:rsidR="00994DF6" w:rsidRDefault="00294170">
                  <w:pPr>
                    <w:pStyle w:val="affff2"/>
                    <w:spacing w:before="0" w:line="240" w:lineRule="atLeast"/>
                    <w:rPr>
                      <w:rFonts w:eastAsia="黑体"/>
                      <w:b/>
                      <w:bCs/>
                      <w:szCs w:val="28"/>
                    </w:rPr>
                  </w:pPr>
                  <w:r>
                    <w:rPr>
                      <w:rFonts w:eastAsia="黑体"/>
                      <w:b/>
                      <w:bCs/>
                      <w:szCs w:val="28"/>
                    </w:rPr>
                    <w:t xml:space="preserve"> </w:t>
                  </w:r>
                </w:p>
                <w:p w:rsidR="00994DF6" w:rsidRDefault="00294170">
                  <w:pPr>
                    <w:pStyle w:val="affff2"/>
                    <w:spacing w:before="0" w:line="240" w:lineRule="atLeast"/>
                    <w:rPr>
                      <w:rFonts w:eastAsia="黑体"/>
                      <w:b/>
                      <w:bCs/>
                    </w:rPr>
                  </w:pPr>
                  <w:r>
                    <w:rPr>
                      <w:rFonts w:eastAsia="黑体" w:hint="eastAsia"/>
                      <w:bCs/>
                    </w:rPr>
                    <w:t>（送审稿）</w:t>
                  </w:r>
                </w:p>
                <w:p w:rsidR="00994DF6" w:rsidRDefault="00294170">
                  <w:pPr>
                    <w:pStyle w:val="affff2"/>
                    <w:spacing w:before="0" w:line="0" w:lineRule="atLeast"/>
                    <w:rPr>
                      <w:rFonts w:eastAsia="黑体"/>
                      <w:b/>
                      <w:bCs/>
                      <w:szCs w:val="28"/>
                    </w:rPr>
                  </w:pPr>
                  <w:r>
                    <w:rPr>
                      <w:rFonts w:eastAsia="黑体"/>
                      <w:b/>
                      <w:bCs/>
                      <w:szCs w:val="28"/>
                    </w:rPr>
                    <w:t xml:space="preserve">           </w:t>
                  </w:r>
                </w:p>
                <w:p w:rsidR="00994DF6" w:rsidRDefault="00994DF6">
                  <w:pPr>
                    <w:jc w:val="center"/>
                    <w:rPr>
                      <w:rFonts w:ascii="宋体" w:hAnsi="宋体"/>
                      <w:sz w:val="24"/>
                    </w:rPr>
                  </w:pPr>
                </w:p>
                <w:p w:rsidR="00994DF6" w:rsidRDefault="00994DF6">
                  <w:pPr>
                    <w:rPr>
                      <w:rFonts w:ascii="宋体" w:hAnsi="宋体"/>
                      <w:sz w:val="24"/>
                    </w:rPr>
                  </w:pPr>
                </w:p>
                <w:p w:rsidR="00994DF6" w:rsidRDefault="00994DF6">
                  <w:pPr>
                    <w:rPr>
                      <w:rFonts w:ascii="宋体" w:hAnsi="宋体"/>
                      <w:sz w:val="24"/>
                    </w:rPr>
                  </w:pPr>
                </w:p>
                <w:p w:rsidR="00994DF6" w:rsidRDefault="00994DF6">
                  <w:pPr>
                    <w:pStyle w:val="affff2"/>
                    <w:spacing w:line="180" w:lineRule="exact"/>
                    <w:rPr>
                      <w:b/>
                      <w:bCs/>
                    </w:rPr>
                  </w:pPr>
                </w:p>
              </w:txbxContent>
            </v:textbox>
            <w10:wrap anchorx="margin" anchory="margin"/>
            <w10:anchorlock/>
          </v:shape>
        </w:pict>
      </w:r>
      <w:r w:rsidR="00A13708">
        <w:pict>
          <v:shape id="文本框 6" o:spid="_x0000_s1032" type="#_x0000_t202" style="position:absolute;left:0;text-align:left;margin-left:0;margin-top:79.6pt;width:481.9pt;height:30.8pt;z-index:25166131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qr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Iu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HDraqvrAQAAwQMAAA4AAAAAAAAAAAAAAAAALgIAAGRycy9lMm9Eb2Mu&#10;eG1sUEsBAi0AFAAGAAgAAAAhAJTXW3beAAAACAEAAA8AAAAAAAAAAAAAAAAARQQAAGRycy9kb3du&#10;cmV2LnhtbFBLBQYAAAAABAAEAPMAAABQBQAAAAA=&#10;" stroked="f">
            <v:textbox inset="0,0,0,0">
              <w:txbxContent>
                <w:p w:rsidR="00994DF6" w:rsidRDefault="00294170">
                  <w:pPr>
                    <w:pStyle w:val="afff2"/>
                  </w:pPr>
                  <w:r>
                    <w:rPr>
                      <w:rFonts w:hint="eastAsia"/>
                    </w:rPr>
                    <w:t>中华人民共和国国家标准</w:t>
                  </w:r>
                </w:p>
              </w:txbxContent>
            </v:textbox>
            <w10:wrap anchorx="margin" anchory="margin"/>
            <w10:anchorlock/>
          </v:shape>
        </w:pict>
      </w:r>
      <w:r w:rsidR="00A13708">
        <w:pict>
          <v:shape id="文本框 5" o:spid="_x0000_s1031" type="#_x0000_t202" style="position:absolute;left:0;text-align:left;margin-left:0;margin-top:0;width:200pt;height:51.8pt;z-index:25166028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" stroked="f">
            <v:textbox inset="0,0,0,0">
              <w:txbxContent>
                <w:p w:rsidR="00994DF6" w:rsidRDefault="00294170">
                  <w:pPr>
                    <w:pStyle w:val="afffff0"/>
                    <w:spacing w:line="0" w:lineRule="atLeast"/>
                  </w:pPr>
                  <w:r>
                    <w:t xml:space="preserve">ICS </w:t>
                  </w:r>
                  <w:r>
                    <w:rPr>
                      <w:color w:val="000000"/>
                    </w:rPr>
                    <w:t>77.120.99</w:t>
                  </w:r>
                </w:p>
                <w:p w:rsidR="00994DF6" w:rsidRDefault="00294170">
                  <w:pPr>
                    <w:pStyle w:val="afffff0"/>
                    <w:spacing w:line="0" w:lineRule="atLeast"/>
                  </w:pPr>
                  <w:r>
                    <w:t>CCS H 14</w:t>
                  </w:r>
                </w:p>
                <w:p w:rsidR="00994DF6" w:rsidRDefault="00994DF6">
                  <w:pPr>
                    <w:pStyle w:val="afffff0"/>
                  </w:pPr>
                </w:p>
              </w:txbxContent>
            </v:textbox>
            <w10:wrap anchorx="margin" anchory="margin"/>
            <w10:anchorlock/>
          </v:shape>
        </w:pict>
      </w:r>
    </w:p>
    <w:p w:rsidR="00994DF6" w:rsidRDefault="00294170">
      <w:pPr>
        <w:pStyle w:val="affff4"/>
      </w:pPr>
      <w:r>
        <w:rPr>
          <w:rFonts w:hint="eastAsia"/>
        </w:rPr>
        <w:t xml:space="preserve">  </w:t>
      </w:r>
    </w:p>
    <w:p w:rsidR="00994DF6" w:rsidRDefault="00994DF6"/>
    <w:p w:rsidR="00994DF6" w:rsidRDefault="00994DF6"/>
    <w:p w:rsidR="00994DF6" w:rsidRDefault="00994DF6"/>
    <w:p w:rsidR="00994DF6" w:rsidRDefault="00994DF6"/>
    <w:p w:rsidR="00994DF6" w:rsidRDefault="00994DF6"/>
    <w:p w:rsidR="00994DF6" w:rsidRDefault="00994DF6"/>
    <w:p w:rsidR="00994DF6" w:rsidRDefault="00994DF6"/>
    <w:p w:rsidR="00994DF6" w:rsidRDefault="00294170">
      <w:pPr>
        <w:ind w:firstLineChars="2400" w:firstLine="6720"/>
        <w:rPr>
          <w:rFonts w:ascii="黑体" w:eastAsia="黑体" w:hAnsi="黑体"/>
          <w:sz w:val="28"/>
          <w:szCs w:val="28"/>
        </w:rPr>
      </w:pPr>
      <w:r>
        <w:rPr>
          <w:rFonts w:ascii="黑体" w:eastAsia="黑体" w:hAnsi="黑体"/>
          <w:sz w:val="28"/>
          <w:szCs w:val="28"/>
        </w:rPr>
        <w:t>GB/T 12690.20</w:t>
      </w:r>
      <w:r>
        <w:rPr>
          <w:rFonts w:ascii="黑体" w:eastAsia="黑体" w:hAnsi="黑体"/>
          <w:sz w:val="28"/>
        </w:rPr>
        <w:t>—202X</w:t>
      </w:r>
    </w:p>
    <w:p w:rsidR="00994DF6" w:rsidRDefault="00A13708">
      <w:pPr>
        <w:wordWrap w:val="0"/>
        <w:ind w:leftChars="400" w:left="840" w:rightChars="200" w:right="420"/>
        <w:jc w:val="right"/>
        <w:rPr>
          <w:color w:val="0000FF"/>
        </w:rPr>
      </w:pPr>
      <w:r w:rsidRPr="00A13708">
        <w:pict>
          <v:line id="_x0000_s1030" style="position:absolute;left:0;text-align:left;flip:x;z-index:251666432" from=".5pt,12.05pt" to="473pt,12.05pt" o:gfxdata="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svD&#10;1QAAAAgBAAAPAAAAAAAAAAEAIAAAACIAAABkcnMvZG93bnJldi54bWxQSwECFAAUAAAACACHTuJA&#10;mSMTB+sBAAC0AwAADgAAAAAAAAABACAAAAAkAQAAZHJzL2Uyb0RvYy54bWxQSwUGAAAAAAYABgBZ&#10;AQAAgQUAAAAA&#10;"/>
        </w:pict>
      </w:r>
      <w:r w:rsidR="00294170">
        <w:rPr>
          <w:rFonts w:hint="eastAsia"/>
          <w:color w:val="0000FF"/>
        </w:rPr>
        <w:t xml:space="preserve"> </w:t>
      </w:r>
    </w:p>
    <w:p w:rsidR="00994DF6" w:rsidRDefault="00994DF6">
      <w:pPr>
        <w:ind w:leftChars="1340" w:left="2814" w:firstLineChars="1870" w:firstLine="3927"/>
        <w:rPr>
          <w:rFonts w:ascii="宋体" w:hAnsi="宋体"/>
        </w:rPr>
      </w:pPr>
    </w:p>
    <w:p w:rsidR="00994DF6" w:rsidRDefault="00994DF6">
      <w:pPr>
        <w:ind w:leftChars="1340" w:left="2814" w:firstLineChars="1870" w:firstLine="3927"/>
        <w:rPr>
          <w:rFonts w:ascii="宋体" w:hAnsi="宋体"/>
        </w:rP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994DF6">
      <w:pPr>
        <w:ind w:firstLine="540"/>
        <w:jc w:val="center"/>
      </w:pPr>
    </w:p>
    <w:p w:rsidR="00994DF6" w:rsidRDefault="00A13708">
      <w:pPr>
        <w:ind w:firstLine="540"/>
        <w:jc w:val="center"/>
        <w:sectPr w:rsidR="00994DF6">
          <w:headerReference w:type="even" r:id="rId10"/>
          <w:headerReference w:type="default" r:id="rId11"/>
          <w:footerReference w:type="even" r:id="rId12"/>
          <w:footerReference w:type="default" r:id="rId13"/>
          <w:headerReference w:type="first" r:id="rId14"/>
          <w:footerReference w:type="first" r:id="rId15"/>
          <w:pgSz w:w="11907" w:h="16839"/>
          <w:pgMar w:top="567" w:right="851" w:bottom="851" w:left="1418" w:header="0" w:footer="0" w:gutter="0"/>
          <w:pgNumType w:start="1"/>
          <w:cols w:space="425"/>
          <w:titlePg/>
          <w:docGrid w:type="lines" w:linePitch="312"/>
        </w:sectPr>
      </w:pPr>
      <w:r>
        <w:pict>
          <v:shape id="文本框 2" o:spid="_x0000_s1029" type="#_x0000_t202" style="position:absolute;left:0;text-align:left;margin-left:349.35pt;margin-top:205.05pt;width:65.6pt;height:38.9pt;z-index:2516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" strokecolor="white">
            <v:fill opacity="0"/>
            <v:textbox>
              <w:txbxContent>
                <w:p w:rsidR="00994DF6" w:rsidRDefault="00294170">
                  <w:r>
                    <w:rPr>
                      <w:rStyle w:val="afffb"/>
                      <w:rFonts w:hAnsi="黑体" w:hint="eastAsia"/>
                      <w:bCs/>
                      <w:szCs w:val="28"/>
                    </w:rPr>
                    <w:t>发布</w:t>
                  </w:r>
                </w:p>
              </w:txbxContent>
            </v:textbox>
          </v:shape>
        </w:pict>
      </w:r>
      <w:r>
        <w:pict>
          <v:shape id="文本框 1" o:spid="_x0000_s1028" type="#_x0000_t202" style="position:absolute;left:0;text-align:left;margin-left:-23.9pt;margin-top:701.35pt;width:451.1pt;height:54.6pt;z-index:25166848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" stroked="f">
            <v:textbox inset="0,0,0,0">
              <w:txbxContent>
                <w:p w:rsidR="00994DF6" w:rsidRDefault="00294170" w:rsidP="000A54C1">
                  <w:pPr>
                    <w:pStyle w:val="afffc"/>
                    <w:spacing w:line="400" w:lineRule="exact"/>
                    <w:ind w:firstLineChars="249" w:firstLine="1136"/>
                    <w:rPr>
                      <w:rStyle w:val="afffb"/>
                      <w:rFonts w:ascii="宋体" w:eastAsia="宋体" w:hAnsi="宋体" w:cs="宋体"/>
                      <w:sz w:val="32"/>
                      <w:szCs w:val="32"/>
                    </w:rPr>
                  </w:pPr>
                  <w:r>
                    <w:rPr>
                      <w:rFonts w:hAnsi="宋体" w:cs="宋体" w:hint="eastAsia"/>
                      <w:sz w:val="32"/>
                      <w:szCs w:val="32"/>
                    </w:rPr>
                    <w:t>国家市场监督管理总局</w:t>
                  </w:r>
                </w:p>
                <w:p w:rsidR="00994DF6" w:rsidRDefault="00294170" w:rsidP="0039219B">
                  <w:pPr>
                    <w:pStyle w:val="afffc"/>
                    <w:spacing w:line="400" w:lineRule="exact"/>
                    <w:ind w:firstLineChars="249" w:firstLine="1136"/>
                    <w:rPr>
                      <w:rFonts w:hAnsi="宋体" w:cs="宋体"/>
                      <w:sz w:val="32"/>
                      <w:szCs w:val="32"/>
                    </w:rPr>
                  </w:pPr>
                  <w:r>
                    <w:rPr>
                      <w:rFonts w:hAnsi="宋体" w:cs="宋体" w:hint="eastAsia"/>
                      <w:sz w:val="32"/>
                      <w:szCs w:val="32"/>
                    </w:rPr>
                    <w:t>国家标准化管理委员会</w:t>
                  </w:r>
                </w:p>
                <w:p w:rsidR="00994DF6" w:rsidRDefault="00994DF6">
                  <w:pPr>
                    <w:rPr>
                      <w:rFonts w:ascii="宋体" w:hAnsi="宋体" w:cs="宋体"/>
                      <w:b/>
                      <w:szCs w:val="32"/>
                    </w:rPr>
                  </w:pPr>
                </w:p>
              </w:txbxContent>
            </v:textbox>
            <w10:wrap anchorx="margin" anchory="margin"/>
            <w10:anchorlock/>
          </v:shape>
        </w:pict>
      </w:r>
      <w:r>
        <w:pict>
          <v:line id="_x0000_s1027" style="position:absolute;left:0;text-align:left;flip:x;z-index:251667456;mso-position-horizontal-relative:margin" from="-3.95pt,194.55pt" to="468.55pt,194.55pt" o:gfxdata="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Ap0&#10;otYAAAAKAQAADwAAAAAAAAABACAAAAAiAAAAZHJzL2Rvd25yZXYueG1sUEsBAhQAFAAAAAgAh07i&#10;QLOYz7nrAQAAtAMAAA4AAAAAAAAAAQAgAAAAJQEAAGRycy9lMm9Eb2MueG1sUEsFBgAAAAAGAAYA&#10;WQEAAIIFAAAAAA==&#10;">
            <w10:wrap anchorx="margin"/>
          </v:line>
        </w:pict>
      </w:r>
      <w:r w:rsidR="00294170">
        <w:rPr>
          <w:rFonts w:hint="eastAsia"/>
        </w:rPr>
        <w:t xml:space="preserve">        </w:t>
      </w:r>
    </w:p>
    <w:bookmarkEnd w:id="0"/>
    <w:p w:rsidR="00994DF6" w:rsidRDefault="00294170">
      <w:pPr>
        <w:pStyle w:val="afffff3"/>
        <w:spacing w:line="240" w:lineRule="auto"/>
        <w:rPr>
          <w:rFonts w:ascii="黑体" w:eastAsia="黑体" w:hAnsi="黑体"/>
          <w:sz w:val="24"/>
        </w:rPr>
      </w:pPr>
      <w:r>
        <w:rPr>
          <w:rFonts w:ascii="黑体" w:eastAsia="黑体" w:hAnsi="黑体"/>
          <w:b/>
          <w:bCs/>
          <w:sz w:val="32"/>
        </w:rPr>
        <w:lastRenderedPageBreak/>
        <w:t>前  言</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本文件按照</w:t>
      </w:r>
      <w:r>
        <w:rPr>
          <w:rFonts w:eastAsiaTheme="minorEastAsia"/>
          <w:szCs w:val="21"/>
        </w:rPr>
        <w:t>GB/T 1.1-2020</w:t>
      </w:r>
      <w:r>
        <w:rPr>
          <w:rFonts w:asciiTheme="minorEastAsia" w:eastAsiaTheme="minorEastAsia" w:hAnsiTheme="minorEastAsia" w:hint="eastAsia"/>
          <w:szCs w:val="21"/>
        </w:rPr>
        <w:t>《标准化工作导则 第</w:t>
      </w:r>
      <w:r>
        <w:rPr>
          <w:rFonts w:eastAsiaTheme="minorEastAsia"/>
          <w:szCs w:val="21"/>
        </w:rPr>
        <w:t>1</w:t>
      </w:r>
      <w:r>
        <w:rPr>
          <w:rFonts w:asciiTheme="minorEastAsia" w:eastAsiaTheme="minorEastAsia" w:hAnsiTheme="minorEastAsia" w:hint="eastAsia"/>
          <w:szCs w:val="21"/>
        </w:rPr>
        <w:t>部分：标准化文件的结构和起草规则》的规定起草。</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本文件是</w:t>
      </w:r>
      <w:r>
        <w:rPr>
          <w:rFonts w:eastAsiaTheme="minorEastAsia"/>
          <w:szCs w:val="21"/>
        </w:rPr>
        <w:t>GB/T 12690</w:t>
      </w:r>
      <w:r>
        <w:rPr>
          <w:rFonts w:asciiTheme="minorEastAsia" w:eastAsiaTheme="minorEastAsia" w:hAnsiTheme="minorEastAsia" w:hint="eastAsia"/>
          <w:szCs w:val="21"/>
        </w:rPr>
        <w:t>《稀土金属及其氧化物中非稀土杂质化学分析方法》的第</w:t>
      </w:r>
      <w:r>
        <w:rPr>
          <w:rFonts w:asciiTheme="minorEastAsia" w:eastAsiaTheme="minorEastAsia" w:hAnsiTheme="minorEastAsia"/>
          <w:szCs w:val="21"/>
        </w:rPr>
        <w:t>20</w:t>
      </w:r>
      <w:r>
        <w:rPr>
          <w:rFonts w:asciiTheme="minorEastAsia" w:eastAsiaTheme="minorEastAsia" w:hAnsiTheme="minorEastAsia" w:hint="eastAsia"/>
          <w:szCs w:val="21"/>
        </w:rPr>
        <w:t>部分。</w:t>
      </w:r>
      <w:r>
        <w:rPr>
          <w:rFonts w:eastAsiaTheme="minorEastAsia"/>
          <w:szCs w:val="21"/>
        </w:rPr>
        <w:t>GB/T 12690</w:t>
      </w:r>
      <w:r>
        <w:rPr>
          <w:rFonts w:asciiTheme="minorEastAsia" w:eastAsiaTheme="minorEastAsia" w:hAnsiTheme="minorEastAsia" w:hint="eastAsia"/>
          <w:szCs w:val="21"/>
        </w:rPr>
        <w:t>已经发布了以下部分：</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1</w:t>
      </w:r>
      <w:r>
        <w:rPr>
          <w:rFonts w:asciiTheme="minorEastAsia" w:eastAsiaTheme="minorEastAsia" w:hAnsiTheme="minorEastAsia" w:hint="eastAsia"/>
          <w:szCs w:val="21"/>
        </w:rPr>
        <w:t xml:space="preserve">部分：碳、硫量的测定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高频-红外吸收法；</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bookmarkStart w:id="1" w:name="_Hlk139225466"/>
      <w:r>
        <w:rPr>
          <w:rFonts w:eastAsiaTheme="minorEastAsia"/>
          <w:szCs w:val="21"/>
        </w:rPr>
        <w:t>2</w:t>
      </w:r>
      <w:bookmarkEnd w:id="1"/>
      <w:r>
        <w:rPr>
          <w:rFonts w:asciiTheme="minorEastAsia" w:eastAsiaTheme="minorEastAsia" w:hAnsiTheme="minorEastAsia" w:hint="eastAsia"/>
          <w:szCs w:val="21"/>
        </w:rPr>
        <w:t xml:space="preserve">部分：稀土氧化物中灼减量的测定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重量法；</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3</w:t>
      </w:r>
      <w:r>
        <w:rPr>
          <w:rFonts w:asciiTheme="minorEastAsia" w:eastAsiaTheme="minorEastAsia" w:hAnsiTheme="minorEastAsia" w:hint="eastAsia"/>
          <w:szCs w:val="21"/>
        </w:rPr>
        <w:t xml:space="preserve">部分：稀土氧化物中水分量的测定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重量法；</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4</w:t>
      </w:r>
      <w:r>
        <w:rPr>
          <w:rFonts w:asciiTheme="minorEastAsia" w:eastAsiaTheme="minorEastAsia" w:hAnsiTheme="minorEastAsia" w:hint="eastAsia"/>
          <w:szCs w:val="21"/>
        </w:rPr>
        <w:t xml:space="preserve">部分：氧、氮量的测定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脉冲-红外吸收法和脉冲-热导法；</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5</w:t>
      </w:r>
      <w:r>
        <w:rPr>
          <w:rFonts w:asciiTheme="minorEastAsia" w:eastAsiaTheme="minorEastAsia" w:hAnsiTheme="minorEastAsia" w:hint="eastAsia"/>
          <w:szCs w:val="21"/>
        </w:rPr>
        <w:t>部分：钴、锰、铅、镍、铜、锌、铝、铬、镁、镉、钒、铁量的测定；</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6</w:t>
      </w:r>
      <w:r>
        <w:rPr>
          <w:rFonts w:asciiTheme="minorEastAsia" w:eastAsiaTheme="minorEastAsia" w:hAnsiTheme="minorEastAsia" w:hint="eastAsia"/>
          <w:szCs w:val="21"/>
        </w:rPr>
        <w:t xml:space="preserve">部分：铁量的测定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硫氰酸钾、</w:t>
      </w:r>
      <w:r>
        <w:rPr>
          <w:rFonts w:eastAsiaTheme="minorEastAsia"/>
          <w:szCs w:val="21"/>
        </w:rPr>
        <w:t>1,10-</w:t>
      </w:r>
      <w:r>
        <w:rPr>
          <w:rFonts w:asciiTheme="minorEastAsia" w:eastAsiaTheme="minorEastAsia" w:hAnsiTheme="minorEastAsia" w:hint="eastAsia"/>
          <w:szCs w:val="21"/>
        </w:rPr>
        <w:t>二氮杂菲分光光度法；</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7</w:t>
      </w:r>
      <w:r>
        <w:rPr>
          <w:rFonts w:asciiTheme="minorEastAsia" w:eastAsiaTheme="minorEastAsia" w:hAnsiTheme="minorEastAsia" w:hint="eastAsia"/>
          <w:szCs w:val="21"/>
        </w:rPr>
        <w:t>部分：硅量的测定；</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8</w:t>
      </w:r>
      <w:r>
        <w:rPr>
          <w:rFonts w:asciiTheme="minorEastAsia" w:eastAsiaTheme="minorEastAsia" w:hAnsiTheme="minorEastAsia" w:hint="eastAsia"/>
          <w:szCs w:val="21"/>
        </w:rPr>
        <w:t>部分：钠量的测定；</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9</w:t>
      </w:r>
      <w:r>
        <w:rPr>
          <w:rFonts w:asciiTheme="minorEastAsia" w:eastAsiaTheme="minorEastAsia" w:hAnsiTheme="minorEastAsia" w:hint="eastAsia"/>
          <w:szCs w:val="21"/>
        </w:rPr>
        <w:t xml:space="preserve">部分：氯量的测定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硝酸银比浊法；</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10</w:t>
      </w:r>
      <w:r>
        <w:rPr>
          <w:rFonts w:asciiTheme="minorEastAsia" w:eastAsiaTheme="minorEastAsia" w:hAnsiTheme="minorEastAsia" w:hint="eastAsia"/>
          <w:szCs w:val="21"/>
        </w:rPr>
        <w:t xml:space="preserve">部分：磷量的测定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钼蓝分光光度法；</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11</w:t>
      </w:r>
      <w:r>
        <w:rPr>
          <w:rFonts w:asciiTheme="minorEastAsia" w:eastAsiaTheme="minorEastAsia" w:hAnsiTheme="minorEastAsia" w:hint="eastAsia"/>
          <w:szCs w:val="21"/>
        </w:rPr>
        <w:t xml:space="preserve">部分：镁量的测定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火焰原子吸收光谱法；</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12</w:t>
      </w:r>
      <w:r>
        <w:rPr>
          <w:rFonts w:asciiTheme="minorEastAsia" w:eastAsiaTheme="minorEastAsia" w:hAnsiTheme="minorEastAsia" w:hint="eastAsia"/>
          <w:szCs w:val="21"/>
        </w:rPr>
        <w:t>部分：</w:t>
      </w:r>
      <w:r>
        <w:rPr>
          <w:rStyle w:val="afff"/>
          <w:rFonts w:hint="eastAsia"/>
        </w:rPr>
        <w:t>钍量</w:t>
      </w:r>
      <w:r>
        <w:rPr>
          <w:rFonts w:asciiTheme="minorEastAsia" w:eastAsiaTheme="minorEastAsia" w:hAnsiTheme="minorEastAsia" w:hint="eastAsia"/>
          <w:szCs w:val="21"/>
        </w:rPr>
        <w:t xml:space="preserve">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偶氮胂Ⅲ分光光度法和电感耦合等离子体质谱法；</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13</w:t>
      </w:r>
      <w:r>
        <w:rPr>
          <w:rFonts w:asciiTheme="minorEastAsia" w:eastAsiaTheme="minorEastAsia" w:hAnsiTheme="minorEastAsia" w:hint="eastAsia"/>
          <w:szCs w:val="21"/>
        </w:rPr>
        <w:t xml:space="preserve">部分：钼、钨量的测定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电感耦合等离子体发射光谱法和电感耦合等离子体质谱法；</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14</w:t>
      </w:r>
      <w:r>
        <w:rPr>
          <w:rFonts w:asciiTheme="minorEastAsia" w:eastAsiaTheme="minorEastAsia" w:hAnsiTheme="minorEastAsia" w:hint="eastAsia"/>
          <w:szCs w:val="21"/>
        </w:rPr>
        <w:t>部分：钛量的测定；</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15</w:t>
      </w:r>
      <w:r>
        <w:rPr>
          <w:rFonts w:asciiTheme="minorEastAsia" w:eastAsiaTheme="minorEastAsia" w:hAnsiTheme="minorEastAsia" w:hint="eastAsia"/>
          <w:szCs w:val="21"/>
        </w:rPr>
        <w:t>部分：钙量的测定；</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16</w:t>
      </w:r>
      <w:r>
        <w:rPr>
          <w:rFonts w:asciiTheme="minorEastAsia" w:eastAsiaTheme="minorEastAsia" w:hAnsiTheme="minorEastAsia" w:hint="eastAsia"/>
          <w:szCs w:val="21"/>
        </w:rPr>
        <w:t xml:space="preserve">部分：氟量的测定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离子选择性电极法；</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17</w:t>
      </w:r>
      <w:r>
        <w:rPr>
          <w:rFonts w:asciiTheme="minorEastAsia" w:eastAsiaTheme="minorEastAsia" w:hAnsiTheme="minorEastAsia" w:hint="eastAsia"/>
          <w:szCs w:val="21"/>
        </w:rPr>
        <w:t>部分：稀土金属中铌、钽量的测定；</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18</w:t>
      </w:r>
      <w:r>
        <w:rPr>
          <w:rFonts w:asciiTheme="minorEastAsia" w:eastAsiaTheme="minorEastAsia" w:hAnsiTheme="minorEastAsia" w:hint="eastAsia"/>
          <w:szCs w:val="21"/>
        </w:rPr>
        <w:t>部分：锆量的测定；</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19</w:t>
      </w:r>
      <w:r>
        <w:rPr>
          <w:rFonts w:asciiTheme="minorEastAsia" w:eastAsiaTheme="minorEastAsia" w:hAnsiTheme="minorEastAsia" w:hint="eastAsia"/>
          <w:szCs w:val="21"/>
        </w:rPr>
        <w:t>部分：砷、汞量的测定；</w:t>
      </w:r>
    </w:p>
    <w:p w:rsidR="00994DF6" w:rsidRDefault="00294170">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20</w:t>
      </w:r>
      <w:r>
        <w:rPr>
          <w:rFonts w:asciiTheme="minorEastAsia" w:eastAsiaTheme="minorEastAsia" w:hAnsiTheme="minorEastAsia" w:hint="eastAsia"/>
          <w:szCs w:val="21"/>
        </w:rPr>
        <w:t xml:space="preserve">部分：稀土氧化物中微量和痕量氟、氯的测定 </w:t>
      </w:r>
      <w:r>
        <w:rPr>
          <w:rFonts w:asciiTheme="minorEastAsia" w:eastAsiaTheme="minorEastAsia" w:hAnsiTheme="minorEastAsia"/>
          <w:szCs w:val="21"/>
        </w:rPr>
        <w:t xml:space="preserve"> </w:t>
      </w:r>
      <w:r>
        <w:rPr>
          <w:rFonts w:asciiTheme="minorEastAsia" w:eastAsiaTheme="minorEastAsia" w:hAnsiTheme="minorEastAsia" w:hint="eastAsia"/>
          <w:szCs w:val="21"/>
        </w:rPr>
        <w:t>离子色谱法</w:t>
      </w:r>
      <w:r w:rsidR="009806A5">
        <w:rPr>
          <w:rFonts w:asciiTheme="minorEastAsia" w:eastAsiaTheme="minorEastAsia" w:hAnsiTheme="minorEastAsia" w:hint="eastAsia"/>
          <w:szCs w:val="21"/>
        </w:rPr>
        <w:t>；</w:t>
      </w:r>
    </w:p>
    <w:p w:rsidR="009806A5" w:rsidRDefault="009806A5">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21</w:t>
      </w:r>
      <w:r>
        <w:rPr>
          <w:rFonts w:asciiTheme="minorEastAsia" w:eastAsiaTheme="minorEastAsia" w:hAnsiTheme="minorEastAsia" w:hint="eastAsia"/>
          <w:szCs w:val="21"/>
        </w:rPr>
        <w:t>部分：稀土氧化物中硫酸根含量的测定。</w:t>
      </w:r>
    </w:p>
    <w:p w:rsidR="00994DF6" w:rsidRDefault="00294170">
      <w:pPr>
        <w:pStyle w:val="afffff4"/>
        <w:widowControl/>
        <w:spacing w:line="360" w:lineRule="exact"/>
        <w:ind w:left="447" w:firstLineChars="0" w:firstLine="0"/>
        <w:jc w:val="left"/>
        <w:rPr>
          <w:rFonts w:eastAsiaTheme="minorEastAsia" w:hAnsiTheme="minorEastAsia"/>
          <w:szCs w:val="21"/>
        </w:rPr>
      </w:pPr>
      <w:r>
        <w:rPr>
          <w:rFonts w:hAnsi="宋体" w:hint="eastAsia"/>
          <w:szCs w:val="21"/>
        </w:rPr>
        <w:t>请注意本文件的某些内容可能涉及专利。本文件的发布机构不承担识别专利的责任。</w:t>
      </w:r>
    </w:p>
    <w:p w:rsidR="00994DF6" w:rsidRDefault="00294170">
      <w:pPr>
        <w:adjustRightInd w:val="0"/>
        <w:snapToGrid w:val="0"/>
        <w:spacing w:line="360" w:lineRule="exact"/>
        <w:ind w:firstLineChars="200" w:firstLine="420"/>
        <w:rPr>
          <w:rFonts w:eastAsiaTheme="minorEastAsia"/>
          <w:szCs w:val="21"/>
        </w:rPr>
      </w:pPr>
      <w:r>
        <w:rPr>
          <w:rFonts w:eastAsiaTheme="minorEastAsia"/>
          <w:szCs w:val="21"/>
        </w:rPr>
        <w:t>本</w:t>
      </w:r>
      <w:r>
        <w:rPr>
          <w:rFonts w:eastAsiaTheme="minorEastAsia" w:hAnsiTheme="minorEastAsia" w:hint="eastAsia"/>
          <w:szCs w:val="21"/>
        </w:rPr>
        <w:t>文件</w:t>
      </w:r>
      <w:r>
        <w:rPr>
          <w:rFonts w:eastAsiaTheme="minorEastAsia"/>
          <w:szCs w:val="21"/>
        </w:rPr>
        <w:t>由</w:t>
      </w:r>
      <w:r>
        <w:rPr>
          <w:rFonts w:eastAsiaTheme="minorEastAsia" w:hint="eastAsia"/>
          <w:szCs w:val="21"/>
        </w:rPr>
        <w:t>全国稀土标准化技术委员会（</w:t>
      </w:r>
      <w:r>
        <w:rPr>
          <w:rFonts w:eastAsiaTheme="minorEastAsia" w:hint="eastAsia"/>
          <w:szCs w:val="21"/>
        </w:rPr>
        <w:t>SAC/TC 229</w:t>
      </w:r>
      <w:r>
        <w:rPr>
          <w:rFonts w:eastAsiaTheme="minorEastAsia" w:hint="eastAsia"/>
          <w:szCs w:val="21"/>
        </w:rPr>
        <w:t>）</w:t>
      </w:r>
      <w:r>
        <w:rPr>
          <w:rFonts w:eastAsiaTheme="minorEastAsia"/>
          <w:szCs w:val="21"/>
        </w:rPr>
        <w:t>提出</w:t>
      </w:r>
      <w:r>
        <w:rPr>
          <w:rFonts w:eastAsiaTheme="minorEastAsia" w:hint="eastAsia"/>
          <w:szCs w:val="21"/>
        </w:rPr>
        <w:t>并归口</w:t>
      </w:r>
      <w:r>
        <w:rPr>
          <w:rFonts w:eastAsiaTheme="minorEastAsia"/>
          <w:szCs w:val="21"/>
        </w:rPr>
        <w:t>。</w:t>
      </w:r>
    </w:p>
    <w:p w:rsidR="002E20FE" w:rsidRDefault="00294170" w:rsidP="009806A5">
      <w:pPr>
        <w:widowControl/>
        <w:jc w:val="left"/>
        <w:rPr>
          <w:rFonts w:hAnsi="宋体"/>
          <w:szCs w:val="21"/>
        </w:rPr>
      </w:pPr>
      <w:r>
        <w:rPr>
          <w:rFonts w:eastAsiaTheme="minorEastAsia"/>
          <w:szCs w:val="21"/>
        </w:rPr>
        <w:t>本</w:t>
      </w:r>
      <w:r>
        <w:rPr>
          <w:rFonts w:eastAsiaTheme="minorEastAsia" w:hAnsiTheme="minorEastAsia" w:hint="eastAsia"/>
          <w:szCs w:val="21"/>
        </w:rPr>
        <w:t>文件</w:t>
      </w:r>
      <w:r>
        <w:rPr>
          <w:rFonts w:eastAsiaTheme="minorEastAsia"/>
          <w:szCs w:val="21"/>
        </w:rPr>
        <w:t>起草单位：</w:t>
      </w:r>
      <w:r w:rsidR="00994DF6" w:rsidRPr="00994DF6">
        <w:rPr>
          <w:rFonts w:hAnsi="宋体" w:hint="eastAsia"/>
          <w:szCs w:val="21"/>
        </w:rPr>
        <w:t>湖南稀土金属材料研究院有限责任公司、虔东稀土集团股份有限公司</w:t>
      </w:r>
      <w:r w:rsidR="009806A5">
        <w:rPr>
          <w:rFonts w:hAnsi="宋体" w:hint="eastAsia"/>
          <w:szCs w:val="21"/>
        </w:rPr>
        <w:t>、</w:t>
      </w:r>
      <w:r w:rsidR="00994DF6" w:rsidRPr="00994DF6">
        <w:rPr>
          <w:rFonts w:hAnsi="宋体" w:hint="eastAsia"/>
          <w:szCs w:val="21"/>
        </w:rPr>
        <w:t>江西省钨与稀土产品质量监督检验中心、包头稀土研究院、国合通用测试评价认证股份公司、福建省长汀金龙稀土有限公司、青岛盛瀚色谱技术有限公司。</w:t>
      </w:r>
    </w:p>
    <w:p w:rsidR="00994DF6" w:rsidRPr="00CE3227" w:rsidRDefault="00294170">
      <w:pPr>
        <w:adjustRightInd w:val="0"/>
        <w:snapToGrid w:val="0"/>
        <w:spacing w:line="360" w:lineRule="exact"/>
        <w:ind w:firstLineChars="200" w:firstLine="420"/>
        <w:rPr>
          <w:rFonts w:hAnsi="宋体"/>
          <w:color w:val="000000" w:themeColor="text1"/>
          <w:szCs w:val="21"/>
        </w:rPr>
      </w:pPr>
      <w:r>
        <w:rPr>
          <w:rFonts w:hAnsi="宋体" w:hint="eastAsia"/>
          <w:szCs w:val="21"/>
        </w:rPr>
        <w:t>本文件主要起草人：</w:t>
      </w:r>
      <w:r w:rsidR="00994DF6" w:rsidRPr="00CE3227">
        <w:rPr>
          <w:rFonts w:hAnsi="宋体" w:hint="eastAsia"/>
          <w:color w:val="000000" w:themeColor="text1"/>
          <w:szCs w:val="21"/>
        </w:rPr>
        <w:t>王贵超、张曼宁、刘荣丽、石雪峰、</w:t>
      </w:r>
      <w:r w:rsidR="009806A5">
        <w:rPr>
          <w:rFonts w:hAnsi="宋体" w:hint="eastAsia"/>
          <w:color w:val="000000" w:themeColor="text1"/>
          <w:szCs w:val="21"/>
        </w:rPr>
        <w:t>温斌</w:t>
      </w:r>
      <w:r w:rsidR="00CE3227" w:rsidRPr="00CE3227">
        <w:rPr>
          <w:rFonts w:hAnsi="宋体" w:hint="eastAsia"/>
          <w:color w:val="000000" w:themeColor="text1"/>
          <w:szCs w:val="21"/>
        </w:rPr>
        <w:t>、徐娜、</w:t>
      </w:r>
      <w:r w:rsidR="009806A5">
        <w:rPr>
          <w:rFonts w:hAnsi="宋体" w:hint="eastAsia"/>
          <w:color w:val="000000" w:themeColor="text1"/>
          <w:szCs w:val="21"/>
        </w:rPr>
        <w:t>刘鹏宇、刘春、王金凤、</w:t>
      </w:r>
      <w:r w:rsidR="00994DF6" w:rsidRPr="00CE3227">
        <w:rPr>
          <w:rFonts w:hAnsi="宋体" w:hint="eastAsia"/>
          <w:color w:val="000000" w:themeColor="text1"/>
          <w:szCs w:val="21"/>
        </w:rPr>
        <w:t>陈燕群、罗芝雅、</w:t>
      </w:r>
      <w:r w:rsidR="005F52C5">
        <w:rPr>
          <w:rFonts w:hAnsi="宋体" w:hint="eastAsia"/>
          <w:color w:val="000000" w:themeColor="text1"/>
          <w:szCs w:val="21"/>
        </w:rPr>
        <w:t>邹世辉、</w:t>
      </w:r>
      <w:r w:rsidR="002035E0" w:rsidRPr="00CE3227">
        <w:rPr>
          <w:rFonts w:hAnsi="宋体" w:hint="eastAsia"/>
          <w:color w:val="000000" w:themeColor="text1"/>
          <w:szCs w:val="21"/>
        </w:rPr>
        <w:t>王玲</w:t>
      </w:r>
      <w:r w:rsidR="002035E0">
        <w:rPr>
          <w:rFonts w:hAnsi="宋体" w:hint="eastAsia"/>
          <w:color w:val="000000" w:themeColor="text1"/>
          <w:szCs w:val="21"/>
        </w:rPr>
        <w:t>、</w:t>
      </w:r>
      <w:r w:rsidR="005A3BF4">
        <w:rPr>
          <w:rFonts w:hAnsi="宋体" w:hint="eastAsia"/>
          <w:color w:val="000000" w:themeColor="text1"/>
          <w:szCs w:val="21"/>
        </w:rPr>
        <w:t>田海峰</w:t>
      </w:r>
      <w:r w:rsidR="005A3BF4" w:rsidRPr="00CE3227">
        <w:rPr>
          <w:rFonts w:hAnsi="宋体" w:hint="eastAsia"/>
          <w:color w:val="000000" w:themeColor="text1"/>
          <w:szCs w:val="21"/>
        </w:rPr>
        <w:t>、</w:t>
      </w:r>
      <w:r w:rsidR="00CE3227" w:rsidRPr="00CE3227">
        <w:rPr>
          <w:rFonts w:hAnsi="宋体" w:hint="eastAsia"/>
          <w:color w:val="000000" w:themeColor="text1"/>
          <w:szCs w:val="21"/>
        </w:rPr>
        <w:t>赵艳、</w:t>
      </w:r>
      <w:r w:rsidR="009806A5">
        <w:rPr>
          <w:rFonts w:hAnsi="宋体" w:hint="eastAsia"/>
          <w:color w:val="000000" w:themeColor="text1"/>
          <w:szCs w:val="21"/>
        </w:rPr>
        <w:t>张秀艳、邓雨、张锦梅。</w:t>
      </w:r>
    </w:p>
    <w:p w:rsidR="00994DF6" w:rsidRDefault="00294170">
      <w:pPr>
        <w:adjustRightInd w:val="0"/>
        <w:snapToGrid w:val="0"/>
        <w:ind w:firstLineChars="200" w:firstLine="420"/>
        <w:rPr>
          <w:color w:val="000000"/>
        </w:rPr>
      </w:pPr>
      <w:r>
        <w:rPr>
          <w:rFonts w:eastAsiaTheme="minorEastAsia" w:hint="eastAsia"/>
          <w:szCs w:val="21"/>
        </w:rPr>
        <w:t>本文件及其所代替文件的历次版本发布情况为：</w:t>
      </w:r>
    </w:p>
    <w:p w:rsidR="00994DF6" w:rsidRDefault="00294170">
      <w:pPr>
        <w:adjustRightInd w:val="0"/>
        <w:snapToGrid w:val="0"/>
        <w:spacing w:line="360" w:lineRule="exact"/>
        <w:ind w:firstLineChars="200" w:firstLine="420"/>
        <w:rPr>
          <w:rFonts w:hAnsi="宋体"/>
          <w:szCs w:val="21"/>
        </w:rPr>
      </w:pPr>
      <w:r>
        <w:rPr>
          <w:color w:val="000000"/>
        </w:rPr>
        <w:t>――</w:t>
      </w:r>
      <w:r>
        <w:rPr>
          <w:rFonts w:hint="eastAsia"/>
          <w:color w:val="000000"/>
        </w:rPr>
        <w:t>本次为首次发布。</w:t>
      </w:r>
    </w:p>
    <w:p w:rsidR="00994DF6" w:rsidRDefault="00994DF6">
      <w:pPr>
        <w:adjustRightInd w:val="0"/>
        <w:snapToGrid w:val="0"/>
        <w:spacing w:line="360" w:lineRule="exact"/>
        <w:ind w:firstLineChars="200" w:firstLine="420"/>
        <w:rPr>
          <w:rFonts w:hAnsi="宋体"/>
          <w:szCs w:val="21"/>
        </w:rPr>
      </w:pPr>
    </w:p>
    <w:p w:rsidR="00994DF6" w:rsidRDefault="00294170">
      <w:pPr>
        <w:adjustRightInd w:val="0"/>
        <w:snapToGrid w:val="0"/>
        <w:spacing w:line="360" w:lineRule="exact"/>
        <w:ind w:firstLineChars="200" w:firstLine="420"/>
        <w:rPr>
          <w:rFonts w:hAnsi="宋体"/>
          <w:szCs w:val="21"/>
        </w:rPr>
      </w:pPr>
      <w:r>
        <w:rPr>
          <w:rFonts w:hAnsi="宋体"/>
          <w:szCs w:val="21"/>
        </w:rPr>
        <w:t xml:space="preserve"> </w:t>
      </w:r>
    </w:p>
    <w:p w:rsidR="00994DF6" w:rsidRDefault="00994DF6">
      <w:pPr>
        <w:spacing w:line="360" w:lineRule="exact"/>
        <w:ind w:firstLineChars="200" w:firstLine="420"/>
        <w:rPr>
          <w:color w:val="000000"/>
        </w:rPr>
      </w:pPr>
    </w:p>
    <w:p w:rsidR="00994DF6" w:rsidRDefault="00294170">
      <w:pPr>
        <w:widowControl/>
        <w:jc w:val="left"/>
        <w:rPr>
          <w:sz w:val="24"/>
        </w:rPr>
      </w:pPr>
      <w:r>
        <w:rPr>
          <w:sz w:val="24"/>
        </w:rPr>
        <w:br w:type="page"/>
      </w:r>
    </w:p>
    <w:p w:rsidR="00994DF6" w:rsidRDefault="00294170">
      <w:pPr>
        <w:pStyle w:val="afffff3"/>
        <w:spacing w:line="240" w:lineRule="auto"/>
        <w:rPr>
          <w:rFonts w:ascii="黑体" w:eastAsia="黑体" w:hAnsi="黑体"/>
          <w:b/>
          <w:bCs/>
          <w:sz w:val="32"/>
        </w:rPr>
      </w:pPr>
      <w:r>
        <w:rPr>
          <w:rFonts w:ascii="黑体" w:eastAsia="黑体" w:hAnsi="黑体" w:hint="eastAsia"/>
          <w:b/>
          <w:bCs/>
          <w:sz w:val="32"/>
        </w:rPr>
        <w:lastRenderedPageBreak/>
        <w:t>引     言</w:t>
      </w:r>
    </w:p>
    <w:p w:rsidR="00994DF6" w:rsidRDefault="00994DF6">
      <w:pPr>
        <w:spacing w:line="400" w:lineRule="exact"/>
        <w:jc w:val="center"/>
        <w:rPr>
          <w:rFonts w:ascii="黑体" w:eastAsia="黑体" w:hAnsi="黑体"/>
          <w:sz w:val="28"/>
          <w:szCs w:val="28"/>
        </w:rPr>
      </w:pPr>
    </w:p>
    <w:p w:rsidR="00994DF6" w:rsidRDefault="00294170">
      <w:pPr>
        <w:spacing w:line="360" w:lineRule="exact"/>
        <w:ind w:firstLineChars="200" w:firstLine="420"/>
        <w:rPr>
          <w:szCs w:val="21"/>
        </w:rPr>
      </w:pPr>
      <w:r>
        <w:rPr>
          <w:rFonts w:ascii="宋体" w:hAnsi="宋体" w:cs="宋体" w:hint="eastAsia"/>
          <w:szCs w:val="21"/>
        </w:rPr>
        <w:t>在稀土产品化学成分分析领域，我国已经建立了针对稀土总量、非稀土杂质、稀土杂质等检测方法的较为全面的标准体系。本系列标准</w:t>
      </w:r>
      <w:r>
        <w:rPr>
          <w:szCs w:val="21"/>
        </w:rPr>
        <w:t>GB/T 12690</w:t>
      </w:r>
      <w:r>
        <w:rPr>
          <w:szCs w:val="21"/>
        </w:rPr>
        <w:t>《</w:t>
      </w:r>
      <w:r>
        <w:rPr>
          <w:kern w:val="10"/>
          <w:szCs w:val="21"/>
        </w:rPr>
        <w:t>稀土金属及其氧化物中非稀土杂质化学分析方法</w:t>
      </w:r>
      <w:r>
        <w:rPr>
          <w:szCs w:val="21"/>
        </w:rPr>
        <w:t>》以原标准</w:t>
      </w:r>
      <w:r>
        <w:rPr>
          <w:szCs w:val="21"/>
        </w:rPr>
        <w:t>GB/T 12690.12</w:t>
      </w:r>
      <w:r>
        <w:rPr>
          <w:szCs w:val="21"/>
        </w:rPr>
        <w:t>～</w:t>
      </w:r>
      <w:r>
        <w:rPr>
          <w:szCs w:val="21"/>
        </w:rPr>
        <w:t>26</w:t>
      </w:r>
      <w:r>
        <w:rPr>
          <w:rFonts w:ascii="宋体" w:hAnsi="宋体"/>
          <w:szCs w:val="21"/>
        </w:rPr>
        <w:t>—</w:t>
      </w:r>
      <w:r>
        <w:rPr>
          <w:szCs w:val="21"/>
        </w:rPr>
        <w:t>1990</w:t>
      </w:r>
      <w:r>
        <w:rPr>
          <w:szCs w:val="21"/>
        </w:rPr>
        <w:t>《稀土金属及其氧化物化学分析方法》为基础，合并了</w:t>
      </w:r>
      <w:r>
        <w:rPr>
          <w:szCs w:val="21"/>
        </w:rPr>
        <w:t>GB/T 8762.3</w:t>
      </w:r>
      <w:r>
        <w:rPr>
          <w:rFonts w:ascii="宋体" w:hAnsi="宋体"/>
          <w:szCs w:val="21"/>
        </w:rPr>
        <w:t>—</w:t>
      </w:r>
      <w:r>
        <w:rPr>
          <w:szCs w:val="21"/>
        </w:rPr>
        <w:t>1988</w:t>
      </w:r>
      <w:r>
        <w:rPr>
          <w:szCs w:val="21"/>
        </w:rPr>
        <w:t>《荧光级氧化钇中酸溶性二氧化硅量测定</w:t>
      </w:r>
      <w:r>
        <w:rPr>
          <w:szCs w:val="21"/>
        </w:rPr>
        <w:t xml:space="preserve">  </w:t>
      </w:r>
      <w:r>
        <w:rPr>
          <w:szCs w:val="21"/>
        </w:rPr>
        <w:t>发射光谱法》、</w:t>
      </w:r>
      <w:r>
        <w:rPr>
          <w:szCs w:val="21"/>
        </w:rPr>
        <w:t>GB/T 8762.4</w:t>
      </w:r>
      <w:r>
        <w:rPr>
          <w:rFonts w:ascii="宋体" w:hAnsi="宋体"/>
          <w:szCs w:val="21"/>
        </w:rPr>
        <w:t>—</w:t>
      </w:r>
      <w:r>
        <w:rPr>
          <w:szCs w:val="21"/>
        </w:rPr>
        <w:t>1988</w:t>
      </w:r>
      <w:r>
        <w:rPr>
          <w:szCs w:val="21"/>
        </w:rPr>
        <w:t>《荧光级氧化钇中氧化铁、氧化铅、氧化镍和氧化铜量测定</w:t>
      </w:r>
      <w:r>
        <w:rPr>
          <w:szCs w:val="21"/>
        </w:rPr>
        <w:t xml:space="preserve">  </w:t>
      </w:r>
      <w:r>
        <w:rPr>
          <w:szCs w:val="21"/>
        </w:rPr>
        <w:t>发射光谱法》、</w:t>
      </w:r>
      <w:r>
        <w:rPr>
          <w:szCs w:val="21"/>
        </w:rPr>
        <w:t>GB/T 8762.6</w:t>
      </w:r>
      <w:r>
        <w:rPr>
          <w:rFonts w:ascii="宋体" w:hAnsi="宋体"/>
          <w:szCs w:val="21"/>
        </w:rPr>
        <w:t>—</w:t>
      </w:r>
      <w:r>
        <w:rPr>
          <w:szCs w:val="21"/>
        </w:rPr>
        <w:t>1988</w:t>
      </w:r>
      <w:r>
        <w:rPr>
          <w:szCs w:val="21"/>
        </w:rPr>
        <w:t>《荧光级氧化铕中氧化铅、氧化镍、氧化铁和氧化铜量测定</w:t>
      </w:r>
      <w:r>
        <w:rPr>
          <w:szCs w:val="21"/>
        </w:rPr>
        <w:t xml:space="preserve">  </w:t>
      </w:r>
      <w:r>
        <w:rPr>
          <w:szCs w:val="21"/>
        </w:rPr>
        <w:t>发射光谱法》、</w:t>
      </w:r>
      <w:r>
        <w:rPr>
          <w:szCs w:val="21"/>
        </w:rPr>
        <w:t>GB/T 11074.3</w:t>
      </w:r>
      <w:r>
        <w:rPr>
          <w:szCs w:val="21"/>
        </w:rPr>
        <w:t>～</w:t>
      </w:r>
      <w:r>
        <w:rPr>
          <w:szCs w:val="21"/>
        </w:rPr>
        <w:t>7</w:t>
      </w:r>
      <w:r>
        <w:rPr>
          <w:rFonts w:ascii="宋体" w:hAnsi="宋体"/>
          <w:szCs w:val="21"/>
        </w:rPr>
        <w:t>—</w:t>
      </w:r>
      <w:r>
        <w:rPr>
          <w:szCs w:val="21"/>
        </w:rPr>
        <w:t>1989</w:t>
      </w:r>
      <w:r>
        <w:rPr>
          <w:szCs w:val="21"/>
        </w:rPr>
        <w:t>《氧化钐化学分析方法》等标准，最后形成对所有稀土金属及其氧化物中非稀土杂质的综合分析标准。经整合后的系列方法标准引用了先进的检测方法，并基本覆盖了全部稀土金属及其稀土氧化物基体，为稀土金属及其氧化物中非稀土杂质含量的测定提供了快捷、准确的方法规范，具有良好的操作性。</w:t>
      </w:r>
    </w:p>
    <w:p w:rsidR="00994DF6" w:rsidRDefault="00294170">
      <w:pPr>
        <w:spacing w:line="360" w:lineRule="exact"/>
        <w:ind w:firstLineChars="200" w:firstLine="420"/>
        <w:rPr>
          <w:szCs w:val="21"/>
        </w:rPr>
      </w:pPr>
      <w:r>
        <w:rPr>
          <w:szCs w:val="21"/>
        </w:rPr>
        <w:t>根据检测对象、检测方法的不同以及各稀土金属与稀土氧化物基体的差异等，</w:t>
      </w:r>
      <w:r>
        <w:rPr>
          <w:szCs w:val="21"/>
        </w:rPr>
        <w:t>GB/T 12690</w:t>
      </w:r>
      <w:r>
        <w:rPr>
          <w:szCs w:val="21"/>
        </w:rPr>
        <w:t>由</w:t>
      </w:r>
      <w:r>
        <w:rPr>
          <w:szCs w:val="21"/>
        </w:rPr>
        <w:t>20</w:t>
      </w:r>
      <w:r>
        <w:rPr>
          <w:szCs w:val="21"/>
        </w:rPr>
        <w:t>个部分构成：</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1</w:t>
      </w:r>
      <w:r>
        <w:rPr>
          <w:szCs w:val="21"/>
        </w:rPr>
        <w:t>部分：碳、硫量的测定</w:t>
      </w:r>
      <w:r>
        <w:rPr>
          <w:rFonts w:asciiTheme="minorEastAsia" w:eastAsiaTheme="minorEastAsia" w:hAnsiTheme="minorEastAsia"/>
          <w:szCs w:val="21"/>
        </w:rPr>
        <w:t xml:space="preserve">  </w:t>
      </w:r>
      <w:r>
        <w:rPr>
          <w:szCs w:val="21"/>
        </w:rPr>
        <w:t>高频</w:t>
      </w:r>
      <w:r>
        <w:rPr>
          <w:szCs w:val="21"/>
        </w:rPr>
        <w:t>-</w:t>
      </w:r>
      <w:r>
        <w:rPr>
          <w:szCs w:val="21"/>
        </w:rPr>
        <w:t>红外吸收法；</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2</w:t>
      </w:r>
      <w:r>
        <w:rPr>
          <w:szCs w:val="21"/>
        </w:rPr>
        <w:t>部分：稀土氧化物中灼减量的测定</w:t>
      </w:r>
      <w:r>
        <w:rPr>
          <w:rFonts w:asciiTheme="minorEastAsia" w:eastAsiaTheme="minorEastAsia" w:hAnsiTheme="minorEastAsia"/>
          <w:szCs w:val="21"/>
        </w:rPr>
        <w:t xml:space="preserve">  </w:t>
      </w:r>
      <w:r>
        <w:rPr>
          <w:szCs w:val="21"/>
        </w:rPr>
        <w:t>重量法；</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3</w:t>
      </w:r>
      <w:r>
        <w:rPr>
          <w:szCs w:val="21"/>
        </w:rPr>
        <w:t>部分：稀土氧化物中水分量的测定</w:t>
      </w:r>
      <w:r>
        <w:rPr>
          <w:rFonts w:asciiTheme="minorEastAsia" w:eastAsiaTheme="minorEastAsia" w:hAnsiTheme="minorEastAsia"/>
          <w:szCs w:val="21"/>
        </w:rPr>
        <w:t xml:space="preserve">  </w:t>
      </w:r>
      <w:r>
        <w:rPr>
          <w:szCs w:val="21"/>
        </w:rPr>
        <w:t>重量法；</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4</w:t>
      </w:r>
      <w:r>
        <w:rPr>
          <w:szCs w:val="21"/>
        </w:rPr>
        <w:t>部分：氧、氮量的测定</w:t>
      </w:r>
      <w:r>
        <w:rPr>
          <w:rFonts w:asciiTheme="minorEastAsia" w:eastAsiaTheme="minorEastAsia" w:hAnsiTheme="minorEastAsia"/>
          <w:szCs w:val="21"/>
        </w:rPr>
        <w:t xml:space="preserve">  </w:t>
      </w:r>
      <w:r>
        <w:rPr>
          <w:szCs w:val="21"/>
        </w:rPr>
        <w:t>脉冲</w:t>
      </w:r>
      <w:r>
        <w:rPr>
          <w:szCs w:val="21"/>
        </w:rPr>
        <w:t>-</w:t>
      </w:r>
      <w:r>
        <w:rPr>
          <w:szCs w:val="21"/>
        </w:rPr>
        <w:t>红外吸收法和脉冲</w:t>
      </w:r>
      <w:r>
        <w:rPr>
          <w:szCs w:val="21"/>
        </w:rPr>
        <w:t>-</w:t>
      </w:r>
      <w:r>
        <w:rPr>
          <w:szCs w:val="21"/>
        </w:rPr>
        <w:t>热导法；</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5</w:t>
      </w:r>
      <w:r>
        <w:rPr>
          <w:szCs w:val="21"/>
        </w:rPr>
        <w:t>部分：钴、锰、铅、镍、铜、锌、铝、铬、镁、镉、钒、铁量的测定；</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6</w:t>
      </w:r>
      <w:r>
        <w:rPr>
          <w:szCs w:val="21"/>
        </w:rPr>
        <w:t>部分：铁量的测定</w:t>
      </w:r>
      <w:r>
        <w:rPr>
          <w:rFonts w:asciiTheme="minorEastAsia" w:eastAsiaTheme="minorEastAsia" w:hAnsiTheme="minorEastAsia"/>
          <w:szCs w:val="21"/>
        </w:rPr>
        <w:t xml:space="preserve">  </w:t>
      </w:r>
      <w:r>
        <w:rPr>
          <w:szCs w:val="21"/>
        </w:rPr>
        <w:t>硫氰酸钾、</w:t>
      </w:r>
      <w:r>
        <w:rPr>
          <w:szCs w:val="21"/>
        </w:rPr>
        <w:t>1,10-</w:t>
      </w:r>
      <w:r>
        <w:rPr>
          <w:szCs w:val="21"/>
        </w:rPr>
        <w:t>二氮杂菲分光光度法；</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7</w:t>
      </w:r>
      <w:r>
        <w:rPr>
          <w:szCs w:val="21"/>
        </w:rPr>
        <w:t>部分：硅量的测定；</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8</w:t>
      </w:r>
      <w:r>
        <w:rPr>
          <w:szCs w:val="21"/>
        </w:rPr>
        <w:t>部分：钠量的测定；</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9</w:t>
      </w:r>
      <w:r>
        <w:rPr>
          <w:szCs w:val="21"/>
        </w:rPr>
        <w:t>部分：氯量的测定</w:t>
      </w:r>
      <w:r>
        <w:rPr>
          <w:rFonts w:asciiTheme="minorEastAsia" w:eastAsiaTheme="minorEastAsia" w:hAnsiTheme="minorEastAsia"/>
          <w:szCs w:val="21"/>
        </w:rPr>
        <w:t xml:space="preserve">  </w:t>
      </w:r>
      <w:r>
        <w:rPr>
          <w:szCs w:val="21"/>
        </w:rPr>
        <w:t>硝酸银比浊法；</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10</w:t>
      </w:r>
      <w:r>
        <w:rPr>
          <w:szCs w:val="21"/>
        </w:rPr>
        <w:t>部分：磷量的测定</w:t>
      </w:r>
      <w:r>
        <w:rPr>
          <w:rFonts w:asciiTheme="minorEastAsia" w:eastAsiaTheme="minorEastAsia" w:hAnsiTheme="minorEastAsia"/>
          <w:szCs w:val="21"/>
        </w:rPr>
        <w:t xml:space="preserve">  </w:t>
      </w:r>
      <w:r>
        <w:rPr>
          <w:szCs w:val="21"/>
        </w:rPr>
        <w:t>钼蓝分光光度法；</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11</w:t>
      </w:r>
      <w:r>
        <w:rPr>
          <w:szCs w:val="21"/>
        </w:rPr>
        <w:t>部分：镁量的测定</w:t>
      </w:r>
      <w:r>
        <w:rPr>
          <w:rFonts w:asciiTheme="minorEastAsia" w:eastAsiaTheme="minorEastAsia" w:hAnsiTheme="minorEastAsia"/>
          <w:szCs w:val="21"/>
        </w:rPr>
        <w:t xml:space="preserve">  </w:t>
      </w:r>
      <w:r>
        <w:rPr>
          <w:szCs w:val="21"/>
        </w:rPr>
        <w:t>火焰原子吸收光谱法；</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12</w:t>
      </w:r>
      <w:r>
        <w:rPr>
          <w:szCs w:val="21"/>
        </w:rPr>
        <w:t>部分：</w:t>
      </w:r>
      <w:r>
        <w:rPr>
          <w:rStyle w:val="afff"/>
        </w:rPr>
        <w:t>钍量</w:t>
      </w:r>
      <w:r>
        <w:rPr>
          <w:szCs w:val="21"/>
        </w:rPr>
        <w:t>的测定</w:t>
      </w:r>
      <w:r>
        <w:rPr>
          <w:rFonts w:asciiTheme="minorEastAsia" w:eastAsiaTheme="minorEastAsia" w:hAnsiTheme="minorEastAsia"/>
          <w:szCs w:val="21"/>
        </w:rPr>
        <w:t xml:space="preserve">  </w:t>
      </w:r>
      <w:r>
        <w:rPr>
          <w:szCs w:val="21"/>
        </w:rPr>
        <w:t>偶氮胂</w:t>
      </w:r>
      <w:r>
        <w:rPr>
          <w:szCs w:val="21"/>
        </w:rPr>
        <w:t>Ⅲ</w:t>
      </w:r>
      <w:r>
        <w:rPr>
          <w:szCs w:val="21"/>
        </w:rPr>
        <w:t>分光光度法和电感耦合等离子体质谱法；</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13</w:t>
      </w:r>
      <w:r>
        <w:rPr>
          <w:szCs w:val="21"/>
        </w:rPr>
        <w:t>部分：钼、钨量的测定</w:t>
      </w:r>
      <w:r>
        <w:rPr>
          <w:rFonts w:asciiTheme="minorEastAsia" w:eastAsiaTheme="minorEastAsia" w:hAnsiTheme="minorEastAsia"/>
          <w:szCs w:val="21"/>
        </w:rPr>
        <w:t xml:space="preserve">  </w:t>
      </w:r>
      <w:r>
        <w:rPr>
          <w:szCs w:val="21"/>
        </w:rPr>
        <w:t>电感耦合等离子体发射光谱法和电感耦合等离子体质谱法；</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14</w:t>
      </w:r>
      <w:r>
        <w:rPr>
          <w:szCs w:val="21"/>
        </w:rPr>
        <w:t>部分：钛量的测定；</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15</w:t>
      </w:r>
      <w:r>
        <w:rPr>
          <w:szCs w:val="21"/>
        </w:rPr>
        <w:t>部分：钙量的测定；</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16</w:t>
      </w:r>
      <w:r>
        <w:rPr>
          <w:szCs w:val="21"/>
        </w:rPr>
        <w:t>部分：氟量的测定</w:t>
      </w:r>
      <w:r>
        <w:rPr>
          <w:rFonts w:asciiTheme="minorEastAsia" w:eastAsiaTheme="minorEastAsia" w:hAnsiTheme="minorEastAsia"/>
          <w:szCs w:val="21"/>
        </w:rPr>
        <w:t xml:space="preserve">  </w:t>
      </w:r>
      <w:r>
        <w:rPr>
          <w:szCs w:val="21"/>
        </w:rPr>
        <w:t>离子选择性电极法；</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17</w:t>
      </w:r>
      <w:r>
        <w:rPr>
          <w:szCs w:val="21"/>
        </w:rPr>
        <w:t>部分：稀土金属中铌、钽量的测定；</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18</w:t>
      </w:r>
      <w:r>
        <w:rPr>
          <w:szCs w:val="21"/>
        </w:rPr>
        <w:t>部分：锆量的测定；</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19</w:t>
      </w:r>
      <w:r>
        <w:rPr>
          <w:szCs w:val="21"/>
        </w:rPr>
        <w:t>部分：砷、汞量的测定；</w:t>
      </w:r>
    </w:p>
    <w:p w:rsidR="00994DF6" w:rsidRDefault="00294170">
      <w:pPr>
        <w:adjustRightInd w:val="0"/>
        <w:snapToGrid w:val="0"/>
        <w:spacing w:line="360" w:lineRule="exact"/>
        <w:ind w:firstLineChars="200" w:firstLine="420"/>
        <w:rPr>
          <w:szCs w:val="21"/>
        </w:rPr>
      </w:pPr>
      <w:r>
        <w:rPr>
          <w:szCs w:val="21"/>
        </w:rPr>
        <w:t>——</w:t>
      </w:r>
      <w:r>
        <w:rPr>
          <w:szCs w:val="21"/>
        </w:rPr>
        <w:t>第</w:t>
      </w:r>
      <w:r>
        <w:rPr>
          <w:szCs w:val="21"/>
        </w:rPr>
        <w:t>20</w:t>
      </w:r>
      <w:r>
        <w:rPr>
          <w:szCs w:val="21"/>
        </w:rPr>
        <w:t>部分：稀土氧化物中微量和痕量氟、氯的测定</w:t>
      </w:r>
      <w:r>
        <w:rPr>
          <w:rFonts w:asciiTheme="minorEastAsia" w:eastAsiaTheme="minorEastAsia" w:hAnsiTheme="minorEastAsia"/>
          <w:szCs w:val="21"/>
        </w:rPr>
        <w:t xml:space="preserve">  </w:t>
      </w:r>
      <w:r>
        <w:rPr>
          <w:szCs w:val="21"/>
        </w:rPr>
        <w:t>离子色谱法</w:t>
      </w:r>
      <w:r w:rsidR="009806A5">
        <w:rPr>
          <w:rFonts w:hint="eastAsia"/>
          <w:szCs w:val="21"/>
        </w:rPr>
        <w:t>；</w:t>
      </w:r>
    </w:p>
    <w:p w:rsidR="009806A5" w:rsidRPr="009806A5" w:rsidRDefault="009806A5" w:rsidP="009806A5">
      <w:pPr>
        <w:adjustRightInd w:val="0"/>
        <w:snapToGrid w:val="0"/>
        <w:spacing w:line="360" w:lineRule="exact"/>
        <w:ind w:firstLineChars="200" w:firstLine="420"/>
        <w:rPr>
          <w:rFonts w:asciiTheme="minorEastAsia" w:eastAsiaTheme="minorEastAsia" w:hAnsiTheme="minorEastAsia"/>
          <w:szCs w:val="21"/>
        </w:rPr>
      </w:pPr>
      <w:r>
        <w:rPr>
          <w:rFonts w:eastAsiaTheme="minorEastAsia"/>
          <w:szCs w:val="21"/>
        </w:rPr>
        <w:t>——</w:t>
      </w:r>
      <w:r>
        <w:rPr>
          <w:rFonts w:asciiTheme="minorEastAsia" w:eastAsiaTheme="minorEastAsia" w:hAnsiTheme="minorEastAsia" w:hint="eastAsia"/>
          <w:szCs w:val="21"/>
        </w:rPr>
        <w:t>第</w:t>
      </w:r>
      <w:r>
        <w:rPr>
          <w:rFonts w:eastAsiaTheme="minorEastAsia"/>
          <w:szCs w:val="21"/>
        </w:rPr>
        <w:t>21</w:t>
      </w:r>
      <w:r>
        <w:rPr>
          <w:rFonts w:asciiTheme="minorEastAsia" w:eastAsiaTheme="minorEastAsia" w:hAnsiTheme="minorEastAsia" w:hint="eastAsia"/>
          <w:szCs w:val="21"/>
        </w:rPr>
        <w:t>部分：稀土氧化物中硫酸根含量的测定。</w:t>
      </w:r>
    </w:p>
    <w:p w:rsidR="00994DF6" w:rsidRDefault="00294170">
      <w:pPr>
        <w:spacing w:line="360" w:lineRule="exact"/>
        <w:ind w:firstLineChars="200" w:firstLine="420"/>
        <w:rPr>
          <w:rFonts w:ascii="宋体" w:hAnsi="宋体" w:cs="宋体"/>
          <w:szCs w:val="21"/>
        </w:rPr>
      </w:pPr>
      <w:r>
        <w:rPr>
          <w:rFonts w:ascii="宋体" w:hAnsi="宋体" w:cs="宋体" w:hint="eastAsia"/>
          <w:szCs w:val="21"/>
        </w:rPr>
        <w:t>上述各个部分标准按稀土金属及其氧化物生产与贸易中常规的检测元素依次设立，各</w:t>
      </w:r>
      <w:r>
        <w:rPr>
          <w:rFonts w:ascii="宋体" w:hAnsi="宋体" w:cs="宋体" w:hint="eastAsia"/>
          <w:szCs w:val="21"/>
        </w:rPr>
        <w:lastRenderedPageBreak/>
        <w:t>部分包括一种或多种检测方法，分别明确适用范围、试剂材料与试验设备的选择，规范试验步骤，并经过多家实验室多次试验和验证给出精密度数据，为稀土金属及其氧化物品质核查建立严谨、规范的标准化工作基础。</w:t>
      </w:r>
    </w:p>
    <w:p w:rsidR="00994DF6" w:rsidRDefault="00294170">
      <w:pPr>
        <w:spacing w:line="360" w:lineRule="exact"/>
        <w:ind w:firstLineChars="200" w:firstLine="420"/>
        <w:rPr>
          <w:color w:val="000000" w:themeColor="text1"/>
          <w:szCs w:val="21"/>
        </w:rPr>
        <w:sectPr w:rsidR="00994DF6">
          <w:headerReference w:type="even" r:id="rId16"/>
          <w:headerReference w:type="default" r:id="rId17"/>
          <w:footerReference w:type="even" r:id="rId18"/>
          <w:footerReference w:type="default" r:id="rId19"/>
          <w:headerReference w:type="first" r:id="rId20"/>
          <w:footerReference w:type="first" r:id="rId21"/>
          <w:pgSz w:w="11906" w:h="16838"/>
          <w:pgMar w:top="1440" w:right="1797" w:bottom="1440" w:left="1797" w:header="851" w:footer="992" w:gutter="0"/>
          <w:pgNumType w:fmt="upperRoman" w:start="1"/>
          <w:cols w:space="425"/>
          <w:titlePg/>
          <w:docGrid w:type="lines" w:linePitch="312"/>
        </w:sectPr>
      </w:pPr>
      <w:r>
        <w:rPr>
          <w:szCs w:val="21"/>
        </w:rPr>
        <w:t>本文件所采用的离子色谱法具有检出限低、分析结果准确可靠、操作简便、能同时测定氟</w:t>
      </w:r>
      <w:r>
        <w:rPr>
          <w:rFonts w:hint="eastAsia"/>
          <w:szCs w:val="21"/>
        </w:rPr>
        <w:t>和</w:t>
      </w:r>
      <w:r>
        <w:rPr>
          <w:szCs w:val="21"/>
        </w:rPr>
        <w:t>氯含量等特点。本文件中精密度数据是由</w:t>
      </w:r>
      <w:r>
        <w:rPr>
          <w:rFonts w:hint="eastAsia"/>
          <w:szCs w:val="21"/>
        </w:rPr>
        <w:t>6</w:t>
      </w:r>
      <w:r>
        <w:rPr>
          <w:szCs w:val="21"/>
        </w:rPr>
        <w:t>家实验室对</w:t>
      </w:r>
      <w:r w:rsidR="00994DF6" w:rsidRPr="000A54C1">
        <w:rPr>
          <w:szCs w:val="21"/>
        </w:rPr>
        <w:t>6</w:t>
      </w:r>
      <w:r>
        <w:rPr>
          <w:szCs w:val="21"/>
        </w:rPr>
        <w:t>个不同氟、氯含量水平样品进行共同试验确定的。共同试验数据按</w:t>
      </w:r>
      <w:r>
        <w:rPr>
          <w:szCs w:val="21"/>
        </w:rPr>
        <w:t>GB/T 6379.2</w:t>
      </w:r>
      <w:r>
        <w:rPr>
          <w:szCs w:val="21"/>
        </w:rPr>
        <w:t>《测量方法与结果的准确度（正确度与精密度）第</w:t>
      </w:r>
      <w:r>
        <w:rPr>
          <w:szCs w:val="21"/>
        </w:rPr>
        <w:t>2</w:t>
      </w:r>
      <w:r>
        <w:rPr>
          <w:szCs w:val="21"/>
        </w:rPr>
        <w:t>部分：确定标准测量方法重复性与再现性的基本方法》进行统计分析。</w:t>
      </w:r>
    </w:p>
    <w:p w:rsidR="00994DF6" w:rsidRDefault="00294170">
      <w:pPr>
        <w:jc w:val="center"/>
        <w:rPr>
          <w:rFonts w:ascii="黑体" w:eastAsia="黑体" w:hAnsi="黑体" w:cs="黑体"/>
          <w:sz w:val="28"/>
          <w:szCs w:val="28"/>
        </w:rPr>
      </w:pPr>
      <w:r>
        <w:rPr>
          <w:rFonts w:ascii="黑体" w:eastAsia="黑体" w:hAnsi="黑体" w:cs="黑体" w:hint="eastAsia"/>
          <w:sz w:val="28"/>
          <w:szCs w:val="28"/>
        </w:rPr>
        <w:lastRenderedPageBreak/>
        <w:t>稀土金属及其氧化物中非稀土杂质化学分析方法</w:t>
      </w:r>
    </w:p>
    <w:p w:rsidR="00994DF6" w:rsidRDefault="00294170">
      <w:pPr>
        <w:jc w:val="center"/>
        <w:rPr>
          <w:rFonts w:ascii="黑体" w:eastAsia="黑体" w:hAnsi="黑体" w:cs="黑体"/>
          <w:sz w:val="28"/>
          <w:szCs w:val="28"/>
        </w:rPr>
      </w:pPr>
      <w:r>
        <w:rPr>
          <w:rFonts w:ascii="黑体" w:eastAsia="黑体" w:hAnsi="黑体" w:cs="黑体" w:hint="eastAsia"/>
          <w:sz w:val="28"/>
          <w:szCs w:val="28"/>
        </w:rPr>
        <w:t>第20部分：稀土氧化物中微量和痕量氟、氯的测定</w:t>
      </w:r>
    </w:p>
    <w:p w:rsidR="00994DF6" w:rsidRDefault="00294170">
      <w:pPr>
        <w:jc w:val="center"/>
        <w:rPr>
          <w:rFonts w:ascii="黑体" w:eastAsia="黑体" w:hAnsi="黑体" w:cs="黑体"/>
          <w:sz w:val="28"/>
          <w:szCs w:val="28"/>
        </w:rPr>
      </w:pPr>
      <w:r>
        <w:rPr>
          <w:rFonts w:ascii="黑体" w:eastAsia="黑体" w:hAnsi="黑体" w:cs="黑体" w:hint="eastAsia"/>
          <w:sz w:val="28"/>
          <w:szCs w:val="28"/>
        </w:rPr>
        <w:t>离子色谱法</w:t>
      </w:r>
    </w:p>
    <w:p w:rsidR="00994DF6" w:rsidRPr="0053542D" w:rsidRDefault="00294170">
      <w:pPr>
        <w:pStyle w:val="af1"/>
        <w:numPr>
          <w:ilvl w:val="0"/>
          <w:numId w:val="0"/>
        </w:numPr>
        <w:spacing w:beforeLines="0" w:afterLines="0"/>
        <w:ind w:firstLineChars="200" w:firstLine="420"/>
        <w:rPr>
          <w:rFonts w:ascii="Times New Roman"/>
          <w:color w:val="000000" w:themeColor="text1"/>
        </w:rPr>
      </w:pPr>
      <w:r w:rsidRPr="0053542D">
        <w:rPr>
          <w:rFonts w:hAnsi="黑体" w:cs="黑体" w:hint="eastAsia"/>
          <w:color w:val="000000" w:themeColor="text1"/>
        </w:rPr>
        <w:t>警告——使用本文件的人员应具备正规实验室工作的实践经验。本文件并未指出所有可能的安全问题。使用者应具有一定的专业知识和技能并充分认识到不当的操作可能引起的气体泄漏、电流触电、火灾或其他严重后果</w:t>
      </w:r>
      <w:r w:rsidRPr="0053542D">
        <w:rPr>
          <w:rFonts w:ascii="宋体" w:eastAsia="宋体" w:hAnsi="宋体" w:cs="宋体" w:hint="eastAsia"/>
          <w:color w:val="000000" w:themeColor="text1"/>
        </w:rPr>
        <w:t>。</w:t>
      </w:r>
    </w:p>
    <w:p w:rsidR="00994DF6" w:rsidRDefault="00A13708" w:rsidP="00A40E7D">
      <w:pPr>
        <w:pStyle w:val="af1"/>
        <w:numPr>
          <w:ilvl w:val="1"/>
          <w:numId w:val="0"/>
        </w:numPr>
        <w:tabs>
          <w:tab w:val="left" w:pos="112"/>
        </w:tabs>
        <w:spacing w:beforeLines="100" w:afterLines="100"/>
        <w:rPr>
          <w:rFonts w:hAnsi="黑体"/>
        </w:rPr>
      </w:pPr>
      <w:r>
        <w:rPr>
          <w:rFonts w:hAnsi="黑体" w:hint="eastAsia"/>
        </w:rPr>
        <w:fldChar w:fldCharType="begin"/>
      </w:r>
      <w:r w:rsidR="00294170">
        <w:rPr>
          <w:rFonts w:hAnsi="黑体" w:hint="eastAsia"/>
        </w:rPr>
        <w:instrText xml:space="preserve"> = 1 \* Arabic \* MERGEFORMAT </w:instrText>
      </w:r>
      <w:r>
        <w:rPr>
          <w:rFonts w:hAnsi="黑体" w:hint="eastAsia"/>
        </w:rPr>
        <w:fldChar w:fldCharType="separate"/>
      </w:r>
      <w:r w:rsidR="00294170">
        <w:rPr>
          <w:rFonts w:hAnsi="黑体" w:hint="eastAsia"/>
        </w:rPr>
        <w:t>1</w:t>
      </w:r>
      <w:r>
        <w:rPr>
          <w:rFonts w:hAnsi="黑体" w:hint="eastAsia"/>
        </w:rPr>
        <w:fldChar w:fldCharType="end"/>
      </w:r>
      <w:r w:rsidR="00294170">
        <w:rPr>
          <w:rFonts w:hAnsi="黑体" w:cs="黑体" w:hint="eastAsia"/>
          <w:color w:val="FF0000"/>
        </w:rPr>
        <w:t xml:space="preserve">　</w:t>
      </w:r>
      <w:r w:rsidR="00294170">
        <w:rPr>
          <w:rFonts w:hAnsi="黑体" w:hint="eastAsia"/>
        </w:rPr>
        <w:t>范围</w:t>
      </w:r>
    </w:p>
    <w:p w:rsidR="00994DF6" w:rsidRDefault="00294170">
      <w:pPr>
        <w:pStyle w:val="afffa"/>
        <w:spacing w:line="360" w:lineRule="exact"/>
        <w:ind w:firstLine="420"/>
        <w:rPr>
          <w:rFonts w:asciiTheme="minorEastAsia" w:eastAsiaTheme="minorEastAsia" w:hAnsiTheme="minorEastAsia"/>
          <w:color w:val="000000"/>
          <w:szCs w:val="21"/>
        </w:rPr>
      </w:pPr>
      <w:bookmarkStart w:id="2" w:name="_Hlk139406038"/>
      <w:r>
        <w:rPr>
          <w:rFonts w:asciiTheme="minorEastAsia" w:eastAsiaTheme="minorEastAsia" w:hAnsiTheme="minorEastAsia"/>
          <w:color w:val="000000"/>
          <w:szCs w:val="21"/>
        </w:rPr>
        <w:t>本文件</w:t>
      </w:r>
      <w:r w:rsidR="009806A5" w:rsidRPr="00E861F0">
        <w:rPr>
          <w:rFonts w:asciiTheme="minorEastAsia" w:eastAsiaTheme="minorEastAsia" w:hAnsiTheme="minorEastAsia" w:hint="eastAsia"/>
          <w:color w:val="000000" w:themeColor="text1"/>
          <w:szCs w:val="21"/>
        </w:rPr>
        <w:t>规定</w:t>
      </w:r>
      <w:r w:rsidRPr="00E861F0">
        <w:rPr>
          <w:rFonts w:asciiTheme="minorEastAsia" w:eastAsiaTheme="minorEastAsia" w:hAnsiTheme="minorEastAsia"/>
          <w:color w:val="000000" w:themeColor="text1"/>
          <w:szCs w:val="21"/>
        </w:rPr>
        <w:t>了</w:t>
      </w:r>
      <w:r w:rsidRPr="00E861F0">
        <w:rPr>
          <w:rFonts w:asciiTheme="minorEastAsia" w:eastAsiaTheme="minorEastAsia" w:hAnsiTheme="minorEastAsia" w:hint="eastAsia"/>
          <w:color w:val="000000" w:themeColor="text1"/>
          <w:szCs w:val="21"/>
        </w:rPr>
        <w:t>稀土</w:t>
      </w:r>
      <w:r>
        <w:rPr>
          <w:rFonts w:asciiTheme="minorEastAsia" w:eastAsiaTheme="minorEastAsia" w:hAnsiTheme="minorEastAsia" w:hint="eastAsia"/>
          <w:color w:val="000000"/>
          <w:szCs w:val="21"/>
        </w:rPr>
        <w:t>氧化物中微量和痕量氟、氯</w:t>
      </w:r>
      <w:r>
        <w:rPr>
          <w:rFonts w:asciiTheme="minorEastAsia" w:eastAsiaTheme="minorEastAsia" w:hAnsiTheme="minorEastAsia"/>
          <w:color w:val="000000"/>
          <w:szCs w:val="21"/>
        </w:rPr>
        <w:t>的测定方法。</w:t>
      </w:r>
    </w:p>
    <w:p w:rsidR="00994DF6" w:rsidRDefault="00294170">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olor w:val="000000"/>
          <w:szCs w:val="21"/>
        </w:rPr>
        <w:t>本</w:t>
      </w:r>
      <w:r>
        <w:rPr>
          <w:rFonts w:asciiTheme="minorEastAsia" w:eastAsiaTheme="minorEastAsia" w:hAnsiTheme="minorEastAsia" w:hint="eastAsia"/>
          <w:color w:val="000000"/>
          <w:szCs w:val="21"/>
        </w:rPr>
        <w:t>文件</w:t>
      </w:r>
      <w:r>
        <w:rPr>
          <w:rFonts w:asciiTheme="minorEastAsia" w:eastAsiaTheme="minorEastAsia" w:hAnsiTheme="minorEastAsia"/>
          <w:color w:val="000000"/>
          <w:szCs w:val="21"/>
        </w:rPr>
        <w:t>适用于</w:t>
      </w:r>
      <w:r>
        <w:rPr>
          <w:rFonts w:asciiTheme="minorEastAsia" w:eastAsiaTheme="minorEastAsia" w:hAnsiTheme="minorEastAsia" w:hint="eastAsia"/>
          <w:color w:val="000000"/>
          <w:szCs w:val="21"/>
        </w:rPr>
        <w:t>稀土氧化物中氟、氯含量</w:t>
      </w:r>
      <w:r>
        <w:rPr>
          <w:rFonts w:asciiTheme="minorEastAsia" w:eastAsiaTheme="minorEastAsia" w:hAnsiTheme="minorEastAsia"/>
          <w:color w:val="000000"/>
          <w:szCs w:val="21"/>
        </w:rPr>
        <w:t>的测定。测定范围（</w:t>
      </w:r>
      <w:r>
        <w:rPr>
          <w:rFonts w:asciiTheme="minorEastAsia" w:eastAsiaTheme="minorEastAsia" w:hAnsiTheme="minorEastAsia" w:hint="eastAsia"/>
          <w:color w:val="000000"/>
          <w:szCs w:val="21"/>
        </w:rPr>
        <w:t>质量分数）</w:t>
      </w:r>
      <w:r>
        <w:rPr>
          <w:rFonts w:asciiTheme="minorEastAsia" w:eastAsiaTheme="minorEastAsia" w:hAnsiTheme="minorEastAsia"/>
          <w:szCs w:val="21"/>
        </w:rPr>
        <w:t>：</w:t>
      </w:r>
      <w:r>
        <w:rPr>
          <w:rFonts w:asciiTheme="minorEastAsia" w:eastAsiaTheme="minorEastAsia" w:hAnsiTheme="minorEastAsia" w:hint="eastAsia"/>
          <w:szCs w:val="21"/>
        </w:rPr>
        <w:t>氟</w:t>
      </w:r>
      <w:r>
        <w:rPr>
          <w:rFonts w:eastAsiaTheme="minorEastAsia"/>
          <w:szCs w:val="21"/>
        </w:rPr>
        <w:t>0.0010%</w:t>
      </w:r>
      <w:r>
        <w:rPr>
          <w:rFonts w:eastAsiaTheme="minorEastAsia"/>
          <w:szCs w:val="21"/>
        </w:rPr>
        <w:t>～</w:t>
      </w:r>
      <w:r>
        <w:rPr>
          <w:rFonts w:eastAsiaTheme="minorEastAsia"/>
          <w:szCs w:val="21"/>
        </w:rPr>
        <w:t>0.010%</w:t>
      </w:r>
      <w:r>
        <w:rPr>
          <w:rFonts w:eastAsiaTheme="minorEastAsia"/>
          <w:szCs w:val="21"/>
        </w:rPr>
        <w:t>；氯</w:t>
      </w:r>
      <w:r>
        <w:rPr>
          <w:rFonts w:eastAsiaTheme="minorEastAsia"/>
          <w:szCs w:val="21"/>
        </w:rPr>
        <w:t>0.0010%</w:t>
      </w:r>
      <w:r>
        <w:rPr>
          <w:rFonts w:eastAsiaTheme="minorEastAsia"/>
          <w:szCs w:val="21"/>
        </w:rPr>
        <w:t>～</w:t>
      </w:r>
      <w:r>
        <w:rPr>
          <w:rFonts w:eastAsiaTheme="minorEastAsia"/>
          <w:szCs w:val="21"/>
        </w:rPr>
        <w:t>0.010%</w:t>
      </w:r>
      <w:r>
        <w:rPr>
          <w:rFonts w:eastAsiaTheme="minorEastAsia"/>
          <w:szCs w:val="21"/>
        </w:rPr>
        <w:t>。</w:t>
      </w:r>
      <w:bookmarkEnd w:id="2"/>
    </w:p>
    <w:p w:rsidR="00994DF6" w:rsidRDefault="00294170" w:rsidP="00A40E7D">
      <w:pPr>
        <w:pStyle w:val="af1"/>
        <w:numPr>
          <w:ilvl w:val="1"/>
          <w:numId w:val="0"/>
        </w:numPr>
        <w:tabs>
          <w:tab w:val="left" w:pos="112"/>
        </w:tabs>
        <w:spacing w:beforeLines="100" w:afterLines="100"/>
        <w:rPr>
          <w:rFonts w:hAnsi="黑体"/>
        </w:rPr>
      </w:pPr>
      <w:r>
        <w:rPr>
          <w:rFonts w:hAnsi="黑体" w:hint="eastAsia"/>
        </w:rPr>
        <w:t>2</w:t>
      </w:r>
      <w:r>
        <w:rPr>
          <w:rFonts w:hAnsi="黑体" w:cs="黑体" w:hint="eastAsia"/>
          <w:color w:val="FF0000"/>
        </w:rPr>
        <w:t xml:space="preserve">　</w:t>
      </w:r>
      <w:r>
        <w:rPr>
          <w:rFonts w:hAnsi="黑体" w:hint="eastAsia"/>
        </w:rPr>
        <w:t>规范性引用文件</w:t>
      </w:r>
    </w:p>
    <w:p w:rsidR="00994DF6" w:rsidRDefault="00294170">
      <w:pPr>
        <w:pStyle w:val="afffa"/>
        <w:spacing w:line="360" w:lineRule="exact"/>
        <w:ind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94DF6" w:rsidRDefault="00294170">
      <w:pPr>
        <w:spacing w:line="360" w:lineRule="exact"/>
        <w:ind w:firstLineChars="200" w:firstLine="420"/>
        <w:rPr>
          <w:rFonts w:eastAsiaTheme="minorEastAsia"/>
          <w:color w:val="000000"/>
          <w:szCs w:val="21"/>
        </w:rPr>
      </w:pPr>
      <w:r>
        <w:rPr>
          <w:rFonts w:eastAsiaTheme="minorEastAsia"/>
          <w:szCs w:val="21"/>
        </w:rPr>
        <w:t>GB/T 6379.2</w:t>
      </w:r>
      <w:r>
        <w:rPr>
          <w:rFonts w:eastAsiaTheme="minorEastAsia"/>
          <w:color w:val="000000"/>
          <w:szCs w:val="21"/>
        </w:rPr>
        <w:t xml:space="preserve">　</w:t>
      </w:r>
      <w:r>
        <w:rPr>
          <w:szCs w:val="21"/>
        </w:rPr>
        <w:t>测量方法与结果的准确度</w:t>
      </w:r>
      <w:r>
        <w:rPr>
          <w:szCs w:val="21"/>
        </w:rPr>
        <w:t>(</w:t>
      </w:r>
      <w:r>
        <w:rPr>
          <w:szCs w:val="21"/>
        </w:rPr>
        <w:t>正确度与精密度</w:t>
      </w:r>
      <w:r>
        <w:rPr>
          <w:szCs w:val="21"/>
        </w:rPr>
        <w:t>)</w:t>
      </w:r>
      <w:r>
        <w:rPr>
          <w:szCs w:val="21"/>
        </w:rPr>
        <w:t xml:space="preserve">　第</w:t>
      </w:r>
      <w:r>
        <w:rPr>
          <w:szCs w:val="21"/>
        </w:rPr>
        <w:t>2</w:t>
      </w:r>
      <w:r>
        <w:rPr>
          <w:szCs w:val="21"/>
        </w:rPr>
        <w:t>部分：确定标准测量方法重复性与再现性的基本方法</w:t>
      </w:r>
    </w:p>
    <w:p w:rsidR="00994DF6" w:rsidRDefault="00294170">
      <w:pPr>
        <w:pStyle w:val="afffa"/>
        <w:spacing w:line="360" w:lineRule="exact"/>
        <w:ind w:firstLine="420"/>
        <w:rPr>
          <w:rFonts w:ascii="Times New Roman" w:eastAsiaTheme="minorEastAsia"/>
          <w:color w:val="000000"/>
          <w:szCs w:val="21"/>
        </w:rPr>
      </w:pPr>
      <w:r>
        <w:rPr>
          <w:rFonts w:ascii="Times New Roman" w:eastAsiaTheme="minorEastAsia"/>
          <w:color w:val="000000"/>
          <w:szCs w:val="21"/>
        </w:rPr>
        <w:t>GB/T</w:t>
      </w:r>
      <w:r>
        <w:rPr>
          <w:rFonts w:ascii="Times New Roman"/>
          <w:color w:val="FF0000"/>
        </w:rPr>
        <w:t xml:space="preserve"> </w:t>
      </w:r>
      <w:r>
        <w:rPr>
          <w:rFonts w:ascii="Times New Roman" w:eastAsiaTheme="minorEastAsia"/>
          <w:color w:val="000000"/>
          <w:szCs w:val="21"/>
        </w:rPr>
        <w:t>6682</w:t>
      </w:r>
      <w:r>
        <w:rPr>
          <w:rFonts w:ascii="Times New Roman" w:eastAsiaTheme="minorEastAsia"/>
          <w:color w:val="000000"/>
          <w:szCs w:val="21"/>
        </w:rPr>
        <w:t xml:space="preserve">　分析实验室用水规格和试验方法</w:t>
      </w:r>
    </w:p>
    <w:p w:rsidR="00994DF6" w:rsidRDefault="00294170">
      <w:pPr>
        <w:pStyle w:val="afffa"/>
        <w:spacing w:line="360" w:lineRule="exact"/>
        <w:ind w:firstLine="420"/>
        <w:rPr>
          <w:rFonts w:ascii="Times New Roman" w:eastAsiaTheme="minorEastAsia"/>
          <w:color w:val="000000"/>
          <w:szCs w:val="21"/>
        </w:rPr>
      </w:pPr>
      <w:r>
        <w:rPr>
          <w:rFonts w:ascii="Times New Roman" w:eastAsiaTheme="minorEastAsia"/>
          <w:color w:val="000000"/>
          <w:szCs w:val="21"/>
        </w:rPr>
        <w:t>GB/T</w:t>
      </w:r>
      <w:r>
        <w:rPr>
          <w:rFonts w:ascii="Times New Roman"/>
          <w:color w:val="FF0000"/>
        </w:rPr>
        <w:t xml:space="preserve"> </w:t>
      </w:r>
      <w:r>
        <w:rPr>
          <w:rFonts w:ascii="Times New Roman" w:eastAsiaTheme="minorEastAsia"/>
          <w:color w:val="000000"/>
          <w:szCs w:val="21"/>
        </w:rPr>
        <w:t>8170</w:t>
      </w:r>
      <w:r>
        <w:rPr>
          <w:rFonts w:ascii="Times New Roman" w:eastAsiaTheme="minorEastAsia"/>
          <w:color w:val="000000"/>
          <w:szCs w:val="21"/>
        </w:rPr>
        <w:t xml:space="preserve">　数值修约规则与极限数值的表示和判定</w:t>
      </w:r>
    </w:p>
    <w:p w:rsidR="00CE3227" w:rsidRDefault="00CE3227">
      <w:pPr>
        <w:pStyle w:val="afffa"/>
        <w:spacing w:line="360" w:lineRule="exact"/>
        <w:ind w:firstLine="420"/>
        <w:rPr>
          <w:rFonts w:ascii="Times New Roman" w:eastAsiaTheme="minorEastAsia"/>
          <w:color w:val="000000"/>
          <w:szCs w:val="21"/>
        </w:rPr>
      </w:pPr>
      <w:r w:rsidRPr="00CE3227">
        <w:rPr>
          <w:rFonts w:ascii="Times New Roman"/>
          <w:color w:val="000000" w:themeColor="text1"/>
        </w:rPr>
        <w:t>GB/T 36240</w:t>
      </w:r>
      <w:r w:rsidR="00CA7CE3">
        <w:rPr>
          <w:rFonts w:ascii="Times New Roman" w:eastAsiaTheme="minorEastAsia"/>
          <w:color w:val="000000"/>
          <w:szCs w:val="21"/>
        </w:rPr>
        <w:t xml:space="preserve">　</w:t>
      </w:r>
      <w:r>
        <w:rPr>
          <w:rFonts w:ascii="Times New Roman" w:hint="eastAsia"/>
          <w:color w:val="000000" w:themeColor="text1"/>
        </w:rPr>
        <w:t>离子色谱仪</w:t>
      </w:r>
    </w:p>
    <w:p w:rsidR="00994DF6" w:rsidRDefault="00294170" w:rsidP="00A40E7D">
      <w:pPr>
        <w:pStyle w:val="af1"/>
        <w:numPr>
          <w:ilvl w:val="1"/>
          <w:numId w:val="0"/>
        </w:numPr>
        <w:tabs>
          <w:tab w:val="left" w:pos="112"/>
        </w:tabs>
        <w:spacing w:beforeLines="100" w:afterLines="100"/>
        <w:rPr>
          <w:rFonts w:hAnsi="黑体"/>
        </w:rPr>
      </w:pPr>
      <w:r>
        <w:rPr>
          <w:rFonts w:hAnsi="黑体" w:hint="eastAsia"/>
        </w:rPr>
        <w:t>3</w:t>
      </w:r>
      <w:r>
        <w:rPr>
          <w:rFonts w:hAnsi="黑体" w:cs="黑体" w:hint="eastAsia"/>
          <w:color w:val="FF0000"/>
        </w:rPr>
        <w:t xml:space="preserve">　</w:t>
      </w:r>
      <w:r>
        <w:rPr>
          <w:rFonts w:hAnsi="黑体" w:hint="eastAsia"/>
        </w:rPr>
        <w:t>术语和定义</w:t>
      </w:r>
    </w:p>
    <w:p w:rsidR="00994DF6" w:rsidRDefault="00294170">
      <w:pPr>
        <w:pStyle w:val="afffa"/>
        <w:spacing w:line="360" w:lineRule="exact"/>
        <w:ind w:firstLine="420"/>
        <w:rPr>
          <w:rFonts w:ascii="Times New Roman"/>
          <w:szCs w:val="21"/>
        </w:rPr>
      </w:pPr>
      <w:r>
        <w:rPr>
          <w:rFonts w:ascii="Times New Roman" w:hint="eastAsia"/>
          <w:szCs w:val="21"/>
        </w:rPr>
        <w:t>本文件没有需要界定的术语和定义。</w:t>
      </w:r>
    </w:p>
    <w:p w:rsidR="00994DF6" w:rsidRDefault="00294170" w:rsidP="00A40E7D">
      <w:pPr>
        <w:pStyle w:val="af1"/>
        <w:numPr>
          <w:ilvl w:val="1"/>
          <w:numId w:val="0"/>
        </w:numPr>
        <w:tabs>
          <w:tab w:val="left" w:pos="112"/>
        </w:tabs>
        <w:spacing w:beforeLines="100" w:afterLines="100"/>
        <w:rPr>
          <w:rFonts w:hAnsi="黑体"/>
        </w:rPr>
      </w:pPr>
      <w:r>
        <w:rPr>
          <w:rFonts w:hAnsi="黑体" w:hint="eastAsia"/>
        </w:rPr>
        <w:t>4</w:t>
      </w:r>
      <w:r>
        <w:rPr>
          <w:rFonts w:hAnsi="黑体" w:cs="黑体" w:hint="eastAsia"/>
          <w:color w:val="FF0000"/>
        </w:rPr>
        <w:t xml:space="preserve">　</w:t>
      </w:r>
      <w:r>
        <w:rPr>
          <w:rFonts w:hAnsi="黑体" w:hint="eastAsia"/>
        </w:rPr>
        <w:t>方法提要</w:t>
      </w:r>
    </w:p>
    <w:p w:rsidR="00994DF6" w:rsidRDefault="00294170">
      <w:pPr>
        <w:spacing w:line="360" w:lineRule="exact"/>
        <w:ind w:firstLineChars="200" w:firstLine="42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试料经硫酸分解，其中的氟和氯随水蒸气逸出与样品分离，经水吸收，用离子色谱法测定。</w:t>
      </w:r>
      <w:r w:rsidRPr="000A54C1">
        <w:rPr>
          <w:rFonts w:asciiTheme="minorEastAsia" w:eastAsiaTheme="minorEastAsia" w:hAnsiTheme="minorEastAsia" w:hint="eastAsia"/>
          <w:color w:val="000000"/>
          <w:kern w:val="0"/>
          <w:szCs w:val="21"/>
        </w:rPr>
        <w:t>通过出峰时间对氟和氯进行定性，以</w:t>
      </w:r>
      <w:r w:rsidR="00994DF6" w:rsidRPr="000A54C1">
        <w:rPr>
          <w:rFonts w:asciiTheme="minorEastAsia" w:eastAsiaTheme="minorEastAsia" w:hAnsiTheme="minorEastAsia" w:hint="eastAsia"/>
          <w:color w:val="000000"/>
          <w:kern w:val="0"/>
          <w:szCs w:val="21"/>
        </w:rPr>
        <w:t>标准曲线法</w:t>
      </w:r>
      <w:r w:rsidRPr="000A54C1">
        <w:rPr>
          <w:rFonts w:asciiTheme="minorEastAsia" w:eastAsiaTheme="minorEastAsia" w:hAnsiTheme="minorEastAsia" w:hint="eastAsia"/>
          <w:color w:val="000000"/>
          <w:kern w:val="0"/>
          <w:szCs w:val="21"/>
        </w:rPr>
        <w:t>对氟和氯进行</w:t>
      </w:r>
      <w:r w:rsidR="00994DF6" w:rsidRPr="000A54C1">
        <w:rPr>
          <w:rFonts w:asciiTheme="minorEastAsia" w:eastAsiaTheme="minorEastAsia" w:hAnsiTheme="minorEastAsia" w:hint="eastAsia"/>
          <w:color w:val="000000"/>
          <w:kern w:val="0"/>
          <w:szCs w:val="21"/>
        </w:rPr>
        <w:t>定量。</w:t>
      </w:r>
    </w:p>
    <w:p w:rsidR="00994DF6" w:rsidRDefault="00294170" w:rsidP="00A40E7D">
      <w:pPr>
        <w:pStyle w:val="af1"/>
        <w:numPr>
          <w:ilvl w:val="0"/>
          <w:numId w:val="0"/>
        </w:numPr>
        <w:spacing w:beforeLines="100" w:afterLines="100"/>
        <w:rPr>
          <w:rFonts w:hAnsi="黑体" w:cs="黑体"/>
          <w:color w:val="000000"/>
        </w:rPr>
      </w:pPr>
      <w:r>
        <w:rPr>
          <w:rFonts w:hAnsi="黑体" w:cs="黑体" w:hint="eastAsia"/>
          <w:color w:val="000000"/>
        </w:rPr>
        <w:t>5</w:t>
      </w:r>
      <w:r>
        <w:rPr>
          <w:rFonts w:hAnsi="黑体" w:cs="黑体" w:hint="eastAsia"/>
          <w:color w:val="FF0000"/>
        </w:rPr>
        <w:t xml:space="preserve">　</w:t>
      </w:r>
      <w:r>
        <w:rPr>
          <w:rFonts w:hAnsi="黑体" w:cs="黑体" w:hint="eastAsia"/>
          <w:color w:val="000000"/>
        </w:rPr>
        <w:t>试剂和材料</w:t>
      </w:r>
    </w:p>
    <w:p w:rsidR="00994DF6" w:rsidRDefault="00294170">
      <w:pPr>
        <w:pStyle w:val="afffa"/>
        <w:spacing w:line="360" w:lineRule="exact"/>
        <w:ind w:firstLine="420"/>
        <w:rPr>
          <w:rFonts w:hAnsi="宋体" w:cs="宋体"/>
          <w:color w:val="000000"/>
        </w:rPr>
      </w:pPr>
      <w:r>
        <w:rPr>
          <w:rFonts w:hAnsi="宋体" w:cs="宋体" w:hint="eastAsia"/>
          <w:bCs/>
          <w:kern w:val="2"/>
          <w:szCs w:val="24"/>
        </w:rPr>
        <w:t>除非另有说明，在分析中仅使用确认为优级纯及以上试剂和符合</w:t>
      </w:r>
      <w:r>
        <w:rPr>
          <w:rFonts w:ascii="Times New Roman"/>
          <w:bCs/>
          <w:kern w:val="2"/>
          <w:szCs w:val="24"/>
        </w:rPr>
        <w:t>GB/T 6682</w:t>
      </w:r>
      <w:r>
        <w:rPr>
          <w:rFonts w:hAnsi="宋体" w:cs="宋体" w:hint="eastAsia"/>
          <w:bCs/>
          <w:kern w:val="2"/>
          <w:szCs w:val="24"/>
        </w:rPr>
        <w:t>规定的二级水。</w:t>
      </w:r>
      <w:r w:rsidR="00CA0D92" w:rsidRPr="00EE6555">
        <w:rPr>
          <w:rFonts w:hAnsi="宋体" w:cs="宋体" w:hint="eastAsia"/>
          <w:bCs/>
          <w:color w:val="000000" w:themeColor="text1"/>
          <w:kern w:val="2"/>
          <w:szCs w:val="24"/>
        </w:rPr>
        <w:t>优先使用有证标准溶液。</w:t>
      </w:r>
    </w:p>
    <w:p w:rsidR="00994DF6" w:rsidRDefault="00294170">
      <w:pPr>
        <w:spacing w:line="360" w:lineRule="exact"/>
        <w:rPr>
          <w:rFonts w:ascii="宋体" w:hAnsi="宋体" w:cs="宋体"/>
          <w:color w:val="000000"/>
        </w:rPr>
      </w:pPr>
      <w:r>
        <w:rPr>
          <w:rFonts w:ascii="黑体" w:eastAsia="黑体" w:hAnsi="黑体" w:cs="宋体" w:hint="eastAsia"/>
          <w:color w:val="000000"/>
        </w:rPr>
        <w:t>5.1</w:t>
      </w:r>
      <w:r>
        <w:rPr>
          <w:rFonts w:ascii="宋体" w:hAnsi="宋体" w:cs="宋体" w:hint="eastAsia"/>
          <w:color w:val="FF0000"/>
        </w:rPr>
        <w:t xml:space="preserve">　</w:t>
      </w:r>
      <w:r>
        <w:rPr>
          <w:rFonts w:ascii="宋体" w:hAnsi="宋体" w:cs="宋体" w:hint="eastAsia"/>
          <w:color w:val="000000"/>
        </w:rPr>
        <w:t>氟化钠，基准物质。</w:t>
      </w:r>
    </w:p>
    <w:p w:rsidR="00994DF6" w:rsidRDefault="00294170">
      <w:pPr>
        <w:spacing w:line="360" w:lineRule="exact"/>
        <w:rPr>
          <w:rFonts w:ascii="宋体" w:hAnsi="宋体" w:cs="宋体"/>
          <w:color w:val="000000"/>
        </w:rPr>
      </w:pPr>
      <w:r>
        <w:rPr>
          <w:rFonts w:ascii="黑体" w:eastAsia="黑体" w:hAnsi="黑体" w:cs="宋体" w:hint="eastAsia"/>
          <w:color w:val="000000"/>
        </w:rPr>
        <w:lastRenderedPageBreak/>
        <w:t>5.2</w:t>
      </w:r>
      <w:r>
        <w:rPr>
          <w:rFonts w:ascii="宋体" w:hAnsi="宋体" w:cs="宋体" w:hint="eastAsia"/>
          <w:color w:val="FF0000"/>
        </w:rPr>
        <w:t xml:space="preserve">　</w:t>
      </w:r>
      <w:r>
        <w:rPr>
          <w:rFonts w:ascii="宋体" w:hAnsi="宋体" w:cs="宋体" w:hint="eastAsia"/>
          <w:color w:val="000000"/>
        </w:rPr>
        <w:t>氯化钠，基准物质。</w:t>
      </w:r>
    </w:p>
    <w:p w:rsidR="00994DF6" w:rsidRDefault="00294170">
      <w:pPr>
        <w:spacing w:line="360" w:lineRule="exact"/>
        <w:rPr>
          <w:rFonts w:ascii="宋体" w:hAnsi="宋体" w:cs="宋体"/>
          <w:color w:val="000000"/>
        </w:rPr>
      </w:pPr>
      <w:r>
        <w:rPr>
          <w:rFonts w:ascii="黑体" w:eastAsia="黑体" w:hAnsi="黑体" w:cs="宋体" w:hint="eastAsia"/>
          <w:color w:val="000000"/>
        </w:rPr>
        <w:t>5.3</w:t>
      </w:r>
      <w:r>
        <w:rPr>
          <w:rFonts w:ascii="宋体" w:hAnsi="宋体" w:cs="宋体" w:hint="eastAsia"/>
          <w:color w:val="FF0000"/>
        </w:rPr>
        <w:t xml:space="preserve">　</w:t>
      </w:r>
      <w:r>
        <w:rPr>
          <w:rFonts w:ascii="宋体" w:hAnsi="宋体" w:cs="宋体" w:hint="eastAsia"/>
          <w:color w:val="000000"/>
        </w:rPr>
        <w:t>过氧化氢</w:t>
      </w:r>
      <w:r>
        <w:rPr>
          <w:rFonts w:ascii="宋体" w:hAnsi="宋体" w:cs="宋体" w:hint="eastAsia"/>
        </w:rPr>
        <w:t>（</w:t>
      </w:r>
      <w:r>
        <w:t>30%</w:t>
      </w:r>
      <w:r>
        <w:rPr>
          <w:rFonts w:ascii="宋体" w:hAnsi="宋体" w:cs="宋体" w:hint="eastAsia"/>
        </w:rPr>
        <w:t>）。</w:t>
      </w:r>
    </w:p>
    <w:p w:rsidR="00994DF6" w:rsidRDefault="00294170">
      <w:pPr>
        <w:spacing w:line="360" w:lineRule="exact"/>
        <w:rPr>
          <w:rFonts w:ascii="宋体" w:hAnsi="宋体" w:cs="宋体"/>
        </w:rPr>
      </w:pPr>
      <w:r>
        <w:rPr>
          <w:rFonts w:ascii="黑体" w:eastAsia="黑体" w:hAnsi="黑体" w:cs="宋体" w:hint="eastAsia"/>
          <w:color w:val="000000"/>
        </w:rPr>
        <w:t>5.4</w:t>
      </w:r>
      <w:r>
        <w:rPr>
          <w:rFonts w:ascii="宋体" w:hAnsi="宋体" w:cs="宋体" w:hint="eastAsia"/>
          <w:color w:val="FF0000"/>
        </w:rPr>
        <w:t xml:space="preserve">　</w:t>
      </w:r>
      <w:r>
        <w:rPr>
          <w:rFonts w:ascii="宋体" w:hAnsi="宋体" w:cs="宋体" w:hint="eastAsia"/>
          <w:color w:val="000000"/>
        </w:rPr>
        <w:t>硫酸</w:t>
      </w:r>
      <w:r>
        <w:rPr>
          <w:rFonts w:ascii="宋体" w:hAnsi="宋体" w:cs="宋体" w:hint="eastAsia"/>
        </w:rPr>
        <w:t>（</w:t>
      </w:r>
      <w:r>
        <w:t>2+1</w:t>
      </w:r>
      <w:r>
        <w:rPr>
          <w:rFonts w:ascii="宋体" w:hAnsi="宋体" w:cs="宋体" w:hint="eastAsia"/>
        </w:rPr>
        <w:t>）。</w:t>
      </w:r>
    </w:p>
    <w:p w:rsidR="00994DF6" w:rsidRDefault="00294170">
      <w:pPr>
        <w:spacing w:line="360" w:lineRule="exact"/>
        <w:rPr>
          <w:rFonts w:ascii="宋体" w:hAnsi="宋体" w:cs="宋体"/>
        </w:rPr>
      </w:pPr>
      <w:r>
        <w:rPr>
          <w:rFonts w:ascii="黑体" w:eastAsia="黑体" w:hAnsi="黑体" w:cs="宋体" w:hint="eastAsia"/>
        </w:rPr>
        <w:t>5.5</w:t>
      </w:r>
      <w:r>
        <w:rPr>
          <w:rFonts w:ascii="宋体" w:hAnsi="宋体" w:cs="宋体" w:hint="eastAsia"/>
          <w:color w:val="FF0000"/>
        </w:rPr>
        <w:t xml:space="preserve">　</w:t>
      </w:r>
      <w:r w:rsidR="00994DF6" w:rsidRPr="0053542D">
        <w:rPr>
          <w:rFonts w:hint="eastAsia"/>
          <w:color w:val="000000" w:themeColor="text1"/>
          <w:szCs w:val="21"/>
        </w:rPr>
        <w:t>淋洗液，按照分离柱使用说明书，选择适合的淋洗液。</w:t>
      </w:r>
    </w:p>
    <w:p w:rsidR="00994DF6" w:rsidRDefault="00294170">
      <w:pPr>
        <w:pStyle w:val="afffa"/>
        <w:tabs>
          <w:tab w:val="center" w:pos="4201"/>
          <w:tab w:val="right" w:leader="dot" w:pos="9298"/>
        </w:tabs>
        <w:spacing w:line="360" w:lineRule="exact"/>
        <w:ind w:firstLineChars="0" w:firstLine="0"/>
        <w:rPr>
          <w:rFonts w:hAnsi="宋体" w:cs="宋体"/>
          <w:color w:val="000000" w:themeColor="text1"/>
          <w:szCs w:val="21"/>
        </w:rPr>
      </w:pPr>
      <w:r>
        <w:rPr>
          <w:rFonts w:ascii="黑体" w:eastAsia="黑体" w:hAnsi="黑体" w:cs="宋体" w:hint="eastAsia"/>
          <w:color w:val="000000"/>
        </w:rPr>
        <w:t>5.6</w:t>
      </w:r>
      <w:r>
        <w:rPr>
          <w:rFonts w:hAnsi="宋体" w:cs="宋体" w:hint="eastAsia"/>
          <w:color w:val="FF0000"/>
        </w:rPr>
        <w:t xml:space="preserve">　</w:t>
      </w:r>
      <w:r>
        <w:rPr>
          <w:rFonts w:ascii="Times New Roman" w:hint="eastAsia"/>
          <w:color w:val="000000" w:themeColor="text1"/>
          <w:szCs w:val="21"/>
        </w:rPr>
        <w:t>氟标准贮存溶液：</w:t>
      </w:r>
      <w:bookmarkStart w:id="3" w:name="_Hlk141099029"/>
      <w:r>
        <w:rPr>
          <w:rFonts w:ascii="Times New Roman" w:hint="eastAsia"/>
          <w:color w:val="000000" w:themeColor="text1"/>
          <w:szCs w:val="21"/>
        </w:rPr>
        <w:t>称取经</w:t>
      </w:r>
      <w:r>
        <w:rPr>
          <w:rFonts w:ascii="Times New Roman" w:hint="eastAsia"/>
          <w:color w:val="000000" w:themeColor="text1"/>
          <w:szCs w:val="21"/>
        </w:rPr>
        <w:t>1</w:t>
      </w:r>
      <w:r>
        <w:rPr>
          <w:rFonts w:ascii="Times New Roman"/>
          <w:color w:val="000000" w:themeColor="text1"/>
          <w:szCs w:val="21"/>
        </w:rPr>
        <w:t>05 ℃</w:t>
      </w:r>
      <w:r>
        <w:rPr>
          <w:rFonts w:ascii="Times New Roman" w:hint="eastAsia"/>
          <w:color w:val="000000" w:themeColor="text1"/>
          <w:szCs w:val="21"/>
        </w:rPr>
        <w:t>～</w:t>
      </w:r>
      <w:r>
        <w:rPr>
          <w:rFonts w:ascii="Times New Roman"/>
          <w:color w:val="000000" w:themeColor="text1"/>
          <w:szCs w:val="21"/>
        </w:rPr>
        <w:t>110 ℃</w:t>
      </w:r>
      <w:r>
        <w:rPr>
          <w:rFonts w:ascii="Times New Roman" w:hint="eastAsia"/>
          <w:color w:val="000000" w:themeColor="text1"/>
          <w:szCs w:val="21"/>
        </w:rPr>
        <w:t>烘干至恒重的氟化钠</w:t>
      </w:r>
      <w:bookmarkEnd w:id="3"/>
      <w:r>
        <w:rPr>
          <w:rFonts w:ascii="Times New Roman" w:hint="eastAsia"/>
          <w:color w:val="000000" w:themeColor="text1"/>
          <w:szCs w:val="21"/>
        </w:rPr>
        <w:t>（</w:t>
      </w:r>
      <w:r>
        <w:rPr>
          <w:rFonts w:ascii="Times New Roman"/>
          <w:color w:val="000000" w:themeColor="text1"/>
          <w:szCs w:val="21"/>
        </w:rPr>
        <w:t>5.1</w:t>
      </w:r>
      <w:r>
        <w:rPr>
          <w:rFonts w:ascii="Times New Roman" w:hint="eastAsia"/>
          <w:color w:val="000000" w:themeColor="text1"/>
          <w:szCs w:val="21"/>
        </w:rPr>
        <w:t>）</w:t>
      </w:r>
      <w:bookmarkStart w:id="4" w:name="_Hlk141099041"/>
      <w:r>
        <w:rPr>
          <w:rFonts w:ascii="Times New Roman" w:hint="eastAsia"/>
          <w:color w:val="000000" w:themeColor="text1"/>
          <w:szCs w:val="21"/>
        </w:rPr>
        <w:t>2</w:t>
      </w:r>
      <w:r>
        <w:rPr>
          <w:rFonts w:ascii="Times New Roman"/>
          <w:color w:val="000000" w:themeColor="text1"/>
          <w:szCs w:val="21"/>
        </w:rPr>
        <w:t xml:space="preserve">.2110 </w:t>
      </w:r>
      <w:r>
        <w:rPr>
          <w:rFonts w:ascii="Times New Roman" w:hint="eastAsia"/>
          <w:color w:val="000000" w:themeColor="text1"/>
          <w:szCs w:val="21"/>
        </w:rPr>
        <w:t>g</w:t>
      </w:r>
      <w:bookmarkEnd w:id="4"/>
      <w:r>
        <w:rPr>
          <w:rFonts w:ascii="Times New Roman" w:hint="eastAsia"/>
          <w:color w:val="000000" w:themeColor="text1"/>
          <w:szCs w:val="21"/>
        </w:rPr>
        <w:t>，以水溶解，移入</w:t>
      </w:r>
      <w:r>
        <w:rPr>
          <w:rFonts w:ascii="Times New Roman" w:hint="eastAsia"/>
          <w:color w:val="000000" w:themeColor="text1"/>
          <w:szCs w:val="21"/>
        </w:rPr>
        <w:t>1</w:t>
      </w:r>
      <w:r>
        <w:rPr>
          <w:rFonts w:ascii="Times New Roman"/>
          <w:color w:val="000000" w:themeColor="text1"/>
          <w:szCs w:val="21"/>
        </w:rPr>
        <w:t xml:space="preserve">000 </w:t>
      </w:r>
      <w:r>
        <w:rPr>
          <w:rFonts w:ascii="Times New Roman" w:hint="eastAsia"/>
          <w:color w:val="000000" w:themeColor="text1"/>
          <w:szCs w:val="21"/>
        </w:rPr>
        <w:t>m</w:t>
      </w:r>
      <w:r>
        <w:rPr>
          <w:rFonts w:ascii="Times New Roman"/>
          <w:color w:val="000000" w:themeColor="text1"/>
          <w:szCs w:val="21"/>
        </w:rPr>
        <w:t>L</w:t>
      </w:r>
      <w:r>
        <w:rPr>
          <w:rFonts w:ascii="Times New Roman" w:hint="eastAsia"/>
          <w:color w:val="000000" w:themeColor="text1"/>
          <w:szCs w:val="21"/>
        </w:rPr>
        <w:t>的容量瓶中，用水稀释至刻度，混匀。转入干燥的塑料瓶中。此溶液</w:t>
      </w:r>
      <w:r>
        <w:rPr>
          <w:rFonts w:ascii="Times New Roman" w:hint="eastAsia"/>
          <w:color w:val="000000" w:themeColor="text1"/>
          <w:szCs w:val="21"/>
        </w:rPr>
        <w:t>1 m</w:t>
      </w:r>
      <w:r>
        <w:rPr>
          <w:rFonts w:ascii="Times New Roman"/>
          <w:color w:val="000000" w:themeColor="text1"/>
          <w:szCs w:val="21"/>
        </w:rPr>
        <w:t>L</w:t>
      </w:r>
      <w:r>
        <w:rPr>
          <w:rFonts w:ascii="Times New Roman" w:hint="eastAsia"/>
          <w:color w:val="000000" w:themeColor="text1"/>
          <w:szCs w:val="21"/>
        </w:rPr>
        <w:t>含</w:t>
      </w:r>
      <w:r>
        <w:rPr>
          <w:rFonts w:ascii="Times New Roman" w:hint="eastAsia"/>
          <w:color w:val="000000" w:themeColor="text1"/>
          <w:szCs w:val="21"/>
        </w:rPr>
        <w:t>1</w:t>
      </w:r>
      <w:r>
        <w:rPr>
          <w:rFonts w:ascii="Times New Roman"/>
          <w:color w:val="000000" w:themeColor="text1"/>
          <w:szCs w:val="21"/>
        </w:rPr>
        <w:t xml:space="preserve"> </w:t>
      </w:r>
      <w:r>
        <w:rPr>
          <w:rFonts w:ascii="Times New Roman" w:hint="eastAsia"/>
          <w:color w:val="000000" w:themeColor="text1"/>
          <w:szCs w:val="21"/>
        </w:rPr>
        <w:t>mg</w:t>
      </w:r>
      <w:r>
        <w:rPr>
          <w:rFonts w:ascii="Times New Roman" w:hint="eastAsia"/>
          <w:color w:val="000000" w:themeColor="text1"/>
          <w:szCs w:val="21"/>
        </w:rPr>
        <w:t>氟。</w:t>
      </w:r>
    </w:p>
    <w:p w:rsidR="00994DF6" w:rsidRDefault="00294170">
      <w:pPr>
        <w:spacing w:line="360" w:lineRule="exact"/>
        <w:rPr>
          <w:rFonts w:ascii="宋体" w:hAnsi="宋体" w:cs="宋体"/>
          <w:szCs w:val="21"/>
        </w:rPr>
      </w:pPr>
      <w:r>
        <w:rPr>
          <w:rFonts w:ascii="黑体" w:eastAsia="黑体" w:hAnsi="黑体" w:cs="宋体" w:hint="eastAsia"/>
          <w:color w:val="000000" w:themeColor="text1"/>
        </w:rPr>
        <w:t>5.7</w:t>
      </w:r>
      <w:r>
        <w:rPr>
          <w:rFonts w:ascii="宋体" w:hAnsi="宋体" w:cs="宋体" w:hint="eastAsia"/>
          <w:color w:val="000000" w:themeColor="text1"/>
        </w:rPr>
        <w:t xml:space="preserve">　</w:t>
      </w:r>
      <w:r>
        <w:rPr>
          <w:rFonts w:hint="eastAsia"/>
          <w:color w:val="000000" w:themeColor="text1"/>
          <w:szCs w:val="21"/>
        </w:rPr>
        <w:t>氯标准贮存溶液：</w:t>
      </w:r>
      <w:bookmarkStart w:id="5" w:name="_Hlk141099059"/>
      <w:r>
        <w:rPr>
          <w:rFonts w:hint="eastAsia"/>
          <w:szCs w:val="21"/>
        </w:rPr>
        <w:t>称取经</w:t>
      </w:r>
      <w:r>
        <w:rPr>
          <w:szCs w:val="21"/>
        </w:rPr>
        <w:t>500</w:t>
      </w:r>
      <w:r>
        <w:rPr>
          <w:color w:val="000000" w:themeColor="text1"/>
          <w:szCs w:val="21"/>
        </w:rPr>
        <w:t xml:space="preserve"> ℃</w:t>
      </w:r>
      <w:r>
        <w:rPr>
          <w:rFonts w:hint="eastAsia"/>
          <w:szCs w:val="21"/>
        </w:rPr>
        <w:t>～</w:t>
      </w:r>
      <w:r>
        <w:rPr>
          <w:szCs w:val="21"/>
        </w:rPr>
        <w:t>600 ℃</w:t>
      </w:r>
      <w:r>
        <w:rPr>
          <w:rFonts w:hint="eastAsia"/>
          <w:szCs w:val="21"/>
        </w:rPr>
        <w:t>灼烧至恒重的氯化钠</w:t>
      </w:r>
      <w:bookmarkEnd w:id="5"/>
      <w:r>
        <w:rPr>
          <w:rFonts w:hint="eastAsia"/>
          <w:szCs w:val="21"/>
        </w:rPr>
        <w:t>（</w:t>
      </w:r>
      <w:r>
        <w:rPr>
          <w:szCs w:val="21"/>
        </w:rPr>
        <w:t>5.2</w:t>
      </w:r>
      <w:r>
        <w:rPr>
          <w:rFonts w:hint="eastAsia"/>
          <w:szCs w:val="21"/>
        </w:rPr>
        <w:t>）</w:t>
      </w:r>
      <w:r>
        <w:rPr>
          <w:szCs w:val="21"/>
        </w:rPr>
        <w:t xml:space="preserve">1.6485 </w:t>
      </w:r>
      <w:r>
        <w:rPr>
          <w:rFonts w:hint="eastAsia"/>
          <w:szCs w:val="21"/>
        </w:rPr>
        <w:t>g</w:t>
      </w:r>
      <w:r>
        <w:rPr>
          <w:rFonts w:hint="eastAsia"/>
          <w:szCs w:val="21"/>
        </w:rPr>
        <w:t>，以水溶解，移入</w:t>
      </w:r>
      <w:r>
        <w:rPr>
          <w:rFonts w:hint="eastAsia"/>
          <w:szCs w:val="21"/>
        </w:rPr>
        <w:t>1</w:t>
      </w:r>
      <w:r>
        <w:rPr>
          <w:szCs w:val="21"/>
        </w:rPr>
        <w:t xml:space="preserve">000 </w:t>
      </w:r>
      <w:r>
        <w:rPr>
          <w:rFonts w:hint="eastAsia"/>
          <w:szCs w:val="21"/>
        </w:rPr>
        <w:t>m</w:t>
      </w:r>
      <w:r>
        <w:rPr>
          <w:szCs w:val="21"/>
        </w:rPr>
        <w:t>L</w:t>
      </w:r>
      <w:r>
        <w:rPr>
          <w:rFonts w:hint="eastAsia"/>
          <w:szCs w:val="21"/>
        </w:rPr>
        <w:t>的容量瓶中，用水稀释至刻度，混匀。此溶液</w:t>
      </w:r>
      <w:r>
        <w:rPr>
          <w:rFonts w:hint="eastAsia"/>
          <w:szCs w:val="21"/>
        </w:rPr>
        <w:t>1 m</w:t>
      </w:r>
      <w:r>
        <w:rPr>
          <w:szCs w:val="21"/>
        </w:rPr>
        <w:t>L</w:t>
      </w:r>
      <w:r>
        <w:rPr>
          <w:rFonts w:hint="eastAsia"/>
          <w:szCs w:val="21"/>
        </w:rPr>
        <w:t>含</w:t>
      </w:r>
      <w:r>
        <w:rPr>
          <w:rFonts w:hint="eastAsia"/>
          <w:szCs w:val="21"/>
        </w:rPr>
        <w:t>1</w:t>
      </w:r>
      <w:r>
        <w:rPr>
          <w:szCs w:val="21"/>
        </w:rPr>
        <w:t xml:space="preserve"> </w:t>
      </w:r>
      <w:r>
        <w:rPr>
          <w:rFonts w:hint="eastAsia"/>
          <w:szCs w:val="21"/>
        </w:rPr>
        <w:t>mg</w:t>
      </w:r>
      <w:r>
        <w:rPr>
          <w:rFonts w:hint="eastAsia"/>
          <w:szCs w:val="21"/>
        </w:rPr>
        <w:t>氯。</w:t>
      </w:r>
    </w:p>
    <w:p w:rsidR="00994DF6" w:rsidRPr="00CE3227" w:rsidRDefault="00294170">
      <w:pPr>
        <w:spacing w:line="360" w:lineRule="exact"/>
        <w:rPr>
          <w:szCs w:val="21"/>
        </w:rPr>
      </w:pPr>
      <w:r>
        <w:rPr>
          <w:rFonts w:ascii="黑体" w:eastAsia="黑体" w:hAnsi="黑体" w:cs="宋体" w:hint="eastAsia"/>
          <w:color w:val="000000"/>
        </w:rPr>
        <w:t>5.8</w:t>
      </w:r>
      <w:r>
        <w:rPr>
          <w:rFonts w:ascii="宋体" w:hAnsi="宋体" w:cs="宋体" w:hint="eastAsia"/>
          <w:color w:val="FF0000"/>
        </w:rPr>
        <w:t xml:space="preserve">　</w:t>
      </w:r>
      <w:r>
        <w:rPr>
          <w:rFonts w:hint="eastAsia"/>
          <w:szCs w:val="21"/>
        </w:rPr>
        <w:t>氟和氯混合标准溶液：分别准确移取</w:t>
      </w:r>
      <w:r>
        <w:rPr>
          <w:szCs w:val="21"/>
        </w:rPr>
        <w:t>氟标准</w:t>
      </w:r>
      <w:r>
        <w:rPr>
          <w:rFonts w:hint="eastAsia"/>
          <w:szCs w:val="21"/>
        </w:rPr>
        <w:t>贮存</w:t>
      </w:r>
      <w:r>
        <w:rPr>
          <w:szCs w:val="21"/>
        </w:rPr>
        <w:t>溶液</w:t>
      </w:r>
      <w:r>
        <w:rPr>
          <w:rFonts w:hint="eastAsia"/>
          <w:szCs w:val="21"/>
        </w:rPr>
        <w:t>（</w:t>
      </w:r>
      <w:r>
        <w:rPr>
          <w:szCs w:val="21"/>
        </w:rPr>
        <w:t>5.6</w:t>
      </w:r>
      <w:r>
        <w:rPr>
          <w:rFonts w:hint="eastAsia"/>
          <w:szCs w:val="21"/>
        </w:rPr>
        <w:t>）和氯</w:t>
      </w:r>
      <w:r>
        <w:rPr>
          <w:szCs w:val="21"/>
        </w:rPr>
        <w:t>标准</w:t>
      </w:r>
      <w:r>
        <w:rPr>
          <w:rFonts w:hint="eastAsia"/>
          <w:szCs w:val="21"/>
        </w:rPr>
        <w:t>贮存</w:t>
      </w:r>
      <w:r>
        <w:rPr>
          <w:szCs w:val="21"/>
        </w:rPr>
        <w:t>溶液</w:t>
      </w:r>
      <w:r>
        <w:rPr>
          <w:rFonts w:hint="eastAsia"/>
          <w:szCs w:val="21"/>
        </w:rPr>
        <w:t>（</w:t>
      </w:r>
      <w:r>
        <w:rPr>
          <w:szCs w:val="21"/>
        </w:rPr>
        <w:t>5.7</w:t>
      </w:r>
      <w:r>
        <w:rPr>
          <w:rFonts w:hint="eastAsia"/>
          <w:szCs w:val="21"/>
        </w:rPr>
        <w:t>）各</w:t>
      </w:r>
      <w:r>
        <w:rPr>
          <w:szCs w:val="21"/>
        </w:rPr>
        <w:t xml:space="preserve">2.00 </w:t>
      </w:r>
      <w:r>
        <w:rPr>
          <w:rFonts w:hint="eastAsia"/>
          <w:szCs w:val="21"/>
        </w:rPr>
        <w:t>m</w:t>
      </w:r>
      <w:r>
        <w:rPr>
          <w:szCs w:val="21"/>
        </w:rPr>
        <w:t>L</w:t>
      </w:r>
      <w:r>
        <w:rPr>
          <w:rFonts w:hint="eastAsia"/>
          <w:szCs w:val="21"/>
        </w:rPr>
        <w:t>于</w:t>
      </w:r>
      <w:r>
        <w:rPr>
          <w:rFonts w:hint="eastAsia"/>
          <w:szCs w:val="21"/>
        </w:rPr>
        <w:t>1</w:t>
      </w:r>
      <w:r>
        <w:rPr>
          <w:szCs w:val="21"/>
        </w:rPr>
        <w:t xml:space="preserve">00 </w:t>
      </w:r>
      <w:r>
        <w:rPr>
          <w:rFonts w:hint="eastAsia"/>
          <w:szCs w:val="21"/>
        </w:rPr>
        <w:t>m</w:t>
      </w:r>
      <w:r>
        <w:rPr>
          <w:szCs w:val="21"/>
        </w:rPr>
        <w:t>L</w:t>
      </w:r>
      <w:r>
        <w:rPr>
          <w:rFonts w:hint="eastAsia"/>
          <w:szCs w:val="21"/>
        </w:rPr>
        <w:t>容量瓶中，用水稀释至刻度，混匀。此溶液</w:t>
      </w:r>
      <w:r>
        <w:rPr>
          <w:rFonts w:hint="eastAsia"/>
          <w:szCs w:val="21"/>
        </w:rPr>
        <w:t>1 m</w:t>
      </w:r>
      <w:r>
        <w:rPr>
          <w:szCs w:val="21"/>
        </w:rPr>
        <w:t>L</w:t>
      </w:r>
      <w:r>
        <w:rPr>
          <w:rFonts w:hint="eastAsia"/>
          <w:szCs w:val="21"/>
        </w:rPr>
        <w:t>分别含氟、氯</w:t>
      </w:r>
      <w:r>
        <w:rPr>
          <w:szCs w:val="21"/>
        </w:rPr>
        <w:t xml:space="preserve">20 </w:t>
      </w:r>
      <w:proofErr w:type="spellStart"/>
      <w:r>
        <w:rPr>
          <w:szCs w:val="21"/>
        </w:rPr>
        <w:t>μg</w:t>
      </w:r>
      <w:proofErr w:type="spellEnd"/>
      <w:r>
        <w:rPr>
          <w:rFonts w:hint="eastAsia"/>
          <w:szCs w:val="21"/>
        </w:rPr>
        <w:t>，保存于塑料瓶中。</w:t>
      </w:r>
    </w:p>
    <w:p w:rsidR="00994DF6" w:rsidRDefault="00294170" w:rsidP="00A40E7D">
      <w:pPr>
        <w:pStyle w:val="af1"/>
        <w:numPr>
          <w:ilvl w:val="0"/>
          <w:numId w:val="0"/>
        </w:numPr>
        <w:spacing w:beforeLines="100" w:afterLines="100"/>
        <w:rPr>
          <w:rFonts w:hAnsi="黑体" w:cs="黑体"/>
          <w:color w:val="000000"/>
        </w:rPr>
      </w:pPr>
      <w:bookmarkStart w:id="6" w:name="_Hlk144502448"/>
      <w:r>
        <w:rPr>
          <w:rFonts w:hAnsi="黑体" w:cs="黑体"/>
          <w:color w:val="000000"/>
        </w:rPr>
        <w:t>6</w:t>
      </w:r>
      <w:r>
        <w:rPr>
          <w:rFonts w:hAnsi="黑体" w:cs="黑体" w:hint="eastAsia"/>
          <w:color w:val="FF0000"/>
        </w:rPr>
        <w:t xml:space="preserve">　</w:t>
      </w:r>
      <w:r>
        <w:rPr>
          <w:rFonts w:hAnsi="黑体" w:cs="黑体" w:hint="eastAsia"/>
          <w:color w:val="000000"/>
        </w:rPr>
        <w:t>仪器设备</w:t>
      </w:r>
    </w:p>
    <w:bookmarkEnd w:id="6"/>
    <w:p w:rsidR="00994DF6" w:rsidRPr="0053542D" w:rsidRDefault="00294170">
      <w:pPr>
        <w:pStyle w:val="afffa"/>
        <w:spacing w:line="360" w:lineRule="exact"/>
        <w:ind w:firstLineChars="0" w:firstLine="0"/>
        <w:rPr>
          <w:rFonts w:hAnsi="宋体" w:cs="宋体"/>
          <w:color w:val="000000" w:themeColor="text1"/>
        </w:rPr>
      </w:pPr>
      <w:r>
        <w:rPr>
          <w:rFonts w:ascii="黑体" w:eastAsia="黑体" w:hAnsi="黑体" w:cs="宋体"/>
          <w:color w:val="000000"/>
        </w:rPr>
        <w:t>6</w:t>
      </w:r>
      <w:r w:rsidRPr="0053542D">
        <w:rPr>
          <w:rFonts w:ascii="黑体" w:eastAsia="黑体" w:hAnsi="黑体" w:cs="宋体"/>
          <w:color w:val="000000" w:themeColor="text1"/>
        </w:rPr>
        <w:t>.1</w:t>
      </w:r>
      <w:r w:rsidRPr="0053542D">
        <w:rPr>
          <w:rFonts w:hAnsi="宋体" w:cs="宋体" w:hint="eastAsia"/>
          <w:color w:val="000000" w:themeColor="text1"/>
        </w:rPr>
        <w:t xml:space="preserve">　</w:t>
      </w:r>
      <w:bookmarkStart w:id="7" w:name="_Hlk145630253"/>
      <w:r w:rsidRPr="0053542D">
        <w:rPr>
          <w:rFonts w:hAnsi="宋体" w:cs="宋体" w:hint="eastAsia"/>
          <w:color w:val="000000" w:themeColor="text1"/>
        </w:rPr>
        <w:t>离子色谱仪：配备抑制器、电导检测器、阴离子分离柱、保护柱。仪器的稳定性符合</w:t>
      </w:r>
      <w:r w:rsidRPr="00BA653C">
        <w:rPr>
          <w:rFonts w:ascii="Times New Roman"/>
          <w:color w:val="000000" w:themeColor="text1"/>
        </w:rPr>
        <w:t>GB/T 36240</w:t>
      </w:r>
      <w:r w:rsidRPr="00BA653C">
        <w:rPr>
          <w:rFonts w:hAnsi="宋体" w:cs="宋体" w:hint="eastAsia"/>
          <w:color w:val="000000" w:themeColor="text1"/>
        </w:rPr>
        <w:t>的规定。</w:t>
      </w:r>
      <w:bookmarkEnd w:id="7"/>
    </w:p>
    <w:p w:rsidR="00994DF6" w:rsidRPr="00CA7CE3" w:rsidRDefault="00294170">
      <w:pPr>
        <w:pStyle w:val="afffa"/>
        <w:spacing w:line="360" w:lineRule="exact"/>
        <w:ind w:firstLineChars="0" w:firstLine="0"/>
        <w:rPr>
          <w:rFonts w:hAnsi="宋体" w:cs="宋体"/>
          <w:color w:val="FF0000"/>
        </w:rPr>
      </w:pPr>
      <w:r w:rsidRPr="0053542D">
        <w:rPr>
          <w:rFonts w:ascii="黑体" w:eastAsia="黑体" w:hAnsi="黑体" w:cs="宋体"/>
          <w:color w:val="000000" w:themeColor="text1"/>
        </w:rPr>
        <w:t>6.2</w:t>
      </w:r>
      <w:r w:rsidRPr="0053542D">
        <w:rPr>
          <w:rFonts w:hAnsi="宋体" w:cs="宋体" w:hint="eastAsia"/>
          <w:color w:val="000000" w:themeColor="text1"/>
        </w:rPr>
        <w:t xml:space="preserve">　水蒸气蒸馏装置（见附录</w:t>
      </w:r>
      <w:r w:rsidRPr="0053542D">
        <w:rPr>
          <w:rFonts w:ascii="Times New Roman"/>
          <w:color w:val="000000" w:themeColor="text1"/>
        </w:rPr>
        <w:t>A</w:t>
      </w:r>
      <w:r w:rsidRPr="0053542D">
        <w:rPr>
          <w:rFonts w:hAnsi="宋体" w:cs="宋体" w:hint="eastAsia"/>
          <w:color w:val="000000" w:themeColor="text1"/>
        </w:rPr>
        <w:t>），</w:t>
      </w:r>
      <w:r w:rsidR="00994DF6" w:rsidRPr="00CA7CE3">
        <w:rPr>
          <w:rFonts w:hAnsi="宋体" w:cs="宋体" w:hint="eastAsia"/>
          <w:color w:val="FF0000"/>
        </w:rPr>
        <w:t>按照附录</w:t>
      </w:r>
      <w:r w:rsidR="00994DF6" w:rsidRPr="00CA7CE3">
        <w:rPr>
          <w:rFonts w:hAnsi="宋体" w:cs="宋体"/>
          <w:color w:val="FF0000"/>
        </w:rPr>
        <w:t>B</w:t>
      </w:r>
      <w:r w:rsidR="00994DF6" w:rsidRPr="00CA7CE3">
        <w:rPr>
          <w:rFonts w:hAnsi="宋体" w:cs="宋体" w:hint="eastAsia"/>
          <w:color w:val="FF0000"/>
        </w:rPr>
        <w:t>检查</w:t>
      </w:r>
      <w:r w:rsidRPr="00CA7CE3">
        <w:rPr>
          <w:rFonts w:hAnsi="宋体" w:cs="宋体" w:hint="eastAsia"/>
          <w:color w:val="FF0000"/>
        </w:rPr>
        <w:t>其</w:t>
      </w:r>
      <w:r w:rsidR="00994DF6" w:rsidRPr="00CA7CE3">
        <w:rPr>
          <w:rFonts w:hAnsi="宋体" w:cs="宋体" w:hint="eastAsia"/>
          <w:color w:val="FF0000"/>
        </w:rPr>
        <w:t>气密性</w:t>
      </w:r>
      <w:r w:rsidRPr="00CA7CE3">
        <w:rPr>
          <w:rFonts w:hAnsi="宋体" w:cs="宋体" w:hint="eastAsia"/>
          <w:color w:val="FF0000"/>
        </w:rPr>
        <w:t>。</w:t>
      </w:r>
    </w:p>
    <w:p w:rsidR="00994DF6" w:rsidRPr="0053542D" w:rsidRDefault="00294170">
      <w:pPr>
        <w:pStyle w:val="afffa"/>
        <w:spacing w:line="360" w:lineRule="exact"/>
        <w:ind w:firstLineChars="0" w:firstLine="0"/>
        <w:rPr>
          <w:rFonts w:hAnsi="宋体" w:cs="宋体"/>
          <w:color w:val="000000" w:themeColor="text1"/>
        </w:rPr>
      </w:pPr>
      <w:r w:rsidRPr="0053542D">
        <w:rPr>
          <w:rFonts w:ascii="黑体" w:eastAsia="黑体" w:hAnsi="黑体" w:cs="宋体"/>
          <w:color w:val="000000" w:themeColor="text1"/>
        </w:rPr>
        <w:t>6.3</w:t>
      </w:r>
      <w:r w:rsidRPr="0053542D">
        <w:rPr>
          <w:rFonts w:hAnsi="宋体" w:cs="宋体" w:hint="eastAsia"/>
          <w:color w:val="000000" w:themeColor="text1"/>
        </w:rPr>
        <w:t xml:space="preserve">　</w:t>
      </w:r>
      <w:bookmarkStart w:id="8" w:name="_Hlk145630295"/>
      <w:r w:rsidRPr="0053542D">
        <w:rPr>
          <w:rFonts w:hAnsi="宋体" w:cs="宋体" w:hint="eastAsia"/>
          <w:color w:val="000000" w:themeColor="text1"/>
        </w:rPr>
        <w:t>水系滤膜针头</w:t>
      </w:r>
      <w:r w:rsidR="00CA7CE3">
        <w:rPr>
          <w:rFonts w:hAnsi="宋体" w:cs="宋体" w:hint="eastAsia"/>
          <w:color w:val="000000" w:themeColor="text1"/>
        </w:rPr>
        <w:t>过</w:t>
      </w:r>
      <w:r w:rsidRPr="0053542D">
        <w:rPr>
          <w:rFonts w:hAnsi="宋体" w:cs="宋体" w:hint="eastAsia"/>
          <w:color w:val="000000" w:themeColor="text1"/>
        </w:rPr>
        <w:t>滤器：</w:t>
      </w:r>
      <w:r w:rsidRPr="0053542D">
        <w:rPr>
          <w:rFonts w:ascii="Times New Roman"/>
          <w:color w:val="000000" w:themeColor="text1"/>
        </w:rPr>
        <w:t xml:space="preserve">0.45 </w:t>
      </w:r>
      <w:proofErr w:type="spellStart"/>
      <w:r w:rsidRPr="0053542D">
        <w:rPr>
          <w:rFonts w:ascii="Times New Roman"/>
          <w:color w:val="000000" w:themeColor="text1"/>
        </w:rPr>
        <w:t>μm</w:t>
      </w:r>
      <w:proofErr w:type="spellEnd"/>
      <w:r w:rsidRPr="0053542D">
        <w:rPr>
          <w:rFonts w:hAnsi="宋体" w:cs="宋体" w:hint="eastAsia"/>
          <w:color w:val="000000" w:themeColor="text1"/>
        </w:rPr>
        <w:t>。</w:t>
      </w:r>
      <w:bookmarkEnd w:id="8"/>
    </w:p>
    <w:p w:rsidR="00994DF6" w:rsidRPr="0053542D" w:rsidRDefault="00294170">
      <w:pPr>
        <w:pStyle w:val="afffa"/>
        <w:spacing w:line="360" w:lineRule="exact"/>
        <w:ind w:firstLineChars="0" w:firstLine="0"/>
        <w:rPr>
          <w:color w:val="000000" w:themeColor="text1"/>
        </w:rPr>
      </w:pPr>
      <w:r w:rsidRPr="0053542D">
        <w:rPr>
          <w:rFonts w:ascii="黑体" w:eastAsia="黑体" w:hAnsi="黑体" w:cs="宋体" w:hint="eastAsia"/>
          <w:color w:val="000000" w:themeColor="text1"/>
        </w:rPr>
        <w:t>6.4</w:t>
      </w:r>
      <w:r w:rsidRPr="0053542D">
        <w:rPr>
          <w:rFonts w:hAnsi="宋体" w:cs="宋体" w:hint="eastAsia"/>
          <w:color w:val="000000" w:themeColor="text1"/>
        </w:rPr>
        <w:t xml:space="preserve">　</w:t>
      </w:r>
      <w:r w:rsidRPr="0053542D">
        <w:rPr>
          <w:rFonts w:hint="eastAsia"/>
          <w:color w:val="000000" w:themeColor="text1"/>
        </w:rPr>
        <w:t>注射器：</w:t>
      </w:r>
      <w:bookmarkStart w:id="9" w:name="_Hlk141099104"/>
      <w:r w:rsidRPr="0053542D">
        <w:rPr>
          <w:rFonts w:ascii="Times New Roman"/>
          <w:color w:val="000000" w:themeColor="text1"/>
        </w:rPr>
        <w:t>2.5 mL</w:t>
      </w:r>
      <w:r w:rsidRPr="0053542D">
        <w:rPr>
          <w:rFonts w:ascii="Times New Roman" w:hint="eastAsia"/>
          <w:color w:val="000000" w:themeColor="text1"/>
        </w:rPr>
        <w:t>～</w:t>
      </w:r>
      <w:r w:rsidRPr="0053542D">
        <w:rPr>
          <w:rFonts w:ascii="Times New Roman" w:hint="eastAsia"/>
          <w:color w:val="000000" w:themeColor="text1"/>
        </w:rPr>
        <w:t>1</w:t>
      </w:r>
      <w:r w:rsidRPr="0053542D">
        <w:rPr>
          <w:rFonts w:ascii="Times New Roman"/>
          <w:color w:val="000000" w:themeColor="text1"/>
        </w:rPr>
        <w:t xml:space="preserve">0 </w:t>
      </w:r>
      <w:r w:rsidRPr="0053542D">
        <w:rPr>
          <w:rFonts w:ascii="Times New Roman" w:hint="eastAsia"/>
          <w:color w:val="000000" w:themeColor="text1"/>
        </w:rPr>
        <w:t>m</w:t>
      </w:r>
      <w:r w:rsidRPr="0053542D">
        <w:rPr>
          <w:rFonts w:ascii="Times New Roman"/>
          <w:color w:val="000000" w:themeColor="text1"/>
        </w:rPr>
        <w:t>L</w:t>
      </w:r>
      <w:r w:rsidRPr="0053542D">
        <w:rPr>
          <w:rFonts w:hint="eastAsia"/>
          <w:color w:val="000000" w:themeColor="text1"/>
        </w:rPr>
        <w:t>。</w:t>
      </w:r>
      <w:bookmarkEnd w:id="9"/>
    </w:p>
    <w:p w:rsidR="00994DF6" w:rsidRDefault="00294170" w:rsidP="00A40E7D">
      <w:pPr>
        <w:pStyle w:val="af1"/>
        <w:numPr>
          <w:ilvl w:val="0"/>
          <w:numId w:val="0"/>
        </w:numPr>
        <w:spacing w:beforeLines="100" w:afterLines="100"/>
        <w:rPr>
          <w:rFonts w:hAnsi="黑体" w:cs="黑体"/>
          <w:color w:val="000000"/>
        </w:rPr>
      </w:pPr>
      <w:r>
        <w:rPr>
          <w:rFonts w:hAnsi="黑体" w:cs="黑体" w:hint="eastAsia"/>
          <w:color w:val="000000"/>
        </w:rPr>
        <w:t>7　样品</w:t>
      </w:r>
    </w:p>
    <w:p w:rsidR="00994DF6" w:rsidRDefault="00294170">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将样品置于烘箱内</w:t>
      </w:r>
      <w:r>
        <w:rPr>
          <w:rFonts w:eastAsiaTheme="minorEastAsia"/>
        </w:rPr>
        <w:t>105 ℃</w:t>
      </w:r>
      <w:r>
        <w:rPr>
          <w:rFonts w:asciiTheme="minorEastAsia" w:eastAsiaTheme="minorEastAsia" w:hAnsiTheme="minorEastAsia" w:hint="eastAsia"/>
        </w:rPr>
        <w:t>烘</w:t>
      </w:r>
      <w:r>
        <w:rPr>
          <w:rFonts w:eastAsiaTheme="minorEastAsia"/>
        </w:rPr>
        <w:t>1 h</w:t>
      </w:r>
      <w:r>
        <w:rPr>
          <w:rFonts w:asciiTheme="minorEastAsia" w:eastAsiaTheme="minorEastAsia" w:hAnsiTheme="minorEastAsia" w:hint="eastAsia"/>
        </w:rPr>
        <w:t>，置于干燥器中，冷却至室温，立即称量。</w:t>
      </w:r>
    </w:p>
    <w:p w:rsidR="00994DF6" w:rsidRDefault="00294170" w:rsidP="00A40E7D">
      <w:pPr>
        <w:pStyle w:val="af1"/>
        <w:numPr>
          <w:ilvl w:val="0"/>
          <w:numId w:val="0"/>
        </w:numPr>
        <w:spacing w:beforeLines="100" w:afterLines="100"/>
        <w:rPr>
          <w:rFonts w:hAnsi="黑体" w:cs="黑体"/>
          <w:color w:val="000000"/>
        </w:rPr>
      </w:pPr>
      <w:r>
        <w:rPr>
          <w:rFonts w:hAnsi="黑体" w:cs="黑体" w:hint="eastAsia"/>
          <w:color w:val="000000"/>
        </w:rPr>
        <w:t>8　试验步骤</w:t>
      </w:r>
    </w:p>
    <w:p w:rsidR="00994DF6" w:rsidRDefault="00294170" w:rsidP="00A40E7D">
      <w:pPr>
        <w:pStyle w:val="af1"/>
        <w:numPr>
          <w:ilvl w:val="0"/>
          <w:numId w:val="0"/>
        </w:numPr>
        <w:spacing w:beforeLines="100" w:afterLines="100"/>
        <w:rPr>
          <w:rFonts w:hAnsi="黑体" w:cs="黑体"/>
          <w:color w:val="000000"/>
        </w:rPr>
      </w:pPr>
      <w:r>
        <w:rPr>
          <w:rFonts w:hAnsi="黑体" w:cs="黑体" w:hint="eastAsia"/>
          <w:color w:val="000000"/>
        </w:rPr>
        <w:t>8.1　试料</w:t>
      </w:r>
    </w:p>
    <w:p w:rsidR="00994DF6" w:rsidRDefault="00294170">
      <w:pPr>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称取</w:t>
      </w:r>
      <w:r>
        <w:rPr>
          <w:rFonts w:eastAsiaTheme="minorEastAsia"/>
        </w:rPr>
        <w:t>1.00 g</w:t>
      </w:r>
      <w:r>
        <w:rPr>
          <w:rFonts w:asciiTheme="minorEastAsia" w:eastAsiaTheme="minorEastAsia" w:hAnsiTheme="minorEastAsia" w:hint="eastAsia"/>
        </w:rPr>
        <w:t>样品（</w:t>
      </w:r>
      <w:r>
        <w:rPr>
          <w:rFonts w:eastAsiaTheme="minorEastAsia"/>
        </w:rPr>
        <w:t>7</w:t>
      </w:r>
      <w:r>
        <w:rPr>
          <w:rFonts w:asciiTheme="minorEastAsia" w:eastAsiaTheme="minorEastAsia" w:hAnsiTheme="minorEastAsia" w:hint="eastAsia"/>
        </w:rPr>
        <w:t>），精确至</w:t>
      </w:r>
      <w:r>
        <w:rPr>
          <w:rFonts w:eastAsiaTheme="minorEastAsia"/>
        </w:rPr>
        <w:t>0.0001 g</w:t>
      </w:r>
      <w:r>
        <w:rPr>
          <w:rFonts w:asciiTheme="minorEastAsia" w:eastAsiaTheme="minorEastAsia" w:hAnsiTheme="minorEastAsia" w:hint="eastAsia"/>
        </w:rPr>
        <w:t>。</w:t>
      </w:r>
    </w:p>
    <w:p w:rsidR="00994DF6" w:rsidRDefault="00294170" w:rsidP="00A40E7D">
      <w:pPr>
        <w:pStyle w:val="af1"/>
        <w:numPr>
          <w:ilvl w:val="0"/>
          <w:numId w:val="0"/>
        </w:numPr>
        <w:spacing w:beforeLines="100" w:afterLines="100"/>
        <w:rPr>
          <w:rFonts w:hAnsi="黑体" w:cs="黑体"/>
          <w:color w:val="000000"/>
        </w:rPr>
      </w:pPr>
      <w:r>
        <w:rPr>
          <w:rFonts w:hAnsi="黑体" w:cs="黑体" w:hint="eastAsia"/>
          <w:color w:val="000000"/>
        </w:rPr>
        <w:t>8.2　平行试验</w:t>
      </w:r>
    </w:p>
    <w:p w:rsidR="00994DF6" w:rsidRPr="00E861F0" w:rsidRDefault="00881151">
      <w:pPr>
        <w:pStyle w:val="aff1"/>
        <w:adjustRightInd w:val="0"/>
        <w:snapToGrid w:val="0"/>
        <w:spacing w:line="360" w:lineRule="exact"/>
        <w:ind w:firstLineChars="200" w:firstLine="420"/>
        <w:rPr>
          <w:rFonts w:asciiTheme="minorEastAsia" w:eastAsiaTheme="minorEastAsia" w:hAnsiTheme="minorEastAsia"/>
          <w:color w:val="000000" w:themeColor="text1"/>
          <w:szCs w:val="24"/>
        </w:rPr>
      </w:pPr>
      <w:r w:rsidRPr="00E861F0">
        <w:rPr>
          <w:rFonts w:asciiTheme="minorEastAsia" w:eastAsiaTheme="minorEastAsia" w:hAnsiTheme="minorEastAsia" w:hint="eastAsia"/>
          <w:color w:val="000000" w:themeColor="text1"/>
          <w:szCs w:val="24"/>
        </w:rPr>
        <w:t>平行做两份试验</w:t>
      </w:r>
      <w:r w:rsidR="00294170" w:rsidRPr="00E861F0">
        <w:rPr>
          <w:rFonts w:asciiTheme="minorEastAsia" w:eastAsiaTheme="minorEastAsia" w:hAnsiTheme="minorEastAsia" w:hint="eastAsia"/>
          <w:color w:val="000000" w:themeColor="text1"/>
          <w:szCs w:val="24"/>
        </w:rPr>
        <w:t>。</w:t>
      </w:r>
    </w:p>
    <w:p w:rsidR="00994DF6" w:rsidRPr="0039219B" w:rsidRDefault="00294170" w:rsidP="00A40E7D">
      <w:pPr>
        <w:pStyle w:val="af1"/>
        <w:numPr>
          <w:ilvl w:val="0"/>
          <w:numId w:val="0"/>
        </w:numPr>
        <w:spacing w:beforeLines="100" w:afterLines="100"/>
        <w:rPr>
          <w:rFonts w:hAnsi="黑体" w:cs="黑体"/>
          <w:color w:val="000000" w:themeColor="text1"/>
        </w:rPr>
      </w:pPr>
      <w:bookmarkStart w:id="10" w:name="_Hlk144507573"/>
      <w:r>
        <w:rPr>
          <w:rFonts w:hAnsi="黑体" w:cs="黑体" w:hint="eastAsia"/>
          <w:color w:val="000000"/>
        </w:rPr>
        <w:t xml:space="preserve">8.3　</w:t>
      </w:r>
      <w:r w:rsidRPr="0039219B">
        <w:rPr>
          <w:rFonts w:hAnsi="黑体" w:cs="黑体" w:hint="eastAsia"/>
          <w:color w:val="000000" w:themeColor="text1"/>
        </w:rPr>
        <w:t>空白试验</w:t>
      </w:r>
    </w:p>
    <w:p w:rsidR="00994DF6" w:rsidRPr="00E861F0" w:rsidRDefault="00294170">
      <w:pPr>
        <w:pStyle w:val="aff1"/>
        <w:adjustRightInd w:val="0"/>
        <w:snapToGrid w:val="0"/>
        <w:spacing w:line="360" w:lineRule="exact"/>
        <w:ind w:firstLineChars="200" w:firstLine="420"/>
        <w:rPr>
          <w:rFonts w:ascii="Times New Roman" w:hAnsi="Times New Roman"/>
          <w:color w:val="FF0000"/>
          <w:szCs w:val="22"/>
        </w:rPr>
      </w:pPr>
      <w:bookmarkStart w:id="11" w:name="_Hlk145630464"/>
      <w:bookmarkEnd w:id="10"/>
      <w:r w:rsidRPr="0039219B">
        <w:rPr>
          <w:rFonts w:ascii="Times New Roman" w:hAnsi="Times New Roman"/>
          <w:color w:val="000000" w:themeColor="text1"/>
          <w:szCs w:val="22"/>
        </w:rPr>
        <w:t>随同试料做空白试验。</w:t>
      </w:r>
      <w:r w:rsidRPr="00E861F0">
        <w:rPr>
          <w:rFonts w:ascii="Times New Roman" w:hAnsi="Times New Roman" w:hint="eastAsia"/>
          <w:color w:val="FF0000"/>
          <w:szCs w:val="22"/>
        </w:rPr>
        <w:t>空白试验结果应</w:t>
      </w:r>
      <w:r w:rsidRPr="00A359DE">
        <w:rPr>
          <w:rFonts w:ascii="Times New Roman" w:hAnsi="Times New Roman" w:hint="eastAsia"/>
          <w:color w:val="FF0000"/>
          <w:szCs w:val="22"/>
          <w:highlight w:val="yellow"/>
        </w:rPr>
        <w:t>低于方法检出限</w:t>
      </w:r>
      <w:r w:rsidRPr="00E861F0">
        <w:rPr>
          <w:rFonts w:ascii="Times New Roman" w:hAnsi="Times New Roman" w:hint="eastAsia"/>
          <w:color w:val="FF0000"/>
          <w:szCs w:val="22"/>
        </w:rPr>
        <w:t>，否则应查明原因，重新分析直至合格后才能测定样品。</w:t>
      </w:r>
      <w:bookmarkEnd w:id="11"/>
    </w:p>
    <w:p w:rsidR="00994DF6" w:rsidRDefault="00294170" w:rsidP="00A40E7D">
      <w:pPr>
        <w:pStyle w:val="af1"/>
        <w:numPr>
          <w:ilvl w:val="0"/>
          <w:numId w:val="0"/>
        </w:numPr>
        <w:spacing w:beforeLines="100" w:afterLines="100"/>
        <w:rPr>
          <w:rFonts w:hAnsi="黑体" w:cs="黑体"/>
          <w:color w:val="000000"/>
        </w:rPr>
      </w:pPr>
      <w:r>
        <w:rPr>
          <w:rFonts w:hAnsi="黑体" w:cs="黑体" w:hint="eastAsia"/>
          <w:color w:val="000000"/>
        </w:rPr>
        <w:t>8.4　分析试液的制备</w:t>
      </w:r>
    </w:p>
    <w:p w:rsidR="00994DF6" w:rsidRDefault="00294170">
      <w:pPr>
        <w:spacing w:line="360" w:lineRule="exact"/>
        <w:rPr>
          <w:rFonts w:ascii="宋体" w:hAnsi="宋体"/>
          <w:kern w:val="0"/>
          <w:szCs w:val="21"/>
        </w:rPr>
      </w:pPr>
      <w:r>
        <w:rPr>
          <w:rFonts w:ascii="黑体" w:eastAsia="黑体" w:hAnsi="黑体" w:cs="宋体" w:hint="eastAsia"/>
          <w:szCs w:val="21"/>
        </w:rPr>
        <w:lastRenderedPageBreak/>
        <w:t>8.4.1</w:t>
      </w:r>
      <w:r>
        <w:rPr>
          <w:rFonts w:hAnsi="宋体" w:cs="宋体" w:hint="eastAsia"/>
          <w:color w:val="FF0000"/>
        </w:rPr>
        <w:t xml:space="preserve">　</w:t>
      </w:r>
      <w:r>
        <w:rPr>
          <w:kern w:val="0"/>
          <w:szCs w:val="21"/>
        </w:rPr>
        <w:t>取</w:t>
      </w:r>
      <w:r>
        <w:rPr>
          <w:kern w:val="0"/>
          <w:szCs w:val="21"/>
        </w:rPr>
        <w:t>200 mL</w:t>
      </w:r>
      <w:r>
        <w:rPr>
          <w:kern w:val="0"/>
          <w:szCs w:val="21"/>
        </w:rPr>
        <w:t>水于水蒸气蒸馏装置中的蒸馏瓶中，加热使水沸腾，备用</w:t>
      </w:r>
      <w:r>
        <w:rPr>
          <w:rFonts w:hint="eastAsia"/>
          <w:kern w:val="0"/>
          <w:szCs w:val="21"/>
        </w:rPr>
        <w:t>（或使用其他水蒸气发生器）</w:t>
      </w:r>
      <w:r>
        <w:rPr>
          <w:kern w:val="0"/>
          <w:szCs w:val="21"/>
        </w:rPr>
        <w:t>。取</w:t>
      </w:r>
      <w:r>
        <w:rPr>
          <w:kern w:val="0"/>
          <w:szCs w:val="21"/>
        </w:rPr>
        <w:t>60 mL</w:t>
      </w:r>
      <w:r>
        <w:rPr>
          <w:kern w:val="0"/>
          <w:szCs w:val="21"/>
        </w:rPr>
        <w:t>硫酸（</w:t>
      </w:r>
      <w:r>
        <w:rPr>
          <w:kern w:val="0"/>
          <w:szCs w:val="21"/>
        </w:rPr>
        <w:t>5.4</w:t>
      </w:r>
      <w:r>
        <w:rPr>
          <w:kern w:val="0"/>
          <w:szCs w:val="21"/>
        </w:rPr>
        <w:t>）于三口圆底烧瓶中，用水洗净瓶口，并放入沸石，连接蒸馏装置</w:t>
      </w:r>
      <w:r>
        <w:rPr>
          <w:rFonts w:hint="eastAsia"/>
          <w:kern w:val="0"/>
          <w:szCs w:val="21"/>
        </w:rPr>
        <w:t>，打开冷凝管冷却水</w:t>
      </w:r>
      <w:r>
        <w:rPr>
          <w:kern w:val="0"/>
          <w:szCs w:val="21"/>
        </w:rPr>
        <w:t>。加热使三口圆底烧瓶中溶液升温，调节加热功率</w:t>
      </w:r>
      <w:r>
        <w:rPr>
          <w:rFonts w:hint="eastAsia"/>
          <w:kern w:val="0"/>
          <w:szCs w:val="21"/>
        </w:rPr>
        <w:t>控制</w:t>
      </w:r>
      <w:r>
        <w:rPr>
          <w:kern w:val="0"/>
          <w:szCs w:val="21"/>
        </w:rPr>
        <w:t>水蒸气流量，将温度控制在</w:t>
      </w:r>
      <w:r>
        <w:rPr>
          <w:kern w:val="0"/>
          <w:szCs w:val="21"/>
        </w:rPr>
        <w:t>160 ℃</w:t>
      </w:r>
      <w:r>
        <w:rPr>
          <w:kern w:val="0"/>
          <w:szCs w:val="21"/>
        </w:rPr>
        <w:t>～</w:t>
      </w:r>
      <w:r>
        <w:rPr>
          <w:kern w:val="0"/>
          <w:szCs w:val="21"/>
        </w:rPr>
        <w:t>180 ℃</w:t>
      </w:r>
      <w:r>
        <w:rPr>
          <w:kern w:val="0"/>
          <w:szCs w:val="21"/>
        </w:rPr>
        <w:t>，</w:t>
      </w:r>
      <w:r>
        <w:rPr>
          <w:rFonts w:hint="eastAsia"/>
          <w:kern w:val="0"/>
          <w:szCs w:val="21"/>
        </w:rPr>
        <w:t>将接收瓶放在冷凝管下端接收冷凝</w:t>
      </w:r>
      <w:r>
        <w:rPr>
          <w:kern w:val="0"/>
          <w:szCs w:val="21"/>
        </w:rPr>
        <w:t>液</w:t>
      </w:r>
      <w:r>
        <w:rPr>
          <w:kern w:val="0"/>
          <w:szCs w:val="21"/>
        </w:rPr>
        <w:t>30 min</w:t>
      </w:r>
      <w:r>
        <w:rPr>
          <w:kern w:val="0"/>
          <w:szCs w:val="21"/>
        </w:rPr>
        <w:t>后停止加热，弃去接收液。</w:t>
      </w:r>
    </w:p>
    <w:p w:rsidR="00994DF6" w:rsidRDefault="00294170">
      <w:pPr>
        <w:spacing w:line="360" w:lineRule="exact"/>
        <w:rPr>
          <w:szCs w:val="21"/>
        </w:rPr>
      </w:pPr>
      <w:r>
        <w:rPr>
          <w:rFonts w:ascii="黑体" w:eastAsia="黑体" w:hAnsi="黑体" w:cs="宋体" w:hint="eastAsia"/>
          <w:szCs w:val="21"/>
        </w:rPr>
        <w:t>8.4.2</w:t>
      </w:r>
      <w:r w:rsidRPr="0039219B">
        <w:rPr>
          <w:rFonts w:hAnsi="宋体" w:cs="宋体" w:hint="eastAsia"/>
          <w:color w:val="000000" w:themeColor="text1"/>
        </w:rPr>
        <w:t xml:space="preserve">　移取</w:t>
      </w:r>
      <w:r w:rsidRPr="0039219B">
        <w:rPr>
          <w:rFonts w:hAnsi="宋体" w:cs="宋体" w:hint="eastAsia"/>
          <w:color w:val="000000" w:themeColor="text1"/>
        </w:rPr>
        <w:t>2</w:t>
      </w:r>
      <w:r w:rsidRPr="0039219B">
        <w:rPr>
          <w:rFonts w:hAnsi="宋体" w:cs="宋体"/>
          <w:color w:val="000000" w:themeColor="text1"/>
        </w:rPr>
        <w:t>0 mL</w:t>
      </w:r>
      <w:r w:rsidRPr="0039219B">
        <w:rPr>
          <w:rFonts w:hAnsi="宋体" w:cs="宋体" w:hint="eastAsia"/>
          <w:color w:val="000000" w:themeColor="text1"/>
        </w:rPr>
        <w:t>水于</w:t>
      </w:r>
      <w:r w:rsidRPr="0039219B">
        <w:rPr>
          <w:rFonts w:hAnsi="宋体" w:cs="宋体"/>
          <w:color w:val="000000" w:themeColor="text1"/>
        </w:rPr>
        <w:t>100 mL</w:t>
      </w:r>
      <w:r w:rsidRPr="0039219B">
        <w:rPr>
          <w:rFonts w:hAnsi="宋体" w:cs="宋体" w:hint="eastAsia"/>
          <w:color w:val="000000" w:themeColor="text1"/>
        </w:rPr>
        <w:t>接收瓶中作为吸收液，备用。</w:t>
      </w:r>
      <w:r w:rsidRPr="0039219B">
        <w:rPr>
          <w:color w:val="000000" w:themeColor="text1"/>
          <w:kern w:val="0"/>
          <w:szCs w:val="21"/>
        </w:rPr>
        <w:t>待</w:t>
      </w:r>
      <w:r>
        <w:rPr>
          <w:kern w:val="0"/>
          <w:szCs w:val="21"/>
        </w:rPr>
        <w:t>三口圆底烧瓶中的硫酸温度降至</w:t>
      </w:r>
      <w:r>
        <w:rPr>
          <w:kern w:val="0"/>
          <w:szCs w:val="21"/>
        </w:rPr>
        <w:t>60 ℃</w:t>
      </w:r>
      <w:r>
        <w:rPr>
          <w:kern w:val="0"/>
          <w:szCs w:val="21"/>
        </w:rPr>
        <w:t>以下后，将试料（</w:t>
      </w:r>
      <w:r>
        <w:rPr>
          <w:kern w:val="0"/>
          <w:szCs w:val="21"/>
        </w:rPr>
        <w:t>8.1</w:t>
      </w:r>
      <w:r>
        <w:rPr>
          <w:kern w:val="0"/>
          <w:szCs w:val="21"/>
        </w:rPr>
        <w:t>）加入三口圆底烧瓶中，连接蒸馏装置进行蒸馏</w:t>
      </w:r>
      <w:r>
        <w:rPr>
          <w:rFonts w:hint="eastAsia"/>
          <w:kern w:val="0"/>
          <w:szCs w:val="21"/>
        </w:rPr>
        <w:t>，试料为二</w:t>
      </w:r>
      <w:r>
        <w:rPr>
          <w:kern w:val="0"/>
          <w:szCs w:val="21"/>
        </w:rPr>
        <w:t>氧化铈</w:t>
      </w:r>
      <w:r>
        <w:rPr>
          <w:rFonts w:hint="eastAsia"/>
          <w:kern w:val="0"/>
          <w:szCs w:val="21"/>
        </w:rPr>
        <w:t>时则需</w:t>
      </w:r>
      <w:r>
        <w:rPr>
          <w:kern w:val="0"/>
          <w:szCs w:val="21"/>
        </w:rPr>
        <w:t>加入</w:t>
      </w:r>
      <w:r>
        <w:rPr>
          <w:kern w:val="0"/>
          <w:szCs w:val="21"/>
        </w:rPr>
        <w:t>2 mL</w:t>
      </w:r>
      <w:r>
        <w:rPr>
          <w:kern w:val="0"/>
          <w:szCs w:val="21"/>
        </w:rPr>
        <w:t>过氧化氢（</w:t>
      </w:r>
      <w:r>
        <w:rPr>
          <w:kern w:val="0"/>
          <w:szCs w:val="21"/>
        </w:rPr>
        <w:t>5.3</w:t>
      </w:r>
      <w:r>
        <w:rPr>
          <w:kern w:val="0"/>
          <w:szCs w:val="21"/>
        </w:rPr>
        <w:t>）</w:t>
      </w:r>
      <w:r>
        <w:rPr>
          <w:rFonts w:hint="eastAsia"/>
          <w:kern w:val="0"/>
          <w:szCs w:val="21"/>
        </w:rPr>
        <w:t>助溶。</w:t>
      </w:r>
      <w:r>
        <w:rPr>
          <w:kern w:val="0"/>
          <w:szCs w:val="21"/>
        </w:rPr>
        <w:t>加热使三口圆底烧瓶中溶液升温，调节加热功率</w:t>
      </w:r>
      <w:r>
        <w:rPr>
          <w:rFonts w:hint="eastAsia"/>
          <w:kern w:val="0"/>
          <w:szCs w:val="21"/>
        </w:rPr>
        <w:t>控制</w:t>
      </w:r>
      <w:r>
        <w:rPr>
          <w:kern w:val="0"/>
          <w:szCs w:val="21"/>
        </w:rPr>
        <w:t>水蒸气流量，将温度控制在</w:t>
      </w:r>
      <w:r>
        <w:rPr>
          <w:kern w:val="0"/>
          <w:szCs w:val="21"/>
        </w:rPr>
        <w:t>160 ℃</w:t>
      </w:r>
      <w:r>
        <w:rPr>
          <w:kern w:val="0"/>
          <w:szCs w:val="21"/>
        </w:rPr>
        <w:t>～</w:t>
      </w:r>
      <w:r>
        <w:rPr>
          <w:kern w:val="0"/>
          <w:szCs w:val="21"/>
        </w:rPr>
        <w:t>180 ℃</w:t>
      </w:r>
      <w:r>
        <w:rPr>
          <w:kern w:val="0"/>
          <w:szCs w:val="21"/>
        </w:rPr>
        <w:t>，</w:t>
      </w:r>
      <w:r>
        <w:rPr>
          <w:rFonts w:hint="eastAsia"/>
          <w:kern w:val="0"/>
          <w:szCs w:val="21"/>
        </w:rPr>
        <w:t>接收瓶放在冷凝管下端接收冷凝</w:t>
      </w:r>
      <w:r>
        <w:rPr>
          <w:kern w:val="0"/>
          <w:szCs w:val="21"/>
        </w:rPr>
        <w:t>液</w:t>
      </w:r>
      <w:r>
        <w:rPr>
          <w:kern w:val="0"/>
          <w:szCs w:val="21"/>
        </w:rPr>
        <w:t>30 min</w:t>
      </w:r>
      <w:r>
        <w:rPr>
          <w:kern w:val="0"/>
          <w:szCs w:val="21"/>
        </w:rPr>
        <w:t>后，取下接收瓶，将溶液转移至</w:t>
      </w:r>
      <w:r>
        <w:rPr>
          <w:kern w:val="0"/>
          <w:szCs w:val="21"/>
        </w:rPr>
        <w:t xml:space="preserve">100 </w:t>
      </w:r>
      <w:proofErr w:type="spellStart"/>
      <w:r>
        <w:rPr>
          <w:kern w:val="0"/>
          <w:szCs w:val="21"/>
        </w:rPr>
        <w:t>mL</w:t>
      </w:r>
      <w:proofErr w:type="spellEnd"/>
      <w:r>
        <w:rPr>
          <w:kern w:val="0"/>
          <w:szCs w:val="21"/>
        </w:rPr>
        <w:t>容量瓶中，用水</w:t>
      </w:r>
      <w:r w:rsidR="00A40E7D" w:rsidRPr="00A40E7D">
        <w:rPr>
          <w:rFonts w:hint="eastAsia"/>
          <w:color w:val="FF0000"/>
          <w:kern w:val="0"/>
          <w:szCs w:val="21"/>
        </w:rPr>
        <w:t>稀释</w:t>
      </w:r>
      <w:r>
        <w:rPr>
          <w:kern w:val="0"/>
          <w:szCs w:val="21"/>
        </w:rPr>
        <w:t>至刻度，</w:t>
      </w:r>
      <w:r w:rsidR="00A40E7D" w:rsidRPr="00A40E7D">
        <w:rPr>
          <w:rFonts w:hint="eastAsia"/>
          <w:color w:val="FF0000"/>
          <w:kern w:val="0"/>
          <w:szCs w:val="21"/>
        </w:rPr>
        <w:t>摇</w:t>
      </w:r>
      <w:r w:rsidR="00881151" w:rsidRPr="00A40E7D">
        <w:rPr>
          <w:rFonts w:hint="eastAsia"/>
          <w:color w:val="FF0000"/>
          <w:kern w:val="0"/>
          <w:szCs w:val="21"/>
        </w:rPr>
        <w:t>匀</w:t>
      </w:r>
      <w:r w:rsidR="00881151">
        <w:rPr>
          <w:rFonts w:hint="eastAsia"/>
          <w:kern w:val="0"/>
          <w:szCs w:val="21"/>
        </w:rPr>
        <w:t>，</w:t>
      </w:r>
      <w:r>
        <w:rPr>
          <w:rFonts w:hint="eastAsia"/>
          <w:kern w:val="0"/>
          <w:szCs w:val="21"/>
        </w:rPr>
        <w:t>待测</w:t>
      </w:r>
      <w:r>
        <w:rPr>
          <w:kern w:val="0"/>
          <w:szCs w:val="21"/>
        </w:rPr>
        <w:t>。</w:t>
      </w:r>
    </w:p>
    <w:p w:rsidR="00994DF6" w:rsidRDefault="00294170" w:rsidP="00A40E7D">
      <w:pPr>
        <w:pStyle w:val="af1"/>
        <w:numPr>
          <w:ilvl w:val="0"/>
          <w:numId w:val="0"/>
        </w:numPr>
        <w:spacing w:beforeLines="100" w:afterLines="100"/>
        <w:rPr>
          <w:rFonts w:hAnsi="黑体" w:cs="黑体"/>
          <w:color w:val="000000"/>
        </w:rPr>
      </w:pPr>
      <w:r>
        <w:rPr>
          <w:rFonts w:hAnsi="黑体" w:cs="黑体" w:hint="eastAsia"/>
          <w:color w:val="000000"/>
        </w:rPr>
        <w:t>8.5　标准系列溶液的配制</w:t>
      </w:r>
    </w:p>
    <w:p w:rsidR="00994DF6" w:rsidRDefault="00294170" w:rsidP="00A40E7D">
      <w:pPr>
        <w:snapToGrid w:val="0"/>
        <w:spacing w:beforeLines="50" w:afterLines="50" w:line="360" w:lineRule="exact"/>
        <w:ind w:firstLineChars="200" w:firstLine="42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分别准确移取</w:t>
      </w:r>
      <w:r>
        <w:rPr>
          <w:rFonts w:eastAsiaTheme="minorEastAsia"/>
          <w:color w:val="000000" w:themeColor="text1"/>
          <w:szCs w:val="21"/>
        </w:rPr>
        <w:t xml:space="preserve">0 </w:t>
      </w:r>
      <w:proofErr w:type="spellStart"/>
      <w:r>
        <w:rPr>
          <w:rFonts w:eastAsiaTheme="minorEastAsia"/>
          <w:color w:val="000000" w:themeColor="text1"/>
          <w:szCs w:val="21"/>
        </w:rPr>
        <w:t>mL</w:t>
      </w:r>
      <w:proofErr w:type="spellEnd"/>
      <w:r>
        <w:rPr>
          <w:rFonts w:eastAsiaTheme="minorEastAsia"/>
          <w:color w:val="000000" w:themeColor="text1"/>
          <w:szCs w:val="21"/>
        </w:rPr>
        <w:t>、</w:t>
      </w:r>
      <w:r>
        <w:rPr>
          <w:rFonts w:eastAsiaTheme="minorEastAsia"/>
          <w:color w:val="000000" w:themeColor="text1"/>
          <w:szCs w:val="21"/>
        </w:rPr>
        <w:t xml:space="preserve">0.25 </w:t>
      </w:r>
      <w:proofErr w:type="spellStart"/>
      <w:r>
        <w:rPr>
          <w:rFonts w:eastAsiaTheme="minorEastAsia"/>
          <w:color w:val="000000" w:themeColor="text1"/>
          <w:szCs w:val="21"/>
        </w:rPr>
        <w:t>mL</w:t>
      </w:r>
      <w:proofErr w:type="spellEnd"/>
      <w:r>
        <w:rPr>
          <w:rFonts w:eastAsiaTheme="minorEastAsia"/>
          <w:color w:val="000000" w:themeColor="text1"/>
          <w:szCs w:val="21"/>
        </w:rPr>
        <w:t>、</w:t>
      </w:r>
      <w:r>
        <w:rPr>
          <w:rFonts w:eastAsiaTheme="minorEastAsia"/>
          <w:color w:val="000000" w:themeColor="text1"/>
          <w:szCs w:val="21"/>
        </w:rPr>
        <w:t xml:space="preserve">0.50 </w:t>
      </w:r>
      <w:proofErr w:type="spellStart"/>
      <w:r>
        <w:rPr>
          <w:rFonts w:eastAsiaTheme="minorEastAsia"/>
          <w:color w:val="000000" w:themeColor="text1"/>
          <w:szCs w:val="21"/>
        </w:rPr>
        <w:t>mL</w:t>
      </w:r>
      <w:proofErr w:type="spellEnd"/>
      <w:r>
        <w:rPr>
          <w:rFonts w:eastAsiaTheme="minorEastAsia"/>
          <w:color w:val="000000" w:themeColor="text1"/>
          <w:szCs w:val="21"/>
        </w:rPr>
        <w:t>、</w:t>
      </w:r>
      <w:r>
        <w:rPr>
          <w:rFonts w:eastAsiaTheme="minorEastAsia"/>
          <w:color w:val="000000" w:themeColor="text1"/>
          <w:szCs w:val="21"/>
        </w:rPr>
        <w:t xml:space="preserve">1.00 </w:t>
      </w:r>
      <w:proofErr w:type="spellStart"/>
      <w:r>
        <w:rPr>
          <w:rFonts w:eastAsiaTheme="minorEastAsia"/>
          <w:color w:val="000000" w:themeColor="text1"/>
          <w:szCs w:val="21"/>
        </w:rPr>
        <w:t>mL</w:t>
      </w:r>
      <w:proofErr w:type="spellEnd"/>
      <w:r>
        <w:rPr>
          <w:rFonts w:eastAsiaTheme="minorEastAsia"/>
          <w:color w:val="000000" w:themeColor="text1"/>
          <w:szCs w:val="21"/>
        </w:rPr>
        <w:t>、</w:t>
      </w:r>
      <w:r>
        <w:rPr>
          <w:rFonts w:eastAsiaTheme="minorEastAsia"/>
          <w:color w:val="000000" w:themeColor="text1"/>
          <w:szCs w:val="21"/>
        </w:rPr>
        <w:t xml:space="preserve">2.50 </w:t>
      </w:r>
      <w:proofErr w:type="spellStart"/>
      <w:r>
        <w:rPr>
          <w:rFonts w:eastAsiaTheme="minorEastAsia"/>
          <w:color w:val="000000" w:themeColor="text1"/>
          <w:szCs w:val="21"/>
        </w:rPr>
        <w:t>mL</w:t>
      </w:r>
      <w:proofErr w:type="spellEnd"/>
      <w:r>
        <w:rPr>
          <w:rFonts w:eastAsiaTheme="minorEastAsia"/>
          <w:color w:val="000000" w:themeColor="text1"/>
          <w:szCs w:val="21"/>
        </w:rPr>
        <w:t>、</w:t>
      </w:r>
      <w:r>
        <w:rPr>
          <w:rFonts w:eastAsiaTheme="minorEastAsia"/>
          <w:color w:val="000000" w:themeColor="text1"/>
          <w:szCs w:val="21"/>
        </w:rPr>
        <w:t xml:space="preserve">5.00 </w:t>
      </w:r>
      <w:proofErr w:type="spellStart"/>
      <w:r>
        <w:rPr>
          <w:rFonts w:eastAsiaTheme="minorEastAsia"/>
          <w:color w:val="000000" w:themeColor="text1"/>
          <w:szCs w:val="21"/>
        </w:rPr>
        <w:t>mL</w:t>
      </w:r>
      <w:proofErr w:type="spellEnd"/>
      <w:r>
        <w:rPr>
          <w:rFonts w:asciiTheme="minorEastAsia" w:eastAsiaTheme="minorEastAsia" w:hAnsiTheme="minorEastAsia" w:cstheme="minorEastAsia" w:hint="eastAsia"/>
          <w:color w:val="000000" w:themeColor="text1"/>
          <w:szCs w:val="21"/>
        </w:rPr>
        <w:t>氟和氯的混合标准溶液（</w:t>
      </w:r>
      <w:r>
        <w:rPr>
          <w:rFonts w:eastAsiaTheme="minorEastAsia"/>
          <w:color w:val="000000" w:themeColor="text1"/>
          <w:szCs w:val="21"/>
        </w:rPr>
        <w:t>5.8</w:t>
      </w:r>
      <w:r>
        <w:rPr>
          <w:rFonts w:asciiTheme="minorEastAsia" w:eastAsiaTheme="minorEastAsia" w:hAnsiTheme="minorEastAsia" w:cstheme="minorEastAsia" w:hint="eastAsia"/>
          <w:color w:val="000000" w:themeColor="text1"/>
          <w:szCs w:val="21"/>
        </w:rPr>
        <w:t>），置于一组</w:t>
      </w:r>
      <w:r>
        <w:rPr>
          <w:rFonts w:eastAsiaTheme="minorEastAsia"/>
          <w:color w:val="000000" w:themeColor="text1"/>
          <w:szCs w:val="21"/>
        </w:rPr>
        <w:t xml:space="preserve">100 </w:t>
      </w:r>
      <w:proofErr w:type="spellStart"/>
      <w:r>
        <w:rPr>
          <w:rFonts w:eastAsiaTheme="minorEastAsia"/>
          <w:color w:val="000000" w:themeColor="text1"/>
          <w:szCs w:val="21"/>
        </w:rPr>
        <w:t>mL</w:t>
      </w:r>
      <w:proofErr w:type="spellEnd"/>
      <w:r>
        <w:rPr>
          <w:rFonts w:asciiTheme="minorEastAsia" w:eastAsiaTheme="minorEastAsia" w:hAnsiTheme="minorEastAsia" w:cstheme="minorEastAsia" w:hint="eastAsia"/>
          <w:color w:val="000000" w:themeColor="text1"/>
          <w:szCs w:val="21"/>
        </w:rPr>
        <w:t>容量瓶中，用水稀释至刻度，</w:t>
      </w:r>
      <w:r w:rsidR="00A40E7D">
        <w:rPr>
          <w:rFonts w:asciiTheme="minorEastAsia" w:eastAsiaTheme="minorEastAsia" w:hAnsiTheme="minorEastAsia" w:cstheme="minorEastAsia" w:hint="eastAsia"/>
          <w:color w:val="000000" w:themeColor="text1"/>
          <w:szCs w:val="21"/>
        </w:rPr>
        <w:t>摇</w:t>
      </w:r>
      <w:r>
        <w:rPr>
          <w:rFonts w:asciiTheme="minorEastAsia" w:eastAsiaTheme="minorEastAsia" w:hAnsiTheme="minorEastAsia" w:cstheme="minorEastAsia" w:hint="eastAsia"/>
          <w:color w:val="000000" w:themeColor="text1"/>
          <w:szCs w:val="21"/>
        </w:rPr>
        <w:t>匀，待测。</w:t>
      </w:r>
      <w:r>
        <w:rPr>
          <w:rFonts w:asciiTheme="minorEastAsia" w:eastAsiaTheme="minorEastAsia" w:hAnsiTheme="minorEastAsia" w:cstheme="minorEastAsia" w:hint="eastAsia"/>
          <w:szCs w:val="21"/>
        </w:rPr>
        <w:t>此标准系列溶液浓度见表</w:t>
      </w:r>
      <w:r>
        <w:rPr>
          <w:rFonts w:eastAsia="黑体"/>
          <w:szCs w:val="21"/>
        </w:rPr>
        <w:t>1</w:t>
      </w:r>
      <w:r>
        <w:rPr>
          <w:rFonts w:asciiTheme="minorEastAsia" w:eastAsiaTheme="minorEastAsia" w:hAnsiTheme="minorEastAsia" w:cstheme="minorEastAsia" w:hint="eastAsia"/>
          <w:szCs w:val="21"/>
        </w:rPr>
        <w:t>。</w:t>
      </w:r>
    </w:p>
    <w:p w:rsidR="00994DF6" w:rsidRDefault="00994DF6" w:rsidP="00A40E7D">
      <w:pPr>
        <w:snapToGrid w:val="0"/>
        <w:spacing w:beforeLines="50" w:afterLines="50"/>
        <w:ind w:firstLineChars="200" w:firstLine="420"/>
        <w:jc w:val="center"/>
        <w:rPr>
          <w:color w:val="000000" w:themeColor="text1"/>
          <w:szCs w:val="21"/>
        </w:rPr>
      </w:pPr>
    </w:p>
    <w:p w:rsidR="00994DF6" w:rsidRDefault="00294170">
      <w:pPr>
        <w:jc w:val="center"/>
        <w:rPr>
          <w:rFonts w:ascii="黑体" w:eastAsia="黑体"/>
          <w:szCs w:val="21"/>
        </w:rPr>
      </w:pPr>
      <w:r>
        <w:rPr>
          <w:rFonts w:ascii="黑体" w:eastAsia="黑体" w:hAnsi="宋体" w:hint="eastAsia"/>
          <w:szCs w:val="21"/>
        </w:rPr>
        <w:t>表</w:t>
      </w:r>
      <w:r>
        <w:rPr>
          <w:rFonts w:ascii="黑体" w:eastAsia="黑体" w:hint="eastAsia"/>
          <w:szCs w:val="21"/>
        </w:rPr>
        <w:t>1</w:t>
      </w:r>
      <w:r>
        <w:rPr>
          <w:rFonts w:ascii="黑体" w:eastAsia="黑体"/>
          <w:szCs w:val="21"/>
        </w:rPr>
        <w:t xml:space="preserve"> </w:t>
      </w:r>
      <w:r>
        <w:rPr>
          <w:rFonts w:ascii="黑体" w:eastAsia="黑体" w:hint="eastAsia"/>
          <w:szCs w:val="21"/>
        </w:rPr>
        <w:t xml:space="preserve">标准系列溶液浓度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51"/>
        <w:gridCol w:w="1030"/>
        <w:gridCol w:w="1030"/>
        <w:gridCol w:w="1030"/>
        <w:gridCol w:w="1030"/>
        <w:gridCol w:w="1030"/>
        <w:gridCol w:w="1027"/>
      </w:tblGrid>
      <w:tr w:rsidR="004F0176" w:rsidTr="004F0176">
        <w:trPr>
          <w:trHeight w:val="170"/>
          <w:jc w:val="center"/>
        </w:trPr>
        <w:tc>
          <w:tcPr>
            <w:tcW w:w="1378" w:type="pct"/>
            <w:tcBorders>
              <w:top w:val="single" w:sz="8" w:space="0" w:color="auto"/>
              <w:left w:val="single" w:sz="8" w:space="0" w:color="auto"/>
              <w:bottom w:val="single" w:sz="8" w:space="0" w:color="auto"/>
              <w:right w:val="single" w:sz="8" w:space="0" w:color="auto"/>
            </w:tcBorders>
            <w:noWrap/>
            <w:vAlign w:val="center"/>
          </w:tcPr>
          <w:p w:rsidR="004F0176" w:rsidRDefault="004F0176">
            <w:pPr>
              <w:jc w:val="center"/>
              <w:rPr>
                <w:rFonts w:hAnsi="宋体"/>
                <w:sz w:val="18"/>
                <w:szCs w:val="18"/>
              </w:rPr>
            </w:pPr>
            <w:r>
              <w:rPr>
                <w:rFonts w:hAnsi="宋体" w:hint="eastAsia"/>
                <w:sz w:val="18"/>
                <w:szCs w:val="18"/>
              </w:rPr>
              <w:t>标准溶液编号</w:t>
            </w:r>
          </w:p>
        </w:tc>
        <w:tc>
          <w:tcPr>
            <w:tcW w:w="604" w:type="pct"/>
            <w:tcBorders>
              <w:top w:val="single" w:sz="8" w:space="0" w:color="auto"/>
              <w:left w:val="single" w:sz="8" w:space="0" w:color="auto"/>
              <w:bottom w:val="single" w:sz="8" w:space="0" w:color="auto"/>
            </w:tcBorders>
            <w:noWrap/>
            <w:vAlign w:val="center"/>
          </w:tcPr>
          <w:p w:rsidR="004F0176" w:rsidRDefault="004F0176">
            <w:pPr>
              <w:jc w:val="center"/>
              <w:rPr>
                <w:sz w:val="18"/>
                <w:szCs w:val="18"/>
              </w:rPr>
            </w:pPr>
            <w:r>
              <w:rPr>
                <w:rFonts w:hint="eastAsia"/>
                <w:sz w:val="18"/>
                <w:szCs w:val="18"/>
              </w:rPr>
              <w:t>1</w:t>
            </w:r>
          </w:p>
        </w:tc>
        <w:tc>
          <w:tcPr>
            <w:tcW w:w="604" w:type="pct"/>
            <w:tcBorders>
              <w:top w:val="single" w:sz="8" w:space="0" w:color="auto"/>
              <w:bottom w:val="single" w:sz="8" w:space="0" w:color="auto"/>
            </w:tcBorders>
            <w:vAlign w:val="center"/>
          </w:tcPr>
          <w:p w:rsidR="004F0176" w:rsidRDefault="004F0176">
            <w:pPr>
              <w:jc w:val="center"/>
              <w:rPr>
                <w:sz w:val="18"/>
                <w:szCs w:val="18"/>
              </w:rPr>
            </w:pPr>
            <w:r>
              <w:rPr>
                <w:rFonts w:hint="eastAsia"/>
                <w:sz w:val="18"/>
                <w:szCs w:val="18"/>
              </w:rPr>
              <w:t>2</w:t>
            </w:r>
          </w:p>
        </w:tc>
        <w:tc>
          <w:tcPr>
            <w:tcW w:w="604" w:type="pct"/>
            <w:tcBorders>
              <w:top w:val="single" w:sz="8" w:space="0" w:color="auto"/>
              <w:bottom w:val="single" w:sz="8" w:space="0" w:color="auto"/>
            </w:tcBorders>
            <w:vAlign w:val="center"/>
          </w:tcPr>
          <w:p w:rsidR="004F0176" w:rsidRDefault="004F0176">
            <w:pPr>
              <w:jc w:val="center"/>
              <w:rPr>
                <w:sz w:val="18"/>
                <w:szCs w:val="18"/>
              </w:rPr>
            </w:pPr>
            <w:r>
              <w:rPr>
                <w:rFonts w:hint="eastAsia"/>
                <w:sz w:val="18"/>
                <w:szCs w:val="18"/>
              </w:rPr>
              <w:t>3</w:t>
            </w:r>
          </w:p>
        </w:tc>
        <w:tc>
          <w:tcPr>
            <w:tcW w:w="604" w:type="pct"/>
            <w:tcBorders>
              <w:top w:val="single" w:sz="8" w:space="0" w:color="auto"/>
              <w:bottom w:val="single" w:sz="8" w:space="0" w:color="auto"/>
            </w:tcBorders>
            <w:vAlign w:val="center"/>
          </w:tcPr>
          <w:p w:rsidR="004F0176" w:rsidRDefault="004F0176">
            <w:pPr>
              <w:jc w:val="center"/>
              <w:rPr>
                <w:sz w:val="18"/>
                <w:szCs w:val="18"/>
              </w:rPr>
            </w:pPr>
            <w:r>
              <w:rPr>
                <w:rFonts w:hint="eastAsia"/>
                <w:sz w:val="18"/>
                <w:szCs w:val="18"/>
              </w:rPr>
              <w:t>4</w:t>
            </w:r>
          </w:p>
        </w:tc>
        <w:tc>
          <w:tcPr>
            <w:tcW w:w="604" w:type="pct"/>
            <w:tcBorders>
              <w:top w:val="single" w:sz="8" w:space="0" w:color="auto"/>
              <w:bottom w:val="single" w:sz="8" w:space="0" w:color="auto"/>
            </w:tcBorders>
            <w:vAlign w:val="center"/>
          </w:tcPr>
          <w:p w:rsidR="004F0176" w:rsidRDefault="004F0176">
            <w:pPr>
              <w:jc w:val="center"/>
              <w:rPr>
                <w:sz w:val="18"/>
                <w:szCs w:val="18"/>
              </w:rPr>
            </w:pPr>
            <w:r>
              <w:rPr>
                <w:rFonts w:hint="eastAsia"/>
                <w:sz w:val="18"/>
                <w:szCs w:val="18"/>
              </w:rPr>
              <w:t>5</w:t>
            </w:r>
          </w:p>
        </w:tc>
        <w:tc>
          <w:tcPr>
            <w:tcW w:w="602" w:type="pct"/>
            <w:tcBorders>
              <w:top w:val="single" w:sz="8" w:space="0" w:color="auto"/>
              <w:bottom w:val="single" w:sz="8" w:space="0" w:color="auto"/>
              <w:right w:val="single" w:sz="8" w:space="0" w:color="auto"/>
            </w:tcBorders>
            <w:vAlign w:val="center"/>
          </w:tcPr>
          <w:p w:rsidR="004F0176" w:rsidRDefault="004F0176">
            <w:pPr>
              <w:jc w:val="center"/>
              <w:rPr>
                <w:sz w:val="18"/>
                <w:szCs w:val="18"/>
              </w:rPr>
            </w:pPr>
            <w:r>
              <w:rPr>
                <w:rFonts w:hint="eastAsia"/>
                <w:sz w:val="18"/>
                <w:szCs w:val="18"/>
              </w:rPr>
              <w:t>6</w:t>
            </w:r>
          </w:p>
        </w:tc>
      </w:tr>
      <w:tr w:rsidR="00994DF6" w:rsidTr="004F0176">
        <w:trPr>
          <w:cantSplit/>
          <w:trHeight w:val="100"/>
          <w:jc w:val="center"/>
        </w:trPr>
        <w:tc>
          <w:tcPr>
            <w:tcW w:w="1378" w:type="pct"/>
            <w:tcBorders>
              <w:top w:val="single" w:sz="8" w:space="0" w:color="auto"/>
              <w:left w:val="single" w:sz="8" w:space="0" w:color="auto"/>
              <w:bottom w:val="single" w:sz="4" w:space="0" w:color="auto"/>
              <w:right w:val="single" w:sz="8" w:space="0" w:color="auto"/>
            </w:tcBorders>
            <w:noWrap/>
            <w:vAlign w:val="center"/>
          </w:tcPr>
          <w:p w:rsidR="00994DF6" w:rsidRDefault="00294170">
            <w:pPr>
              <w:jc w:val="center"/>
              <w:rPr>
                <w:sz w:val="18"/>
                <w:szCs w:val="18"/>
              </w:rPr>
            </w:pPr>
            <w:r>
              <w:rPr>
                <w:rFonts w:hint="eastAsia"/>
                <w:sz w:val="18"/>
                <w:szCs w:val="18"/>
              </w:rPr>
              <w:t>氟离子</w:t>
            </w:r>
            <w:r w:rsidR="004F0176">
              <w:rPr>
                <w:rFonts w:hint="eastAsia"/>
                <w:sz w:val="18"/>
                <w:szCs w:val="18"/>
              </w:rPr>
              <w:t>浓度</w:t>
            </w:r>
            <w:r w:rsidR="004F0176">
              <w:rPr>
                <w:rFonts w:hint="eastAsia"/>
                <w:sz w:val="18"/>
                <w:szCs w:val="18"/>
              </w:rPr>
              <w:t>/</w:t>
            </w:r>
            <w:r w:rsidR="004F0176" w:rsidRPr="00EE6555">
              <w:rPr>
                <w:rFonts w:hint="eastAsia"/>
                <w:sz w:val="18"/>
                <w:szCs w:val="18"/>
                <w:highlight w:val="yellow"/>
              </w:rPr>
              <w:t>（</w:t>
            </w:r>
            <w:proofErr w:type="spellStart"/>
            <w:r w:rsidR="004F0176" w:rsidRPr="00EE6555">
              <w:rPr>
                <w:sz w:val="18"/>
                <w:szCs w:val="18"/>
                <w:highlight w:val="yellow"/>
              </w:rPr>
              <w:t>μg/mL</w:t>
            </w:r>
            <w:proofErr w:type="spellEnd"/>
            <w:r w:rsidR="004F0176" w:rsidRPr="00EE6555">
              <w:rPr>
                <w:rFonts w:hint="eastAsia"/>
                <w:sz w:val="18"/>
                <w:szCs w:val="18"/>
                <w:highlight w:val="yellow"/>
              </w:rPr>
              <w:t>）</w:t>
            </w:r>
          </w:p>
        </w:tc>
        <w:tc>
          <w:tcPr>
            <w:tcW w:w="604" w:type="pct"/>
            <w:tcBorders>
              <w:top w:val="single" w:sz="8" w:space="0" w:color="auto"/>
              <w:left w:val="single" w:sz="8" w:space="0" w:color="auto"/>
              <w:bottom w:val="single" w:sz="4" w:space="0" w:color="auto"/>
            </w:tcBorders>
            <w:noWrap/>
            <w:vAlign w:val="center"/>
          </w:tcPr>
          <w:p w:rsidR="00994DF6" w:rsidRPr="0039219B" w:rsidRDefault="00294170">
            <w:pPr>
              <w:jc w:val="center"/>
              <w:rPr>
                <w:color w:val="000000" w:themeColor="text1"/>
                <w:sz w:val="18"/>
                <w:szCs w:val="18"/>
              </w:rPr>
            </w:pPr>
            <w:r w:rsidRPr="0039219B">
              <w:rPr>
                <w:color w:val="000000" w:themeColor="text1"/>
                <w:sz w:val="18"/>
                <w:szCs w:val="18"/>
              </w:rPr>
              <w:t>0</w:t>
            </w:r>
          </w:p>
        </w:tc>
        <w:tc>
          <w:tcPr>
            <w:tcW w:w="604" w:type="pct"/>
            <w:tcBorders>
              <w:top w:val="single" w:sz="8" w:space="0" w:color="auto"/>
              <w:bottom w:val="single" w:sz="4" w:space="0" w:color="auto"/>
            </w:tcBorders>
            <w:noWrap/>
            <w:vAlign w:val="center"/>
          </w:tcPr>
          <w:p w:rsidR="00994DF6" w:rsidRPr="00A359DE" w:rsidRDefault="00294170">
            <w:pPr>
              <w:jc w:val="center"/>
              <w:rPr>
                <w:color w:val="000000" w:themeColor="text1"/>
                <w:sz w:val="18"/>
                <w:szCs w:val="18"/>
                <w:highlight w:val="yellow"/>
              </w:rPr>
            </w:pPr>
            <w:r w:rsidRPr="00A359DE">
              <w:rPr>
                <w:color w:val="000000" w:themeColor="text1"/>
                <w:sz w:val="18"/>
                <w:szCs w:val="18"/>
                <w:highlight w:val="yellow"/>
              </w:rPr>
              <w:t>0.05</w:t>
            </w:r>
            <w:r w:rsidR="006F5362" w:rsidRPr="00A359DE">
              <w:rPr>
                <w:color w:val="000000" w:themeColor="text1"/>
                <w:sz w:val="18"/>
                <w:szCs w:val="18"/>
                <w:highlight w:val="yellow"/>
              </w:rPr>
              <w:t>0</w:t>
            </w:r>
          </w:p>
        </w:tc>
        <w:tc>
          <w:tcPr>
            <w:tcW w:w="604" w:type="pct"/>
            <w:tcBorders>
              <w:top w:val="single" w:sz="8" w:space="0" w:color="auto"/>
              <w:bottom w:val="single" w:sz="4" w:space="0" w:color="auto"/>
            </w:tcBorders>
            <w:noWrap/>
            <w:vAlign w:val="center"/>
          </w:tcPr>
          <w:p w:rsidR="00994DF6" w:rsidRPr="0039219B" w:rsidRDefault="00294170">
            <w:pPr>
              <w:jc w:val="center"/>
              <w:rPr>
                <w:color w:val="000000" w:themeColor="text1"/>
                <w:sz w:val="18"/>
                <w:szCs w:val="18"/>
              </w:rPr>
            </w:pPr>
            <w:r w:rsidRPr="0039219B">
              <w:rPr>
                <w:color w:val="000000" w:themeColor="text1"/>
                <w:sz w:val="18"/>
                <w:szCs w:val="18"/>
              </w:rPr>
              <w:t>0.10</w:t>
            </w:r>
          </w:p>
        </w:tc>
        <w:tc>
          <w:tcPr>
            <w:tcW w:w="604" w:type="pct"/>
            <w:tcBorders>
              <w:top w:val="single" w:sz="8" w:space="0" w:color="auto"/>
              <w:bottom w:val="single" w:sz="4" w:space="0" w:color="auto"/>
            </w:tcBorders>
            <w:noWrap/>
            <w:vAlign w:val="center"/>
          </w:tcPr>
          <w:p w:rsidR="00994DF6" w:rsidRPr="0039219B" w:rsidRDefault="00294170">
            <w:pPr>
              <w:jc w:val="center"/>
              <w:rPr>
                <w:color w:val="000000" w:themeColor="text1"/>
                <w:sz w:val="18"/>
                <w:szCs w:val="18"/>
              </w:rPr>
            </w:pPr>
            <w:r w:rsidRPr="0039219B">
              <w:rPr>
                <w:color w:val="000000" w:themeColor="text1"/>
                <w:sz w:val="18"/>
                <w:szCs w:val="18"/>
              </w:rPr>
              <w:t>0.20</w:t>
            </w:r>
          </w:p>
        </w:tc>
        <w:tc>
          <w:tcPr>
            <w:tcW w:w="604" w:type="pct"/>
            <w:tcBorders>
              <w:top w:val="single" w:sz="8" w:space="0" w:color="auto"/>
              <w:bottom w:val="single" w:sz="4" w:space="0" w:color="auto"/>
            </w:tcBorders>
            <w:noWrap/>
            <w:vAlign w:val="center"/>
          </w:tcPr>
          <w:p w:rsidR="00994DF6" w:rsidRPr="0039219B" w:rsidRDefault="00294170">
            <w:pPr>
              <w:jc w:val="center"/>
              <w:rPr>
                <w:color w:val="000000" w:themeColor="text1"/>
                <w:sz w:val="18"/>
                <w:szCs w:val="18"/>
              </w:rPr>
            </w:pPr>
            <w:r w:rsidRPr="0039219B">
              <w:rPr>
                <w:color w:val="000000" w:themeColor="text1"/>
                <w:sz w:val="18"/>
                <w:szCs w:val="18"/>
              </w:rPr>
              <w:t>0.50</w:t>
            </w:r>
          </w:p>
        </w:tc>
        <w:tc>
          <w:tcPr>
            <w:tcW w:w="602" w:type="pct"/>
            <w:tcBorders>
              <w:top w:val="single" w:sz="8" w:space="0" w:color="auto"/>
              <w:bottom w:val="single" w:sz="4" w:space="0" w:color="auto"/>
              <w:right w:val="single" w:sz="8" w:space="0" w:color="auto"/>
            </w:tcBorders>
            <w:noWrap/>
            <w:vAlign w:val="center"/>
          </w:tcPr>
          <w:p w:rsidR="00994DF6" w:rsidRPr="0039219B" w:rsidRDefault="00294170">
            <w:pPr>
              <w:jc w:val="center"/>
              <w:rPr>
                <w:color w:val="000000" w:themeColor="text1"/>
                <w:sz w:val="18"/>
                <w:szCs w:val="18"/>
              </w:rPr>
            </w:pPr>
            <w:r w:rsidRPr="0039219B">
              <w:rPr>
                <w:color w:val="000000" w:themeColor="text1"/>
                <w:sz w:val="18"/>
                <w:szCs w:val="18"/>
              </w:rPr>
              <w:t>1.00</w:t>
            </w:r>
          </w:p>
        </w:tc>
      </w:tr>
      <w:tr w:rsidR="004F0176" w:rsidTr="004F0176">
        <w:trPr>
          <w:cantSplit/>
          <w:trHeight w:val="100"/>
          <w:jc w:val="center"/>
        </w:trPr>
        <w:tc>
          <w:tcPr>
            <w:tcW w:w="1378" w:type="pct"/>
            <w:tcBorders>
              <w:top w:val="single" w:sz="4" w:space="0" w:color="auto"/>
              <w:left w:val="single" w:sz="8" w:space="0" w:color="auto"/>
              <w:bottom w:val="single" w:sz="8" w:space="0" w:color="auto"/>
              <w:right w:val="single" w:sz="8" w:space="0" w:color="auto"/>
            </w:tcBorders>
            <w:noWrap/>
            <w:vAlign w:val="center"/>
          </w:tcPr>
          <w:p w:rsidR="004F0176" w:rsidRDefault="004F0176" w:rsidP="004F0176">
            <w:pPr>
              <w:jc w:val="center"/>
              <w:rPr>
                <w:sz w:val="18"/>
                <w:szCs w:val="18"/>
              </w:rPr>
            </w:pPr>
            <w:r>
              <w:rPr>
                <w:rFonts w:hint="eastAsia"/>
                <w:sz w:val="18"/>
                <w:szCs w:val="18"/>
              </w:rPr>
              <w:t>氯离子浓度</w:t>
            </w:r>
            <w:r>
              <w:rPr>
                <w:rFonts w:hint="eastAsia"/>
                <w:sz w:val="18"/>
                <w:szCs w:val="18"/>
              </w:rPr>
              <w:t>/</w:t>
            </w:r>
            <w:r>
              <w:rPr>
                <w:rFonts w:hint="eastAsia"/>
                <w:sz w:val="18"/>
                <w:szCs w:val="18"/>
              </w:rPr>
              <w:t>（</w:t>
            </w:r>
            <w:proofErr w:type="spellStart"/>
            <w:r>
              <w:rPr>
                <w:sz w:val="18"/>
                <w:szCs w:val="18"/>
              </w:rPr>
              <w:t>μg/mL</w:t>
            </w:r>
            <w:proofErr w:type="spellEnd"/>
            <w:r>
              <w:rPr>
                <w:rFonts w:hint="eastAsia"/>
                <w:sz w:val="18"/>
                <w:szCs w:val="18"/>
              </w:rPr>
              <w:t>）</w:t>
            </w:r>
          </w:p>
        </w:tc>
        <w:tc>
          <w:tcPr>
            <w:tcW w:w="604" w:type="pct"/>
            <w:tcBorders>
              <w:top w:val="single" w:sz="4" w:space="0" w:color="auto"/>
              <w:left w:val="single" w:sz="8" w:space="0" w:color="auto"/>
              <w:bottom w:val="single" w:sz="8" w:space="0" w:color="auto"/>
            </w:tcBorders>
            <w:noWrap/>
            <w:vAlign w:val="center"/>
          </w:tcPr>
          <w:p w:rsidR="004F0176" w:rsidRPr="0039219B" w:rsidRDefault="004F0176" w:rsidP="004F0176">
            <w:pPr>
              <w:jc w:val="center"/>
              <w:rPr>
                <w:color w:val="000000" w:themeColor="text1"/>
                <w:sz w:val="18"/>
                <w:szCs w:val="18"/>
              </w:rPr>
            </w:pPr>
            <w:r w:rsidRPr="0039219B">
              <w:rPr>
                <w:color w:val="000000" w:themeColor="text1"/>
                <w:sz w:val="18"/>
                <w:szCs w:val="18"/>
              </w:rPr>
              <w:t>0</w:t>
            </w:r>
          </w:p>
        </w:tc>
        <w:tc>
          <w:tcPr>
            <w:tcW w:w="604" w:type="pct"/>
            <w:tcBorders>
              <w:top w:val="single" w:sz="4" w:space="0" w:color="auto"/>
              <w:bottom w:val="single" w:sz="8" w:space="0" w:color="auto"/>
            </w:tcBorders>
            <w:noWrap/>
            <w:vAlign w:val="center"/>
          </w:tcPr>
          <w:p w:rsidR="004F0176" w:rsidRPr="00A359DE" w:rsidRDefault="004F0176" w:rsidP="004F0176">
            <w:pPr>
              <w:jc w:val="center"/>
              <w:rPr>
                <w:color w:val="000000" w:themeColor="text1"/>
                <w:sz w:val="18"/>
                <w:szCs w:val="18"/>
                <w:highlight w:val="yellow"/>
              </w:rPr>
            </w:pPr>
            <w:r w:rsidRPr="00A359DE">
              <w:rPr>
                <w:color w:val="000000" w:themeColor="text1"/>
                <w:sz w:val="18"/>
                <w:szCs w:val="18"/>
                <w:highlight w:val="yellow"/>
              </w:rPr>
              <w:t>0.05</w:t>
            </w:r>
            <w:r w:rsidR="006F5362" w:rsidRPr="00A359DE">
              <w:rPr>
                <w:color w:val="000000" w:themeColor="text1"/>
                <w:sz w:val="18"/>
                <w:szCs w:val="18"/>
                <w:highlight w:val="yellow"/>
              </w:rPr>
              <w:t>0</w:t>
            </w:r>
          </w:p>
        </w:tc>
        <w:tc>
          <w:tcPr>
            <w:tcW w:w="604" w:type="pct"/>
            <w:tcBorders>
              <w:top w:val="single" w:sz="4" w:space="0" w:color="auto"/>
              <w:bottom w:val="single" w:sz="8" w:space="0" w:color="auto"/>
            </w:tcBorders>
            <w:noWrap/>
            <w:vAlign w:val="center"/>
          </w:tcPr>
          <w:p w:rsidR="004F0176" w:rsidRPr="0039219B" w:rsidRDefault="004F0176" w:rsidP="004F0176">
            <w:pPr>
              <w:jc w:val="center"/>
              <w:rPr>
                <w:color w:val="000000" w:themeColor="text1"/>
                <w:sz w:val="18"/>
                <w:szCs w:val="18"/>
              </w:rPr>
            </w:pPr>
            <w:r w:rsidRPr="0039219B">
              <w:rPr>
                <w:color w:val="000000" w:themeColor="text1"/>
                <w:sz w:val="18"/>
                <w:szCs w:val="18"/>
              </w:rPr>
              <w:t>0.10</w:t>
            </w:r>
          </w:p>
        </w:tc>
        <w:tc>
          <w:tcPr>
            <w:tcW w:w="604" w:type="pct"/>
            <w:tcBorders>
              <w:top w:val="single" w:sz="4" w:space="0" w:color="auto"/>
              <w:bottom w:val="single" w:sz="8" w:space="0" w:color="auto"/>
            </w:tcBorders>
            <w:noWrap/>
            <w:vAlign w:val="center"/>
          </w:tcPr>
          <w:p w:rsidR="004F0176" w:rsidRPr="0039219B" w:rsidRDefault="004F0176" w:rsidP="004F0176">
            <w:pPr>
              <w:jc w:val="center"/>
              <w:rPr>
                <w:color w:val="000000" w:themeColor="text1"/>
                <w:sz w:val="18"/>
                <w:szCs w:val="18"/>
              </w:rPr>
            </w:pPr>
            <w:r w:rsidRPr="0039219B">
              <w:rPr>
                <w:color w:val="000000" w:themeColor="text1"/>
                <w:sz w:val="18"/>
                <w:szCs w:val="18"/>
              </w:rPr>
              <w:t>0.20</w:t>
            </w:r>
          </w:p>
        </w:tc>
        <w:tc>
          <w:tcPr>
            <w:tcW w:w="604" w:type="pct"/>
            <w:tcBorders>
              <w:top w:val="single" w:sz="4" w:space="0" w:color="auto"/>
              <w:bottom w:val="single" w:sz="8" w:space="0" w:color="auto"/>
              <w:right w:val="single" w:sz="4" w:space="0" w:color="auto"/>
            </w:tcBorders>
            <w:noWrap/>
            <w:vAlign w:val="center"/>
          </w:tcPr>
          <w:p w:rsidR="004F0176" w:rsidRPr="0039219B" w:rsidRDefault="004F0176" w:rsidP="004F0176">
            <w:pPr>
              <w:jc w:val="center"/>
              <w:rPr>
                <w:color w:val="000000" w:themeColor="text1"/>
                <w:sz w:val="18"/>
                <w:szCs w:val="18"/>
              </w:rPr>
            </w:pPr>
            <w:r w:rsidRPr="0039219B">
              <w:rPr>
                <w:color w:val="000000" w:themeColor="text1"/>
                <w:sz w:val="18"/>
                <w:szCs w:val="18"/>
              </w:rPr>
              <w:t>0.50</w:t>
            </w:r>
          </w:p>
        </w:tc>
        <w:tc>
          <w:tcPr>
            <w:tcW w:w="602" w:type="pct"/>
            <w:tcBorders>
              <w:top w:val="single" w:sz="4" w:space="0" w:color="auto"/>
              <w:left w:val="single" w:sz="4" w:space="0" w:color="auto"/>
              <w:bottom w:val="single" w:sz="8" w:space="0" w:color="auto"/>
              <w:right w:val="single" w:sz="8" w:space="0" w:color="auto"/>
            </w:tcBorders>
            <w:noWrap/>
            <w:vAlign w:val="center"/>
          </w:tcPr>
          <w:p w:rsidR="004F0176" w:rsidRPr="0039219B" w:rsidRDefault="004F0176" w:rsidP="004F0176">
            <w:pPr>
              <w:jc w:val="center"/>
              <w:rPr>
                <w:color w:val="000000" w:themeColor="text1"/>
                <w:sz w:val="18"/>
                <w:szCs w:val="18"/>
              </w:rPr>
            </w:pPr>
            <w:r w:rsidRPr="0039219B">
              <w:rPr>
                <w:color w:val="000000" w:themeColor="text1"/>
                <w:sz w:val="18"/>
                <w:szCs w:val="18"/>
              </w:rPr>
              <w:t>1.00</w:t>
            </w:r>
          </w:p>
        </w:tc>
      </w:tr>
    </w:tbl>
    <w:p w:rsidR="00994DF6" w:rsidRDefault="00994DF6">
      <w:pPr>
        <w:rPr>
          <w:rFonts w:hAnsi="宋体"/>
          <w:szCs w:val="21"/>
        </w:rPr>
      </w:pPr>
    </w:p>
    <w:p w:rsidR="00994DF6" w:rsidRDefault="00294170" w:rsidP="00A40E7D">
      <w:pPr>
        <w:pStyle w:val="af1"/>
        <w:numPr>
          <w:ilvl w:val="0"/>
          <w:numId w:val="0"/>
        </w:numPr>
        <w:spacing w:beforeLines="100" w:afterLines="100"/>
        <w:rPr>
          <w:rFonts w:hAnsi="黑体" w:cs="黑体"/>
          <w:color w:val="000000"/>
        </w:rPr>
      </w:pPr>
      <w:r>
        <w:rPr>
          <w:rFonts w:hAnsi="黑体" w:cs="黑体" w:hint="eastAsia"/>
          <w:color w:val="000000"/>
        </w:rPr>
        <w:t>8.6</w:t>
      </w:r>
      <w:r>
        <w:rPr>
          <w:rFonts w:hAnsi="宋体" w:cs="宋体" w:hint="eastAsia"/>
          <w:color w:val="FF0000"/>
        </w:rPr>
        <w:t xml:space="preserve">　</w:t>
      </w:r>
      <w:r>
        <w:rPr>
          <w:rFonts w:hAnsi="黑体" w:cs="黑体" w:hint="eastAsia"/>
          <w:color w:val="000000"/>
        </w:rPr>
        <w:t>工作曲线的绘制</w:t>
      </w:r>
      <w:bookmarkStart w:id="12" w:name="_GoBack"/>
      <w:bookmarkEnd w:id="12"/>
    </w:p>
    <w:p w:rsidR="00994DF6" w:rsidRPr="0039219B" w:rsidRDefault="006B24F5">
      <w:pPr>
        <w:pStyle w:val="afffa"/>
        <w:spacing w:line="360" w:lineRule="exact"/>
        <w:ind w:firstLine="420"/>
        <w:rPr>
          <w:color w:val="000000" w:themeColor="text1"/>
        </w:rPr>
      </w:pPr>
      <w:r>
        <w:rPr>
          <w:rFonts w:hAnsi="宋体" w:hint="eastAsia"/>
          <w:szCs w:val="21"/>
        </w:rPr>
        <w:t>待离子色谱</w:t>
      </w:r>
      <w:r w:rsidRPr="00A40E7D">
        <w:rPr>
          <w:rFonts w:hAnsi="宋体" w:hint="eastAsia"/>
          <w:szCs w:val="21"/>
        </w:rPr>
        <w:t>仪运行稳定</w:t>
      </w:r>
      <w:r w:rsidR="00A40E7D" w:rsidRPr="00A40E7D">
        <w:rPr>
          <w:rFonts w:hAnsi="宋体" w:hint="eastAsia"/>
          <w:szCs w:val="21"/>
        </w:rPr>
        <w:t>后</w:t>
      </w:r>
      <w:r w:rsidR="00294170">
        <w:rPr>
          <w:rFonts w:hint="eastAsia"/>
        </w:rPr>
        <w:t>用注射器（</w:t>
      </w:r>
      <w:r w:rsidR="00294170">
        <w:rPr>
          <w:rFonts w:ascii="Times New Roman"/>
          <w:color w:val="000000"/>
        </w:rPr>
        <w:t>6.4</w:t>
      </w:r>
      <w:r w:rsidR="00294170">
        <w:rPr>
          <w:rFonts w:hint="eastAsia"/>
        </w:rPr>
        <w:t>）吸取标准系列溶液</w:t>
      </w:r>
      <w:r w:rsidR="00294170">
        <w:rPr>
          <w:rFonts w:ascii="Times New Roman"/>
          <w:szCs w:val="21"/>
        </w:rPr>
        <w:t>（</w:t>
      </w:r>
      <w:r w:rsidR="00294170">
        <w:rPr>
          <w:rFonts w:ascii="Times New Roman"/>
          <w:szCs w:val="21"/>
        </w:rPr>
        <w:t>8.5</w:t>
      </w:r>
      <w:r w:rsidR="00294170">
        <w:rPr>
          <w:rFonts w:ascii="Times New Roman"/>
          <w:szCs w:val="21"/>
        </w:rPr>
        <w:t>）</w:t>
      </w:r>
      <w:r w:rsidR="00294170">
        <w:rPr>
          <w:rFonts w:ascii="Times New Roman" w:hint="eastAsia"/>
          <w:szCs w:val="21"/>
        </w:rPr>
        <w:t>后</w:t>
      </w:r>
      <w:r w:rsidR="00294170">
        <w:rPr>
          <w:rFonts w:hint="eastAsia"/>
        </w:rPr>
        <w:t>与</w:t>
      </w:r>
      <w:r w:rsidR="00D117F6">
        <w:rPr>
          <w:rFonts w:hint="eastAsia"/>
        </w:rPr>
        <w:t>过</w:t>
      </w:r>
      <w:r w:rsidR="00294170">
        <w:rPr>
          <w:rFonts w:hint="eastAsia"/>
        </w:rPr>
        <w:t>滤</w:t>
      </w:r>
      <w:r w:rsidR="00D117F6">
        <w:rPr>
          <w:rFonts w:hint="eastAsia"/>
        </w:rPr>
        <w:t>器</w:t>
      </w:r>
      <w:r w:rsidR="00294170">
        <w:rPr>
          <w:rFonts w:hint="eastAsia"/>
        </w:rPr>
        <w:t>（</w:t>
      </w:r>
      <w:r w:rsidR="00294170">
        <w:rPr>
          <w:rFonts w:ascii="Times New Roman"/>
          <w:color w:val="000000"/>
        </w:rPr>
        <w:t>6.3</w:t>
      </w:r>
      <w:r w:rsidR="00294170">
        <w:rPr>
          <w:rFonts w:hint="eastAsia"/>
        </w:rPr>
        <w:t>）连接</w:t>
      </w:r>
      <w:r w:rsidR="00294170">
        <w:rPr>
          <w:rFonts w:ascii="Times New Roman" w:hint="eastAsia"/>
          <w:szCs w:val="21"/>
        </w:rPr>
        <w:t>，按</w:t>
      </w:r>
      <w:r w:rsidR="00294170">
        <w:rPr>
          <w:rFonts w:hint="eastAsia"/>
        </w:rPr>
        <w:t>从低到高浓度依次进样，以氟和氯</w:t>
      </w:r>
      <w:r w:rsidR="00294170" w:rsidRPr="0039219B">
        <w:rPr>
          <w:rFonts w:hint="eastAsia"/>
          <w:color w:val="000000" w:themeColor="text1"/>
        </w:rPr>
        <w:t>的浓度（</w:t>
      </w:r>
      <w:proofErr w:type="spellStart"/>
      <w:r w:rsidR="00294170" w:rsidRPr="0039219B">
        <w:rPr>
          <w:rFonts w:ascii="Times New Roman"/>
          <w:color w:val="000000" w:themeColor="text1"/>
        </w:rPr>
        <w:t>μg/mL</w:t>
      </w:r>
      <w:proofErr w:type="spellEnd"/>
      <w:r w:rsidR="00294170" w:rsidRPr="0039219B">
        <w:rPr>
          <w:rFonts w:hint="eastAsia"/>
          <w:color w:val="000000" w:themeColor="text1"/>
        </w:rPr>
        <w:t>）为横坐标，峰面积或峰高为纵坐标，绘制标准工作曲线，工作曲线的线性相关系数应≥</w:t>
      </w:r>
      <w:r w:rsidR="00294170" w:rsidRPr="0039219B">
        <w:rPr>
          <w:rFonts w:ascii="Times New Roman"/>
          <w:color w:val="000000" w:themeColor="text1"/>
        </w:rPr>
        <w:t>0.999</w:t>
      </w:r>
      <w:r w:rsidR="00294170" w:rsidRPr="0039219B">
        <w:rPr>
          <w:rFonts w:ascii="Times New Roman" w:hint="eastAsia"/>
          <w:color w:val="000000" w:themeColor="text1"/>
        </w:rPr>
        <w:t>。</w:t>
      </w:r>
    </w:p>
    <w:p w:rsidR="00994DF6" w:rsidRDefault="00294170" w:rsidP="00A40E7D">
      <w:pPr>
        <w:pStyle w:val="af1"/>
        <w:numPr>
          <w:ilvl w:val="0"/>
          <w:numId w:val="0"/>
        </w:numPr>
        <w:spacing w:beforeLines="100" w:afterLines="100"/>
        <w:rPr>
          <w:rFonts w:hAnsi="黑体" w:cs="黑体"/>
          <w:color w:val="000000"/>
        </w:rPr>
      </w:pPr>
      <w:r>
        <w:rPr>
          <w:rFonts w:hAnsi="黑体" w:cs="黑体" w:hint="eastAsia"/>
          <w:color w:val="000000"/>
        </w:rPr>
        <w:t>8.7</w:t>
      </w:r>
      <w:r>
        <w:rPr>
          <w:rFonts w:hAnsi="宋体" w:cs="宋体" w:hint="eastAsia"/>
          <w:color w:val="FF0000"/>
        </w:rPr>
        <w:t xml:space="preserve">　</w:t>
      </w:r>
      <w:r>
        <w:rPr>
          <w:rFonts w:ascii="宋体" w:hAnsi="宋体" w:hint="eastAsia"/>
          <w:szCs w:val="21"/>
        </w:rPr>
        <w:t>空白试液</w:t>
      </w:r>
      <w:r>
        <w:rPr>
          <w:rFonts w:hAnsi="黑体" w:cs="黑体" w:hint="eastAsia"/>
          <w:color w:val="000000"/>
        </w:rPr>
        <w:t>及分析试液的测定</w:t>
      </w:r>
    </w:p>
    <w:p w:rsidR="00994DF6" w:rsidRDefault="00294170">
      <w:pPr>
        <w:spacing w:line="360" w:lineRule="exact"/>
        <w:ind w:firstLineChars="200" w:firstLine="420"/>
        <w:rPr>
          <w:rFonts w:eastAsia="黑体"/>
        </w:rPr>
      </w:pPr>
      <w:r>
        <w:rPr>
          <w:rFonts w:eastAsiaTheme="minorEastAsia"/>
          <w:szCs w:val="21"/>
        </w:rPr>
        <w:t>用注射器吸取</w:t>
      </w:r>
      <w:r>
        <w:rPr>
          <w:rFonts w:ascii="宋体" w:hAnsi="宋体" w:hint="eastAsia"/>
          <w:szCs w:val="21"/>
        </w:rPr>
        <w:t>空白试液和分析试液</w:t>
      </w:r>
      <w:r>
        <w:rPr>
          <w:rFonts w:eastAsiaTheme="minorEastAsia"/>
          <w:szCs w:val="21"/>
        </w:rPr>
        <w:t>（</w:t>
      </w:r>
      <w:r>
        <w:rPr>
          <w:rFonts w:eastAsiaTheme="minorEastAsia"/>
          <w:szCs w:val="21"/>
        </w:rPr>
        <w:t>8.4.2</w:t>
      </w:r>
      <w:r>
        <w:rPr>
          <w:rFonts w:eastAsiaTheme="minorEastAsia"/>
          <w:szCs w:val="21"/>
        </w:rPr>
        <w:t>），</w:t>
      </w:r>
      <w:r>
        <w:rPr>
          <w:rFonts w:ascii="宋体" w:hAnsi="宋体" w:hint="eastAsia"/>
          <w:szCs w:val="21"/>
        </w:rPr>
        <w:t>按照相同的色谱条件和步骤</w:t>
      </w:r>
      <w:r>
        <w:rPr>
          <w:rFonts w:eastAsiaTheme="minorEastAsia"/>
          <w:szCs w:val="21"/>
        </w:rPr>
        <w:t>，依次注入离子色谱仪中，</w:t>
      </w:r>
      <w:r>
        <w:rPr>
          <w:rFonts w:eastAsiaTheme="minorEastAsia" w:hint="eastAsia"/>
          <w:szCs w:val="21"/>
        </w:rPr>
        <w:t>以淋洗液（</w:t>
      </w:r>
      <w:r>
        <w:rPr>
          <w:rFonts w:eastAsiaTheme="minorEastAsia" w:hint="eastAsia"/>
          <w:szCs w:val="21"/>
        </w:rPr>
        <w:t>5</w:t>
      </w:r>
      <w:r>
        <w:rPr>
          <w:rFonts w:eastAsiaTheme="minorEastAsia"/>
          <w:szCs w:val="21"/>
        </w:rPr>
        <w:t>.5</w:t>
      </w:r>
      <w:r>
        <w:rPr>
          <w:rFonts w:eastAsiaTheme="minorEastAsia" w:hint="eastAsia"/>
          <w:szCs w:val="21"/>
        </w:rPr>
        <w:t>）淋洗色谱柱，</w:t>
      </w:r>
      <w:r>
        <w:rPr>
          <w:rFonts w:eastAsiaTheme="minorEastAsia"/>
          <w:szCs w:val="21"/>
        </w:rPr>
        <w:t>记录色谱图。</w:t>
      </w:r>
      <w:r>
        <w:rPr>
          <w:rFonts w:asciiTheme="minorEastAsia" w:eastAsiaTheme="minorEastAsia" w:hAnsiTheme="minorEastAsia" w:hint="eastAsia"/>
          <w:color w:val="000000"/>
          <w:kern w:val="0"/>
          <w:szCs w:val="21"/>
        </w:rPr>
        <w:t>通过出峰的时间对氟和氯进行定性，以</w:t>
      </w:r>
      <w:r w:rsidRPr="0039219B">
        <w:rPr>
          <w:rFonts w:asciiTheme="minorEastAsia" w:eastAsiaTheme="minorEastAsia" w:hAnsiTheme="minorEastAsia" w:hint="eastAsia"/>
          <w:color w:val="000000"/>
          <w:kern w:val="0"/>
          <w:szCs w:val="21"/>
        </w:rPr>
        <w:t>标准曲线法对氟和氯进行定量。</w:t>
      </w:r>
      <w:r w:rsidRPr="0039219B">
        <w:rPr>
          <w:rFonts w:eastAsiaTheme="minorEastAsia"/>
          <w:szCs w:val="21"/>
        </w:rPr>
        <w:t>试液中氟和氯的</w:t>
      </w:r>
      <w:r>
        <w:rPr>
          <w:rFonts w:eastAsiaTheme="minorEastAsia"/>
          <w:szCs w:val="21"/>
        </w:rPr>
        <w:t>响应值应在标准曲线线性范围之内，如果超出线性范围，则应进行适当稀释。</w:t>
      </w:r>
    </w:p>
    <w:p w:rsidR="00994DF6" w:rsidRDefault="00294170" w:rsidP="00A40E7D">
      <w:pPr>
        <w:pStyle w:val="af1"/>
        <w:numPr>
          <w:ilvl w:val="0"/>
          <w:numId w:val="0"/>
        </w:numPr>
        <w:spacing w:beforeLines="100" w:afterLines="100"/>
        <w:rPr>
          <w:rFonts w:hAnsi="黑体" w:cs="黑体"/>
          <w:color w:val="000000"/>
        </w:rPr>
      </w:pPr>
      <w:r>
        <w:rPr>
          <w:rFonts w:hAnsi="黑体" w:cs="黑体" w:hint="eastAsia"/>
          <w:color w:val="000000"/>
        </w:rPr>
        <w:t>9　试验数据处理</w:t>
      </w:r>
    </w:p>
    <w:p w:rsidR="00994DF6" w:rsidRDefault="00294170">
      <w:pPr>
        <w:pStyle w:val="afffa"/>
        <w:spacing w:line="360" w:lineRule="exact"/>
        <w:ind w:firstLine="420"/>
        <w:rPr>
          <w:rFonts w:ascii="Times New Roman"/>
        </w:rPr>
      </w:pPr>
      <w:r>
        <w:rPr>
          <w:rFonts w:ascii="Times New Roman"/>
        </w:rPr>
        <w:t>按公式（</w:t>
      </w:r>
      <w:r>
        <w:rPr>
          <w:rFonts w:ascii="Times New Roman"/>
        </w:rPr>
        <w:t>1</w:t>
      </w:r>
      <w:r>
        <w:rPr>
          <w:rFonts w:ascii="Times New Roman"/>
        </w:rPr>
        <w:t>）计算</w:t>
      </w:r>
      <w:r>
        <w:rPr>
          <w:rFonts w:ascii="Times New Roman" w:hint="eastAsia"/>
        </w:rPr>
        <w:t>样品中氟和氯的质量分数</w:t>
      </w:r>
      <m:oMath>
        <m:r>
          <w:rPr>
            <w:rFonts w:ascii="Cambria Math" w:hAnsi="Cambria Math"/>
          </w:rPr>
          <m:t>w</m:t>
        </m:r>
        <m:d>
          <m:dPr>
            <m:ctrlPr>
              <w:rPr>
                <w:rFonts w:ascii="Cambria Math" w:hAnsi="Cambria Math"/>
                <w:i/>
              </w:rPr>
            </m:ctrlPr>
          </m:dPr>
          <m:e>
            <m:r>
              <w:rPr>
                <w:rFonts w:ascii="Cambria Math" w:hAnsi="Cambria Math"/>
              </w:rPr>
              <m:t>X</m:t>
            </m:r>
          </m:e>
        </m:d>
      </m:oMath>
      <w:r>
        <w:rPr>
          <w:rFonts w:ascii="Times New Roman" w:hint="eastAsia"/>
        </w:rPr>
        <w:t>：</w:t>
      </w:r>
    </w:p>
    <w:p w:rsidR="00994DF6" w:rsidRDefault="006B24F5">
      <w:pPr>
        <w:pStyle w:val="afffa"/>
        <w:ind w:firstLine="480"/>
        <w:jc w:val="center"/>
        <w:rPr>
          <w:rFonts w:ascii="Times New Roman"/>
        </w:rPr>
      </w:pPr>
      <m:oMath>
        <m:r>
          <w:rPr>
            <w:rFonts w:ascii="Cambria Math" w:hAnsi="Cambria Math"/>
            <w:sz w:val="24"/>
            <w:szCs w:val="24"/>
          </w:rPr>
          <w:lastRenderedPageBreak/>
          <m:t>w</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eastAsia="微软雅黑"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0</m:t>
                    </m:r>
                  </m:sub>
                </m:sSub>
              </m:e>
            </m:d>
            <m:r>
              <w:rPr>
                <w:rFonts w:ascii="Cambria Math" w:eastAsia="MS Gothic" w:hAnsi="Cambria Math"/>
                <w:sz w:val="24"/>
                <w:szCs w:val="24"/>
              </w:rPr>
              <m:t>⋅</m:t>
            </m:r>
            <m:r>
              <w:rPr>
                <w:rFonts w:ascii="Cambria Math" w:hAnsi="Cambria Math"/>
                <w:sz w:val="24"/>
                <w:szCs w:val="24"/>
              </w:rPr>
              <m:t>×V</m:t>
            </m:r>
            <m:sSup>
              <m:sSupPr>
                <m:ctrlPr>
                  <w:rPr>
                    <w:rFonts w:ascii="Cambria Math" w:hAnsi="Cambria Math"/>
                    <w:i/>
                    <w:sz w:val="24"/>
                    <w:szCs w:val="24"/>
                  </w:rPr>
                </m:ctrlPr>
              </m:sSupPr>
              <m:e>
                <m:r>
                  <w:rPr>
                    <w:rFonts w:ascii="Cambria Math" w:hAnsi="Cambria Math"/>
                    <w:sz w:val="24"/>
                    <w:szCs w:val="24"/>
                  </w:rPr>
                  <m:t>×10</m:t>
                </m:r>
              </m:e>
              <m:sup>
                <m:r>
                  <w:rPr>
                    <w:rFonts w:ascii="Cambria Math" w:eastAsia="微软雅黑" w:hAnsi="Cambria Math"/>
                    <w:sz w:val="24"/>
                    <w:szCs w:val="24"/>
                  </w:rPr>
                  <m:t>-</m:t>
                </m:r>
                <m:r>
                  <w:rPr>
                    <w:rFonts w:ascii="Cambria Math" w:hAnsi="Cambria Math"/>
                    <w:sz w:val="24"/>
                    <w:szCs w:val="24"/>
                  </w:rPr>
                  <m:t>6</m:t>
                </m:r>
              </m:sup>
            </m:sSup>
          </m:num>
          <m:den>
            <m:r>
              <w:rPr>
                <w:rFonts w:ascii="Cambria Math" w:hAnsi="Cambria Math"/>
                <w:sz w:val="24"/>
                <w:szCs w:val="24"/>
              </w:rPr>
              <m:t>m</m:t>
            </m:r>
          </m:den>
        </m:f>
        <m:r>
          <w:rPr>
            <w:rFonts w:ascii="Cambria Math" w:hAnsi="Cambria Math"/>
            <w:sz w:val="24"/>
            <w:szCs w:val="24"/>
          </w:rPr>
          <m:t>×100%</m:t>
        </m:r>
      </m:oMath>
      <w:r w:rsidR="00294170">
        <w:rPr>
          <w:rFonts w:ascii="Times New Roman"/>
        </w:rPr>
        <w:t>…………………</w:t>
      </w:r>
      <w:r w:rsidR="00294170">
        <w:rPr>
          <w:rFonts w:ascii="Times New Roman"/>
        </w:rPr>
        <w:t>（</w:t>
      </w:r>
      <w:r w:rsidR="00294170">
        <w:rPr>
          <w:rFonts w:ascii="Times New Roman"/>
        </w:rPr>
        <w:t>1</w:t>
      </w:r>
      <w:r w:rsidR="00294170">
        <w:rPr>
          <w:rFonts w:ascii="Times New Roman"/>
        </w:rPr>
        <w:t>）</w:t>
      </w:r>
    </w:p>
    <w:p w:rsidR="00994DF6" w:rsidRDefault="00294170">
      <w:pPr>
        <w:spacing w:line="360" w:lineRule="exact"/>
        <w:ind w:firstLineChars="200" w:firstLine="420"/>
        <w:rPr>
          <w:szCs w:val="21"/>
        </w:rPr>
      </w:pPr>
      <w:r>
        <w:rPr>
          <w:rFonts w:hint="eastAsia"/>
          <w:szCs w:val="21"/>
        </w:rPr>
        <w:t>式中：</w:t>
      </w:r>
    </w:p>
    <w:p w:rsidR="00994DF6" w:rsidRDefault="00294170">
      <w:pPr>
        <w:spacing w:line="360" w:lineRule="exact"/>
        <w:ind w:firstLineChars="200" w:firstLine="420"/>
        <w:rPr>
          <w:szCs w:val="21"/>
        </w:rPr>
      </w:pPr>
      <w:r>
        <w:rPr>
          <w:rFonts w:ascii="Cambria Math" w:hAnsi="Cambria Math"/>
          <w:i/>
          <w:iCs/>
          <w:szCs w:val="21"/>
        </w:rPr>
        <w:t>C</w:t>
      </w:r>
      <w:r>
        <w:rPr>
          <w:rFonts w:ascii="Cambria Math" w:hAnsi="Cambria Math"/>
          <w:i/>
          <w:iCs/>
          <w:szCs w:val="21"/>
          <w:vertAlign w:val="subscript"/>
        </w:rPr>
        <w:t>1</w:t>
      </w:r>
      <w:r>
        <w:rPr>
          <w:rFonts w:hint="eastAsia"/>
          <w:szCs w:val="21"/>
        </w:rPr>
        <w:t>——试液中的氟或氯浓度，单位为微克每</w:t>
      </w:r>
      <w:r w:rsidR="006B24F5">
        <w:rPr>
          <w:rFonts w:hint="eastAsia"/>
          <w:szCs w:val="21"/>
        </w:rPr>
        <w:t>毫</w:t>
      </w:r>
      <w:r>
        <w:rPr>
          <w:rFonts w:hint="eastAsia"/>
          <w:szCs w:val="21"/>
        </w:rPr>
        <w:t>升（</w:t>
      </w:r>
      <w:proofErr w:type="spellStart"/>
      <w:r>
        <w:rPr>
          <w:szCs w:val="21"/>
        </w:rPr>
        <w:t>μg/</w:t>
      </w:r>
      <w:r>
        <w:rPr>
          <w:rFonts w:hint="eastAsia"/>
          <w:szCs w:val="21"/>
        </w:rPr>
        <w:t>m</w:t>
      </w:r>
      <w:r>
        <w:rPr>
          <w:szCs w:val="21"/>
        </w:rPr>
        <w:t>L</w:t>
      </w:r>
      <w:proofErr w:type="spellEnd"/>
      <w:r>
        <w:rPr>
          <w:rFonts w:hint="eastAsia"/>
          <w:szCs w:val="21"/>
        </w:rPr>
        <w:t>）；</w:t>
      </w:r>
    </w:p>
    <w:p w:rsidR="00994DF6" w:rsidRDefault="00294170">
      <w:pPr>
        <w:spacing w:line="360" w:lineRule="exact"/>
        <w:ind w:firstLineChars="200" w:firstLine="420"/>
        <w:rPr>
          <w:szCs w:val="21"/>
        </w:rPr>
      </w:pPr>
      <w:r>
        <w:rPr>
          <w:rFonts w:ascii="Cambria Math" w:hAnsi="Cambria Math"/>
          <w:i/>
          <w:iCs/>
          <w:szCs w:val="21"/>
        </w:rPr>
        <w:t>C</w:t>
      </w:r>
      <w:r>
        <w:rPr>
          <w:rFonts w:ascii="Cambria Math" w:hAnsi="Cambria Math"/>
          <w:i/>
          <w:iCs/>
          <w:szCs w:val="21"/>
          <w:vertAlign w:val="subscript"/>
        </w:rPr>
        <w:t>0</w:t>
      </w:r>
      <w:r>
        <w:rPr>
          <w:rFonts w:hint="eastAsia"/>
          <w:szCs w:val="21"/>
        </w:rPr>
        <w:t>——空白溶液中氟或氯的浓度，单位为微克每</w:t>
      </w:r>
      <w:r w:rsidR="006B24F5">
        <w:rPr>
          <w:rFonts w:hint="eastAsia"/>
          <w:szCs w:val="21"/>
        </w:rPr>
        <w:t>毫</w:t>
      </w:r>
      <w:r>
        <w:rPr>
          <w:rFonts w:hint="eastAsia"/>
          <w:szCs w:val="21"/>
        </w:rPr>
        <w:t>升（</w:t>
      </w:r>
      <w:proofErr w:type="spellStart"/>
      <w:r>
        <w:rPr>
          <w:szCs w:val="21"/>
        </w:rPr>
        <w:t>μg/</w:t>
      </w:r>
      <w:r>
        <w:rPr>
          <w:rFonts w:hint="eastAsia"/>
          <w:szCs w:val="21"/>
        </w:rPr>
        <w:t>m</w:t>
      </w:r>
      <w:r>
        <w:rPr>
          <w:szCs w:val="21"/>
        </w:rPr>
        <w:t>L</w:t>
      </w:r>
      <w:proofErr w:type="spellEnd"/>
      <w:r>
        <w:rPr>
          <w:rFonts w:hint="eastAsia"/>
          <w:szCs w:val="21"/>
        </w:rPr>
        <w:t>）；</w:t>
      </w:r>
    </w:p>
    <w:p w:rsidR="00994DF6" w:rsidRDefault="00294170">
      <w:pPr>
        <w:spacing w:line="360" w:lineRule="exact"/>
        <w:ind w:firstLineChars="200" w:firstLine="420"/>
        <w:rPr>
          <w:szCs w:val="21"/>
        </w:rPr>
      </w:pPr>
      <w:r>
        <w:rPr>
          <w:rFonts w:ascii="Cambria Math" w:hAnsi="Cambria Math"/>
          <w:i/>
          <w:iCs/>
          <w:szCs w:val="21"/>
        </w:rPr>
        <w:t>V</w:t>
      </w:r>
      <w:r>
        <w:rPr>
          <w:rFonts w:hint="eastAsia"/>
          <w:szCs w:val="21"/>
        </w:rPr>
        <w:t>——分析试液的体积，单位为</w:t>
      </w:r>
      <w:r w:rsidR="006B24F5">
        <w:rPr>
          <w:rFonts w:hint="eastAsia"/>
          <w:szCs w:val="21"/>
        </w:rPr>
        <w:t>毫</w:t>
      </w:r>
      <w:r>
        <w:rPr>
          <w:rFonts w:hint="eastAsia"/>
          <w:szCs w:val="21"/>
        </w:rPr>
        <w:t>升（</w:t>
      </w:r>
      <w:r>
        <w:rPr>
          <w:rFonts w:hint="eastAsia"/>
          <w:szCs w:val="21"/>
        </w:rPr>
        <w:t>m</w:t>
      </w:r>
      <w:r>
        <w:rPr>
          <w:szCs w:val="21"/>
        </w:rPr>
        <w:t>L</w:t>
      </w:r>
      <w:r>
        <w:rPr>
          <w:rFonts w:hint="eastAsia"/>
          <w:szCs w:val="21"/>
        </w:rPr>
        <w:t>）；</w:t>
      </w:r>
    </w:p>
    <w:p w:rsidR="00994DF6" w:rsidRDefault="00294170">
      <w:pPr>
        <w:spacing w:line="360" w:lineRule="exact"/>
        <w:ind w:firstLineChars="200" w:firstLine="420"/>
        <w:rPr>
          <w:sz w:val="24"/>
        </w:rPr>
      </w:pPr>
      <w:r>
        <w:rPr>
          <w:rFonts w:ascii="Cambria Math" w:hAnsi="Cambria Math"/>
          <w:i/>
          <w:iCs/>
          <w:szCs w:val="21"/>
        </w:rPr>
        <w:t>m</w:t>
      </w:r>
      <w:r>
        <w:rPr>
          <w:rFonts w:hint="eastAsia"/>
          <w:szCs w:val="21"/>
        </w:rPr>
        <w:t>——试样的质量，单位为克（</w:t>
      </w:r>
      <w:r>
        <w:rPr>
          <w:rFonts w:hint="eastAsia"/>
          <w:szCs w:val="21"/>
        </w:rPr>
        <w:t>g</w:t>
      </w:r>
      <w:r>
        <w:rPr>
          <w:rFonts w:hint="eastAsia"/>
          <w:szCs w:val="21"/>
        </w:rPr>
        <w:t>）。</w:t>
      </w:r>
    </w:p>
    <w:p w:rsidR="00994DF6" w:rsidRDefault="00294170" w:rsidP="00A40E7D">
      <w:pPr>
        <w:pStyle w:val="af1"/>
        <w:numPr>
          <w:ilvl w:val="0"/>
          <w:numId w:val="11"/>
        </w:numPr>
        <w:spacing w:beforeLines="100" w:afterLines="100"/>
        <w:rPr>
          <w:rFonts w:ascii="Times New Roman"/>
          <w:color w:val="000000"/>
        </w:rPr>
      </w:pPr>
      <w:r>
        <w:rPr>
          <w:rFonts w:ascii="Times New Roman"/>
          <w:color w:val="000000"/>
        </w:rPr>
        <w:t>精密度</w:t>
      </w:r>
    </w:p>
    <w:p w:rsidR="00994DF6" w:rsidRDefault="00294170" w:rsidP="00A40E7D">
      <w:pPr>
        <w:snapToGrid w:val="0"/>
        <w:spacing w:beforeLines="50" w:afterLines="50"/>
        <w:rPr>
          <w:rFonts w:ascii="黑体" w:eastAsia="黑体" w:hAnsi="黑体"/>
          <w:color w:val="000000"/>
          <w:szCs w:val="22"/>
        </w:rPr>
      </w:pPr>
      <w:r>
        <w:rPr>
          <w:rFonts w:ascii="黑体" w:eastAsia="黑体" w:hAnsi="黑体" w:hint="eastAsia"/>
          <w:color w:val="000000"/>
          <w:szCs w:val="22"/>
        </w:rPr>
        <w:t>10.1</w:t>
      </w:r>
      <w:r>
        <w:rPr>
          <w:rFonts w:hAnsi="宋体" w:cs="宋体" w:hint="eastAsia"/>
          <w:color w:val="FF0000"/>
        </w:rPr>
        <w:t xml:space="preserve">　</w:t>
      </w:r>
      <w:r>
        <w:rPr>
          <w:rFonts w:ascii="黑体" w:eastAsia="黑体" w:hAnsi="黑体" w:hint="eastAsia"/>
          <w:color w:val="000000"/>
          <w:szCs w:val="22"/>
        </w:rPr>
        <w:t>精密度原始数据及统计</w:t>
      </w:r>
    </w:p>
    <w:p w:rsidR="00994DF6" w:rsidRDefault="00294170">
      <w:pPr>
        <w:spacing w:line="360" w:lineRule="exact"/>
        <w:ind w:firstLineChars="200" w:firstLine="420"/>
      </w:pPr>
      <w:r>
        <w:rPr>
          <w:rFonts w:hint="eastAsia"/>
          <w:szCs w:val="21"/>
        </w:rPr>
        <w:t>精密度数据是根据</w:t>
      </w:r>
      <w:r>
        <w:rPr>
          <w:szCs w:val="21"/>
        </w:rPr>
        <w:t>2023</w:t>
      </w:r>
      <w:r>
        <w:rPr>
          <w:rFonts w:hint="eastAsia"/>
          <w:szCs w:val="21"/>
        </w:rPr>
        <w:t>年</w:t>
      </w:r>
      <w:r w:rsidRPr="0039219B">
        <w:rPr>
          <w:color w:val="000000" w:themeColor="text1"/>
          <w:szCs w:val="21"/>
        </w:rPr>
        <w:t>6</w:t>
      </w:r>
      <w:r w:rsidRPr="0039219B">
        <w:rPr>
          <w:rFonts w:hint="eastAsia"/>
          <w:color w:val="000000" w:themeColor="text1"/>
          <w:szCs w:val="21"/>
        </w:rPr>
        <w:t>家实验室对氧化铈、氧化钆、氧化镥、</w:t>
      </w:r>
      <w:r w:rsidRPr="0039219B">
        <w:rPr>
          <w:color w:val="000000" w:themeColor="text1"/>
          <w:szCs w:val="21"/>
        </w:rPr>
        <w:t>2</w:t>
      </w:r>
      <w:r w:rsidRPr="0039219B">
        <w:rPr>
          <w:rFonts w:hint="eastAsia"/>
          <w:color w:val="000000" w:themeColor="text1"/>
          <w:szCs w:val="21"/>
        </w:rPr>
        <w:t>个氧化镥加标合成样品、</w:t>
      </w:r>
      <w:r w:rsidRPr="0039219B">
        <w:rPr>
          <w:color w:val="000000" w:themeColor="text1"/>
          <w:szCs w:val="21"/>
        </w:rPr>
        <w:t>1</w:t>
      </w:r>
      <w:r w:rsidRPr="0039219B">
        <w:rPr>
          <w:rFonts w:hint="eastAsia"/>
          <w:color w:val="000000" w:themeColor="text1"/>
          <w:szCs w:val="21"/>
        </w:rPr>
        <w:t>个氧化钆加标合成样品的</w:t>
      </w:r>
      <w:r w:rsidR="00994DF6" w:rsidRPr="0039219B">
        <w:rPr>
          <w:color w:val="000000" w:themeColor="text1"/>
          <w:szCs w:val="21"/>
        </w:rPr>
        <w:t>6</w:t>
      </w:r>
      <w:r w:rsidRPr="0039219B">
        <w:rPr>
          <w:rFonts w:hint="eastAsia"/>
          <w:color w:val="000000" w:themeColor="text1"/>
          <w:szCs w:val="21"/>
        </w:rPr>
        <w:t>个</w:t>
      </w:r>
      <w:r w:rsidR="00994DF6" w:rsidRPr="0039219B">
        <w:rPr>
          <w:rFonts w:hint="eastAsia"/>
          <w:color w:val="000000" w:themeColor="text1"/>
          <w:szCs w:val="21"/>
        </w:rPr>
        <w:t>不同水平样品进行协同试验统计计算的。</w:t>
      </w:r>
      <w:r w:rsidR="00994DF6" w:rsidRPr="0039219B">
        <w:rPr>
          <w:rFonts w:hint="eastAsia"/>
          <w:szCs w:val="21"/>
        </w:rPr>
        <w:t>每个实验室对氧化铈、氧化钆、氧化镥、氧化镥加标合成样品、氧化钆加标合成样品中氟、氯含量的每个水平在重复性条件下独立测定</w:t>
      </w:r>
      <w:r w:rsidR="00994DF6" w:rsidRPr="0039219B">
        <w:rPr>
          <w:szCs w:val="21"/>
        </w:rPr>
        <w:t>11</w:t>
      </w:r>
      <w:r w:rsidR="00994DF6" w:rsidRPr="0039219B">
        <w:rPr>
          <w:rFonts w:hint="eastAsia"/>
          <w:szCs w:val="21"/>
        </w:rPr>
        <w:t>次。</w:t>
      </w:r>
      <w:r w:rsidRPr="0039219B">
        <w:rPr>
          <w:rFonts w:hint="eastAsia"/>
          <w:szCs w:val="21"/>
        </w:rPr>
        <w:t>试验数据</w:t>
      </w:r>
      <w:r>
        <w:rPr>
          <w:rFonts w:hint="eastAsia"/>
          <w:szCs w:val="21"/>
        </w:rPr>
        <w:t>按</w:t>
      </w:r>
      <w:r>
        <w:rPr>
          <w:rFonts w:eastAsiaTheme="minorEastAsia"/>
          <w:szCs w:val="21"/>
        </w:rPr>
        <w:t>GB/T 6379.2</w:t>
      </w:r>
      <w:r>
        <w:rPr>
          <w:rFonts w:hint="eastAsia"/>
          <w:szCs w:val="21"/>
        </w:rPr>
        <w:t>进行统计分析。</w:t>
      </w:r>
    </w:p>
    <w:p w:rsidR="00994DF6" w:rsidRDefault="00294170" w:rsidP="00A40E7D">
      <w:pPr>
        <w:snapToGrid w:val="0"/>
        <w:spacing w:beforeLines="50" w:afterLines="50"/>
        <w:rPr>
          <w:rFonts w:ascii="宋体" w:hAnsi="宋体" w:cs="宋体"/>
        </w:rPr>
      </w:pPr>
      <w:r>
        <w:rPr>
          <w:rFonts w:ascii="黑体" w:eastAsia="黑体" w:hAnsi="黑体"/>
          <w:color w:val="000000"/>
          <w:szCs w:val="22"/>
        </w:rPr>
        <w:t>10.</w:t>
      </w:r>
      <w:r>
        <w:rPr>
          <w:rFonts w:ascii="黑体" w:eastAsia="黑体" w:hAnsi="黑体" w:hint="eastAsia"/>
          <w:color w:val="000000"/>
          <w:szCs w:val="22"/>
        </w:rPr>
        <w:t>2</w:t>
      </w:r>
      <w:r>
        <w:rPr>
          <w:rFonts w:ascii="黑体" w:eastAsia="黑体" w:hAnsi="黑体"/>
          <w:color w:val="000000"/>
          <w:szCs w:val="22"/>
        </w:rPr>
        <w:t xml:space="preserve">　</w:t>
      </w:r>
      <w:r>
        <w:rPr>
          <w:rFonts w:ascii="黑体" w:eastAsia="黑体" w:hAnsi="黑体" w:hint="eastAsia"/>
          <w:color w:val="000000"/>
          <w:szCs w:val="22"/>
        </w:rPr>
        <w:t>重复性</w:t>
      </w:r>
    </w:p>
    <w:p w:rsidR="00994DF6" w:rsidRDefault="00294170">
      <w:pPr>
        <w:snapToGrid w:val="0"/>
        <w:spacing w:line="360" w:lineRule="exact"/>
        <w:ind w:firstLineChars="200" w:firstLine="420"/>
        <w:rPr>
          <w:rFonts w:ascii="宋体" w:hAnsi="宋体" w:cs="宋体"/>
        </w:rPr>
      </w:pPr>
      <w:r>
        <w:rPr>
          <w:rFonts w:ascii="宋体" w:hAnsi="宋体" w:cs="宋体" w:hint="eastAsia"/>
        </w:rPr>
        <w:t>在重复性条件下获得的两次独立测试结果的的绝对差值不超过重复性限（</w:t>
      </w:r>
      <w:r>
        <w:rPr>
          <w:i/>
          <w:iCs/>
        </w:rPr>
        <w:t>r</w:t>
      </w:r>
      <w:r>
        <w:rPr>
          <w:rFonts w:ascii="宋体" w:hAnsi="宋体" w:cs="宋体" w:hint="eastAsia"/>
        </w:rPr>
        <w:t>），超过重复性限（</w:t>
      </w:r>
      <w:r>
        <w:rPr>
          <w:i/>
          <w:iCs/>
        </w:rPr>
        <w:t>r</w:t>
      </w:r>
      <w:r>
        <w:rPr>
          <w:rFonts w:ascii="宋体" w:hAnsi="宋体" w:cs="宋体" w:hint="eastAsia"/>
        </w:rPr>
        <w:t>）的情况不超过5%，重复性限（</w:t>
      </w:r>
      <w:r>
        <w:rPr>
          <w:i/>
          <w:iCs/>
        </w:rPr>
        <w:t>r</w:t>
      </w:r>
      <w:r>
        <w:rPr>
          <w:rFonts w:ascii="宋体" w:hAnsi="宋体" w:cs="宋体" w:hint="eastAsia"/>
        </w:rPr>
        <w:t>）按表</w:t>
      </w:r>
      <w:r>
        <w:t>2</w:t>
      </w:r>
      <w:r>
        <w:rPr>
          <w:rFonts w:ascii="宋体" w:hAnsi="宋体" w:cs="宋体" w:hint="eastAsia"/>
        </w:rPr>
        <w:t>数据采用线性内插法或外延法求得。</w:t>
      </w:r>
    </w:p>
    <w:p w:rsidR="00994DF6" w:rsidRDefault="00294170" w:rsidP="00A40E7D">
      <w:pPr>
        <w:spacing w:beforeLines="50" w:afterLines="50" w:line="360" w:lineRule="exact"/>
        <w:jc w:val="center"/>
        <w:rPr>
          <w:rFonts w:eastAsia="黑体"/>
        </w:rPr>
      </w:pPr>
      <w:r>
        <w:rPr>
          <w:rFonts w:eastAsia="黑体"/>
        </w:rPr>
        <w:t>表</w:t>
      </w:r>
      <w:r>
        <w:rPr>
          <w:rFonts w:ascii="黑体" w:eastAsia="黑体" w:hAnsi="黑体" w:cs="黑体"/>
        </w:rPr>
        <w:t>2</w:t>
      </w:r>
      <w:r>
        <w:rPr>
          <w:color w:val="000000"/>
        </w:rPr>
        <w:t xml:space="preserve">　</w:t>
      </w:r>
      <w:r>
        <w:rPr>
          <w:rFonts w:eastAsia="黑体"/>
        </w:rPr>
        <w:t>重复性限</w:t>
      </w:r>
      <w:r>
        <w:rPr>
          <w:rFonts w:ascii="黑体" w:eastAsia="黑体" w:hAnsi="黑体" w:hint="eastAsia"/>
        </w:rPr>
        <w:t>(</w:t>
      </w:r>
      <w:r>
        <w:rPr>
          <w:rFonts w:eastAsia="黑体"/>
          <w:i/>
        </w:rPr>
        <w:t>r</w:t>
      </w:r>
      <w:r>
        <w:rPr>
          <w:rFonts w:ascii="黑体" w:eastAsia="黑体" w:hAnsi="黑体"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17"/>
        <w:gridCol w:w="1363"/>
        <w:gridCol w:w="1363"/>
        <w:gridCol w:w="1361"/>
        <w:gridCol w:w="1361"/>
        <w:gridCol w:w="1363"/>
      </w:tblGrid>
      <w:tr w:rsidR="00994DF6">
        <w:trPr>
          <w:trHeight w:hRule="exact" w:val="397"/>
          <w:jc w:val="center"/>
        </w:trPr>
        <w:tc>
          <w:tcPr>
            <w:tcW w:w="1007" w:type="pct"/>
            <w:tcBorders>
              <w:top w:val="single" w:sz="12" w:space="0" w:color="auto"/>
              <w:bottom w:val="single" w:sz="6" w:space="0" w:color="auto"/>
            </w:tcBorders>
            <w:shd w:val="clear" w:color="auto" w:fill="auto"/>
            <w:vAlign w:val="center"/>
          </w:tcPr>
          <w:p w:rsidR="00994DF6" w:rsidRDefault="00294170">
            <w:pPr>
              <w:widowControl/>
              <w:jc w:val="center"/>
              <w:textAlignment w:val="center"/>
              <w:rPr>
                <w:color w:val="000000"/>
                <w:kern w:val="0"/>
                <w:sz w:val="18"/>
                <w:szCs w:val="18"/>
              </w:rPr>
            </w:pPr>
            <w:r>
              <w:rPr>
                <w:rFonts w:hint="eastAsia"/>
                <w:color w:val="000000"/>
                <w:kern w:val="0"/>
                <w:sz w:val="18"/>
                <w:szCs w:val="18"/>
              </w:rPr>
              <w:t>氟质量分数</w:t>
            </w:r>
            <w:r>
              <w:rPr>
                <w:rFonts w:hint="eastAsia"/>
                <w:color w:val="000000"/>
                <w:kern w:val="0"/>
                <w:sz w:val="18"/>
                <w:szCs w:val="18"/>
              </w:rPr>
              <w:t>/</w:t>
            </w:r>
            <w:r>
              <w:rPr>
                <w:color w:val="000000"/>
                <w:kern w:val="0"/>
                <w:sz w:val="18"/>
                <w:szCs w:val="18"/>
              </w:rPr>
              <w:t>%</w:t>
            </w:r>
          </w:p>
        </w:tc>
        <w:tc>
          <w:tcPr>
            <w:tcW w:w="799"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.0013</w:t>
            </w:r>
          </w:p>
        </w:tc>
        <w:tc>
          <w:tcPr>
            <w:tcW w:w="799"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color w:val="000000" w:themeColor="text1"/>
                <w:kern w:val="0"/>
                <w:sz w:val="18"/>
                <w:szCs w:val="18"/>
              </w:rPr>
              <w:t>0.0048</w:t>
            </w:r>
          </w:p>
        </w:tc>
        <w:tc>
          <w:tcPr>
            <w:tcW w:w="798" w:type="pct"/>
            <w:tcBorders>
              <w:top w:val="single" w:sz="12" w:space="0" w:color="auto"/>
              <w:bottom w:val="single" w:sz="6" w:space="0" w:color="auto"/>
            </w:tcBorders>
            <w:shd w:val="clear" w:color="auto" w:fill="auto"/>
            <w:vAlign w:val="center"/>
          </w:tcPr>
          <w:p w:rsidR="00994DF6" w:rsidRPr="000A54C1" w:rsidRDefault="00294170">
            <w:pPr>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.010</w:t>
            </w:r>
          </w:p>
        </w:tc>
        <w:tc>
          <w:tcPr>
            <w:tcW w:w="798" w:type="pct"/>
            <w:tcBorders>
              <w:top w:val="single" w:sz="12" w:space="0" w:color="auto"/>
              <w:bottom w:val="single" w:sz="6" w:space="0" w:color="auto"/>
            </w:tcBorders>
            <w:shd w:val="clear" w:color="auto" w:fill="auto"/>
            <w:vAlign w:val="center"/>
          </w:tcPr>
          <w:p w:rsidR="00994DF6" w:rsidRPr="000A54C1" w:rsidRDefault="00294170">
            <w:pPr>
              <w:jc w:val="center"/>
              <w:textAlignment w:val="center"/>
              <w:rPr>
                <w:color w:val="000000" w:themeColor="text1"/>
                <w:kern w:val="0"/>
                <w:sz w:val="18"/>
                <w:szCs w:val="18"/>
              </w:rPr>
            </w:pPr>
            <w:r w:rsidRPr="000A54C1">
              <w:rPr>
                <w:rFonts w:ascii="宋体" w:hAnsi="宋体" w:cs="宋体" w:hint="eastAsia"/>
                <w:color w:val="000000" w:themeColor="text1"/>
                <w:kern w:val="0"/>
                <w:sz w:val="18"/>
                <w:szCs w:val="18"/>
              </w:rPr>
              <w:t>/</w:t>
            </w:r>
          </w:p>
        </w:tc>
        <w:tc>
          <w:tcPr>
            <w:tcW w:w="799" w:type="pct"/>
            <w:tcBorders>
              <w:top w:val="single" w:sz="12" w:space="0" w:color="auto"/>
              <w:bottom w:val="single" w:sz="6" w:space="0" w:color="auto"/>
            </w:tcBorders>
            <w:shd w:val="clear" w:color="auto" w:fill="auto"/>
            <w:vAlign w:val="center"/>
          </w:tcPr>
          <w:p w:rsidR="00994DF6" w:rsidRPr="000A54C1" w:rsidRDefault="00294170">
            <w:pPr>
              <w:jc w:val="center"/>
              <w:textAlignment w:val="center"/>
              <w:rPr>
                <w:color w:val="000000" w:themeColor="text1"/>
                <w:kern w:val="0"/>
                <w:sz w:val="18"/>
                <w:szCs w:val="18"/>
              </w:rPr>
            </w:pPr>
            <w:r w:rsidRPr="000A54C1">
              <w:rPr>
                <w:rFonts w:ascii="宋体" w:hAnsi="宋体" w:cs="宋体" w:hint="eastAsia"/>
                <w:color w:val="000000" w:themeColor="text1"/>
                <w:kern w:val="0"/>
                <w:sz w:val="18"/>
                <w:szCs w:val="18"/>
              </w:rPr>
              <w:t>/</w:t>
            </w:r>
          </w:p>
        </w:tc>
      </w:tr>
      <w:tr w:rsidR="00994DF6">
        <w:trPr>
          <w:trHeight w:hRule="exact" w:val="397"/>
          <w:jc w:val="center"/>
        </w:trPr>
        <w:tc>
          <w:tcPr>
            <w:tcW w:w="1007" w:type="pct"/>
            <w:tcBorders>
              <w:top w:val="single" w:sz="6" w:space="0" w:color="auto"/>
              <w:bottom w:val="single" w:sz="12" w:space="0" w:color="auto"/>
            </w:tcBorders>
            <w:shd w:val="clear" w:color="auto" w:fill="auto"/>
            <w:vAlign w:val="center"/>
          </w:tcPr>
          <w:p w:rsidR="00994DF6" w:rsidRDefault="00294170">
            <w:pPr>
              <w:widowControl/>
              <w:jc w:val="center"/>
              <w:textAlignment w:val="center"/>
              <w:rPr>
                <w:color w:val="000000"/>
                <w:kern w:val="0"/>
                <w:sz w:val="18"/>
                <w:szCs w:val="18"/>
              </w:rPr>
            </w:pPr>
            <w:r>
              <w:rPr>
                <w:color w:val="000000"/>
                <w:kern w:val="0"/>
                <w:sz w:val="18"/>
                <w:szCs w:val="18"/>
              </w:rPr>
              <w:t>重复性限</w:t>
            </w:r>
            <w:r>
              <w:rPr>
                <w:rFonts w:hint="eastAsia"/>
                <w:color w:val="000000"/>
                <w:kern w:val="0"/>
                <w:sz w:val="18"/>
                <w:szCs w:val="18"/>
              </w:rPr>
              <w:t>（</w:t>
            </w:r>
            <w:r>
              <w:rPr>
                <w:i/>
                <w:iCs/>
                <w:color w:val="000000"/>
                <w:kern w:val="0"/>
                <w:sz w:val="18"/>
                <w:szCs w:val="18"/>
              </w:rPr>
              <w:t>r</w:t>
            </w:r>
            <w:r>
              <w:rPr>
                <w:rFonts w:hint="eastAsia"/>
                <w:i/>
                <w:iCs/>
                <w:color w:val="000000"/>
                <w:kern w:val="0"/>
                <w:sz w:val="18"/>
                <w:szCs w:val="18"/>
              </w:rPr>
              <w:t>）</w:t>
            </w:r>
            <w:r>
              <w:rPr>
                <w:color w:val="000000"/>
                <w:kern w:val="0"/>
                <w:sz w:val="18"/>
                <w:szCs w:val="18"/>
              </w:rPr>
              <w:t>/%</w:t>
            </w:r>
          </w:p>
        </w:tc>
        <w:tc>
          <w:tcPr>
            <w:tcW w:w="799"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.000</w:t>
            </w:r>
            <w:r w:rsidR="00D117F6">
              <w:rPr>
                <w:color w:val="000000" w:themeColor="text1"/>
                <w:kern w:val="0"/>
                <w:sz w:val="18"/>
                <w:szCs w:val="18"/>
              </w:rPr>
              <w:t>3</w:t>
            </w:r>
          </w:p>
        </w:tc>
        <w:tc>
          <w:tcPr>
            <w:tcW w:w="799"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.000</w:t>
            </w:r>
            <w:r w:rsidR="00D117F6">
              <w:rPr>
                <w:color w:val="000000" w:themeColor="text1"/>
                <w:kern w:val="0"/>
                <w:sz w:val="18"/>
                <w:szCs w:val="18"/>
              </w:rPr>
              <w:t>5</w:t>
            </w:r>
          </w:p>
        </w:tc>
        <w:tc>
          <w:tcPr>
            <w:tcW w:w="798"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w:t>
            </w:r>
            <w:r w:rsidR="00D117F6">
              <w:rPr>
                <w:color w:val="000000" w:themeColor="text1"/>
                <w:kern w:val="0"/>
                <w:sz w:val="18"/>
                <w:szCs w:val="18"/>
              </w:rPr>
              <w:t>1</w:t>
            </w:r>
          </w:p>
        </w:tc>
        <w:tc>
          <w:tcPr>
            <w:tcW w:w="798"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ascii="宋体" w:hAnsi="宋体" w:cs="宋体" w:hint="eastAsia"/>
                <w:color w:val="000000" w:themeColor="text1"/>
                <w:kern w:val="0"/>
                <w:sz w:val="18"/>
                <w:szCs w:val="18"/>
              </w:rPr>
              <w:t>/</w:t>
            </w:r>
          </w:p>
        </w:tc>
        <w:tc>
          <w:tcPr>
            <w:tcW w:w="799"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ascii="宋体" w:hAnsi="宋体" w:cs="宋体" w:hint="eastAsia"/>
                <w:color w:val="000000" w:themeColor="text1"/>
                <w:kern w:val="0"/>
                <w:sz w:val="18"/>
                <w:szCs w:val="18"/>
              </w:rPr>
              <w:t>/</w:t>
            </w:r>
          </w:p>
        </w:tc>
      </w:tr>
      <w:tr w:rsidR="00994DF6">
        <w:trPr>
          <w:trHeight w:hRule="exact" w:val="397"/>
          <w:jc w:val="center"/>
        </w:trPr>
        <w:tc>
          <w:tcPr>
            <w:tcW w:w="1007" w:type="pct"/>
            <w:tcBorders>
              <w:top w:val="single" w:sz="12" w:space="0" w:color="auto"/>
              <w:bottom w:val="single" w:sz="6" w:space="0" w:color="auto"/>
            </w:tcBorders>
            <w:shd w:val="clear" w:color="auto" w:fill="auto"/>
            <w:vAlign w:val="center"/>
          </w:tcPr>
          <w:p w:rsidR="00994DF6" w:rsidRDefault="00294170">
            <w:pPr>
              <w:widowControl/>
              <w:jc w:val="center"/>
              <w:textAlignment w:val="center"/>
              <w:rPr>
                <w:color w:val="000000"/>
                <w:kern w:val="0"/>
                <w:sz w:val="18"/>
                <w:szCs w:val="18"/>
              </w:rPr>
            </w:pPr>
            <w:r>
              <w:rPr>
                <w:rFonts w:hint="eastAsia"/>
                <w:color w:val="000000"/>
                <w:kern w:val="0"/>
                <w:sz w:val="18"/>
                <w:szCs w:val="18"/>
              </w:rPr>
              <w:t>氯质量分数</w:t>
            </w:r>
            <w:r>
              <w:rPr>
                <w:rFonts w:hint="eastAsia"/>
                <w:color w:val="000000"/>
                <w:kern w:val="0"/>
                <w:sz w:val="18"/>
                <w:szCs w:val="18"/>
              </w:rPr>
              <w:t>/</w:t>
            </w:r>
            <w:r>
              <w:rPr>
                <w:color w:val="000000"/>
                <w:kern w:val="0"/>
                <w:sz w:val="18"/>
                <w:szCs w:val="18"/>
              </w:rPr>
              <w:t>%</w:t>
            </w:r>
          </w:p>
        </w:tc>
        <w:tc>
          <w:tcPr>
            <w:tcW w:w="799"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.0011</w:t>
            </w:r>
          </w:p>
        </w:tc>
        <w:tc>
          <w:tcPr>
            <w:tcW w:w="799"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.0021</w:t>
            </w:r>
          </w:p>
        </w:tc>
        <w:tc>
          <w:tcPr>
            <w:tcW w:w="798"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.0055</w:t>
            </w:r>
          </w:p>
        </w:tc>
        <w:tc>
          <w:tcPr>
            <w:tcW w:w="798"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.0069</w:t>
            </w:r>
          </w:p>
        </w:tc>
        <w:tc>
          <w:tcPr>
            <w:tcW w:w="799"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.0096</w:t>
            </w:r>
          </w:p>
        </w:tc>
      </w:tr>
      <w:tr w:rsidR="00994DF6">
        <w:trPr>
          <w:trHeight w:hRule="exact" w:val="397"/>
          <w:jc w:val="center"/>
        </w:trPr>
        <w:tc>
          <w:tcPr>
            <w:tcW w:w="1007" w:type="pct"/>
            <w:tcBorders>
              <w:top w:val="single" w:sz="6" w:space="0" w:color="auto"/>
              <w:bottom w:val="single" w:sz="12" w:space="0" w:color="auto"/>
            </w:tcBorders>
            <w:shd w:val="clear" w:color="auto" w:fill="auto"/>
            <w:vAlign w:val="center"/>
          </w:tcPr>
          <w:p w:rsidR="00994DF6" w:rsidRDefault="00294170">
            <w:pPr>
              <w:widowControl/>
              <w:jc w:val="center"/>
              <w:textAlignment w:val="center"/>
              <w:rPr>
                <w:color w:val="000000"/>
                <w:kern w:val="0"/>
                <w:sz w:val="18"/>
                <w:szCs w:val="18"/>
              </w:rPr>
            </w:pPr>
            <w:r>
              <w:rPr>
                <w:color w:val="000000"/>
                <w:kern w:val="0"/>
                <w:sz w:val="18"/>
                <w:szCs w:val="18"/>
              </w:rPr>
              <w:t>重复性限</w:t>
            </w:r>
            <w:r>
              <w:rPr>
                <w:rFonts w:hint="eastAsia"/>
                <w:color w:val="000000"/>
                <w:kern w:val="0"/>
                <w:sz w:val="18"/>
                <w:szCs w:val="18"/>
              </w:rPr>
              <w:t>（</w:t>
            </w:r>
            <w:r>
              <w:rPr>
                <w:i/>
                <w:iCs/>
                <w:color w:val="000000"/>
                <w:kern w:val="0"/>
                <w:sz w:val="18"/>
                <w:szCs w:val="18"/>
              </w:rPr>
              <w:t>r</w:t>
            </w:r>
            <w:r>
              <w:rPr>
                <w:rFonts w:hint="eastAsia"/>
                <w:i/>
                <w:iCs/>
                <w:color w:val="000000"/>
                <w:kern w:val="0"/>
                <w:sz w:val="18"/>
                <w:szCs w:val="18"/>
              </w:rPr>
              <w:t>）</w:t>
            </w:r>
            <w:r>
              <w:rPr>
                <w:color w:val="000000"/>
                <w:kern w:val="0"/>
                <w:sz w:val="18"/>
                <w:szCs w:val="18"/>
              </w:rPr>
              <w:t>/%</w:t>
            </w:r>
          </w:p>
        </w:tc>
        <w:tc>
          <w:tcPr>
            <w:tcW w:w="799"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.000</w:t>
            </w:r>
            <w:r w:rsidR="00D117F6">
              <w:rPr>
                <w:color w:val="000000" w:themeColor="text1"/>
                <w:kern w:val="0"/>
                <w:sz w:val="18"/>
                <w:szCs w:val="18"/>
              </w:rPr>
              <w:t>3</w:t>
            </w:r>
          </w:p>
        </w:tc>
        <w:tc>
          <w:tcPr>
            <w:tcW w:w="799"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.000</w:t>
            </w:r>
            <w:r w:rsidR="00D117F6">
              <w:rPr>
                <w:color w:val="000000" w:themeColor="text1"/>
                <w:kern w:val="0"/>
                <w:sz w:val="18"/>
                <w:szCs w:val="18"/>
              </w:rPr>
              <w:t>5</w:t>
            </w:r>
          </w:p>
        </w:tc>
        <w:tc>
          <w:tcPr>
            <w:tcW w:w="798"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.000</w:t>
            </w:r>
            <w:r w:rsidR="00C4216B">
              <w:rPr>
                <w:color w:val="000000" w:themeColor="text1"/>
                <w:kern w:val="0"/>
                <w:sz w:val="18"/>
                <w:szCs w:val="18"/>
              </w:rPr>
              <w:t>6</w:t>
            </w:r>
          </w:p>
        </w:tc>
        <w:tc>
          <w:tcPr>
            <w:tcW w:w="798"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.000</w:t>
            </w:r>
            <w:r w:rsidR="00C4216B">
              <w:rPr>
                <w:color w:val="000000" w:themeColor="text1"/>
                <w:kern w:val="0"/>
                <w:sz w:val="18"/>
                <w:szCs w:val="18"/>
              </w:rPr>
              <w:t>6</w:t>
            </w:r>
          </w:p>
        </w:tc>
        <w:tc>
          <w:tcPr>
            <w:tcW w:w="799"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.000</w:t>
            </w:r>
            <w:r w:rsidR="00C4216B">
              <w:rPr>
                <w:color w:val="000000" w:themeColor="text1"/>
                <w:kern w:val="0"/>
                <w:sz w:val="18"/>
                <w:szCs w:val="18"/>
              </w:rPr>
              <w:t>7</w:t>
            </w:r>
          </w:p>
        </w:tc>
      </w:tr>
    </w:tbl>
    <w:p w:rsidR="00994DF6" w:rsidRDefault="00294170" w:rsidP="00A40E7D">
      <w:pPr>
        <w:pStyle w:val="af2"/>
        <w:numPr>
          <w:ilvl w:val="0"/>
          <w:numId w:val="0"/>
        </w:numPr>
        <w:snapToGrid w:val="0"/>
        <w:spacing w:beforeLines="50" w:afterLines="50"/>
        <w:rPr>
          <w:rFonts w:ascii="Times New Roman"/>
          <w:kern w:val="2"/>
        </w:rPr>
      </w:pPr>
      <w:r>
        <w:rPr>
          <w:rFonts w:hAnsi="黑体"/>
          <w:color w:val="000000"/>
          <w:szCs w:val="22"/>
        </w:rPr>
        <w:t>10.</w:t>
      </w:r>
      <w:r>
        <w:rPr>
          <w:rFonts w:hAnsi="黑体" w:hint="eastAsia"/>
          <w:color w:val="000000"/>
          <w:szCs w:val="22"/>
        </w:rPr>
        <w:t>3</w:t>
      </w:r>
      <w:r>
        <w:rPr>
          <w:rFonts w:ascii="Times New Roman"/>
        </w:rPr>
        <w:t xml:space="preserve">　</w:t>
      </w:r>
      <w:r>
        <w:rPr>
          <w:rFonts w:ascii="Times New Roman" w:hint="eastAsia"/>
          <w:kern w:val="2"/>
        </w:rPr>
        <w:t>再现性</w:t>
      </w:r>
    </w:p>
    <w:p w:rsidR="00994DF6" w:rsidRDefault="00294170">
      <w:pPr>
        <w:pStyle w:val="afffa"/>
        <w:snapToGrid w:val="0"/>
        <w:spacing w:line="360" w:lineRule="exact"/>
        <w:ind w:firstLine="420"/>
        <w:rPr>
          <w:rFonts w:hAnsi="宋体" w:cs="宋体"/>
          <w:color w:val="000000"/>
        </w:rPr>
      </w:pPr>
      <w:r>
        <w:rPr>
          <w:rFonts w:hAnsi="宋体" w:cs="宋体" w:hint="eastAsia"/>
          <w:color w:val="000000"/>
        </w:rPr>
        <w:t>在再现性条件下获得的两次独</w:t>
      </w:r>
      <w:r>
        <w:rPr>
          <w:rFonts w:hAnsi="宋体" w:cs="宋体" w:hint="eastAsia"/>
          <w:color w:val="000000"/>
          <w:szCs w:val="21"/>
        </w:rPr>
        <w:t>立测试</w:t>
      </w:r>
      <w:r>
        <w:rPr>
          <w:rFonts w:hAnsi="宋体" w:cs="宋体" w:hint="eastAsia"/>
          <w:color w:val="000000"/>
        </w:rPr>
        <w:t>结果的</w:t>
      </w:r>
      <w:r>
        <w:rPr>
          <w:rFonts w:hAnsi="宋体" w:cs="宋体" w:hint="eastAsia"/>
        </w:rPr>
        <w:t>的</w:t>
      </w:r>
      <w:r>
        <w:rPr>
          <w:rFonts w:hAnsi="宋体" w:cs="宋体" w:hint="eastAsia"/>
          <w:color w:val="000000"/>
        </w:rPr>
        <w:t>绝对差值不大于再现性限（</w:t>
      </w:r>
      <w:r>
        <w:rPr>
          <w:rFonts w:ascii="Times New Roman"/>
          <w:i/>
          <w:color w:val="000000"/>
        </w:rPr>
        <w:t>R</w:t>
      </w:r>
      <w:r>
        <w:rPr>
          <w:rFonts w:hAnsi="宋体" w:cs="宋体" w:hint="eastAsia"/>
          <w:color w:val="000000"/>
        </w:rPr>
        <w:t>），超过再现性限（</w:t>
      </w:r>
      <w:r>
        <w:rPr>
          <w:rFonts w:ascii="Times New Roman"/>
          <w:i/>
          <w:color w:val="000000"/>
        </w:rPr>
        <w:t>R</w:t>
      </w:r>
      <w:r>
        <w:rPr>
          <w:rFonts w:hAnsi="宋体" w:cs="宋体" w:hint="eastAsia"/>
          <w:color w:val="000000"/>
        </w:rPr>
        <w:t>）的情况不超过</w:t>
      </w:r>
      <w:r>
        <w:rPr>
          <w:rFonts w:ascii="Times New Roman"/>
          <w:color w:val="000000"/>
        </w:rPr>
        <w:t>5%</w:t>
      </w:r>
      <w:r>
        <w:rPr>
          <w:rFonts w:hAnsi="宋体" w:cs="宋体" w:hint="eastAsia"/>
          <w:color w:val="000000"/>
        </w:rPr>
        <w:t>，再现性限（</w:t>
      </w:r>
      <w:r>
        <w:rPr>
          <w:rFonts w:ascii="Times New Roman"/>
          <w:i/>
          <w:color w:val="000000"/>
        </w:rPr>
        <w:t>R</w:t>
      </w:r>
      <w:r>
        <w:rPr>
          <w:rFonts w:hAnsi="宋体" w:cs="宋体" w:hint="eastAsia"/>
          <w:color w:val="000000"/>
        </w:rPr>
        <w:t>）按表</w:t>
      </w:r>
      <w:r>
        <w:rPr>
          <w:rFonts w:ascii="Times New Roman"/>
          <w:color w:val="000000"/>
        </w:rPr>
        <w:t>3</w:t>
      </w:r>
      <w:r>
        <w:rPr>
          <w:rFonts w:hAnsi="宋体" w:cs="宋体" w:hint="eastAsia"/>
          <w:color w:val="000000"/>
        </w:rPr>
        <w:t>数据采用线性内插法或外延法求得。</w:t>
      </w:r>
    </w:p>
    <w:p w:rsidR="00994DF6" w:rsidRDefault="00994DF6">
      <w:pPr>
        <w:pStyle w:val="afffa"/>
        <w:snapToGrid w:val="0"/>
        <w:ind w:firstLine="420"/>
        <w:jc w:val="center"/>
        <w:rPr>
          <w:rFonts w:hAnsi="宋体" w:cs="宋体"/>
        </w:rPr>
      </w:pPr>
    </w:p>
    <w:p w:rsidR="00994DF6" w:rsidRDefault="00294170" w:rsidP="00A40E7D">
      <w:pPr>
        <w:spacing w:beforeLines="50" w:afterLines="50" w:line="360" w:lineRule="exact"/>
        <w:jc w:val="center"/>
        <w:rPr>
          <w:rFonts w:ascii="黑体" w:eastAsia="黑体" w:hAnsi="黑体"/>
        </w:rPr>
      </w:pPr>
      <w:r>
        <w:rPr>
          <w:rFonts w:eastAsia="黑体"/>
        </w:rPr>
        <w:t>表</w:t>
      </w:r>
      <w:r>
        <w:rPr>
          <w:rFonts w:ascii="黑体" w:eastAsia="黑体" w:hAnsi="黑体" w:cs="黑体"/>
        </w:rPr>
        <w:t>3</w:t>
      </w:r>
      <w:r>
        <w:rPr>
          <w:color w:val="000000"/>
        </w:rPr>
        <w:t xml:space="preserve">　</w:t>
      </w:r>
      <w:r>
        <w:rPr>
          <w:rFonts w:eastAsia="黑体"/>
        </w:rPr>
        <w:t>再现性限</w:t>
      </w:r>
      <w:r>
        <w:rPr>
          <w:rFonts w:ascii="黑体" w:eastAsia="黑体" w:hAnsi="黑体" w:hint="eastAsia"/>
        </w:rPr>
        <w:t>（</w:t>
      </w:r>
      <w:r>
        <w:rPr>
          <w:rFonts w:eastAsia="黑体"/>
          <w:i/>
        </w:rPr>
        <w:t>R</w:t>
      </w:r>
      <w:r>
        <w:rPr>
          <w:rFonts w:ascii="黑体" w:eastAsia="黑体" w:hAnsi="黑体"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22"/>
        <w:gridCol w:w="1363"/>
        <w:gridCol w:w="1363"/>
        <w:gridCol w:w="1361"/>
        <w:gridCol w:w="1361"/>
        <w:gridCol w:w="1358"/>
      </w:tblGrid>
      <w:tr w:rsidR="00994DF6">
        <w:trPr>
          <w:trHeight w:hRule="exact" w:val="397"/>
          <w:jc w:val="center"/>
        </w:trPr>
        <w:tc>
          <w:tcPr>
            <w:tcW w:w="1010" w:type="pct"/>
            <w:tcBorders>
              <w:top w:val="single" w:sz="12" w:space="0" w:color="auto"/>
              <w:bottom w:val="single" w:sz="6" w:space="0" w:color="auto"/>
            </w:tcBorders>
            <w:shd w:val="clear" w:color="auto" w:fill="auto"/>
            <w:vAlign w:val="center"/>
          </w:tcPr>
          <w:p w:rsidR="00994DF6" w:rsidRDefault="00294170">
            <w:pPr>
              <w:widowControl/>
              <w:jc w:val="center"/>
              <w:textAlignment w:val="center"/>
              <w:rPr>
                <w:rFonts w:ascii="宋体" w:hAnsi="宋体" w:cs="宋体"/>
                <w:color w:val="000000"/>
                <w:kern w:val="0"/>
                <w:sz w:val="18"/>
                <w:szCs w:val="18"/>
              </w:rPr>
            </w:pPr>
            <w:r>
              <w:rPr>
                <w:rFonts w:hint="eastAsia"/>
                <w:color w:val="000000"/>
                <w:kern w:val="0"/>
                <w:sz w:val="18"/>
                <w:szCs w:val="18"/>
              </w:rPr>
              <w:t>氟质量分数</w:t>
            </w:r>
            <w:r>
              <w:rPr>
                <w:rFonts w:hint="eastAsia"/>
                <w:color w:val="000000"/>
                <w:kern w:val="0"/>
                <w:sz w:val="18"/>
                <w:szCs w:val="18"/>
              </w:rPr>
              <w:t>/</w:t>
            </w:r>
            <w:r>
              <w:rPr>
                <w:color w:val="000000"/>
                <w:kern w:val="0"/>
                <w:sz w:val="18"/>
                <w:szCs w:val="18"/>
              </w:rPr>
              <w:t>%</w:t>
            </w:r>
          </w:p>
        </w:tc>
        <w:tc>
          <w:tcPr>
            <w:tcW w:w="799"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rFonts w:ascii="宋体" w:hAnsi="宋体" w:cs="宋体"/>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.0013</w:t>
            </w:r>
          </w:p>
        </w:tc>
        <w:tc>
          <w:tcPr>
            <w:tcW w:w="799"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rFonts w:ascii="宋体" w:hAnsi="宋体" w:cs="宋体"/>
                <w:color w:val="000000" w:themeColor="text1"/>
                <w:kern w:val="0"/>
                <w:sz w:val="18"/>
                <w:szCs w:val="18"/>
              </w:rPr>
            </w:pPr>
            <w:r w:rsidRPr="000A54C1">
              <w:rPr>
                <w:color w:val="000000" w:themeColor="text1"/>
                <w:kern w:val="0"/>
                <w:sz w:val="18"/>
                <w:szCs w:val="18"/>
              </w:rPr>
              <w:t>0.0048</w:t>
            </w:r>
          </w:p>
        </w:tc>
        <w:tc>
          <w:tcPr>
            <w:tcW w:w="798" w:type="pct"/>
            <w:tcBorders>
              <w:top w:val="single" w:sz="12" w:space="0" w:color="auto"/>
              <w:bottom w:val="single" w:sz="6" w:space="0" w:color="auto"/>
            </w:tcBorders>
            <w:shd w:val="clear" w:color="auto" w:fill="auto"/>
            <w:vAlign w:val="center"/>
          </w:tcPr>
          <w:p w:rsidR="00994DF6" w:rsidRPr="000A54C1" w:rsidRDefault="00294170">
            <w:pPr>
              <w:jc w:val="center"/>
              <w:textAlignment w:val="center"/>
              <w:rPr>
                <w:rFonts w:ascii="宋体" w:hAnsi="宋体" w:cs="宋体"/>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.010</w:t>
            </w:r>
          </w:p>
        </w:tc>
        <w:tc>
          <w:tcPr>
            <w:tcW w:w="798" w:type="pct"/>
            <w:tcBorders>
              <w:top w:val="single" w:sz="12" w:space="0" w:color="auto"/>
              <w:bottom w:val="single" w:sz="6" w:space="0" w:color="auto"/>
            </w:tcBorders>
            <w:shd w:val="clear" w:color="auto" w:fill="auto"/>
            <w:vAlign w:val="center"/>
          </w:tcPr>
          <w:p w:rsidR="00994DF6" w:rsidRPr="000A54C1" w:rsidRDefault="00294170">
            <w:pPr>
              <w:jc w:val="center"/>
              <w:textAlignment w:val="center"/>
              <w:rPr>
                <w:rFonts w:ascii="宋体" w:hAnsi="宋体" w:cs="宋体"/>
                <w:color w:val="000000" w:themeColor="text1"/>
                <w:kern w:val="0"/>
                <w:sz w:val="18"/>
                <w:szCs w:val="18"/>
              </w:rPr>
            </w:pPr>
            <w:r w:rsidRPr="000A54C1">
              <w:rPr>
                <w:rFonts w:ascii="宋体" w:hAnsi="宋体" w:cs="宋体" w:hint="eastAsia"/>
                <w:color w:val="000000" w:themeColor="text1"/>
                <w:kern w:val="0"/>
                <w:sz w:val="18"/>
                <w:szCs w:val="18"/>
              </w:rPr>
              <w:t>/</w:t>
            </w:r>
          </w:p>
        </w:tc>
        <w:tc>
          <w:tcPr>
            <w:tcW w:w="796" w:type="pct"/>
            <w:tcBorders>
              <w:top w:val="single" w:sz="12" w:space="0" w:color="auto"/>
              <w:bottom w:val="single" w:sz="6" w:space="0" w:color="auto"/>
            </w:tcBorders>
            <w:shd w:val="clear" w:color="auto" w:fill="auto"/>
            <w:vAlign w:val="center"/>
          </w:tcPr>
          <w:p w:rsidR="00994DF6" w:rsidRPr="000A54C1" w:rsidRDefault="00294170">
            <w:pPr>
              <w:jc w:val="center"/>
              <w:textAlignment w:val="center"/>
              <w:rPr>
                <w:rFonts w:ascii="宋体" w:hAnsi="宋体" w:cs="宋体"/>
                <w:color w:val="000000" w:themeColor="text1"/>
                <w:kern w:val="0"/>
                <w:sz w:val="18"/>
                <w:szCs w:val="18"/>
              </w:rPr>
            </w:pPr>
            <w:r w:rsidRPr="000A54C1">
              <w:rPr>
                <w:rFonts w:ascii="宋体" w:hAnsi="宋体" w:cs="宋体" w:hint="eastAsia"/>
                <w:color w:val="000000" w:themeColor="text1"/>
                <w:kern w:val="0"/>
                <w:sz w:val="18"/>
                <w:szCs w:val="18"/>
              </w:rPr>
              <w:t>/</w:t>
            </w:r>
          </w:p>
        </w:tc>
      </w:tr>
      <w:tr w:rsidR="00994DF6">
        <w:trPr>
          <w:trHeight w:hRule="exact" w:val="397"/>
          <w:jc w:val="center"/>
        </w:trPr>
        <w:tc>
          <w:tcPr>
            <w:tcW w:w="1010" w:type="pct"/>
            <w:tcBorders>
              <w:top w:val="single" w:sz="6" w:space="0" w:color="auto"/>
              <w:bottom w:val="single" w:sz="12" w:space="0" w:color="auto"/>
            </w:tcBorders>
            <w:shd w:val="clear" w:color="auto" w:fill="auto"/>
            <w:vAlign w:val="center"/>
          </w:tcPr>
          <w:p w:rsidR="00994DF6" w:rsidRDefault="0029417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再现性限（</w:t>
            </w:r>
            <w:r>
              <w:rPr>
                <w:i/>
                <w:iCs/>
                <w:color w:val="000000"/>
                <w:kern w:val="0"/>
                <w:sz w:val="18"/>
                <w:szCs w:val="18"/>
              </w:rPr>
              <w:t>R</w:t>
            </w:r>
            <w:r>
              <w:rPr>
                <w:rFonts w:hint="eastAsia"/>
                <w:i/>
                <w:iCs/>
                <w:color w:val="000000"/>
                <w:kern w:val="0"/>
                <w:sz w:val="18"/>
                <w:szCs w:val="18"/>
              </w:rPr>
              <w:t>）</w:t>
            </w:r>
            <w:r>
              <w:rPr>
                <w:color w:val="000000"/>
                <w:kern w:val="0"/>
                <w:sz w:val="18"/>
                <w:szCs w:val="18"/>
              </w:rPr>
              <w:t>/%</w:t>
            </w:r>
          </w:p>
        </w:tc>
        <w:tc>
          <w:tcPr>
            <w:tcW w:w="799"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.0003</w:t>
            </w:r>
          </w:p>
        </w:tc>
        <w:tc>
          <w:tcPr>
            <w:tcW w:w="799"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.0014</w:t>
            </w:r>
          </w:p>
        </w:tc>
        <w:tc>
          <w:tcPr>
            <w:tcW w:w="798"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w:t>
            </w:r>
            <w:r w:rsidR="00C4216B">
              <w:rPr>
                <w:color w:val="000000" w:themeColor="text1"/>
                <w:kern w:val="0"/>
                <w:sz w:val="18"/>
                <w:szCs w:val="18"/>
              </w:rPr>
              <w:t>2</w:t>
            </w:r>
          </w:p>
        </w:tc>
        <w:tc>
          <w:tcPr>
            <w:tcW w:w="798"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rFonts w:ascii="宋体" w:hAnsi="宋体" w:cs="宋体"/>
                <w:color w:val="000000" w:themeColor="text1"/>
                <w:kern w:val="0"/>
                <w:sz w:val="18"/>
                <w:szCs w:val="18"/>
              </w:rPr>
            </w:pPr>
            <w:r w:rsidRPr="000A54C1">
              <w:rPr>
                <w:rFonts w:ascii="宋体" w:hAnsi="宋体" w:cs="宋体" w:hint="eastAsia"/>
                <w:color w:val="000000" w:themeColor="text1"/>
                <w:kern w:val="0"/>
                <w:sz w:val="18"/>
                <w:szCs w:val="18"/>
              </w:rPr>
              <w:t>/</w:t>
            </w:r>
          </w:p>
        </w:tc>
        <w:tc>
          <w:tcPr>
            <w:tcW w:w="796"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rFonts w:ascii="宋体" w:hAnsi="宋体" w:cs="宋体"/>
                <w:color w:val="000000" w:themeColor="text1"/>
                <w:kern w:val="0"/>
                <w:sz w:val="18"/>
                <w:szCs w:val="18"/>
              </w:rPr>
            </w:pPr>
            <w:r w:rsidRPr="000A54C1">
              <w:rPr>
                <w:rFonts w:ascii="宋体" w:hAnsi="宋体" w:cs="宋体" w:hint="eastAsia"/>
                <w:color w:val="000000" w:themeColor="text1"/>
                <w:kern w:val="0"/>
                <w:sz w:val="18"/>
                <w:szCs w:val="18"/>
              </w:rPr>
              <w:t>/</w:t>
            </w:r>
          </w:p>
        </w:tc>
      </w:tr>
      <w:tr w:rsidR="00994DF6">
        <w:trPr>
          <w:trHeight w:hRule="exact" w:val="397"/>
          <w:jc w:val="center"/>
        </w:trPr>
        <w:tc>
          <w:tcPr>
            <w:tcW w:w="1010" w:type="pct"/>
            <w:tcBorders>
              <w:top w:val="single" w:sz="12" w:space="0" w:color="auto"/>
              <w:bottom w:val="single" w:sz="6" w:space="0" w:color="auto"/>
            </w:tcBorders>
            <w:shd w:val="clear" w:color="auto" w:fill="auto"/>
            <w:vAlign w:val="center"/>
          </w:tcPr>
          <w:p w:rsidR="00994DF6" w:rsidRDefault="00294170">
            <w:pPr>
              <w:widowControl/>
              <w:jc w:val="center"/>
              <w:textAlignment w:val="center"/>
              <w:rPr>
                <w:rFonts w:ascii="宋体" w:hAnsi="宋体" w:cs="宋体"/>
                <w:color w:val="000000"/>
                <w:kern w:val="0"/>
                <w:sz w:val="18"/>
                <w:szCs w:val="18"/>
              </w:rPr>
            </w:pPr>
            <w:r>
              <w:rPr>
                <w:rFonts w:hint="eastAsia"/>
                <w:color w:val="000000"/>
                <w:kern w:val="0"/>
                <w:sz w:val="18"/>
                <w:szCs w:val="18"/>
              </w:rPr>
              <w:t>氯质量分数</w:t>
            </w:r>
            <w:r>
              <w:rPr>
                <w:rFonts w:hint="eastAsia"/>
                <w:color w:val="000000"/>
                <w:kern w:val="0"/>
                <w:sz w:val="18"/>
                <w:szCs w:val="18"/>
              </w:rPr>
              <w:t>/</w:t>
            </w:r>
            <w:r>
              <w:rPr>
                <w:color w:val="000000"/>
                <w:kern w:val="0"/>
                <w:sz w:val="18"/>
                <w:szCs w:val="18"/>
              </w:rPr>
              <w:t>%</w:t>
            </w:r>
          </w:p>
        </w:tc>
        <w:tc>
          <w:tcPr>
            <w:tcW w:w="799"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rFonts w:ascii="宋体" w:hAnsi="宋体" w:cs="宋体"/>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.0011</w:t>
            </w:r>
          </w:p>
        </w:tc>
        <w:tc>
          <w:tcPr>
            <w:tcW w:w="799"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rFonts w:ascii="宋体" w:hAnsi="宋体" w:cs="宋体"/>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.0021</w:t>
            </w:r>
          </w:p>
        </w:tc>
        <w:tc>
          <w:tcPr>
            <w:tcW w:w="798"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rFonts w:ascii="宋体" w:hAnsi="宋体" w:cs="宋体"/>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.0055</w:t>
            </w:r>
          </w:p>
        </w:tc>
        <w:tc>
          <w:tcPr>
            <w:tcW w:w="798"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rFonts w:ascii="宋体" w:hAnsi="宋体" w:cs="宋体"/>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.0069</w:t>
            </w:r>
          </w:p>
        </w:tc>
        <w:tc>
          <w:tcPr>
            <w:tcW w:w="796" w:type="pct"/>
            <w:tcBorders>
              <w:top w:val="single" w:sz="12" w:space="0" w:color="auto"/>
              <w:bottom w:val="single" w:sz="6" w:space="0" w:color="auto"/>
            </w:tcBorders>
            <w:shd w:val="clear" w:color="auto" w:fill="auto"/>
            <w:vAlign w:val="center"/>
          </w:tcPr>
          <w:p w:rsidR="00994DF6" w:rsidRPr="000A54C1" w:rsidRDefault="00294170">
            <w:pPr>
              <w:widowControl/>
              <w:jc w:val="center"/>
              <w:textAlignment w:val="center"/>
              <w:rPr>
                <w:rFonts w:ascii="宋体" w:hAnsi="宋体" w:cs="宋体"/>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.0096</w:t>
            </w:r>
          </w:p>
        </w:tc>
      </w:tr>
      <w:tr w:rsidR="00994DF6">
        <w:trPr>
          <w:trHeight w:hRule="exact" w:val="397"/>
          <w:jc w:val="center"/>
        </w:trPr>
        <w:tc>
          <w:tcPr>
            <w:tcW w:w="1010" w:type="pct"/>
            <w:tcBorders>
              <w:top w:val="single" w:sz="6" w:space="0" w:color="auto"/>
              <w:bottom w:val="single" w:sz="12" w:space="0" w:color="auto"/>
            </w:tcBorders>
            <w:shd w:val="clear" w:color="auto" w:fill="auto"/>
            <w:vAlign w:val="center"/>
          </w:tcPr>
          <w:p w:rsidR="00994DF6" w:rsidRDefault="0029417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再现性限（</w:t>
            </w:r>
            <w:r>
              <w:rPr>
                <w:i/>
                <w:iCs/>
                <w:color w:val="000000"/>
                <w:kern w:val="0"/>
                <w:sz w:val="18"/>
                <w:szCs w:val="18"/>
              </w:rPr>
              <w:t>R</w:t>
            </w:r>
            <w:r>
              <w:rPr>
                <w:rFonts w:hint="eastAsia"/>
                <w:i/>
                <w:iCs/>
                <w:color w:val="000000"/>
                <w:kern w:val="0"/>
                <w:sz w:val="18"/>
                <w:szCs w:val="18"/>
              </w:rPr>
              <w:t>）</w:t>
            </w:r>
            <w:r>
              <w:rPr>
                <w:color w:val="000000"/>
                <w:kern w:val="0"/>
                <w:sz w:val="18"/>
                <w:szCs w:val="18"/>
              </w:rPr>
              <w:t>/%</w:t>
            </w:r>
          </w:p>
        </w:tc>
        <w:tc>
          <w:tcPr>
            <w:tcW w:w="799"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.000</w:t>
            </w:r>
            <w:r w:rsidR="00C4216B">
              <w:rPr>
                <w:color w:val="000000" w:themeColor="text1"/>
                <w:kern w:val="0"/>
                <w:sz w:val="18"/>
                <w:szCs w:val="18"/>
              </w:rPr>
              <w:t>4</w:t>
            </w:r>
          </w:p>
        </w:tc>
        <w:tc>
          <w:tcPr>
            <w:tcW w:w="799"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.000</w:t>
            </w:r>
            <w:r w:rsidR="00C4216B">
              <w:rPr>
                <w:color w:val="000000" w:themeColor="text1"/>
                <w:kern w:val="0"/>
                <w:sz w:val="18"/>
                <w:szCs w:val="18"/>
              </w:rPr>
              <w:t>6</w:t>
            </w:r>
          </w:p>
        </w:tc>
        <w:tc>
          <w:tcPr>
            <w:tcW w:w="798"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w:t>
            </w:r>
            <w:r w:rsidR="00C4216B">
              <w:rPr>
                <w:color w:val="000000" w:themeColor="text1"/>
                <w:kern w:val="0"/>
                <w:sz w:val="18"/>
                <w:szCs w:val="18"/>
              </w:rPr>
              <w:t>10</w:t>
            </w:r>
          </w:p>
        </w:tc>
        <w:tc>
          <w:tcPr>
            <w:tcW w:w="798"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.000</w:t>
            </w:r>
            <w:r w:rsidR="00C4216B">
              <w:rPr>
                <w:color w:val="000000" w:themeColor="text1"/>
                <w:kern w:val="0"/>
                <w:sz w:val="18"/>
                <w:szCs w:val="18"/>
              </w:rPr>
              <w:t>6</w:t>
            </w:r>
          </w:p>
        </w:tc>
        <w:tc>
          <w:tcPr>
            <w:tcW w:w="796" w:type="pct"/>
            <w:tcBorders>
              <w:top w:val="single" w:sz="6" w:space="0" w:color="auto"/>
              <w:bottom w:val="single" w:sz="12" w:space="0" w:color="auto"/>
            </w:tcBorders>
            <w:shd w:val="clear" w:color="auto" w:fill="auto"/>
            <w:vAlign w:val="center"/>
          </w:tcPr>
          <w:p w:rsidR="00994DF6" w:rsidRPr="000A54C1" w:rsidRDefault="00294170">
            <w:pPr>
              <w:widowControl/>
              <w:jc w:val="center"/>
              <w:textAlignment w:val="center"/>
              <w:rPr>
                <w:color w:val="000000" w:themeColor="text1"/>
                <w:kern w:val="0"/>
                <w:sz w:val="18"/>
                <w:szCs w:val="18"/>
              </w:rPr>
            </w:pPr>
            <w:r w:rsidRPr="000A54C1">
              <w:rPr>
                <w:rFonts w:hint="eastAsia"/>
                <w:color w:val="000000" w:themeColor="text1"/>
                <w:kern w:val="0"/>
                <w:sz w:val="18"/>
                <w:szCs w:val="18"/>
              </w:rPr>
              <w:t>0</w:t>
            </w:r>
            <w:r w:rsidRPr="000A54C1">
              <w:rPr>
                <w:color w:val="000000" w:themeColor="text1"/>
                <w:kern w:val="0"/>
                <w:sz w:val="18"/>
                <w:szCs w:val="18"/>
              </w:rPr>
              <w:t>.0014</w:t>
            </w:r>
          </w:p>
        </w:tc>
      </w:tr>
    </w:tbl>
    <w:p w:rsidR="00994DF6" w:rsidRDefault="00294170">
      <w:pPr>
        <w:widowControl/>
        <w:jc w:val="left"/>
        <w:rPr>
          <w:rFonts w:ascii="宋体" w:hAnsi="宋体" w:cs="宋体"/>
          <w:kern w:val="0"/>
          <w:szCs w:val="20"/>
        </w:rPr>
      </w:pPr>
      <w:r>
        <w:rPr>
          <w:rFonts w:hAnsi="宋体" w:cs="宋体"/>
        </w:rPr>
        <w:br w:type="page"/>
      </w:r>
    </w:p>
    <w:p w:rsidR="00994DF6" w:rsidRDefault="00294170">
      <w:pPr>
        <w:tabs>
          <w:tab w:val="left" w:pos="310"/>
          <w:tab w:val="center" w:pos="4153"/>
        </w:tabs>
        <w:jc w:val="center"/>
        <w:rPr>
          <w:rFonts w:ascii="黑体" w:eastAsia="黑体" w:hAnsi="黑体"/>
          <w:szCs w:val="21"/>
        </w:rPr>
      </w:pPr>
      <w:r>
        <w:rPr>
          <w:rFonts w:ascii="黑体" w:eastAsia="黑体" w:hAnsi="黑体" w:hint="eastAsia"/>
          <w:szCs w:val="21"/>
        </w:rPr>
        <w:lastRenderedPageBreak/>
        <w:t>附录A</w:t>
      </w:r>
    </w:p>
    <w:p w:rsidR="00994DF6" w:rsidRDefault="00294170">
      <w:pPr>
        <w:jc w:val="center"/>
        <w:rPr>
          <w:rFonts w:ascii="黑体" w:eastAsia="黑体" w:hAnsi="黑体"/>
          <w:szCs w:val="21"/>
        </w:rPr>
      </w:pPr>
      <w:r>
        <w:rPr>
          <w:rFonts w:ascii="黑体" w:eastAsia="黑体" w:hAnsi="黑体" w:hint="eastAsia"/>
          <w:szCs w:val="21"/>
        </w:rPr>
        <w:t>水蒸气蒸馏装置</w:t>
      </w:r>
    </w:p>
    <w:p w:rsidR="00994DF6" w:rsidRDefault="00994DF6" w:rsidP="00994DF6">
      <w:pPr>
        <w:spacing w:line="360" w:lineRule="exact"/>
        <w:rPr>
          <w:szCs w:val="21"/>
        </w:rPr>
      </w:pPr>
    </w:p>
    <w:p w:rsidR="00994DF6" w:rsidRDefault="00294170">
      <w:pPr>
        <w:spacing w:line="360" w:lineRule="auto"/>
        <w:jc w:val="center"/>
        <w:rPr>
          <w:sz w:val="24"/>
        </w:rPr>
      </w:pPr>
      <w:r>
        <w:rPr>
          <w:noProof/>
          <w:sz w:val="24"/>
        </w:rPr>
        <w:drawing>
          <wp:inline distT="0" distB="0" distL="0" distR="0">
            <wp:extent cx="5456555" cy="3070225"/>
            <wp:effectExtent l="19050" t="0" r="0" b="0"/>
            <wp:docPr id="1" name="图片 1" descr="C:\Users\Administrator\Desktop\2023年-标准起草和验证\装置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23年-标准起草和验证\装置图.jpg"/>
                    <pic:cNvPicPr>
                      <a:picLocks noChangeAspect="1" noChangeArrowheads="1"/>
                    </pic:cNvPicPr>
                  </pic:nvPicPr>
                  <pic:blipFill>
                    <a:blip r:embed="rId22" cstate="print">
                      <a:lum bright="-18000" contrast="42000"/>
                    </a:blip>
                    <a:srcRect/>
                    <a:stretch>
                      <a:fillRect/>
                    </a:stretch>
                  </pic:blipFill>
                  <pic:spPr>
                    <a:xfrm>
                      <a:off x="0" y="0"/>
                      <a:ext cx="5454885" cy="3069439"/>
                    </a:xfrm>
                    <a:prstGeom prst="rect">
                      <a:avLst/>
                    </a:prstGeom>
                    <a:noFill/>
                    <a:ln w="9525">
                      <a:noFill/>
                      <a:miter lim="800000"/>
                      <a:headEnd/>
                      <a:tailEnd/>
                    </a:ln>
                  </pic:spPr>
                </pic:pic>
              </a:graphicData>
            </a:graphic>
          </wp:inline>
        </w:drawing>
      </w:r>
    </w:p>
    <w:p w:rsidR="00994DF6" w:rsidRPr="00994DF6" w:rsidRDefault="00994DF6">
      <w:pPr>
        <w:pStyle w:val="afffff4"/>
        <w:numPr>
          <w:ilvl w:val="0"/>
          <w:numId w:val="12"/>
        </w:numPr>
        <w:spacing w:line="360" w:lineRule="exact"/>
        <w:ind w:firstLineChars="0"/>
        <w:rPr>
          <w:rFonts w:ascii="宋体" w:hAnsi="宋体"/>
          <w:szCs w:val="21"/>
        </w:rPr>
      </w:pPr>
      <w:r w:rsidRPr="00994DF6">
        <w:rPr>
          <w:rFonts w:ascii="宋体" w:hAnsi="宋体" w:hint="eastAsia"/>
          <w:szCs w:val="21"/>
        </w:rPr>
        <w:t>加热装置</w:t>
      </w:r>
    </w:p>
    <w:p w:rsidR="00994DF6" w:rsidRPr="00994DF6" w:rsidRDefault="00994DF6">
      <w:pPr>
        <w:pStyle w:val="afffff4"/>
        <w:numPr>
          <w:ilvl w:val="0"/>
          <w:numId w:val="12"/>
        </w:numPr>
        <w:spacing w:line="360" w:lineRule="exact"/>
        <w:ind w:firstLineChars="0"/>
        <w:rPr>
          <w:rFonts w:ascii="宋体" w:hAnsi="宋体"/>
          <w:szCs w:val="21"/>
        </w:rPr>
      </w:pPr>
      <w:r w:rsidRPr="00994DF6">
        <w:rPr>
          <w:rFonts w:ascii="宋体" w:hAnsi="宋体" w:hint="eastAsia"/>
          <w:szCs w:val="21"/>
        </w:rPr>
        <w:t>蒸馏瓶（</w:t>
      </w:r>
      <w:r w:rsidRPr="00994DF6">
        <w:rPr>
          <w:szCs w:val="21"/>
        </w:rPr>
        <w:t>500 mL</w:t>
      </w:r>
      <w:r w:rsidRPr="00994DF6">
        <w:rPr>
          <w:rFonts w:ascii="宋体" w:hAnsi="宋体" w:hint="eastAsia"/>
          <w:szCs w:val="21"/>
        </w:rPr>
        <w:t>）</w:t>
      </w:r>
    </w:p>
    <w:p w:rsidR="00994DF6" w:rsidRPr="00994DF6" w:rsidRDefault="00994DF6">
      <w:pPr>
        <w:pStyle w:val="afffff4"/>
        <w:numPr>
          <w:ilvl w:val="0"/>
          <w:numId w:val="12"/>
        </w:numPr>
        <w:spacing w:line="360" w:lineRule="exact"/>
        <w:ind w:firstLineChars="0"/>
        <w:rPr>
          <w:rFonts w:ascii="宋体" w:hAnsi="宋体"/>
          <w:szCs w:val="21"/>
        </w:rPr>
      </w:pPr>
      <w:r w:rsidRPr="00994DF6">
        <w:rPr>
          <w:rFonts w:ascii="宋体" w:hAnsi="宋体" w:hint="eastAsia"/>
          <w:szCs w:val="21"/>
        </w:rPr>
        <w:t>橡皮塞</w:t>
      </w:r>
    </w:p>
    <w:p w:rsidR="00994DF6" w:rsidRPr="00994DF6" w:rsidRDefault="00994DF6">
      <w:pPr>
        <w:pStyle w:val="afffff4"/>
        <w:numPr>
          <w:ilvl w:val="0"/>
          <w:numId w:val="12"/>
        </w:numPr>
        <w:spacing w:line="360" w:lineRule="exact"/>
        <w:ind w:firstLineChars="0"/>
        <w:rPr>
          <w:rFonts w:ascii="宋体" w:hAnsi="宋体"/>
          <w:szCs w:val="21"/>
        </w:rPr>
      </w:pPr>
      <w:r w:rsidRPr="00994DF6">
        <w:rPr>
          <w:rFonts w:ascii="宋体" w:hAnsi="宋体" w:hint="eastAsia"/>
          <w:szCs w:val="21"/>
        </w:rPr>
        <w:t>安全管</w:t>
      </w:r>
    </w:p>
    <w:p w:rsidR="00994DF6" w:rsidRPr="00994DF6" w:rsidRDefault="00994DF6">
      <w:pPr>
        <w:pStyle w:val="afffff4"/>
        <w:numPr>
          <w:ilvl w:val="0"/>
          <w:numId w:val="12"/>
        </w:numPr>
        <w:spacing w:line="360" w:lineRule="exact"/>
        <w:ind w:firstLineChars="0"/>
        <w:rPr>
          <w:rFonts w:ascii="宋体" w:hAnsi="宋体"/>
          <w:szCs w:val="21"/>
        </w:rPr>
      </w:pPr>
      <w:r w:rsidRPr="00994DF6">
        <w:rPr>
          <w:rFonts w:ascii="宋体" w:hAnsi="宋体" w:hint="eastAsia"/>
          <w:szCs w:val="21"/>
        </w:rPr>
        <w:t>玻璃导管</w:t>
      </w:r>
    </w:p>
    <w:p w:rsidR="00994DF6" w:rsidRPr="0039219B" w:rsidRDefault="00994DF6">
      <w:pPr>
        <w:pStyle w:val="afffff4"/>
        <w:numPr>
          <w:ilvl w:val="0"/>
          <w:numId w:val="12"/>
        </w:numPr>
        <w:spacing w:line="360" w:lineRule="exact"/>
        <w:ind w:firstLineChars="0"/>
        <w:rPr>
          <w:rFonts w:ascii="宋体" w:hAnsi="宋体"/>
          <w:color w:val="000000" w:themeColor="text1"/>
          <w:szCs w:val="21"/>
        </w:rPr>
      </w:pPr>
      <w:r w:rsidRPr="00994DF6">
        <w:rPr>
          <w:rFonts w:ascii="宋体" w:hAnsi="宋体" w:hint="eastAsia"/>
          <w:szCs w:val="21"/>
        </w:rPr>
        <w:t>止</w:t>
      </w:r>
      <w:r w:rsidRPr="0039219B">
        <w:rPr>
          <w:rFonts w:ascii="宋体" w:hAnsi="宋体" w:hint="eastAsia"/>
          <w:color w:val="000000" w:themeColor="text1"/>
          <w:szCs w:val="21"/>
        </w:rPr>
        <w:t>水夹</w:t>
      </w:r>
    </w:p>
    <w:p w:rsidR="00994DF6" w:rsidRPr="00994DF6" w:rsidRDefault="00994DF6">
      <w:pPr>
        <w:pStyle w:val="afffff4"/>
        <w:numPr>
          <w:ilvl w:val="0"/>
          <w:numId w:val="12"/>
        </w:numPr>
        <w:spacing w:line="360" w:lineRule="exact"/>
        <w:ind w:firstLineChars="0"/>
        <w:rPr>
          <w:rFonts w:ascii="宋体" w:hAnsi="宋体"/>
          <w:szCs w:val="21"/>
        </w:rPr>
      </w:pPr>
      <w:r w:rsidRPr="0039219B">
        <w:rPr>
          <w:rFonts w:ascii="宋体" w:hAnsi="宋体" w:hint="eastAsia"/>
          <w:color w:val="000000" w:themeColor="text1"/>
          <w:szCs w:val="21"/>
        </w:rPr>
        <w:t>三口圆底</w:t>
      </w:r>
      <w:r w:rsidRPr="00994DF6">
        <w:rPr>
          <w:rFonts w:ascii="宋体" w:hAnsi="宋体" w:hint="eastAsia"/>
          <w:szCs w:val="21"/>
        </w:rPr>
        <w:t>烧瓶（</w:t>
      </w:r>
      <w:r w:rsidRPr="00994DF6">
        <w:rPr>
          <w:rFonts w:eastAsia="黑体"/>
          <w:szCs w:val="21"/>
        </w:rPr>
        <w:t>250 mL</w:t>
      </w:r>
      <w:r w:rsidRPr="00994DF6">
        <w:rPr>
          <w:rFonts w:ascii="宋体" w:hAnsi="宋体" w:hint="eastAsia"/>
          <w:szCs w:val="21"/>
        </w:rPr>
        <w:t>）</w:t>
      </w:r>
    </w:p>
    <w:p w:rsidR="00994DF6" w:rsidRPr="00994DF6" w:rsidRDefault="00994DF6">
      <w:pPr>
        <w:pStyle w:val="afffff4"/>
        <w:numPr>
          <w:ilvl w:val="0"/>
          <w:numId w:val="12"/>
        </w:numPr>
        <w:spacing w:line="360" w:lineRule="exact"/>
        <w:ind w:firstLineChars="0"/>
        <w:rPr>
          <w:rFonts w:ascii="宋体" w:hAnsi="宋体"/>
          <w:szCs w:val="21"/>
        </w:rPr>
      </w:pPr>
      <w:r w:rsidRPr="00994DF6">
        <w:rPr>
          <w:rFonts w:ascii="宋体" w:hAnsi="宋体" w:hint="eastAsia"/>
          <w:szCs w:val="21"/>
        </w:rPr>
        <w:t>温度计（</w:t>
      </w:r>
      <w:r w:rsidRPr="00994DF6">
        <w:rPr>
          <w:szCs w:val="21"/>
        </w:rPr>
        <w:t xml:space="preserve">300 </w:t>
      </w:r>
      <w:r w:rsidRPr="00994DF6">
        <w:rPr>
          <w:rFonts w:hint="eastAsia"/>
          <w:szCs w:val="21"/>
        </w:rPr>
        <w:t>℃</w:t>
      </w:r>
      <w:r w:rsidRPr="00994DF6">
        <w:rPr>
          <w:rFonts w:ascii="宋体" w:hAnsi="宋体" w:hint="eastAsia"/>
          <w:szCs w:val="21"/>
        </w:rPr>
        <w:t>）</w:t>
      </w:r>
    </w:p>
    <w:p w:rsidR="00994DF6" w:rsidRPr="00994DF6" w:rsidRDefault="00994DF6">
      <w:pPr>
        <w:pStyle w:val="afffff4"/>
        <w:numPr>
          <w:ilvl w:val="0"/>
          <w:numId w:val="12"/>
        </w:numPr>
        <w:spacing w:line="360" w:lineRule="exact"/>
        <w:ind w:firstLineChars="0"/>
        <w:rPr>
          <w:rFonts w:ascii="宋体" w:hAnsi="宋体"/>
          <w:szCs w:val="21"/>
        </w:rPr>
      </w:pPr>
      <w:r w:rsidRPr="00994DF6">
        <w:rPr>
          <w:rFonts w:ascii="宋体" w:hAnsi="宋体" w:hint="eastAsia"/>
          <w:szCs w:val="21"/>
        </w:rPr>
        <w:t>玻璃弯接管</w:t>
      </w:r>
    </w:p>
    <w:p w:rsidR="00994DF6" w:rsidRPr="00994DF6" w:rsidRDefault="00994DF6">
      <w:pPr>
        <w:spacing w:line="360" w:lineRule="exact"/>
        <w:rPr>
          <w:rFonts w:ascii="宋体" w:hAnsi="宋体"/>
          <w:szCs w:val="21"/>
        </w:rPr>
      </w:pPr>
      <w:r w:rsidRPr="00994DF6">
        <w:rPr>
          <w:szCs w:val="21"/>
        </w:rPr>
        <w:t>10</w:t>
      </w:r>
      <w:r w:rsidRPr="00994DF6">
        <w:rPr>
          <w:rFonts w:ascii="宋体" w:hAnsi="宋体" w:hint="eastAsia"/>
          <w:szCs w:val="21"/>
        </w:rPr>
        <w:t>—冷凝管</w:t>
      </w:r>
    </w:p>
    <w:p w:rsidR="00994DF6" w:rsidRPr="00994DF6" w:rsidRDefault="00994DF6">
      <w:pPr>
        <w:spacing w:line="360" w:lineRule="exact"/>
        <w:rPr>
          <w:rFonts w:ascii="宋体" w:hAnsi="宋体"/>
          <w:szCs w:val="21"/>
        </w:rPr>
      </w:pPr>
      <w:r w:rsidRPr="00994DF6">
        <w:rPr>
          <w:szCs w:val="21"/>
        </w:rPr>
        <w:t>11</w:t>
      </w:r>
      <w:r w:rsidRPr="00994DF6">
        <w:rPr>
          <w:rFonts w:ascii="宋体" w:hAnsi="宋体" w:hint="eastAsia"/>
          <w:szCs w:val="21"/>
        </w:rPr>
        <w:t>—</w:t>
      </w:r>
      <w:r w:rsidRPr="00994DF6">
        <w:rPr>
          <w:szCs w:val="21"/>
        </w:rPr>
        <w:t>100 mL</w:t>
      </w:r>
      <w:r w:rsidRPr="00994DF6">
        <w:rPr>
          <w:rFonts w:ascii="宋体" w:hAnsi="宋体" w:hint="eastAsia"/>
          <w:szCs w:val="21"/>
        </w:rPr>
        <w:t>接收瓶</w:t>
      </w:r>
    </w:p>
    <w:p w:rsidR="00994DF6" w:rsidRPr="00E26A07" w:rsidRDefault="00994DF6">
      <w:pPr>
        <w:spacing w:line="360" w:lineRule="exact"/>
        <w:rPr>
          <w:color w:val="000000" w:themeColor="text1"/>
          <w:szCs w:val="21"/>
        </w:rPr>
      </w:pPr>
      <w:r w:rsidRPr="00E26A07">
        <w:rPr>
          <w:rFonts w:hint="eastAsia"/>
          <w:color w:val="000000" w:themeColor="text1"/>
          <w:szCs w:val="21"/>
        </w:rPr>
        <w:t>注：</w:t>
      </w:r>
      <w:r w:rsidRPr="00E26A07">
        <w:rPr>
          <w:rFonts w:hint="eastAsia"/>
          <w:color w:val="000000" w:themeColor="text1"/>
          <w:szCs w:val="21"/>
        </w:rPr>
        <w:t>1</w:t>
      </w:r>
      <w:r w:rsidRPr="00E26A07">
        <w:rPr>
          <w:rFonts w:hint="eastAsia"/>
          <w:color w:val="000000" w:themeColor="text1"/>
          <w:szCs w:val="21"/>
        </w:rPr>
        <w:t>～</w:t>
      </w:r>
      <w:r w:rsidRPr="00E26A07">
        <w:rPr>
          <w:rFonts w:hint="eastAsia"/>
          <w:color w:val="000000" w:themeColor="text1"/>
          <w:szCs w:val="21"/>
        </w:rPr>
        <w:t>6</w:t>
      </w:r>
      <w:r w:rsidRPr="00E26A07">
        <w:rPr>
          <w:rFonts w:hint="eastAsia"/>
          <w:color w:val="000000" w:themeColor="text1"/>
          <w:szCs w:val="21"/>
        </w:rPr>
        <w:t>可由其他水蒸气发生装置替代</w:t>
      </w:r>
    </w:p>
    <w:p w:rsidR="00994DF6" w:rsidRDefault="00294170">
      <w:pPr>
        <w:spacing w:line="360" w:lineRule="exact"/>
        <w:jc w:val="center"/>
        <w:rPr>
          <w:rFonts w:ascii="黑体" w:eastAsia="黑体" w:hAnsi="黑体"/>
          <w:szCs w:val="21"/>
        </w:rPr>
      </w:pPr>
      <w:r>
        <w:rPr>
          <w:rFonts w:ascii="黑体" w:eastAsia="黑体" w:hAnsi="黑体" w:hint="eastAsia"/>
          <w:szCs w:val="21"/>
        </w:rPr>
        <w:t>图A</w:t>
      </w:r>
      <w:r>
        <w:rPr>
          <w:rFonts w:ascii="黑体" w:eastAsia="黑体" w:hAnsi="黑体"/>
          <w:szCs w:val="21"/>
        </w:rPr>
        <w:t xml:space="preserve">.1 </w:t>
      </w:r>
      <w:r>
        <w:rPr>
          <w:rFonts w:ascii="黑体" w:eastAsia="黑体" w:hAnsi="黑体" w:hint="eastAsia"/>
          <w:szCs w:val="21"/>
        </w:rPr>
        <w:t>水蒸气蒸馏装置图</w:t>
      </w:r>
    </w:p>
    <w:p w:rsidR="00994DF6" w:rsidRDefault="00994DF6">
      <w:pPr>
        <w:pStyle w:val="afffa"/>
        <w:snapToGrid w:val="0"/>
        <w:ind w:firstLineChars="0" w:firstLine="0"/>
        <w:rPr>
          <w:rFonts w:hAnsi="宋体" w:cs="宋体"/>
        </w:rPr>
      </w:pPr>
    </w:p>
    <w:p w:rsidR="00994DF6" w:rsidRDefault="00994DF6">
      <w:pPr>
        <w:pStyle w:val="afffa"/>
        <w:snapToGrid w:val="0"/>
        <w:ind w:firstLineChars="0" w:firstLine="0"/>
        <w:rPr>
          <w:rFonts w:hAnsi="宋体" w:cs="宋体"/>
        </w:rPr>
      </w:pPr>
    </w:p>
    <w:p w:rsidR="00994DF6" w:rsidRDefault="00994DF6">
      <w:pPr>
        <w:pStyle w:val="afffa"/>
        <w:snapToGrid w:val="0"/>
        <w:ind w:firstLineChars="0" w:firstLine="0"/>
        <w:rPr>
          <w:rFonts w:hAnsi="宋体" w:cs="宋体"/>
        </w:rPr>
      </w:pPr>
    </w:p>
    <w:p w:rsidR="00994DF6" w:rsidRDefault="00994DF6">
      <w:pPr>
        <w:pStyle w:val="afffa"/>
        <w:snapToGrid w:val="0"/>
        <w:ind w:firstLineChars="0" w:firstLine="0"/>
        <w:rPr>
          <w:rFonts w:hAnsi="宋体" w:cs="宋体"/>
        </w:rPr>
      </w:pPr>
    </w:p>
    <w:p w:rsidR="00994DF6" w:rsidRDefault="00994DF6">
      <w:pPr>
        <w:pStyle w:val="afffa"/>
        <w:snapToGrid w:val="0"/>
        <w:ind w:firstLineChars="0" w:firstLine="0"/>
        <w:rPr>
          <w:rFonts w:hAnsi="宋体" w:cs="宋体"/>
        </w:rPr>
      </w:pPr>
    </w:p>
    <w:p w:rsidR="00994DF6" w:rsidRDefault="00994DF6">
      <w:pPr>
        <w:pStyle w:val="afffa"/>
        <w:snapToGrid w:val="0"/>
        <w:ind w:firstLineChars="0" w:firstLine="0"/>
        <w:rPr>
          <w:rFonts w:hAnsi="宋体" w:cs="宋体"/>
        </w:rPr>
      </w:pPr>
    </w:p>
    <w:p w:rsidR="00994DF6" w:rsidRDefault="00994DF6">
      <w:pPr>
        <w:pStyle w:val="afffa"/>
        <w:snapToGrid w:val="0"/>
        <w:ind w:firstLineChars="0" w:firstLine="0"/>
        <w:rPr>
          <w:rFonts w:hAnsi="宋体" w:cs="宋体"/>
        </w:rPr>
      </w:pPr>
    </w:p>
    <w:p w:rsidR="00994DF6" w:rsidRDefault="00994DF6">
      <w:pPr>
        <w:pStyle w:val="afffa"/>
        <w:snapToGrid w:val="0"/>
        <w:ind w:firstLineChars="0" w:firstLine="0"/>
        <w:rPr>
          <w:rFonts w:hAnsi="宋体" w:cs="宋体"/>
        </w:rPr>
      </w:pPr>
    </w:p>
    <w:p w:rsidR="00994DF6" w:rsidRDefault="00994DF6">
      <w:pPr>
        <w:pStyle w:val="afffa"/>
        <w:snapToGrid w:val="0"/>
        <w:ind w:firstLineChars="0" w:firstLine="0"/>
        <w:rPr>
          <w:rFonts w:hAnsi="宋体" w:cs="宋体"/>
        </w:rPr>
      </w:pPr>
    </w:p>
    <w:p w:rsidR="00994DF6" w:rsidRDefault="00994DF6">
      <w:pPr>
        <w:pStyle w:val="afffa"/>
        <w:snapToGrid w:val="0"/>
        <w:ind w:firstLineChars="0" w:firstLine="0"/>
        <w:rPr>
          <w:rFonts w:hAnsi="宋体" w:cs="宋体"/>
        </w:rPr>
      </w:pPr>
    </w:p>
    <w:p w:rsidR="00994DF6" w:rsidRDefault="00994DF6">
      <w:pPr>
        <w:pStyle w:val="afffa"/>
        <w:snapToGrid w:val="0"/>
        <w:ind w:firstLineChars="0" w:firstLine="0"/>
        <w:rPr>
          <w:rFonts w:hAnsi="宋体" w:cs="宋体"/>
        </w:rPr>
      </w:pPr>
    </w:p>
    <w:p w:rsidR="00994DF6" w:rsidRDefault="00994DF6">
      <w:pPr>
        <w:pStyle w:val="afffa"/>
        <w:snapToGrid w:val="0"/>
        <w:ind w:firstLineChars="0" w:firstLine="0"/>
        <w:rPr>
          <w:rFonts w:hAnsi="宋体" w:cs="宋体"/>
        </w:rPr>
      </w:pPr>
    </w:p>
    <w:p w:rsidR="00994DF6" w:rsidRPr="0039219B" w:rsidRDefault="00994DF6">
      <w:pPr>
        <w:tabs>
          <w:tab w:val="left" w:pos="310"/>
          <w:tab w:val="center" w:pos="4153"/>
        </w:tabs>
        <w:jc w:val="center"/>
        <w:rPr>
          <w:rFonts w:ascii="黑体" w:eastAsia="黑体" w:hAnsi="黑体"/>
          <w:color w:val="000000" w:themeColor="text1"/>
          <w:szCs w:val="21"/>
        </w:rPr>
      </w:pPr>
      <w:r w:rsidRPr="0039219B">
        <w:rPr>
          <w:rFonts w:ascii="黑体" w:eastAsia="黑体" w:hAnsi="黑体" w:hint="eastAsia"/>
          <w:color w:val="000000" w:themeColor="text1"/>
          <w:szCs w:val="21"/>
        </w:rPr>
        <w:lastRenderedPageBreak/>
        <w:t>附录</w:t>
      </w:r>
      <w:r w:rsidRPr="0039219B">
        <w:rPr>
          <w:rFonts w:ascii="黑体" w:eastAsia="黑体" w:hAnsi="黑体"/>
          <w:color w:val="000000" w:themeColor="text1"/>
          <w:szCs w:val="21"/>
        </w:rPr>
        <w:t>B</w:t>
      </w:r>
    </w:p>
    <w:p w:rsidR="00994DF6" w:rsidRPr="0039219B" w:rsidRDefault="00994DF6">
      <w:pPr>
        <w:jc w:val="center"/>
        <w:rPr>
          <w:rFonts w:ascii="黑体" w:eastAsia="黑体" w:hAnsi="黑体"/>
          <w:color w:val="000000" w:themeColor="text1"/>
          <w:szCs w:val="21"/>
        </w:rPr>
      </w:pPr>
      <w:r w:rsidRPr="0039219B">
        <w:rPr>
          <w:rFonts w:ascii="黑体" w:eastAsia="黑体" w:hAnsi="黑体" w:hint="eastAsia"/>
          <w:color w:val="000000" w:themeColor="text1"/>
          <w:szCs w:val="21"/>
        </w:rPr>
        <w:t>水蒸气蒸馏装置气密性检查</w:t>
      </w:r>
    </w:p>
    <w:p w:rsidR="00994DF6" w:rsidRPr="0039219B" w:rsidRDefault="00994DF6">
      <w:pPr>
        <w:pStyle w:val="afffa"/>
        <w:spacing w:line="360" w:lineRule="exact"/>
        <w:ind w:firstLineChars="0" w:firstLine="0"/>
        <w:rPr>
          <w:rFonts w:ascii="Times New Roman"/>
          <w:color w:val="000000" w:themeColor="text1"/>
          <w:szCs w:val="21"/>
        </w:rPr>
      </w:pPr>
    </w:p>
    <w:p w:rsidR="00994DF6" w:rsidRPr="00BA653C" w:rsidRDefault="00994DF6" w:rsidP="004714E4">
      <w:pPr>
        <w:pStyle w:val="afffa"/>
        <w:spacing w:line="360" w:lineRule="exact"/>
        <w:ind w:firstLineChars="250" w:firstLine="525"/>
        <w:rPr>
          <w:rFonts w:ascii="Times New Roman"/>
          <w:kern w:val="2"/>
          <w:szCs w:val="21"/>
        </w:rPr>
      </w:pPr>
      <w:r w:rsidRPr="00BA653C">
        <w:rPr>
          <w:rFonts w:ascii="Times New Roman" w:hAnsi="宋体"/>
          <w:kern w:val="2"/>
          <w:szCs w:val="21"/>
        </w:rPr>
        <w:t>样品蒸馏实验开始前通过对硫酸空白加标的方式检验装置气密性。在硫酸预蒸馏步骤之后，移取</w:t>
      </w:r>
      <w:r w:rsidRPr="00BA653C">
        <w:rPr>
          <w:rFonts w:ascii="Times New Roman"/>
          <w:kern w:val="2"/>
          <w:szCs w:val="21"/>
        </w:rPr>
        <w:t>20 mL</w:t>
      </w:r>
      <w:r w:rsidRPr="00BA653C">
        <w:rPr>
          <w:rFonts w:ascii="Times New Roman" w:hAnsi="宋体"/>
          <w:kern w:val="2"/>
          <w:szCs w:val="21"/>
        </w:rPr>
        <w:t>水于</w:t>
      </w:r>
      <w:r w:rsidRPr="00BA653C">
        <w:rPr>
          <w:rFonts w:ascii="Times New Roman"/>
          <w:kern w:val="2"/>
          <w:szCs w:val="21"/>
        </w:rPr>
        <w:t>100 mL</w:t>
      </w:r>
      <w:r w:rsidRPr="00BA653C">
        <w:rPr>
          <w:rFonts w:ascii="Times New Roman" w:hAnsi="宋体"/>
          <w:kern w:val="2"/>
          <w:szCs w:val="21"/>
        </w:rPr>
        <w:t>接收瓶中作为吸收液，备用。待三口圆底烧瓶中的预蒸馏后硫酸温度降至</w:t>
      </w:r>
      <w:r w:rsidRPr="00BA653C">
        <w:rPr>
          <w:rFonts w:ascii="Times New Roman"/>
          <w:kern w:val="2"/>
          <w:szCs w:val="21"/>
        </w:rPr>
        <w:t>60</w:t>
      </w:r>
      <w:r w:rsidR="00C4216B">
        <w:rPr>
          <w:rFonts w:ascii="Times New Roman"/>
          <w:kern w:val="2"/>
          <w:szCs w:val="21"/>
        </w:rPr>
        <w:t xml:space="preserve"> </w:t>
      </w:r>
      <w:r w:rsidRPr="00BA653C">
        <w:rPr>
          <w:rFonts w:ascii="Times New Roman" w:hAnsi="宋体"/>
          <w:kern w:val="2"/>
          <w:szCs w:val="21"/>
        </w:rPr>
        <w:t>℃以下后，向其中加入</w:t>
      </w:r>
      <w:r w:rsidR="004714E4" w:rsidRPr="00BA653C">
        <w:rPr>
          <w:rFonts w:ascii="Times New Roman"/>
          <w:kern w:val="2"/>
          <w:szCs w:val="21"/>
        </w:rPr>
        <w:t>10</w:t>
      </w:r>
      <w:r w:rsidR="00C4216B">
        <w:rPr>
          <w:rFonts w:ascii="Times New Roman"/>
          <w:kern w:val="2"/>
          <w:szCs w:val="21"/>
        </w:rPr>
        <w:t xml:space="preserve"> </w:t>
      </w:r>
      <w:proofErr w:type="spellStart"/>
      <w:r w:rsidRPr="00BA653C">
        <w:rPr>
          <w:rFonts w:ascii="Times New Roman"/>
          <w:kern w:val="2"/>
          <w:szCs w:val="21"/>
        </w:rPr>
        <w:t>μg</w:t>
      </w:r>
      <w:proofErr w:type="spellEnd"/>
      <w:r w:rsidRPr="00BA653C">
        <w:rPr>
          <w:rFonts w:ascii="Times New Roman" w:hAnsi="宋体"/>
          <w:kern w:val="2"/>
          <w:szCs w:val="21"/>
        </w:rPr>
        <w:t>氟和氯的混合标准溶液，连接蒸馏装置进行蒸馏，加热使三口圆底烧瓶中溶液升温，调节加热功率控制水蒸气流量，将温度控制在</w:t>
      </w:r>
      <w:r w:rsidRPr="00BA653C">
        <w:rPr>
          <w:rFonts w:ascii="Times New Roman"/>
          <w:kern w:val="2"/>
          <w:szCs w:val="21"/>
        </w:rPr>
        <w:t>160</w:t>
      </w:r>
      <w:r w:rsidR="00C4216B">
        <w:rPr>
          <w:rFonts w:ascii="Times New Roman"/>
          <w:kern w:val="2"/>
          <w:szCs w:val="21"/>
        </w:rPr>
        <w:t xml:space="preserve"> </w:t>
      </w:r>
      <w:r w:rsidR="00C4216B" w:rsidRPr="00BA653C">
        <w:rPr>
          <w:rFonts w:ascii="Times New Roman" w:hAnsi="宋体"/>
          <w:kern w:val="2"/>
          <w:szCs w:val="21"/>
        </w:rPr>
        <w:t>℃</w:t>
      </w:r>
      <w:r w:rsidRPr="00BA653C">
        <w:rPr>
          <w:rFonts w:ascii="Times New Roman" w:hAnsi="宋体"/>
          <w:kern w:val="2"/>
          <w:szCs w:val="21"/>
        </w:rPr>
        <w:t>～</w:t>
      </w:r>
      <w:r w:rsidRPr="00BA653C">
        <w:rPr>
          <w:rFonts w:ascii="Times New Roman"/>
          <w:kern w:val="2"/>
          <w:szCs w:val="21"/>
        </w:rPr>
        <w:t>180</w:t>
      </w:r>
      <w:r w:rsidR="00C4216B">
        <w:rPr>
          <w:rFonts w:ascii="Times New Roman"/>
          <w:kern w:val="2"/>
          <w:szCs w:val="21"/>
        </w:rPr>
        <w:t xml:space="preserve"> </w:t>
      </w:r>
      <w:r w:rsidRPr="00BA653C">
        <w:rPr>
          <w:rFonts w:ascii="Times New Roman" w:hAnsi="宋体"/>
          <w:kern w:val="2"/>
          <w:szCs w:val="21"/>
        </w:rPr>
        <w:t>℃，接液</w:t>
      </w:r>
      <w:r w:rsidRPr="00BA653C">
        <w:rPr>
          <w:rFonts w:ascii="Times New Roman"/>
          <w:kern w:val="2"/>
          <w:szCs w:val="21"/>
        </w:rPr>
        <w:t>30 min</w:t>
      </w:r>
      <w:r w:rsidRPr="00BA653C">
        <w:rPr>
          <w:rFonts w:ascii="Times New Roman" w:hAnsi="宋体"/>
          <w:kern w:val="2"/>
          <w:szCs w:val="21"/>
        </w:rPr>
        <w:t>后，取下接收瓶，将接收瓶中溶液转移至</w:t>
      </w:r>
      <w:r w:rsidRPr="00BA653C">
        <w:rPr>
          <w:rFonts w:ascii="Times New Roman"/>
          <w:kern w:val="2"/>
          <w:szCs w:val="21"/>
        </w:rPr>
        <w:t>100 mL</w:t>
      </w:r>
      <w:r w:rsidRPr="00BA653C">
        <w:rPr>
          <w:rFonts w:ascii="Times New Roman" w:hAnsi="宋体"/>
          <w:kern w:val="2"/>
          <w:szCs w:val="21"/>
        </w:rPr>
        <w:t>容量瓶中，用水稀释至刻度，摇匀。统计氟和氯的回收率测试结果，氟和氯的回收率在</w:t>
      </w:r>
      <w:r w:rsidRPr="00BA653C">
        <w:rPr>
          <w:rFonts w:ascii="Times New Roman"/>
          <w:kern w:val="2"/>
          <w:szCs w:val="21"/>
        </w:rPr>
        <w:t>91.80</w:t>
      </w:r>
      <w:r w:rsidR="00C4216B" w:rsidRPr="00BA653C">
        <w:rPr>
          <w:rFonts w:ascii="Times New Roman"/>
          <w:kern w:val="2"/>
          <w:szCs w:val="21"/>
        </w:rPr>
        <w:t>%</w:t>
      </w:r>
      <w:r w:rsidRPr="00BA653C">
        <w:rPr>
          <w:rFonts w:ascii="Times New Roman" w:hAnsi="宋体"/>
          <w:kern w:val="2"/>
          <w:szCs w:val="21"/>
        </w:rPr>
        <w:t>～</w:t>
      </w:r>
      <w:r w:rsidRPr="00BA653C">
        <w:rPr>
          <w:rFonts w:ascii="Times New Roman"/>
          <w:kern w:val="2"/>
          <w:szCs w:val="21"/>
        </w:rPr>
        <w:t>107.05%</w:t>
      </w:r>
      <w:r w:rsidRPr="00BA653C">
        <w:rPr>
          <w:rFonts w:ascii="Times New Roman" w:hAnsi="宋体"/>
          <w:kern w:val="2"/>
          <w:szCs w:val="21"/>
        </w:rPr>
        <w:t>之间，证明装置气密性良好</w:t>
      </w:r>
      <w:r w:rsidR="00294170" w:rsidRPr="00BA653C">
        <w:rPr>
          <w:rFonts w:ascii="Times New Roman" w:hAnsi="宋体"/>
          <w:kern w:val="2"/>
          <w:szCs w:val="21"/>
        </w:rPr>
        <w:t>，符合实验要求</w:t>
      </w:r>
      <w:r w:rsidRPr="00BA653C">
        <w:rPr>
          <w:rFonts w:ascii="Times New Roman" w:hAnsi="宋体"/>
          <w:kern w:val="2"/>
          <w:szCs w:val="21"/>
        </w:rPr>
        <w:t>。</w:t>
      </w:r>
    </w:p>
    <w:p w:rsidR="00994DF6" w:rsidRPr="0039219B" w:rsidRDefault="00994DF6">
      <w:pPr>
        <w:pStyle w:val="afffa"/>
        <w:snapToGrid w:val="0"/>
        <w:ind w:firstLineChars="0" w:firstLine="0"/>
        <w:rPr>
          <w:rFonts w:hAnsi="宋体" w:cs="宋体"/>
          <w:color w:val="000000" w:themeColor="text1"/>
        </w:rPr>
      </w:pPr>
    </w:p>
    <w:p w:rsidR="00994DF6" w:rsidRDefault="00A13708">
      <w:pPr>
        <w:pStyle w:val="afffa"/>
        <w:snapToGrid w:val="0"/>
        <w:ind w:firstLineChars="0" w:firstLine="0"/>
      </w:pPr>
      <w:r>
        <w:pict>
          <v:line id="直接连接符 1" o:spid="_x0000_s1026" style="position:absolute;left:0;text-align:left;z-index:251670528" from="127pt,16.95pt" to="30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" strokeweight="1.5pt">
            <v:stroke joinstyle="miter"/>
          </v:line>
        </w:pict>
      </w:r>
    </w:p>
    <w:sectPr w:rsidR="00994DF6" w:rsidSect="00994DF6">
      <w:footerReference w:type="even" r:id="rId23"/>
      <w:footerReference w:type="first" r:id="rId24"/>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14" w:rsidRDefault="002A4714" w:rsidP="00994DF6">
      <w:r>
        <w:separator/>
      </w:r>
    </w:p>
  </w:endnote>
  <w:endnote w:type="continuationSeparator" w:id="0">
    <w:p w:rsidR="002A4714" w:rsidRDefault="002A4714" w:rsidP="00994DF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A13708">
    <w:pPr>
      <w:pStyle w:val="afff3"/>
      <w:rPr>
        <w:rStyle w:val="affb"/>
      </w:rPr>
    </w:pPr>
    <w:r>
      <w:rPr>
        <w:rStyle w:val="affb"/>
      </w:rPr>
      <w:fldChar w:fldCharType="begin"/>
    </w:r>
    <w:r w:rsidR="00294170">
      <w:rPr>
        <w:rStyle w:val="affb"/>
      </w:rPr>
      <w:instrText xml:space="preserve">PAGE  </w:instrText>
    </w:r>
    <w:r>
      <w:rPr>
        <w:rStyle w:val="aff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A13708">
    <w:pPr>
      <w:pStyle w:val="afff4"/>
      <w:rPr>
        <w:rStyle w:val="affb"/>
      </w:rPr>
    </w:pPr>
    <w:r>
      <w:rPr>
        <w:rStyle w:val="affb"/>
      </w:rPr>
      <w:fldChar w:fldCharType="begin"/>
    </w:r>
    <w:r w:rsidR="00294170">
      <w:rPr>
        <w:rStyle w:val="affb"/>
      </w:rPr>
      <w:instrText xml:space="preserve">PAGE  </w:instrText>
    </w:r>
    <w:r>
      <w:rPr>
        <w:rStyle w:val="affb"/>
      </w:rPr>
      <w:fldChar w:fldCharType="separate"/>
    </w:r>
    <w:r w:rsidR="00294170">
      <w:rPr>
        <w:rStyle w:val="affb"/>
      </w:rPr>
      <w:t>2</w:t>
    </w:r>
    <w:r>
      <w:rPr>
        <w:rStyle w:val="aff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C1" w:rsidRDefault="000A54C1">
    <w:pPr>
      <w:pStyle w:val="af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294170">
    <w:pPr>
      <w:pStyle w:val="aff4"/>
      <w:jc w:val="both"/>
    </w:pPr>
    <w:r>
      <w:rPr>
        <w:rFonts w:ascii="宋体" w:hAnsi="宋体" w:hint="eastAsia"/>
      </w:rPr>
      <w:t>Ⅱ</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A13708">
    <w:pPr>
      <w:pStyle w:val="aff4"/>
      <w:jc w:val="center"/>
    </w:pPr>
    <w:r>
      <w:fldChar w:fldCharType="begin"/>
    </w:r>
    <w:r w:rsidR="00294170">
      <w:instrText>PAGE   \* MERGEFORMAT</w:instrText>
    </w:r>
    <w:r>
      <w:fldChar w:fldCharType="separate"/>
    </w:r>
    <w:r w:rsidR="00A40E7D" w:rsidRPr="00A40E7D">
      <w:rPr>
        <w:noProof/>
        <w:lang w:val="zh-CN"/>
      </w:rPr>
      <w:t>6</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294170">
    <w:pPr>
      <w:pStyle w:val="aff4"/>
      <w:jc w:val="center"/>
      <w:rPr>
        <w:rFonts w:ascii="黑体" w:eastAsia="黑体" w:hAnsi="黑体"/>
      </w:rPr>
    </w:pPr>
    <w:r>
      <w:rPr>
        <w:rFonts w:ascii="黑体" w:eastAsia="黑体" w:hAnsi="黑体" w:hint="eastAsia"/>
      </w:rPr>
      <w:t>Ⅰ</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294170">
    <w:pPr>
      <w:pStyle w:val="aff4"/>
      <w:jc w:val="left"/>
    </w:pPr>
    <w:r>
      <w:rPr>
        <w:rFonts w:ascii="宋体" w:hAnsi="宋体"/>
      </w:rPr>
      <w:t>4</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294170">
    <w:pPr>
      <w:pStyle w:val="aff4"/>
      <w:jc w:val="center"/>
      <w:rPr>
        <w:rFonts w:ascii="黑体" w:eastAsia="黑体" w:hAnsi="黑体"/>
      </w:rPr>
    </w:pPr>
    <w:r>
      <w:rPr>
        <w:rFonts w:ascii="黑体" w:eastAsia="黑体" w:hAnsi="黑体"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14" w:rsidRDefault="002A4714" w:rsidP="00994DF6">
      <w:r>
        <w:separator/>
      </w:r>
    </w:p>
  </w:footnote>
  <w:footnote w:type="continuationSeparator" w:id="0">
    <w:p w:rsidR="002A4714" w:rsidRDefault="002A4714" w:rsidP="00994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294170">
    <w:pPr>
      <w:pStyle w:val="afff6"/>
    </w:pPr>
    <w:r>
      <w:t>GB/T 12690.—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294170">
    <w:pPr>
      <w:pStyle w:val="afff5"/>
    </w:pPr>
    <w:r>
      <w:t>GB/T 12690.—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294170">
    <w:pPr>
      <w:pStyle w:val="afff7"/>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994DF6">
    <w:pPr>
      <w:pStyle w:val="aff5"/>
      <w:pBdr>
        <w:bottom w:val="none" w:sz="0" w:space="0" w:color="auto"/>
      </w:pBdr>
      <w:wordWrap w:val="0"/>
      <w:jc w:val="right"/>
    </w:pPr>
  </w:p>
  <w:p w:rsidR="00994DF6" w:rsidRDefault="00994DF6">
    <w:pPr>
      <w:pStyle w:val="aff5"/>
      <w:pBdr>
        <w:bottom w:val="none" w:sz="0" w:space="0" w:color="auto"/>
      </w:pBdr>
      <w:jc w:val="right"/>
    </w:pPr>
  </w:p>
  <w:p w:rsidR="00994DF6" w:rsidRDefault="00294170">
    <w:pPr>
      <w:pStyle w:val="aff5"/>
      <w:pBdr>
        <w:bottom w:val="none" w:sz="0" w:space="0" w:color="auto"/>
      </w:pBdr>
      <w:jc w:val="right"/>
    </w:pPr>
    <w:r>
      <w:rPr>
        <w:rFonts w:hint="eastAsia"/>
      </w:rPr>
      <w:t>GB/T 18115.5-200X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294170">
    <w:pPr>
      <w:spacing w:line="280" w:lineRule="exact"/>
      <w:jc w:val="right"/>
      <w:rPr>
        <w:rFonts w:eastAsia="黑体"/>
        <w:sz w:val="20"/>
        <w:szCs w:val="20"/>
      </w:rPr>
    </w:pPr>
    <w:r>
      <w:rPr>
        <w:rFonts w:eastAsia="黑体"/>
        <w:sz w:val="20"/>
        <w:szCs w:val="20"/>
      </w:rPr>
      <w:t>GB/T 12690.20</w:t>
    </w:r>
    <w:r>
      <w:rPr>
        <w:rFonts w:hint="eastAsia"/>
        <w:sz w:val="20"/>
        <w:szCs w:val="20"/>
      </w:rPr>
      <w:t>-</w:t>
    </w:r>
    <w:r>
      <w:rPr>
        <w:rFonts w:eastAsia="黑体"/>
        <w:sz w:val="20"/>
        <w:szCs w:val="20"/>
      </w:rPr>
      <w:t>202X</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DF6" w:rsidRDefault="00294170">
    <w:pPr>
      <w:spacing w:line="280" w:lineRule="exact"/>
      <w:jc w:val="right"/>
      <w:rPr>
        <w:rFonts w:eastAsia="黑体"/>
        <w:sz w:val="20"/>
        <w:szCs w:val="20"/>
      </w:rPr>
    </w:pPr>
    <w:r>
      <w:rPr>
        <w:rFonts w:eastAsia="黑体"/>
        <w:sz w:val="20"/>
        <w:szCs w:val="20"/>
      </w:rPr>
      <w:t>GB/T 12690.20</w:t>
    </w:r>
    <w:r>
      <w:rPr>
        <w:rFonts w:hint="eastAsia"/>
        <w:sz w:val="20"/>
        <w:szCs w:val="20"/>
      </w:rPr>
      <w:t>-</w:t>
    </w:r>
    <w:r>
      <w:rPr>
        <w:rFonts w:eastAsia="黑体"/>
        <w:sz w:val="20"/>
        <w:szCs w:val="20"/>
      </w:rPr>
      <w:t>202X</w:t>
    </w:r>
  </w:p>
  <w:p w:rsidR="00994DF6" w:rsidRDefault="00994DF6">
    <w:pPr>
      <w:pStyle w:val="aff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082267"/>
    <w:multiLevelType w:val="singleLevel"/>
    <w:tmpl w:val="84082267"/>
    <w:lvl w:ilvl="0">
      <w:start w:val="10"/>
      <w:numFmt w:val="decimal"/>
      <w:suff w:val="nothing"/>
      <w:lvlText w:val="%1　"/>
      <w:lvlJc w:val="left"/>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D1B7052"/>
    <w:multiLevelType w:val="multilevel"/>
    <w:tmpl w:val="3D1B705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1"/>
  </w:num>
  <w:num w:numId="3">
    <w:abstractNumId w:val="8"/>
  </w:num>
  <w:num w:numId="4">
    <w:abstractNumId w:val="11"/>
  </w:num>
  <w:num w:numId="5">
    <w:abstractNumId w:val="4"/>
  </w:num>
  <w:num w:numId="6">
    <w:abstractNumId w:val="2"/>
  </w:num>
  <w:num w:numId="7">
    <w:abstractNumId w:val="7"/>
  </w:num>
  <w:num w:numId="8">
    <w:abstractNumId w:val="6"/>
  </w:num>
  <w:num w:numId="9">
    <w:abstractNumId w:val="10"/>
  </w:num>
  <w:num w:numId="10">
    <w:abstractNumId w:val="5"/>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attachedTemplate r:id="rId1"/>
  <w:defaultTabStop w:val="420"/>
  <w:drawingGridHorizontalSpacing w:val="105"/>
  <w:drawingGridVerticalSpacing w:val="156"/>
  <w:noPunctuationKerning/>
  <w:characterSpacingControl w:val="doNotCompress"/>
  <w:hdrShapeDefaults>
    <o:shapedefaults v:ext="edit" spidmax="5122"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
  <w:docVars>
    <w:docVar w:name="commondata" w:val="eyJoZGlkIjoiYjIyMTk5YTYyYjRkODA2YjYyNjI3NzE4NmMzOGMwYzMifQ=="/>
  </w:docVars>
  <w:rsids>
    <w:rsidRoot w:val="00626D52"/>
    <w:rsid w:val="000138CA"/>
    <w:rsid w:val="00017262"/>
    <w:rsid w:val="00020D84"/>
    <w:rsid w:val="00022ECC"/>
    <w:rsid w:val="000255AA"/>
    <w:rsid w:val="00026317"/>
    <w:rsid w:val="00027DB8"/>
    <w:rsid w:val="00027F61"/>
    <w:rsid w:val="0003114D"/>
    <w:rsid w:val="00031760"/>
    <w:rsid w:val="00032011"/>
    <w:rsid w:val="00032203"/>
    <w:rsid w:val="00032BFB"/>
    <w:rsid w:val="00035705"/>
    <w:rsid w:val="00037D5D"/>
    <w:rsid w:val="00043FFD"/>
    <w:rsid w:val="000470BE"/>
    <w:rsid w:val="00047DD0"/>
    <w:rsid w:val="000529F9"/>
    <w:rsid w:val="00052B2C"/>
    <w:rsid w:val="00053EA6"/>
    <w:rsid w:val="00054C69"/>
    <w:rsid w:val="00055546"/>
    <w:rsid w:val="000638F0"/>
    <w:rsid w:val="00063FE4"/>
    <w:rsid w:val="00064E4E"/>
    <w:rsid w:val="000656B4"/>
    <w:rsid w:val="00065BF3"/>
    <w:rsid w:val="00065DEB"/>
    <w:rsid w:val="00066D59"/>
    <w:rsid w:val="0007309D"/>
    <w:rsid w:val="0007757D"/>
    <w:rsid w:val="000836E8"/>
    <w:rsid w:val="000845A8"/>
    <w:rsid w:val="0008719C"/>
    <w:rsid w:val="000874CB"/>
    <w:rsid w:val="00087703"/>
    <w:rsid w:val="00090392"/>
    <w:rsid w:val="00090896"/>
    <w:rsid w:val="000923A7"/>
    <w:rsid w:val="00092446"/>
    <w:rsid w:val="00096A91"/>
    <w:rsid w:val="000A2886"/>
    <w:rsid w:val="000A4A33"/>
    <w:rsid w:val="000A54C1"/>
    <w:rsid w:val="000A6593"/>
    <w:rsid w:val="000A6E6B"/>
    <w:rsid w:val="000A72FA"/>
    <w:rsid w:val="000A7C19"/>
    <w:rsid w:val="000B4A04"/>
    <w:rsid w:val="000B7456"/>
    <w:rsid w:val="000C1BDF"/>
    <w:rsid w:val="000C1EB1"/>
    <w:rsid w:val="000C32C0"/>
    <w:rsid w:val="000C68F3"/>
    <w:rsid w:val="000C694E"/>
    <w:rsid w:val="000C6C3C"/>
    <w:rsid w:val="000C7BA8"/>
    <w:rsid w:val="000D00C2"/>
    <w:rsid w:val="000D2602"/>
    <w:rsid w:val="000D3ED7"/>
    <w:rsid w:val="000D40A6"/>
    <w:rsid w:val="000D44DA"/>
    <w:rsid w:val="000D45FC"/>
    <w:rsid w:val="000D5191"/>
    <w:rsid w:val="000D5746"/>
    <w:rsid w:val="000D7EDA"/>
    <w:rsid w:val="000E25E8"/>
    <w:rsid w:val="000E5F3C"/>
    <w:rsid w:val="000E62CC"/>
    <w:rsid w:val="000E73B4"/>
    <w:rsid w:val="000F0C8C"/>
    <w:rsid w:val="000F315E"/>
    <w:rsid w:val="000F364A"/>
    <w:rsid w:val="000F454D"/>
    <w:rsid w:val="00100588"/>
    <w:rsid w:val="00105989"/>
    <w:rsid w:val="00105A8E"/>
    <w:rsid w:val="00107C9A"/>
    <w:rsid w:val="00111FB4"/>
    <w:rsid w:val="00114F8B"/>
    <w:rsid w:val="00120E41"/>
    <w:rsid w:val="00120F03"/>
    <w:rsid w:val="0012169C"/>
    <w:rsid w:val="00122994"/>
    <w:rsid w:val="0012414F"/>
    <w:rsid w:val="00126687"/>
    <w:rsid w:val="00126D25"/>
    <w:rsid w:val="001302ED"/>
    <w:rsid w:val="00130CA5"/>
    <w:rsid w:val="00135DFC"/>
    <w:rsid w:val="00141618"/>
    <w:rsid w:val="001427D0"/>
    <w:rsid w:val="00142D64"/>
    <w:rsid w:val="00144BF2"/>
    <w:rsid w:val="00144BFC"/>
    <w:rsid w:val="00145BF7"/>
    <w:rsid w:val="00145CE1"/>
    <w:rsid w:val="0015201B"/>
    <w:rsid w:val="00152616"/>
    <w:rsid w:val="00153B24"/>
    <w:rsid w:val="00155033"/>
    <w:rsid w:val="00156E71"/>
    <w:rsid w:val="00157A49"/>
    <w:rsid w:val="00162219"/>
    <w:rsid w:val="0016679B"/>
    <w:rsid w:val="00166973"/>
    <w:rsid w:val="00166DF8"/>
    <w:rsid w:val="001673EB"/>
    <w:rsid w:val="00171A8B"/>
    <w:rsid w:val="00172DA7"/>
    <w:rsid w:val="001731E9"/>
    <w:rsid w:val="00174B0F"/>
    <w:rsid w:val="00175AC0"/>
    <w:rsid w:val="00182468"/>
    <w:rsid w:val="00183524"/>
    <w:rsid w:val="00184CD3"/>
    <w:rsid w:val="00185370"/>
    <w:rsid w:val="001936C8"/>
    <w:rsid w:val="00193CEC"/>
    <w:rsid w:val="001950E4"/>
    <w:rsid w:val="0019695F"/>
    <w:rsid w:val="0019696F"/>
    <w:rsid w:val="00197C31"/>
    <w:rsid w:val="001A1840"/>
    <w:rsid w:val="001A187E"/>
    <w:rsid w:val="001A1DC3"/>
    <w:rsid w:val="001A7B0C"/>
    <w:rsid w:val="001B1487"/>
    <w:rsid w:val="001B22E5"/>
    <w:rsid w:val="001B41B5"/>
    <w:rsid w:val="001B4D78"/>
    <w:rsid w:val="001B6269"/>
    <w:rsid w:val="001C1BC6"/>
    <w:rsid w:val="001C20BF"/>
    <w:rsid w:val="001C3265"/>
    <w:rsid w:val="001C3D31"/>
    <w:rsid w:val="001C5581"/>
    <w:rsid w:val="001C56EF"/>
    <w:rsid w:val="001C7B3C"/>
    <w:rsid w:val="001D0CD0"/>
    <w:rsid w:val="001D5FE5"/>
    <w:rsid w:val="001D66DB"/>
    <w:rsid w:val="001D6709"/>
    <w:rsid w:val="001E12FC"/>
    <w:rsid w:val="001E54D6"/>
    <w:rsid w:val="001F0256"/>
    <w:rsid w:val="001F3EF7"/>
    <w:rsid w:val="001F4418"/>
    <w:rsid w:val="001F753A"/>
    <w:rsid w:val="002035E0"/>
    <w:rsid w:val="00205F56"/>
    <w:rsid w:val="00206515"/>
    <w:rsid w:val="00214E38"/>
    <w:rsid w:val="00215674"/>
    <w:rsid w:val="00215830"/>
    <w:rsid w:val="00217005"/>
    <w:rsid w:val="00221161"/>
    <w:rsid w:val="0023061D"/>
    <w:rsid w:val="00230E47"/>
    <w:rsid w:val="00230E60"/>
    <w:rsid w:val="00232537"/>
    <w:rsid w:val="00232598"/>
    <w:rsid w:val="00233F21"/>
    <w:rsid w:val="0023566A"/>
    <w:rsid w:val="00236911"/>
    <w:rsid w:val="0024053D"/>
    <w:rsid w:val="00241A7E"/>
    <w:rsid w:val="0024245A"/>
    <w:rsid w:val="002425DA"/>
    <w:rsid w:val="00244907"/>
    <w:rsid w:val="002510F0"/>
    <w:rsid w:val="002514A3"/>
    <w:rsid w:val="00252198"/>
    <w:rsid w:val="00252DEC"/>
    <w:rsid w:val="00252E0D"/>
    <w:rsid w:val="002538FC"/>
    <w:rsid w:val="0026484D"/>
    <w:rsid w:val="00264A39"/>
    <w:rsid w:val="00265568"/>
    <w:rsid w:val="00267E6E"/>
    <w:rsid w:val="002719F3"/>
    <w:rsid w:val="002734F3"/>
    <w:rsid w:val="00275AC0"/>
    <w:rsid w:val="00282016"/>
    <w:rsid w:val="002838E8"/>
    <w:rsid w:val="00283E7E"/>
    <w:rsid w:val="002849CE"/>
    <w:rsid w:val="00287430"/>
    <w:rsid w:val="00287D62"/>
    <w:rsid w:val="00290C9D"/>
    <w:rsid w:val="00290E05"/>
    <w:rsid w:val="0029176D"/>
    <w:rsid w:val="00291FC6"/>
    <w:rsid w:val="00293977"/>
    <w:rsid w:val="00294170"/>
    <w:rsid w:val="0029582D"/>
    <w:rsid w:val="002A170C"/>
    <w:rsid w:val="002A45A1"/>
    <w:rsid w:val="002A4714"/>
    <w:rsid w:val="002A79FE"/>
    <w:rsid w:val="002B0F60"/>
    <w:rsid w:val="002B27C8"/>
    <w:rsid w:val="002B436C"/>
    <w:rsid w:val="002B4641"/>
    <w:rsid w:val="002B4939"/>
    <w:rsid w:val="002B7691"/>
    <w:rsid w:val="002C0263"/>
    <w:rsid w:val="002C2183"/>
    <w:rsid w:val="002C3334"/>
    <w:rsid w:val="002C5356"/>
    <w:rsid w:val="002D05A8"/>
    <w:rsid w:val="002D166F"/>
    <w:rsid w:val="002D4CC4"/>
    <w:rsid w:val="002D6010"/>
    <w:rsid w:val="002D63AC"/>
    <w:rsid w:val="002D646B"/>
    <w:rsid w:val="002D66F0"/>
    <w:rsid w:val="002E0FF1"/>
    <w:rsid w:val="002E20FE"/>
    <w:rsid w:val="002E5C64"/>
    <w:rsid w:val="002E5CC7"/>
    <w:rsid w:val="002E7593"/>
    <w:rsid w:val="002F10B1"/>
    <w:rsid w:val="002F2C3F"/>
    <w:rsid w:val="002F33EA"/>
    <w:rsid w:val="002F34A2"/>
    <w:rsid w:val="002F6827"/>
    <w:rsid w:val="002F735A"/>
    <w:rsid w:val="00305D02"/>
    <w:rsid w:val="00305D04"/>
    <w:rsid w:val="00306566"/>
    <w:rsid w:val="0030680B"/>
    <w:rsid w:val="00307619"/>
    <w:rsid w:val="00313B05"/>
    <w:rsid w:val="00314DB1"/>
    <w:rsid w:val="003161D1"/>
    <w:rsid w:val="0032057D"/>
    <w:rsid w:val="00321246"/>
    <w:rsid w:val="00321267"/>
    <w:rsid w:val="00337F6D"/>
    <w:rsid w:val="00340E87"/>
    <w:rsid w:val="00340FD1"/>
    <w:rsid w:val="00341B41"/>
    <w:rsid w:val="00343BB9"/>
    <w:rsid w:val="00345BFD"/>
    <w:rsid w:val="00345FBD"/>
    <w:rsid w:val="00351BCC"/>
    <w:rsid w:val="00351EC0"/>
    <w:rsid w:val="00357458"/>
    <w:rsid w:val="00357722"/>
    <w:rsid w:val="003607F8"/>
    <w:rsid w:val="00361FFD"/>
    <w:rsid w:val="00362C40"/>
    <w:rsid w:val="0036320A"/>
    <w:rsid w:val="00364991"/>
    <w:rsid w:val="00364998"/>
    <w:rsid w:val="00366C24"/>
    <w:rsid w:val="00372750"/>
    <w:rsid w:val="00373564"/>
    <w:rsid w:val="00373822"/>
    <w:rsid w:val="00374F8C"/>
    <w:rsid w:val="003762CA"/>
    <w:rsid w:val="00376D05"/>
    <w:rsid w:val="00376D11"/>
    <w:rsid w:val="0038021F"/>
    <w:rsid w:val="00380C5F"/>
    <w:rsid w:val="00383BD9"/>
    <w:rsid w:val="00384D1F"/>
    <w:rsid w:val="0038504E"/>
    <w:rsid w:val="00385598"/>
    <w:rsid w:val="00385EDA"/>
    <w:rsid w:val="00387689"/>
    <w:rsid w:val="00390451"/>
    <w:rsid w:val="00391072"/>
    <w:rsid w:val="0039219B"/>
    <w:rsid w:val="00394BEA"/>
    <w:rsid w:val="0039579E"/>
    <w:rsid w:val="00395A86"/>
    <w:rsid w:val="00395FB0"/>
    <w:rsid w:val="0039633E"/>
    <w:rsid w:val="00396BAD"/>
    <w:rsid w:val="003A1096"/>
    <w:rsid w:val="003A142B"/>
    <w:rsid w:val="003A1810"/>
    <w:rsid w:val="003A1CAD"/>
    <w:rsid w:val="003A26E8"/>
    <w:rsid w:val="003A7A42"/>
    <w:rsid w:val="003A7D75"/>
    <w:rsid w:val="003B1BA2"/>
    <w:rsid w:val="003B2E66"/>
    <w:rsid w:val="003B3776"/>
    <w:rsid w:val="003B423F"/>
    <w:rsid w:val="003B51AB"/>
    <w:rsid w:val="003B5E0E"/>
    <w:rsid w:val="003B78A4"/>
    <w:rsid w:val="003C3848"/>
    <w:rsid w:val="003C61C3"/>
    <w:rsid w:val="003C6C5A"/>
    <w:rsid w:val="003C7871"/>
    <w:rsid w:val="003D0225"/>
    <w:rsid w:val="003D0F27"/>
    <w:rsid w:val="003D1B9D"/>
    <w:rsid w:val="003D43D4"/>
    <w:rsid w:val="003D58BB"/>
    <w:rsid w:val="003E0197"/>
    <w:rsid w:val="003E103E"/>
    <w:rsid w:val="003E2D30"/>
    <w:rsid w:val="003E4B5A"/>
    <w:rsid w:val="003F2AF2"/>
    <w:rsid w:val="003F2BFC"/>
    <w:rsid w:val="003F32FA"/>
    <w:rsid w:val="003F340A"/>
    <w:rsid w:val="003F4D59"/>
    <w:rsid w:val="003F4FA0"/>
    <w:rsid w:val="003F7660"/>
    <w:rsid w:val="004026A2"/>
    <w:rsid w:val="00402A61"/>
    <w:rsid w:val="00403955"/>
    <w:rsid w:val="00407404"/>
    <w:rsid w:val="00410DC3"/>
    <w:rsid w:val="004115D2"/>
    <w:rsid w:val="00413042"/>
    <w:rsid w:val="00414278"/>
    <w:rsid w:val="00414C49"/>
    <w:rsid w:val="00414F25"/>
    <w:rsid w:val="0041509A"/>
    <w:rsid w:val="004159C2"/>
    <w:rsid w:val="004168AF"/>
    <w:rsid w:val="004174B9"/>
    <w:rsid w:val="0042000E"/>
    <w:rsid w:val="004240A1"/>
    <w:rsid w:val="00427E0F"/>
    <w:rsid w:val="00435D53"/>
    <w:rsid w:val="00440764"/>
    <w:rsid w:val="00441047"/>
    <w:rsid w:val="004410BE"/>
    <w:rsid w:val="0044135B"/>
    <w:rsid w:val="0044244B"/>
    <w:rsid w:val="00442527"/>
    <w:rsid w:val="00454708"/>
    <w:rsid w:val="00455A39"/>
    <w:rsid w:val="00457049"/>
    <w:rsid w:val="00461C3F"/>
    <w:rsid w:val="004621A0"/>
    <w:rsid w:val="00462451"/>
    <w:rsid w:val="00462A82"/>
    <w:rsid w:val="00463966"/>
    <w:rsid w:val="0046419F"/>
    <w:rsid w:val="0046640B"/>
    <w:rsid w:val="00466742"/>
    <w:rsid w:val="004714E4"/>
    <w:rsid w:val="004756B2"/>
    <w:rsid w:val="00482385"/>
    <w:rsid w:val="00485CC3"/>
    <w:rsid w:val="004861FF"/>
    <w:rsid w:val="00495873"/>
    <w:rsid w:val="004A2D9F"/>
    <w:rsid w:val="004A625F"/>
    <w:rsid w:val="004A65D8"/>
    <w:rsid w:val="004A6B90"/>
    <w:rsid w:val="004B508A"/>
    <w:rsid w:val="004B6A87"/>
    <w:rsid w:val="004C0AED"/>
    <w:rsid w:val="004C2A86"/>
    <w:rsid w:val="004C410C"/>
    <w:rsid w:val="004C5445"/>
    <w:rsid w:val="004C7D27"/>
    <w:rsid w:val="004D009E"/>
    <w:rsid w:val="004D0291"/>
    <w:rsid w:val="004D03C4"/>
    <w:rsid w:val="004D07CC"/>
    <w:rsid w:val="004D0D5A"/>
    <w:rsid w:val="004D16EA"/>
    <w:rsid w:val="004D3662"/>
    <w:rsid w:val="004D5B93"/>
    <w:rsid w:val="004E04F2"/>
    <w:rsid w:val="004E2DA7"/>
    <w:rsid w:val="004E3192"/>
    <w:rsid w:val="004E4118"/>
    <w:rsid w:val="004E5B70"/>
    <w:rsid w:val="004E6A20"/>
    <w:rsid w:val="004F0176"/>
    <w:rsid w:val="004F0592"/>
    <w:rsid w:val="004F0E55"/>
    <w:rsid w:val="004F2CD3"/>
    <w:rsid w:val="004F6D93"/>
    <w:rsid w:val="0050123E"/>
    <w:rsid w:val="00502FF0"/>
    <w:rsid w:val="00506BF1"/>
    <w:rsid w:val="0051650A"/>
    <w:rsid w:val="00521121"/>
    <w:rsid w:val="00521D24"/>
    <w:rsid w:val="00522DB0"/>
    <w:rsid w:val="00522E18"/>
    <w:rsid w:val="00524456"/>
    <w:rsid w:val="005260FE"/>
    <w:rsid w:val="0052660C"/>
    <w:rsid w:val="00527644"/>
    <w:rsid w:val="00527A73"/>
    <w:rsid w:val="00532F63"/>
    <w:rsid w:val="00533BAE"/>
    <w:rsid w:val="0053542D"/>
    <w:rsid w:val="00535531"/>
    <w:rsid w:val="00535C59"/>
    <w:rsid w:val="00536C77"/>
    <w:rsid w:val="005435D1"/>
    <w:rsid w:val="0054427C"/>
    <w:rsid w:val="00544B26"/>
    <w:rsid w:val="00546FF7"/>
    <w:rsid w:val="0055137C"/>
    <w:rsid w:val="005554C8"/>
    <w:rsid w:val="00556282"/>
    <w:rsid w:val="00556297"/>
    <w:rsid w:val="005567FD"/>
    <w:rsid w:val="00557B41"/>
    <w:rsid w:val="005628D6"/>
    <w:rsid w:val="00565B00"/>
    <w:rsid w:val="005711C5"/>
    <w:rsid w:val="005719EE"/>
    <w:rsid w:val="00574025"/>
    <w:rsid w:val="0057404E"/>
    <w:rsid w:val="00576256"/>
    <w:rsid w:val="00582212"/>
    <w:rsid w:val="0058329F"/>
    <w:rsid w:val="00585115"/>
    <w:rsid w:val="00587586"/>
    <w:rsid w:val="00592044"/>
    <w:rsid w:val="005942B2"/>
    <w:rsid w:val="0059534F"/>
    <w:rsid w:val="00597BD2"/>
    <w:rsid w:val="00597D0B"/>
    <w:rsid w:val="005A2997"/>
    <w:rsid w:val="005A3BF4"/>
    <w:rsid w:val="005A4FC1"/>
    <w:rsid w:val="005A7A22"/>
    <w:rsid w:val="005B08FD"/>
    <w:rsid w:val="005B4039"/>
    <w:rsid w:val="005B4157"/>
    <w:rsid w:val="005B5A88"/>
    <w:rsid w:val="005B7D36"/>
    <w:rsid w:val="005C5D8C"/>
    <w:rsid w:val="005C5F97"/>
    <w:rsid w:val="005D053D"/>
    <w:rsid w:val="005D2662"/>
    <w:rsid w:val="005D71CB"/>
    <w:rsid w:val="005E084A"/>
    <w:rsid w:val="005E3395"/>
    <w:rsid w:val="005E33E1"/>
    <w:rsid w:val="005F0EF9"/>
    <w:rsid w:val="005F29A3"/>
    <w:rsid w:val="005F4AC8"/>
    <w:rsid w:val="005F4B94"/>
    <w:rsid w:val="005F52C5"/>
    <w:rsid w:val="005F6438"/>
    <w:rsid w:val="006003AA"/>
    <w:rsid w:val="00602355"/>
    <w:rsid w:val="006035E4"/>
    <w:rsid w:val="00607213"/>
    <w:rsid w:val="006111FA"/>
    <w:rsid w:val="00613941"/>
    <w:rsid w:val="00617059"/>
    <w:rsid w:val="006227C7"/>
    <w:rsid w:val="006235BC"/>
    <w:rsid w:val="00626D52"/>
    <w:rsid w:val="006300FD"/>
    <w:rsid w:val="006322F0"/>
    <w:rsid w:val="00632769"/>
    <w:rsid w:val="00635947"/>
    <w:rsid w:val="00635CFC"/>
    <w:rsid w:val="00635EDD"/>
    <w:rsid w:val="006366C8"/>
    <w:rsid w:val="006376A6"/>
    <w:rsid w:val="0064054A"/>
    <w:rsid w:val="00640FC8"/>
    <w:rsid w:val="0064392F"/>
    <w:rsid w:val="00645AD6"/>
    <w:rsid w:val="006519B0"/>
    <w:rsid w:val="00652786"/>
    <w:rsid w:val="00656D92"/>
    <w:rsid w:val="00661307"/>
    <w:rsid w:val="006621C2"/>
    <w:rsid w:val="00671921"/>
    <w:rsid w:val="00685A78"/>
    <w:rsid w:val="00687F6A"/>
    <w:rsid w:val="00691D17"/>
    <w:rsid w:val="00692345"/>
    <w:rsid w:val="00696A26"/>
    <w:rsid w:val="00696FD9"/>
    <w:rsid w:val="0069764D"/>
    <w:rsid w:val="006A150E"/>
    <w:rsid w:val="006A193B"/>
    <w:rsid w:val="006B24F5"/>
    <w:rsid w:val="006B39B5"/>
    <w:rsid w:val="006B455D"/>
    <w:rsid w:val="006B5DCD"/>
    <w:rsid w:val="006C1050"/>
    <w:rsid w:val="006C12E0"/>
    <w:rsid w:val="006C4B02"/>
    <w:rsid w:val="006C4F19"/>
    <w:rsid w:val="006D286A"/>
    <w:rsid w:val="006D38F0"/>
    <w:rsid w:val="006D3E8A"/>
    <w:rsid w:val="006D6D1A"/>
    <w:rsid w:val="006D7D6D"/>
    <w:rsid w:val="006E0918"/>
    <w:rsid w:val="006E13A5"/>
    <w:rsid w:val="006E13B6"/>
    <w:rsid w:val="006E27BC"/>
    <w:rsid w:val="006E538A"/>
    <w:rsid w:val="006E53AD"/>
    <w:rsid w:val="006E67ED"/>
    <w:rsid w:val="006F0826"/>
    <w:rsid w:val="006F0D13"/>
    <w:rsid w:val="006F0DC2"/>
    <w:rsid w:val="006F1FA4"/>
    <w:rsid w:val="006F3B3F"/>
    <w:rsid w:val="006F5362"/>
    <w:rsid w:val="00703CAF"/>
    <w:rsid w:val="007046FE"/>
    <w:rsid w:val="00707069"/>
    <w:rsid w:val="00710E4D"/>
    <w:rsid w:val="00710EC2"/>
    <w:rsid w:val="007119B0"/>
    <w:rsid w:val="00712ED1"/>
    <w:rsid w:val="0071327B"/>
    <w:rsid w:val="00713427"/>
    <w:rsid w:val="00716442"/>
    <w:rsid w:val="00720A7A"/>
    <w:rsid w:val="0072719C"/>
    <w:rsid w:val="0072749F"/>
    <w:rsid w:val="00727507"/>
    <w:rsid w:val="0073286F"/>
    <w:rsid w:val="00733B83"/>
    <w:rsid w:val="00733E7B"/>
    <w:rsid w:val="00744884"/>
    <w:rsid w:val="00744D1B"/>
    <w:rsid w:val="00745055"/>
    <w:rsid w:val="00745A03"/>
    <w:rsid w:val="00746493"/>
    <w:rsid w:val="00750E19"/>
    <w:rsid w:val="0075114C"/>
    <w:rsid w:val="00752BAD"/>
    <w:rsid w:val="00753A03"/>
    <w:rsid w:val="007556FD"/>
    <w:rsid w:val="0075647A"/>
    <w:rsid w:val="00760BE1"/>
    <w:rsid w:val="0076143C"/>
    <w:rsid w:val="00767D14"/>
    <w:rsid w:val="00771E84"/>
    <w:rsid w:val="00775158"/>
    <w:rsid w:val="00776B74"/>
    <w:rsid w:val="0078030F"/>
    <w:rsid w:val="00781200"/>
    <w:rsid w:val="0078126E"/>
    <w:rsid w:val="00782DBA"/>
    <w:rsid w:val="00785D39"/>
    <w:rsid w:val="00793814"/>
    <w:rsid w:val="00796458"/>
    <w:rsid w:val="007976F9"/>
    <w:rsid w:val="007A059D"/>
    <w:rsid w:val="007A0E90"/>
    <w:rsid w:val="007A2031"/>
    <w:rsid w:val="007A238E"/>
    <w:rsid w:val="007A33AE"/>
    <w:rsid w:val="007A3AF9"/>
    <w:rsid w:val="007A519D"/>
    <w:rsid w:val="007B2982"/>
    <w:rsid w:val="007B36F3"/>
    <w:rsid w:val="007C0B1F"/>
    <w:rsid w:val="007C3E06"/>
    <w:rsid w:val="007C4ACF"/>
    <w:rsid w:val="007C63F3"/>
    <w:rsid w:val="007C6CD8"/>
    <w:rsid w:val="007D1BE1"/>
    <w:rsid w:val="007D1ED4"/>
    <w:rsid w:val="007D249D"/>
    <w:rsid w:val="007D4297"/>
    <w:rsid w:val="007D4588"/>
    <w:rsid w:val="007D4604"/>
    <w:rsid w:val="007D5A1B"/>
    <w:rsid w:val="007E1D86"/>
    <w:rsid w:val="007E1EDB"/>
    <w:rsid w:val="007E1FDC"/>
    <w:rsid w:val="007E3B41"/>
    <w:rsid w:val="007E4168"/>
    <w:rsid w:val="007E6830"/>
    <w:rsid w:val="007F3D38"/>
    <w:rsid w:val="007F6FF2"/>
    <w:rsid w:val="00800A34"/>
    <w:rsid w:val="00801C09"/>
    <w:rsid w:val="0080458B"/>
    <w:rsid w:val="008065E1"/>
    <w:rsid w:val="0081117D"/>
    <w:rsid w:val="008116A9"/>
    <w:rsid w:val="00811EB4"/>
    <w:rsid w:val="00812B22"/>
    <w:rsid w:val="00813A7E"/>
    <w:rsid w:val="0081416B"/>
    <w:rsid w:val="00814586"/>
    <w:rsid w:val="00816A5F"/>
    <w:rsid w:val="00816FBA"/>
    <w:rsid w:val="00821DB2"/>
    <w:rsid w:val="0082245D"/>
    <w:rsid w:val="0084098C"/>
    <w:rsid w:val="00840D04"/>
    <w:rsid w:val="008425CE"/>
    <w:rsid w:val="0084643A"/>
    <w:rsid w:val="0084759A"/>
    <w:rsid w:val="008477A7"/>
    <w:rsid w:val="00847BA3"/>
    <w:rsid w:val="00851C71"/>
    <w:rsid w:val="00853D92"/>
    <w:rsid w:val="0085497F"/>
    <w:rsid w:val="00860F76"/>
    <w:rsid w:val="0086313E"/>
    <w:rsid w:val="00865DD6"/>
    <w:rsid w:val="00866B26"/>
    <w:rsid w:val="00880E67"/>
    <w:rsid w:val="0088111C"/>
    <w:rsid w:val="00881151"/>
    <w:rsid w:val="008826A1"/>
    <w:rsid w:val="008834D5"/>
    <w:rsid w:val="00883C80"/>
    <w:rsid w:val="00884999"/>
    <w:rsid w:val="00886374"/>
    <w:rsid w:val="00887381"/>
    <w:rsid w:val="00893F90"/>
    <w:rsid w:val="00894CD4"/>
    <w:rsid w:val="008A25AF"/>
    <w:rsid w:val="008A288E"/>
    <w:rsid w:val="008A375E"/>
    <w:rsid w:val="008A3E0E"/>
    <w:rsid w:val="008A5904"/>
    <w:rsid w:val="008A6EB6"/>
    <w:rsid w:val="008A7500"/>
    <w:rsid w:val="008B1D8A"/>
    <w:rsid w:val="008B450F"/>
    <w:rsid w:val="008B6AD3"/>
    <w:rsid w:val="008B7A44"/>
    <w:rsid w:val="008B7FBE"/>
    <w:rsid w:val="008C1FCC"/>
    <w:rsid w:val="008C2437"/>
    <w:rsid w:val="008C3D68"/>
    <w:rsid w:val="008C5E20"/>
    <w:rsid w:val="008C65E7"/>
    <w:rsid w:val="008C673E"/>
    <w:rsid w:val="008D0F8F"/>
    <w:rsid w:val="008D287F"/>
    <w:rsid w:val="008D65CD"/>
    <w:rsid w:val="008E2245"/>
    <w:rsid w:val="008E29B9"/>
    <w:rsid w:val="008E388B"/>
    <w:rsid w:val="008E65C2"/>
    <w:rsid w:val="008E734A"/>
    <w:rsid w:val="0090226A"/>
    <w:rsid w:val="009024AE"/>
    <w:rsid w:val="00902C2B"/>
    <w:rsid w:val="009056B5"/>
    <w:rsid w:val="009062D8"/>
    <w:rsid w:val="0090705A"/>
    <w:rsid w:val="00917C6F"/>
    <w:rsid w:val="00921369"/>
    <w:rsid w:val="0092640C"/>
    <w:rsid w:val="00927DD6"/>
    <w:rsid w:val="009329D8"/>
    <w:rsid w:val="00932C29"/>
    <w:rsid w:val="00935E87"/>
    <w:rsid w:val="00937334"/>
    <w:rsid w:val="00945581"/>
    <w:rsid w:val="00945AAE"/>
    <w:rsid w:val="00947466"/>
    <w:rsid w:val="00956761"/>
    <w:rsid w:val="00961EE7"/>
    <w:rsid w:val="009621D6"/>
    <w:rsid w:val="0096237D"/>
    <w:rsid w:val="00964CCB"/>
    <w:rsid w:val="00972D74"/>
    <w:rsid w:val="00976193"/>
    <w:rsid w:val="009778CC"/>
    <w:rsid w:val="00980164"/>
    <w:rsid w:val="009806A5"/>
    <w:rsid w:val="009830EB"/>
    <w:rsid w:val="00987BA5"/>
    <w:rsid w:val="009905AD"/>
    <w:rsid w:val="00991165"/>
    <w:rsid w:val="00991F57"/>
    <w:rsid w:val="0099275F"/>
    <w:rsid w:val="00992B77"/>
    <w:rsid w:val="009937FC"/>
    <w:rsid w:val="00994DF6"/>
    <w:rsid w:val="00995DA2"/>
    <w:rsid w:val="00995DD5"/>
    <w:rsid w:val="009A32D0"/>
    <w:rsid w:val="009A7090"/>
    <w:rsid w:val="009A7394"/>
    <w:rsid w:val="009B0B46"/>
    <w:rsid w:val="009B0B80"/>
    <w:rsid w:val="009B0FBA"/>
    <w:rsid w:val="009B21E0"/>
    <w:rsid w:val="009B4713"/>
    <w:rsid w:val="009B72D1"/>
    <w:rsid w:val="009C2D0E"/>
    <w:rsid w:val="009C48A3"/>
    <w:rsid w:val="009C5589"/>
    <w:rsid w:val="009C5824"/>
    <w:rsid w:val="009C656D"/>
    <w:rsid w:val="009D56DD"/>
    <w:rsid w:val="009D62A6"/>
    <w:rsid w:val="009D69AE"/>
    <w:rsid w:val="009D6D00"/>
    <w:rsid w:val="009E2FCB"/>
    <w:rsid w:val="009E341D"/>
    <w:rsid w:val="009E3CAB"/>
    <w:rsid w:val="009E5205"/>
    <w:rsid w:val="009E6BA8"/>
    <w:rsid w:val="009F23F2"/>
    <w:rsid w:val="009F2823"/>
    <w:rsid w:val="009F465A"/>
    <w:rsid w:val="00A00281"/>
    <w:rsid w:val="00A04CBA"/>
    <w:rsid w:val="00A05EE5"/>
    <w:rsid w:val="00A061AE"/>
    <w:rsid w:val="00A076C9"/>
    <w:rsid w:val="00A10EF0"/>
    <w:rsid w:val="00A13708"/>
    <w:rsid w:val="00A15D08"/>
    <w:rsid w:val="00A1703C"/>
    <w:rsid w:val="00A20050"/>
    <w:rsid w:val="00A23C9C"/>
    <w:rsid w:val="00A24830"/>
    <w:rsid w:val="00A24D65"/>
    <w:rsid w:val="00A2580B"/>
    <w:rsid w:val="00A25F72"/>
    <w:rsid w:val="00A27F16"/>
    <w:rsid w:val="00A33B38"/>
    <w:rsid w:val="00A34D28"/>
    <w:rsid w:val="00A359DE"/>
    <w:rsid w:val="00A3607B"/>
    <w:rsid w:val="00A37351"/>
    <w:rsid w:val="00A40E7D"/>
    <w:rsid w:val="00A41F6B"/>
    <w:rsid w:val="00A43C0D"/>
    <w:rsid w:val="00A442F3"/>
    <w:rsid w:val="00A50F02"/>
    <w:rsid w:val="00A54028"/>
    <w:rsid w:val="00A603B2"/>
    <w:rsid w:val="00A60E6A"/>
    <w:rsid w:val="00A629F2"/>
    <w:rsid w:val="00A63927"/>
    <w:rsid w:val="00A641E6"/>
    <w:rsid w:val="00A64586"/>
    <w:rsid w:val="00A64CFE"/>
    <w:rsid w:val="00A65950"/>
    <w:rsid w:val="00A66E1D"/>
    <w:rsid w:val="00A672BD"/>
    <w:rsid w:val="00A70557"/>
    <w:rsid w:val="00A7114C"/>
    <w:rsid w:val="00A7132D"/>
    <w:rsid w:val="00A71908"/>
    <w:rsid w:val="00A76816"/>
    <w:rsid w:val="00A817FC"/>
    <w:rsid w:val="00A924E2"/>
    <w:rsid w:val="00A94CB7"/>
    <w:rsid w:val="00A97A06"/>
    <w:rsid w:val="00AA1887"/>
    <w:rsid w:val="00AA2090"/>
    <w:rsid w:val="00AA2EAE"/>
    <w:rsid w:val="00AB1F66"/>
    <w:rsid w:val="00AB358B"/>
    <w:rsid w:val="00AB5C28"/>
    <w:rsid w:val="00AC0775"/>
    <w:rsid w:val="00AC3E5B"/>
    <w:rsid w:val="00AC4E88"/>
    <w:rsid w:val="00AD05AD"/>
    <w:rsid w:val="00AD1FCF"/>
    <w:rsid w:val="00AD4CD5"/>
    <w:rsid w:val="00AD5DE2"/>
    <w:rsid w:val="00AD5E0D"/>
    <w:rsid w:val="00AD65C3"/>
    <w:rsid w:val="00AE11B2"/>
    <w:rsid w:val="00AE1D34"/>
    <w:rsid w:val="00AE2789"/>
    <w:rsid w:val="00AE45E1"/>
    <w:rsid w:val="00AE6D95"/>
    <w:rsid w:val="00AF1236"/>
    <w:rsid w:val="00AF1E29"/>
    <w:rsid w:val="00AF25F2"/>
    <w:rsid w:val="00AF34B5"/>
    <w:rsid w:val="00B01559"/>
    <w:rsid w:val="00B03BAD"/>
    <w:rsid w:val="00B03FD1"/>
    <w:rsid w:val="00B04681"/>
    <w:rsid w:val="00B1722D"/>
    <w:rsid w:val="00B202AE"/>
    <w:rsid w:val="00B2031C"/>
    <w:rsid w:val="00B21A75"/>
    <w:rsid w:val="00B23D3F"/>
    <w:rsid w:val="00B241F4"/>
    <w:rsid w:val="00B246A4"/>
    <w:rsid w:val="00B25061"/>
    <w:rsid w:val="00B273D9"/>
    <w:rsid w:val="00B27575"/>
    <w:rsid w:val="00B31008"/>
    <w:rsid w:val="00B31C4A"/>
    <w:rsid w:val="00B31CCB"/>
    <w:rsid w:val="00B31ECA"/>
    <w:rsid w:val="00B3280D"/>
    <w:rsid w:val="00B330A2"/>
    <w:rsid w:val="00B33938"/>
    <w:rsid w:val="00B47B47"/>
    <w:rsid w:val="00B504E4"/>
    <w:rsid w:val="00B511A4"/>
    <w:rsid w:val="00B55441"/>
    <w:rsid w:val="00B609F7"/>
    <w:rsid w:val="00B63337"/>
    <w:rsid w:val="00B66A5E"/>
    <w:rsid w:val="00B70EFE"/>
    <w:rsid w:val="00B723E8"/>
    <w:rsid w:val="00B72F6F"/>
    <w:rsid w:val="00B75CB6"/>
    <w:rsid w:val="00B76D28"/>
    <w:rsid w:val="00B7757B"/>
    <w:rsid w:val="00B833C7"/>
    <w:rsid w:val="00B83ED8"/>
    <w:rsid w:val="00B86029"/>
    <w:rsid w:val="00B95F8C"/>
    <w:rsid w:val="00BA2F0B"/>
    <w:rsid w:val="00BA4718"/>
    <w:rsid w:val="00BA48B7"/>
    <w:rsid w:val="00BA4A38"/>
    <w:rsid w:val="00BA653C"/>
    <w:rsid w:val="00BA6861"/>
    <w:rsid w:val="00BB021E"/>
    <w:rsid w:val="00BB05D3"/>
    <w:rsid w:val="00BB34D6"/>
    <w:rsid w:val="00BB57D7"/>
    <w:rsid w:val="00BB6062"/>
    <w:rsid w:val="00BB7849"/>
    <w:rsid w:val="00BC101B"/>
    <w:rsid w:val="00BC1BDB"/>
    <w:rsid w:val="00BC1CB5"/>
    <w:rsid w:val="00BD159D"/>
    <w:rsid w:val="00BD22F8"/>
    <w:rsid w:val="00BD50C7"/>
    <w:rsid w:val="00BD5543"/>
    <w:rsid w:val="00BD7BD2"/>
    <w:rsid w:val="00BE07BF"/>
    <w:rsid w:val="00BE2A22"/>
    <w:rsid w:val="00BE41CE"/>
    <w:rsid w:val="00BE5C1C"/>
    <w:rsid w:val="00BE5DCA"/>
    <w:rsid w:val="00BE7523"/>
    <w:rsid w:val="00BE76FC"/>
    <w:rsid w:val="00BE7A77"/>
    <w:rsid w:val="00BF4C06"/>
    <w:rsid w:val="00BF5908"/>
    <w:rsid w:val="00BF7BE7"/>
    <w:rsid w:val="00BF7D29"/>
    <w:rsid w:val="00C00DA3"/>
    <w:rsid w:val="00C05595"/>
    <w:rsid w:val="00C0570A"/>
    <w:rsid w:val="00C05DDE"/>
    <w:rsid w:val="00C11E0D"/>
    <w:rsid w:val="00C12F3D"/>
    <w:rsid w:val="00C136F8"/>
    <w:rsid w:val="00C14BFC"/>
    <w:rsid w:val="00C154B4"/>
    <w:rsid w:val="00C15912"/>
    <w:rsid w:val="00C228C9"/>
    <w:rsid w:val="00C22F23"/>
    <w:rsid w:val="00C231C8"/>
    <w:rsid w:val="00C24B61"/>
    <w:rsid w:val="00C25D10"/>
    <w:rsid w:val="00C2672D"/>
    <w:rsid w:val="00C328C7"/>
    <w:rsid w:val="00C34AAA"/>
    <w:rsid w:val="00C364A6"/>
    <w:rsid w:val="00C403F7"/>
    <w:rsid w:val="00C41C53"/>
    <w:rsid w:val="00C4216B"/>
    <w:rsid w:val="00C42F45"/>
    <w:rsid w:val="00C4356A"/>
    <w:rsid w:val="00C43617"/>
    <w:rsid w:val="00C45415"/>
    <w:rsid w:val="00C46937"/>
    <w:rsid w:val="00C519F9"/>
    <w:rsid w:val="00C5257C"/>
    <w:rsid w:val="00C5368E"/>
    <w:rsid w:val="00C546C4"/>
    <w:rsid w:val="00C55A98"/>
    <w:rsid w:val="00C60F31"/>
    <w:rsid w:val="00C63458"/>
    <w:rsid w:val="00C643AA"/>
    <w:rsid w:val="00C657FD"/>
    <w:rsid w:val="00C659BE"/>
    <w:rsid w:val="00C659F5"/>
    <w:rsid w:val="00C67E38"/>
    <w:rsid w:val="00C70269"/>
    <w:rsid w:val="00C71116"/>
    <w:rsid w:val="00C777B8"/>
    <w:rsid w:val="00C77A51"/>
    <w:rsid w:val="00C81291"/>
    <w:rsid w:val="00C817C6"/>
    <w:rsid w:val="00C8533F"/>
    <w:rsid w:val="00C92279"/>
    <w:rsid w:val="00C92334"/>
    <w:rsid w:val="00C9262A"/>
    <w:rsid w:val="00C93440"/>
    <w:rsid w:val="00C945D2"/>
    <w:rsid w:val="00C947DF"/>
    <w:rsid w:val="00CA0710"/>
    <w:rsid w:val="00CA0C8B"/>
    <w:rsid w:val="00CA0D92"/>
    <w:rsid w:val="00CA1DCA"/>
    <w:rsid w:val="00CA7CE3"/>
    <w:rsid w:val="00CB0808"/>
    <w:rsid w:val="00CB1CD6"/>
    <w:rsid w:val="00CB1F88"/>
    <w:rsid w:val="00CB2E91"/>
    <w:rsid w:val="00CB33D6"/>
    <w:rsid w:val="00CB4C3A"/>
    <w:rsid w:val="00CB59E5"/>
    <w:rsid w:val="00CB782A"/>
    <w:rsid w:val="00CC160A"/>
    <w:rsid w:val="00CC21BD"/>
    <w:rsid w:val="00CC2B55"/>
    <w:rsid w:val="00CC43B4"/>
    <w:rsid w:val="00CC4A35"/>
    <w:rsid w:val="00CC51AE"/>
    <w:rsid w:val="00CD01A5"/>
    <w:rsid w:val="00CD122C"/>
    <w:rsid w:val="00CD1788"/>
    <w:rsid w:val="00CD339B"/>
    <w:rsid w:val="00CD57D3"/>
    <w:rsid w:val="00CD636E"/>
    <w:rsid w:val="00CD69D2"/>
    <w:rsid w:val="00CD73F9"/>
    <w:rsid w:val="00CE20C5"/>
    <w:rsid w:val="00CE3227"/>
    <w:rsid w:val="00CE5599"/>
    <w:rsid w:val="00CE5860"/>
    <w:rsid w:val="00CE5A05"/>
    <w:rsid w:val="00CE5C94"/>
    <w:rsid w:val="00CE7624"/>
    <w:rsid w:val="00CF10E3"/>
    <w:rsid w:val="00CF11AE"/>
    <w:rsid w:val="00CF1F76"/>
    <w:rsid w:val="00CF26C3"/>
    <w:rsid w:val="00CF39AE"/>
    <w:rsid w:val="00CF7200"/>
    <w:rsid w:val="00D0118A"/>
    <w:rsid w:val="00D02B2D"/>
    <w:rsid w:val="00D104A2"/>
    <w:rsid w:val="00D117F6"/>
    <w:rsid w:val="00D13D3E"/>
    <w:rsid w:val="00D14EAB"/>
    <w:rsid w:val="00D15BEC"/>
    <w:rsid w:val="00D206FB"/>
    <w:rsid w:val="00D21355"/>
    <w:rsid w:val="00D230E9"/>
    <w:rsid w:val="00D24A96"/>
    <w:rsid w:val="00D26DE4"/>
    <w:rsid w:val="00D275E3"/>
    <w:rsid w:val="00D30AF0"/>
    <w:rsid w:val="00D32018"/>
    <w:rsid w:val="00D3373C"/>
    <w:rsid w:val="00D33DD6"/>
    <w:rsid w:val="00D35775"/>
    <w:rsid w:val="00D36D2D"/>
    <w:rsid w:val="00D37832"/>
    <w:rsid w:val="00D435D4"/>
    <w:rsid w:val="00D4360E"/>
    <w:rsid w:val="00D436E8"/>
    <w:rsid w:val="00D440F7"/>
    <w:rsid w:val="00D516CC"/>
    <w:rsid w:val="00D51A55"/>
    <w:rsid w:val="00D51F3E"/>
    <w:rsid w:val="00D56A8C"/>
    <w:rsid w:val="00D56CAC"/>
    <w:rsid w:val="00D61B66"/>
    <w:rsid w:val="00D63156"/>
    <w:rsid w:val="00D6372A"/>
    <w:rsid w:val="00D658F0"/>
    <w:rsid w:val="00D663ED"/>
    <w:rsid w:val="00D7006F"/>
    <w:rsid w:val="00D70611"/>
    <w:rsid w:val="00D71A58"/>
    <w:rsid w:val="00D72EDF"/>
    <w:rsid w:val="00D7441A"/>
    <w:rsid w:val="00D77C4D"/>
    <w:rsid w:val="00D82CD6"/>
    <w:rsid w:val="00D852F4"/>
    <w:rsid w:val="00D8550F"/>
    <w:rsid w:val="00D86F8C"/>
    <w:rsid w:val="00D93CC9"/>
    <w:rsid w:val="00D974B2"/>
    <w:rsid w:val="00D97DE9"/>
    <w:rsid w:val="00DA2033"/>
    <w:rsid w:val="00DA2A1B"/>
    <w:rsid w:val="00DA313F"/>
    <w:rsid w:val="00DB40E8"/>
    <w:rsid w:val="00DB5361"/>
    <w:rsid w:val="00DB6E82"/>
    <w:rsid w:val="00DC1FC5"/>
    <w:rsid w:val="00DC6DB9"/>
    <w:rsid w:val="00DC7AB1"/>
    <w:rsid w:val="00DD0B95"/>
    <w:rsid w:val="00DD2B58"/>
    <w:rsid w:val="00DD61C3"/>
    <w:rsid w:val="00DE196B"/>
    <w:rsid w:val="00DE5E6C"/>
    <w:rsid w:val="00DE65EB"/>
    <w:rsid w:val="00DF06C3"/>
    <w:rsid w:val="00E00764"/>
    <w:rsid w:val="00E00B9B"/>
    <w:rsid w:val="00E01BF6"/>
    <w:rsid w:val="00E03F73"/>
    <w:rsid w:val="00E10FF9"/>
    <w:rsid w:val="00E15013"/>
    <w:rsid w:val="00E16AF2"/>
    <w:rsid w:val="00E16C06"/>
    <w:rsid w:val="00E17CF4"/>
    <w:rsid w:val="00E2129E"/>
    <w:rsid w:val="00E237BF"/>
    <w:rsid w:val="00E23818"/>
    <w:rsid w:val="00E26A07"/>
    <w:rsid w:val="00E30091"/>
    <w:rsid w:val="00E3490A"/>
    <w:rsid w:val="00E34C6D"/>
    <w:rsid w:val="00E34F23"/>
    <w:rsid w:val="00E40741"/>
    <w:rsid w:val="00E40D2E"/>
    <w:rsid w:val="00E41003"/>
    <w:rsid w:val="00E41C89"/>
    <w:rsid w:val="00E436D4"/>
    <w:rsid w:val="00E441BE"/>
    <w:rsid w:val="00E4480E"/>
    <w:rsid w:val="00E46BDD"/>
    <w:rsid w:val="00E46E50"/>
    <w:rsid w:val="00E5266A"/>
    <w:rsid w:val="00E57CBC"/>
    <w:rsid w:val="00E63192"/>
    <w:rsid w:val="00E638C6"/>
    <w:rsid w:val="00E67E21"/>
    <w:rsid w:val="00E75309"/>
    <w:rsid w:val="00E7729B"/>
    <w:rsid w:val="00E81294"/>
    <w:rsid w:val="00E82752"/>
    <w:rsid w:val="00E8345B"/>
    <w:rsid w:val="00E85CBF"/>
    <w:rsid w:val="00E861F0"/>
    <w:rsid w:val="00E86D5F"/>
    <w:rsid w:val="00E875D8"/>
    <w:rsid w:val="00E90961"/>
    <w:rsid w:val="00E92B63"/>
    <w:rsid w:val="00E95D28"/>
    <w:rsid w:val="00EA1B8C"/>
    <w:rsid w:val="00EA28AC"/>
    <w:rsid w:val="00EA3C55"/>
    <w:rsid w:val="00EA46BC"/>
    <w:rsid w:val="00EA5193"/>
    <w:rsid w:val="00EB0BFD"/>
    <w:rsid w:val="00EB3195"/>
    <w:rsid w:val="00EC1EC1"/>
    <w:rsid w:val="00EC2D75"/>
    <w:rsid w:val="00EC3704"/>
    <w:rsid w:val="00EC4FD9"/>
    <w:rsid w:val="00EC5D0A"/>
    <w:rsid w:val="00EC7E5D"/>
    <w:rsid w:val="00ED3E2B"/>
    <w:rsid w:val="00ED47DF"/>
    <w:rsid w:val="00ED6B2C"/>
    <w:rsid w:val="00EE1F60"/>
    <w:rsid w:val="00EE238E"/>
    <w:rsid w:val="00EE4FA7"/>
    <w:rsid w:val="00EE6555"/>
    <w:rsid w:val="00EF0191"/>
    <w:rsid w:val="00EF51F8"/>
    <w:rsid w:val="00EF742F"/>
    <w:rsid w:val="00F06B9B"/>
    <w:rsid w:val="00F06E81"/>
    <w:rsid w:val="00F07FBC"/>
    <w:rsid w:val="00F10117"/>
    <w:rsid w:val="00F10E28"/>
    <w:rsid w:val="00F1247E"/>
    <w:rsid w:val="00F13C08"/>
    <w:rsid w:val="00F1484D"/>
    <w:rsid w:val="00F156AE"/>
    <w:rsid w:val="00F15B36"/>
    <w:rsid w:val="00F16E12"/>
    <w:rsid w:val="00F22AE5"/>
    <w:rsid w:val="00F2636C"/>
    <w:rsid w:val="00F2765F"/>
    <w:rsid w:val="00F31423"/>
    <w:rsid w:val="00F31C1E"/>
    <w:rsid w:val="00F360C7"/>
    <w:rsid w:val="00F368F5"/>
    <w:rsid w:val="00F41BBD"/>
    <w:rsid w:val="00F44A80"/>
    <w:rsid w:val="00F4593E"/>
    <w:rsid w:val="00F47B72"/>
    <w:rsid w:val="00F54CCF"/>
    <w:rsid w:val="00F5590A"/>
    <w:rsid w:val="00F56D69"/>
    <w:rsid w:val="00F57803"/>
    <w:rsid w:val="00F618FC"/>
    <w:rsid w:val="00F7334D"/>
    <w:rsid w:val="00F74166"/>
    <w:rsid w:val="00F74315"/>
    <w:rsid w:val="00F76D80"/>
    <w:rsid w:val="00F819A0"/>
    <w:rsid w:val="00F83D02"/>
    <w:rsid w:val="00F862CA"/>
    <w:rsid w:val="00F877AD"/>
    <w:rsid w:val="00F95994"/>
    <w:rsid w:val="00F964C8"/>
    <w:rsid w:val="00FA09DA"/>
    <w:rsid w:val="00FA0EE4"/>
    <w:rsid w:val="00FA1C10"/>
    <w:rsid w:val="00FA23B8"/>
    <w:rsid w:val="00FA282A"/>
    <w:rsid w:val="00FA2C96"/>
    <w:rsid w:val="00FA31CA"/>
    <w:rsid w:val="00FA3260"/>
    <w:rsid w:val="00FA4956"/>
    <w:rsid w:val="00FA758E"/>
    <w:rsid w:val="00FB0584"/>
    <w:rsid w:val="00FB35E6"/>
    <w:rsid w:val="00FB607E"/>
    <w:rsid w:val="00FB7927"/>
    <w:rsid w:val="00FC1BFF"/>
    <w:rsid w:val="00FC60C3"/>
    <w:rsid w:val="00FC79D8"/>
    <w:rsid w:val="00FD07C5"/>
    <w:rsid w:val="00FD145B"/>
    <w:rsid w:val="00FD2A52"/>
    <w:rsid w:val="00FD43BB"/>
    <w:rsid w:val="00FD5BF6"/>
    <w:rsid w:val="00FD7D74"/>
    <w:rsid w:val="00FD7E0F"/>
    <w:rsid w:val="00FE2694"/>
    <w:rsid w:val="00FE336E"/>
    <w:rsid w:val="00FE35E6"/>
    <w:rsid w:val="00FE45AC"/>
    <w:rsid w:val="00FE6B65"/>
    <w:rsid w:val="00FF009D"/>
    <w:rsid w:val="00FF25A1"/>
    <w:rsid w:val="00FF34A4"/>
    <w:rsid w:val="00FF5B6A"/>
    <w:rsid w:val="00FF5EC8"/>
    <w:rsid w:val="00FF6DD7"/>
    <w:rsid w:val="01714809"/>
    <w:rsid w:val="01B666C0"/>
    <w:rsid w:val="01D134FA"/>
    <w:rsid w:val="0227311A"/>
    <w:rsid w:val="026A40B0"/>
    <w:rsid w:val="02A429BD"/>
    <w:rsid w:val="02BE582C"/>
    <w:rsid w:val="032A3224"/>
    <w:rsid w:val="037979A5"/>
    <w:rsid w:val="04001E75"/>
    <w:rsid w:val="040A4AA1"/>
    <w:rsid w:val="067D77AC"/>
    <w:rsid w:val="06912D81"/>
    <w:rsid w:val="069A71DA"/>
    <w:rsid w:val="06EC66E0"/>
    <w:rsid w:val="075B5D40"/>
    <w:rsid w:val="0A007E11"/>
    <w:rsid w:val="0A426D43"/>
    <w:rsid w:val="0A8F3F52"/>
    <w:rsid w:val="0AAA2B3A"/>
    <w:rsid w:val="0AF93000"/>
    <w:rsid w:val="0CC954FA"/>
    <w:rsid w:val="0D136775"/>
    <w:rsid w:val="0D156991"/>
    <w:rsid w:val="0D4E2564"/>
    <w:rsid w:val="0D7E1033"/>
    <w:rsid w:val="0E2624D8"/>
    <w:rsid w:val="0EDC1610"/>
    <w:rsid w:val="0F0A1DF9"/>
    <w:rsid w:val="0FA2582B"/>
    <w:rsid w:val="0FE27D11"/>
    <w:rsid w:val="10175911"/>
    <w:rsid w:val="105B1240"/>
    <w:rsid w:val="10E072B6"/>
    <w:rsid w:val="10F13271"/>
    <w:rsid w:val="11001706"/>
    <w:rsid w:val="11655D12"/>
    <w:rsid w:val="118A60FC"/>
    <w:rsid w:val="11965BC6"/>
    <w:rsid w:val="11C72700"/>
    <w:rsid w:val="12CE4399"/>
    <w:rsid w:val="12EB281A"/>
    <w:rsid w:val="13B62550"/>
    <w:rsid w:val="141F00F5"/>
    <w:rsid w:val="14A64372"/>
    <w:rsid w:val="150D43F1"/>
    <w:rsid w:val="15275951"/>
    <w:rsid w:val="15356BE8"/>
    <w:rsid w:val="15A46B04"/>
    <w:rsid w:val="16285B03"/>
    <w:rsid w:val="16335DA2"/>
    <w:rsid w:val="163836F0"/>
    <w:rsid w:val="16442095"/>
    <w:rsid w:val="16612C47"/>
    <w:rsid w:val="16B1621F"/>
    <w:rsid w:val="1720040C"/>
    <w:rsid w:val="18A1557C"/>
    <w:rsid w:val="18DA566E"/>
    <w:rsid w:val="1ACD1E8A"/>
    <w:rsid w:val="1B574618"/>
    <w:rsid w:val="1CD5089D"/>
    <w:rsid w:val="1DDC19C3"/>
    <w:rsid w:val="1DF2365F"/>
    <w:rsid w:val="1DF3687A"/>
    <w:rsid w:val="1E0D11C0"/>
    <w:rsid w:val="1ED97281"/>
    <w:rsid w:val="1EDB1C54"/>
    <w:rsid w:val="1F2962CC"/>
    <w:rsid w:val="1F4A77A9"/>
    <w:rsid w:val="1FA616CA"/>
    <w:rsid w:val="201900EE"/>
    <w:rsid w:val="201A227C"/>
    <w:rsid w:val="202B389F"/>
    <w:rsid w:val="211803A6"/>
    <w:rsid w:val="21A47E8B"/>
    <w:rsid w:val="22412EF2"/>
    <w:rsid w:val="22F76CEE"/>
    <w:rsid w:val="24350E97"/>
    <w:rsid w:val="24435613"/>
    <w:rsid w:val="24EF3BE0"/>
    <w:rsid w:val="25E1274C"/>
    <w:rsid w:val="267F5282"/>
    <w:rsid w:val="26F7280B"/>
    <w:rsid w:val="274521CF"/>
    <w:rsid w:val="278C564A"/>
    <w:rsid w:val="27CE2FE9"/>
    <w:rsid w:val="28237D5C"/>
    <w:rsid w:val="2977482A"/>
    <w:rsid w:val="29D11A3A"/>
    <w:rsid w:val="2A862824"/>
    <w:rsid w:val="2AC02AC8"/>
    <w:rsid w:val="2ADC2444"/>
    <w:rsid w:val="2AF14141"/>
    <w:rsid w:val="2C777D76"/>
    <w:rsid w:val="2CCD0296"/>
    <w:rsid w:val="2D8017AD"/>
    <w:rsid w:val="2D99286E"/>
    <w:rsid w:val="2DC619E4"/>
    <w:rsid w:val="2E1125A2"/>
    <w:rsid w:val="2E1E4B22"/>
    <w:rsid w:val="2E24482E"/>
    <w:rsid w:val="2EB77450"/>
    <w:rsid w:val="2EE072C3"/>
    <w:rsid w:val="2F210D6D"/>
    <w:rsid w:val="2F3A3BDD"/>
    <w:rsid w:val="2F994DA8"/>
    <w:rsid w:val="2FB35E69"/>
    <w:rsid w:val="2FEF004C"/>
    <w:rsid w:val="301D1535"/>
    <w:rsid w:val="302C5C1C"/>
    <w:rsid w:val="305B02AF"/>
    <w:rsid w:val="30872E52"/>
    <w:rsid w:val="30A12166"/>
    <w:rsid w:val="319E48F7"/>
    <w:rsid w:val="34143CCF"/>
    <w:rsid w:val="34A128BC"/>
    <w:rsid w:val="35F47D29"/>
    <w:rsid w:val="36D57EF6"/>
    <w:rsid w:val="373D070E"/>
    <w:rsid w:val="375D490D"/>
    <w:rsid w:val="3845787B"/>
    <w:rsid w:val="38A5656B"/>
    <w:rsid w:val="39CF7750"/>
    <w:rsid w:val="3A306308"/>
    <w:rsid w:val="3A916DA7"/>
    <w:rsid w:val="3AA80595"/>
    <w:rsid w:val="3B0A6B5A"/>
    <w:rsid w:val="3D023F8C"/>
    <w:rsid w:val="3DD1307B"/>
    <w:rsid w:val="3DD5344F"/>
    <w:rsid w:val="3EA44FA3"/>
    <w:rsid w:val="3ED6747E"/>
    <w:rsid w:val="40C003E6"/>
    <w:rsid w:val="414F176A"/>
    <w:rsid w:val="41562AF9"/>
    <w:rsid w:val="416845DA"/>
    <w:rsid w:val="428B67D2"/>
    <w:rsid w:val="428D3238"/>
    <w:rsid w:val="42C10446"/>
    <w:rsid w:val="432524C3"/>
    <w:rsid w:val="441A7E0D"/>
    <w:rsid w:val="44330ECF"/>
    <w:rsid w:val="44C52820"/>
    <w:rsid w:val="452151CC"/>
    <w:rsid w:val="45765517"/>
    <w:rsid w:val="45B45612"/>
    <w:rsid w:val="45E73A69"/>
    <w:rsid w:val="45F32CAF"/>
    <w:rsid w:val="47264D1B"/>
    <w:rsid w:val="484C6A03"/>
    <w:rsid w:val="49951E22"/>
    <w:rsid w:val="49BC1967"/>
    <w:rsid w:val="4A743C9A"/>
    <w:rsid w:val="4A783AE0"/>
    <w:rsid w:val="4B2B0B52"/>
    <w:rsid w:val="4BF374DA"/>
    <w:rsid w:val="4C5466FB"/>
    <w:rsid w:val="4D1A0E7E"/>
    <w:rsid w:val="4F702FD7"/>
    <w:rsid w:val="502F2343"/>
    <w:rsid w:val="51E7172D"/>
    <w:rsid w:val="51FC6DA4"/>
    <w:rsid w:val="52585852"/>
    <w:rsid w:val="538A1A90"/>
    <w:rsid w:val="53A26594"/>
    <w:rsid w:val="53FB6775"/>
    <w:rsid w:val="547D4E49"/>
    <w:rsid w:val="54D1253F"/>
    <w:rsid w:val="5512794D"/>
    <w:rsid w:val="557C1FAA"/>
    <w:rsid w:val="567A298E"/>
    <w:rsid w:val="5A0E1D6B"/>
    <w:rsid w:val="5A104E5D"/>
    <w:rsid w:val="5BFA43A8"/>
    <w:rsid w:val="5CB36D02"/>
    <w:rsid w:val="5D665A1A"/>
    <w:rsid w:val="5E457D25"/>
    <w:rsid w:val="5E761C8C"/>
    <w:rsid w:val="5E856373"/>
    <w:rsid w:val="5EAA5DDA"/>
    <w:rsid w:val="5EC62C14"/>
    <w:rsid w:val="5F1A755B"/>
    <w:rsid w:val="5F230066"/>
    <w:rsid w:val="5F50072F"/>
    <w:rsid w:val="5FB00E7A"/>
    <w:rsid w:val="5FBD5C8F"/>
    <w:rsid w:val="603B0728"/>
    <w:rsid w:val="603E67DA"/>
    <w:rsid w:val="61590914"/>
    <w:rsid w:val="61B64C37"/>
    <w:rsid w:val="62682234"/>
    <w:rsid w:val="636A0332"/>
    <w:rsid w:val="637E7878"/>
    <w:rsid w:val="63D47B81"/>
    <w:rsid w:val="63F91396"/>
    <w:rsid w:val="640E7062"/>
    <w:rsid w:val="64B433DB"/>
    <w:rsid w:val="657912F3"/>
    <w:rsid w:val="66190F4D"/>
    <w:rsid w:val="68817BAC"/>
    <w:rsid w:val="68BC6E36"/>
    <w:rsid w:val="69C44E54"/>
    <w:rsid w:val="69DF4B8A"/>
    <w:rsid w:val="6A472863"/>
    <w:rsid w:val="6B6A4927"/>
    <w:rsid w:val="6BEE5558"/>
    <w:rsid w:val="6BF246B7"/>
    <w:rsid w:val="6C1C0317"/>
    <w:rsid w:val="6C276CBC"/>
    <w:rsid w:val="6D6261FE"/>
    <w:rsid w:val="6DAE4784"/>
    <w:rsid w:val="6DB30807"/>
    <w:rsid w:val="6DB66549"/>
    <w:rsid w:val="6E60649C"/>
    <w:rsid w:val="6FF9096F"/>
    <w:rsid w:val="6FFE7D34"/>
    <w:rsid w:val="71FF7F04"/>
    <w:rsid w:val="72FF44EF"/>
    <w:rsid w:val="741C0500"/>
    <w:rsid w:val="767C19B2"/>
    <w:rsid w:val="78634519"/>
    <w:rsid w:val="788130C2"/>
    <w:rsid w:val="78EF290F"/>
    <w:rsid w:val="797D4A6D"/>
    <w:rsid w:val="79B871A5"/>
    <w:rsid w:val="7A97325F"/>
    <w:rsid w:val="7B9D48A5"/>
    <w:rsid w:val="7BAB53EE"/>
    <w:rsid w:val="7BE2675B"/>
    <w:rsid w:val="7D350880"/>
    <w:rsid w:val="7DA55C93"/>
    <w:rsid w:val="7DC1184B"/>
    <w:rsid w:val="7E203677"/>
    <w:rsid w:val="7E33329E"/>
    <w:rsid w:val="7EE10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994DF6"/>
    <w:pPr>
      <w:widowControl w:val="0"/>
      <w:jc w:val="both"/>
    </w:pPr>
    <w:rPr>
      <w:kern w:val="2"/>
      <w:sz w:val="21"/>
      <w:szCs w:val="24"/>
    </w:rPr>
  </w:style>
  <w:style w:type="paragraph" w:styleId="1">
    <w:name w:val="heading 1"/>
    <w:basedOn w:val="af9"/>
    <w:next w:val="af9"/>
    <w:qFormat/>
    <w:rsid w:val="00994DF6"/>
    <w:pPr>
      <w:keepNext/>
      <w:keepLines/>
      <w:spacing w:before="340" w:after="330" w:line="578" w:lineRule="auto"/>
      <w:outlineLvl w:val="0"/>
    </w:pPr>
    <w:rPr>
      <w:b/>
      <w:bCs/>
      <w:kern w:val="44"/>
      <w:sz w:val="44"/>
      <w:szCs w:val="44"/>
    </w:rPr>
  </w:style>
  <w:style w:type="paragraph" w:styleId="2">
    <w:name w:val="heading 2"/>
    <w:basedOn w:val="af9"/>
    <w:next w:val="af9"/>
    <w:qFormat/>
    <w:rsid w:val="00994DF6"/>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994DF6"/>
    <w:pPr>
      <w:keepNext/>
      <w:keepLines/>
      <w:spacing w:before="260" w:after="260" w:line="416" w:lineRule="auto"/>
      <w:outlineLvl w:val="2"/>
    </w:pPr>
    <w:rPr>
      <w:b/>
      <w:bCs/>
      <w:sz w:val="32"/>
      <w:szCs w:val="32"/>
    </w:rPr>
  </w:style>
  <w:style w:type="paragraph" w:styleId="4">
    <w:name w:val="heading 4"/>
    <w:basedOn w:val="af9"/>
    <w:next w:val="af9"/>
    <w:qFormat/>
    <w:rsid w:val="00994DF6"/>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994DF6"/>
    <w:pPr>
      <w:keepNext/>
      <w:keepLines/>
      <w:spacing w:before="280" w:after="290" w:line="376" w:lineRule="auto"/>
      <w:outlineLvl w:val="4"/>
    </w:pPr>
    <w:rPr>
      <w:b/>
      <w:bCs/>
      <w:sz w:val="28"/>
      <w:szCs w:val="28"/>
    </w:rPr>
  </w:style>
  <w:style w:type="paragraph" w:styleId="6">
    <w:name w:val="heading 6"/>
    <w:basedOn w:val="af9"/>
    <w:next w:val="af9"/>
    <w:qFormat/>
    <w:rsid w:val="00994DF6"/>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994DF6"/>
    <w:pPr>
      <w:keepNext/>
      <w:keepLines/>
      <w:spacing w:before="240" w:after="64" w:line="320" w:lineRule="auto"/>
      <w:outlineLvl w:val="6"/>
    </w:pPr>
    <w:rPr>
      <w:b/>
      <w:bCs/>
      <w:sz w:val="24"/>
    </w:rPr>
  </w:style>
  <w:style w:type="paragraph" w:styleId="8">
    <w:name w:val="heading 8"/>
    <w:basedOn w:val="af9"/>
    <w:next w:val="af9"/>
    <w:qFormat/>
    <w:rsid w:val="00994DF6"/>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994DF6"/>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rsid w:val="00994DF6"/>
  </w:style>
  <w:style w:type="paragraph" w:styleId="60">
    <w:name w:val="toc 6"/>
    <w:basedOn w:val="50"/>
    <w:next w:val="af9"/>
    <w:semiHidden/>
    <w:qFormat/>
    <w:rsid w:val="00994DF6"/>
  </w:style>
  <w:style w:type="paragraph" w:styleId="50">
    <w:name w:val="toc 5"/>
    <w:basedOn w:val="40"/>
    <w:next w:val="af9"/>
    <w:semiHidden/>
    <w:qFormat/>
    <w:rsid w:val="00994DF6"/>
  </w:style>
  <w:style w:type="paragraph" w:styleId="40">
    <w:name w:val="toc 4"/>
    <w:basedOn w:val="30"/>
    <w:next w:val="af9"/>
    <w:semiHidden/>
    <w:qFormat/>
    <w:rsid w:val="00994DF6"/>
  </w:style>
  <w:style w:type="paragraph" w:styleId="30">
    <w:name w:val="toc 3"/>
    <w:basedOn w:val="20"/>
    <w:next w:val="af9"/>
    <w:semiHidden/>
    <w:qFormat/>
    <w:rsid w:val="00994DF6"/>
  </w:style>
  <w:style w:type="paragraph" w:styleId="20">
    <w:name w:val="toc 2"/>
    <w:basedOn w:val="10"/>
    <w:next w:val="af9"/>
    <w:semiHidden/>
    <w:qFormat/>
    <w:rsid w:val="00994DF6"/>
  </w:style>
  <w:style w:type="paragraph" w:styleId="10">
    <w:name w:val="toc 1"/>
    <w:next w:val="af9"/>
    <w:semiHidden/>
    <w:qFormat/>
    <w:rsid w:val="00994DF6"/>
    <w:pPr>
      <w:jc w:val="both"/>
    </w:pPr>
    <w:rPr>
      <w:rFonts w:ascii="宋体"/>
      <w:sz w:val="21"/>
    </w:rPr>
  </w:style>
  <w:style w:type="paragraph" w:styleId="afd">
    <w:name w:val="Normal Indent"/>
    <w:basedOn w:val="af9"/>
    <w:qFormat/>
    <w:rsid w:val="00994DF6"/>
    <w:pPr>
      <w:adjustRightInd w:val="0"/>
      <w:spacing w:line="360" w:lineRule="atLeast"/>
      <w:ind w:firstLine="420"/>
      <w:jc w:val="left"/>
      <w:textAlignment w:val="baseline"/>
    </w:pPr>
    <w:rPr>
      <w:kern w:val="0"/>
      <w:sz w:val="24"/>
      <w:szCs w:val="20"/>
    </w:rPr>
  </w:style>
  <w:style w:type="paragraph" w:styleId="afe">
    <w:name w:val="annotation text"/>
    <w:basedOn w:val="af9"/>
    <w:link w:val="Char"/>
    <w:semiHidden/>
    <w:unhideWhenUsed/>
    <w:qFormat/>
    <w:rsid w:val="00994DF6"/>
    <w:pPr>
      <w:jc w:val="left"/>
    </w:pPr>
  </w:style>
  <w:style w:type="paragraph" w:styleId="aff">
    <w:name w:val="Body Text"/>
    <w:basedOn w:val="af9"/>
    <w:qFormat/>
    <w:rsid w:val="00994DF6"/>
    <w:pPr>
      <w:spacing w:after="120"/>
    </w:pPr>
  </w:style>
  <w:style w:type="paragraph" w:styleId="aff0">
    <w:name w:val="Body Text Indent"/>
    <w:basedOn w:val="af9"/>
    <w:qFormat/>
    <w:rsid w:val="00994DF6"/>
    <w:pPr>
      <w:adjustRightInd w:val="0"/>
      <w:spacing w:line="300" w:lineRule="exact"/>
      <w:ind w:firstLineChars="200" w:firstLine="420"/>
      <w:textAlignment w:val="baseline"/>
    </w:pPr>
    <w:rPr>
      <w:kern w:val="0"/>
      <w:szCs w:val="20"/>
    </w:rPr>
  </w:style>
  <w:style w:type="paragraph" w:styleId="HTML">
    <w:name w:val="HTML Address"/>
    <w:basedOn w:val="af9"/>
    <w:qFormat/>
    <w:rsid w:val="00994DF6"/>
    <w:rPr>
      <w:i/>
      <w:iCs/>
    </w:rPr>
  </w:style>
  <w:style w:type="paragraph" w:styleId="aff1">
    <w:name w:val="Plain Text"/>
    <w:basedOn w:val="af9"/>
    <w:link w:val="Char0"/>
    <w:qFormat/>
    <w:rsid w:val="00994DF6"/>
    <w:rPr>
      <w:rFonts w:ascii="宋体" w:hAnsi="Courier New"/>
      <w:szCs w:val="20"/>
    </w:rPr>
  </w:style>
  <w:style w:type="paragraph" w:styleId="80">
    <w:name w:val="toc 8"/>
    <w:basedOn w:val="70"/>
    <w:next w:val="af9"/>
    <w:semiHidden/>
    <w:qFormat/>
    <w:rsid w:val="00994DF6"/>
  </w:style>
  <w:style w:type="paragraph" w:styleId="aff2">
    <w:name w:val="Date"/>
    <w:basedOn w:val="af9"/>
    <w:next w:val="af9"/>
    <w:link w:val="Char1"/>
    <w:qFormat/>
    <w:rsid w:val="00994DF6"/>
    <w:pPr>
      <w:ind w:leftChars="2500" w:left="100"/>
    </w:pPr>
  </w:style>
  <w:style w:type="paragraph" w:styleId="21">
    <w:name w:val="Body Text Indent 2"/>
    <w:basedOn w:val="af9"/>
    <w:qFormat/>
    <w:rsid w:val="00994DF6"/>
    <w:pPr>
      <w:adjustRightInd w:val="0"/>
      <w:spacing w:line="312" w:lineRule="atLeast"/>
      <w:ind w:firstLineChars="150" w:firstLine="315"/>
      <w:textAlignment w:val="baseline"/>
    </w:pPr>
    <w:rPr>
      <w:kern w:val="0"/>
      <w:szCs w:val="20"/>
    </w:rPr>
  </w:style>
  <w:style w:type="paragraph" w:styleId="aff3">
    <w:name w:val="Balloon Text"/>
    <w:basedOn w:val="af9"/>
    <w:link w:val="Char2"/>
    <w:qFormat/>
    <w:rsid w:val="00994DF6"/>
    <w:rPr>
      <w:sz w:val="18"/>
      <w:szCs w:val="18"/>
    </w:rPr>
  </w:style>
  <w:style w:type="paragraph" w:styleId="aff4">
    <w:name w:val="footer"/>
    <w:basedOn w:val="af9"/>
    <w:qFormat/>
    <w:rsid w:val="00994DF6"/>
    <w:pPr>
      <w:tabs>
        <w:tab w:val="center" w:pos="4153"/>
        <w:tab w:val="right" w:pos="8306"/>
      </w:tabs>
      <w:snapToGrid w:val="0"/>
      <w:ind w:rightChars="100" w:right="210"/>
      <w:jc w:val="right"/>
    </w:pPr>
    <w:rPr>
      <w:sz w:val="18"/>
      <w:szCs w:val="18"/>
    </w:rPr>
  </w:style>
  <w:style w:type="paragraph" w:styleId="aff5">
    <w:name w:val="header"/>
    <w:basedOn w:val="af9"/>
    <w:link w:val="Char3"/>
    <w:qFormat/>
    <w:rsid w:val="00994DF6"/>
    <w:pPr>
      <w:pBdr>
        <w:bottom w:val="single" w:sz="6" w:space="1" w:color="auto"/>
      </w:pBdr>
      <w:tabs>
        <w:tab w:val="center" w:pos="4153"/>
        <w:tab w:val="right" w:pos="8306"/>
      </w:tabs>
      <w:snapToGrid w:val="0"/>
      <w:jc w:val="center"/>
    </w:pPr>
    <w:rPr>
      <w:sz w:val="18"/>
      <w:szCs w:val="18"/>
    </w:rPr>
  </w:style>
  <w:style w:type="paragraph" w:styleId="aff6">
    <w:name w:val="footnote text"/>
    <w:basedOn w:val="af9"/>
    <w:semiHidden/>
    <w:qFormat/>
    <w:rsid w:val="00994DF6"/>
    <w:pPr>
      <w:snapToGrid w:val="0"/>
      <w:jc w:val="left"/>
    </w:pPr>
    <w:rPr>
      <w:sz w:val="18"/>
      <w:szCs w:val="18"/>
    </w:rPr>
  </w:style>
  <w:style w:type="paragraph" w:styleId="31">
    <w:name w:val="Body Text Indent 3"/>
    <w:basedOn w:val="af9"/>
    <w:qFormat/>
    <w:rsid w:val="00994DF6"/>
    <w:pPr>
      <w:ind w:firstLineChars="200" w:firstLine="420"/>
    </w:pPr>
    <w:rPr>
      <w:color w:val="0000FF"/>
    </w:rPr>
  </w:style>
  <w:style w:type="paragraph" w:styleId="90">
    <w:name w:val="toc 9"/>
    <w:basedOn w:val="80"/>
    <w:next w:val="af9"/>
    <w:semiHidden/>
    <w:qFormat/>
    <w:rsid w:val="00994DF6"/>
  </w:style>
  <w:style w:type="paragraph" w:styleId="HTML0">
    <w:name w:val="HTML Preformatted"/>
    <w:basedOn w:val="af9"/>
    <w:qFormat/>
    <w:rsid w:val="00994DF6"/>
    <w:rPr>
      <w:rFonts w:ascii="Courier New" w:hAnsi="Courier New" w:cs="Courier New"/>
      <w:sz w:val="20"/>
      <w:szCs w:val="20"/>
    </w:rPr>
  </w:style>
  <w:style w:type="paragraph" w:styleId="aff7">
    <w:name w:val="Normal (Web)"/>
    <w:basedOn w:val="af9"/>
    <w:uiPriority w:val="99"/>
    <w:unhideWhenUsed/>
    <w:qFormat/>
    <w:rsid w:val="00994DF6"/>
    <w:rPr>
      <w:sz w:val="24"/>
    </w:rPr>
  </w:style>
  <w:style w:type="paragraph" w:styleId="aff8">
    <w:name w:val="Title"/>
    <w:basedOn w:val="af9"/>
    <w:qFormat/>
    <w:rsid w:val="00994DF6"/>
    <w:pPr>
      <w:spacing w:before="240" w:after="60"/>
      <w:jc w:val="center"/>
      <w:outlineLvl w:val="0"/>
    </w:pPr>
    <w:rPr>
      <w:rFonts w:ascii="Arial" w:hAnsi="Arial" w:cs="Arial"/>
      <w:b/>
      <w:bCs/>
      <w:sz w:val="32"/>
      <w:szCs w:val="32"/>
    </w:rPr>
  </w:style>
  <w:style w:type="paragraph" w:styleId="aff9">
    <w:name w:val="annotation subject"/>
    <w:basedOn w:val="afe"/>
    <w:next w:val="afe"/>
    <w:link w:val="Char4"/>
    <w:semiHidden/>
    <w:unhideWhenUsed/>
    <w:qFormat/>
    <w:rsid w:val="00994DF6"/>
    <w:rPr>
      <w:b/>
      <w:bCs/>
    </w:rPr>
  </w:style>
  <w:style w:type="table" w:styleId="affa">
    <w:name w:val="Table Grid"/>
    <w:basedOn w:val="afb"/>
    <w:uiPriority w:val="39"/>
    <w:qFormat/>
    <w:rsid w:val="00994D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page number"/>
    <w:basedOn w:val="afa"/>
    <w:qFormat/>
    <w:rsid w:val="00994DF6"/>
    <w:rPr>
      <w:rFonts w:ascii="Times New Roman" w:eastAsia="宋体" w:hAnsi="Times New Roman"/>
      <w:sz w:val="18"/>
    </w:rPr>
  </w:style>
  <w:style w:type="character" w:styleId="affc">
    <w:name w:val="FollowedHyperlink"/>
    <w:basedOn w:val="afa"/>
    <w:qFormat/>
    <w:rsid w:val="00994DF6"/>
    <w:rPr>
      <w:color w:val="800080"/>
      <w:u w:val="single"/>
    </w:rPr>
  </w:style>
  <w:style w:type="character" w:styleId="affd">
    <w:name w:val="Emphasis"/>
    <w:basedOn w:val="afa"/>
    <w:uiPriority w:val="20"/>
    <w:qFormat/>
    <w:rsid w:val="00994DF6"/>
    <w:rPr>
      <w:color w:val="CC0000"/>
    </w:rPr>
  </w:style>
  <w:style w:type="character" w:styleId="HTML1">
    <w:name w:val="HTML Definition"/>
    <w:basedOn w:val="afa"/>
    <w:qFormat/>
    <w:rsid w:val="00994DF6"/>
    <w:rPr>
      <w:i/>
      <w:iCs/>
    </w:rPr>
  </w:style>
  <w:style w:type="character" w:styleId="HTML2">
    <w:name w:val="HTML Typewriter"/>
    <w:basedOn w:val="afa"/>
    <w:qFormat/>
    <w:rsid w:val="00994DF6"/>
    <w:rPr>
      <w:rFonts w:ascii="Courier New" w:hAnsi="Courier New"/>
      <w:sz w:val="20"/>
      <w:szCs w:val="20"/>
    </w:rPr>
  </w:style>
  <w:style w:type="character" w:styleId="HTML3">
    <w:name w:val="HTML Acronym"/>
    <w:basedOn w:val="afa"/>
    <w:qFormat/>
    <w:rsid w:val="00994DF6"/>
  </w:style>
  <w:style w:type="character" w:styleId="HTML4">
    <w:name w:val="HTML Variable"/>
    <w:basedOn w:val="afa"/>
    <w:qFormat/>
    <w:rsid w:val="00994DF6"/>
    <w:rPr>
      <w:i/>
      <w:iCs/>
    </w:rPr>
  </w:style>
  <w:style w:type="character" w:styleId="affe">
    <w:name w:val="Hyperlink"/>
    <w:qFormat/>
    <w:rsid w:val="00994DF6"/>
    <w:rPr>
      <w:rFonts w:ascii="Times New Roman" w:eastAsia="宋体" w:hAnsi="Times New Roman"/>
      <w:color w:val="auto"/>
      <w:spacing w:val="0"/>
      <w:w w:val="100"/>
      <w:position w:val="0"/>
      <w:sz w:val="21"/>
      <w:u w:val="none"/>
      <w:vertAlign w:val="baseline"/>
    </w:rPr>
  </w:style>
  <w:style w:type="character" w:styleId="HTML5">
    <w:name w:val="HTML Code"/>
    <w:basedOn w:val="afa"/>
    <w:qFormat/>
    <w:rsid w:val="00994DF6"/>
    <w:rPr>
      <w:rFonts w:ascii="Courier New" w:hAnsi="Courier New"/>
      <w:sz w:val="20"/>
      <w:szCs w:val="20"/>
    </w:rPr>
  </w:style>
  <w:style w:type="character" w:styleId="afff">
    <w:name w:val="annotation reference"/>
    <w:basedOn w:val="afa"/>
    <w:semiHidden/>
    <w:unhideWhenUsed/>
    <w:qFormat/>
    <w:rsid w:val="00994DF6"/>
    <w:rPr>
      <w:sz w:val="21"/>
      <w:szCs w:val="21"/>
    </w:rPr>
  </w:style>
  <w:style w:type="character" w:styleId="HTML6">
    <w:name w:val="HTML Cite"/>
    <w:basedOn w:val="afa"/>
    <w:qFormat/>
    <w:rsid w:val="00994DF6"/>
    <w:rPr>
      <w:i/>
      <w:iCs/>
    </w:rPr>
  </w:style>
  <w:style w:type="character" w:styleId="afff0">
    <w:name w:val="footnote reference"/>
    <w:basedOn w:val="afa"/>
    <w:semiHidden/>
    <w:qFormat/>
    <w:rsid w:val="00994DF6"/>
    <w:rPr>
      <w:vertAlign w:val="superscript"/>
    </w:rPr>
  </w:style>
  <w:style w:type="character" w:styleId="HTML7">
    <w:name w:val="HTML Keyboard"/>
    <w:basedOn w:val="afa"/>
    <w:qFormat/>
    <w:rsid w:val="00994DF6"/>
    <w:rPr>
      <w:rFonts w:ascii="Courier New" w:hAnsi="Courier New"/>
      <w:sz w:val="20"/>
      <w:szCs w:val="20"/>
    </w:rPr>
  </w:style>
  <w:style w:type="character" w:styleId="HTML8">
    <w:name w:val="HTML Sample"/>
    <w:basedOn w:val="afa"/>
    <w:qFormat/>
    <w:rsid w:val="00994DF6"/>
    <w:rPr>
      <w:rFonts w:ascii="Courier New" w:hAnsi="Courier New"/>
    </w:rPr>
  </w:style>
  <w:style w:type="paragraph" w:customStyle="1" w:styleId="afff1">
    <w:name w:val="标准标志"/>
    <w:next w:val="af9"/>
    <w:qFormat/>
    <w:rsid w:val="00994DF6"/>
    <w:pPr>
      <w:framePr w:w="2268" w:h="1392" w:hRule="exact" w:wrap="around" w:hAnchor="margin" w:x="6748" w:y="171" w:anchorLock="1"/>
      <w:shd w:val="solid" w:color="FFFFFF" w:fill="FFFFFF"/>
      <w:spacing w:line="0" w:lineRule="atLeast"/>
      <w:jc w:val="right"/>
    </w:pPr>
    <w:rPr>
      <w:b/>
      <w:w w:val="130"/>
      <w:sz w:val="96"/>
    </w:rPr>
  </w:style>
  <w:style w:type="paragraph" w:customStyle="1" w:styleId="afff2">
    <w:name w:val="标准称谓"/>
    <w:next w:val="af9"/>
    <w:qFormat/>
    <w:rsid w:val="00994DF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qFormat/>
    <w:rsid w:val="00994DF6"/>
    <w:pPr>
      <w:spacing w:before="120"/>
    </w:pPr>
    <w:rPr>
      <w:sz w:val="18"/>
    </w:rPr>
  </w:style>
  <w:style w:type="paragraph" w:customStyle="1" w:styleId="afff4">
    <w:name w:val="标准书脚_奇数页"/>
    <w:qFormat/>
    <w:rsid w:val="00994DF6"/>
    <w:pPr>
      <w:spacing w:before="120"/>
      <w:jc w:val="right"/>
    </w:pPr>
    <w:rPr>
      <w:sz w:val="18"/>
    </w:rPr>
  </w:style>
  <w:style w:type="paragraph" w:customStyle="1" w:styleId="afff5">
    <w:name w:val="标准书眉_奇数页"/>
    <w:next w:val="af9"/>
    <w:qFormat/>
    <w:rsid w:val="00994DF6"/>
    <w:pPr>
      <w:tabs>
        <w:tab w:val="center" w:pos="4154"/>
        <w:tab w:val="right" w:pos="8306"/>
      </w:tabs>
      <w:spacing w:after="120"/>
      <w:jc w:val="right"/>
    </w:pPr>
    <w:rPr>
      <w:sz w:val="21"/>
    </w:rPr>
  </w:style>
  <w:style w:type="paragraph" w:customStyle="1" w:styleId="afff6">
    <w:name w:val="标准书眉_偶数页"/>
    <w:basedOn w:val="afff5"/>
    <w:next w:val="af9"/>
    <w:qFormat/>
    <w:rsid w:val="00994DF6"/>
    <w:pPr>
      <w:jc w:val="left"/>
    </w:pPr>
  </w:style>
  <w:style w:type="paragraph" w:customStyle="1" w:styleId="afff7">
    <w:name w:val="标准书眉一"/>
    <w:qFormat/>
    <w:rsid w:val="00994DF6"/>
    <w:pPr>
      <w:jc w:val="both"/>
    </w:pPr>
  </w:style>
  <w:style w:type="paragraph" w:customStyle="1" w:styleId="af0">
    <w:name w:val="前言、引言标题"/>
    <w:next w:val="af9"/>
    <w:link w:val="afff8"/>
    <w:qFormat/>
    <w:rsid w:val="00994DF6"/>
    <w:pPr>
      <w:numPr>
        <w:numId w:val="1"/>
      </w:numPr>
      <w:shd w:val="clear" w:color="FFFFFF" w:fill="FFFFFF"/>
      <w:spacing w:before="640" w:after="560"/>
      <w:jc w:val="center"/>
      <w:outlineLvl w:val="0"/>
    </w:pPr>
    <w:rPr>
      <w:rFonts w:ascii="黑体" w:eastAsia="黑体"/>
      <w:sz w:val="32"/>
    </w:rPr>
  </w:style>
  <w:style w:type="paragraph" w:customStyle="1" w:styleId="afff9">
    <w:name w:val="参考文献、索引标题"/>
    <w:basedOn w:val="af0"/>
    <w:next w:val="af9"/>
    <w:qFormat/>
    <w:rsid w:val="00994DF6"/>
    <w:pPr>
      <w:numPr>
        <w:numId w:val="0"/>
      </w:numPr>
      <w:spacing w:after="200"/>
    </w:pPr>
    <w:rPr>
      <w:sz w:val="21"/>
    </w:rPr>
  </w:style>
  <w:style w:type="paragraph" w:customStyle="1" w:styleId="afffa">
    <w:name w:val="段"/>
    <w:link w:val="Char5"/>
    <w:qFormat/>
    <w:rsid w:val="00994DF6"/>
    <w:pPr>
      <w:autoSpaceDE w:val="0"/>
      <w:autoSpaceDN w:val="0"/>
      <w:ind w:firstLineChars="200" w:firstLine="200"/>
      <w:jc w:val="both"/>
    </w:pPr>
    <w:rPr>
      <w:rFonts w:ascii="宋体"/>
      <w:sz w:val="21"/>
    </w:rPr>
  </w:style>
  <w:style w:type="paragraph" w:customStyle="1" w:styleId="af1">
    <w:name w:val="章标题"/>
    <w:next w:val="afffa"/>
    <w:qFormat/>
    <w:rsid w:val="00994DF6"/>
    <w:pPr>
      <w:numPr>
        <w:ilvl w:val="1"/>
        <w:numId w:val="1"/>
      </w:numPr>
      <w:spacing w:beforeLines="50" w:afterLines="50"/>
      <w:jc w:val="both"/>
      <w:outlineLvl w:val="1"/>
    </w:pPr>
    <w:rPr>
      <w:rFonts w:ascii="黑体" w:eastAsia="黑体"/>
      <w:sz w:val="21"/>
    </w:rPr>
  </w:style>
  <w:style w:type="paragraph" w:customStyle="1" w:styleId="af2">
    <w:name w:val="一级条标题"/>
    <w:basedOn w:val="af1"/>
    <w:next w:val="afffa"/>
    <w:qFormat/>
    <w:rsid w:val="00994DF6"/>
    <w:pPr>
      <w:numPr>
        <w:ilvl w:val="2"/>
      </w:numPr>
      <w:spacing w:beforeLines="0" w:afterLines="0"/>
      <w:outlineLvl w:val="2"/>
    </w:pPr>
  </w:style>
  <w:style w:type="paragraph" w:customStyle="1" w:styleId="af3">
    <w:name w:val="二级条标题"/>
    <w:basedOn w:val="af2"/>
    <w:next w:val="afffa"/>
    <w:qFormat/>
    <w:rsid w:val="00994DF6"/>
    <w:pPr>
      <w:numPr>
        <w:ilvl w:val="3"/>
      </w:numPr>
      <w:outlineLvl w:val="3"/>
    </w:pPr>
  </w:style>
  <w:style w:type="paragraph" w:customStyle="1" w:styleId="a0">
    <w:name w:val="二级无标题条"/>
    <w:basedOn w:val="af9"/>
    <w:qFormat/>
    <w:rsid w:val="00994DF6"/>
    <w:pPr>
      <w:numPr>
        <w:ilvl w:val="3"/>
        <w:numId w:val="2"/>
      </w:numPr>
    </w:pPr>
  </w:style>
  <w:style w:type="character" w:customStyle="1" w:styleId="afffb">
    <w:name w:val="发布"/>
    <w:basedOn w:val="afa"/>
    <w:qFormat/>
    <w:rsid w:val="00994DF6"/>
    <w:rPr>
      <w:rFonts w:ascii="黑体" w:eastAsia="黑体"/>
      <w:spacing w:val="22"/>
      <w:w w:val="100"/>
      <w:position w:val="3"/>
      <w:sz w:val="28"/>
    </w:rPr>
  </w:style>
  <w:style w:type="paragraph" w:customStyle="1" w:styleId="afffc">
    <w:name w:val="发布部门"/>
    <w:next w:val="af9"/>
    <w:qFormat/>
    <w:rsid w:val="00994DF6"/>
    <w:pPr>
      <w:framePr w:w="7433" w:h="585" w:hRule="exact" w:hSpace="180" w:vSpace="180" w:wrap="around" w:hAnchor="margin" w:xAlign="center" w:y="14401" w:anchorLock="1"/>
      <w:jc w:val="center"/>
    </w:pPr>
    <w:rPr>
      <w:rFonts w:ascii="宋体"/>
      <w:b/>
      <w:spacing w:val="20"/>
      <w:w w:val="135"/>
      <w:sz w:val="36"/>
    </w:rPr>
  </w:style>
  <w:style w:type="paragraph" w:customStyle="1" w:styleId="afffd">
    <w:name w:val="发布日期"/>
    <w:qFormat/>
    <w:rsid w:val="00994DF6"/>
    <w:pPr>
      <w:framePr w:w="4000" w:h="473" w:hRule="exact" w:hSpace="180" w:vSpace="180" w:wrap="around" w:hAnchor="margin" w:y="13511" w:anchorLock="1"/>
    </w:pPr>
    <w:rPr>
      <w:rFonts w:eastAsia="黑体"/>
      <w:sz w:val="28"/>
    </w:rPr>
  </w:style>
  <w:style w:type="paragraph" w:customStyle="1" w:styleId="11">
    <w:name w:val="封面标准号1"/>
    <w:qFormat/>
    <w:rsid w:val="00994DF6"/>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1"/>
    <w:qFormat/>
    <w:rsid w:val="00994DF6"/>
    <w:pPr>
      <w:framePr w:w="9138" w:h="1244" w:hRule="exact" w:wrap="around" w:vAnchor="page" w:hAnchor="margin" w:y="2908"/>
      <w:adjustRightInd w:val="0"/>
      <w:spacing w:before="357" w:line="280" w:lineRule="exact"/>
    </w:pPr>
  </w:style>
  <w:style w:type="paragraph" w:customStyle="1" w:styleId="afffe">
    <w:name w:val="封面标准代替信息"/>
    <w:basedOn w:val="22"/>
    <w:qFormat/>
    <w:rsid w:val="00994DF6"/>
    <w:pPr>
      <w:framePr w:wrap="around"/>
      <w:spacing w:before="57"/>
    </w:pPr>
    <w:rPr>
      <w:rFonts w:ascii="宋体"/>
      <w:sz w:val="21"/>
    </w:rPr>
  </w:style>
  <w:style w:type="paragraph" w:customStyle="1" w:styleId="affff">
    <w:name w:val="封面标准名称"/>
    <w:qFormat/>
    <w:rsid w:val="00994DF6"/>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0">
    <w:name w:val="封面标准文稿编辑信息"/>
    <w:qFormat/>
    <w:rsid w:val="00994DF6"/>
    <w:pPr>
      <w:spacing w:before="180" w:line="180" w:lineRule="exact"/>
      <w:jc w:val="center"/>
    </w:pPr>
    <w:rPr>
      <w:rFonts w:ascii="宋体"/>
      <w:sz w:val="21"/>
    </w:rPr>
  </w:style>
  <w:style w:type="paragraph" w:customStyle="1" w:styleId="affff1">
    <w:name w:val="封面标准文稿类别"/>
    <w:qFormat/>
    <w:rsid w:val="00994DF6"/>
    <w:pPr>
      <w:spacing w:before="440" w:line="400" w:lineRule="exact"/>
      <w:jc w:val="center"/>
    </w:pPr>
    <w:rPr>
      <w:rFonts w:ascii="宋体"/>
      <w:sz w:val="24"/>
    </w:rPr>
  </w:style>
  <w:style w:type="paragraph" w:customStyle="1" w:styleId="affff2">
    <w:name w:val="封面标准英文名称"/>
    <w:uiPriority w:val="99"/>
    <w:qFormat/>
    <w:rsid w:val="00994DF6"/>
    <w:pPr>
      <w:widowControl w:val="0"/>
      <w:spacing w:before="370" w:line="400" w:lineRule="exact"/>
      <w:jc w:val="center"/>
    </w:pPr>
    <w:rPr>
      <w:sz w:val="28"/>
    </w:rPr>
  </w:style>
  <w:style w:type="paragraph" w:customStyle="1" w:styleId="affff3">
    <w:name w:val="封面一致性程度标识"/>
    <w:qFormat/>
    <w:rsid w:val="00994DF6"/>
    <w:pPr>
      <w:spacing w:before="440" w:line="400" w:lineRule="exact"/>
      <w:jc w:val="center"/>
    </w:pPr>
    <w:rPr>
      <w:rFonts w:ascii="宋体"/>
      <w:sz w:val="28"/>
    </w:rPr>
  </w:style>
  <w:style w:type="paragraph" w:customStyle="1" w:styleId="affff4">
    <w:name w:val="封面正文"/>
    <w:qFormat/>
    <w:rsid w:val="00994DF6"/>
    <w:pPr>
      <w:jc w:val="both"/>
    </w:pPr>
  </w:style>
  <w:style w:type="paragraph" w:customStyle="1" w:styleId="a9">
    <w:name w:val="附录标识"/>
    <w:basedOn w:val="af0"/>
    <w:qFormat/>
    <w:rsid w:val="00994DF6"/>
    <w:pPr>
      <w:numPr>
        <w:numId w:val="3"/>
      </w:numPr>
      <w:tabs>
        <w:tab w:val="left" w:pos="6405"/>
      </w:tabs>
      <w:spacing w:after="200"/>
    </w:pPr>
    <w:rPr>
      <w:sz w:val="21"/>
    </w:rPr>
  </w:style>
  <w:style w:type="paragraph" w:customStyle="1" w:styleId="affff5">
    <w:name w:val="附录表标题"/>
    <w:next w:val="afffa"/>
    <w:qFormat/>
    <w:rsid w:val="00994DF6"/>
    <w:pPr>
      <w:jc w:val="center"/>
      <w:textAlignment w:val="baseline"/>
    </w:pPr>
    <w:rPr>
      <w:rFonts w:ascii="黑体" w:eastAsia="黑体"/>
      <w:kern w:val="21"/>
      <w:sz w:val="21"/>
    </w:rPr>
  </w:style>
  <w:style w:type="paragraph" w:customStyle="1" w:styleId="aa">
    <w:name w:val="附录章标题"/>
    <w:next w:val="afffa"/>
    <w:qFormat/>
    <w:rsid w:val="00994DF6"/>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fa"/>
    <w:qFormat/>
    <w:rsid w:val="00994DF6"/>
    <w:pPr>
      <w:numPr>
        <w:ilvl w:val="2"/>
      </w:numPr>
      <w:autoSpaceDN w:val="0"/>
      <w:spacing w:beforeLines="0" w:afterLines="0"/>
      <w:outlineLvl w:val="2"/>
    </w:pPr>
  </w:style>
  <w:style w:type="paragraph" w:customStyle="1" w:styleId="ac">
    <w:name w:val="附录二级条标题"/>
    <w:basedOn w:val="ab"/>
    <w:next w:val="afffa"/>
    <w:qFormat/>
    <w:rsid w:val="00994DF6"/>
    <w:pPr>
      <w:numPr>
        <w:ilvl w:val="3"/>
      </w:numPr>
      <w:outlineLvl w:val="3"/>
    </w:pPr>
  </w:style>
  <w:style w:type="paragraph" w:customStyle="1" w:styleId="ad">
    <w:name w:val="附录三级条标题"/>
    <w:basedOn w:val="ac"/>
    <w:next w:val="afffa"/>
    <w:qFormat/>
    <w:rsid w:val="00994DF6"/>
    <w:pPr>
      <w:numPr>
        <w:ilvl w:val="4"/>
      </w:numPr>
      <w:outlineLvl w:val="4"/>
    </w:pPr>
  </w:style>
  <w:style w:type="paragraph" w:customStyle="1" w:styleId="ae">
    <w:name w:val="附录四级条标题"/>
    <w:basedOn w:val="ad"/>
    <w:next w:val="afffa"/>
    <w:qFormat/>
    <w:rsid w:val="00994DF6"/>
    <w:pPr>
      <w:numPr>
        <w:ilvl w:val="5"/>
      </w:numPr>
      <w:outlineLvl w:val="5"/>
    </w:pPr>
  </w:style>
  <w:style w:type="paragraph" w:customStyle="1" w:styleId="affff6">
    <w:name w:val="附录图标题"/>
    <w:next w:val="afffa"/>
    <w:qFormat/>
    <w:rsid w:val="00994DF6"/>
    <w:pPr>
      <w:jc w:val="center"/>
    </w:pPr>
    <w:rPr>
      <w:rFonts w:ascii="黑体" w:eastAsia="黑体"/>
      <w:sz w:val="21"/>
    </w:rPr>
  </w:style>
  <w:style w:type="paragraph" w:customStyle="1" w:styleId="af">
    <w:name w:val="附录五级条标题"/>
    <w:basedOn w:val="ae"/>
    <w:next w:val="afffa"/>
    <w:qFormat/>
    <w:rsid w:val="00994DF6"/>
    <w:pPr>
      <w:numPr>
        <w:ilvl w:val="6"/>
      </w:numPr>
      <w:outlineLvl w:val="6"/>
    </w:pPr>
  </w:style>
  <w:style w:type="character" w:customStyle="1" w:styleId="EmailStyle62">
    <w:name w:val="EmailStyle62"/>
    <w:basedOn w:val="afa"/>
    <w:qFormat/>
    <w:rsid w:val="00994DF6"/>
    <w:rPr>
      <w:rFonts w:ascii="Arial" w:eastAsia="宋体" w:hAnsi="Arial" w:cs="Arial"/>
      <w:color w:val="auto"/>
      <w:sz w:val="20"/>
    </w:rPr>
  </w:style>
  <w:style w:type="character" w:customStyle="1" w:styleId="EmailStyle63">
    <w:name w:val="EmailStyle63"/>
    <w:basedOn w:val="afa"/>
    <w:qFormat/>
    <w:rsid w:val="00994DF6"/>
    <w:rPr>
      <w:rFonts w:ascii="Arial" w:eastAsia="宋体" w:hAnsi="Arial" w:cs="Arial"/>
      <w:color w:val="auto"/>
      <w:sz w:val="20"/>
    </w:rPr>
  </w:style>
  <w:style w:type="paragraph" w:customStyle="1" w:styleId="af8">
    <w:name w:val="列项——"/>
    <w:qFormat/>
    <w:rsid w:val="00994DF6"/>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5">
    <w:name w:val="列项·"/>
    <w:qFormat/>
    <w:rsid w:val="00994DF6"/>
    <w:pPr>
      <w:numPr>
        <w:numId w:val="5"/>
      </w:numPr>
      <w:tabs>
        <w:tab w:val="clear" w:pos="1140"/>
        <w:tab w:val="left" w:pos="840"/>
      </w:tabs>
      <w:ind w:leftChars="200" w:left="840" w:hangingChars="200" w:hanging="420"/>
      <w:jc w:val="both"/>
    </w:pPr>
    <w:rPr>
      <w:rFonts w:ascii="宋体"/>
      <w:sz w:val="21"/>
    </w:rPr>
  </w:style>
  <w:style w:type="paragraph" w:customStyle="1" w:styleId="affff7">
    <w:name w:val="目次、标准名称标题"/>
    <w:basedOn w:val="af0"/>
    <w:next w:val="afffa"/>
    <w:link w:val="affff8"/>
    <w:qFormat/>
    <w:rsid w:val="00994DF6"/>
    <w:pPr>
      <w:numPr>
        <w:numId w:val="0"/>
      </w:numPr>
      <w:spacing w:line="460" w:lineRule="exact"/>
    </w:pPr>
  </w:style>
  <w:style w:type="paragraph" w:customStyle="1" w:styleId="affff9">
    <w:name w:val="目次、索引正文"/>
    <w:qFormat/>
    <w:rsid w:val="00994DF6"/>
    <w:pPr>
      <w:spacing w:line="320" w:lineRule="exact"/>
      <w:jc w:val="both"/>
    </w:pPr>
    <w:rPr>
      <w:rFonts w:ascii="宋体"/>
      <w:sz w:val="21"/>
    </w:rPr>
  </w:style>
  <w:style w:type="paragraph" w:customStyle="1" w:styleId="affffa">
    <w:name w:val="其他标准称谓"/>
    <w:qFormat/>
    <w:rsid w:val="00994DF6"/>
    <w:pPr>
      <w:spacing w:line="0" w:lineRule="atLeast"/>
      <w:jc w:val="distribute"/>
    </w:pPr>
    <w:rPr>
      <w:rFonts w:ascii="黑体" w:eastAsia="黑体" w:hAnsi="宋体"/>
      <w:sz w:val="52"/>
    </w:rPr>
  </w:style>
  <w:style w:type="paragraph" w:customStyle="1" w:styleId="affffb">
    <w:name w:val="其他发布部门"/>
    <w:basedOn w:val="afffc"/>
    <w:qFormat/>
    <w:rsid w:val="00994DF6"/>
    <w:pPr>
      <w:framePr w:wrap="around"/>
      <w:spacing w:line="0" w:lineRule="atLeast"/>
    </w:pPr>
    <w:rPr>
      <w:rFonts w:ascii="黑体" w:eastAsia="黑体"/>
      <w:b w:val="0"/>
    </w:rPr>
  </w:style>
  <w:style w:type="paragraph" w:customStyle="1" w:styleId="af4">
    <w:name w:val="三级条标题"/>
    <w:basedOn w:val="af3"/>
    <w:next w:val="afffa"/>
    <w:qFormat/>
    <w:rsid w:val="00994DF6"/>
    <w:pPr>
      <w:numPr>
        <w:ilvl w:val="4"/>
      </w:numPr>
      <w:outlineLvl w:val="4"/>
    </w:pPr>
  </w:style>
  <w:style w:type="paragraph" w:customStyle="1" w:styleId="a1">
    <w:name w:val="三级无标题条"/>
    <w:basedOn w:val="af9"/>
    <w:qFormat/>
    <w:rsid w:val="00994DF6"/>
    <w:pPr>
      <w:numPr>
        <w:ilvl w:val="4"/>
        <w:numId w:val="2"/>
      </w:numPr>
    </w:pPr>
  </w:style>
  <w:style w:type="paragraph" w:customStyle="1" w:styleId="affffc">
    <w:name w:val="实施日期"/>
    <w:basedOn w:val="afffd"/>
    <w:qFormat/>
    <w:rsid w:val="00994DF6"/>
    <w:pPr>
      <w:framePr w:hSpace="0" w:wrap="around" w:xAlign="right"/>
      <w:jc w:val="right"/>
    </w:pPr>
  </w:style>
  <w:style w:type="paragraph" w:customStyle="1" w:styleId="a4">
    <w:name w:val="示例"/>
    <w:next w:val="afffa"/>
    <w:qFormat/>
    <w:rsid w:val="00994DF6"/>
    <w:pPr>
      <w:numPr>
        <w:numId w:val="6"/>
      </w:numPr>
      <w:tabs>
        <w:tab w:val="clear" w:pos="1120"/>
        <w:tab w:val="left" w:pos="816"/>
      </w:tabs>
      <w:ind w:firstLineChars="233" w:firstLine="419"/>
      <w:jc w:val="both"/>
    </w:pPr>
    <w:rPr>
      <w:rFonts w:ascii="宋体"/>
      <w:sz w:val="18"/>
    </w:rPr>
  </w:style>
  <w:style w:type="paragraph" w:customStyle="1" w:styleId="affffd">
    <w:name w:val="数字编号列项（二级）"/>
    <w:qFormat/>
    <w:rsid w:val="00994DF6"/>
    <w:pPr>
      <w:ind w:leftChars="400" w:left="1260" w:hangingChars="200" w:hanging="420"/>
      <w:jc w:val="both"/>
    </w:pPr>
    <w:rPr>
      <w:rFonts w:ascii="宋体"/>
      <w:sz w:val="21"/>
    </w:rPr>
  </w:style>
  <w:style w:type="paragraph" w:customStyle="1" w:styleId="af5">
    <w:name w:val="四级条标题"/>
    <w:basedOn w:val="af4"/>
    <w:next w:val="afffa"/>
    <w:qFormat/>
    <w:rsid w:val="00994DF6"/>
    <w:pPr>
      <w:numPr>
        <w:ilvl w:val="5"/>
      </w:numPr>
      <w:outlineLvl w:val="5"/>
    </w:pPr>
  </w:style>
  <w:style w:type="paragraph" w:customStyle="1" w:styleId="a2">
    <w:name w:val="四级无标题条"/>
    <w:basedOn w:val="af9"/>
    <w:qFormat/>
    <w:rsid w:val="00994DF6"/>
    <w:pPr>
      <w:numPr>
        <w:ilvl w:val="5"/>
        <w:numId w:val="2"/>
      </w:numPr>
    </w:pPr>
  </w:style>
  <w:style w:type="paragraph" w:customStyle="1" w:styleId="affffe">
    <w:name w:val="条文脚注"/>
    <w:basedOn w:val="aff6"/>
    <w:qFormat/>
    <w:rsid w:val="00994DF6"/>
    <w:pPr>
      <w:ind w:leftChars="200" w:left="780" w:hangingChars="200" w:hanging="360"/>
      <w:jc w:val="both"/>
    </w:pPr>
    <w:rPr>
      <w:rFonts w:ascii="宋体"/>
    </w:rPr>
  </w:style>
  <w:style w:type="paragraph" w:customStyle="1" w:styleId="afffff">
    <w:name w:val="图表脚注"/>
    <w:next w:val="afffa"/>
    <w:qFormat/>
    <w:rsid w:val="00994DF6"/>
    <w:pPr>
      <w:ind w:leftChars="200" w:left="300" w:hangingChars="100" w:hanging="100"/>
      <w:jc w:val="both"/>
    </w:pPr>
    <w:rPr>
      <w:rFonts w:ascii="宋体"/>
      <w:sz w:val="18"/>
    </w:rPr>
  </w:style>
  <w:style w:type="paragraph" w:customStyle="1" w:styleId="afffff0">
    <w:name w:val="文献分类号"/>
    <w:qFormat/>
    <w:rsid w:val="00994DF6"/>
    <w:pPr>
      <w:framePr w:hSpace="180" w:vSpace="180" w:wrap="around" w:hAnchor="margin" w:y="1" w:anchorLock="1"/>
      <w:widowControl w:val="0"/>
      <w:textAlignment w:val="center"/>
    </w:pPr>
    <w:rPr>
      <w:rFonts w:eastAsia="黑体"/>
      <w:sz w:val="21"/>
    </w:rPr>
  </w:style>
  <w:style w:type="paragraph" w:customStyle="1" w:styleId="afffff1">
    <w:name w:val="无标题条"/>
    <w:next w:val="afffa"/>
    <w:qFormat/>
    <w:rsid w:val="00994DF6"/>
    <w:pPr>
      <w:jc w:val="both"/>
    </w:pPr>
    <w:rPr>
      <w:sz w:val="21"/>
    </w:rPr>
  </w:style>
  <w:style w:type="paragraph" w:customStyle="1" w:styleId="af6">
    <w:name w:val="五级条标题"/>
    <w:basedOn w:val="af5"/>
    <w:next w:val="afffa"/>
    <w:qFormat/>
    <w:rsid w:val="00994DF6"/>
    <w:pPr>
      <w:numPr>
        <w:ilvl w:val="6"/>
      </w:numPr>
      <w:outlineLvl w:val="6"/>
    </w:pPr>
  </w:style>
  <w:style w:type="paragraph" w:customStyle="1" w:styleId="a3">
    <w:name w:val="五级无标题条"/>
    <w:basedOn w:val="af9"/>
    <w:qFormat/>
    <w:rsid w:val="00994DF6"/>
    <w:pPr>
      <w:numPr>
        <w:ilvl w:val="6"/>
        <w:numId w:val="2"/>
      </w:numPr>
    </w:pPr>
  </w:style>
  <w:style w:type="paragraph" w:customStyle="1" w:styleId="a">
    <w:name w:val="一级无标题条"/>
    <w:basedOn w:val="af9"/>
    <w:qFormat/>
    <w:rsid w:val="00994DF6"/>
    <w:pPr>
      <w:numPr>
        <w:ilvl w:val="2"/>
        <w:numId w:val="2"/>
      </w:numPr>
    </w:pPr>
  </w:style>
  <w:style w:type="paragraph" w:customStyle="1" w:styleId="a8">
    <w:name w:val="正文表标题"/>
    <w:next w:val="afffa"/>
    <w:qFormat/>
    <w:rsid w:val="00994DF6"/>
    <w:pPr>
      <w:numPr>
        <w:numId w:val="7"/>
      </w:numPr>
      <w:jc w:val="center"/>
    </w:pPr>
    <w:rPr>
      <w:rFonts w:ascii="黑体" w:eastAsia="黑体"/>
      <w:sz w:val="21"/>
    </w:rPr>
  </w:style>
  <w:style w:type="paragraph" w:customStyle="1" w:styleId="a7">
    <w:name w:val="正文图标题"/>
    <w:next w:val="afffa"/>
    <w:qFormat/>
    <w:rsid w:val="00994DF6"/>
    <w:pPr>
      <w:numPr>
        <w:numId w:val="8"/>
      </w:numPr>
      <w:jc w:val="center"/>
    </w:pPr>
    <w:rPr>
      <w:rFonts w:ascii="黑体" w:eastAsia="黑体"/>
      <w:sz w:val="21"/>
    </w:rPr>
  </w:style>
  <w:style w:type="paragraph" w:customStyle="1" w:styleId="af7">
    <w:name w:val="注："/>
    <w:next w:val="afffa"/>
    <w:qFormat/>
    <w:rsid w:val="00994DF6"/>
    <w:pPr>
      <w:widowControl w:val="0"/>
      <w:numPr>
        <w:numId w:val="9"/>
      </w:numPr>
      <w:tabs>
        <w:tab w:val="clear" w:pos="1140"/>
      </w:tabs>
      <w:autoSpaceDE w:val="0"/>
      <w:autoSpaceDN w:val="0"/>
      <w:jc w:val="both"/>
    </w:pPr>
    <w:rPr>
      <w:rFonts w:ascii="宋体"/>
      <w:sz w:val="18"/>
    </w:rPr>
  </w:style>
  <w:style w:type="paragraph" w:customStyle="1" w:styleId="a6">
    <w:name w:val="注×："/>
    <w:qFormat/>
    <w:rsid w:val="00994DF6"/>
    <w:pPr>
      <w:widowControl w:val="0"/>
      <w:numPr>
        <w:numId w:val="10"/>
      </w:numPr>
      <w:tabs>
        <w:tab w:val="clear" w:pos="900"/>
        <w:tab w:val="left" w:pos="630"/>
      </w:tabs>
      <w:autoSpaceDE w:val="0"/>
      <w:autoSpaceDN w:val="0"/>
      <w:jc w:val="both"/>
    </w:pPr>
    <w:rPr>
      <w:rFonts w:ascii="宋体"/>
      <w:sz w:val="18"/>
    </w:rPr>
  </w:style>
  <w:style w:type="paragraph" w:customStyle="1" w:styleId="afffff2">
    <w:name w:val="字母编号列项（一级）"/>
    <w:qFormat/>
    <w:rsid w:val="00994DF6"/>
    <w:pPr>
      <w:ind w:leftChars="200" w:left="840" w:hangingChars="200" w:hanging="420"/>
      <w:jc w:val="both"/>
    </w:pPr>
    <w:rPr>
      <w:rFonts w:ascii="宋体"/>
      <w:sz w:val="21"/>
    </w:rPr>
  </w:style>
  <w:style w:type="paragraph" w:customStyle="1" w:styleId="afffff3">
    <w:name w:val="标准"/>
    <w:basedOn w:val="af9"/>
    <w:qFormat/>
    <w:rsid w:val="00994DF6"/>
    <w:pPr>
      <w:adjustRightInd w:val="0"/>
      <w:spacing w:line="312" w:lineRule="atLeast"/>
      <w:jc w:val="center"/>
      <w:textAlignment w:val="baseline"/>
    </w:pPr>
    <w:rPr>
      <w:kern w:val="0"/>
      <w:szCs w:val="20"/>
    </w:rPr>
  </w:style>
  <w:style w:type="paragraph" w:customStyle="1" w:styleId="12">
    <w:name w:val="修订1"/>
    <w:hidden/>
    <w:uiPriority w:val="99"/>
    <w:semiHidden/>
    <w:qFormat/>
    <w:rsid w:val="00994DF6"/>
    <w:rPr>
      <w:kern w:val="2"/>
      <w:sz w:val="21"/>
      <w:szCs w:val="24"/>
    </w:rPr>
  </w:style>
  <w:style w:type="character" w:customStyle="1" w:styleId="Char2">
    <w:name w:val="批注框文本 Char"/>
    <w:basedOn w:val="afa"/>
    <w:link w:val="aff3"/>
    <w:qFormat/>
    <w:rsid w:val="00994DF6"/>
    <w:rPr>
      <w:kern w:val="2"/>
      <w:sz w:val="18"/>
      <w:szCs w:val="18"/>
    </w:rPr>
  </w:style>
  <w:style w:type="character" w:customStyle="1" w:styleId="Char1">
    <w:name w:val="日期 Char"/>
    <w:basedOn w:val="afa"/>
    <w:link w:val="aff2"/>
    <w:qFormat/>
    <w:rsid w:val="00994DF6"/>
    <w:rPr>
      <w:kern w:val="2"/>
      <w:sz w:val="21"/>
      <w:szCs w:val="24"/>
    </w:rPr>
  </w:style>
  <w:style w:type="paragraph" w:customStyle="1" w:styleId="61">
    <w:name w:val="样式6"/>
    <w:basedOn w:val="af9"/>
    <w:qFormat/>
    <w:rsid w:val="00994DF6"/>
    <w:pPr>
      <w:ind w:firstLineChars="200" w:firstLine="420"/>
    </w:pPr>
    <w:rPr>
      <w:kern w:val="0"/>
    </w:rPr>
  </w:style>
  <w:style w:type="paragraph" w:styleId="afffff4">
    <w:name w:val="List Paragraph"/>
    <w:basedOn w:val="af9"/>
    <w:uiPriority w:val="34"/>
    <w:unhideWhenUsed/>
    <w:qFormat/>
    <w:rsid w:val="00994DF6"/>
    <w:pPr>
      <w:ind w:firstLineChars="200" w:firstLine="420"/>
    </w:pPr>
  </w:style>
  <w:style w:type="paragraph" w:customStyle="1" w:styleId="23">
    <w:name w:val="修订2"/>
    <w:hidden/>
    <w:uiPriority w:val="99"/>
    <w:semiHidden/>
    <w:qFormat/>
    <w:rsid w:val="00994DF6"/>
    <w:rPr>
      <w:kern w:val="2"/>
      <w:sz w:val="21"/>
      <w:szCs w:val="24"/>
    </w:rPr>
  </w:style>
  <w:style w:type="character" w:customStyle="1" w:styleId="Char5">
    <w:name w:val="段 Char"/>
    <w:link w:val="afffa"/>
    <w:qFormat/>
    <w:rsid w:val="00994DF6"/>
    <w:rPr>
      <w:rFonts w:ascii="宋体"/>
      <w:sz w:val="21"/>
    </w:rPr>
  </w:style>
  <w:style w:type="character" w:customStyle="1" w:styleId="CharChar">
    <w:name w:val="段 Char Char"/>
    <w:qFormat/>
    <w:rsid w:val="00994DF6"/>
    <w:rPr>
      <w:rFonts w:ascii="宋体"/>
      <w:sz w:val="21"/>
    </w:rPr>
  </w:style>
  <w:style w:type="character" w:customStyle="1" w:styleId="Char0">
    <w:name w:val="纯文本 Char"/>
    <w:link w:val="aff1"/>
    <w:qFormat/>
    <w:rsid w:val="00994DF6"/>
    <w:rPr>
      <w:rFonts w:ascii="宋体" w:hAnsi="Courier New"/>
      <w:kern w:val="2"/>
      <w:sz w:val="21"/>
    </w:rPr>
  </w:style>
  <w:style w:type="paragraph" w:customStyle="1" w:styleId="13">
    <w:name w:val="列出段落1"/>
    <w:basedOn w:val="af9"/>
    <w:uiPriority w:val="34"/>
    <w:qFormat/>
    <w:rsid w:val="00994DF6"/>
    <w:pPr>
      <w:ind w:firstLineChars="200" w:firstLine="420"/>
    </w:pPr>
  </w:style>
  <w:style w:type="paragraph" w:customStyle="1" w:styleId="110">
    <w:name w:val="列出段落11"/>
    <w:basedOn w:val="af9"/>
    <w:uiPriority w:val="34"/>
    <w:qFormat/>
    <w:rsid w:val="00994DF6"/>
    <w:pPr>
      <w:ind w:firstLineChars="200" w:firstLine="420"/>
    </w:pPr>
  </w:style>
  <w:style w:type="character" w:customStyle="1" w:styleId="Char3">
    <w:name w:val="页眉 Char"/>
    <w:link w:val="aff5"/>
    <w:qFormat/>
    <w:rsid w:val="00994DF6"/>
    <w:rPr>
      <w:kern w:val="2"/>
      <w:sz w:val="18"/>
      <w:szCs w:val="18"/>
    </w:rPr>
  </w:style>
  <w:style w:type="character" w:customStyle="1" w:styleId="14">
    <w:name w:val="页眉 字符1"/>
    <w:qFormat/>
    <w:rsid w:val="00994DF6"/>
    <w:rPr>
      <w:kern w:val="2"/>
      <w:sz w:val="18"/>
      <w:szCs w:val="18"/>
    </w:rPr>
  </w:style>
  <w:style w:type="character" w:customStyle="1" w:styleId="Char">
    <w:name w:val="批注文字 Char"/>
    <w:basedOn w:val="afa"/>
    <w:link w:val="afe"/>
    <w:semiHidden/>
    <w:qFormat/>
    <w:rsid w:val="00994DF6"/>
    <w:rPr>
      <w:kern w:val="2"/>
      <w:sz w:val="21"/>
      <w:szCs w:val="24"/>
    </w:rPr>
  </w:style>
  <w:style w:type="character" w:customStyle="1" w:styleId="Char4">
    <w:name w:val="批注主题 Char"/>
    <w:basedOn w:val="Char"/>
    <w:link w:val="aff9"/>
    <w:semiHidden/>
    <w:rsid w:val="00994DF6"/>
    <w:rPr>
      <w:b/>
      <w:bCs/>
      <w:kern w:val="2"/>
      <w:sz w:val="21"/>
      <w:szCs w:val="24"/>
    </w:rPr>
  </w:style>
  <w:style w:type="paragraph" w:customStyle="1" w:styleId="32">
    <w:name w:val="修订3"/>
    <w:hidden/>
    <w:uiPriority w:val="99"/>
    <w:semiHidden/>
    <w:rsid w:val="00994DF6"/>
    <w:rPr>
      <w:kern w:val="2"/>
      <w:sz w:val="21"/>
      <w:szCs w:val="24"/>
    </w:rPr>
  </w:style>
  <w:style w:type="character" w:styleId="afffff5">
    <w:name w:val="Placeholder Text"/>
    <w:basedOn w:val="afa"/>
    <w:uiPriority w:val="99"/>
    <w:semiHidden/>
    <w:rsid w:val="00994DF6"/>
    <w:rPr>
      <w:color w:val="808080"/>
    </w:rPr>
  </w:style>
  <w:style w:type="paragraph" w:customStyle="1" w:styleId="41">
    <w:name w:val="修订4"/>
    <w:hidden/>
    <w:uiPriority w:val="99"/>
    <w:semiHidden/>
    <w:rsid w:val="00994DF6"/>
    <w:rPr>
      <w:kern w:val="2"/>
      <w:sz w:val="21"/>
      <w:szCs w:val="24"/>
    </w:rPr>
  </w:style>
  <w:style w:type="paragraph" w:customStyle="1" w:styleId="15">
    <w:name w:val="样式1"/>
    <w:basedOn w:val="affff7"/>
    <w:link w:val="16"/>
    <w:rsid w:val="00994DF6"/>
    <w:pPr>
      <w:spacing w:before="0" w:after="680"/>
      <w:outlineLvl w:val="1"/>
    </w:pPr>
    <w:rPr>
      <w:rFonts w:ascii="Times New Roman"/>
    </w:rPr>
  </w:style>
  <w:style w:type="paragraph" w:customStyle="1" w:styleId="24">
    <w:name w:val="样式2"/>
    <w:basedOn w:val="15"/>
    <w:link w:val="25"/>
    <w:qFormat/>
    <w:rsid w:val="00994DF6"/>
    <w:pPr>
      <w:spacing w:after="0"/>
    </w:pPr>
  </w:style>
  <w:style w:type="character" w:customStyle="1" w:styleId="afff8">
    <w:name w:val="前言、引言标题 字符"/>
    <w:basedOn w:val="afa"/>
    <w:link w:val="af0"/>
    <w:rsid w:val="00994DF6"/>
    <w:rPr>
      <w:rFonts w:ascii="黑体" w:eastAsia="黑体"/>
      <w:sz w:val="32"/>
      <w:shd w:val="clear" w:color="FFFFFF" w:fill="FFFFFF"/>
    </w:rPr>
  </w:style>
  <w:style w:type="character" w:customStyle="1" w:styleId="affff8">
    <w:name w:val="目次、标准名称标题 字符"/>
    <w:basedOn w:val="afff8"/>
    <w:link w:val="affff7"/>
    <w:rsid w:val="00994DF6"/>
    <w:rPr>
      <w:rFonts w:ascii="黑体" w:eastAsia="黑体"/>
      <w:sz w:val="32"/>
      <w:shd w:val="clear" w:color="FFFFFF" w:fill="FFFFFF"/>
    </w:rPr>
  </w:style>
  <w:style w:type="character" w:customStyle="1" w:styleId="16">
    <w:name w:val="样式1 字符"/>
    <w:basedOn w:val="affff8"/>
    <w:link w:val="15"/>
    <w:rsid w:val="00994DF6"/>
    <w:rPr>
      <w:rFonts w:ascii="黑体" w:eastAsia="黑体"/>
      <w:sz w:val="32"/>
      <w:shd w:val="clear" w:color="FFFFFF" w:fill="FFFFFF"/>
    </w:rPr>
  </w:style>
  <w:style w:type="character" w:customStyle="1" w:styleId="25">
    <w:name w:val="样式2 字符"/>
    <w:basedOn w:val="16"/>
    <w:link w:val="24"/>
    <w:rsid w:val="00994DF6"/>
    <w:rPr>
      <w:rFonts w:ascii="黑体" w:eastAsia="黑体"/>
      <w:sz w:val="32"/>
      <w:shd w:val="clear" w:color="FFFFFF" w:fill="FFFFFF"/>
    </w:rPr>
  </w:style>
  <w:style w:type="paragraph" w:customStyle="1" w:styleId="51">
    <w:name w:val="修订5"/>
    <w:hidden/>
    <w:uiPriority w:val="99"/>
    <w:unhideWhenUsed/>
    <w:rsid w:val="00994DF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pPr>
      <w:widowControl w:val="0"/>
      <w:jc w:val="both"/>
    </w:p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3118697">
      <w:bodyDiv w:val="1"/>
      <w:marLeft w:val="0"/>
      <w:marRight w:val="0"/>
      <w:marTop w:val="0"/>
      <w:marBottom w:val="0"/>
      <w:divBdr>
        <w:top w:val="none" w:sz="0" w:space="0" w:color="auto"/>
        <w:left w:val="none" w:sz="0" w:space="0" w:color="auto"/>
        <w:bottom w:val="none" w:sz="0" w:space="0" w:color="auto"/>
        <w:right w:val="none" w:sz="0" w:space="0" w:color="auto"/>
      </w:divBdr>
    </w:div>
    <w:div w:id="78389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eg"/><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87AAE-3801-4CFA-A0E9-A33573F2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152</TotalTime>
  <Pages>11</Pages>
  <Words>897</Words>
  <Characters>5115</Characters>
  <Application>Microsoft Office Word</Application>
  <DocSecurity>0</DocSecurity>
  <Lines>42</Lines>
  <Paragraphs>11</Paragraphs>
  <ScaleCrop>false</ScaleCrop>
  <Company>中国标准研究中心</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lqy</dc:creator>
  <cp:lastModifiedBy>Administrator</cp:lastModifiedBy>
  <cp:revision>12</cp:revision>
  <cp:lastPrinted>2023-09-04T06:33:00Z</cp:lastPrinted>
  <dcterms:created xsi:type="dcterms:W3CDTF">2023-09-08T15:27:00Z</dcterms:created>
  <dcterms:modified xsi:type="dcterms:W3CDTF">2023-09-15T10:21:00Z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11FF6F0E16154316BE6CBC4F2DC45E19</vt:lpwstr>
  </property>
</Properties>
</file>