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round" w:vAnchor="page" w:hAnchor="page" w:x="1448" w:y="540"/>
        <w:rPr>
          <w:rFonts w:hAnsi="黑体"/>
        </w:rPr>
      </w:pPr>
      <w:r>
        <w:rPr>
          <w:rFonts w:hint="eastAsia" w:hAnsi="黑体"/>
          <w:lang w:val="en-US" w:eastAsia="zh-CN"/>
        </w:rPr>
        <w:t>IC</w:t>
      </w:r>
      <w:r>
        <w:rPr>
          <w:rFonts w:hAnsi="黑体"/>
        </w:rPr>
        <w:t>S</w:t>
      </w:r>
      <w:r>
        <w:rPr>
          <w:rFonts w:hint="eastAsia" w:hAnsi="黑体" w:cs="MS Mincho"/>
          <w:spacing w:val="20"/>
          <w:w w:val="50"/>
        </w:rPr>
        <w:t xml:space="preserve"> </w:t>
      </w:r>
      <w:r>
        <w:rPr>
          <w:rFonts w:hAnsi="黑体"/>
        </w:rPr>
        <w:t>7</w:t>
      </w:r>
      <w:r>
        <w:rPr>
          <w:rFonts w:hint="eastAsia" w:hAnsi="黑体"/>
        </w:rPr>
        <w:t>7</w:t>
      </w:r>
      <w:r>
        <w:rPr>
          <w:rFonts w:hAnsi="黑体"/>
        </w:rPr>
        <w:t>.150</w:t>
      </w:r>
      <w:r>
        <w:rPr>
          <w:rFonts w:hint="eastAsia" w:hAnsi="黑体"/>
        </w:rPr>
        <w:t>.</w:t>
      </w:r>
      <w:r>
        <w:rPr>
          <w:rFonts w:hAnsi="黑体"/>
        </w:rPr>
        <w:t>99</w:t>
      </w:r>
    </w:p>
    <w:p>
      <w:pPr>
        <w:pStyle w:val="7"/>
        <w:framePr w:wrap="around" w:vAnchor="page" w:hAnchor="page" w:x="1448" w:y="540"/>
      </w:pPr>
      <w:r>
        <w:rPr>
          <w:rFonts w:hint="eastAsia" w:hAnsi="黑体"/>
          <w:lang w:val="en-US" w:eastAsia="zh-CN"/>
        </w:rPr>
        <w:t xml:space="preserve">CCS </w:t>
      </w:r>
      <w:r>
        <w:rPr>
          <w:rFonts w:hAnsi="黑体"/>
        </w:rPr>
        <w:t>H</w:t>
      </w:r>
      <w:r>
        <w:rPr>
          <w:rFonts w:hint="eastAsia" w:hAnsi="黑体"/>
        </w:rPr>
        <w:t xml:space="preserve"> 66</w:t>
      </w:r>
    </w:p>
    <w:p>
      <w:pPr>
        <w:pStyle w:val="8"/>
        <w:framePr w:wrap="around" w:vAnchor="page" w:hAnchor="page" w:x="1448" w:y="540"/>
      </w:pPr>
      <w:r>
        <w:rPr>
          <w:rFonts w:hint="eastAsia"/>
        </w:rPr>
        <w:t>YS</w:t>
      </w:r>
    </w:p>
    <w:tbl>
      <w:tblPr>
        <w:tblStyle w:val="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1"/>
              <w:framePr w:h="640" w:hRule="exact" w:wrap="around" w:vAnchor="margin" w:hAnchor="text" w:y="3136"/>
              <w:rPr>
                <w:rFonts w:ascii="黑体" w:hAnsi="黑体" w:eastAsia="黑体"/>
                <w:sz w:val="28"/>
                <w:szCs w:val="28"/>
                <w:shd w:val="pct10" w:color="auto" w:fill="FFFFFF"/>
              </w:rPr>
            </w:pPr>
            <w:r>
              <w:rPr>
                <w:rFonts w:hint="eastAsia" w:ascii="黑体" w:hAnsi="黑体" w:eastAsia="黑体"/>
                <w:sz w:val="28"/>
                <w:szCs w:val="28"/>
              </w:rPr>
              <w:t>YS</w:t>
            </w:r>
            <w:r>
              <w:rPr>
                <w:rFonts w:ascii="黑体" w:hAnsi="黑体" w:eastAsia="黑体"/>
                <w:sz w:val="28"/>
                <w:szCs w:val="28"/>
              </w:rPr>
              <w:t>/T</w:t>
            </w:r>
            <w:r>
              <w:rPr>
                <w:rFonts w:hint="eastAsia" w:ascii="黑体" w:hAnsi="黑体" w:eastAsia="黑体"/>
                <w:sz w:val="28"/>
                <w:szCs w:val="28"/>
                <w:lang w:val="en-US" w:eastAsia="zh-CN"/>
              </w:rPr>
              <w:t xml:space="preserve"> 264</w:t>
            </w:r>
            <w:r>
              <w:rPr>
                <w:rFonts w:ascii="黑体" w:hAnsi="黑体" w:eastAsia="黑体"/>
                <w:sz w:val="28"/>
                <w:szCs w:val="28"/>
              </w:rPr>
              <w:t>—</w:t>
            </w:r>
            <w:bookmarkStart w:id="0" w:name="StdNo2"/>
            <w:r>
              <w:rPr>
                <w:rFonts w:ascii="黑体" w:hAnsi="黑体" w:eastAsia="黑体"/>
                <w:sz w:val="28"/>
                <w:szCs w:val="28"/>
                <w:shd w:val="pct10" w:color="auto" w:fill="FFFFFF"/>
              </w:rPr>
              <w:fldChar w:fldCharType="begin">
                <w:ffData>
                  <w:name w:val="StdNo2"/>
                  <w:enabled/>
                  <w:calcOnExit w:val="0"/>
                  <w:textInput>
                    <w:default w:val="XXXX"/>
                    <w:maxLength w:val="4"/>
                  </w:textInput>
                </w:ffData>
              </w:fldChar>
            </w:r>
            <w:r>
              <w:rPr>
                <w:rFonts w:ascii="黑体" w:hAnsi="黑体" w:eastAsia="黑体"/>
                <w:sz w:val="28"/>
                <w:szCs w:val="28"/>
                <w:shd w:val="pct10" w:color="auto" w:fill="FFFFFF"/>
              </w:rPr>
              <w:instrText xml:space="preserve"> FORMTEXT </w:instrText>
            </w:r>
            <w:r>
              <w:rPr>
                <w:rFonts w:ascii="黑体" w:hAnsi="黑体" w:eastAsia="黑体"/>
                <w:sz w:val="28"/>
                <w:szCs w:val="28"/>
                <w:shd w:val="pct10" w:color="auto" w:fill="FFFFFF"/>
              </w:rPr>
              <w:fldChar w:fldCharType="separate"/>
            </w:r>
            <w:r>
              <w:rPr>
                <w:rFonts w:hint="eastAsia" w:ascii="黑体" w:hAnsi="黑体" w:eastAsia="黑体"/>
                <w:sz w:val="28"/>
                <w:szCs w:val="28"/>
                <w:shd w:val="pct10" w:color="auto" w:fill="FFFFFF"/>
              </w:rPr>
              <w:t>20</w:t>
            </w:r>
            <w:r>
              <w:rPr>
                <w:rFonts w:ascii="黑体" w:hAnsi="黑体" w:eastAsia="黑体"/>
                <w:sz w:val="28"/>
                <w:szCs w:val="28"/>
                <w:shd w:val="pct10" w:color="auto" w:fill="FFFFFF"/>
              </w:rPr>
              <w:t>2</w:t>
            </w:r>
            <w:r>
              <w:rPr>
                <w:rFonts w:hint="eastAsia" w:ascii="黑体" w:hAnsi="黑体" w:eastAsia="黑体"/>
                <w:sz w:val="28"/>
                <w:szCs w:val="28"/>
                <w:shd w:val="pct10" w:color="auto" w:fill="FFFFFF"/>
              </w:rPr>
              <w:t>X</w:t>
            </w:r>
            <w:r>
              <w:rPr>
                <w:rFonts w:ascii="黑体" w:hAnsi="黑体" w:eastAsia="黑体"/>
                <w:sz w:val="28"/>
                <w:szCs w:val="28"/>
                <w:shd w:val="pct10" w:color="auto" w:fill="FFFFFF"/>
              </w:rPr>
              <w:fldChar w:fldCharType="end"/>
            </w:r>
            <w:bookmarkEnd w:id="0"/>
          </w:p>
          <w:p>
            <w:pPr>
              <w:pStyle w:val="11"/>
              <w:framePr w:h="640" w:hRule="exact" w:wrap="around" w:vAnchor="margin" w:hAnchor="text" w:y="3136"/>
              <w:rPr>
                <w:rFonts w:ascii="黑体" w:hAnsi="黑体" w:eastAsia="黑体"/>
                <w:sz w:val="28"/>
                <w:szCs w:val="28"/>
                <w:shd w:val="pct10" w:color="auto" w:fill="FFFFFF"/>
              </w:rPr>
            </w:pPr>
            <w:r>
              <w:rPr>
                <w:rFonts w:hint="eastAsia" w:ascii="黑体" w:hAnsi="黑体" w:eastAsia="黑体" w:cs="黑体"/>
                <w:sz w:val="21"/>
                <w:szCs w:val="21"/>
                <w:shd w:val="pct10" w:color="auto" w:fill="FFFFFF"/>
              </w:rPr>
              <w:t>代替YS/T 264-2012</w:t>
            </w:r>
          </w:p>
        </w:tc>
      </w:tr>
    </w:tbl>
    <w:p>
      <w:pPr>
        <w:pStyle w:val="10"/>
        <w:framePr w:h="640" w:hRule="exact" w:wrap="around" w:vAnchor="margin" w:hAnchor="text" w:y="3136"/>
      </w:pPr>
    </w:p>
    <w:p>
      <w:pPr>
        <w:pStyle w:val="10"/>
        <w:framePr w:h="640" w:hRule="exact" w:wrap="around" w:vAnchor="margin" w:hAnchor="text" w:y="3136"/>
      </w:pPr>
    </w:p>
    <w:p>
      <w:pPr>
        <w:pStyle w:val="32"/>
        <w:framePr w:wrap="around" w:hAnchor="page" w:x="1456"/>
      </w:pPr>
      <w:r>
        <w:rPr>
          <w:rFonts w:ascii="黑体"/>
        </w:rPr>
        <w:fldChar w:fldCharType="begin">
          <w:ffData>
            <w:name w:val="FY"/>
            <w:enabled/>
            <w:calcOnExit w:val="0"/>
            <w:textInput>
              <w:default w:val="202X"/>
              <w:maxLength w:val="4"/>
            </w:textInput>
          </w:ffData>
        </w:fldChar>
      </w:r>
      <w:bookmarkStart w:id="1" w:name="FY"/>
      <w:r>
        <w:rPr>
          <w:rFonts w:ascii="黑体"/>
        </w:rPr>
        <w:instrText xml:space="preserve"> FORMTEXT </w:instrText>
      </w:r>
      <w:r>
        <w:rPr>
          <w:rFonts w:ascii="黑体"/>
        </w:rPr>
        <w:fldChar w:fldCharType="separate"/>
      </w:r>
      <w:r>
        <w:rPr>
          <w:rFonts w:ascii="黑体"/>
        </w:rPr>
        <w:t>202X</w:t>
      </w:r>
      <w:r>
        <w:rPr>
          <w:rFonts w:ascii="黑体"/>
        </w:rPr>
        <w:fldChar w:fldCharType="end"/>
      </w:r>
      <w:bookmarkEnd w:id="1"/>
      <w:r>
        <w:rPr>
          <w:rFonts w:ascii="黑体"/>
        </w:rPr>
        <w:t>-</w:t>
      </w:r>
      <w:bookmarkStart w:id="2"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ascii="黑体"/>
        </w:rPr>
        <w:t>-</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-27305</wp:posOffset>
                </wp:positionH>
                <wp:positionV relativeFrom="page">
                  <wp:posOffset>9251315</wp:posOffset>
                </wp:positionV>
                <wp:extent cx="6120130" cy="0"/>
                <wp:effectExtent l="0" t="0" r="0" b="0"/>
                <wp:wrapNone/>
                <wp:docPr id="5"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2.15pt;margin-top:728.45pt;height:0pt;width:481.9pt;mso-position-vertical-relative:page;z-index:251659264;mso-width-relative:page;mso-height-relative:page;" filled="f" stroked="t" coordsize="21600,21600" o:gfxdata="UEsDBAoAAAAAAIdO4kAAAAAAAAAAAAAAAAAEAAAAZHJzL1BLAwQUAAAACACHTuJAl1HnutcAAAAM&#10;AQAADwAAAGRycy9kb3ducmV2LnhtbE2Py07DQAxF90j8w8hIbKp20kcqEjLpAsiODQXE1s2YJCLj&#10;STPTB3w9ZoFg6euj6+Nic3a9OtIYOs8G5rMEFHHtbceNgZfnanoDKkRki71nMvBJATbl5UWBufUn&#10;fqLjNjZKSjjkaKCNcci1DnVLDsPMD8Sye/ejwyjj2Gg74knKXa8XSbLWDjuWCy0OdNdS/bE9OAOh&#10;eqV99TWpJ8nbsvG02N8/PqAx11fz5BZUpHP8g+FHX9ShFKedP7ANqjcwXS2FlHyVrjNQQmRploLa&#10;/Ua6LPT/J8pvUEsDBBQAAAAIAIdO4kDbqsFEzgEAAK4DAAAOAAAAZHJzL2Uyb0RvYy54bWytU8Fu&#10;2zAMvQ/YPwi6L45TpNiMOD0k6C7ZFqDdByiybAuVREFUYufvRylx2nWXHuaDIIrkI98jvXoYrWEn&#10;FVCDq3k5m3OmnIRGu67mv58fv3zlDKNwjTDgVM3PCvnD+vOn1eArtYAeTKMCIxCH1eBr3sfoq6JA&#10;2SsrcAZeOXK2EKyIZIauaIIYCN2aYjGf3xcDhMYHkAqRXrcXJ78iho8AQttqqbYgj1a5eEENyohI&#10;lLDXHvk6d9u2SsZfbYsqMlNzYhrzSUXofkhnsV6JqgvC91peWxAfaeEdJyu0o6I3qK2Igh2D/gfK&#10;ahkAoY0zCba4EMmKEIty/k6bp154lbmQ1OhvouP/g5U/T/vAdFPzJWdOWBr4TjvFyizN4LGiiI3b&#10;h0ROju7J70C+IHOw6YXrVG7x+ewpr0xiFn+lJAM9FTgMP6ChGHGMkHUa22ATJCnAxjyO820caoxM&#10;0uN9SZrc0aTk5CtENSX6gPG7AsvSpeaGms7A4rTDmBoR1RSS6jh41MbkaRvHhpp/Wy6WOQHB6CY5&#10;UxiG7rAxgZ1E2pf8ZVbkeRsW4OiaSxHjUp7Kq3atPLFOS4jVAZrzPkzS0Bhzb9eVS3vy1s4Cvv5m&#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Uee61wAAAAwBAAAPAAAAAAAAAAEAIAAAACIAAABk&#10;cnMvZG93bnJldi54bWxQSwECFAAUAAAACACHTuJA26rBRM4BAACuAwAADgAAAAAAAAABACAAAAAm&#10;AQAAZHJzL2Uyb0RvYy54bWxQSwUGAAAAAAYABgBZAQAAZgUAAAAA&#10;">
                <v:fill on="f" focussize="0,0"/>
                <v:stroke color="#000000" joinstyle="round"/>
                <v:imagedata o:title=""/>
                <o:lock v:ext="edit" aspectratio="f"/>
                <w10:anchorlock/>
              </v:line>
            </w:pict>
          </mc:Fallback>
        </mc:AlternateContent>
      </w:r>
    </w:p>
    <w:p>
      <w:pPr>
        <w:pStyle w:val="17"/>
        <w:framePr w:wrap="around" w:hAnchor="page" w:x="7051"/>
      </w:pPr>
      <w:r>
        <w:rPr>
          <w:rFonts w:ascii="黑体"/>
        </w:rPr>
        <w:fldChar w:fldCharType="begin">
          <w:ffData>
            <w:name w:val="SY"/>
            <w:enabled/>
            <w:calcOnExit w:val="0"/>
            <w:textInput>
              <w:default w:val="202X"/>
              <w:maxLength w:val="4"/>
            </w:textInput>
          </w:ffData>
        </w:fldChar>
      </w:r>
      <w:bookmarkStart w:id="4" w:name="SY"/>
      <w:r>
        <w:rPr>
          <w:rFonts w:ascii="黑体"/>
        </w:rPr>
        <w:instrText xml:space="preserve"> FORMTEXT </w:instrText>
      </w:r>
      <w:r>
        <w:rPr>
          <w:rFonts w:ascii="黑体"/>
        </w:rPr>
        <w:fldChar w:fldCharType="separate"/>
      </w:r>
      <w:r>
        <w:rPr>
          <w:rFonts w:ascii="黑体"/>
        </w:rPr>
        <w:t>202X</w:t>
      </w:r>
      <w:r>
        <w:rPr>
          <w:rFonts w:ascii="黑体"/>
        </w:rPr>
        <w:fldChar w:fldCharType="end"/>
      </w:r>
      <w:bookmarkEnd w:id="4"/>
      <w:r>
        <w:rPr>
          <w:rFonts w:ascii="黑体"/>
        </w:rPr>
        <w:t>-</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ascii="黑体"/>
        </w:rPr>
        <w:t>-</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35"/>
        <w:framePr w:w="9904" w:vAnchor="page" w:hAnchor="page" w:x="1343" w:y="14836"/>
        <w:rPr>
          <w:rFonts w:hint="default" w:ascii="Times New Roman" w:hAnsi="Times New Roman" w:cs="Times New Roman"/>
          <w:color w:val="auto"/>
          <w:highlight w:val="none"/>
        </w:rPr>
      </w:pPr>
      <w:r>
        <w:rPr>
          <w:rFonts w:hint="default" w:ascii="Times New Roman" w:hAnsi="Times New Roman" w:cs="Times New Roman"/>
          <w:color w:val="auto"/>
          <w:w w:val="100"/>
          <w:sz w:val="28"/>
          <w:highlight w:val="none"/>
        </w:rPr>
        <mc:AlternateContent>
          <mc:Choice Requires="wps">
            <w:drawing>
              <wp:anchor distT="0" distB="0" distL="114300" distR="114300" simplePos="0" relativeHeight="251663360" behindDoc="1" locked="0" layoutInCell="1" allowOverlap="1">
                <wp:simplePos x="0" y="0"/>
                <wp:positionH relativeFrom="column">
                  <wp:posOffset>1810385</wp:posOffset>
                </wp:positionH>
                <wp:positionV relativeFrom="paragraph">
                  <wp:posOffset>-3942715</wp:posOffset>
                </wp:positionV>
                <wp:extent cx="1270000" cy="304800"/>
                <wp:effectExtent l="0" t="0" r="635" b="8255"/>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EvkqRWuAQAAXwMAAA4AAABkcnMvZTJvRG9jLnhtbK1T&#10;zY7TMBC+I/EOlu/UaYtgFTXdA1W5IFhp4QFcx0ks+U8zbtM+DRI3HoLHQbwGYyfbheWyB3xwZjzj&#10;b+b7xtncnp1lJw1ogm/4clFxpr0KrfF9w7983r+64QyT9K20weuGXzTy2+3LF5sx1noVhmBbDYxA&#10;PNZjbPiQUqyFQDVoJ3ERovYU7AI4mciFXrQgR0J3Vqyq6o0YA7QRgtKIdLqbgnxGhOcAhq4zSu+C&#10;Ojrt04QK2spElHAwEfm2dNt1WqVPXYc6MdtwYprKTkXIPuRdbDey7kHGwai5BfmcFp5wctJ4KnqF&#10;2skk2RHMP1DOKAgYurRQwYmJSFGEWCyrJ9rcDzLqwoWkxngVHf8frPp4ugNm2oavOfPS0cB/ff3+&#10;88c3ts7ajBFrSrmPdzB7SGYmeu7A5S9RYOei5+Wqpz4npuhwuXpb0eJMUWxdvb4hm2DE4+0ImN7r&#10;4Fg2Gg40ryKjPH3ANKU+pORiGKxp98ba4kB/eGeBnSTNdl/WjP5XmvU52Yd8bULMJyIzm7hk6xDa&#10;C+lwjGD6gRpZFqQcId1Lx/MbyYP90y9Ij//F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te7W&#10;2QAAAA0BAAAPAAAAAAAAAAEAIAAAACIAAABkcnMvZG93bnJldi54bWxQSwECFAAUAAAACACHTuJA&#10;S+SpFa4BAABfAwAADgAAAAAAAAABACAAAAAoAQAAZHJzL2Uyb0RvYy54bWxQSwUGAAAAAAYABgBZ&#10;AQAASAUAAAAA&#10;">
                <v:fill on="t" focussize="0,0"/>
                <v:stroke on="f"/>
                <v:imagedata o:title=""/>
                <o:lock v:ext="edit" aspectratio="f"/>
              </v:rect>
            </w:pict>
          </mc:Fallback>
        </mc:AlternateContent>
      </w:r>
      <w:r>
        <w:rPr>
          <w:rFonts w:hint="default" w:ascii="Times New Roman" w:hAnsi="Times New Roman" w:cs="Times New Roman"/>
          <w:color w:val="auto"/>
          <w:sz w:val="28"/>
          <w:highlight w:val="none"/>
        </w:rPr>
        <w:fldChar w:fldCharType="begin">
          <w:ffData>
            <w:enabled/>
            <w:calcOnExit w:val="0"/>
            <w:textInput>
              <w:default w:val="中华人民共和国工业和信息化部"/>
            </w:textInput>
          </w:ffData>
        </w:fldChar>
      </w:r>
      <w:r>
        <w:rPr>
          <w:rFonts w:hint="default" w:ascii="Times New Roman" w:hAnsi="Times New Roman" w:cs="Times New Roman"/>
          <w:color w:val="auto"/>
          <w:sz w:val="28"/>
          <w:highlight w:val="none"/>
        </w:rPr>
        <w:instrText xml:space="preserve"> FORMTEXT </w:instrText>
      </w:r>
      <w:r>
        <w:rPr>
          <w:rFonts w:hint="default" w:ascii="Times New Roman" w:hAnsi="Times New Roman" w:cs="Times New Roman"/>
          <w:color w:val="auto"/>
          <w:sz w:val="28"/>
          <w:highlight w:val="none"/>
        </w:rPr>
        <w:fldChar w:fldCharType="separate"/>
      </w:r>
      <w:r>
        <w:rPr>
          <w:rFonts w:hint="default" w:ascii="Times New Roman" w:hAnsi="Times New Roman" w:cs="Times New Roman"/>
          <w:color w:val="auto"/>
          <w:sz w:val="28"/>
          <w:highlight w:val="none"/>
        </w:rPr>
        <w:t>中华人民共和国工业和信息化部</w:t>
      </w:r>
      <w:r>
        <w:rPr>
          <w:rFonts w:hint="default" w:ascii="Times New Roman" w:hAnsi="Times New Roman" w:cs="Times New Roman"/>
          <w:color w:val="auto"/>
          <w:sz w:val="28"/>
          <w:highlight w:val="none"/>
        </w:rPr>
        <w:fldChar w:fldCharType="end"/>
      </w:r>
      <w:r>
        <w:rPr>
          <w:rFonts w:hint="default" w:ascii="Times New Roman" w:hAnsi="Times New Roman" w:cs="Times New Roman"/>
          <w:color w:val="auto"/>
          <w:highlight w:val="none"/>
        </w:rPr>
        <w:t> </w:t>
      </w:r>
      <w:r>
        <w:rPr>
          <w:rStyle w:val="36"/>
          <w:rFonts w:hint="default" w:ascii="Times New Roman" w:hAnsi="Times New Roman" w:cs="Times New Roman"/>
          <w:color w:val="auto"/>
          <w:highlight w:val="none"/>
        </w:rPr>
        <w:t>发布</w:t>
      </w:r>
    </w:p>
    <w:p>
      <w:pPr>
        <w:rPr>
          <w:rFonts w:hint="eastAsia" w:ascii="黑体" w:hAnsi="黑体"/>
        </w:rPr>
      </w:pPr>
    </w:p>
    <w:p>
      <w:pPr>
        <w:rPr>
          <w:rFonts w:hint="eastAsia" w:ascii="黑体" w:hAnsi="黑体"/>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r>
        <w:rPr>
          <w:rFonts w:hint="default" w:ascii="Times New Roman" w:hAnsi="Times New Roman" w:cs="Times New Roman"/>
          <w:color w:val="auto"/>
          <w:highlight w:val="none"/>
        </w:rPr>
        <mc:AlternateContent>
          <mc:Choice Requires="wps">
            <w:drawing>
              <wp:anchor distT="0" distB="0" distL="114300" distR="114300" simplePos="0" relativeHeight="251662336" behindDoc="1" locked="1" layoutInCell="0" allowOverlap="1">
                <wp:simplePos x="0" y="0"/>
                <wp:positionH relativeFrom="margin">
                  <wp:posOffset>222250</wp:posOffset>
                </wp:positionH>
                <wp:positionV relativeFrom="margin">
                  <wp:posOffset>392430</wp:posOffset>
                </wp:positionV>
                <wp:extent cx="5864860" cy="417830"/>
                <wp:effectExtent l="0" t="0" r="9525" b="5715"/>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a:effectLst/>
                      </wps:spPr>
                      <wps:txbx>
                        <w:txbxContent>
                          <w:p>
                            <w:pPr>
                              <w:pStyle w:val="34"/>
                              <w:rPr>
                                <w:rFonts w:hAnsi="黑体"/>
                              </w:rPr>
                            </w:pPr>
                            <w:r>
                              <w:rPr>
                                <w:rFonts w:hint="eastAsia" w:hAnsi="黑体"/>
                              </w:rPr>
                              <w:t>中华人民共和国有色金属行业标准</w:t>
                            </w:r>
                          </w:p>
                        </w:txbxContent>
                      </wps:txbx>
                      <wps:bodyPr lIns="0" tIns="0" rIns="0" bIns="0" upright="1"/>
                    </wps:wsp>
                  </a:graphicData>
                </a:graphic>
              </wp:anchor>
            </w:drawing>
          </mc:Choice>
          <mc:Fallback>
            <w:pict>
              <v:shape id="_x0000_s1026" o:spid="_x0000_s1026" o:spt="202" type="#_x0000_t202" style="position:absolute;left:0pt;margin-left:17.5pt;margin-top:30.9pt;height:32.9pt;width:461.8pt;mso-position-horizontal-relative:margin;mso-position-vertical-relative:margin;z-index:-251654144;mso-width-relative:page;mso-height-relative:page;" fillcolor="#FFFFFF" filled="t" stroked="f" coordsize="21600,21600" o:allowincell="f" o:gfxdata="UEsDBAoAAAAAAIdO4kAAAAAAAAAAAAAAAAAEAAAAZHJzL1BLAwQUAAAACACHTuJASvGIA9gAAAAJ&#10;AQAADwAAAGRycy9kb3ducmV2LnhtbE2PwU7DMBBE70j8g7VIXFDrJKihDXEq0cINDi1Vz268JBHx&#10;OrKdpv17lhMcVzN6+6ZcX2wvzuhD50hBOk9AINXOdNQoOHy+zZYgQtRkdO8IFVwxwLq6vSl1YdxE&#10;OzzvYyMYQqHQCtoYh0LKULdodZi7AYmzL+etjnz6RhqvJ4bbXmZJkkurO+IPrR5w02L9vR+tgnzr&#10;x2lHm4ft4fVdfwxNdny5HpW6v0uTZxARL/GvDL/6rA4VO53cSCaIXsHjgqdEZqW8gPPVYpmDOHEx&#10;e8pBVqX8v6D6AVBLAwQUAAAACACHTuJApyxUat4BAAC0AwAADgAAAGRycy9lMm9Eb2MueG1srVNN&#10;rtMwEN4jcQfLe5q2tKVUTZ8EVRESAqQHB3AcJ7HkP43dJr0A3IAVG/acq+d4Yyfp+2HzFmSRjGfG&#10;38z3zWR702lFTgK8tCans8mUEmG4LaWpc/r92+HVmhIfmCmZskbk9Cw8vdm9fLFt3UbMbWNVKYAg&#10;iPGb1uW0CcFtsszzRmjmJ9YJg8HKgmYBj1BnJbAW0bXK5tPpKmstlA4sF96jd98H6YAIzwG0VSW5&#10;2Ft+1MKEHhWEYgEp+UY6T3ep26oSPHypKi8CUTlFpiG9sQjaRXxnuy3b1MBcI/nQAntOC084aSYN&#10;Fr1C7Vlg5AjyHygtOVhvqzDhVmc9kaQIsphNn2hz2zAnEheU2rur6P7/wfLPp69AZJnT+YISwzRO&#10;/PLr5+X338ufHwR9KFDr/Abzbh1mhu6d7XBtRr9HZ+TdVaDjFxkRjKO856u8oguEo3O5Xi3WKwxx&#10;jC1mb9avk/7Z/W0HPnwQVpNo5BRwfElVdvrkA3aCqWNKLOatkuVBKpUOUBfvFZATw1Ef0hObxCuP&#10;0pQhbU7fLufLhGxsvN/nKRNxRNqaoV6k3lOMVuiKbtCjsOUZ5VAfDQ4jLtZowGgUo3F0IOsG6STR&#10;sgiEw0ydDYsXt+XhGe2HP9vu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rxiAPYAAAACQEAAA8A&#10;AAAAAAAAAQAgAAAAIgAAAGRycy9kb3ducmV2LnhtbFBLAQIUABQAAAAIAIdO4kCnLFRq3gEAALQD&#10;AAAOAAAAAAAAAAEAIAAAACcBAABkcnMvZTJvRG9jLnhtbFBLBQYAAAAABgAGAFkBAAB3BQAAAAA=&#10;">
                <v:fill on="t" focussize="0,0"/>
                <v:stroke on="f"/>
                <v:imagedata o:title=""/>
                <o:lock v:ext="edit" aspectratio="f"/>
                <v:textbox inset="0mm,0mm,0mm,0mm">
                  <w:txbxContent>
                    <w:p>
                      <w:pPr>
                        <w:pStyle w:val="34"/>
                        <w:rPr>
                          <w:rFonts w:hAnsi="黑体"/>
                        </w:rPr>
                      </w:pPr>
                      <w:r>
                        <w:rPr>
                          <w:rFonts w:hint="eastAsia" w:hAnsi="黑体"/>
                        </w:rPr>
                        <w:t>中华人民共和国有色金属行业标准</w:t>
                      </w:r>
                    </w:p>
                  </w:txbxContent>
                </v:textbox>
                <w10:anchorlock/>
              </v:shape>
            </w:pict>
          </mc:Fallback>
        </mc:AlternateContent>
      </w:r>
    </w:p>
    <w:p>
      <w:pPr>
        <w:bidi w:val="0"/>
        <w:rPr>
          <w:rFonts w:hint="eastAsia"/>
          <w:lang w:val="en-US" w:eastAsia="zh-CN"/>
        </w:rPr>
      </w:pPr>
    </w:p>
    <w:tbl>
      <w:tblPr>
        <w:tblStyle w:val="5"/>
        <w:tblpPr w:leftFromText="180" w:rightFromText="180" w:vertAnchor="text" w:horzAnchor="page" w:tblpX="1676" w:tblpY="305"/>
        <w:tblOverlap w:val="never"/>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9636" w:type="dxa"/>
            <w:tcBorders>
              <w:top w:val="nil"/>
              <w:left w:val="nil"/>
              <w:bottom w:val="nil"/>
              <w:right w:val="nil"/>
            </w:tcBorders>
            <w:shd w:val="clear" w:color="auto" w:fill="auto"/>
          </w:tcPr>
          <w:p>
            <w:pPr>
              <w:pStyle w:val="14"/>
              <w:rPr>
                <w:rFonts w:hint="eastAsia" w:ascii="黑体" w:hAnsi="黑体" w:eastAsia="黑体" w:cs="黑体"/>
                <w:sz w:val="52"/>
              </w:rPr>
            </w:pPr>
            <w:r>
              <w:rPr>
                <w:rFonts w:hint="eastAsia" w:ascii="黑体" w:hAnsi="黑体" w:eastAsia="黑体" w:cs="黑体"/>
                <w:sz w:val="52"/>
                <w:lang w:val="en-US" w:eastAsia="zh-CN"/>
              </w:rPr>
              <w:t>高纯</w:t>
            </w:r>
            <w:r>
              <w:rPr>
                <w:rFonts w:hint="eastAsia" w:ascii="黑体" w:hAnsi="黑体" w:eastAsia="黑体" w:cs="黑体"/>
                <w:sz w:val="52"/>
              </w:rPr>
              <w:t>铟</w:t>
            </w:r>
          </w:p>
          <w:p>
            <w:pPr>
              <w:pStyle w:val="14"/>
              <w:rPr>
                <w:rFonts w:hint="default" w:ascii="Times New Roman" w:hAnsi="Times New Roman" w:cs="Times New Roman"/>
                <w:sz w:val="28"/>
                <w:szCs w:val="28"/>
              </w:rPr>
            </w:pPr>
            <w:r>
              <w:rPr>
                <w:rFonts w:hint="default" w:ascii="Times New Roman" w:hAnsi="Times New Roman" w:cs="Times New Roman"/>
                <w:sz w:val="28"/>
                <w:szCs w:val="28"/>
              </w:rPr>
              <w:t>High puri</w:t>
            </w:r>
            <w:r>
              <w:rPr>
                <w:rFonts w:hint="default" w:ascii="Times New Roman" w:hAnsi="Times New Roman" w:cs="Times New Roman"/>
                <w:sz w:val="28"/>
                <w:szCs w:val="28"/>
                <w:lang w:val="en-US" w:eastAsia="zh-CN"/>
              </w:rPr>
              <w:t>ty in</w:t>
            </w:r>
            <w:r>
              <w:rPr>
                <w:rFonts w:hint="default" w:ascii="Times New Roman" w:hAnsi="Times New Roman" w:cs="Times New Roman"/>
                <w:sz w:val="28"/>
                <w:szCs w:val="28"/>
              </w:rPr>
              <w:t>dium</w:t>
            </w:r>
          </w:p>
          <w:p>
            <w:pPr>
              <w:pStyle w:val="14"/>
              <w:rPr>
                <w:b/>
                <w:bCs/>
              </w:rPr>
            </w:pPr>
            <w:r>
              <w:rPr>
                <w:b/>
                <w:bCs/>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10160" b="381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ApA+4EQIAADkEAAAOAAAAZHJzL2Uyb0RvYy54bWytU8Fu&#10;2zAMvQ/YPwi6L7aDZF2NOEWRIMOAbmvX7QNkWbaF2aJGKXG6rx8lO2nWXXqYDwYpUo98j9Tq5th3&#10;7KDQaTAFz2YpZ8pIqLRpCv7j++7dB86cF6YSHRhV8Cfl+M367ZvVYHM1hxa6SiEjEOPywRa89d7m&#10;SeJkq3rhZmCVoWAN2AtPLjZJhWIg9L5L5mn6PhkAK4sglXN0uh2DfELE1wBCXWuptiD3vTJ+REXV&#10;CU+UXKut4+vYbV0r6b/WtVOedQUnpj7+qQjZZfgn65XIGxS21XJqQbymhReceqENFT1DbYUXbI/6&#10;H6heSwQHtZ9J6JORSFSEWGTpC20eW2FV5EJSO3sW3f0/WPnlcI9MVwW/4syIngb+7SGoMliXU/DR&#10;3mPg5ewdyJ+OGdi0wjTqFhGGVomKeslCfvLXheA4usrK4TNUBCr2HqJAxxr7AEjU2THO4ek8B3X0&#10;TNJhdp0u05RGJCk2Xy6CHUqI/HTbovMfFfQsGAVHmnNEF4c758fUU0rsHjpd7XTXRQebctMhOwja&#10;iV38JnR3mdaZkGwgXBsRxxMVt2oqc+I56uWP5ZFSw2EJ1RPRRxg3jt4bGS3gb84G2raCu197gYqz&#10;7pMhCa+zxSKsZ3QWy6s5OXgZKS8jwkiCKrjnbDQ3flzpvUXdtFQpi2oYuCXZax0Vee5qGhZtVNR0&#10;2v6wspd+zHp+8e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9f34NcAAAALAQAADwAAAAAAAAAB&#10;ACAAAAAiAAAAZHJzL2Rvd25yZXYueG1sUEsBAhQAFAAAAAgAh07iQACkD7gRAgAAOQQAAA4AAAAA&#10;AAAAAQAgAAAAJgEAAGRycy9lMm9Eb2MueG1sUEsFBgAAAAAGAAYAWQEAAKkFAAAAAA==&#10;">
                      <v:fill on="t" focussize="0,0"/>
                      <v:stroke on="f"/>
                      <v:imagedata o:title=""/>
                      <o:lock v:ext="edit" aspectratio="f"/>
                      <v:textbox>
                        <w:txbxContent>
                          <w:p>
                            <w:pPr>
                              <w:jc w:val="center"/>
                            </w:pPr>
                          </w:p>
                        </w:txbxContent>
                      </v:textbox>
                      <w10:anchorlock/>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3964305</wp:posOffset>
                      </wp:positionV>
                      <wp:extent cx="1270000" cy="304800"/>
                      <wp:effectExtent l="0" t="0" r="635" b="8255"/>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312.15pt;height:24pt;width:100pt;z-index:-251656192;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GzmLeEQIAADkEAAAOAAAAZHJzL2Uyb0RvYy54bWytU8Fu&#10;2zAMvQ/YPwi6L7azrO2COEWXIMOArivQ7QNkWbaF2aJGKbGzrx8lO2nWXXqYDwYpUo98j9Tqduha&#10;dlDoNJicZ7OUM2UklNrUOf/xfffuhjPnhSlFC0bl/Kgcv12/fbPq7VLNoYG2VMgIxLhlb3PeeG+X&#10;SeJkozrhZmCVoWAF2AlPLtZJiaIn9K5N5ml6lfSApUWQyjk63Y5BPiHiawChqrRUW5D7Thk/oqJq&#10;hSdKrtHW8XXstqqU9N+qyinP2pwTUx//VITsIvyT9UosaxS20XJqQbymhRecOqENFT1DbYUXbI/6&#10;H6hOSwQHlZ9J6JKRSFSEWGTpC22eGmFV5EJSO3sW3f0/WPlweESmy5xfcWZERwO//xRU6a1bUvDJ&#10;PmLg5ew9yJ+OGdg0wtTqDhH6RomSeslCfvLXheA4usqK/iuUBCr2HqJAQ4VdACTqbIhzOJ7noAbP&#10;JB1m8+uUPs4kxd6nixuyQwmxPN226PxnBR0LRs6R5hzRxeHe+TH1lBK7h1aXO9220cG62LTIDoJ2&#10;Yhe/Cd1dprUmJBsI10bE8UTFrZrKnHiOevmhGCg1HBZQHok+wrhx9N7IaAB/c9bTtuXc/doLVJy1&#10;XwxJ+DFbLMJ6Rmfx4XpODl5GisuIMJKgcu45G82NH1d6b1HXDVXKohoG7kj2SkdFnruahkUbFTWd&#10;tj+s7KUfs55f/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3D5MNcAAAALAQAADwAAAAAAAAAB&#10;ACAAAAAiAAAAZHJzL2Rvd25yZXYueG1sUEsBAhQAFAAAAAgAh07iQEbOYt4RAgAAOQQAAA4AAAAA&#10;AAAAAQAgAAAAJgEAAGRycy9lMm9Eb2MueG1sUEsFBgAAAAAGAAYAWQEAAKkFAAAAAA==&#10;">
                      <v:fill on="t" focussize="0,0"/>
                      <v:stroke on="f"/>
                      <v:imagedata o:title=""/>
                      <o:lock v:ext="edit" aspectratio="f"/>
                      <v:textbox>
                        <w:txbxContent>
                          <w:p>
                            <w:pPr>
                              <w:jc w:val="center"/>
                            </w:pPr>
                          </w:p>
                        </w:txbxContent>
                      </v:textbox>
                    </v:rect>
                  </w:pict>
                </mc:Fallback>
              </mc:AlternateContent>
            </w:r>
            <w:r>
              <w:rPr>
                <w:rFonts w:hint="eastAsia"/>
                <w:b/>
                <w:bCs/>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9636" w:type="dxa"/>
            <w:tcBorders>
              <w:top w:val="nil"/>
              <w:left w:val="nil"/>
              <w:bottom w:val="nil"/>
              <w:right w:val="nil"/>
            </w:tcBorders>
            <w:shd w:val="clear" w:color="auto" w:fill="auto"/>
          </w:tcPr>
          <w:p>
            <w:pPr>
              <w:pStyle w:val="16"/>
            </w:pP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20"/>
        </w:tabs>
        <w:bidi w:val="0"/>
        <w:jc w:val="left"/>
        <w:rPr>
          <w:rFonts w:hint="eastAsia"/>
          <w:lang w:val="en-US" w:eastAsia="zh-CN"/>
        </w:rPr>
      </w:pPr>
      <w:r>
        <w:rPr>
          <w:rFonts w:hint="eastAsia"/>
          <w:lang w:val="en-US" w:eastAsia="zh-CN"/>
        </w:rPr>
        <w:tab/>
      </w:r>
    </w:p>
    <w:p>
      <w:pPr>
        <w:pStyle w:val="20"/>
        <w:rPr>
          <w:rFonts w:hint="eastAsia"/>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20"/>
        <w:rPr>
          <w:rFonts w:hint="eastAsia" w:ascii="黑体" w:hAnsi="黑体" w:eastAsia="黑体" w:cs="黑体"/>
        </w:rPr>
      </w:pPr>
      <w:r>
        <w:rPr>
          <w:rFonts w:hint="eastAsia" w:ascii="黑体" w:hAnsi="黑体" w:eastAsia="黑体" w:cs="黑体"/>
        </w:rPr>
        <w:t>前</w:t>
      </w:r>
      <w:bookmarkStart w:id="7" w:name="BKQY"/>
      <w:r>
        <w:rPr>
          <w:rFonts w:hint="eastAsia" w:ascii="黑体" w:hAnsi="黑体" w:eastAsia="黑体" w:cs="黑体"/>
        </w:rPr>
        <w:t>  言</w:t>
      </w:r>
      <w:bookmarkEnd w:id="7"/>
    </w:p>
    <w:p>
      <w:pPr>
        <w:tabs>
          <w:tab w:val="left" w:pos="105"/>
        </w:tabs>
        <w:ind w:firstLine="420" w:firstLineChars="200"/>
        <w:rPr>
          <w:rFonts w:hint="eastAsia"/>
        </w:rPr>
      </w:pPr>
      <w:r>
        <w:rPr>
          <w:rFonts w:hint="eastAsia"/>
        </w:rPr>
        <w:t>本文件按照GB/T</w:t>
      </w:r>
      <w:r>
        <w:rPr>
          <w:rFonts w:hint="eastAsia"/>
          <w:lang w:val="en-US" w:eastAsia="zh-CN"/>
        </w:rPr>
        <w:t xml:space="preserve"> </w:t>
      </w:r>
      <w:r>
        <w:rPr>
          <w:rFonts w:hint="eastAsia"/>
        </w:rPr>
        <w:t>1.1—2020《标准化工作导则 第</w:t>
      </w:r>
      <w:r>
        <w:rPr>
          <w:rFonts w:hint="eastAsia"/>
          <w:lang w:val="en-US" w:eastAsia="zh-CN"/>
        </w:rPr>
        <w:t>1</w:t>
      </w:r>
      <w:r>
        <w:rPr>
          <w:rFonts w:hint="eastAsia"/>
        </w:rPr>
        <w:t>部分：标准化文件的结构和起草规则》的规定起草。</w:t>
      </w:r>
    </w:p>
    <w:p>
      <w:pPr>
        <w:tabs>
          <w:tab w:val="left" w:pos="105"/>
        </w:tabs>
        <w:ind w:firstLine="420" w:firstLineChars="200"/>
        <w:rPr>
          <w:rFonts w:hint="eastAsia"/>
        </w:rPr>
      </w:pPr>
      <w:r>
        <w:rPr>
          <w:rFonts w:hint="eastAsia"/>
        </w:rPr>
        <w:t xml:space="preserve">本文件代替YS/T 264—2012《高纯铟》，与YS/T 264—2012相比，除结构调整和编辑性改动外，主要技术变化如下： </w:t>
      </w:r>
    </w:p>
    <w:p>
      <w:pPr>
        <w:numPr>
          <w:ilvl w:val="0"/>
          <w:numId w:val="4"/>
        </w:numPr>
        <w:tabs>
          <w:tab w:val="left" w:pos="105"/>
        </w:tabs>
        <w:ind w:firstLine="420" w:firstLineChars="200"/>
        <w:rPr>
          <w:rFonts w:hint="eastAsia"/>
        </w:rPr>
      </w:pPr>
      <w:r>
        <w:rPr>
          <w:rFonts w:hint="eastAsia"/>
          <w:lang w:val="en-US" w:eastAsia="zh-CN"/>
        </w:rPr>
        <w:t xml:space="preserve"> 更改了标准的适用</w:t>
      </w:r>
      <w:r>
        <w:rPr>
          <w:rFonts w:hint="eastAsia"/>
        </w:rPr>
        <w:t>范围（见第1章，2012年版的第1章）；</w:t>
      </w:r>
    </w:p>
    <w:p>
      <w:pPr>
        <w:numPr>
          <w:ilvl w:val="0"/>
          <w:numId w:val="4"/>
        </w:numPr>
        <w:tabs>
          <w:tab w:val="left" w:pos="105"/>
        </w:tabs>
        <w:ind w:left="0" w:leftChars="0" w:firstLine="420" w:firstLineChars="200"/>
      </w:pPr>
      <w:r>
        <w:rPr>
          <w:rFonts w:hint="eastAsia"/>
          <w:lang w:val="en-US" w:eastAsia="zh-CN"/>
        </w:rPr>
        <w:t xml:space="preserve"> 更改了</w:t>
      </w:r>
      <w:r>
        <w:rPr>
          <w:rFonts w:hint="eastAsia"/>
        </w:rPr>
        <w:t>规范性引用文件中引用的化学分析方法文件（见第2章，2012年版的第2章）；</w:t>
      </w:r>
    </w:p>
    <w:p>
      <w:pPr>
        <w:numPr>
          <w:ilvl w:val="0"/>
          <w:numId w:val="4"/>
        </w:numPr>
        <w:tabs>
          <w:tab w:val="left" w:pos="105"/>
        </w:tabs>
        <w:ind w:firstLine="420" w:firstLineChars="200"/>
        <w:rPr>
          <w:rFonts w:hint="eastAsia"/>
          <w:lang w:val="en-US" w:eastAsia="zh-CN"/>
        </w:rPr>
      </w:pPr>
      <w:r>
        <w:rPr>
          <w:rFonts w:hint="eastAsia"/>
          <w:lang w:val="en-US" w:eastAsia="zh-CN"/>
        </w:rPr>
        <w:t xml:space="preserve"> 增加了术语和定义章（见第3章）；</w:t>
      </w:r>
    </w:p>
    <w:p>
      <w:pPr>
        <w:numPr>
          <w:ilvl w:val="0"/>
          <w:numId w:val="4"/>
        </w:numPr>
        <w:tabs>
          <w:tab w:val="left" w:pos="105"/>
        </w:tabs>
        <w:ind w:firstLine="420" w:firstLineChars="200"/>
        <w:jc w:val="left"/>
        <w:rPr>
          <w:rFonts w:hint="eastAsia"/>
          <w:lang w:val="en-US" w:eastAsia="zh-CN"/>
        </w:rPr>
      </w:pPr>
      <w:r>
        <w:rPr>
          <w:rFonts w:hint="eastAsia"/>
          <w:lang w:val="en-US" w:eastAsia="zh-CN"/>
        </w:rPr>
        <w:t xml:space="preserve"> 更改增加了高纯铟的牌号表示，In-05改为In5N、In-06改为In6N、增加了In6N5、增加了In7N、                           </w:t>
      </w:r>
    </w:p>
    <w:p>
      <w:pPr>
        <w:numPr>
          <w:ilvl w:val="0"/>
          <w:numId w:val="0"/>
        </w:numPr>
        <w:tabs>
          <w:tab w:val="left" w:pos="105"/>
        </w:tabs>
        <w:ind w:firstLine="840" w:firstLineChars="400"/>
        <w:jc w:val="left"/>
        <w:rPr>
          <w:rFonts w:hint="eastAsia"/>
          <w:lang w:val="en-US" w:eastAsia="zh-CN"/>
        </w:rPr>
      </w:pPr>
      <w:r>
        <w:rPr>
          <w:rFonts w:hint="eastAsia"/>
          <w:lang w:val="en-US" w:eastAsia="zh-CN"/>
        </w:rPr>
        <w:t>增加了In8N牌号（见第4章4.1，2012年版的3.1）；</w:t>
      </w:r>
    </w:p>
    <w:p>
      <w:pPr>
        <w:numPr>
          <w:ilvl w:val="0"/>
          <w:numId w:val="4"/>
        </w:numPr>
        <w:tabs>
          <w:tab w:val="left" w:pos="105"/>
        </w:tabs>
        <w:ind w:firstLine="420" w:firstLineChars="200"/>
        <w:rPr>
          <w:rFonts w:hint="default"/>
          <w:lang w:val="en-US" w:eastAsia="zh-CN"/>
        </w:rPr>
      </w:pPr>
      <w:r>
        <w:rPr>
          <w:rFonts w:hint="eastAsia"/>
          <w:lang w:val="en-US" w:eastAsia="zh-CN"/>
        </w:rPr>
        <w:t xml:space="preserve"> 更改了牌号In5N、In6N高纯铟的化学成分要求，增加了牌号In6N5、In7N、In8N高纯铟的化</w:t>
      </w:r>
    </w:p>
    <w:p>
      <w:pPr>
        <w:numPr>
          <w:ilvl w:val="0"/>
          <w:numId w:val="0"/>
        </w:numPr>
        <w:tabs>
          <w:tab w:val="left" w:pos="105"/>
        </w:tabs>
        <w:ind w:firstLine="840" w:firstLineChars="400"/>
        <w:rPr>
          <w:rFonts w:hint="default"/>
          <w:lang w:val="en-US" w:eastAsia="zh-CN"/>
        </w:rPr>
      </w:pPr>
      <w:r>
        <w:rPr>
          <w:rFonts w:hint="eastAsia"/>
          <w:lang w:val="en-US" w:eastAsia="zh-CN"/>
        </w:rPr>
        <w:t>学成分要求（见4.2，2012版的3.2）；</w:t>
      </w:r>
    </w:p>
    <w:p>
      <w:pPr>
        <w:numPr>
          <w:ilvl w:val="0"/>
          <w:numId w:val="4"/>
        </w:numPr>
        <w:tabs>
          <w:tab w:val="left" w:pos="105"/>
        </w:tabs>
        <w:ind w:firstLine="420" w:firstLineChars="200"/>
        <w:rPr>
          <w:rFonts w:hint="eastAsia"/>
          <w:lang w:val="en-US" w:eastAsia="zh-CN"/>
        </w:rPr>
      </w:pPr>
      <w:r>
        <w:rPr>
          <w:rFonts w:hint="eastAsia"/>
          <w:lang w:val="en-US" w:eastAsia="zh-CN"/>
        </w:rPr>
        <w:t xml:space="preserve"> 增加了规格（见4.3）；</w:t>
      </w:r>
    </w:p>
    <w:p>
      <w:pPr>
        <w:numPr>
          <w:ilvl w:val="0"/>
          <w:numId w:val="4"/>
        </w:numPr>
        <w:tabs>
          <w:tab w:val="left" w:pos="105"/>
        </w:tabs>
        <w:ind w:firstLine="420" w:firstLineChars="200"/>
        <w:rPr>
          <w:rFonts w:hint="default"/>
          <w:lang w:val="en-US" w:eastAsia="zh-CN"/>
        </w:rPr>
      </w:pPr>
      <w:r>
        <w:rPr>
          <w:rFonts w:hint="eastAsia"/>
          <w:lang w:val="en-US" w:eastAsia="zh-CN"/>
        </w:rPr>
        <w:t xml:space="preserve"> 删除了锭形和锭重（见2012年版的3.3）；</w:t>
      </w:r>
    </w:p>
    <w:p>
      <w:pPr>
        <w:numPr>
          <w:ilvl w:val="0"/>
          <w:numId w:val="4"/>
        </w:numPr>
        <w:tabs>
          <w:tab w:val="left" w:pos="105"/>
        </w:tabs>
        <w:ind w:firstLine="420" w:firstLineChars="200"/>
        <w:rPr>
          <w:rFonts w:hint="eastAsia"/>
          <w:lang w:val="en-US" w:eastAsia="zh-CN"/>
        </w:rPr>
      </w:pPr>
      <w:r>
        <w:rPr>
          <w:rFonts w:hint="eastAsia"/>
          <w:lang w:val="en-US" w:eastAsia="zh-CN"/>
        </w:rPr>
        <w:t xml:space="preserve"> 更改了化学成分的试验方法（见第5章，2012年版的第4章）；</w:t>
      </w:r>
    </w:p>
    <w:p>
      <w:pPr>
        <w:numPr>
          <w:ilvl w:val="0"/>
          <w:numId w:val="4"/>
        </w:numPr>
        <w:tabs>
          <w:tab w:val="left" w:pos="105"/>
        </w:tabs>
        <w:ind w:firstLine="420" w:firstLineChars="200"/>
        <w:rPr>
          <w:rFonts w:hint="default"/>
          <w:lang w:val="en-US" w:eastAsia="zh-CN"/>
        </w:rPr>
      </w:pPr>
      <w:r>
        <w:rPr>
          <w:rFonts w:hint="eastAsia"/>
          <w:lang w:val="en-US" w:eastAsia="zh-CN"/>
        </w:rPr>
        <w:t xml:space="preserve"> 更改了检查和验收的内容（见6.1，2012版的5.1）；</w:t>
      </w:r>
    </w:p>
    <w:p>
      <w:pPr>
        <w:numPr>
          <w:ilvl w:val="0"/>
          <w:numId w:val="4"/>
        </w:numPr>
        <w:tabs>
          <w:tab w:val="left" w:pos="105"/>
        </w:tabs>
        <w:ind w:firstLine="420" w:firstLineChars="200"/>
        <w:rPr>
          <w:rFonts w:hint="default"/>
          <w:lang w:val="en-US" w:eastAsia="zh-CN"/>
        </w:rPr>
      </w:pPr>
      <w:r>
        <w:rPr>
          <w:rFonts w:hint="eastAsia"/>
          <w:lang w:val="en-US" w:eastAsia="zh-CN"/>
        </w:rPr>
        <w:t xml:space="preserve"> 更改了组批的规定（见6.2，2012版的5.2）；</w:t>
      </w:r>
    </w:p>
    <w:p>
      <w:pPr>
        <w:numPr>
          <w:ilvl w:val="0"/>
          <w:numId w:val="4"/>
        </w:numPr>
        <w:tabs>
          <w:tab w:val="left" w:pos="105"/>
        </w:tabs>
        <w:ind w:firstLine="420" w:firstLineChars="200"/>
        <w:rPr>
          <w:rFonts w:hint="eastAsia"/>
          <w:lang w:val="en-US" w:eastAsia="zh-CN"/>
        </w:rPr>
      </w:pPr>
      <w:r>
        <w:rPr>
          <w:rFonts w:hint="eastAsia"/>
          <w:lang w:val="en-US" w:eastAsia="zh-CN"/>
        </w:rPr>
        <w:t xml:space="preserve"> 更改了取样和制样要求（见6.4，2012年版的5.4）；</w:t>
      </w:r>
    </w:p>
    <w:p>
      <w:pPr>
        <w:numPr>
          <w:ilvl w:val="0"/>
          <w:numId w:val="4"/>
        </w:numPr>
        <w:tabs>
          <w:tab w:val="left" w:pos="105"/>
        </w:tabs>
        <w:ind w:firstLine="420" w:firstLineChars="200"/>
        <w:rPr>
          <w:rFonts w:hint="eastAsia"/>
          <w:lang w:val="en-US" w:eastAsia="zh-CN"/>
        </w:rPr>
      </w:pPr>
      <w:r>
        <w:rPr>
          <w:rFonts w:hint="eastAsia"/>
          <w:lang w:val="en-US" w:eastAsia="zh-CN"/>
        </w:rPr>
        <w:t xml:space="preserve"> 更改了检验结果判定（见6.5，2012年版的5.5）；</w:t>
      </w:r>
    </w:p>
    <w:p>
      <w:pPr>
        <w:numPr>
          <w:ilvl w:val="0"/>
          <w:numId w:val="4"/>
        </w:numPr>
        <w:tabs>
          <w:tab w:val="left" w:pos="105"/>
        </w:tabs>
        <w:ind w:firstLine="420" w:firstLineChars="200"/>
        <w:rPr>
          <w:rFonts w:hint="eastAsia"/>
          <w:lang w:val="en-US" w:eastAsia="zh-CN"/>
        </w:rPr>
      </w:pPr>
      <w:r>
        <w:rPr>
          <w:rFonts w:hint="eastAsia"/>
          <w:lang w:val="en-US" w:eastAsia="zh-CN"/>
        </w:rPr>
        <w:t>更改了标志、包装、运输、贮存内容，质量说明书更改为随行文件（见第七章，2012年版的第</w:t>
      </w:r>
    </w:p>
    <w:p>
      <w:pPr>
        <w:numPr>
          <w:ilvl w:val="0"/>
          <w:numId w:val="0"/>
        </w:numPr>
        <w:tabs>
          <w:tab w:val="left" w:pos="105"/>
        </w:tabs>
        <w:ind w:firstLine="840" w:firstLineChars="400"/>
        <w:rPr>
          <w:rFonts w:hint="eastAsia"/>
          <w:lang w:val="en-US" w:eastAsia="zh-CN"/>
        </w:rPr>
      </w:pPr>
      <w:r>
        <w:rPr>
          <w:rFonts w:hint="eastAsia"/>
          <w:lang w:val="en-US" w:eastAsia="zh-CN"/>
        </w:rPr>
        <w:t>六章）；</w:t>
      </w:r>
    </w:p>
    <w:p>
      <w:pPr>
        <w:numPr>
          <w:ilvl w:val="0"/>
          <w:numId w:val="4"/>
        </w:numPr>
        <w:tabs>
          <w:tab w:val="left" w:pos="105"/>
        </w:tabs>
        <w:ind w:firstLine="420" w:firstLineChars="200"/>
        <w:rPr>
          <w:rFonts w:hint="eastAsia"/>
        </w:rPr>
      </w:pPr>
      <w:r>
        <w:rPr>
          <w:rFonts w:hint="eastAsia"/>
          <w:lang w:val="en-US" w:eastAsia="zh-CN"/>
        </w:rPr>
        <w:t>更改</w:t>
      </w:r>
      <w:r>
        <w:rPr>
          <w:rFonts w:hint="eastAsia"/>
        </w:rPr>
        <w:t>了</w:t>
      </w:r>
      <w:r>
        <w:rPr>
          <w:rFonts w:hint="eastAsia"/>
          <w:lang w:val="en-US" w:eastAsia="zh-CN"/>
        </w:rPr>
        <w:t>订货单（或合同）内容</w:t>
      </w:r>
      <w:r>
        <w:rPr>
          <w:rFonts w:hint="eastAsia"/>
        </w:rPr>
        <w:t>（见</w:t>
      </w:r>
      <w:r>
        <w:rPr>
          <w:rFonts w:hint="eastAsia"/>
          <w:lang w:val="en-US" w:eastAsia="zh-CN"/>
        </w:rPr>
        <w:t>第八章</w:t>
      </w:r>
      <w:r>
        <w:rPr>
          <w:rFonts w:hint="eastAsia"/>
        </w:rPr>
        <w:t>，2012年版的</w:t>
      </w:r>
      <w:r>
        <w:rPr>
          <w:rFonts w:hint="eastAsia"/>
          <w:lang w:val="en-US" w:eastAsia="zh-CN"/>
        </w:rPr>
        <w:t>第七章</w:t>
      </w:r>
      <w:r>
        <w:rPr>
          <w:rFonts w:hint="eastAsia"/>
        </w:rPr>
        <w:t>）。</w:t>
      </w:r>
    </w:p>
    <w:p>
      <w:pPr>
        <w:tabs>
          <w:tab w:val="left" w:pos="105"/>
        </w:tabs>
        <w:ind w:firstLine="420" w:firstLineChars="200"/>
        <w:rPr>
          <w:rFonts w:hint="eastAsia"/>
        </w:rPr>
      </w:pPr>
      <w:r>
        <w:rPr>
          <w:rFonts w:hint="eastAsia"/>
        </w:rPr>
        <w:t>本文件由全国</w:t>
      </w:r>
      <w:r>
        <w:rPr>
          <w:rFonts w:hint="eastAsia"/>
          <w:lang w:val="en-US" w:eastAsia="zh-CN"/>
        </w:rPr>
        <w:t>半导体设备和材料标准化技术委员会（SAC/TC203）与</w:t>
      </w:r>
      <w:r>
        <w:rPr>
          <w:rFonts w:hint="eastAsia"/>
        </w:rPr>
        <w:t>全国</w:t>
      </w:r>
      <w:r>
        <w:rPr>
          <w:rFonts w:hint="eastAsia"/>
          <w:lang w:val="en-US" w:eastAsia="zh-CN"/>
        </w:rPr>
        <w:t>半导体设备和材料标准化技术委员会材料分技术委员会（SAC/TC203/SC2）共同</w:t>
      </w:r>
      <w:r>
        <w:rPr>
          <w:rFonts w:hint="eastAsia"/>
        </w:rPr>
        <w:t>提出并归口。</w:t>
      </w:r>
    </w:p>
    <w:p>
      <w:pPr>
        <w:tabs>
          <w:tab w:val="left" w:pos="105"/>
        </w:tabs>
        <w:ind w:firstLine="420" w:firstLineChars="200"/>
        <w:rPr>
          <w:rFonts w:hint="eastAsia"/>
        </w:rPr>
      </w:pPr>
      <w:r>
        <w:rPr>
          <w:rFonts w:hint="eastAsia"/>
        </w:rPr>
        <w:t>本文件起草单位：</w:t>
      </w:r>
      <w:bookmarkStart w:id="8" w:name="_Hlk54813104"/>
      <w:r>
        <w:rPr>
          <w:rFonts w:hint="eastAsia"/>
        </w:rPr>
        <w:t>云南锡业集团（控股）有限公司</w:t>
      </w:r>
      <w:bookmarkEnd w:id="8"/>
      <w:r>
        <w:rPr>
          <w:rFonts w:hint="eastAsia"/>
        </w:rPr>
        <w:t>、</w:t>
      </w:r>
    </w:p>
    <w:p>
      <w:pPr>
        <w:tabs>
          <w:tab w:val="left" w:pos="105"/>
        </w:tabs>
        <w:ind w:firstLine="420" w:firstLineChars="200"/>
        <w:rPr>
          <w:rFonts w:hint="eastAsia"/>
        </w:rPr>
      </w:pPr>
      <w:r>
        <w:rPr>
          <w:rFonts w:hint="eastAsia"/>
        </w:rPr>
        <w:t>本文件起草人：</w:t>
      </w:r>
    </w:p>
    <w:p>
      <w:pPr>
        <w:tabs>
          <w:tab w:val="left" w:pos="105"/>
        </w:tabs>
        <w:ind w:firstLine="420" w:firstLineChars="200"/>
        <w:rPr>
          <w:rFonts w:hint="eastAsia"/>
        </w:rPr>
      </w:pPr>
      <w:r>
        <w:rPr>
          <w:rFonts w:hint="eastAsia"/>
        </w:rPr>
        <w:t>本文件所代替文件的历次版本发布情况为：</w:t>
      </w:r>
    </w:p>
    <w:p>
      <w:pPr>
        <w:tabs>
          <w:tab w:val="left" w:pos="105"/>
        </w:tabs>
        <w:ind w:firstLine="420" w:firstLineChars="200"/>
        <w:rPr>
          <w:rFonts w:hint="eastAsia"/>
        </w:rPr>
      </w:pPr>
      <w:r>
        <w:rPr>
          <w:rFonts w:hint="eastAsia"/>
        </w:rPr>
        <w:t>——1994年首次发布为YS/T 264-1994，2012年第一次修订；</w:t>
      </w:r>
    </w:p>
    <w:p>
      <w:pPr>
        <w:tabs>
          <w:tab w:val="left" w:pos="105"/>
        </w:tabs>
        <w:ind w:firstLine="420" w:firstLineChars="200"/>
        <w:sectPr>
          <w:footerReference r:id="rId5"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——本次为第二次修订。</w:t>
      </w:r>
    </w:p>
    <w:p>
      <w:pPr>
        <w:pStyle w:val="22"/>
        <w:jc w:val="center"/>
        <w:rPr>
          <w:rFonts w:hint="eastAsia"/>
        </w:rPr>
      </w:pPr>
      <w:r>
        <w:rPr>
          <w:rFonts w:hint="eastAsia"/>
        </w:rPr>
        <w:t>高纯铟</w:t>
      </w:r>
    </w:p>
    <w:p>
      <w:pPr>
        <w:pStyle w:val="23"/>
        <w:spacing w:line="20" w:lineRule="atLeast"/>
        <w:ind w:left="0"/>
        <w:rPr>
          <w:rFonts w:hint="eastAsia"/>
        </w:rPr>
      </w:pPr>
      <w:r>
        <w:rPr>
          <w:rFonts w:hint="eastAsia"/>
          <w:szCs w:val="21"/>
        </w:rPr>
        <w:t>范围</w:t>
      </w:r>
    </w:p>
    <w:p>
      <w:pPr>
        <w:tabs>
          <w:tab w:val="left" w:pos="105"/>
        </w:tabs>
        <w:spacing w:line="20" w:lineRule="atLeast"/>
        <w:ind w:firstLine="420" w:firstLineChars="200"/>
        <w:rPr>
          <w:rFonts w:hint="eastAsia"/>
        </w:rPr>
      </w:pPr>
      <w:r>
        <w:rPr>
          <w:rFonts w:hint="eastAsia"/>
        </w:rPr>
        <w:t>本文件规定了高纯铟的技术要求、试验方法、检验规则</w:t>
      </w:r>
      <w:r>
        <w:rPr>
          <w:rFonts w:hint="eastAsia"/>
          <w:lang w:eastAsia="zh-CN"/>
        </w:rPr>
        <w:t>、</w:t>
      </w:r>
      <w:r>
        <w:rPr>
          <w:rFonts w:hint="eastAsia"/>
        </w:rPr>
        <w:t>标志、包装、运输、贮存、</w:t>
      </w:r>
      <w:r>
        <w:rPr>
          <w:rFonts w:hint="eastAsia"/>
          <w:lang w:val="en-US" w:eastAsia="zh-CN"/>
        </w:rPr>
        <w:t>随行文件及</w:t>
      </w:r>
      <w:r>
        <w:rPr>
          <w:rFonts w:hint="eastAsia"/>
        </w:rPr>
        <w:t>订</w:t>
      </w:r>
      <w:r>
        <w:rPr>
          <w:rFonts w:hint="eastAsia"/>
          <w:lang w:eastAsia="zh-CN"/>
        </w:rPr>
        <w:t>货</w:t>
      </w:r>
      <w:r>
        <w:rPr>
          <w:rFonts w:hint="eastAsia"/>
        </w:rPr>
        <w:t>单内容。</w:t>
      </w:r>
    </w:p>
    <w:p>
      <w:pPr>
        <w:tabs>
          <w:tab w:val="left" w:pos="105"/>
        </w:tabs>
        <w:spacing w:line="20" w:lineRule="atLeast"/>
        <w:ind w:firstLine="420" w:firstLineChars="200"/>
        <w:rPr>
          <w:rFonts w:hint="default" w:eastAsia="宋体"/>
          <w:lang w:val="en-US" w:eastAsia="zh-CN"/>
        </w:rPr>
      </w:pPr>
      <w:r>
        <w:rPr>
          <w:rFonts w:hint="eastAsia" w:ascii="Times New Roman" w:hAnsi="Times New Roman" w:eastAsia="宋体" w:cs="Times New Roman"/>
        </w:rPr>
        <w:t>本文件</w:t>
      </w:r>
      <w:r>
        <w:rPr>
          <w:rFonts w:hint="eastAsia" w:ascii="宋体" w:hAnsi="宋体"/>
        </w:rPr>
        <w:t>适用于</w:t>
      </w:r>
      <w:r>
        <w:rPr>
          <w:rFonts w:hint="eastAsia" w:ascii="宋体" w:hAnsi="宋体"/>
          <w:lang w:val="en-US" w:eastAsia="zh-CN"/>
        </w:rPr>
        <w:t>质量分</w:t>
      </w:r>
      <w:r>
        <w:rPr>
          <w:rFonts w:hint="default" w:ascii="Times New Roman" w:hAnsi="Times New Roman" w:cs="Times New Roman"/>
          <w:lang w:val="en-US" w:eastAsia="zh-CN"/>
        </w:rPr>
        <w:t>数不小于99.999%的高纯铟的生产、检测及质量评价</w:t>
      </w:r>
      <w:r>
        <w:rPr>
          <w:rFonts w:hint="default" w:ascii="Times New Roman" w:hAnsi="Times New Roman" w:eastAsia="宋体" w:cs="Times New Roman"/>
        </w:rPr>
        <w:t>。产品</w:t>
      </w:r>
      <w:r>
        <w:rPr>
          <w:rFonts w:hint="default" w:ascii="Times New Roman" w:hAnsi="Times New Roman" w:eastAsia="宋体" w:cs="Times New Roman"/>
          <w:lang w:val="en-US" w:eastAsia="zh-CN"/>
        </w:rPr>
        <w:t>主要用于制备</w:t>
      </w:r>
      <w:r>
        <w:rPr>
          <w:rFonts w:hint="default" w:ascii="Times New Roman" w:hAnsi="Times New Roman" w:eastAsia="宋体" w:cs="Times New Roman"/>
        </w:rPr>
        <w:t>化合物半导体、高纯合金、高级轴承及半导体材</w:t>
      </w:r>
      <w:r>
        <w:rPr>
          <w:rFonts w:hint="eastAsia" w:ascii="Times New Roman" w:hAnsi="Times New Roman" w:eastAsia="宋体" w:cs="Times New Roman"/>
        </w:rPr>
        <w:t>料的掺杂剂等。</w:t>
      </w:r>
      <w:r>
        <w:rPr>
          <w:rFonts w:hint="eastAsia" w:ascii="Times New Roman" w:hAnsi="Times New Roman" w:eastAsia="宋体" w:cs="Times New Roman"/>
          <w:lang w:val="en-US" w:eastAsia="zh-CN"/>
        </w:rPr>
        <w:t xml:space="preserve">      </w:t>
      </w:r>
    </w:p>
    <w:p>
      <w:pPr>
        <w:pStyle w:val="23"/>
        <w:spacing w:line="20" w:lineRule="atLeast"/>
        <w:ind w:left="0"/>
        <w:rPr>
          <w:rFonts w:hint="eastAsia"/>
        </w:rPr>
      </w:pPr>
      <w:r>
        <w:rPr>
          <w:rFonts w:hint="eastAsia"/>
        </w:rPr>
        <w:t>规范性引用文件</w:t>
      </w:r>
    </w:p>
    <w:p>
      <w:pPr>
        <w:tabs>
          <w:tab w:val="left" w:pos="105"/>
        </w:tabs>
        <w:spacing w:line="20" w:lineRule="atLeast"/>
        <w:ind w:firstLine="420" w:firstLineChars="2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105"/>
        </w:tabs>
        <w:spacing w:line="20" w:lineRule="atLeast"/>
        <w:ind w:firstLine="420" w:firstLineChars="200"/>
        <w:rPr>
          <w:rFonts w:hint="eastAsia"/>
        </w:rPr>
      </w:pPr>
      <w:r>
        <w:rPr>
          <w:rFonts w:hint="eastAsia"/>
        </w:rPr>
        <w:t>GB/T</w:t>
      </w:r>
      <w:r>
        <w:t xml:space="preserve"> </w:t>
      </w:r>
      <w:r>
        <w:rPr>
          <w:rFonts w:hint="eastAsia"/>
        </w:rPr>
        <w:t>8170 数值修约规则与极限数值的表示和判定</w:t>
      </w:r>
    </w:p>
    <w:p>
      <w:pPr>
        <w:tabs>
          <w:tab w:val="left" w:pos="105"/>
        </w:tabs>
        <w:spacing w:line="20" w:lineRule="atLeast"/>
        <w:ind w:firstLine="420" w:firstLineChars="200"/>
        <w:rPr>
          <w:rFonts w:hint="eastAsia" w:ascii="Times New Roman" w:hAnsi="Times New Roman" w:eastAsia="宋体" w:cs="Times New Roman"/>
        </w:rPr>
      </w:pPr>
      <w:r>
        <w:rPr>
          <w:rFonts w:hint="eastAsia" w:ascii="Times New Roman" w:hAnsi="Times New Roman" w:eastAsia="宋体" w:cs="Times New Roman"/>
        </w:rPr>
        <w:t>YS/T 981.1 高纯铟化学分析方法 痕量杂质元素含量的测定 辉光放电质谱法</w:t>
      </w:r>
    </w:p>
    <w:p>
      <w:pPr>
        <w:tabs>
          <w:tab w:val="left" w:pos="105"/>
        </w:tabs>
        <w:spacing w:line="20" w:lineRule="atLeast"/>
        <w:ind w:firstLine="420" w:firstLineChars="200"/>
        <w:rPr>
          <w:rFonts w:hint="eastAsia" w:ascii="Times New Roman" w:hAnsi="Times New Roman" w:eastAsia="宋体" w:cs="Times New Roman"/>
        </w:rPr>
      </w:pPr>
      <w:r>
        <w:rPr>
          <w:rFonts w:hint="eastAsia" w:ascii="Times New Roman" w:hAnsi="Times New Roman" w:eastAsia="宋体" w:cs="Times New Roman"/>
        </w:rPr>
        <w:t>YS/T 981.2 高纯铟化学分析方法 镁、铝、铁、镍、铜、锌、银、镉、锡、铅的测定</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电感耦合等离子体质谱法</w:t>
      </w:r>
    </w:p>
    <w:p>
      <w:pPr>
        <w:tabs>
          <w:tab w:val="left" w:pos="105"/>
        </w:tabs>
        <w:spacing w:line="20" w:lineRule="atLeast"/>
        <w:ind w:firstLine="420" w:firstLineChars="200"/>
        <w:rPr>
          <w:rFonts w:hint="eastAsia" w:ascii="Times New Roman" w:hAnsi="Times New Roman" w:eastAsia="宋体" w:cs="Times New Roman"/>
        </w:rPr>
      </w:pPr>
      <w:r>
        <w:rPr>
          <w:rFonts w:hint="eastAsia" w:ascii="Times New Roman" w:hAnsi="Times New Roman" w:eastAsia="宋体" w:cs="Times New Roman"/>
        </w:rPr>
        <w:t>YS/T 981</w:t>
      </w:r>
      <w:r>
        <w:rPr>
          <w:rFonts w:hint="eastAsia" w:ascii="Times New Roman" w:hAnsi="Times New Roman" w:eastAsia="宋体" w:cs="Times New Roman"/>
          <w:lang w:val="en-US" w:eastAsia="zh-CN"/>
        </w:rPr>
        <w:t>.3</w:t>
      </w:r>
      <w:r>
        <w:rPr>
          <w:rFonts w:hint="eastAsia" w:ascii="Times New Roman" w:hAnsi="Times New Roman" w:eastAsia="宋体" w:cs="Times New Roman"/>
        </w:rPr>
        <w:t xml:space="preserve"> 高纯铟化学分析方法 硅量的测定 硅钼蓝分光光度法</w:t>
      </w:r>
    </w:p>
    <w:p>
      <w:pPr>
        <w:pStyle w:val="23"/>
        <w:spacing w:line="20" w:lineRule="atLeast"/>
        <w:ind w:left="0"/>
        <w:rPr>
          <w:rFonts w:hint="eastAsia"/>
          <w:szCs w:val="21"/>
        </w:rPr>
      </w:pPr>
      <w:r>
        <w:rPr>
          <w:rFonts w:hint="eastAsia"/>
          <w:szCs w:val="21"/>
        </w:rPr>
        <w:t>术语和定义</w:t>
      </w:r>
    </w:p>
    <w:p>
      <w:pPr>
        <w:pStyle w:val="21"/>
        <w:spacing w:line="20" w:lineRule="atLeast"/>
      </w:pPr>
      <w:r>
        <w:rPr>
          <w:rFonts w:hint="eastAsia"/>
          <w:szCs w:val="21"/>
        </w:rPr>
        <w:t>本文件没有需要界定的术语和定义。</w:t>
      </w:r>
    </w:p>
    <w:p>
      <w:pPr>
        <w:pStyle w:val="23"/>
        <w:spacing w:line="20" w:lineRule="atLeast"/>
        <w:ind w:left="0"/>
        <w:rPr>
          <w:rFonts w:hint="eastAsia"/>
          <w:szCs w:val="21"/>
        </w:rPr>
      </w:pPr>
      <w:r>
        <w:rPr>
          <w:rFonts w:hint="eastAsia"/>
          <w:szCs w:val="21"/>
        </w:rPr>
        <w:t>要求</w:t>
      </w:r>
    </w:p>
    <w:p>
      <w:pPr>
        <w:tabs>
          <w:tab w:val="left" w:pos="105"/>
        </w:tabs>
        <w:spacing w:before="156" w:beforeLines="50" w:after="156" w:afterLines="50"/>
        <w:rPr>
          <w:rFonts w:hint="eastAsia" w:ascii="黑体" w:hAnsi="黑体" w:eastAsia="黑体" w:cs="黑体"/>
          <w:szCs w:val="21"/>
        </w:rPr>
      </w:pPr>
      <w:r>
        <w:rPr>
          <w:rFonts w:hint="eastAsia" w:ascii="黑体" w:hAnsi="黑体" w:eastAsia="黑体" w:cs="黑体"/>
          <w:szCs w:val="21"/>
        </w:rPr>
        <w:t>4.1</w:t>
      </w:r>
      <w:r>
        <w:rPr>
          <w:rFonts w:ascii="黑体" w:hAnsi="黑体" w:eastAsia="黑体" w:cs="黑体"/>
          <w:szCs w:val="21"/>
        </w:rPr>
        <w:t xml:space="preserve"> </w:t>
      </w:r>
      <w:r>
        <w:rPr>
          <w:rFonts w:hint="eastAsia" w:ascii="黑体" w:hAnsi="黑体" w:eastAsia="黑体" w:cs="黑体"/>
          <w:szCs w:val="21"/>
        </w:rPr>
        <w:t>产品分类</w:t>
      </w:r>
    </w:p>
    <w:p>
      <w:pPr>
        <w:tabs>
          <w:tab w:val="left" w:pos="105"/>
        </w:tabs>
        <w:spacing w:line="20" w:lineRule="atLeast"/>
        <w:ind w:firstLine="420" w:firstLineChars="200"/>
        <w:rPr>
          <w:rFonts w:hint="eastAsia" w:eastAsia="宋体"/>
          <w:lang w:eastAsia="zh-CN"/>
        </w:rPr>
      </w:pPr>
      <w:r>
        <w:rPr>
          <w:rFonts w:hint="eastAsia"/>
          <w:lang w:val="en-US" w:eastAsia="zh-CN"/>
        </w:rPr>
        <w:t>高纯铟产品</w:t>
      </w:r>
      <w:r>
        <w:rPr>
          <w:rFonts w:hint="eastAsia"/>
        </w:rPr>
        <w:t>分为</w:t>
      </w:r>
      <w:r>
        <w:rPr>
          <w:rFonts w:hint="eastAsia"/>
          <w:lang w:val="en-US" w:eastAsia="zh-CN"/>
        </w:rPr>
        <w:t>五个牌号In5N、In6N、In6N5、In7N、In8N</w:t>
      </w:r>
      <w:r>
        <w:rPr>
          <w:rFonts w:hint="eastAsia"/>
          <w:lang w:eastAsia="zh-CN"/>
        </w:rPr>
        <w:t>。</w:t>
      </w:r>
    </w:p>
    <w:p>
      <w:pPr>
        <w:tabs>
          <w:tab w:val="left" w:pos="105"/>
        </w:tabs>
        <w:spacing w:before="156" w:beforeLines="50" w:after="156" w:afterLines="50"/>
        <w:rPr>
          <w:rFonts w:hint="eastAsia"/>
        </w:rPr>
      </w:pPr>
      <w:r>
        <w:rPr>
          <w:rFonts w:hint="eastAsia" w:ascii="黑体" w:hAnsi="黑体" w:eastAsia="黑体" w:cs="黑体"/>
          <w:szCs w:val="21"/>
        </w:rPr>
        <w:t>4.2</w:t>
      </w:r>
      <w:r>
        <w:rPr>
          <w:rFonts w:ascii="黑体" w:hAnsi="黑体" w:eastAsia="黑体" w:cs="黑体"/>
          <w:szCs w:val="21"/>
        </w:rPr>
        <w:t xml:space="preserve"> </w:t>
      </w:r>
      <w:r>
        <w:rPr>
          <w:rFonts w:hint="eastAsia" w:ascii="黑体" w:hAnsi="黑体" w:eastAsia="黑体" w:cs="黑体"/>
          <w:szCs w:val="21"/>
        </w:rPr>
        <w:t>化学成分</w:t>
      </w:r>
    </w:p>
    <w:p>
      <w:pPr>
        <w:tabs>
          <w:tab w:val="left" w:pos="105"/>
        </w:tabs>
        <w:spacing w:line="20" w:lineRule="atLeast"/>
        <w:rPr>
          <w:rFonts w:ascii="黑体" w:hAnsi="黑体" w:eastAsia="黑体" w:cs="黑体"/>
          <w:spacing w:val="-6"/>
          <w:sz w:val="21"/>
          <w:szCs w:val="21"/>
        </w:rPr>
      </w:pPr>
      <w:r>
        <w:rPr>
          <w:rFonts w:hint="eastAsia" w:ascii="黑体" w:hAnsi="黑体" w:eastAsia="黑体" w:cs="黑体"/>
          <w:szCs w:val="21"/>
        </w:rPr>
        <w:t>4.2.1</w:t>
      </w:r>
      <w:r>
        <w:rPr>
          <w:rFonts w:ascii="黑体" w:hAnsi="黑体" w:eastAsia="黑体" w:cs="黑体"/>
          <w:szCs w:val="21"/>
        </w:rPr>
        <w:t xml:space="preserve"> </w:t>
      </w:r>
      <w:r>
        <w:rPr>
          <w:rFonts w:hint="eastAsia" w:ascii="Times New Roman" w:hAnsi="Times New Roman" w:eastAsia="宋体" w:cs="Times New Roman"/>
          <w:lang w:val="en-US" w:eastAsia="zh-CN"/>
        </w:rPr>
        <w:t>In5N、In6N、In6N5高纯铟</w:t>
      </w:r>
      <w:r>
        <w:rPr>
          <w:rFonts w:hint="eastAsia" w:ascii="Times New Roman" w:hAnsi="Times New Roman" w:eastAsia="宋体" w:cs="Times New Roman"/>
        </w:rPr>
        <w:t>产品的化学成分应符合表1的规定。</w:t>
      </w:r>
    </w:p>
    <w:p>
      <w:pPr>
        <w:keepNext w:val="0"/>
        <w:keepLines w:val="0"/>
        <w:pageBreakBefore w:val="0"/>
        <w:widowControl w:val="0"/>
        <w:kinsoku/>
        <w:wordWrap/>
        <w:overflowPunct/>
        <w:topLinePunct w:val="0"/>
        <w:autoSpaceDE/>
        <w:autoSpaceDN/>
        <w:bidi w:val="0"/>
        <w:adjustRightInd/>
        <w:snapToGrid/>
        <w:spacing w:before="235" w:after="157" w:afterLines="50" w:line="204" w:lineRule="auto"/>
        <w:jc w:val="center"/>
        <w:textAlignment w:val="auto"/>
        <w:rPr>
          <w:rFonts w:ascii="黑体" w:hAnsi="黑体" w:eastAsia="黑体" w:cs="黑体"/>
          <w:spacing w:val="-6"/>
          <w:sz w:val="21"/>
          <w:szCs w:val="21"/>
        </w:rPr>
      </w:pPr>
      <w:r>
        <w:rPr>
          <w:rFonts w:ascii="黑体" w:hAnsi="黑体" w:eastAsia="黑体" w:cs="黑体"/>
          <w:spacing w:val="-6"/>
          <w:sz w:val="21"/>
          <w:szCs w:val="21"/>
        </w:rPr>
        <w:t>表</w:t>
      </w:r>
      <w:r>
        <w:rPr>
          <w:rFonts w:ascii="黑体" w:hAnsi="黑体" w:eastAsia="黑体" w:cs="黑体"/>
          <w:spacing w:val="-33"/>
          <w:sz w:val="21"/>
          <w:szCs w:val="21"/>
        </w:rPr>
        <w:t xml:space="preserve"> </w:t>
      </w:r>
      <w:r>
        <w:rPr>
          <w:rFonts w:ascii="黑体" w:hAnsi="黑体" w:eastAsia="黑体" w:cs="黑体"/>
          <w:spacing w:val="-6"/>
          <w:sz w:val="21"/>
          <w:szCs w:val="21"/>
        </w:rPr>
        <w:t>1</w:t>
      </w:r>
      <w:r>
        <w:rPr>
          <w:rFonts w:ascii="黑体" w:hAnsi="黑体" w:eastAsia="黑体" w:cs="黑体"/>
          <w:spacing w:val="8"/>
          <w:sz w:val="21"/>
          <w:szCs w:val="21"/>
        </w:rPr>
        <w:t xml:space="preserve"> </w:t>
      </w:r>
      <w:r>
        <w:rPr>
          <w:rFonts w:hint="eastAsia"/>
          <w:lang w:val="en-US" w:eastAsia="zh-CN"/>
        </w:rPr>
        <w:t>In5N、In6N、In6N5</w:t>
      </w:r>
      <w:r>
        <w:rPr>
          <w:rFonts w:hint="eastAsia" w:ascii="黑体" w:hAnsi="黑体" w:eastAsia="黑体" w:cs="黑体"/>
          <w:spacing w:val="8"/>
          <w:sz w:val="21"/>
          <w:szCs w:val="21"/>
          <w:lang w:val="en-US" w:eastAsia="zh-CN"/>
        </w:rPr>
        <w:t>高纯铟的主要</w:t>
      </w:r>
      <w:r>
        <w:rPr>
          <w:rFonts w:ascii="黑体" w:hAnsi="黑体" w:eastAsia="黑体" w:cs="黑体"/>
          <w:spacing w:val="-6"/>
          <w:sz w:val="21"/>
          <w:szCs w:val="21"/>
        </w:rPr>
        <w:t>化学成分</w:t>
      </w:r>
    </w:p>
    <w:tbl>
      <w:tblPr>
        <w:tblStyle w:val="5"/>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8"/>
        <w:gridCol w:w="2196"/>
        <w:gridCol w:w="1719"/>
        <w:gridCol w:w="1978"/>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594"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牌号</w:t>
            </w:r>
          </w:p>
        </w:tc>
        <w:tc>
          <w:tcPr>
            <w:tcW w:w="17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In5N</w:t>
            </w:r>
          </w:p>
        </w:tc>
        <w:tc>
          <w:tcPr>
            <w:tcW w:w="197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In6N</w:t>
            </w:r>
          </w:p>
        </w:tc>
        <w:tc>
          <w:tcPr>
            <w:tcW w:w="197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In6N5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94"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Style w:val="24"/>
                <w:rFonts w:hint="default" w:ascii="Times New Roman" w:hAnsi="Times New Roman" w:eastAsia="宋体" w:cs="Times New Roman"/>
                <w:color w:val="auto"/>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 xml:space="preserve"> </w:t>
            </w:r>
            <w:r>
              <w:rPr>
                <w:rStyle w:val="24"/>
                <w:rFonts w:hint="eastAsia" w:ascii="Times New Roman" w:hAnsi="Times New Roman" w:eastAsia="宋体" w:cs="Times New Roman"/>
                <w:color w:val="auto"/>
                <w:sz w:val="24"/>
                <w:szCs w:val="24"/>
                <w:vertAlign w:val="superscript"/>
                <w:lang w:val="en-US" w:eastAsia="zh-CN" w:bidi="ar"/>
              </w:rPr>
              <w:t>a</w:t>
            </w:r>
            <w:r>
              <w:rPr>
                <w:rStyle w:val="24"/>
                <w:rFonts w:hint="eastAsia" w:ascii="Times New Roman" w:hAnsi="Times New Roman" w:eastAsia="宋体" w:cs="Times New Roman"/>
                <w:color w:val="auto"/>
                <w:sz w:val="18"/>
                <w:szCs w:val="18"/>
                <w:lang w:val="en-US" w:eastAsia="zh-CN" w:bidi="ar"/>
              </w:rPr>
              <w:t>（质量分数）</w:t>
            </w:r>
            <w:r>
              <w:rPr>
                <w:rStyle w:val="24"/>
                <w:rFonts w:hint="eastAsia" w:cs="Times New Roman"/>
                <w:color w:val="auto"/>
                <w:sz w:val="18"/>
                <w:szCs w:val="18"/>
                <w:lang w:val="en-US" w:eastAsia="zh-CN" w:bidi="ar"/>
              </w:rPr>
              <w:t>，</w:t>
            </w:r>
            <w:r>
              <w:rPr>
                <w:rStyle w:val="24"/>
                <w:rFonts w:hint="eastAsia" w:ascii="Times New Roman" w:hAnsi="Times New Roman" w:eastAsia="宋体" w:cs="Times New Roman"/>
                <w:color w:val="auto"/>
                <w:sz w:val="18"/>
                <w:szCs w:val="18"/>
                <w:lang w:val="en-US" w:eastAsia="zh-CN" w:bidi="ar"/>
              </w:rPr>
              <w:t>%，不小于</w:t>
            </w:r>
          </w:p>
        </w:tc>
        <w:tc>
          <w:tcPr>
            <w:tcW w:w="17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99.999</w:t>
            </w:r>
          </w:p>
        </w:tc>
        <w:tc>
          <w:tcPr>
            <w:tcW w:w="197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color w:val="auto"/>
                <w:kern w:val="0"/>
                <w:sz w:val="18"/>
                <w:szCs w:val="18"/>
                <w:u w:val="none"/>
                <w:lang w:val="en-US" w:eastAsia="zh-CN" w:bidi="ar"/>
              </w:rPr>
              <w:t>99.9999</w:t>
            </w:r>
          </w:p>
        </w:tc>
        <w:tc>
          <w:tcPr>
            <w:tcW w:w="197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99.99995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98" w:type="dxa"/>
            <w:vMerge w:val="restart"/>
            <w:noWrap w:val="0"/>
            <w:tcMar>
              <w:top w:w="15" w:type="dxa"/>
              <w:left w:w="15" w:type="dxa"/>
              <w:right w:w="15" w:type="dxa"/>
            </w:tcMar>
            <w:vAlign w:val="center"/>
          </w:tcPr>
          <w:p>
            <w:pPr>
              <w:jc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杂质含量</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color w:val="auto"/>
                <w:sz w:val="18"/>
                <w:szCs w:val="18"/>
                <w:vertAlign w:val="baseline"/>
                <w:lang w:val="en-US" w:eastAsia="zh-CN"/>
              </w:rPr>
              <w:t>μg/g</w:t>
            </w:r>
            <w:r>
              <w:rPr>
                <w:rFonts w:hint="default" w:ascii="Times New Roman" w:hAnsi="Times New Roman" w:eastAsia="宋体" w:cs="Times New Roman"/>
                <w:i w:val="0"/>
                <w:color w:val="auto"/>
                <w:kern w:val="0"/>
                <w:sz w:val="18"/>
                <w:szCs w:val="18"/>
                <w:u w:val="none"/>
                <w:lang w:val="en-US" w:eastAsia="zh-CN" w:bidi="ar"/>
              </w:rPr>
              <w:t>，</w:t>
            </w:r>
          </w:p>
          <w:p>
            <w:pPr>
              <w:jc w:val="center"/>
              <w:rPr>
                <w:rFonts w:hint="default" w:ascii="Times New Roman" w:hAnsi="Times New Roman" w:eastAsia="宋体" w:cs="Times New Roman"/>
                <w:i w:val="0"/>
                <w:color w:val="auto"/>
                <w:sz w:val="18"/>
                <w:szCs w:val="18"/>
                <w:u w:val="none"/>
                <w:lang w:val="en-US"/>
              </w:rPr>
            </w:pPr>
            <w:r>
              <w:rPr>
                <w:rFonts w:hint="eastAsia" w:ascii="Times New Roman" w:hAnsi="Times New Roman" w:eastAsia="宋体" w:cs="Times New Roman"/>
                <w:i w:val="0"/>
                <w:color w:val="auto"/>
                <w:kern w:val="0"/>
                <w:sz w:val="18"/>
                <w:szCs w:val="18"/>
                <w:u w:val="none"/>
                <w:lang w:val="en-US" w:eastAsia="zh-CN" w:bidi="ar"/>
              </w:rPr>
              <w:t>不大于</w:t>
            </w:r>
          </w:p>
        </w:tc>
        <w:tc>
          <w:tcPr>
            <w:tcW w:w="2196"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Mg</w:t>
            </w:r>
          </w:p>
        </w:tc>
        <w:tc>
          <w:tcPr>
            <w:tcW w:w="1719" w:type="dxa"/>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 xml:space="preserve"> </w:t>
            </w:r>
            <w:r>
              <w:rPr>
                <w:rFonts w:hint="default"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5</w:t>
            </w:r>
          </w:p>
        </w:tc>
        <w:tc>
          <w:tcPr>
            <w:tcW w:w="1978"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5</w:t>
            </w:r>
          </w:p>
        </w:tc>
        <w:tc>
          <w:tcPr>
            <w:tcW w:w="1978"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398"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Al</w:t>
            </w:r>
          </w:p>
        </w:tc>
        <w:tc>
          <w:tcPr>
            <w:tcW w:w="1719" w:type="dxa"/>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 xml:space="preserve"> </w:t>
            </w:r>
            <w:r>
              <w:rPr>
                <w:rFonts w:hint="default"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5</w:t>
            </w:r>
          </w:p>
        </w:tc>
        <w:tc>
          <w:tcPr>
            <w:tcW w:w="1978"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5</w:t>
            </w:r>
          </w:p>
        </w:tc>
        <w:tc>
          <w:tcPr>
            <w:tcW w:w="1978"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98"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Si</w:t>
            </w:r>
          </w:p>
        </w:tc>
        <w:tc>
          <w:tcPr>
            <w:tcW w:w="1719"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0</w:t>
            </w:r>
          </w:p>
        </w:tc>
        <w:tc>
          <w:tcPr>
            <w:tcW w:w="1978"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w:t>
            </w:r>
            <w:r>
              <w:rPr>
                <w:rFonts w:hint="eastAsia" w:cs="Times New Roman"/>
                <w:color w:val="000000"/>
                <w:sz w:val="18"/>
                <w:szCs w:val="18"/>
                <w:lang w:val="en-US" w:eastAsia="zh-CN"/>
              </w:rPr>
              <w:t>1</w:t>
            </w:r>
          </w:p>
        </w:tc>
        <w:tc>
          <w:tcPr>
            <w:tcW w:w="1978" w:type="dxa"/>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0.05</w:t>
            </w:r>
          </w:p>
        </w:tc>
      </w:tr>
    </w:tbl>
    <w:p>
      <w:pPr>
        <w:keepNext w:val="0"/>
        <w:keepLines w:val="0"/>
        <w:pageBreakBefore w:val="0"/>
        <w:widowControl w:val="0"/>
        <w:kinsoku/>
        <w:wordWrap/>
        <w:overflowPunct/>
        <w:topLinePunct w:val="0"/>
        <w:autoSpaceDE/>
        <w:autoSpaceDN/>
        <w:bidi w:val="0"/>
        <w:adjustRightInd/>
        <w:snapToGrid/>
        <w:spacing w:before="235" w:after="157" w:afterLines="50" w:line="204" w:lineRule="auto"/>
        <w:jc w:val="center"/>
        <w:textAlignment w:val="auto"/>
        <w:rPr>
          <w:rFonts w:ascii="黑体" w:hAnsi="黑体" w:eastAsia="黑体" w:cs="黑体"/>
          <w:spacing w:val="-6"/>
          <w:sz w:val="21"/>
          <w:szCs w:val="21"/>
        </w:rPr>
      </w:pPr>
      <w:r>
        <w:rPr>
          <w:rFonts w:ascii="黑体" w:hAnsi="黑体" w:eastAsia="黑体" w:cs="黑体"/>
          <w:spacing w:val="-6"/>
          <w:sz w:val="21"/>
          <w:szCs w:val="21"/>
        </w:rPr>
        <w:t>表</w:t>
      </w:r>
      <w:r>
        <w:rPr>
          <w:rFonts w:ascii="黑体" w:hAnsi="黑体" w:eastAsia="黑体" w:cs="黑体"/>
          <w:spacing w:val="-33"/>
          <w:sz w:val="21"/>
          <w:szCs w:val="21"/>
        </w:rPr>
        <w:t xml:space="preserve"> </w:t>
      </w:r>
      <w:r>
        <w:rPr>
          <w:rFonts w:ascii="黑体" w:hAnsi="黑体" w:eastAsia="黑体" w:cs="黑体"/>
          <w:spacing w:val="-6"/>
          <w:sz w:val="21"/>
          <w:szCs w:val="21"/>
        </w:rPr>
        <w:t>1</w:t>
      </w:r>
      <w:r>
        <w:rPr>
          <w:rFonts w:ascii="黑体" w:hAnsi="黑体" w:eastAsia="黑体" w:cs="黑体"/>
          <w:spacing w:val="8"/>
          <w:sz w:val="21"/>
          <w:szCs w:val="21"/>
        </w:rPr>
        <w:t xml:space="preserve"> </w:t>
      </w:r>
      <w:r>
        <w:rPr>
          <w:rFonts w:hint="eastAsia"/>
          <w:lang w:val="en-US" w:eastAsia="zh-CN"/>
        </w:rPr>
        <w:t>In5N、In6N、In6N5</w:t>
      </w:r>
      <w:r>
        <w:rPr>
          <w:rFonts w:hint="eastAsia" w:ascii="黑体" w:hAnsi="黑体" w:eastAsia="黑体" w:cs="黑体"/>
          <w:spacing w:val="8"/>
          <w:sz w:val="21"/>
          <w:szCs w:val="21"/>
          <w:lang w:val="en-US" w:eastAsia="zh-CN"/>
        </w:rPr>
        <w:t>高纯铟的主要</w:t>
      </w:r>
      <w:r>
        <w:rPr>
          <w:rFonts w:ascii="黑体" w:hAnsi="黑体" w:eastAsia="黑体" w:cs="黑体"/>
          <w:spacing w:val="-6"/>
          <w:sz w:val="21"/>
          <w:szCs w:val="21"/>
        </w:rPr>
        <w:t>化学成分</w:t>
      </w:r>
      <w:r>
        <w:rPr>
          <w:rFonts w:hint="eastAsia" w:ascii="黑体" w:hAnsi="黑体" w:eastAsia="黑体" w:cs="黑体"/>
          <w:spacing w:val="-6"/>
          <w:sz w:val="21"/>
          <w:szCs w:val="21"/>
          <w:lang w:eastAsia="zh-CN"/>
        </w:rPr>
        <w:t>（</w:t>
      </w:r>
      <w:r>
        <w:rPr>
          <w:rFonts w:hint="eastAsia" w:ascii="黑体" w:hAnsi="黑体" w:eastAsia="黑体" w:cs="黑体"/>
          <w:spacing w:val="-6"/>
          <w:sz w:val="21"/>
          <w:szCs w:val="21"/>
          <w:lang w:val="en-US" w:eastAsia="zh-CN"/>
        </w:rPr>
        <w:t>续</w:t>
      </w:r>
      <w:r>
        <w:rPr>
          <w:rFonts w:hint="eastAsia" w:ascii="黑体" w:hAnsi="黑体" w:eastAsia="黑体" w:cs="黑体"/>
          <w:spacing w:val="-6"/>
          <w:sz w:val="21"/>
          <w:szCs w:val="21"/>
          <w:lang w:eastAsia="zh-CN"/>
        </w:rPr>
        <w:t>）</w:t>
      </w:r>
    </w:p>
    <w:tbl>
      <w:tblPr>
        <w:tblStyle w:val="5"/>
        <w:tblW w:w="9269" w:type="dxa"/>
        <w:jc w:val="center"/>
        <w:tblLayout w:type="fixed"/>
        <w:tblCellMar>
          <w:top w:w="0" w:type="dxa"/>
          <w:left w:w="0" w:type="dxa"/>
          <w:bottom w:w="0" w:type="dxa"/>
          <w:right w:w="0" w:type="dxa"/>
        </w:tblCellMar>
      </w:tblPr>
      <w:tblGrid>
        <w:gridCol w:w="1398"/>
        <w:gridCol w:w="2196"/>
        <w:gridCol w:w="1719"/>
        <w:gridCol w:w="1978"/>
        <w:gridCol w:w="1978"/>
      </w:tblGrid>
      <w:tr>
        <w:tblPrEx>
          <w:tblCellMar>
            <w:top w:w="0" w:type="dxa"/>
            <w:left w:w="0" w:type="dxa"/>
            <w:bottom w:w="0" w:type="dxa"/>
            <w:right w:w="0" w:type="dxa"/>
          </w:tblCellMar>
        </w:tblPrEx>
        <w:trPr>
          <w:trHeight w:val="285" w:hRule="atLeast"/>
          <w:jc w:val="center"/>
        </w:trPr>
        <w:tc>
          <w:tcPr>
            <w:tcW w:w="3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牌号</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In5N</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In6N</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In6N5</w:t>
            </w:r>
          </w:p>
        </w:tc>
      </w:tr>
      <w:tr>
        <w:tblPrEx>
          <w:tblCellMar>
            <w:top w:w="0" w:type="dxa"/>
            <w:left w:w="0" w:type="dxa"/>
            <w:bottom w:w="0" w:type="dxa"/>
            <w:right w:w="0" w:type="dxa"/>
          </w:tblCellMar>
        </w:tblPrEx>
        <w:trPr>
          <w:trHeight w:val="90" w:hRule="atLeast"/>
          <w:jc w:val="center"/>
        </w:trPr>
        <w:tc>
          <w:tcPr>
            <w:tcW w:w="3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Style w:val="24"/>
                <w:rFonts w:hint="default" w:ascii="Times New Roman" w:hAnsi="Times New Roman" w:eastAsia="宋体" w:cs="Times New Roman"/>
                <w:color w:val="auto"/>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 xml:space="preserve"> </w:t>
            </w:r>
            <w:r>
              <w:rPr>
                <w:rStyle w:val="24"/>
                <w:rFonts w:hint="eastAsia" w:ascii="Times New Roman" w:hAnsi="Times New Roman" w:eastAsia="宋体" w:cs="Times New Roman"/>
                <w:color w:val="auto"/>
                <w:sz w:val="24"/>
                <w:szCs w:val="24"/>
                <w:vertAlign w:val="superscript"/>
                <w:lang w:val="en-US" w:eastAsia="zh-CN" w:bidi="ar"/>
              </w:rPr>
              <w:t>a</w:t>
            </w:r>
            <w:r>
              <w:rPr>
                <w:rStyle w:val="24"/>
                <w:rFonts w:hint="eastAsia" w:ascii="Times New Roman" w:hAnsi="Times New Roman" w:eastAsia="宋体" w:cs="Times New Roman"/>
                <w:color w:val="auto"/>
                <w:sz w:val="18"/>
                <w:szCs w:val="18"/>
                <w:lang w:val="en-US" w:eastAsia="zh-CN" w:bidi="ar"/>
              </w:rPr>
              <w:t>（质量分数）</w:t>
            </w:r>
            <w:r>
              <w:rPr>
                <w:rStyle w:val="24"/>
                <w:rFonts w:hint="eastAsia" w:cs="Times New Roman"/>
                <w:color w:val="auto"/>
                <w:sz w:val="18"/>
                <w:szCs w:val="18"/>
                <w:lang w:val="en-US" w:eastAsia="zh-CN" w:bidi="ar"/>
              </w:rPr>
              <w:t>，</w:t>
            </w:r>
            <w:r>
              <w:rPr>
                <w:rStyle w:val="24"/>
                <w:rFonts w:hint="eastAsia" w:ascii="Times New Roman" w:hAnsi="Times New Roman" w:eastAsia="宋体" w:cs="Times New Roman"/>
                <w:color w:val="auto"/>
                <w:sz w:val="18"/>
                <w:szCs w:val="18"/>
                <w:lang w:val="en-US" w:eastAsia="zh-CN" w:bidi="ar"/>
              </w:rPr>
              <w:t>%，不小于</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99.999</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color w:val="auto"/>
                <w:kern w:val="0"/>
                <w:sz w:val="18"/>
                <w:szCs w:val="18"/>
                <w:u w:val="none"/>
                <w:lang w:val="en-US" w:eastAsia="zh-CN" w:bidi="ar"/>
              </w:rPr>
              <w:t>99.9999</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99.99995</w:t>
            </w:r>
          </w:p>
        </w:tc>
      </w:tr>
      <w:tr>
        <w:tblPrEx>
          <w:tblCellMar>
            <w:top w:w="0" w:type="dxa"/>
            <w:left w:w="0" w:type="dxa"/>
            <w:bottom w:w="0" w:type="dxa"/>
            <w:right w:w="0" w:type="dxa"/>
          </w:tblCellMar>
        </w:tblPrEx>
        <w:trPr>
          <w:trHeight w:val="315" w:hRule="atLeast"/>
          <w:jc w:val="center"/>
        </w:trPr>
        <w:tc>
          <w:tcPr>
            <w:tcW w:w="1398"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杂质含量</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color w:val="auto"/>
                <w:sz w:val="18"/>
                <w:szCs w:val="18"/>
                <w:vertAlign w:val="baseline"/>
                <w:lang w:val="en-US" w:eastAsia="zh-CN"/>
              </w:rPr>
              <w:t>μg/g</w:t>
            </w:r>
            <w:r>
              <w:rPr>
                <w:rFonts w:hint="default" w:ascii="Times New Roman" w:hAnsi="Times New Roman" w:eastAsia="宋体" w:cs="Times New Roman"/>
                <w:i w:val="0"/>
                <w:color w:val="auto"/>
                <w:kern w:val="0"/>
                <w:sz w:val="18"/>
                <w:szCs w:val="18"/>
                <w:u w:val="none"/>
                <w:lang w:val="en-US" w:eastAsia="zh-CN" w:bidi="ar"/>
              </w:rPr>
              <w:t>，</w:t>
            </w:r>
          </w:p>
          <w:p>
            <w:pPr>
              <w:jc w:val="center"/>
              <w:rPr>
                <w:rFonts w:hint="default" w:ascii="Times New Roman" w:hAnsi="Times New Roman" w:eastAsia="宋体" w:cs="Times New Roman"/>
                <w:i w:val="0"/>
                <w:color w:val="auto"/>
                <w:sz w:val="18"/>
                <w:szCs w:val="18"/>
                <w:u w:val="none"/>
              </w:rPr>
            </w:pPr>
            <w:r>
              <w:rPr>
                <w:rFonts w:hint="eastAsia" w:ascii="Times New Roman" w:hAnsi="Times New Roman" w:eastAsia="宋体" w:cs="Times New Roman"/>
                <w:i w:val="0"/>
                <w:color w:val="auto"/>
                <w:kern w:val="0"/>
                <w:sz w:val="18"/>
                <w:szCs w:val="18"/>
                <w:u w:val="none"/>
                <w:lang w:val="en-US" w:eastAsia="zh-CN" w:bidi="ar"/>
              </w:rPr>
              <w:t>不大于</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S</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0.</w:t>
            </w:r>
            <w:r>
              <w:rPr>
                <w:rFonts w:hint="eastAsia" w:ascii="Times New Roman" w:hAnsi="Times New Roman" w:eastAsia="宋体" w:cs="Times New Roman"/>
                <w:color w:val="000000"/>
                <w:sz w:val="18"/>
                <w:szCs w:val="18"/>
                <w:lang w:val="en-US" w:eastAsia="zh-CN"/>
              </w:rPr>
              <w:t>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0.02</w:t>
            </w:r>
          </w:p>
        </w:tc>
      </w:tr>
      <w:tr>
        <w:tblPrEx>
          <w:tblCellMar>
            <w:top w:w="0" w:type="dxa"/>
            <w:left w:w="0" w:type="dxa"/>
            <w:bottom w:w="0" w:type="dxa"/>
            <w:right w:w="0" w:type="dxa"/>
          </w:tblCellMar>
        </w:tblPrEx>
        <w:trPr>
          <w:trHeight w:val="31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Fe</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0.4</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w:t>
            </w:r>
            <w:r>
              <w:rPr>
                <w:rFonts w:hint="eastAsia" w:ascii="Times New Roman" w:hAnsi="Times New Roman" w:eastAsia="宋体" w:cs="Times New Roman"/>
                <w:color w:val="000000"/>
                <w:sz w:val="18"/>
                <w:szCs w:val="18"/>
                <w:lang w:val="en-US" w:eastAsia="zh-CN"/>
              </w:rPr>
              <w:t>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1</w:t>
            </w:r>
          </w:p>
        </w:tc>
      </w:tr>
      <w:tr>
        <w:tblPrEx>
          <w:tblCellMar>
            <w:top w:w="0" w:type="dxa"/>
            <w:left w:w="0" w:type="dxa"/>
            <w:bottom w:w="0" w:type="dxa"/>
            <w:right w:w="0" w:type="dxa"/>
          </w:tblCellMar>
        </w:tblPrEx>
        <w:trPr>
          <w:trHeight w:val="90"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Ni</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0.01</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Cu</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0.4</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1</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Zn</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0.4</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2</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As</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0.4</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1</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Ag</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0.4</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ascii="Times New Roman" w:hAnsi="Times New Roman" w:eastAsia="宋体" w:cs="Times New Roman"/>
                <w:color w:val="000000"/>
                <w:sz w:val="18"/>
                <w:szCs w:val="18"/>
                <w:lang w:val="en-US" w:eastAsia="zh-CN"/>
              </w:rPr>
              <w:t>1</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Cd</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 xml:space="preserve"> 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w:t>
            </w:r>
            <w:r>
              <w:rPr>
                <w:rFonts w:hint="eastAsia" w:cs="Times New Roman"/>
                <w:color w:val="000000"/>
                <w:sz w:val="18"/>
                <w:szCs w:val="18"/>
                <w:lang w:val="en-US" w:eastAsia="zh-CN"/>
              </w:rPr>
              <w:t>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1</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Sn</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lang w:val="en-US" w:eastAsia="zh-CN"/>
              </w:rPr>
              <w:t>.0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0.1</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8</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Sb</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w:t>
            </w:r>
            <w:r>
              <w:rPr>
                <w:rFonts w:hint="eastAsia" w:cs="Times New Roman"/>
                <w:color w:val="000000"/>
                <w:sz w:val="18"/>
                <w:szCs w:val="18"/>
                <w:lang w:val="en-US" w:eastAsia="zh-CN"/>
              </w:rPr>
              <w:t>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w:t>
            </w:r>
            <w:r>
              <w:rPr>
                <w:rFonts w:hint="eastAsia" w:ascii="Times New Roman" w:hAnsi="Times New Roman" w:eastAsia="宋体" w:cs="Times New Roman"/>
                <w:color w:val="000000"/>
                <w:sz w:val="18"/>
                <w:szCs w:val="18"/>
                <w:lang w:val="en-US" w:eastAsia="zh-CN"/>
              </w:rPr>
              <w:t>1</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8</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Tl</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 xml:space="preserve"> 1.0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5</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Pb</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sz w:val="18"/>
                <w:szCs w:val="18"/>
                <w:lang w:val="en-US" w:eastAsia="zh-CN"/>
              </w:rPr>
              <w:t xml:space="preserve"> 1.0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5</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Bi</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0.5</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w:t>
            </w:r>
            <w:r>
              <w:rPr>
                <w:rFonts w:hint="eastAsia" w:ascii="Times New Roman" w:hAnsi="Times New Roman" w:eastAsia="宋体" w:cs="Times New Roman"/>
                <w:color w:val="000000"/>
                <w:sz w:val="18"/>
                <w:szCs w:val="18"/>
                <w:lang w:val="en-US" w:eastAsia="zh-CN"/>
              </w:rPr>
              <w:t>1</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0.0</w:t>
            </w:r>
            <w:r>
              <w:rPr>
                <w:rFonts w:hint="eastAsia" w:cs="Times New Roman"/>
                <w:color w:val="000000"/>
                <w:sz w:val="18"/>
                <w:szCs w:val="18"/>
                <w:lang w:val="en-US" w:eastAsia="zh-CN"/>
              </w:rPr>
              <w:t>2</w:t>
            </w:r>
          </w:p>
        </w:tc>
      </w:tr>
      <w:tr>
        <w:tblPrEx>
          <w:tblCellMar>
            <w:top w:w="0" w:type="dxa"/>
            <w:left w:w="0" w:type="dxa"/>
            <w:bottom w:w="0" w:type="dxa"/>
            <w:right w:w="0" w:type="dxa"/>
          </w:tblCellMar>
        </w:tblPrEx>
        <w:trPr>
          <w:trHeight w:val="285" w:hRule="atLeast"/>
          <w:jc w:val="center"/>
        </w:trPr>
        <w:tc>
          <w:tcPr>
            <w:tcW w:w="13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lang w:val="en-US" w:eastAsia="zh-CN"/>
              </w:rPr>
            </w:pPr>
            <w:r>
              <w:rPr>
                <w:rFonts w:hint="eastAsia" w:ascii="Times New Roman" w:hAnsi="Times New Roman" w:eastAsia="宋体" w:cs="Times New Roman"/>
                <w:i w:val="0"/>
                <w:color w:val="auto"/>
                <w:sz w:val="18"/>
                <w:szCs w:val="18"/>
                <w:u w:val="none"/>
                <w:lang w:val="en-US" w:eastAsia="zh-CN"/>
              </w:rPr>
              <w:t>总含量</w:t>
            </w:r>
            <w:r>
              <w:rPr>
                <w:rFonts w:hint="eastAsia" w:ascii="Times New Roman" w:hAnsi="Times New Roman" w:eastAsia="宋体" w:cs="Times New Roman"/>
                <w:i w:val="0"/>
                <w:color w:val="auto"/>
                <w:sz w:val="21"/>
                <w:szCs w:val="21"/>
                <w:u w:val="none"/>
                <w:vertAlign w:val="superscript"/>
                <w:lang w:val="en-US" w:eastAsia="zh-CN"/>
              </w:rPr>
              <w:t>b</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color w:val="auto"/>
                <w:sz w:val="18"/>
                <w:szCs w:val="18"/>
                <w:vertAlign w:val="baseline"/>
                <w:lang w:val="en-US" w:eastAsia="zh-CN"/>
              </w:rPr>
              <w:t>μg/g</w:t>
            </w:r>
            <w:r>
              <w:rPr>
                <w:rFonts w:hint="default" w:ascii="Times New Roman" w:hAnsi="Times New Roman" w:eastAsia="宋体" w:cs="Times New Roman"/>
                <w:i w:val="0"/>
                <w:color w:val="auto"/>
                <w:kern w:val="0"/>
                <w:sz w:val="18"/>
                <w:szCs w:val="18"/>
                <w:u w:val="none"/>
                <w:lang w:val="en-US" w:eastAsia="zh-CN" w:bidi="ar"/>
              </w:rPr>
              <w:t>，</w:t>
            </w:r>
            <w:r>
              <w:rPr>
                <w:rFonts w:hint="eastAsia" w:ascii="Times New Roman" w:hAnsi="Times New Roman" w:cs="Times New Roman"/>
                <w:i w:val="0"/>
                <w:color w:val="auto"/>
                <w:kern w:val="0"/>
                <w:sz w:val="18"/>
                <w:szCs w:val="18"/>
                <w:u w:val="none"/>
                <w:lang w:val="en-US" w:eastAsia="zh-CN" w:bidi="ar"/>
              </w:rPr>
              <w:t>不大于</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rPr>
              <w:t>10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r>
              <w:rPr>
                <w:rFonts w:hint="eastAsia" w:ascii="Times New Roman" w:hAnsi="Times New Roman" w:eastAsia="宋体" w:cs="Times New Roman"/>
                <w:i w:val="0"/>
                <w:color w:val="auto"/>
                <w:kern w:val="0"/>
                <w:sz w:val="18"/>
                <w:szCs w:val="18"/>
                <w:u w:val="none"/>
                <w:lang w:val="en-US" w:eastAsia="zh-CN" w:bidi="ar"/>
              </w:rPr>
              <w:t>.0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0.5</w:t>
            </w:r>
          </w:p>
        </w:tc>
      </w:tr>
      <w:tr>
        <w:tblPrEx>
          <w:tblCellMar>
            <w:top w:w="0" w:type="dxa"/>
            <w:left w:w="0" w:type="dxa"/>
            <w:bottom w:w="0" w:type="dxa"/>
            <w:right w:w="0" w:type="dxa"/>
          </w:tblCellMar>
        </w:tblPrEx>
        <w:trPr>
          <w:trHeight w:val="90" w:hRule="atLeast"/>
          <w:jc w:val="center"/>
        </w:trPr>
        <w:tc>
          <w:tcPr>
            <w:tcW w:w="92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360" w:firstLineChars="200"/>
              <w:jc w:val="left"/>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黑体" w:hAnsi="黑体" w:eastAsia="黑体" w:cs="黑体"/>
                <w:i w:val="0"/>
                <w:color w:val="auto"/>
                <w:kern w:val="0"/>
                <w:sz w:val="18"/>
                <w:szCs w:val="18"/>
                <w:u w:val="none"/>
                <w:lang w:val="en-US" w:eastAsia="zh-CN" w:bidi="ar"/>
              </w:rPr>
              <w:t>注</w:t>
            </w:r>
            <w:r>
              <w:rPr>
                <w:rFonts w:hint="default" w:ascii="Times New Roman" w:hAnsi="Times New Roman" w:eastAsia="宋体" w:cs="Times New Roman"/>
                <w:i w:val="0"/>
                <w:color w:val="auto"/>
                <w:kern w:val="0"/>
                <w:sz w:val="18"/>
                <w:szCs w:val="18"/>
                <w:u w:val="none"/>
                <w:lang w:val="en-US" w:eastAsia="zh-CN" w:bidi="ar"/>
              </w:rPr>
              <w:t>：用户对其他杂质元素要求提供检测数据时，可由双方协商解决</w:t>
            </w:r>
            <w:r>
              <w:rPr>
                <w:rFonts w:hint="eastAsia" w:ascii="Times New Roman" w:hAnsi="Times New Roman" w:cs="Times New Roman"/>
                <w:i w:val="0"/>
                <w:color w:val="auto"/>
                <w:kern w:val="0"/>
                <w:sz w:val="18"/>
                <w:szCs w:val="18"/>
                <w:u w:val="none"/>
                <w:lang w:val="en-US" w:eastAsia="zh-CN" w:bidi="ar"/>
              </w:rPr>
              <w:t>。</w:t>
            </w:r>
          </w:p>
        </w:tc>
      </w:tr>
      <w:tr>
        <w:tblPrEx>
          <w:tblCellMar>
            <w:top w:w="0" w:type="dxa"/>
            <w:left w:w="0" w:type="dxa"/>
            <w:bottom w:w="0" w:type="dxa"/>
            <w:right w:w="0" w:type="dxa"/>
          </w:tblCellMar>
        </w:tblPrEx>
        <w:trPr>
          <w:trHeight w:val="712" w:hRule="atLeast"/>
          <w:jc w:val="center"/>
        </w:trPr>
        <w:tc>
          <w:tcPr>
            <w:tcW w:w="92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939" w:leftChars="190" w:hanging="540" w:hangingChars="300"/>
              <w:jc w:val="both"/>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cs="Times New Roman"/>
                <w:i w:val="0"/>
                <w:color w:val="auto"/>
                <w:kern w:val="0"/>
                <w:sz w:val="18"/>
                <w:szCs w:val="18"/>
                <w:u w:val="none"/>
                <w:lang w:val="en-US" w:eastAsia="zh-CN" w:bidi="ar"/>
              </w:rPr>
              <w:t xml:space="preserve">a </w:t>
            </w:r>
            <w:r>
              <w:rPr>
                <w:rFonts w:hint="default" w:ascii="Times New Roman" w:hAnsi="Times New Roman" w:eastAsia="宋体" w:cs="Times New Roman"/>
                <w:i w:val="0"/>
                <w:color w:val="auto"/>
                <w:kern w:val="0"/>
                <w:sz w:val="18"/>
                <w:szCs w:val="18"/>
                <w:u w:val="none"/>
                <w:lang w:val="en-US" w:eastAsia="zh-CN" w:bidi="ar"/>
              </w:rPr>
              <w:t>高纯铟的</w:t>
            </w:r>
            <w:r>
              <w:rPr>
                <w:rFonts w:hint="eastAsia" w:cs="Times New Roman"/>
                <w:i w:val="0"/>
                <w:color w:val="auto"/>
                <w:kern w:val="0"/>
                <w:sz w:val="18"/>
                <w:szCs w:val="18"/>
                <w:u w:val="none"/>
                <w:lang w:val="en-US" w:eastAsia="zh-CN" w:bidi="ar"/>
              </w:rPr>
              <w:t>质量分数</w:t>
            </w:r>
            <w:r>
              <w:rPr>
                <w:rFonts w:hint="default" w:ascii="Times New Roman" w:hAnsi="Times New Roman" w:eastAsia="宋体" w:cs="Times New Roman"/>
                <w:i w:val="0"/>
                <w:color w:val="auto"/>
                <w:kern w:val="0"/>
                <w:sz w:val="18"/>
                <w:szCs w:val="18"/>
                <w:u w:val="none"/>
                <w:lang w:val="en-US" w:eastAsia="zh-CN" w:bidi="ar"/>
              </w:rPr>
              <w:t>为100%减去杂质总和</w:t>
            </w:r>
            <w:r>
              <w:rPr>
                <w:rFonts w:hint="eastAsia" w:ascii="Times New Roman" w:hAnsi="Times New Roman" w:eastAsia="宋体" w:cs="Times New Roman"/>
                <w:i w:val="0"/>
                <w:color w:val="auto"/>
                <w:kern w:val="0"/>
                <w:sz w:val="18"/>
                <w:szCs w:val="18"/>
                <w:u w:val="none"/>
                <w:lang w:val="en-US" w:eastAsia="zh-CN" w:bidi="ar"/>
              </w:rPr>
              <w:t>（不包括C、N、O等元素）</w:t>
            </w:r>
            <w:r>
              <w:rPr>
                <w:rFonts w:hint="default" w:ascii="Times New Roman" w:hAnsi="Times New Roman" w:eastAsia="宋体" w:cs="Times New Roman"/>
                <w:i w:val="0"/>
                <w:color w:val="auto"/>
                <w:kern w:val="0"/>
                <w:sz w:val="18"/>
                <w:szCs w:val="18"/>
                <w:u w:val="none"/>
                <w:lang w:val="en-US" w:eastAsia="zh-CN" w:bidi="ar"/>
              </w:rPr>
              <w:t>的余量。</w:t>
            </w:r>
          </w:p>
          <w:p>
            <w:pPr>
              <w:keepNext w:val="0"/>
              <w:keepLines w:val="0"/>
              <w:widowControl/>
              <w:suppressLineNumbers w:val="0"/>
              <w:ind w:left="939" w:leftChars="190" w:hanging="540" w:hangingChars="300"/>
              <w:jc w:val="both"/>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cs="Times New Roman"/>
                <w:i w:val="0"/>
                <w:color w:val="auto"/>
                <w:kern w:val="0"/>
                <w:sz w:val="18"/>
                <w:szCs w:val="18"/>
                <w:u w:val="none"/>
                <w:lang w:val="en-US" w:eastAsia="zh-CN" w:bidi="ar"/>
              </w:rPr>
              <w:t xml:space="preserve">b </w:t>
            </w:r>
            <w:r>
              <w:rPr>
                <w:rFonts w:hint="default" w:ascii="Times New Roman" w:hAnsi="Times New Roman" w:eastAsia="宋体" w:cs="Times New Roman"/>
                <w:i w:val="0"/>
                <w:color w:val="auto"/>
                <w:kern w:val="0"/>
                <w:sz w:val="18"/>
                <w:szCs w:val="18"/>
                <w:u w:val="none"/>
                <w:lang w:val="en-US" w:eastAsia="zh-CN" w:bidi="ar"/>
              </w:rPr>
              <w:t>杂质</w:t>
            </w:r>
            <w:r>
              <w:rPr>
                <w:rFonts w:hint="eastAsia" w:cs="Times New Roman"/>
                <w:i w:val="0"/>
                <w:color w:val="auto"/>
                <w:kern w:val="0"/>
                <w:sz w:val="18"/>
                <w:szCs w:val="18"/>
                <w:u w:val="none"/>
                <w:lang w:val="en-US" w:eastAsia="zh-CN" w:bidi="ar"/>
              </w:rPr>
              <w:t>总含量</w:t>
            </w:r>
            <w:r>
              <w:rPr>
                <w:rFonts w:hint="default" w:ascii="Times New Roman" w:hAnsi="Times New Roman" w:eastAsia="宋体" w:cs="Times New Roman"/>
                <w:i w:val="0"/>
                <w:color w:val="auto"/>
                <w:kern w:val="0"/>
                <w:sz w:val="18"/>
                <w:szCs w:val="18"/>
                <w:u w:val="none"/>
                <w:lang w:val="en-US" w:eastAsia="zh-CN" w:bidi="ar"/>
              </w:rPr>
              <w:t>为包括且不限于表中所列杂质元素实测值之和。</w:t>
            </w:r>
          </w:p>
        </w:tc>
      </w:tr>
    </w:tbl>
    <w:p>
      <w:pPr>
        <w:keepNext w:val="0"/>
        <w:keepLines w:val="0"/>
        <w:pageBreakBefore w:val="0"/>
        <w:widowControl w:val="0"/>
        <w:tabs>
          <w:tab w:val="left" w:pos="105"/>
        </w:tabs>
        <w:kinsoku/>
        <w:wordWrap/>
        <w:overflowPunct/>
        <w:topLinePunct w:val="0"/>
        <w:autoSpaceDE/>
        <w:autoSpaceDN/>
        <w:bidi w:val="0"/>
        <w:adjustRightInd/>
        <w:snapToGrid/>
        <w:spacing w:before="157" w:beforeLines="50" w:line="20" w:lineRule="atLeast"/>
        <w:textAlignment w:val="auto"/>
        <w:rPr>
          <w:rFonts w:hint="eastAsia"/>
        </w:rPr>
      </w:pPr>
      <w:r>
        <w:rPr>
          <w:rFonts w:hint="eastAsia" w:ascii="黑体" w:hAnsi="黑体" w:eastAsia="黑体" w:cs="黑体"/>
          <w:szCs w:val="21"/>
        </w:rPr>
        <w:t>4.2.</w:t>
      </w:r>
      <w:r>
        <w:rPr>
          <w:rFonts w:hint="eastAsia" w:ascii="黑体" w:hAnsi="黑体" w:eastAsia="黑体" w:cs="黑体"/>
          <w:szCs w:val="21"/>
          <w:lang w:val="en-US" w:eastAsia="zh-CN"/>
        </w:rPr>
        <w:t>2</w:t>
      </w:r>
      <w:r>
        <w:rPr>
          <w:rFonts w:ascii="黑体" w:hAnsi="黑体" w:eastAsia="黑体" w:cs="黑体"/>
          <w:szCs w:val="21"/>
        </w:rPr>
        <w:t xml:space="preserve"> </w:t>
      </w:r>
      <w:r>
        <w:rPr>
          <w:rFonts w:hint="eastAsia" w:ascii="Times New Roman" w:hAnsi="Times New Roman" w:eastAsia="宋体" w:cs="Times New Roman"/>
          <w:lang w:val="en-US" w:eastAsia="zh-CN"/>
        </w:rPr>
        <w:t>In7N高纯铟产品的化学成分应符合表2的规定</w:t>
      </w:r>
      <w:r>
        <w:rPr>
          <w:rFonts w:hint="eastAsia"/>
        </w:rPr>
        <w:t>。</w:t>
      </w:r>
    </w:p>
    <w:p>
      <w:pPr>
        <w:pStyle w:val="25"/>
        <w:numPr>
          <w:ilvl w:val="0"/>
          <w:numId w:val="0"/>
        </w:numPr>
        <w:ind w:leftChars="0"/>
        <w:jc w:val="center"/>
        <w:rPr>
          <w:rFonts w:hint="eastAsia"/>
        </w:rPr>
      </w:pPr>
      <w:r>
        <w:rPr>
          <w:rFonts w:hint="eastAsia"/>
          <w:lang w:val="en-US" w:eastAsia="zh-CN"/>
        </w:rPr>
        <w:t xml:space="preserve">表2 </w:t>
      </w:r>
      <w:r>
        <w:rPr>
          <w:rFonts w:hint="eastAsia" w:ascii="Times New Roman" w:hAnsi="Times New Roman" w:eastAsia="宋体" w:cs="Times New Roman"/>
          <w:lang w:val="en-US" w:eastAsia="zh-CN"/>
        </w:rPr>
        <w:t>In7N</w:t>
      </w:r>
      <w:r>
        <w:rPr>
          <w:rFonts w:hint="eastAsia"/>
        </w:rPr>
        <w:t>高纯铟的主要化学成分</w:t>
      </w:r>
    </w:p>
    <w:tbl>
      <w:tblPr>
        <w:tblStyle w:val="5"/>
        <w:tblW w:w="9193" w:type="dxa"/>
        <w:jc w:val="center"/>
        <w:tblLayout w:type="fixed"/>
        <w:tblCellMar>
          <w:top w:w="0" w:type="dxa"/>
          <w:left w:w="0" w:type="dxa"/>
          <w:bottom w:w="0" w:type="dxa"/>
          <w:right w:w="0" w:type="dxa"/>
        </w:tblCellMar>
      </w:tblPr>
      <w:tblGrid>
        <w:gridCol w:w="4012"/>
        <w:gridCol w:w="2253"/>
        <w:gridCol w:w="2928"/>
      </w:tblGrid>
      <w:tr>
        <w:tblPrEx>
          <w:tblCellMar>
            <w:top w:w="0" w:type="dxa"/>
            <w:left w:w="0" w:type="dxa"/>
            <w:bottom w:w="0" w:type="dxa"/>
            <w:right w:w="0" w:type="dxa"/>
          </w:tblCellMar>
        </w:tblPrEx>
        <w:trPr>
          <w:trHeight w:val="90" w:hRule="atLeast"/>
          <w:jc w:val="center"/>
        </w:trPr>
        <w:tc>
          <w:tcPr>
            <w:tcW w:w="62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i w:val="0"/>
                <w:color w:val="auto"/>
                <w:kern w:val="0"/>
                <w:sz w:val="18"/>
                <w:szCs w:val="18"/>
                <w:u w:val="none"/>
                <w:lang w:val="en-US" w:eastAsia="zh-CN" w:bidi="ar"/>
              </w:rPr>
              <w:t>牌号</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w:t>
            </w:r>
            <w:r>
              <w:rPr>
                <w:rFonts w:hint="eastAsia" w:ascii="Times New Roman" w:hAnsi="Times New Roman" w:eastAsia="宋体" w:cs="Times New Roman"/>
                <w:i w:val="0"/>
                <w:color w:val="auto"/>
                <w:kern w:val="0"/>
                <w:sz w:val="18"/>
                <w:szCs w:val="18"/>
                <w:u w:val="none"/>
                <w:lang w:val="en-US" w:eastAsia="zh-CN" w:bidi="ar"/>
              </w:rPr>
              <w:t>7</w:t>
            </w:r>
            <w:r>
              <w:rPr>
                <w:rFonts w:hint="default" w:ascii="Times New Roman" w:hAnsi="Times New Roman" w:eastAsia="宋体" w:cs="Times New Roman"/>
                <w:i w:val="0"/>
                <w:color w:val="auto"/>
                <w:kern w:val="0"/>
                <w:sz w:val="18"/>
                <w:szCs w:val="18"/>
                <w:u w:val="none"/>
                <w:lang w:val="en-US" w:eastAsia="zh-CN" w:bidi="ar"/>
              </w:rPr>
              <w:t>N</w:t>
            </w:r>
          </w:p>
        </w:tc>
      </w:tr>
      <w:tr>
        <w:tblPrEx>
          <w:tblCellMar>
            <w:top w:w="0" w:type="dxa"/>
            <w:left w:w="0" w:type="dxa"/>
            <w:bottom w:w="0" w:type="dxa"/>
            <w:right w:w="0" w:type="dxa"/>
          </w:tblCellMar>
        </w:tblPrEx>
        <w:trPr>
          <w:trHeight w:val="285" w:hRule="atLeast"/>
          <w:jc w:val="center"/>
        </w:trPr>
        <w:tc>
          <w:tcPr>
            <w:tcW w:w="626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Style w:val="24"/>
                <w:rFonts w:hint="default" w:ascii="Times New Roman" w:hAnsi="Times New Roman" w:eastAsia="宋体" w:cs="Times New Roman"/>
                <w:color w:val="auto"/>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 xml:space="preserve"> </w:t>
            </w:r>
            <w:r>
              <w:rPr>
                <w:rStyle w:val="24"/>
                <w:rFonts w:hint="eastAsia" w:ascii="Times New Roman" w:hAnsi="Times New Roman" w:eastAsia="宋体" w:cs="Times New Roman"/>
                <w:color w:val="auto"/>
                <w:sz w:val="24"/>
                <w:szCs w:val="24"/>
                <w:vertAlign w:val="superscript"/>
                <w:lang w:val="en-US" w:eastAsia="zh-CN" w:bidi="ar"/>
              </w:rPr>
              <w:t>a</w:t>
            </w:r>
            <w:r>
              <w:rPr>
                <w:rStyle w:val="24"/>
                <w:rFonts w:hint="eastAsia" w:ascii="Times New Roman" w:hAnsi="Times New Roman" w:eastAsia="宋体" w:cs="Times New Roman"/>
                <w:color w:val="auto"/>
                <w:sz w:val="18"/>
                <w:szCs w:val="18"/>
                <w:lang w:val="en-US" w:eastAsia="zh-CN" w:bidi="ar"/>
              </w:rPr>
              <w:t>（质量分数），%，</w:t>
            </w:r>
            <w:r>
              <w:rPr>
                <w:rStyle w:val="24"/>
                <w:rFonts w:hint="default" w:ascii="Times New Roman" w:hAnsi="Times New Roman" w:eastAsia="宋体" w:cs="Times New Roman"/>
                <w:color w:val="auto"/>
                <w:sz w:val="18"/>
                <w:szCs w:val="18"/>
                <w:lang w:val="en-US" w:eastAsia="zh-CN" w:bidi="ar"/>
              </w:rPr>
              <w:t>不小于</w:t>
            </w:r>
          </w:p>
        </w:tc>
        <w:tc>
          <w:tcPr>
            <w:tcW w:w="292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99.999</w:t>
            </w:r>
            <w:r>
              <w:rPr>
                <w:rFonts w:hint="eastAsia" w:ascii="Times New Roman" w:hAnsi="Times New Roman" w:eastAsia="宋体" w:cs="Times New Roman"/>
                <w:i w:val="0"/>
                <w:color w:val="auto"/>
                <w:sz w:val="18"/>
                <w:szCs w:val="18"/>
                <w:u w:val="none"/>
                <w:lang w:val="en-US" w:eastAsia="zh-CN"/>
              </w:rPr>
              <w:t>99</w:t>
            </w:r>
          </w:p>
        </w:tc>
      </w:tr>
      <w:tr>
        <w:tblPrEx>
          <w:tblCellMar>
            <w:top w:w="0" w:type="dxa"/>
            <w:left w:w="0" w:type="dxa"/>
            <w:bottom w:w="0" w:type="dxa"/>
            <w:right w:w="0" w:type="dxa"/>
          </w:tblCellMar>
        </w:tblPrEx>
        <w:trPr>
          <w:trHeight w:val="285" w:hRule="atLeast"/>
          <w:jc w:val="center"/>
        </w:trPr>
        <w:tc>
          <w:tcPr>
            <w:tcW w:w="40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杂质含量</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color w:val="auto"/>
                <w:sz w:val="18"/>
                <w:szCs w:val="18"/>
                <w:vertAlign w:val="baseline"/>
                <w:lang w:val="en-US" w:eastAsia="zh-CN"/>
              </w:rPr>
              <w:t>μg/g</w:t>
            </w:r>
            <w:r>
              <w:rPr>
                <w:rFonts w:hint="default" w:ascii="Times New Roman" w:hAnsi="Times New Roman" w:eastAsia="宋体" w:cs="Times New Roman"/>
                <w:i w:val="0"/>
                <w:color w:val="auto"/>
                <w:kern w:val="0"/>
                <w:sz w:val="18"/>
                <w:szCs w:val="18"/>
                <w:u w:val="none"/>
                <w:lang w:val="en-US" w:eastAsia="zh-CN" w:bidi="ar"/>
              </w:rPr>
              <w:t>，不大于</w:t>
            </w:r>
          </w:p>
        </w:tc>
        <w:tc>
          <w:tcPr>
            <w:tcW w:w="22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Na</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31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Mg</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90"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Al</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Ca</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90"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Ti</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V</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0.003</w:t>
            </w:r>
          </w:p>
        </w:tc>
      </w:tr>
      <w:tr>
        <w:tblPrEx>
          <w:tblCellMar>
            <w:top w:w="0" w:type="dxa"/>
            <w:left w:w="0" w:type="dxa"/>
            <w:bottom w:w="0" w:type="dxa"/>
            <w:right w:w="0" w:type="dxa"/>
          </w:tblCellMar>
        </w:tblPrEx>
        <w:trPr>
          <w:trHeight w:val="28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Cr</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M</w:t>
            </w:r>
            <w:r>
              <w:rPr>
                <w:rFonts w:hint="eastAsia" w:ascii="Times New Roman" w:hAnsi="Times New Roman" w:eastAsia="宋体" w:cs="Times New Roman"/>
                <w:color w:val="000000"/>
                <w:sz w:val="18"/>
                <w:szCs w:val="18"/>
                <w:lang w:val="en-US" w:eastAsia="zh-CN"/>
              </w:rPr>
              <w:t>n</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Fe</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cs="Times New Roman"/>
                <w:color w:val="auto"/>
                <w:sz w:val="18"/>
                <w:szCs w:val="18"/>
                <w:lang w:val="en-US" w:eastAsia="zh-CN"/>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12"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5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Co</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cs="Times New Roman"/>
                <w:color w:val="auto"/>
                <w:sz w:val="18"/>
                <w:szCs w:val="18"/>
                <w:lang w:val="en-US" w:eastAsia="zh-CN"/>
              </w:rPr>
            </w:pPr>
            <w:r>
              <w:rPr>
                <w:rFonts w:hint="eastAsia" w:ascii="Times New Roman" w:hAnsi="Times New Roman" w:eastAsia="宋体" w:cs="Times New Roman"/>
                <w:color w:val="auto"/>
                <w:kern w:val="2"/>
                <w:sz w:val="18"/>
                <w:szCs w:val="18"/>
                <w:lang w:val="en-US" w:eastAsia="zh-CN" w:bidi="ar-SA"/>
              </w:rPr>
              <w:t>0.005</w:t>
            </w:r>
          </w:p>
        </w:tc>
      </w:tr>
    </w:tbl>
    <w:p>
      <w:pPr>
        <w:jc w:val="center"/>
        <w:rPr>
          <w:rFonts w:hint="eastAsia" w:ascii="黑体" w:hAnsi="Times New Roman" w:eastAsia="黑体" w:cs="Times New Roman"/>
          <w:kern w:val="0"/>
          <w:sz w:val="21"/>
          <w:szCs w:val="20"/>
          <w:lang w:val="en-US" w:eastAsia="zh-CN" w:bidi="ar-SA"/>
        </w:rPr>
      </w:pPr>
    </w:p>
    <w:p>
      <w:pPr>
        <w:jc w:val="center"/>
        <w:rPr>
          <w:rFonts w:hint="eastAsia" w:ascii="黑体" w:hAnsi="Times New Roman" w:eastAsia="黑体" w:cs="Times New Roman"/>
          <w:kern w:val="0"/>
          <w:sz w:val="21"/>
          <w:szCs w:val="20"/>
          <w:lang w:val="en-US" w:eastAsia="zh-CN" w:bidi="ar-SA"/>
        </w:rPr>
      </w:pPr>
    </w:p>
    <w:p>
      <w:pPr>
        <w:jc w:val="center"/>
        <w:rPr>
          <w:rFonts w:hint="eastAsia" w:ascii="黑体" w:hAnsi="Times New Roman" w:eastAsia="黑体" w:cs="Times New Roman"/>
          <w:kern w:val="0"/>
          <w:sz w:val="21"/>
          <w:szCs w:val="20"/>
          <w:lang w:val="en-US" w:eastAsia="zh-CN" w:bidi="ar-SA"/>
        </w:rPr>
      </w:pPr>
    </w:p>
    <w:p>
      <w:pPr>
        <w:jc w:val="center"/>
        <w:rPr>
          <w:rFonts w:hint="eastAsia" w:ascii="黑体" w:hAnsi="Times New Roman" w:eastAsia="黑体" w:cs="Times New Roman"/>
          <w:kern w:val="0"/>
          <w:sz w:val="21"/>
          <w:szCs w:val="20"/>
          <w:lang w:val="en-US" w:eastAsia="zh-CN" w:bidi="ar-SA"/>
        </w:rPr>
      </w:pPr>
    </w:p>
    <w:p>
      <w:pPr>
        <w:jc w:val="center"/>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表2 In7N高纯铟的主要化学成分（续）</w:t>
      </w:r>
    </w:p>
    <w:tbl>
      <w:tblPr>
        <w:tblStyle w:val="5"/>
        <w:tblW w:w="9193" w:type="dxa"/>
        <w:jc w:val="center"/>
        <w:tblLayout w:type="fixed"/>
        <w:tblCellMar>
          <w:top w:w="0" w:type="dxa"/>
          <w:left w:w="0" w:type="dxa"/>
          <w:bottom w:w="0" w:type="dxa"/>
          <w:right w:w="0" w:type="dxa"/>
        </w:tblCellMar>
      </w:tblPr>
      <w:tblGrid>
        <w:gridCol w:w="4026"/>
        <w:gridCol w:w="2239"/>
        <w:gridCol w:w="2928"/>
      </w:tblGrid>
      <w:tr>
        <w:tblPrEx>
          <w:tblCellMar>
            <w:top w:w="0" w:type="dxa"/>
            <w:left w:w="0" w:type="dxa"/>
            <w:bottom w:w="0" w:type="dxa"/>
            <w:right w:w="0" w:type="dxa"/>
          </w:tblCellMar>
        </w:tblPrEx>
        <w:trPr>
          <w:trHeight w:val="90" w:hRule="atLeast"/>
          <w:jc w:val="center"/>
        </w:trPr>
        <w:tc>
          <w:tcPr>
            <w:tcW w:w="62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i w:val="0"/>
                <w:color w:val="auto"/>
                <w:kern w:val="0"/>
                <w:sz w:val="18"/>
                <w:szCs w:val="18"/>
                <w:u w:val="none"/>
                <w:lang w:val="en-US" w:eastAsia="zh-CN" w:bidi="ar"/>
              </w:rPr>
              <w:t>牌号</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w:t>
            </w:r>
            <w:r>
              <w:rPr>
                <w:rFonts w:hint="eastAsia" w:ascii="Times New Roman" w:hAnsi="Times New Roman" w:eastAsia="宋体" w:cs="Times New Roman"/>
                <w:i w:val="0"/>
                <w:color w:val="auto"/>
                <w:kern w:val="0"/>
                <w:sz w:val="18"/>
                <w:szCs w:val="18"/>
                <w:u w:val="none"/>
                <w:lang w:val="en-US" w:eastAsia="zh-CN" w:bidi="ar"/>
              </w:rPr>
              <w:t>7</w:t>
            </w:r>
            <w:r>
              <w:rPr>
                <w:rFonts w:hint="default" w:ascii="Times New Roman" w:hAnsi="Times New Roman" w:eastAsia="宋体" w:cs="Times New Roman"/>
                <w:i w:val="0"/>
                <w:color w:val="auto"/>
                <w:kern w:val="0"/>
                <w:sz w:val="18"/>
                <w:szCs w:val="18"/>
                <w:u w:val="none"/>
                <w:lang w:val="en-US" w:eastAsia="zh-CN" w:bidi="ar"/>
              </w:rPr>
              <w:t>N</w:t>
            </w:r>
          </w:p>
        </w:tc>
      </w:tr>
      <w:tr>
        <w:tblPrEx>
          <w:tblCellMar>
            <w:top w:w="0" w:type="dxa"/>
            <w:left w:w="0" w:type="dxa"/>
            <w:bottom w:w="0" w:type="dxa"/>
            <w:right w:w="0" w:type="dxa"/>
          </w:tblCellMar>
        </w:tblPrEx>
        <w:trPr>
          <w:trHeight w:val="285" w:hRule="atLeast"/>
          <w:jc w:val="center"/>
        </w:trPr>
        <w:tc>
          <w:tcPr>
            <w:tcW w:w="626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Style w:val="24"/>
                <w:rFonts w:hint="default" w:ascii="Times New Roman" w:hAnsi="Times New Roman" w:eastAsia="宋体" w:cs="Times New Roman"/>
                <w:color w:val="auto"/>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 xml:space="preserve"> </w:t>
            </w:r>
            <w:r>
              <w:rPr>
                <w:rStyle w:val="24"/>
                <w:rFonts w:hint="eastAsia" w:ascii="Times New Roman" w:hAnsi="Times New Roman" w:eastAsia="宋体" w:cs="Times New Roman"/>
                <w:color w:val="auto"/>
                <w:sz w:val="24"/>
                <w:szCs w:val="24"/>
                <w:vertAlign w:val="superscript"/>
                <w:lang w:val="en-US" w:eastAsia="zh-CN" w:bidi="ar"/>
              </w:rPr>
              <w:t>a</w:t>
            </w:r>
            <w:r>
              <w:rPr>
                <w:rStyle w:val="24"/>
                <w:rFonts w:hint="eastAsia" w:ascii="Times New Roman" w:hAnsi="Times New Roman" w:eastAsia="宋体" w:cs="Times New Roman"/>
                <w:color w:val="auto"/>
                <w:sz w:val="18"/>
                <w:szCs w:val="18"/>
                <w:lang w:val="en-US" w:eastAsia="zh-CN" w:bidi="ar"/>
              </w:rPr>
              <w:t>（质量分数），%，</w:t>
            </w:r>
            <w:r>
              <w:rPr>
                <w:rStyle w:val="24"/>
                <w:rFonts w:hint="default" w:ascii="Times New Roman" w:hAnsi="Times New Roman" w:eastAsia="宋体" w:cs="Times New Roman"/>
                <w:color w:val="auto"/>
                <w:sz w:val="18"/>
                <w:szCs w:val="18"/>
                <w:lang w:val="en-US" w:eastAsia="zh-CN" w:bidi="ar"/>
              </w:rPr>
              <w:t>不小于</w:t>
            </w:r>
          </w:p>
        </w:tc>
        <w:tc>
          <w:tcPr>
            <w:tcW w:w="292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99.999</w:t>
            </w:r>
            <w:r>
              <w:rPr>
                <w:rFonts w:hint="eastAsia" w:ascii="Times New Roman" w:hAnsi="Times New Roman" w:eastAsia="宋体" w:cs="Times New Roman"/>
                <w:i w:val="0"/>
                <w:color w:val="auto"/>
                <w:sz w:val="18"/>
                <w:szCs w:val="18"/>
                <w:u w:val="none"/>
                <w:lang w:val="en-US" w:eastAsia="zh-CN"/>
              </w:rPr>
              <w:t>99</w:t>
            </w:r>
          </w:p>
        </w:tc>
      </w:tr>
      <w:tr>
        <w:tblPrEx>
          <w:tblCellMar>
            <w:top w:w="0" w:type="dxa"/>
            <w:left w:w="0" w:type="dxa"/>
            <w:bottom w:w="0" w:type="dxa"/>
            <w:right w:w="0" w:type="dxa"/>
          </w:tblCellMar>
        </w:tblPrEx>
        <w:trPr>
          <w:trHeight w:val="285" w:hRule="atLeast"/>
          <w:jc w:val="center"/>
        </w:trPr>
        <w:tc>
          <w:tcPr>
            <w:tcW w:w="402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杂质含量</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color w:val="auto"/>
                <w:sz w:val="18"/>
                <w:szCs w:val="18"/>
                <w:vertAlign w:val="baseline"/>
                <w:lang w:val="en-US" w:eastAsia="zh-CN"/>
              </w:rPr>
              <w:t>μg/g</w:t>
            </w:r>
            <w:r>
              <w:rPr>
                <w:rFonts w:hint="default" w:ascii="Times New Roman" w:hAnsi="Times New Roman" w:eastAsia="宋体" w:cs="Times New Roman"/>
                <w:i w:val="0"/>
                <w:color w:val="auto"/>
                <w:kern w:val="0"/>
                <w:sz w:val="18"/>
                <w:szCs w:val="18"/>
                <w:u w:val="none"/>
                <w:lang w:val="en-US" w:eastAsia="zh-CN" w:bidi="ar"/>
              </w:rPr>
              <w:t>，不大于</w:t>
            </w: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Ni</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Cu</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Zn</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cs="Times New Roman"/>
                <w:color w:val="auto"/>
                <w:kern w:val="2"/>
                <w:sz w:val="18"/>
                <w:szCs w:val="18"/>
                <w:lang w:val="en-US" w:eastAsia="zh-CN" w:bidi="ar-SA"/>
              </w:rPr>
            </w:pPr>
            <w:r>
              <w:rPr>
                <w:rFonts w:hint="eastAsia" w:cs="Times New Roman"/>
                <w:color w:val="auto"/>
                <w:sz w:val="18"/>
                <w:szCs w:val="18"/>
                <w:lang w:val="en-US" w:eastAsia="zh-CN"/>
              </w:rPr>
              <w:t>0.01</w:t>
            </w:r>
          </w:p>
        </w:tc>
      </w:tr>
      <w:tr>
        <w:tblPrEx>
          <w:tblCellMar>
            <w:top w:w="0" w:type="dxa"/>
            <w:left w:w="0" w:type="dxa"/>
            <w:bottom w:w="0" w:type="dxa"/>
            <w:right w:w="0" w:type="dxa"/>
          </w:tblCellMar>
        </w:tblPrEx>
        <w:trPr>
          <w:trHeight w:val="285"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Ga</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315"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Ag</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0.002</w:t>
            </w:r>
          </w:p>
        </w:tc>
      </w:tr>
      <w:tr>
        <w:tblPrEx>
          <w:tblCellMar>
            <w:top w:w="0" w:type="dxa"/>
            <w:left w:w="0" w:type="dxa"/>
            <w:bottom w:w="0" w:type="dxa"/>
            <w:right w:w="0" w:type="dxa"/>
          </w:tblCellMar>
        </w:tblPrEx>
        <w:trPr>
          <w:trHeight w:val="90"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Cd</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Au</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90"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Tl</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0.005</w:t>
            </w:r>
          </w:p>
        </w:tc>
      </w:tr>
      <w:tr>
        <w:tblPrEx>
          <w:tblCellMar>
            <w:top w:w="0" w:type="dxa"/>
            <w:left w:w="0" w:type="dxa"/>
            <w:bottom w:w="0" w:type="dxa"/>
            <w:right w:w="0" w:type="dxa"/>
          </w:tblCellMar>
        </w:tblPrEx>
        <w:trPr>
          <w:trHeight w:val="285" w:hRule="atLeast"/>
          <w:jc w:val="center"/>
        </w:trPr>
        <w:tc>
          <w:tcPr>
            <w:tcW w:w="4026"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color w:val="000000"/>
                <w:sz w:val="18"/>
                <w:szCs w:val="18"/>
              </w:rPr>
              <w:t>Pb</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eastAsia" w:ascii="Times New Roman" w:hAnsi="Times New Roman" w:eastAsia="宋体" w:cs="Times New Roman"/>
                <w:i w:val="0"/>
                <w:color w:val="auto"/>
                <w:sz w:val="18"/>
                <w:szCs w:val="18"/>
                <w:u w:val="none"/>
                <w:lang w:val="en-US" w:eastAsia="zh-CN"/>
              </w:rPr>
              <w:t>0.01</w:t>
            </w:r>
          </w:p>
        </w:tc>
      </w:tr>
      <w:tr>
        <w:tblPrEx>
          <w:tblCellMar>
            <w:top w:w="0" w:type="dxa"/>
            <w:left w:w="0" w:type="dxa"/>
            <w:bottom w:w="0" w:type="dxa"/>
            <w:right w:w="0" w:type="dxa"/>
          </w:tblCellMar>
        </w:tblPrEx>
        <w:trPr>
          <w:trHeight w:val="285" w:hRule="atLeast"/>
          <w:jc w:val="center"/>
        </w:trPr>
        <w:tc>
          <w:tcPr>
            <w:tcW w:w="402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2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spacing w:beforeLines="0" w:afterLines="0"/>
              <w:jc w:val="center"/>
              <w:rPr>
                <w:rFonts w:hint="default" w:ascii="Times New Roman" w:hAnsi="Times New Roman" w:eastAsia="宋体" w:cs="Times New Roman"/>
                <w:color w:val="000000"/>
                <w:kern w:val="2"/>
                <w:sz w:val="18"/>
                <w:szCs w:val="18"/>
                <w:lang w:val="en-US" w:eastAsia="zh-CN" w:bidi="ar-SA"/>
              </w:rPr>
            </w:pPr>
            <w:r>
              <w:rPr>
                <w:rStyle w:val="24"/>
                <w:rFonts w:hint="default" w:ascii="Times New Roman" w:hAnsi="Times New Roman" w:eastAsia="宋体" w:cs="Times New Roman"/>
                <w:color w:val="auto"/>
                <w:sz w:val="18"/>
                <w:szCs w:val="18"/>
                <w:lang w:val="en-US" w:eastAsia="zh-CN" w:bidi="ar"/>
              </w:rPr>
              <w:t>杂质总和</w:t>
            </w:r>
            <w:r>
              <w:rPr>
                <w:rFonts w:hint="eastAsia" w:ascii="Times New Roman" w:hAnsi="Times New Roman" w:eastAsia="宋体" w:cs="Times New Roman"/>
                <w:i w:val="0"/>
                <w:color w:val="auto"/>
                <w:sz w:val="21"/>
                <w:szCs w:val="21"/>
                <w:u w:val="none"/>
                <w:vertAlign w:val="superscript"/>
                <w:lang w:val="en-US" w:eastAsia="zh-CN"/>
              </w:rPr>
              <w:t>b</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color w:val="auto"/>
                <w:sz w:val="18"/>
                <w:szCs w:val="18"/>
                <w:vertAlign w:val="baseline"/>
                <w:lang w:val="en-US" w:eastAsia="zh-CN"/>
              </w:rPr>
              <w:t>μg/g</w:t>
            </w:r>
            <w:r>
              <w:rPr>
                <w:rFonts w:hint="default" w:ascii="Times New Roman" w:hAnsi="Times New Roman" w:eastAsia="宋体" w:cs="Times New Roman"/>
                <w:i w:val="0"/>
                <w:color w:val="auto"/>
                <w:kern w:val="0"/>
                <w:sz w:val="18"/>
                <w:szCs w:val="18"/>
                <w:u w:val="none"/>
                <w:lang w:val="en-US" w:eastAsia="zh-CN" w:bidi="ar"/>
              </w:rPr>
              <w:t>，不大于</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color w:val="auto"/>
                <w:sz w:val="18"/>
                <w:szCs w:val="18"/>
                <w:u w:val="none"/>
                <w:lang w:val="en-US" w:eastAsia="zh-CN"/>
              </w:rPr>
              <w:t>0.1</w:t>
            </w:r>
          </w:p>
        </w:tc>
      </w:tr>
      <w:tr>
        <w:tblPrEx>
          <w:tblCellMar>
            <w:top w:w="0" w:type="dxa"/>
            <w:left w:w="0" w:type="dxa"/>
            <w:bottom w:w="0" w:type="dxa"/>
            <w:right w:w="0" w:type="dxa"/>
          </w:tblCellMar>
        </w:tblPrEx>
        <w:trPr>
          <w:trHeight w:val="285" w:hRule="atLeast"/>
          <w:jc w:val="center"/>
        </w:trPr>
        <w:tc>
          <w:tcPr>
            <w:tcW w:w="9193" w:type="dxa"/>
            <w:gridSpan w:val="3"/>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firstLine="180" w:firstLineChars="100"/>
              <w:jc w:val="left"/>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color w:val="auto"/>
                <w:kern w:val="0"/>
                <w:sz w:val="18"/>
                <w:szCs w:val="18"/>
                <w:u w:val="none"/>
                <w:lang w:val="en-US" w:eastAsia="zh-CN" w:bidi="ar"/>
              </w:rPr>
              <w:t>注：用户对其他杂质元素要求提供检测数据时，可由双方协商解决</w:t>
            </w:r>
            <w:r>
              <w:rPr>
                <w:rFonts w:hint="eastAsia" w:ascii="Times New Roman" w:hAnsi="Times New Roman" w:eastAsia="宋体" w:cs="Times New Roman"/>
                <w:i w:val="0"/>
                <w:color w:val="auto"/>
                <w:kern w:val="0"/>
                <w:sz w:val="18"/>
                <w:szCs w:val="18"/>
                <w:u w:val="none"/>
                <w:lang w:val="en-US" w:eastAsia="zh-CN" w:bidi="ar"/>
              </w:rPr>
              <w:t>。</w:t>
            </w:r>
          </w:p>
        </w:tc>
      </w:tr>
      <w:tr>
        <w:tblPrEx>
          <w:tblCellMar>
            <w:top w:w="0" w:type="dxa"/>
            <w:left w:w="0" w:type="dxa"/>
            <w:bottom w:w="0" w:type="dxa"/>
            <w:right w:w="0" w:type="dxa"/>
          </w:tblCellMar>
        </w:tblPrEx>
        <w:trPr>
          <w:trHeight w:val="285" w:hRule="atLeast"/>
          <w:jc w:val="center"/>
        </w:trPr>
        <w:tc>
          <w:tcPr>
            <w:tcW w:w="9193" w:type="dxa"/>
            <w:gridSpan w:val="3"/>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cs="Times New Roman"/>
                <w:i w:val="0"/>
                <w:color w:val="auto"/>
                <w:kern w:val="0"/>
                <w:sz w:val="18"/>
                <w:szCs w:val="18"/>
                <w:u w:val="none"/>
                <w:lang w:val="en-US" w:eastAsia="zh-CN" w:bidi="ar"/>
              </w:rPr>
              <w:t xml:space="preserve">a </w:t>
            </w:r>
            <w:r>
              <w:rPr>
                <w:rFonts w:hint="default" w:ascii="Times New Roman" w:hAnsi="Times New Roman" w:eastAsia="宋体" w:cs="Times New Roman"/>
                <w:i w:val="0"/>
                <w:color w:val="auto"/>
                <w:kern w:val="0"/>
                <w:sz w:val="18"/>
                <w:szCs w:val="18"/>
                <w:u w:val="none"/>
                <w:lang w:val="en-US" w:eastAsia="zh-CN" w:bidi="ar"/>
              </w:rPr>
              <w:t>高纯铟</w:t>
            </w:r>
            <w:r>
              <w:rPr>
                <w:rFonts w:hint="eastAsia" w:cs="Times New Roman"/>
                <w:i w:val="0"/>
                <w:color w:val="auto"/>
                <w:kern w:val="0"/>
                <w:sz w:val="18"/>
                <w:szCs w:val="18"/>
                <w:u w:val="none"/>
                <w:lang w:val="en-US" w:eastAsia="zh-CN" w:bidi="ar"/>
              </w:rPr>
              <w:t>的质量分数</w:t>
            </w:r>
            <w:r>
              <w:rPr>
                <w:rFonts w:hint="default" w:ascii="Times New Roman" w:hAnsi="Times New Roman" w:eastAsia="宋体" w:cs="Times New Roman"/>
                <w:i w:val="0"/>
                <w:color w:val="auto"/>
                <w:kern w:val="0"/>
                <w:sz w:val="18"/>
                <w:szCs w:val="18"/>
                <w:u w:val="none"/>
                <w:lang w:val="en-US" w:eastAsia="zh-CN" w:bidi="ar"/>
              </w:rPr>
              <w:t>含量为100%减去杂质总和</w:t>
            </w:r>
            <w:r>
              <w:rPr>
                <w:rFonts w:hint="eastAsia" w:ascii="Times New Roman" w:hAnsi="Times New Roman" w:eastAsia="宋体" w:cs="Times New Roman"/>
                <w:i w:val="0"/>
                <w:color w:val="auto"/>
                <w:kern w:val="0"/>
                <w:sz w:val="18"/>
                <w:szCs w:val="18"/>
                <w:u w:val="none"/>
                <w:lang w:val="en-US" w:eastAsia="zh-CN" w:bidi="ar"/>
              </w:rPr>
              <w:t>（不包括C、N、O等元素）</w:t>
            </w:r>
            <w:r>
              <w:rPr>
                <w:rFonts w:hint="default" w:ascii="Times New Roman" w:hAnsi="Times New Roman" w:eastAsia="宋体" w:cs="Times New Roman"/>
                <w:i w:val="0"/>
                <w:color w:val="auto"/>
                <w:kern w:val="0"/>
                <w:sz w:val="18"/>
                <w:szCs w:val="18"/>
                <w:u w:val="none"/>
                <w:lang w:val="en-US" w:eastAsia="zh-CN" w:bidi="ar"/>
              </w:rPr>
              <w:t>的余量。</w:t>
            </w:r>
          </w:p>
          <w:p>
            <w:pPr>
              <w:keepNext w:val="0"/>
              <w:keepLines w:val="0"/>
              <w:widowControl/>
              <w:suppressLineNumbers w:val="0"/>
              <w:ind w:firstLine="180" w:firstLineChars="100"/>
              <w:jc w:val="both"/>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cs="Times New Roman"/>
                <w:i w:val="0"/>
                <w:color w:val="auto"/>
                <w:kern w:val="0"/>
                <w:sz w:val="18"/>
                <w:szCs w:val="18"/>
                <w:u w:val="none"/>
                <w:lang w:val="en-US" w:eastAsia="zh-CN" w:bidi="ar"/>
              </w:rPr>
              <w:t xml:space="preserve">b </w:t>
            </w:r>
            <w:r>
              <w:rPr>
                <w:rFonts w:hint="default" w:ascii="Times New Roman" w:hAnsi="Times New Roman" w:eastAsia="宋体" w:cs="Times New Roman"/>
                <w:i w:val="0"/>
                <w:color w:val="auto"/>
                <w:kern w:val="0"/>
                <w:sz w:val="18"/>
                <w:szCs w:val="18"/>
                <w:u w:val="none"/>
                <w:lang w:val="en-US" w:eastAsia="zh-CN" w:bidi="ar"/>
              </w:rPr>
              <w:t>杂质</w:t>
            </w:r>
            <w:r>
              <w:rPr>
                <w:rFonts w:hint="eastAsia" w:cs="Times New Roman"/>
                <w:i w:val="0"/>
                <w:color w:val="auto"/>
                <w:kern w:val="0"/>
                <w:sz w:val="18"/>
                <w:szCs w:val="18"/>
                <w:u w:val="none"/>
                <w:lang w:val="en-US" w:eastAsia="zh-CN" w:bidi="ar"/>
              </w:rPr>
              <w:t>总含量</w:t>
            </w:r>
            <w:r>
              <w:rPr>
                <w:rFonts w:hint="default" w:ascii="Times New Roman" w:hAnsi="Times New Roman" w:eastAsia="宋体" w:cs="Times New Roman"/>
                <w:i w:val="0"/>
                <w:color w:val="auto"/>
                <w:kern w:val="0"/>
                <w:sz w:val="18"/>
                <w:szCs w:val="18"/>
                <w:u w:val="none"/>
                <w:lang w:val="en-US" w:eastAsia="zh-CN" w:bidi="ar"/>
              </w:rPr>
              <w:t>为包括且不限于表中所列杂质元素实测值之和。</w:t>
            </w:r>
          </w:p>
        </w:tc>
      </w:tr>
    </w:tbl>
    <w:p>
      <w:pPr>
        <w:keepNext w:val="0"/>
        <w:keepLines w:val="0"/>
        <w:pageBreakBefore w:val="0"/>
        <w:widowControl w:val="0"/>
        <w:tabs>
          <w:tab w:val="left" w:pos="105"/>
        </w:tabs>
        <w:kinsoku/>
        <w:wordWrap/>
        <w:overflowPunct/>
        <w:topLinePunct w:val="0"/>
        <w:autoSpaceDE/>
        <w:autoSpaceDN/>
        <w:bidi w:val="0"/>
        <w:adjustRightInd/>
        <w:snapToGrid/>
        <w:spacing w:before="157" w:beforeLines="50" w:line="20" w:lineRule="atLeast"/>
        <w:textAlignment w:val="auto"/>
        <w:rPr>
          <w:rFonts w:hint="eastAsia" w:ascii="黑体" w:hAnsi="黑体" w:eastAsia="黑体"/>
          <w:bCs/>
        </w:rPr>
      </w:pPr>
      <w:r>
        <w:rPr>
          <w:rFonts w:hint="eastAsia" w:ascii="黑体" w:hAnsi="黑体" w:eastAsia="黑体" w:cs="黑体"/>
          <w:szCs w:val="21"/>
        </w:rPr>
        <w:t>4.2.</w:t>
      </w:r>
      <w:r>
        <w:rPr>
          <w:rFonts w:hint="eastAsia" w:ascii="黑体" w:hAnsi="黑体" w:eastAsia="黑体" w:cs="黑体"/>
          <w:szCs w:val="21"/>
          <w:lang w:val="en-US" w:eastAsia="zh-CN"/>
        </w:rPr>
        <w:t>3</w:t>
      </w:r>
      <w:r>
        <w:rPr>
          <w:rFonts w:ascii="黑体" w:hAnsi="黑体" w:eastAsia="黑体" w:cs="黑体"/>
          <w:szCs w:val="21"/>
        </w:rPr>
        <w:t xml:space="preserve"> </w:t>
      </w:r>
      <w:r>
        <w:rPr>
          <w:rFonts w:hint="eastAsia" w:ascii="Times New Roman" w:hAnsi="Times New Roman" w:eastAsia="宋体" w:cs="Times New Roman"/>
          <w:lang w:val="en-US" w:eastAsia="zh-CN"/>
        </w:rPr>
        <w:t>In8N高纯铟的化学成分应符合表3的规定</w:t>
      </w:r>
      <w:r>
        <w:rPr>
          <w:rFonts w:hint="eastAsia"/>
        </w:rPr>
        <w:t>。</w:t>
      </w:r>
    </w:p>
    <w:p>
      <w:pPr>
        <w:pStyle w:val="21"/>
        <w:spacing w:before="156" w:beforeLines="50" w:after="156" w:afterLines="50"/>
        <w:ind w:firstLine="0" w:firstLineChars="0"/>
        <w:jc w:val="center"/>
        <w:rPr>
          <w:rFonts w:hint="eastAsia" w:ascii="黑体" w:hAnsi="Times New Roman" w:eastAsia="黑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表3  In8N 高纯铟的主要化学成分</w:t>
      </w:r>
    </w:p>
    <w:tbl>
      <w:tblPr>
        <w:tblStyle w:val="5"/>
        <w:tblW w:w="9337" w:type="dxa"/>
        <w:tblInd w:w="96" w:type="dxa"/>
        <w:tblLayout w:type="fixed"/>
        <w:tblCellMar>
          <w:top w:w="0" w:type="dxa"/>
          <w:left w:w="108" w:type="dxa"/>
          <w:bottom w:w="0" w:type="dxa"/>
          <w:right w:w="108" w:type="dxa"/>
        </w:tblCellMar>
      </w:tblPr>
      <w:tblGrid>
        <w:gridCol w:w="2225"/>
        <w:gridCol w:w="1130"/>
        <w:gridCol w:w="1461"/>
        <w:gridCol w:w="1861"/>
        <w:gridCol w:w="1130"/>
        <w:gridCol w:w="1530"/>
      </w:tblGrid>
      <w:tr>
        <w:tblPrEx>
          <w:tblCellMar>
            <w:top w:w="0" w:type="dxa"/>
            <w:left w:w="108" w:type="dxa"/>
            <w:bottom w:w="0" w:type="dxa"/>
            <w:right w:w="108" w:type="dxa"/>
          </w:tblCellMar>
        </w:tblPrEx>
        <w:trPr>
          <w:trHeight w:val="278" w:hRule="atLeast"/>
        </w:trPr>
        <w:tc>
          <w:tcPr>
            <w:tcW w:w="3355" w:type="dxa"/>
            <w:gridSpan w:val="2"/>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color w:val="000000"/>
                <w:sz w:val="18"/>
                <w:szCs w:val="18"/>
              </w:rPr>
            </w:pPr>
            <w:r>
              <w:rPr>
                <w:color w:val="000000"/>
                <w:kern w:val="0"/>
                <w:sz w:val="18"/>
                <w:szCs w:val="18"/>
                <w:lang w:bidi="ar"/>
              </w:rPr>
              <w:t>牌号</w:t>
            </w:r>
          </w:p>
        </w:tc>
        <w:tc>
          <w:tcPr>
            <w:tcW w:w="1461"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color w:val="000000"/>
                <w:sz w:val="18"/>
                <w:szCs w:val="18"/>
              </w:rPr>
            </w:pPr>
            <w:r>
              <w:rPr>
                <w:rFonts w:hint="eastAsia"/>
                <w:color w:val="000000"/>
                <w:kern w:val="0"/>
                <w:sz w:val="18"/>
                <w:szCs w:val="18"/>
                <w:lang w:val="en-US" w:eastAsia="zh-CN" w:bidi="ar"/>
              </w:rPr>
              <w:t>In</w:t>
            </w:r>
            <w:r>
              <w:rPr>
                <w:color w:val="000000"/>
                <w:kern w:val="0"/>
                <w:sz w:val="18"/>
                <w:szCs w:val="18"/>
                <w:lang w:bidi="ar"/>
              </w:rPr>
              <w:t>8N</w:t>
            </w:r>
          </w:p>
        </w:tc>
        <w:tc>
          <w:tcPr>
            <w:tcW w:w="2991" w:type="dxa"/>
            <w:gridSpan w:val="2"/>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color w:val="000000"/>
                <w:sz w:val="18"/>
                <w:szCs w:val="18"/>
              </w:rPr>
            </w:pPr>
            <w:r>
              <w:rPr>
                <w:color w:val="000000"/>
                <w:kern w:val="0"/>
                <w:sz w:val="18"/>
                <w:szCs w:val="18"/>
                <w:lang w:bidi="ar"/>
              </w:rPr>
              <w:t>牌号</w:t>
            </w:r>
          </w:p>
        </w:tc>
        <w:tc>
          <w:tcPr>
            <w:tcW w:w="153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color w:val="000000"/>
                <w:sz w:val="18"/>
                <w:szCs w:val="18"/>
              </w:rPr>
            </w:pPr>
            <w:r>
              <w:rPr>
                <w:rFonts w:hint="eastAsia"/>
                <w:color w:val="000000"/>
                <w:kern w:val="0"/>
                <w:sz w:val="18"/>
                <w:szCs w:val="18"/>
                <w:lang w:val="en-US" w:eastAsia="zh-CN" w:bidi="ar"/>
              </w:rPr>
              <w:t>In</w:t>
            </w:r>
            <w:r>
              <w:rPr>
                <w:color w:val="000000"/>
                <w:kern w:val="0"/>
                <w:sz w:val="18"/>
                <w:szCs w:val="18"/>
                <w:lang w:bidi="ar"/>
              </w:rPr>
              <w:t>8N</w:t>
            </w:r>
          </w:p>
        </w:tc>
      </w:tr>
      <w:tr>
        <w:tblPrEx>
          <w:tblCellMar>
            <w:top w:w="0" w:type="dxa"/>
            <w:left w:w="108" w:type="dxa"/>
            <w:bottom w:w="0" w:type="dxa"/>
            <w:right w:w="108" w:type="dxa"/>
          </w:tblCellMar>
        </w:tblPrEx>
        <w:trPr>
          <w:trHeight w:val="614" w:hRule="atLeast"/>
        </w:trPr>
        <w:tc>
          <w:tcPr>
            <w:tcW w:w="3355" w:type="dxa"/>
            <w:gridSpan w:val="2"/>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color w:val="000000"/>
                <w:kern w:val="0"/>
                <w:sz w:val="18"/>
                <w:szCs w:val="18"/>
                <w:lang w:bidi="ar"/>
              </w:rPr>
            </w:pPr>
            <w:r>
              <w:rPr>
                <w:rFonts w:hint="eastAsia"/>
                <w:color w:val="000000"/>
                <w:kern w:val="0"/>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（质量分数）</w:t>
            </w:r>
            <w:r>
              <w:rPr>
                <w:color w:val="000000"/>
                <w:kern w:val="0"/>
                <w:sz w:val="18"/>
                <w:szCs w:val="18"/>
                <w:lang w:bidi="ar"/>
              </w:rPr>
              <w:t>，%</w:t>
            </w:r>
          </w:p>
          <w:p>
            <w:pPr>
              <w:widowControl/>
              <w:jc w:val="center"/>
              <w:textAlignment w:val="center"/>
              <w:rPr>
                <w:color w:val="000000"/>
                <w:sz w:val="18"/>
                <w:szCs w:val="18"/>
              </w:rPr>
            </w:pPr>
            <w:r>
              <w:rPr>
                <w:color w:val="000000"/>
                <w:kern w:val="0"/>
                <w:sz w:val="18"/>
                <w:szCs w:val="18"/>
                <w:lang w:bidi="ar"/>
              </w:rPr>
              <w:t>不小于</w:t>
            </w:r>
          </w:p>
        </w:tc>
        <w:tc>
          <w:tcPr>
            <w:tcW w:w="1461"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color w:val="000000"/>
                <w:sz w:val="18"/>
                <w:szCs w:val="18"/>
              </w:rPr>
            </w:pPr>
            <w:r>
              <w:rPr>
                <w:color w:val="000000"/>
                <w:kern w:val="0"/>
                <w:sz w:val="18"/>
                <w:szCs w:val="18"/>
                <w:lang w:bidi="ar"/>
              </w:rPr>
              <w:t>99.999999</w:t>
            </w:r>
          </w:p>
        </w:tc>
        <w:tc>
          <w:tcPr>
            <w:tcW w:w="2991" w:type="dxa"/>
            <w:gridSpan w:val="2"/>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color w:val="000000"/>
                <w:kern w:val="0"/>
                <w:sz w:val="18"/>
                <w:szCs w:val="18"/>
                <w:lang w:bidi="ar"/>
              </w:rPr>
            </w:pPr>
            <w:r>
              <w:rPr>
                <w:rFonts w:hint="eastAsia"/>
                <w:color w:val="000000"/>
                <w:kern w:val="0"/>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（质量分数）</w:t>
            </w:r>
            <w:r>
              <w:rPr>
                <w:color w:val="000000"/>
                <w:kern w:val="0"/>
                <w:sz w:val="18"/>
                <w:szCs w:val="18"/>
                <w:lang w:bidi="ar"/>
              </w:rPr>
              <w:t>，%</w:t>
            </w:r>
          </w:p>
          <w:p>
            <w:pPr>
              <w:widowControl/>
              <w:jc w:val="center"/>
              <w:textAlignment w:val="center"/>
              <w:rPr>
                <w:color w:val="000000"/>
                <w:sz w:val="18"/>
                <w:szCs w:val="18"/>
              </w:rPr>
            </w:pPr>
            <w:r>
              <w:rPr>
                <w:color w:val="000000"/>
                <w:kern w:val="0"/>
                <w:sz w:val="18"/>
                <w:szCs w:val="18"/>
                <w:lang w:bidi="ar"/>
              </w:rPr>
              <w:t>不小于</w:t>
            </w:r>
          </w:p>
        </w:tc>
        <w:tc>
          <w:tcPr>
            <w:tcW w:w="1530"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color w:val="000000"/>
                <w:sz w:val="18"/>
                <w:szCs w:val="18"/>
              </w:rPr>
            </w:pPr>
            <w:r>
              <w:rPr>
                <w:color w:val="000000"/>
                <w:kern w:val="0"/>
                <w:sz w:val="18"/>
                <w:szCs w:val="18"/>
                <w:lang w:bidi="ar"/>
              </w:rPr>
              <w:t>99.999999</w:t>
            </w:r>
          </w:p>
        </w:tc>
      </w:tr>
      <w:tr>
        <w:tblPrEx>
          <w:tblCellMar>
            <w:top w:w="0" w:type="dxa"/>
            <w:left w:w="108" w:type="dxa"/>
            <w:bottom w:w="0" w:type="dxa"/>
            <w:right w:w="108" w:type="dxa"/>
          </w:tblCellMar>
        </w:tblPrEx>
        <w:trPr>
          <w:trHeight w:val="278" w:hRule="atLeast"/>
        </w:trPr>
        <w:tc>
          <w:tcPr>
            <w:tcW w:w="22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杂质含量，</w:t>
            </w:r>
            <w:r>
              <w:rPr>
                <w:rFonts w:hint="default" w:ascii="Times New Roman" w:hAnsi="Times New Roman" w:eastAsia="宋体" w:cs="Times New Roman"/>
                <w:color w:val="auto"/>
                <w:sz w:val="18"/>
                <w:szCs w:val="18"/>
                <w:vertAlign w:val="baseline"/>
                <w:lang w:val="en-US" w:eastAsia="zh-CN"/>
              </w:rPr>
              <w:t>μg/g</w:t>
            </w:r>
            <w:r>
              <w:rPr>
                <w:rFonts w:hint="eastAsia" w:ascii="Times New Roman" w:hAnsi="Times New Roman" w:eastAsia="宋体" w:cs="Times New Roman"/>
                <w:color w:val="auto"/>
                <w:sz w:val="18"/>
                <w:szCs w:val="18"/>
                <w:vertAlign w:val="baseline"/>
                <w:lang w:val="en-US" w:eastAsia="zh-CN"/>
              </w:rPr>
              <w:t>，</w:t>
            </w:r>
            <w:r>
              <w:rPr>
                <w:color w:val="000000"/>
                <w:kern w:val="0"/>
                <w:sz w:val="18"/>
                <w:szCs w:val="18"/>
                <w:lang w:bidi="ar"/>
              </w:rPr>
              <w:br w:type="textWrapping"/>
            </w:r>
            <w:r>
              <w:rPr>
                <w:rFonts w:hint="default" w:ascii="Times New Roman" w:hAnsi="Times New Roman" w:eastAsia="宋体" w:cs="Times New Roman"/>
                <w:i w:val="0"/>
                <w:color w:val="auto"/>
                <w:kern w:val="0"/>
                <w:sz w:val="18"/>
                <w:szCs w:val="18"/>
                <w:u w:val="none"/>
                <w:lang w:val="en-US" w:eastAsia="zh-CN" w:bidi="ar"/>
              </w:rPr>
              <w:t>不大于</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Li</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color w:val="000000"/>
                <w:kern w:val="0"/>
                <w:sz w:val="18"/>
                <w:szCs w:val="18"/>
                <w:lang w:val="en-US" w:eastAsia="zh-CN" w:bidi="ar"/>
              </w:rPr>
              <w:t>0.00</w:t>
            </w:r>
            <w:r>
              <w:rPr>
                <w:color w:val="000000"/>
                <w:kern w:val="0"/>
                <w:sz w:val="18"/>
                <w:szCs w:val="18"/>
                <w:lang w:bidi="ar"/>
              </w:rPr>
              <w:t>1</w:t>
            </w:r>
          </w:p>
        </w:tc>
        <w:tc>
          <w:tcPr>
            <w:tcW w:w="18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杂质含量，</w:t>
            </w:r>
            <w:r>
              <w:rPr>
                <w:rFonts w:hint="default" w:ascii="Times New Roman" w:hAnsi="Times New Roman" w:eastAsia="宋体" w:cs="Times New Roman"/>
                <w:color w:val="auto"/>
                <w:sz w:val="18"/>
                <w:szCs w:val="18"/>
                <w:vertAlign w:val="baseline"/>
                <w:lang w:val="en-US" w:eastAsia="zh-CN"/>
              </w:rPr>
              <w:t>μg/g</w:t>
            </w:r>
            <w:r>
              <w:rPr>
                <w:rFonts w:hint="eastAsia" w:ascii="Times New Roman" w:hAnsi="Times New Roman" w:eastAsia="宋体" w:cs="Times New Roman"/>
                <w:color w:val="auto"/>
                <w:sz w:val="18"/>
                <w:szCs w:val="18"/>
                <w:vertAlign w:val="baseline"/>
                <w:lang w:val="en-US" w:eastAsia="zh-CN"/>
              </w:rPr>
              <w:t>，</w:t>
            </w:r>
            <w:r>
              <w:rPr>
                <w:color w:val="000000"/>
                <w:kern w:val="0"/>
                <w:sz w:val="18"/>
                <w:szCs w:val="18"/>
                <w:lang w:bidi="ar"/>
              </w:rPr>
              <w:br w:type="textWrapping"/>
            </w:r>
            <w:r>
              <w:rPr>
                <w:rFonts w:hint="default" w:ascii="Times New Roman" w:hAnsi="Times New Roman" w:eastAsia="宋体" w:cs="Times New Roman"/>
                <w:i w:val="0"/>
                <w:color w:val="auto"/>
                <w:kern w:val="0"/>
                <w:sz w:val="18"/>
                <w:szCs w:val="18"/>
                <w:u w:val="none"/>
                <w:lang w:val="en-US" w:eastAsia="zh-CN" w:bidi="ar"/>
              </w:rPr>
              <w:t>不大于</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Pd</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Be</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Ag</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B</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Cd</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0.010</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F</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color w:val="000000"/>
                <w:kern w:val="0"/>
                <w:sz w:val="18"/>
                <w:szCs w:val="18"/>
                <w:lang w:val="en-US" w:eastAsia="zh-CN" w:bidi="ar"/>
              </w:rPr>
              <w:t>0.01</w:t>
            </w:r>
            <w:r>
              <w:rPr>
                <w:color w:val="000000"/>
                <w:kern w:val="0"/>
                <w:sz w:val="18"/>
                <w:szCs w:val="18"/>
                <w:lang w:bidi="ar"/>
              </w:rPr>
              <w:t>0</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Sn</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sz w:val="18"/>
                <w:szCs w:val="18"/>
                <w:lang w:val="en-US" w:eastAsia="zh-CN"/>
              </w:rPr>
            </w:pPr>
            <w:r>
              <w:rPr>
                <w:rFonts w:hint="eastAsia" w:eastAsia="等线"/>
                <w:color w:val="000000"/>
                <w:kern w:val="0"/>
                <w:sz w:val="18"/>
                <w:szCs w:val="18"/>
                <w:lang w:val="en-US" w:eastAsia="zh-CN" w:bidi="ar"/>
              </w:rPr>
              <w:t>0.010</w:t>
            </w:r>
          </w:p>
        </w:tc>
      </w:tr>
      <w:tr>
        <w:tblPrEx>
          <w:tblCellMar>
            <w:top w:w="0" w:type="dxa"/>
            <w:left w:w="108" w:type="dxa"/>
            <w:bottom w:w="0" w:type="dxa"/>
            <w:right w:w="108" w:type="dxa"/>
          </w:tblCellMar>
        </w:tblPrEx>
        <w:trPr>
          <w:trHeight w:val="90"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Na</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等线"/>
                <w:color w:val="000000"/>
                <w:sz w:val="18"/>
                <w:szCs w:val="18"/>
                <w:lang w:eastAsia="zh-CN"/>
              </w:rPr>
            </w:pPr>
            <w:r>
              <w:rPr>
                <w:rFonts w:hint="eastAsia" w:eastAsia="等线"/>
                <w:color w:val="000000"/>
                <w:kern w:val="0"/>
                <w:sz w:val="18"/>
                <w:szCs w:val="18"/>
                <w:lang w:val="en-US" w:eastAsia="zh-CN" w:bidi="ar"/>
              </w:rPr>
              <w:t>0.005</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Sb</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eastAsia="等线"/>
                <w:color w:val="000000"/>
                <w:kern w:val="0"/>
                <w:sz w:val="18"/>
                <w:szCs w:val="18"/>
                <w:lang w:val="en-US" w:eastAsia="zh-CN" w:bidi="ar"/>
              </w:rPr>
              <w:t>0.00</w:t>
            </w:r>
            <w:r>
              <w:rPr>
                <w:rFonts w:eastAsia="等线"/>
                <w:color w:val="000000"/>
                <w:kern w:val="0"/>
                <w:sz w:val="18"/>
                <w:szCs w:val="18"/>
                <w:lang w:bidi="ar"/>
              </w:rPr>
              <w:t>5</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Mg</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Te</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sz w:val="18"/>
                <w:szCs w:val="18"/>
                <w:lang w:val="en-US" w:eastAsia="zh-CN"/>
              </w:rPr>
            </w:pPr>
            <w:r>
              <w:rPr>
                <w:rFonts w:hint="eastAsia" w:eastAsia="等线"/>
                <w:color w:val="000000"/>
                <w:kern w:val="0"/>
                <w:sz w:val="18"/>
                <w:szCs w:val="18"/>
                <w:lang w:val="en-US" w:eastAsia="zh-CN" w:bidi="ar"/>
              </w:rPr>
              <w:t>0.010</w:t>
            </w:r>
          </w:p>
        </w:tc>
      </w:tr>
      <w:tr>
        <w:tblPrEx>
          <w:tblCellMar>
            <w:top w:w="0" w:type="dxa"/>
            <w:left w:w="108" w:type="dxa"/>
            <w:bottom w:w="0" w:type="dxa"/>
            <w:right w:w="108" w:type="dxa"/>
          </w:tblCellMar>
        </w:tblPrEx>
        <w:trPr>
          <w:trHeight w:val="18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Al</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sz w:val="18"/>
                <w:szCs w:val="18"/>
                <w:lang w:val="en-US" w:eastAsia="zh-CN"/>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I</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sz w:val="18"/>
                <w:szCs w:val="18"/>
                <w:lang w:val="en-US" w:eastAsia="zh-CN"/>
              </w:rPr>
            </w:pPr>
            <w:r>
              <w:rPr>
                <w:rFonts w:hint="eastAsia" w:eastAsia="等线"/>
                <w:color w:val="000000"/>
                <w:sz w:val="18"/>
                <w:szCs w:val="18"/>
                <w:lang w:val="en-US" w:eastAsia="zh-CN"/>
              </w:rPr>
              <w:t>0.010</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Si</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等线"/>
                <w:color w:val="000000"/>
                <w:sz w:val="18"/>
                <w:szCs w:val="18"/>
                <w:lang w:eastAsia="zh-CN"/>
              </w:rPr>
            </w:pPr>
            <w:r>
              <w:rPr>
                <w:rFonts w:hint="eastAsia" w:eastAsia="等线"/>
                <w:color w:val="000000"/>
                <w:kern w:val="0"/>
                <w:sz w:val="18"/>
                <w:szCs w:val="18"/>
                <w:lang w:val="en-US" w:eastAsia="zh-CN" w:bidi="ar"/>
              </w:rPr>
              <w:t>0.005</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Cs</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等线"/>
                <w:color w:val="000000"/>
                <w:sz w:val="18"/>
                <w:szCs w:val="18"/>
                <w:lang w:val="en-US" w:eastAsia="zh-CN"/>
              </w:rPr>
            </w:pPr>
            <w:r>
              <w:rPr>
                <w:rFonts w:hint="eastAsia" w:eastAsia="等线"/>
                <w:color w:val="000000"/>
                <w:kern w:val="0"/>
                <w:sz w:val="18"/>
                <w:szCs w:val="18"/>
                <w:lang w:val="en-US" w:eastAsia="zh-CN" w:bidi="ar"/>
              </w:rPr>
              <w:t>0.005</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P</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color w:val="000000"/>
                <w:kern w:val="0"/>
                <w:sz w:val="18"/>
                <w:szCs w:val="18"/>
                <w:lang w:bidi="ar"/>
              </w:rPr>
              <w:t>Ba</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sz w:val="18"/>
                <w:szCs w:val="18"/>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2"/>
                <w:sz w:val="18"/>
                <w:szCs w:val="18"/>
                <w:lang w:val="en-US" w:eastAsia="zh-CN" w:bidi="ar-SA"/>
              </w:rPr>
            </w:pPr>
            <w:r>
              <w:rPr>
                <w:rFonts w:hint="eastAsia"/>
                <w:color w:val="000000"/>
                <w:sz w:val="18"/>
                <w:szCs w:val="18"/>
                <w:lang w:val="en-US" w:eastAsia="zh-CN"/>
              </w:rPr>
              <w:t>S</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0.005</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color w:val="000000"/>
                <w:kern w:val="2"/>
                <w:sz w:val="18"/>
                <w:szCs w:val="18"/>
                <w:lang w:val="en-US" w:eastAsia="zh-CN" w:bidi="ar-SA"/>
              </w:rPr>
            </w:pPr>
            <w:r>
              <w:rPr>
                <w:rFonts w:hint="eastAsia"/>
                <w:color w:val="000000"/>
                <w:sz w:val="18"/>
                <w:szCs w:val="18"/>
                <w:lang w:val="en-US" w:eastAsia="zh-CN"/>
              </w:rPr>
              <w:t>La</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90"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Times New Roman"/>
                <w:color w:val="000000"/>
                <w:kern w:val="2"/>
                <w:sz w:val="18"/>
                <w:szCs w:val="18"/>
                <w:lang w:val="en-US" w:eastAsia="zh-CN" w:bidi="ar-SA"/>
              </w:rPr>
            </w:pPr>
            <w:r>
              <w:rPr>
                <w:color w:val="000000"/>
                <w:kern w:val="0"/>
                <w:sz w:val="18"/>
                <w:szCs w:val="18"/>
                <w:lang w:bidi="ar"/>
              </w:rPr>
              <w:t>Cl</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等线" w:cs="Times New Roman"/>
                <w:color w:val="000000"/>
                <w:kern w:val="2"/>
                <w:sz w:val="18"/>
                <w:szCs w:val="18"/>
                <w:lang w:val="en-US" w:eastAsia="zh-CN" w:bidi="ar-SA"/>
              </w:rPr>
            </w:pPr>
            <w:r>
              <w:rPr>
                <w:rFonts w:hint="eastAsia" w:eastAsia="等线"/>
                <w:color w:val="000000"/>
                <w:kern w:val="0"/>
                <w:sz w:val="18"/>
                <w:szCs w:val="18"/>
                <w:lang w:val="en-US" w:eastAsia="zh-CN" w:bidi="ar"/>
              </w:rPr>
              <w:t>0.010</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Times New Roman"/>
                <w:color w:val="000000"/>
                <w:kern w:val="2"/>
                <w:sz w:val="18"/>
                <w:szCs w:val="18"/>
                <w:lang w:val="en-US" w:eastAsia="zh-CN" w:bidi="ar-SA"/>
              </w:rPr>
            </w:pPr>
            <w:r>
              <w:rPr>
                <w:color w:val="000000"/>
                <w:kern w:val="0"/>
                <w:sz w:val="18"/>
                <w:szCs w:val="18"/>
                <w:lang w:bidi="ar"/>
              </w:rPr>
              <w:t>Ce</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等线" w:cs="Times New Roman"/>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K</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等线" w:cs="Times New Roman"/>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Pr</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Ca</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等线" w:cs="Times New Roman"/>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Nd</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Sc</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等线" w:cs="Times New Roman"/>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Sm</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Ti</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等线" w:cs="Times New Roman"/>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Eu</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V</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Gd</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4"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Cr</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0.005</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Tb</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CellMar>
            <w:top w:w="0" w:type="dxa"/>
            <w:left w:w="108" w:type="dxa"/>
            <w:bottom w:w="0" w:type="dxa"/>
            <w:right w:w="108" w:type="dxa"/>
          </w:tblCellMar>
        </w:tblPrEx>
        <w:trPr>
          <w:trHeight w:val="278" w:hRule="atLeast"/>
        </w:trPr>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Mn</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Dy</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bl>
    <w:p>
      <w:pPr>
        <w:pStyle w:val="21"/>
        <w:spacing w:before="156" w:beforeLines="50" w:after="156" w:afterLines="50"/>
        <w:ind w:firstLine="0" w:firstLineChars="0"/>
        <w:jc w:val="center"/>
      </w:pPr>
      <w:r>
        <w:rPr>
          <w:rFonts w:hint="eastAsia" w:ascii="黑体" w:hAnsi="Times New Roman" w:eastAsia="黑体" w:cs="Times New Roman"/>
          <w:sz w:val="21"/>
          <w:highlight w:val="none"/>
          <w:lang w:val="en-US" w:eastAsia="zh-CN" w:bidi="ar-SA"/>
        </w:rPr>
        <w:t>表3  In8N 高纯铟的主要化学成分</w:t>
      </w:r>
      <w:r>
        <w:rPr>
          <w:rFonts w:hint="eastAsia" w:ascii="黑体" w:hAnsi="Times New Roman" w:eastAsia="黑体" w:cs="Times New Roman"/>
          <w:sz w:val="21"/>
          <w:lang w:val="en-US" w:eastAsia="zh-CN" w:bidi="ar-SA"/>
        </w:rPr>
        <w:t>（续）</w:t>
      </w:r>
    </w:p>
    <w:tbl>
      <w:tblPr>
        <w:tblStyle w:val="5"/>
        <w:tblW w:w="93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130"/>
        <w:gridCol w:w="1461"/>
        <w:gridCol w:w="1861"/>
        <w:gridCol w:w="11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55" w:type="dxa"/>
            <w:gridSpan w:val="2"/>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牌号</w:t>
            </w:r>
          </w:p>
        </w:tc>
        <w:tc>
          <w:tcPr>
            <w:tcW w:w="1461" w:type="dxa"/>
            <w:noWrap w:val="0"/>
            <w:vAlign w:val="center"/>
          </w:tcPr>
          <w:p>
            <w:pPr>
              <w:widowControl/>
              <w:jc w:val="center"/>
              <w:textAlignment w:val="center"/>
              <w:rPr>
                <w:rFonts w:hint="eastAsia"/>
                <w:color w:val="000000"/>
                <w:kern w:val="2"/>
                <w:sz w:val="18"/>
                <w:szCs w:val="18"/>
                <w:lang w:val="en-US" w:eastAsia="zh-CN" w:bidi="ar-SA"/>
              </w:rPr>
            </w:pPr>
            <w:r>
              <w:rPr>
                <w:rFonts w:hint="eastAsia"/>
                <w:color w:val="000000"/>
                <w:kern w:val="0"/>
                <w:sz w:val="18"/>
                <w:szCs w:val="18"/>
                <w:lang w:val="en-US" w:eastAsia="zh-CN" w:bidi="ar"/>
              </w:rPr>
              <w:t>In</w:t>
            </w:r>
            <w:r>
              <w:rPr>
                <w:color w:val="000000"/>
                <w:kern w:val="0"/>
                <w:sz w:val="18"/>
                <w:szCs w:val="18"/>
                <w:lang w:bidi="ar"/>
              </w:rPr>
              <w:t>8N</w:t>
            </w:r>
          </w:p>
        </w:tc>
        <w:tc>
          <w:tcPr>
            <w:tcW w:w="2991" w:type="dxa"/>
            <w:gridSpan w:val="2"/>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牌号</w:t>
            </w:r>
          </w:p>
        </w:tc>
        <w:tc>
          <w:tcPr>
            <w:tcW w:w="1530" w:type="dxa"/>
            <w:noWrap w:val="0"/>
            <w:vAlign w:val="center"/>
          </w:tcPr>
          <w:p>
            <w:pPr>
              <w:widowControl/>
              <w:jc w:val="center"/>
              <w:textAlignment w:val="center"/>
              <w:rPr>
                <w:color w:val="000000"/>
                <w:kern w:val="2"/>
                <w:sz w:val="18"/>
                <w:szCs w:val="18"/>
                <w:lang w:val="en-US" w:eastAsia="zh-CN" w:bidi="ar-SA"/>
              </w:rPr>
            </w:pPr>
            <w:r>
              <w:rPr>
                <w:rFonts w:hint="eastAsia"/>
                <w:color w:val="000000"/>
                <w:kern w:val="0"/>
                <w:sz w:val="18"/>
                <w:szCs w:val="18"/>
                <w:lang w:val="en-US" w:eastAsia="zh-CN" w:bidi="ar"/>
              </w:rPr>
              <w:t>In</w:t>
            </w:r>
            <w:r>
              <w:rPr>
                <w:color w:val="000000"/>
                <w:kern w:val="0"/>
                <w:sz w:val="18"/>
                <w:szCs w:val="18"/>
                <w:lang w:bidi="ar"/>
              </w:rPr>
              <w:t>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55" w:type="dxa"/>
            <w:gridSpan w:val="2"/>
            <w:noWrap w:val="0"/>
            <w:vAlign w:val="center"/>
          </w:tcPr>
          <w:p>
            <w:pPr>
              <w:widowControl/>
              <w:jc w:val="center"/>
              <w:textAlignment w:val="center"/>
              <w:rPr>
                <w:color w:val="000000"/>
                <w:kern w:val="0"/>
                <w:sz w:val="18"/>
                <w:szCs w:val="18"/>
                <w:lang w:bidi="ar"/>
              </w:rPr>
            </w:pPr>
            <w:r>
              <w:rPr>
                <w:rFonts w:hint="eastAsia"/>
                <w:color w:val="000000"/>
                <w:kern w:val="0"/>
                <w:sz w:val="18"/>
                <w:szCs w:val="18"/>
                <w:lang w:val="en-US" w:eastAsia="zh-CN" w:bidi="ar"/>
              </w:rPr>
              <w:t>In</w:t>
            </w:r>
            <w:r>
              <w:rPr>
                <w:rFonts w:hint="eastAsia"/>
                <w:color w:val="000000"/>
                <w:kern w:val="0"/>
                <w:sz w:val="18"/>
                <w:szCs w:val="18"/>
                <w:lang w:eastAsia="zh-CN" w:bidi="ar"/>
              </w:rPr>
              <w:t>（</w:t>
            </w:r>
            <w:r>
              <w:rPr>
                <w:color w:val="000000"/>
                <w:kern w:val="0"/>
                <w:sz w:val="18"/>
                <w:szCs w:val="18"/>
                <w:lang w:bidi="ar"/>
              </w:rPr>
              <w:t>质量分数），%</w:t>
            </w:r>
          </w:p>
          <w:p>
            <w:pPr>
              <w:widowControl/>
              <w:jc w:val="center"/>
              <w:textAlignment w:val="center"/>
              <w:rPr>
                <w:color w:val="000000"/>
                <w:kern w:val="2"/>
                <w:sz w:val="18"/>
                <w:szCs w:val="18"/>
                <w:lang w:val="en-US" w:eastAsia="zh-CN" w:bidi="ar-SA"/>
              </w:rPr>
            </w:pPr>
            <w:r>
              <w:rPr>
                <w:color w:val="000000"/>
                <w:kern w:val="0"/>
                <w:sz w:val="18"/>
                <w:szCs w:val="18"/>
                <w:lang w:bidi="ar"/>
              </w:rPr>
              <w:t>不小于</w:t>
            </w:r>
          </w:p>
        </w:tc>
        <w:tc>
          <w:tcPr>
            <w:tcW w:w="1461" w:type="dxa"/>
            <w:noWrap w:val="0"/>
            <w:vAlign w:val="center"/>
          </w:tcPr>
          <w:p>
            <w:pPr>
              <w:widowControl/>
              <w:jc w:val="center"/>
              <w:textAlignment w:val="center"/>
              <w:rPr>
                <w:rFonts w:hint="eastAsia"/>
                <w:color w:val="000000"/>
                <w:kern w:val="2"/>
                <w:sz w:val="18"/>
                <w:szCs w:val="18"/>
                <w:lang w:val="en-US" w:eastAsia="zh-CN" w:bidi="ar-SA"/>
              </w:rPr>
            </w:pPr>
            <w:r>
              <w:rPr>
                <w:color w:val="000000"/>
                <w:kern w:val="0"/>
                <w:sz w:val="18"/>
                <w:szCs w:val="18"/>
                <w:lang w:bidi="ar"/>
              </w:rPr>
              <w:t>99.999999</w:t>
            </w:r>
          </w:p>
        </w:tc>
        <w:tc>
          <w:tcPr>
            <w:tcW w:w="2991" w:type="dxa"/>
            <w:gridSpan w:val="2"/>
            <w:noWrap w:val="0"/>
            <w:vAlign w:val="center"/>
          </w:tcPr>
          <w:p>
            <w:pPr>
              <w:widowControl/>
              <w:jc w:val="center"/>
              <w:textAlignment w:val="center"/>
              <w:rPr>
                <w:color w:val="000000"/>
                <w:kern w:val="0"/>
                <w:sz w:val="18"/>
                <w:szCs w:val="18"/>
                <w:lang w:bidi="ar"/>
              </w:rPr>
            </w:pPr>
            <w:r>
              <w:rPr>
                <w:rFonts w:hint="eastAsia"/>
                <w:color w:val="000000"/>
                <w:kern w:val="0"/>
                <w:sz w:val="18"/>
                <w:szCs w:val="18"/>
                <w:lang w:val="en-US" w:eastAsia="zh-CN" w:bidi="ar"/>
              </w:rPr>
              <w:t>In</w:t>
            </w:r>
            <w:r>
              <w:rPr>
                <w:rStyle w:val="24"/>
                <w:rFonts w:hint="eastAsia" w:ascii="Times New Roman" w:hAnsi="Times New Roman" w:eastAsia="宋体" w:cs="Times New Roman"/>
                <w:color w:val="auto"/>
                <w:sz w:val="18"/>
                <w:szCs w:val="18"/>
                <w:lang w:val="en-US" w:eastAsia="zh-CN" w:bidi="ar"/>
              </w:rPr>
              <w:t>（质量分数）</w:t>
            </w:r>
            <w:r>
              <w:rPr>
                <w:color w:val="000000"/>
                <w:kern w:val="0"/>
                <w:sz w:val="18"/>
                <w:szCs w:val="18"/>
                <w:lang w:bidi="ar"/>
              </w:rPr>
              <w:t>，%</w:t>
            </w:r>
          </w:p>
          <w:p>
            <w:pPr>
              <w:widowControl/>
              <w:jc w:val="center"/>
              <w:textAlignment w:val="center"/>
              <w:rPr>
                <w:color w:val="000000"/>
                <w:kern w:val="2"/>
                <w:sz w:val="18"/>
                <w:szCs w:val="18"/>
                <w:lang w:val="en-US" w:eastAsia="zh-CN" w:bidi="ar-SA"/>
              </w:rPr>
            </w:pPr>
            <w:r>
              <w:rPr>
                <w:color w:val="000000"/>
                <w:kern w:val="0"/>
                <w:sz w:val="18"/>
                <w:szCs w:val="18"/>
                <w:lang w:bidi="ar"/>
              </w:rPr>
              <w:t>不小于</w:t>
            </w:r>
          </w:p>
        </w:tc>
        <w:tc>
          <w:tcPr>
            <w:tcW w:w="15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25" w:type="dxa"/>
            <w:vMerge w:val="restart"/>
            <w:noWrap w:val="0"/>
            <w:vAlign w:val="center"/>
          </w:tcPr>
          <w:p>
            <w:pPr>
              <w:jc w:val="center"/>
              <w:rPr>
                <w:color w:val="000000"/>
                <w:sz w:val="18"/>
                <w:szCs w:val="18"/>
              </w:rPr>
            </w:pPr>
            <w:r>
              <w:rPr>
                <w:color w:val="000000"/>
                <w:kern w:val="0"/>
                <w:sz w:val="18"/>
                <w:szCs w:val="18"/>
                <w:lang w:bidi="ar"/>
              </w:rPr>
              <w:t>杂质含量，</w:t>
            </w:r>
            <w:r>
              <w:rPr>
                <w:rFonts w:hint="default" w:ascii="Times New Roman" w:hAnsi="Times New Roman" w:eastAsia="宋体" w:cs="Times New Roman"/>
                <w:color w:val="auto"/>
                <w:sz w:val="18"/>
                <w:szCs w:val="18"/>
                <w:vertAlign w:val="baseline"/>
                <w:lang w:val="en-US" w:eastAsia="zh-CN"/>
              </w:rPr>
              <w:t>μg/g</w:t>
            </w:r>
            <w:r>
              <w:rPr>
                <w:color w:val="000000"/>
                <w:kern w:val="0"/>
                <w:sz w:val="18"/>
                <w:szCs w:val="18"/>
                <w:lang w:bidi="ar"/>
              </w:rPr>
              <w:br w:type="textWrapping"/>
            </w:r>
            <w:bookmarkStart w:id="9" w:name="_GoBack"/>
            <w:r>
              <w:rPr>
                <w:rFonts w:hint="default" w:ascii="Times New Roman" w:hAnsi="Times New Roman" w:eastAsia="宋体" w:cs="Times New Roman"/>
                <w:i w:val="0"/>
                <w:color w:val="auto"/>
                <w:kern w:val="0"/>
                <w:sz w:val="18"/>
                <w:szCs w:val="18"/>
                <w:u w:val="none"/>
                <w:lang w:val="en-US" w:eastAsia="zh-CN" w:bidi="ar"/>
              </w:rPr>
              <w:t>不大于</w:t>
            </w:r>
            <w:bookmarkEnd w:id="9"/>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Fe</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restart"/>
            <w:noWrap w:val="0"/>
            <w:vAlign w:val="center"/>
          </w:tcPr>
          <w:p>
            <w:pPr>
              <w:jc w:val="center"/>
              <w:rPr>
                <w:color w:val="000000"/>
                <w:sz w:val="18"/>
                <w:szCs w:val="18"/>
              </w:rPr>
            </w:pPr>
            <w:r>
              <w:rPr>
                <w:color w:val="000000"/>
                <w:kern w:val="0"/>
                <w:sz w:val="18"/>
                <w:szCs w:val="18"/>
                <w:lang w:bidi="ar"/>
              </w:rPr>
              <w:t>杂质含量，</w:t>
            </w:r>
            <w:r>
              <w:rPr>
                <w:rFonts w:hint="default" w:ascii="Times New Roman" w:hAnsi="Times New Roman" w:eastAsia="宋体" w:cs="Times New Roman"/>
                <w:color w:val="auto"/>
                <w:sz w:val="18"/>
                <w:szCs w:val="18"/>
                <w:vertAlign w:val="baseline"/>
                <w:lang w:val="en-US" w:eastAsia="zh-CN"/>
              </w:rPr>
              <w:t>μg/g</w:t>
            </w:r>
            <w:r>
              <w:rPr>
                <w:color w:val="000000"/>
                <w:kern w:val="0"/>
                <w:sz w:val="18"/>
                <w:szCs w:val="18"/>
                <w:lang w:bidi="ar"/>
              </w:rPr>
              <w:br w:type="textWrapping"/>
            </w:r>
            <w:r>
              <w:rPr>
                <w:rFonts w:hint="default" w:ascii="Times New Roman" w:hAnsi="Times New Roman" w:eastAsia="宋体" w:cs="Times New Roman"/>
                <w:i w:val="0"/>
                <w:color w:val="auto"/>
                <w:kern w:val="0"/>
                <w:sz w:val="18"/>
                <w:szCs w:val="18"/>
                <w:u w:val="none"/>
                <w:lang w:val="en-US" w:eastAsia="zh-CN" w:bidi="ar"/>
              </w:rPr>
              <w:t>不大于</w:t>
            </w: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Ho</w:t>
            </w:r>
          </w:p>
        </w:tc>
        <w:tc>
          <w:tcPr>
            <w:tcW w:w="1530"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25" w:type="dxa"/>
            <w:vMerge w:val="continue"/>
            <w:noWrap w:val="0"/>
            <w:vAlign w:val="center"/>
          </w:tcPr>
          <w:p>
            <w:pPr>
              <w:jc w:val="center"/>
              <w:rPr>
                <w:color w:val="000000"/>
                <w:kern w:val="0"/>
                <w:sz w:val="18"/>
                <w:szCs w:val="18"/>
                <w:lang w:bidi="ar"/>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Co</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kern w:val="0"/>
                <w:sz w:val="18"/>
                <w:szCs w:val="18"/>
                <w:lang w:bidi="ar"/>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Er</w:t>
            </w:r>
          </w:p>
        </w:tc>
        <w:tc>
          <w:tcPr>
            <w:tcW w:w="1530"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Ni</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Tm</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kern w:val="0"/>
                <w:sz w:val="18"/>
                <w:szCs w:val="18"/>
                <w:lang w:bidi="ar"/>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Cu</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kern w:val="0"/>
                <w:sz w:val="18"/>
                <w:szCs w:val="18"/>
                <w:lang w:bidi="ar"/>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Yb</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Zn</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Lu</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Ga</w:t>
            </w:r>
          </w:p>
        </w:tc>
        <w:tc>
          <w:tcPr>
            <w:tcW w:w="1461" w:type="dxa"/>
            <w:noWrap w:val="0"/>
            <w:vAlign w:val="center"/>
          </w:tcPr>
          <w:p>
            <w:pPr>
              <w:widowControl/>
              <w:jc w:val="center"/>
              <w:textAlignment w:val="center"/>
              <w:rPr>
                <w:rFonts w:hint="default"/>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Hf</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Ge</w:t>
            </w:r>
          </w:p>
        </w:tc>
        <w:tc>
          <w:tcPr>
            <w:tcW w:w="1461"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W</w:t>
            </w:r>
          </w:p>
        </w:tc>
        <w:tc>
          <w:tcPr>
            <w:tcW w:w="1530"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As</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Re</w:t>
            </w:r>
          </w:p>
        </w:tc>
        <w:tc>
          <w:tcPr>
            <w:tcW w:w="1530"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Se</w:t>
            </w:r>
          </w:p>
        </w:tc>
        <w:tc>
          <w:tcPr>
            <w:tcW w:w="1461"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Os</w:t>
            </w:r>
          </w:p>
        </w:tc>
        <w:tc>
          <w:tcPr>
            <w:tcW w:w="1530"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Br</w:t>
            </w:r>
          </w:p>
        </w:tc>
        <w:tc>
          <w:tcPr>
            <w:tcW w:w="1461"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Ir</w:t>
            </w:r>
          </w:p>
        </w:tc>
        <w:tc>
          <w:tcPr>
            <w:tcW w:w="1530"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Rb</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Pt</w:t>
            </w:r>
          </w:p>
        </w:tc>
        <w:tc>
          <w:tcPr>
            <w:tcW w:w="1530"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Sr</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Au</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0.01</w:t>
            </w:r>
            <w:r>
              <w:rPr>
                <w:rFonts w:eastAsia="等线"/>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Y</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Hg</w:t>
            </w:r>
          </w:p>
        </w:tc>
        <w:tc>
          <w:tcPr>
            <w:tcW w:w="1530"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Zr</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Tl</w:t>
            </w:r>
          </w:p>
        </w:tc>
        <w:tc>
          <w:tcPr>
            <w:tcW w:w="1530"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Nb</w:t>
            </w:r>
          </w:p>
        </w:tc>
        <w:tc>
          <w:tcPr>
            <w:tcW w:w="1461"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Pb</w:t>
            </w:r>
          </w:p>
        </w:tc>
        <w:tc>
          <w:tcPr>
            <w:tcW w:w="1530" w:type="dxa"/>
            <w:noWrap w:val="0"/>
            <w:vAlign w:val="center"/>
          </w:tcPr>
          <w:p>
            <w:pPr>
              <w:widowControl/>
              <w:jc w:val="center"/>
              <w:textAlignment w:val="center"/>
              <w:rPr>
                <w:rFonts w:hint="eastAsia"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Mo</w:t>
            </w:r>
          </w:p>
        </w:tc>
        <w:tc>
          <w:tcPr>
            <w:tcW w:w="1461"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Bi</w:t>
            </w:r>
          </w:p>
        </w:tc>
        <w:tc>
          <w:tcPr>
            <w:tcW w:w="1530"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Ru</w:t>
            </w:r>
          </w:p>
        </w:tc>
        <w:tc>
          <w:tcPr>
            <w:tcW w:w="1461"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Th</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5"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Rh</w:t>
            </w:r>
          </w:p>
        </w:tc>
        <w:tc>
          <w:tcPr>
            <w:tcW w:w="1461" w:type="dxa"/>
            <w:noWrap w:val="0"/>
            <w:vAlign w:val="center"/>
          </w:tcPr>
          <w:p>
            <w:pPr>
              <w:widowControl/>
              <w:jc w:val="center"/>
              <w:textAlignment w:val="center"/>
              <w:rPr>
                <w:rFonts w:hint="default"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c>
          <w:tcPr>
            <w:tcW w:w="1861" w:type="dxa"/>
            <w:vMerge w:val="continue"/>
            <w:noWrap w:val="0"/>
            <w:vAlign w:val="center"/>
          </w:tcPr>
          <w:p>
            <w:pPr>
              <w:jc w:val="center"/>
              <w:rPr>
                <w:color w:val="000000"/>
                <w:sz w:val="18"/>
                <w:szCs w:val="18"/>
              </w:rPr>
            </w:pPr>
          </w:p>
        </w:tc>
        <w:tc>
          <w:tcPr>
            <w:tcW w:w="1130" w:type="dxa"/>
            <w:noWrap w:val="0"/>
            <w:vAlign w:val="center"/>
          </w:tcPr>
          <w:p>
            <w:pPr>
              <w:widowControl/>
              <w:jc w:val="center"/>
              <w:textAlignment w:val="center"/>
              <w:rPr>
                <w:color w:val="000000"/>
                <w:kern w:val="2"/>
                <w:sz w:val="18"/>
                <w:szCs w:val="18"/>
                <w:lang w:val="en-US" w:eastAsia="zh-CN" w:bidi="ar-SA"/>
              </w:rPr>
            </w:pPr>
            <w:r>
              <w:rPr>
                <w:color w:val="000000"/>
                <w:kern w:val="0"/>
                <w:sz w:val="18"/>
                <w:szCs w:val="18"/>
                <w:lang w:bidi="ar"/>
              </w:rPr>
              <w:t>U</w:t>
            </w:r>
          </w:p>
        </w:tc>
        <w:tc>
          <w:tcPr>
            <w:tcW w:w="1530" w:type="dxa"/>
            <w:noWrap w:val="0"/>
            <w:vAlign w:val="center"/>
          </w:tcPr>
          <w:p>
            <w:pPr>
              <w:widowControl/>
              <w:jc w:val="center"/>
              <w:textAlignment w:val="center"/>
              <w:rPr>
                <w:rFonts w:eastAsia="等线"/>
                <w:color w:val="000000"/>
                <w:kern w:val="2"/>
                <w:sz w:val="18"/>
                <w:szCs w:val="18"/>
                <w:lang w:val="en-US" w:eastAsia="zh-CN" w:bidi="ar-SA"/>
              </w:rPr>
            </w:pPr>
            <w:r>
              <w:rPr>
                <w:rFonts w:hint="eastAsia" w:eastAsia="等线"/>
                <w:color w:val="000000"/>
                <w:kern w:val="0"/>
                <w:sz w:val="18"/>
                <w:szCs w:val="18"/>
                <w:lang w:val="en-US" w:eastAsia="zh-CN" w:bidi="ar"/>
              </w:rPr>
              <w:t>0.001</w:t>
            </w:r>
          </w:p>
        </w:tc>
      </w:tr>
    </w:tbl>
    <w:p>
      <w:pPr>
        <w:tabs>
          <w:tab w:val="left" w:pos="105"/>
        </w:tabs>
        <w:spacing w:before="156" w:beforeLines="50" w:after="156" w:afterLines="50"/>
        <w:rPr>
          <w:rFonts w:hint="eastAsia" w:eastAsia="黑体"/>
          <w:lang w:val="en-US" w:eastAsia="zh-CN"/>
        </w:rPr>
      </w:pPr>
      <w:r>
        <w:rPr>
          <w:rFonts w:hint="eastAsia" w:ascii="黑体" w:hAnsi="黑体" w:eastAsia="黑体" w:cs="黑体"/>
          <w:szCs w:val="21"/>
        </w:rPr>
        <w:t>4.3</w:t>
      </w:r>
      <w:r>
        <w:rPr>
          <w:rFonts w:ascii="黑体" w:hAnsi="黑体" w:eastAsia="黑体" w:cs="黑体"/>
          <w:szCs w:val="21"/>
        </w:rPr>
        <w:t xml:space="preserve"> </w:t>
      </w:r>
      <w:r>
        <w:rPr>
          <w:rFonts w:hint="eastAsia" w:ascii="黑体" w:hAnsi="黑体" w:eastAsia="黑体" w:cs="黑体"/>
          <w:szCs w:val="21"/>
          <w:lang w:val="en-US" w:eastAsia="zh-CN"/>
        </w:rPr>
        <w:t>规格</w:t>
      </w:r>
    </w:p>
    <w:p>
      <w:pPr>
        <w:tabs>
          <w:tab w:val="left" w:pos="105"/>
        </w:tabs>
        <w:spacing w:line="20" w:lineRule="atLeast"/>
        <w:ind w:firstLine="420" w:firstLineChars="200"/>
      </w:pPr>
      <w:r>
        <w:rPr>
          <w:rFonts w:hint="eastAsia"/>
          <w:lang w:val="en-US" w:eastAsia="zh-CN"/>
        </w:rPr>
        <w:t>高纯铟</w:t>
      </w:r>
      <w:r>
        <w:rPr>
          <w:rFonts w:hint="eastAsia"/>
        </w:rPr>
        <w:t>分</w:t>
      </w:r>
      <w:r>
        <w:t>为锭状、</w:t>
      </w:r>
      <w:r>
        <w:rPr>
          <w:rFonts w:hint="eastAsia"/>
        </w:rPr>
        <w:t>棒状、</w:t>
      </w:r>
      <w:r>
        <w:t>粒状</w:t>
      </w:r>
      <w:r>
        <w:rPr>
          <w:rFonts w:hint="eastAsia"/>
          <w:lang w:eastAsia="zh-CN"/>
        </w:rPr>
        <w:t>、饼</w:t>
      </w:r>
      <w:r>
        <w:rPr>
          <w:rFonts w:hint="eastAsia"/>
          <w:lang w:val="en-US" w:eastAsia="zh-CN"/>
        </w:rPr>
        <w:t>状、条状、环状等</w:t>
      </w:r>
      <w:r>
        <w:rPr>
          <w:rFonts w:hint="eastAsia"/>
        </w:rPr>
        <w:t>。</w:t>
      </w:r>
      <w:r>
        <w:rPr>
          <w:rFonts w:hint="eastAsia"/>
          <w:lang w:val="en-US" w:eastAsia="zh-CN"/>
        </w:rPr>
        <w:t>具体规格尺寸要求</w:t>
      </w:r>
      <w:r>
        <w:rPr>
          <w:rFonts w:hint="eastAsia"/>
        </w:rPr>
        <w:t>由</w:t>
      </w:r>
      <w:r>
        <w:t>供需双方商定。</w:t>
      </w:r>
    </w:p>
    <w:p>
      <w:pPr>
        <w:tabs>
          <w:tab w:val="left" w:pos="105"/>
        </w:tabs>
        <w:spacing w:before="156" w:beforeLines="50" w:after="156" w:afterLines="50"/>
        <w:rPr>
          <w:rFonts w:hint="eastAsia"/>
        </w:rPr>
      </w:pPr>
      <w:r>
        <w:rPr>
          <w:rFonts w:hint="eastAsia" w:ascii="黑体" w:hAnsi="黑体" w:eastAsia="黑体" w:cs="黑体"/>
          <w:szCs w:val="21"/>
        </w:rPr>
        <w:t>4.</w:t>
      </w:r>
      <w:r>
        <w:rPr>
          <w:rFonts w:hint="eastAsia" w:ascii="黑体" w:hAnsi="黑体" w:eastAsia="黑体" w:cs="黑体"/>
          <w:szCs w:val="21"/>
          <w:lang w:val="en-US" w:eastAsia="zh-CN"/>
        </w:rPr>
        <w:t>4</w:t>
      </w:r>
      <w:r>
        <w:rPr>
          <w:rFonts w:hint="eastAsia" w:ascii="黑体" w:hAnsi="黑体" w:eastAsia="黑体" w:cs="黑体"/>
          <w:szCs w:val="21"/>
        </w:rPr>
        <w:t>外观质量</w:t>
      </w:r>
    </w:p>
    <w:p>
      <w:pPr>
        <w:tabs>
          <w:tab w:val="left" w:pos="105"/>
        </w:tabs>
        <w:spacing w:line="20" w:lineRule="atLeast"/>
        <w:ind w:firstLine="420" w:firstLineChars="200"/>
        <w:rPr>
          <w:rFonts w:hint="eastAsia"/>
        </w:rPr>
      </w:pPr>
      <w:r>
        <w:rPr>
          <w:rFonts w:hint="eastAsia"/>
          <w:lang w:val="en-US" w:eastAsia="zh-CN"/>
        </w:rPr>
        <w:t>高纯铟</w:t>
      </w:r>
      <w:r>
        <w:rPr>
          <w:rFonts w:hint="eastAsia"/>
        </w:rPr>
        <w:t>呈银白色，表面光亮，无夹杂、飞边、毛刺、氧化膜及污物。</w:t>
      </w:r>
    </w:p>
    <w:p>
      <w:pPr>
        <w:tabs>
          <w:tab w:val="left" w:pos="105"/>
        </w:tabs>
        <w:spacing w:before="156" w:beforeLines="50" w:after="156" w:afterLines="50"/>
        <w:rPr>
          <w:rFonts w:hint="default" w:eastAsia="黑体"/>
          <w:lang w:val="en-US" w:eastAsia="zh-CN"/>
        </w:rPr>
      </w:pPr>
      <w:r>
        <w:rPr>
          <w:rFonts w:hint="eastAsia" w:ascii="黑体" w:hAnsi="黑体" w:eastAsia="黑体" w:cs="黑体"/>
          <w:szCs w:val="21"/>
        </w:rPr>
        <w:t>4.</w:t>
      </w:r>
      <w:r>
        <w:rPr>
          <w:rFonts w:hint="eastAsia" w:ascii="黑体" w:hAnsi="黑体" w:eastAsia="黑体" w:cs="黑体"/>
          <w:szCs w:val="21"/>
          <w:lang w:val="en-US" w:eastAsia="zh-CN"/>
        </w:rPr>
        <w:t>5其它</w:t>
      </w:r>
    </w:p>
    <w:p>
      <w:pPr>
        <w:tabs>
          <w:tab w:val="left" w:pos="105"/>
        </w:tabs>
        <w:spacing w:line="20" w:lineRule="atLeast"/>
        <w:ind w:firstLine="420" w:firstLineChars="200"/>
        <w:rPr>
          <w:rFonts w:hint="default" w:eastAsia="宋体"/>
          <w:lang w:val="en-US" w:eastAsia="zh-CN"/>
        </w:rPr>
      </w:pPr>
      <w:r>
        <w:rPr>
          <w:rFonts w:hint="eastAsia"/>
          <w:lang w:val="en-US" w:eastAsia="zh-CN"/>
        </w:rPr>
        <w:t>需方如对高纯铟的化学成分、外观质量有特殊要求时，由供需双方商定。</w:t>
      </w:r>
    </w:p>
    <w:p>
      <w:pPr>
        <w:pStyle w:val="23"/>
        <w:spacing w:line="20" w:lineRule="atLeast"/>
        <w:ind w:left="0"/>
        <w:rPr>
          <w:rFonts w:hint="eastAsia"/>
        </w:rPr>
      </w:pPr>
      <w:r>
        <w:rPr>
          <w:rFonts w:hint="eastAsia"/>
          <w:szCs w:val="21"/>
        </w:rPr>
        <w:t>试验方法</w:t>
      </w:r>
    </w:p>
    <w:p>
      <w:pPr>
        <w:tabs>
          <w:tab w:val="left" w:pos="105"/>
        </w:tabs>
        <w:spacing w:line="240" w:lineRule="auto"/>
        <w:rPr>
          <w:rFonts w:hint="eastAsia" w:ascii="Times New Roman" w:hAnsi="Times New Roman" w:eastAsia="宋体" w:cs="Times New Roman"/>
          <w:lang w:val="en-US" w:eastAsia="zh-CN"/>
        </w:rPr>
      </w:pPr>
      <w:r>
        <w:rPr>
          <w:rFonts w:hint="eastAsia" w:ascii="黑体" w:hAnsi="黑体" w:eastAsia="黑体" w:cs="黑体"/>
          <w:szCs w:val="21"/>
        </w:rPr>
        <w:t>5.</w:t>
      </w:r>
      <w:r>
        <w:rPr>
          <w:rFonts w:hint="eastAsia" w:ascii="黑体" w:hAnsi="黑体" w:eastAsia="黑体" w:cs="黑体"/>
          <w:szCs w:val="21"/>
          <w:lang w:val="en-US" w:eastAsia="zh-CN"/>
        </w:rPr>
        <w:t xml:space="preserve">1 </w:t>
      </w:r>
      <w:r>
        <w:rPr>
          <w:rFonts w:hint="eastAsia" w:ascii="Times New Roman" w:hAnsi="Times New Roman" w:eastAsia="宋体" w:cs="Times New Roman"/>
          <w:lang w:val="en-US" w:eastAsia="zh-CN"/>
        </w:rPr>
        <w:t>高纯铟</w:t>
      </w:r>
      <w:r>
        <w:rPr>
          <w:rFonts w:hint="eastAsia"/>
          <w:lang w:val="en-US" w:eastAsia="zh-CN"/>
        </w:rPr>
        <w:t>In5N、In6N</w:t>
      </w:r>
      <w:r>
        <w:rPr>
          <w:rFonts w:hint="eastAsia" w:ascii="Times New Roman" w:hAnsi="Times New Roman" w:eastAsia="宋体" w:cs="Times New Roman"/>
          <w:lang w:val="en-US" w:eastAsia="zh-CN"/>
        </w:rPr>
        <w:t>的化学成分检测按YS/T 981.1或YS/T 98</w:t>
      </w:r>
      <w:r>
        <w:rPr>
          <w:rFonts w:hint="eastAsia" w:ascii="Times New Roman" w:hAnsi="Times New Roman" w:eastAsia="宋体" w:cs="Times New Roman"/>
          <w:color w:val="auto"/>
          <w:lang w:val="en-US" w:eastAsia="zh-CN"/>
        </w:rPr>
        <w:t>1.2</w:t>
      </w:r>
      <w:r>
        <w:rPr>
          <w:rFonts w:hint="eastAsia" w:cs="Times New Roman"/>
          <w:color w:val="auto"/>
          <w:lang w:val="en-US" w:eastAsia="zh-CN"/>
        </w:rPr>
        <w:t>、</w:t>
      </w:r>
      <w:r>
        <w:rPr>
          <w:rFonts w:hint="eastAsia" w:ascii="Times New Roman" w:hAnsi="Times New Roman" w:eastAsia="宋体" w:cs="Times New Roman"/>
          <w:lang w:val="en-US" w:eastAsia="zh-CN"/>
        </w:rPr>
        <w:t>YS/T 98</w:t>
      </w:r>
      <w:r>
        <w:rPr>
          <w:rFonts w:hint="eastAsia" w:ascii="Times New Roman" w:hAnsi="Times New Roman" w:eastAsia="宋体" w:cs="Times New Roman"/>
          <w:color w:val="auto"/>
          <w:lang w:val="en-US" w:eastAsia="zh-CN"/>
        </w:rPr>
        <w:t>1.</w:t>
      </w:r>
      <w:r>
        <w:rPr>
          <w:rFonts w:hint="eastAsia" w:cs="Times New Roman"/>
          <w:color w:val="auto"/>
          <w:lang w:val="en-US" w:eastAsia="zh-CN"/>
        </w:rPr>
        <w:t>3</w:t>
      </w:r>
      <w:r>
        <w:rPr>
          <w:rFonts w:hint="eastAsia" w:ascii="Times New Roman" w:hAnsi="Times New Roman" w:eastAsia="宋体" w:cs="Times New Roman"/>
          <w:lang w:val="en-US" w:eastAsia="zh-CN"/>
        </w:rPr>
        <w:t>的规定进行，如需仲裁按YS/T 981.1的规定进行。</w:t>
      </w:r>
    </w:p>
    <w:p>
      <w:pPr>
        <w:tabs>
          <w:tab w:val="left" w:pos="105"/>
        </w:tabs>
        <w:spacing w:line="240" w:lineRule="auto"/>
        <w:rPr>
          <w:rFonts w:hint="eastAsia" w:ascii="Times New Roman" w:hAnsi="Times New Roman" w:eastAsia="宋体" w:cs="Times New Roman"/>
          <w:lang w:val="en-US" w:eastAsia="zh-CN"/>
        </w:rPr>
      </w:pPr>
      <w:r>
        <w:rPr>
          <w:rFonts w:hint="eastAsia" w:ascii="黑体" w:hAnsi="黑体" w:eastAsia="黑体" w:cs="黑体"/>
          <w:szCs w:val="21"/>
          <w:lang w:val="en-US" w:eastAsia="zh-CN"/>
        </w:rPr>
        <w:t xml:space="preserve">5.2 </w:t>
      </w:r>
      <w:r>
        <w:rPr>
          <w:rFonts w:hint="eastAsia" w:ascii="Times New Roman" w:hAnsi="Times New Roman" w:eastAsia="宋体" w:cs="Times New Roman"/>
          <w:lang w:val="en-US" w:eastAsia="zh-CN"/>
        </w:rPr>
        <w:t>高纯铟</w:t>
      </w:r>
      <w:r>
        <w:rPr>
          <w:rFonts w:hint="eastAsia"/>
          <w:lang w:val="en-US" w:eastAsia="zh-CN"/>
        </w:rPr>
        <w:t>In6N5、In7N、In8N</w:t>
      </w:r>
      <w:r>
        <w:rPr>
          <w:rFonts w:hint="eastAsia" w:ascii="Times New Roman" w:hAnsi="Times New Roman" w:eastAsia="宋体" w:cs="Times New Roman"/>
          <w:lang w:val="en-US" w:eastAsia="zh-CN"/>
        </w:rPr>
        <w:t>的化学成分检测按YS/T 981.1的规定进行。</w:t>
      </w:r>
    </w:p>
    <w:p>
      <w:pPr>
        <w:tabs>
          <w:tab w:val="left" w:pos="105"/>
        </w:tabs>
        <w:spacing w:line="240" w:lineRule="auto"/>
        <w:rPr>
          <w:rFonts w:hint="eastAsia"/>
          <w:lang w:val="en-US" w:eastAsia="zh-CN"/>
        </w:rPr>
      </w:pPr>
      <w:r>
        <w:rPr>
          <w:rFonts w:hint="eastAsia" w:ascii="黑体" w:hAnsi="黑体" w:eastAsia="黑体" w:cs="黑体"/>
          <w:szCs w:val="21"/>
          <w:lang w:val="en-US" w:eastAsia="zh-CN"/>
        </w:rPr>
        <w:t>5.3</w:t>
      </w:r>
      <w:r>
        <w:rPr>
          <w:rFonts w:hint="eastAsia" w:ascii="Times New Roman" w:hAnsi="Times New Roman" w:eastAsia="宋体" w:cs="Times New Roman"/>
          <w:lang w:val="en-US" w:eastAsia="zh-CN"/>
        </w:rPr>
        <w:t>高纯铟的外观质量用目视法检查。</w:t>
      </w:r>
    </w:p>
    <w:p>
      <w:pPr>
        <w:pStyle w:val="23"/>
        <w:spacing w:line="20" w:lineRule="atLeast"/>
        <w:ind w:left="0"/>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检验规则</w:t>
      </w:r>
    </w:p>
    <w:p>
      <w:pPr>
        <w:tabs>
          <w:tab w:val="left" w:pos="105"/>
        </w:tabs>
        <w:spacing w:before="156" w:beforeLines="50" w:after="156" w:afterLines="50"/>
        <w:rPr>
          <w:rFonts w:hint="eastAsia" w:ascii="黑体" w:hAnsi="黑体" w:eastAsia="黑体"/>
        </w:rPr>
      </w:pPr>
      <w:r>
        <w:rPr>
          <w:rFonts w:hint="eastAsia" w:ascii="黑体" w:hAnsi="黑体" w:eastAsia="黑体"/>
        </w:rPr>
        <w:t>6.1</w:t>
      </w:r>
      <w:r>
        <w:rPr>
          <w:rFonts w:ascii="黑体" w:hAnsi="黑体" w:eastAsia="黑体"/>
        </w:rPr>
        <w:t xml:space="preserve"> </w:t>
      </w:r>
      <w:r>
        <w:rPr>
          <w:rFonts w:hint="eastAsia" w:ascii="黑体" w:hAnsi="黑体" w:eastAsia="黑体"/>
        </w:rPr>
        <w:t>检查和验收</w:t>
      </w:r>
    </w:p>
    <w:p>
      <w:pPr>
        <w:tabs>
          <w:tab w:val="left" w:pos="105"/>
        </w:tabs>
        <w:spacing w:line="20" w:lineRule="atLeast"/>
        <w:rPr>
          <w:rFonts w:hint="eastAsia"/>
        </w:rPr>
      </w:pPr>
      <w:r>
        <w:rPr>
          <w:rFonts w:hint="eastAsia" w:ascii="黑体" w:hAnsi="黑体" w:eastAsia="黑体" w:cs="黑体"/>
          <w:kern w:val="2"/>
          <w:sz w:val="21"/>
          <w:szCs w:val="21"/>
          <w:lang w:val="en-US" w:eastAsia="zh-CN" w:bidi="ar-SA"/>
        </w:rPr>
        <w:t xml:space="preserve">6.1.1 </w:t>
      </w:r>
      <w:r>
        <w:rPr>
          <w:rFonts w:hint="eastAsia"/>
        </w:rPr>
        <w:t>产品由供方</w:t>
      </w:r>
      <w:r>
        <w:rPr>
          <w:rFonts w:hint="eastAsia"/>
          <w:lang w:val="en-US" w:eastAsia="zh-CN"/>
        </w:rPr>
        <w:t>或第三方</w:t>
      </w:r>
      <w:r>
        <w:rPr>
          <w:rFonts w:hint="eastAsia"/>
        </w:rPr>
        <w:t>进行检验，保证产品</w:t>
      </w:r>
      <w:r>
        <w:rPr>
          <w:rFonts w:hint="eastAsia"/>
          <w:lang w:val="en-US" w:eastAsia="zh-CN"/>
        </w:rPr>
        <w:t>质量</w:t>
      </w:r>
      <w:r>
        <w:rPr>
          <w:rFonts w:hint="eastAsia"/>
        </w:rPr>
        <w:t>符合本文件及订货单的规定。</w:t>
      </w:r>
    </w:p>
    <w:p>
      <w:r>
        <w:rPr>
          <w:rFonts w:hint="eastAsia" w:ascii="黑体" w:hAnsi="黑体" w:eastAsia="黑体" w:cs="黑体"/>
          <w:kern w:val="2"/>
          <w:sz w:val="21"/>
          <w:szCs w:val="21"/>
          <w:lang w:val="en-US" w:eastAsia="zh-CN" w:bidi="ar-SA"/>
        </w:rPr>
        <w:t>6.1.2</w:t>
      </w:r>
      <w:r>
        <w:t xml:space="preserve"> </w:t>
      </w:r>
      <w:r>
        <w:rPr>
          <w:rFonts w:hint="eastAsia"/>
        </w:rPr>
        <w:t>需方应对收到的产品按本文件的规定进行检验，如检验结果与本文件或订货单（或合同）的规定不符时，属于外观质量的异议，应在收到产品之日起</w:t>
      </w:r>
      <w:r>
        <w:rPr>
          <w:rFonts w:hint="eastAsia" w:ascii="宋体" w:hAnsi="宋体"/>
        </w:rPr>
        <w:t>1个月内提出，属于化学成分的异议，应在收到产品之日起3个月内提出</w:t>
      </w:r>
      <w:r>
        <w:rPr>
          <w:rFonts w:hint="eastAsia"/>
        </w:rPr>
        <w:t>。</w:t>
      </w:r>
      <w:r>
        <w:rPr>
          <w:rFonts w:hint="eastAsia" w:ascii="宋体" w:hAnsi="宋体"/>
        </w:rPr>
        <w:t>如需仲裁，仲裁取样应由供需双方共同进行。</w:t>
      </w:r>
    </w:p>
    <w:p>
      <w:pPr>
        <w:tabs>
          <w:tab w:val="left" w:pos="105"/>
        </w:tabs>
        <w:spacing w:before="156" w:beforeLines="50" w:after="156" w:afterLines="50"/>
        <w:rPr>
          <w:rFonts w:hint="eastAsia"/>
          <w:color w:val="auto"/>
        </w:rPr>
      </w:pPr>
      <w:r>
        <w:rPr>
          <w:rFonts w:hint="eastAsia" w:ascii="黑体" w:hAnsi="黑体" w:eastAsia="黑体"/>
        </w:rPr>
        <w:t>6.2</w:t>
      </w:r>
      <w:r>
        <w:rPr>
          <w:rFonts w:ascii="黑体" w:hAnsi="黑体" w:eastAsia="黑体"/>
        </w:rPr>
        <w:t xml:space="preserve"> </w:t>
      </w:r>
      <w:r>
        <w:rPr>
          <w:rFonts w:hint="eastAsia" w:ascii="黑体" w:hAnsi="黑体" w:eastAsia="黑体"/>
        </w:rPr>
        <w:t>组批</w:t>
      </w:r>
    </w:p>
    <w:p>
      <w:pPr>
        <w:tabs>
          <w:tab w:val="left" w:pos="105"/>
        </w:tabs>
        <w:spacing w:line="20" w:lineRule="atLeast"/>
        <w:ind w:firstLine="420" w:firstLineChars="200"/>
        <w:rPr>
          <w:rFonts w:hint="default" w:ascii="Times New Roman" w:hAnsi="Times New Roman" w:cs="Times New Roman"/>
        </w:rPr>
      </w:pPr>
      <w:r>
        <w:rPr>
          <w:rFonts w:hint="default" w:ascii="Times New Roman" w:hAnsi="Times New Roman" w:cs="Times New Roman"/>
          <w:color w:val="auto"/>
          <w:lang w:val="en-US" w:eastAsia="zh-CN"/>
        </w:rPr>
        <w:t>产品</w:t>
      </w:r>
      <w:r>
        <w:rPr>
          <w:rFonts w:hint="default" w:ascii="Times New Roman" w:hAnsi="Times New Roman" w:cs="Times New Roman"/>
          <w:color w:val="auto"/>
        </w:rPr>
        <w:t>应成批提交检验，每批应由同一原料、</w:t>
      </w:r>
      <w:r>
        <w:rPr>
          <w:rFonts w:hint="default" w:ascii="Times New Roman" w:hAnsi="Times New Roman" w:cs="Times New Roman"/>
          <w:color w:val="auto"/>
          <w:lang w:val="en-US" w:eastAsia="zh-CN"/>
        </w:rPr>
        <w:t>同一周期、同一工艺、同</w:t>
      </w:r>
      <w:r>
        <w:rPr>
          <w:rFonts w:hint="default" w:ascii="Times New Roman" w:hAnsi="Times New Roman" w:cs="Times New Roman"/>
          <w:lang w:val="en-US" w:eastAsia="zh-CN"/>
        </w:rPr>
        <w:t>一</w:t>
      </w:r>
      <w:r>
        <w:rPr>
          <w:rFonts w:hint="eastAsia" w:ascii="Times New Roman" w:hAnsi="Times New Roman" w:cs="Times New Roman"/>
          <w:lang w:val="en-US" w:eastAsia="zh-CN"/>
        </w:rPr>
        <w:t>牌号</w:t>
      </w:r>
      <w:r>
        <w:rPr>
          <w:rFonts w:hint="default" w:ascii="Times New Roman" w:hAnsi="Times New Roman" w:cs="Times New Roman"/>
          <w:lang w:val="en-US" w:eastAsia="zh-CN"/>
        </w:rPr>
        <w:t>生产高纯铟</w:t>
      </w:r>
      <w:r>
        <w:rPr>
          <w:rFonts w:hint="default" w:ascii="Times New Roman" w:hAnsi="Times New Roman" w:cs="Times New Roman"/>
        </w:rPr>
        <w:t>产品组成，</w:t>
      </w:r>
      <w:r>
        <w:rPr>
          <w:rFonts w:hint="default" w:ascii="Times New Roman" w:hAnsi="Times New Roman" w:eastAsia="宋体" w:cs="Times New Roman"/>
          <w:kern w:val="2"/>
          <w:sz w:val="21"/>
          <w:szCs w:val="24"/>
          <w:lang w:val="en-US" w:eastAsia="zh-CN" w:bidi="ar-SA"/>
        </w:rPr>
        <w:t>牌号为In5N、In6N和In6N5的每批高纯铟产品的重量不超过300</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kg</w:t>
      </w:r>
      <w:r>
        <w:rPr>
          <w:rFonts w:hint="eastAsia"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牌号为In7N、In8N每批高纯铟产品的重量不超过100</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kg。</w:t>
      </w:r>
    </w:p>
    <w:p>
      <w:pPr>
        <w:tabs>
          <w:tab w:val="left" w:pos="105"/>
        </w:tabs>
        <w:spacing w:before="156" w:beforeLines="50" w:after="156" w:afterLines="50"/>
        <w:rPr>
          <w:rFonts w:hint="eastAsia"/>
        </w:rPr>
      </w:pPr>
      <w:r>
        <w:rPr>
          <w:rFonts w:hint="eastAsia" w:ascii="黑体" w:hAnsi="黑体" w:eastAsia="黑体"/>
        </w:rPr>
        <w:t>6.</w:t>
      </w:r>
      <w:r>
        <w:rPr>
          <w:rFonts w:hint="eastAsia" w:ascii="黑体" w:hAnsi="黑体" w:eastAsia="黑体"/>
          <w:lang w:val="en-US" w:eastAsia="zh-CN"/>
        </w:rPr>
        <w:t>3</w:t>
      </w:r>
      <w:r>
        <w:rPr>
          <w:rFonts w:ascii="黑体" w:hAnsi="黑体" w:eastAsia="黑体"/>
        </w:rPr>
        <w:t xml:space="preserve"> </w:t>
      </w:r>
      <w:r>
        <w:rPr>
          <w:rFonts w:hint="eastAsia" w:ascii="黑体" w:hAnsi="黑体" w:eastAsia="黑体"/>
        </w:rPr>
        <w:t>检验项目</w:t>
      </w:r>
    </w:p>
    <w:p>
      <w:pPr>
        <w:tabs>
          <w:tab w:val="left" w:pos="105"/>
        </w:tabs>
        <w:spacing w:line="20" w:lineRule="atLeast"/>
        <w:ind w:firstLine="420" w:firstLineChars="200"/>
      </w:pPr>
      <w:r>
        <w:rPr>
          <w:rFonts w:hint="eastAsia"/>
        </w:rPr>
        <w:t>每批</w:t>
      </w:r>
      <w:r>
        <w:rPr>
          <w:rFonts w:hint="eastAsia"/>
          <w:lang w:val="en-US" w:eastAsia="zh-CN"/>
        </w:rPr>
        <w:t>高纯铟</w:t>
      </w:r>
      <w:r>
        <w:rPr>
          <w:rFonts w:hint="eastAsia"/>
        </w:rPr>
        <w:t>应</w:t>
      </w:r>
      <w:r>
        <w:rPr>
          <w:rFonts w:hint="eastAsia"/>
          <w:lang w:val="en-US" w:eastAsia="zh-CN"/>
        </w:rPr>
        <w:t>对</w:t>
      </w:r>
      <w:r>
        <w:rPr>
          <w:rFonts w:hint="eastAsia"/>
        </w:rPr>
        <w:t>化学成分</w:t>
      </w:r>
      <w:r>
        <w:rPr>
          <w:rFonts w:hint="eastAsia"/>
          <w:lang w:eastAsia="zh-CN"/>
        </w:rPr>
        <w:t>、</w:t>
      </w:r>
      <w:r>
        <w:rPr>
          <w:rFonts w:hint="eastAsia"/>
          <w:lang w:val="en-US" w:eastAsia="zh-CN"/>
        </w:rPr>
        <w:t>外观质量</w:t>
      </w:r>
      <w:r>
        <w:rPr>
          <w:rFonts w:hint="eastAsia"/>
        </w:rPr>
        <w:t>进行检验。</w:t>
      </w:r>
    </w:p>
    <w:p>
      <w:pPr>
        <w:tabs>
          <w:tab w:val="left" w:pos="105"/>
        </w:tabs>
        <w:spacing w:before="156" w:beforeLines="50" w:after="156" w:afterLines="50"/>
        <w:rPr>
          <w:rFonts w:hint="eastAsia"/>
        </w:rPr>
      </w:pPr>
      <w:r>
        <w:rPr>
          <w:rFonts w:hint="eastAsia" w:ascii="黑体" w:hAnsi="黑体" w:eastAsia="黑体" w:cs="黑体"/>
          <w:kern w:val="2"/>
          <w:sz w:val="21"/>
          <w:szCs w:val="21"/>
          <w:lang w:val="en-US" w:eastAsia="zh-CN" w:bidi="ar-SA"/>
        </w:rPr>
        <w:t>6.4</w:t>
      </w:r>
      <w:r>
        <w:rPr>
          <w:rFonts w:hint="eastAsia" w:ascii="黑体" w:hAnsi="黑体" w:eastAsia="黑体"/>
        </w:rPr>
        <w:t>取样和制样</w:t>
      </w:r>
    </w:p>
    <w:p>
      <w:pPr>
        <w:tabs>
          <w:tab w:val="left" w:pos="105"/>
        </w:tabs>
        <w:spacing w:before="156" w:beforeLines="50" w:after="156" w:afterLines="50"/>
        <w:rPr>
          <w:rFonts w:hint="default" w:ascii="Times New Roman" w:hAnsi="Times New Roman" w:eastAsia="宋体" w:cs="Times New Roman"/>
          <w:lang w:val="en-US" w:eastAsia="zh-CN"/>
        </w:rPr>
      </w:pPr>
      <w:r>
        <w:rPr>
          <w:rFonts w:hint="default" w:ascii="黑体" w:hAnsi="黑体" w:eastAsia="黑体" w:cs="黑体"/>
          <w:kern w:val="2"/>
          <w:sz w:val="21"/>
          <w:szCs w:val="21"/>
          <w:lang w:val="en-US" w:eastAsia="zh-CN" w:bidi="ar-SA"/>
        </w:rPr>
        <w:t xml:space="preserve">6.4.1 </w:t>
      </w:r>
      <w:r>
        <w:rPr>
          <w:rFonts w:hint="default" w:ascii="Times New Roman" w:hAnsi="Times New Roman" w:eastAsia="宋体" w:cs="Times New Roman"/>
          <w:strike w:val="0"/>
          <w:dstrike w:val="0"/>
          <w:highlight w:val="none"/>
          <w:lang w:val="en-US" w:eastAsia="zh-CN"/>
        </w:rPr>
        <w:t>化学成分检验时</w:t>
      </w:r>
      <w:r>
        <w:rPr>
          <w:rFonts w:hint="default" w:ascii="Times New Roman" w:hAnsi="Times New Roman" w:eastAsia="宋体" w:cs="Times New Roman"/>
        </w:rPr>
        <w:t>，</w:t>
      </w:r>
      <w:r>
        <w:rPr>
          <w:rFonts w:hint="default" w:ascii="Times New Roman" w:hAnsi="Times New Roman" w:eastAsia="宋体" w:cs="Times New Roman"/>
          <w:kern w:val="2"/>
          <w:szCs w:val="24"/>
        </w:rPr>
        <w:t>从每批产品中任取</w:t>
      </w:r>
      <w:r>
        <w:rPr>
          <w:rFonts w:hint="eastAsia" w:cs="Times New Roman"/>
          <w:kern w:val="2"/>
          <w:szCs w:val="24"/>
          <w:lang w:val="en-US" w:eastAsia="zh-CN"/>
        </w:rPr>
        <w:t>重量</w:t>
      </w:r>
      <w:r>
        <w:rPr>
          <w:rFonts w:hint="default" w:ascii="Times New Roman" w:hAnsi="Times New Roman" w:eastAsia="宋体" w:cs="Times New Roman"/>
          <w:kern w:val="2"/>
          <w:szCs w:val="24"/>
          <w:lang w:val="en-US" w:eastAsia="zh-CN"/>
        </w:rPr>
        <w:t>不少于5</w:t>
      </w:r>
      <w:r>
        <w:rPr>
          <w:rFonts w:hint="eastAsia" w:cs="Times New Roman"/>
          <w:kern w:val="2"/>
          <w:szCs w:val="24"/>
          <w:lang w:val="en-US" w:eastAsia="zh-CN"/>
        </w:rPr>
        <w:t xml:space="preserve"> </w:t>
      </w:r>
      <w:r>
        <w:rPr>
          <w:rFonts w:hint="default" w:ascii="Times New Roman" w:hAnsi="Times New Roman" w:eastAsia="宋体" w:cs="Times New Roman"/>
          <w:kern w:val="2"/>
          <w:szCs w:val="24"/>
          <w:lang w:val="en-US" w:eastAsia="zh-CN"/>
        </w:rPr>
        <w:t>%且不少于</w:t>
      </w:r>
      <w:r>
        <w:rPr>
          <w:rFonts w:hint="default" w:ascii="Times New Roman" w:hAnsi="Times New Roman" w:eastAsia="宋体" w:cs="Times New Roman"/>
          <w:kern w:val="2"/>
          <w:szCs w:val="24"/>
        </w:rPr>
        <w:t>5个</w:t>
      </w:r>
      <w:r>
        <w:rPr>
          <w:rFonts w:hint="default" w:ascii="Times New Roman" w:hAnsi="Times New Roman" w:eastAsia="宋体" w:cs="Times New Roman"/>
          <w:highlight w:val="none"/>
        </w:rPr>
        <w:t>最小</w:t>
      </w:r>
      <w:r>
        <w:rPr>
          <w:rFonts w:hint="default" w:ascii="Times New Roman" w:hAnsi="Times New Roman" w:eastAsia="宋体" w:cs="Times New Roman"/>
          <w:kern w:val="2"/>
          <w:szCs w:val="24"/>
        </w:rPr>
        <w:t>包装单元，然后</w:t>
      </w:r>
      <w:r>
        <w:rPr>
          <w:rFonts w:hint="default" w:ascii="Times New Roman" w:hAnsi="Times New Roman" w:eastAsia="宋体" w:cs="Times New Roman"/>
          <w:lang w:val="en-US" w:eastAsia="zh-CN"/>
        </w:rPr>
        <w:t>熔化混合均匀后进行</w:t>
      </w:r>
      <w:r>
        <w:rPr>
          <w:rFonts w:hint="default" w:ascii="Times New Roman" w:hAnsi="Times New Roman" w:eastAsia="宋体" w:cs="Times New Roman"/>
          <w:kern w:val="2"/>
          <w:szCs w:val="24"/>
        </w:rPr>
        <w:t>取样。</w:t>
      </w:r>
    </w:p>
    <w:p>
      <w:pPr>
        <w:tabs>
          <w:tab w:val="left" w:pos="105"/>
        </w:tabs>
        <w:spacing w:before="156" w:beforeLines="50" w:after="156" w:afterLines="50"/>
        <w:rPr>
          <w:rFonts w:hint="eastAsia" w:hAnsi="宋体" w:eastAsia="宋体"/>
        </w:rPr>
      </w:pPr>
      <w:r>
        <w:rPr>
          <w:rFonts w:hint="eastAsia" w:ascii="黑体" w:hAnsi="黑体" w:eastAsia="黑体" w:cs="黑体"/>
          <w:kern w:val="2"/>
          <w:sz w:val="21"/>
          <w:szCs w:val="21"/>
          <w:lang w:val="en-US" w:eastAsia="zh-CN" w:bidi="ar-SA"/>
        </w:rPr>
        <w:t xml:space="preserve">6.4.2 </w:t>
      </w:r>
      <w:r>
        <w:rPr>
          <w:rFonts w:hint="eastAsia" w:hAnsi="宋体" w:eastAsia="宋体"/>
        </w:rPr>
        <w:t>外观质量检验</w:t>
      </w:r>
      <w:r>
        <w:rPr>
          <w:rFonts w:hint="eastAsia" w:hAnsi="宋体" w:eastAsia="宋体"/>
          <w:lang w:val="en-US" w:eastAsia="zh-CN"/>
        </w:rPr>
        <w:t>时，按</w:t>
      </w:r>
      <w:r>
        <w:rPr>
          <w:rFonts w:hint="eastAsia" w:hAnsi="宋体" w:eastAsia="宋体"/>
        </w:rPr>
        <w:t>最小包装单元逐个进行。</w:t>
      </w:r>
    </w:p>
    <w:p>
      <w:pPr>
        <w:tabs>
          <w:tab w:val="left" w:pos="105"/>
        </w:tabs>
        <w:spacing w:before="156" w:beforeLines="50" w:after="156" w:afterLines="50"/>
        <w:rPr>
          <w:rFonts w:hint="eastAsia"/>
        </w:rPr>
      </w:pPr>
      <w:r>
        <w:rPr>
          <w:rFonts w:hint="eastAsia" w:ascii="黑体" w:hAnsi="黑体" w:eastAsia="黑体"/>
        </w:rPr>
        <w:t>6.</w:t>
      </w:r>
      <w:r>
        <w:rPr>
          <w:rFonts w:hint="eastAsia" w:ascii="黑体" w:hAnsi="黑体" w:eastAsia="黑体"/>
          <w:lang w:val="en-US" w:eastAsia="zh-CN"/>
        </w:rPr>
        <w:t>5</w:t>
      </w:r>
      <w:r>
        <w:rPr>
          <w:rFonts w:ascii="黑体" w:hAnsi="黑体" w:eastAsia="黑体"/>
        </w:rPr>
        <w:t xml:space="preserve"> </w:t>
      </w:r>
      <w:r>
        <w:rPr>
          <w:rFonts w:hint="eastAsia" w:ascii="黑体" w:hAnsi="黑体" w:eastAsia="黑体"/>
        </w:rPr>
        <w:t>检验结果判定</w:t>
      </w:r>
    </w:p>
    <w:p>
      <w:pPr>
        <w:tabs>
          <w:tab w:val="left" w:pos="105"/>
        </w:tabs>
        <w:spacing w:line="240" w:lineRule="auto"/>
        <w:rPr>
          <w:rFonts w:hint="eastAsia"/>
          <w:lang w:val="en-US" w:eastAsia="zh-CN"/>
        </w:rPr>
      </w:pPr>
      <w:r>
        <w:rPr>
          <w:rFonts w:hint="eastAsia" w:ascii="黑体" w:hAnsi="黑体" w:eastAsia="黑体" w:cs="黑体"/>
          <w:kern w:val="2"/>
          <w:sz w:val="21"/>
          <w:szCs w:val="21"/>
          <w:lang w:val="en-US" w:eastAsia="zh-CN" w:bidi="ar-SA"/>
        </w:rPr>
        <w:t xml:space="preserve">6.5.1 </w:t>
      </w:r>
      <w:r>
        <w:rPr>
          <w:rFonts w:hint="eastAsia" w:cs="Times New Roman"/>
          <w:lang w:val="en-US" w:eastAsia="zh-CN"/>
        </w:rPr>
        <w:t>检验结果的</w:t>
      </w:r>
      <w:r>
        <w:rPr>
          <w:rFonts w:hint="eastAsia" w:ascii="Times New Roman" w:hAnsi="Times New Roman" w:eastAsia="宋体" w:cs="Times New Roman"/>
          <w:lang w:val="en-US" w:eastAsia="zh-CN"/>
        </w:rPr>
        <w:t>数值修约规则按GB/T 8170的有关规定进行，修约数位应与</w:t>
      </w:r>
      <w:r>
        <w:rPr>
          <w:rFonts w:hint="eastAsia" w:cs="Times New Roman"/>
          <w:lang w:val="en-US" w:eastAsia="zh-CN"/>
        </w:rPr>
        <w:t>列表中</w:t>
      </w:r>
      <w:r>
        <w:rPr>
          <w:rFonts w:hint="eastAsia" w:ascii="Times New Roman" w:hAnsi="Times New Roman" w:eastAsia="宋体" w:cs="Times New Roman"/>
          <w:lang w:val="en-US" w:eastAsia="zh-CN"/>
        </w:rPr>
        <w:t>规定或供需双方协商的极限数位一致。</w:t>
      </w:r>
    </w:p>
    <w:p>
      <w:pPr>
        <w:tabs>
          <w:tab w:val="left" w:pos="105"/>
        </w:tabs>
        <w:spacing w:line="240" w:lineRule="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 xml:space="preserve">6.5.2 </w:t>
      </w:r>
      <w:r>
        <w:rPr>
          <w:rFonts w:hint="eastAsia"/>
          <w:lang w:val="en-US" w:eastAsia="zh-CN"/>
        </w:rPr>
        <w:t>化学成分的分析结果不合格时，判该批产品为不合格。</w:t>
      </w:r>
    </w:p>
    <w:p>
      <w:pPr>
        <w:tabs>
          <w:tab w:val="left" w:pos="105"/>
        </w:tabs>
        <w:spacing w:line="240" w:lineRule="auto"/>
        <w:rPr>
          <w:rFonts w:hint="default" w:eastAsia="宋体"/>
          <w:lang w:val="en-US" w:eastAsia="zh-CN"/>
        </w:rPr>
      </w:pPr>
      <w:r>
        <w:rPr>
          <w:rFonts w:hint="eastAsia" w:ascii="黑体" w:hAnsi="黑体" w:eastAsia="黑体" w:cs="黑体"/>
          <w:kern w:val="2"/>
          <w:sz w:val="21"/>
          <w:szCs w:val="21"/>
          <w:lang w:val="en-US" w:eastAsia="zh-CN" w:bidi="ar-SA"/>
        </w:rPr>
        <w:t xml:space="preserve">6.5.3 </w:t>
      </w:r>
      <w:r>
        <w:rPr>
          <w:rFonts w:hint="eastAsia" w:ascii="Times New Roman" w:hAnsi="Times New Roman" w:eastAsia="宋体" w:cs="Times New Roman"/>
          <w:lang w:val="en-US" w:eastAsia="zh-CN"/>
        </w:rPr>
        <w:t>外观质量检</w:t>
      </w:r>
      <w:r>
        <w:rPr>
          <w:rFonts w:hint="eastAsia"/>
          <w:lang w:val="en-US" w:eastAsia="zh-CN"/>
        </w:rPr>
        <w:t>验结果不合格时，判该包装单元产品为不合格</w:t>
      </w:r>
      <w:r>
        <w:rPr>
          <w:rFonts w:hint="eastAsia"/>
        </w:rPr>
        <w:t>。</w:t>
      </w:r>
    </w:p>
    <w:p>
      <w:pPr>
        <w:pStyle w:val="23"/>
        <w:spacing w:line="20" w:lineRule="atLeast"/>
        <w:ind w:left="0"/>
        <w:rPr>
          <w:rFonts w:hint="eastAsia" w:hAnsi="黑体" w:cs="黑体"/>
        </w:rPr>
      </w:pPr>
      <w:r>
        <w:rPr>
          <w:rFonts w:hint="eastAsia" w:hAnsi="黑体" w:cs="黑体"/>
        </w:rPr>
        <w:t>标志、包装、运输、</w:t>
      </w:r>
      <w:r>
        <w:rPr>
          <w:rFonts w:hint="eastAsia" w:hAnsi="黑体" w:cs="黑体"/>
          <w:lang w:val="en-US" w:eastAsia="zh-CN"/>
        </w:rPr>
        <w:t>贮</w:t>
      </w:r>
      <w:r>
        <w:rPr>
          <w:rFonts w:hint="eastAsia" w:hAnsi="黑体" w:cs="黑体"/>
        </w:rPr>
        <w:t>存</w:t>
      </w:r>
      <w:r>
        <w:rPr>
          <w:rFonts w:hint="eastAsia" w:hAnsi="黑体"/>
        </w:rPr>
        <w:t>和随行文件</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0" w:afterAutospacing="0"/>
        <w:ind w:left="0" w:right="0"/>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7.1 标志</w:t>
      </w:r>
    </w:p>
    <w:p>
      <w:pPr>
        <w:pStyle w:val="26"/>
        <w:keepNext w:val="0"/>
        <w:keepLines w:val="0"/>
        <w:pageBreakBefore w:val="0"/>
        <w:widowControl/>
        <w:kinsoku/>
        <w:wordWrap/>
        <w:overflowPunct/>
        <w:topLinePunct w:val="0"/>
        <w:autoSpaceDE/>
        <w:autoSpaceDN/>
        <w:bidi w:val="0"/>
        <w:adjustRightInd/>
        <w:snapToGrid/>
        <w:spacing w:before="156" w:after="0" w:afterLines="0"/>
        <w:ind w:left="0"/>
        <w:textAlignment w:val="auto"/>
        <w:rPr>
          <w:rFonts w:hint="eastAsia" w:ascii="宋体" w:hAnsi="宋体" w:eastAsia="宋体"/>
        </w:rPr>
      </w:pPr>
      <w:r>
        <w:rPr>
          <w:rFonts w:hint="eastAsia" w:ascii="宋体" w:hAnsi="宋体" w:eastAsia="宋体"/>
          <w:lang w:val="en-US" w:eastAsia="zh-CN"/>
        </w:rPr>
        <w:t>产品包装单元</w:t>
      </w:r>
      <w:r>
        <w:rPr>
          <w:rFonts w:hint="eastAsia" w:ascii="宋体" w:hAnsi="宋体" w:eastAsia="宋体"/>
        </w:rPr>
        <w:t>应</w:t>
      </w:r>
      <w:r>
        <w:rPr>
          <w:rFonts w:hint="eastAsia" w:ascii="Times New Roman" w:eastAsia="宋体"/>
          <w:kern w:val="2"/>
          <w:szCs w:val="24"/>
        </w:rPr>
        <w:t>逐个张</w:t>
      </w:r>
      <w:r>
        <w:rPr>
          <w:rFonts w:hint="eastAsia" w:ascii="宋体" w:hAnsi="宋体" w:eastAsia="宋体"/>
        </w:rPr>
        <w:t>贴标签，并注明：</w:t>
      </w:r>
    </w:p>
    <w:p>
      <w:pPr>
        <w:pStyle w:val="28"/>
        <w:numPr>
          <w:ilvl w:val="0"/>
          <w:numId w:val="0"/>
        </w:numPr>
        <w:ind w:left="420" w:leftChars="0"/>
        <w:rPr>
          <w:rFonts w:hint="default" w:ascii="Times New Roman" w:hAnsi="Times New Roman" w:cs="Times New Roman"/>
        </w:rPr>
      </w:pPr>
      <w:r>
        <w:rPr>
          <w:rFonts w:hint="eastAsia" w:ascii="Times New Roman" w:hAnsi="Times New Roman" w:cs="Times New Roman"/>
          <w:lang w:val="en-US" w:eastAsia="zh-CN"/>
        </w:rPr>
        <w:t>a）</w:t>
      </w:r>
      <w:r>
        <w:rPr>
          <w:rFonts w:hint="default" w:ascii="Times New Roman" w:hAnsi="Times New Roman" w:cs="Times New Roman"/>
        </w:rPr>
        <w:t>产品名称；</w:t>
      </w:r>
    </w:p>
    <w:p>
      <w:pPr>
        <w:pStyle w:val="28"/>
        <w:numPr>
          <w:ilvl w:val="0"/>
          <w:numId w:val="0"/>
        </w:numPr>
        <w:ind w:left="420" w:leftChars="0"/>
        <w:rPr>
          <w:rFonts w:hint="default" w:ascii="Times New Roman" w:hAnsi="Times New Roman" w:cs="Times New Roman"/>
        </w:rPr>
      </w:pPr>
      <w:r>
        <w:rPr>
          <w:rFonts w:hint="eastAsia" w:ascii="Times New Roman" w:hAnsi="Times New Roman" w:cs="Times New Roman"/>
          <w:lang w:val="en-US" w:eastAsia="zh-CN"/>
        </w:rPr>
        <w:t>b）</w:t>
      </w:r>
      <w:r>
        <w:rPr>
          <w:rFonts w:hint="default" w:ascii="Times New Roman" w:hAnsi="Times New Roman" w:cs="Times New Roman"/>
        </w:rPr>
        <w:t>牌号；</w:t>
      </w:r>
    </w:p>
    <w:p>
      <w:pPr>
        <w:pStyle w:val="28"/>
        <w:numPr>
          <w:ilvl w:val="0"/>
          <w:numId w:val="0"/>
        </w:numPr>
        <w:ind w:left="420" w:leftChars="0"/>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产品重量；</w:t>
      </w:r>
    </w:p>
    <w:p>
      <w:pPr>
        <w:pStyle w:val="28"/>
        <w:numPr>
          <w:ilvl w:val="0"/>
          <w:numId w:val="0"/>
        </w:numPr>
        <w:ind w:left="420" w:leftChars="0"/>
        <w:rPr>
          <w:rFonts w:hint="eastAsia" w:ascii="宋体" w:hAnsi="宋体" w:eastAsia="宋体" w:cs="宋体"/>
          <w:sz w:val="21"/>
          <w:szCs w:val="21"/>
          <w:lang w:eastAsia="zh-CN"/>
        </w:rPr>
      </w:pPr>
      <w:r>
        <w:rPr>
          <w:rFonts w:hint="eastAsia" w:ascii="Times New Roman" w:hAnsi="Times New Roman" w:cs="Times New Roman"/>
          <w:lang w:val="en-US" w:eastAsia="zh-CN"/>
        </w:rPr>
        <w:t>d）</w:t>
      </w:r>
      <w:r>
        <w:rPr>
          <w:rFonts w:hint="default" w:ascii="Times New Roman" w:hAnsi="Times New Roman" w:cs="Times New Roman"/>
        </w:rPr>
        <w:t>其</w:t>
      </w:r>
      <w:r>
        <w:rPr>
          <w:rFonts w:hint="eastAsia" w:ascii="Times New Roman" w:cs="Times New Roman"/>
          <w:lang w:val="en-US" w:eastAsia="zh-CN"/>
        </w:rPr>
        <w:t>他</w:t>
      </w:r>
      <w:r>
        <w:rPr>
          <w:rFonts w:hint="default" w:ascii="Times New Roman" w:hAnsi="Times New Roman" w:cs="Times New Roman"/>
        </w:rPr>
        <w:t>。</w:t>
      </w:r>
    </w:p>
    <w:p>
      <w:pPr>
        <w:pStyle w:val="4"/>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黑体" w:hAnsi="黑体" w:eastAsia="黑体" w:cs="黑体"/>
          <w:spacing w:val="-2"/>
          <w:sz w:val="21"/>
          <w:szCs w:val="21"/>
          <w:lang w:val="en-US" w:eastAsia="zh-CN"/>
        </w:rPr>
        <w:t>7.1.2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高纯铟应包装成箱，每箱上注明：</w:t>
      </w:r>
    </w:p>
    <w:p>
      <w:pPr>
        <w:pStyle w:val="4"/>
        <w:keepNext w:val="0"/>
        <w:keepLines w:val="0"/>
        <w:widowControl/>
        <w:suppressLineNumbers w:val="0"/>
        <w:spacing w:before="0" w:beforeAutospacing="0" w:after="0" w:afterAutospacing="0"/>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供方名称；</w:t>
      </w:r>
    </w:p>
    <w:p>
      <w:pPr>
        <w:pStyle w:val="4"/>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b）产品名称</w:t>
      </w:r>
      <w:r>
        <w:rPr>
          <w:rFonts w:hint="default" w:ascii="Times New Roman" w:hAnsi="Times New Roman" w:eastAsia="宋体" w:cs="Times New Roman"/>
          <w:sz w:val="21"/>
          <w:szCs w:val="21"/>
          <w:lang w:eastAsia="zh-CN"/>
        </w:rPr>
        <w:t>；</w:t>
      </w:r>
    </w:p>
    <w:p>
      <w:pPr>
        <w:pStyle w:val="4"/>
        <w:keepNext w:val="0"/>
        <w:keepLines w:val="0"/>
        <w:widowControl/>
        <w:suppressLineNumbers w:val="0"/>
        <w:spacing w:before="0" w:beforeAutospacing="0" w:after="0" w:afterAutospacing="0"/>
        <w:ind w:left="0" w:righ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c</w:t>
      </w:r>
      <w:r>
        <w:rPr>
          <w:rFonts w:hint="eastAsia" w:cs="Times New Roman"/>
          <w:sz w:val="21"/>
          <w:szCs w:val="21"/>
          <w:lang w:val="en-US" w:eastAsia="zh-CN"/>
        </w:rPr>
        <w:t xml:space="preserve"> </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批号</w:t>
      </w:r>
      <w:r>
        <w:rPr>
          <w:rFonts w:hint="default" w:ascii="Times New Roman" w:hAnsi="Times New Roman" w:eastAsia="宋体" w:cs="Times New Roman"/>
          <w:sz w:val="21"/>
          <w:szCs w:val="21"/>
          <w:lang w:eastAsia="zh-CN"/>
        </w:rPr>
        <w:t>；</w:t>
      </w:r>
    </w:p>
    <w:p>
      <w:pPr>
        <w:pStyle w:val="4"/>
        <w:keepNext w:val="0"/>
        <w:keepLines w:val="0"/>
        <w:widowControl/>
        <w:suppressLineNumbers w:val="0"/>
        <w:spacing w:before="0" w:beforeAutospacing="0" w:after="0" w:afterAutospacing="0"/>
        <w:ind w:left="0" w:right="0"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件数；</w:t>
      </w:r>
    </w:p>
    <w:p>
      <w:pPr>
        <w:pStyle w:val="4"/>
        <w:keepNext w:val="0"/>
        <w:keepLines w:val="0"/>
        <w:widowControl/>
        <w:suppressLineNumbers w:val="0"/>
        <w:spacing w:before="0" w:beforeAutospacing="0" w:after="0" w:afterAutospacing="0"/>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出厂日期</w:t>
      </w:r>
      <w:r>
        <w:rPr>
          <w:rFonts w:hint="default" w:ascii="Times New Roman" w:hAnsi="Times New Roman" w:eastAsia="宋体" w:cs="Times New Roman"/>
          <w:sz w:val="21"/>
          <w:szCs w:val="21"/>
          <w:lang w:eastAsia="zh-CN"/>
        </w:rPr>
        <w:t>；</w:t>
      </w:r>
    </w:p>
    <w:p>
      <w:pPr>
        <w:pStyle w:val="4"/>
        <w:keepNext w:val="0"/>
        <w:keepLines w:val="0"/>
        <w:widowControl/>
        <w:suppressLineNumbers w:val="0"/>
        <w:spacing w:before="0" w:beforeAutospacing="0" w:after="0" w:afterAutospacing="0"/>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f</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其</w:t>
      </w:r>
      <w:r>
        <w:rPr>
          <w:rFonts w:hint="eastAsia" w:cs="Times New Roman"/>
          <w:sz w:val="21"/>
          <w:szCs w:val="21"/>
          <w:lang w:val="en-US" w:eastAsia="zh-CN"/>
        </w:rPr>
        <w:t>他</w:t>
      </w:r>
      <w:r>
        <w:rPr>
          <w:rFonts w:hint="default" w:ascii="Times New Roman" w:hAnsi="Times New Roman" w:eastAsia="宋体" w:cs="Times New Roman"/>
          <w:sz w:val="21"/>
          <w:szCs w:val="21"/>
          <w:lang w:eastAsia="zh-CN"/>
        </w:rPr>
        <w:t>。</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0" w:afterAutospacing="0"/>
        <w:ind w:left="0" w:right="0"/>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7.2 包装、运输、贮存</w:t>
      </w:r>
    </w:p>
    <w:p>
      <w:pPr>
        <w:pStyle w:val="26"/>
        <w:numPr>
          <w:ilvl w:val="0"/>
          <w:numId w:val="0"/>
        </w:numPr>
        <w:spacing w:before="156" w:after="156"/>
        <w:ind w:leftChars="0"/>
        <w:rPr>
          <w:rFonts w:hint="eastAsia" w:ascii="黑体" w:hAnsi="黑体" w:eastAsia="黑体" w:cs="黑体"/>
          <w:spacing w:val="-2"/>
          <w:kern w:val="0"/>
          <w:sz w:val="21"/>
          <w:szCs w:val="21"/>
          <w:lang w:val="en-US" w:eastAsia="zh-CN" w:bidi="ar"/>
        </w:rPr>
      </w:pPr>
      <w:r>
        <w:rPr>
          <w:rFonts w:hint="eastAsia" w:ascii="黑体" w:hAnsi="黑体" w:eastAsia="黑体" w:cs="黑体"/>
          <w:spacing w:val="-2"/>
          <w:kern w:val="0"/>
          <w:sz w:val="21"/>
          <w:szCs w:val="21"/>
          <w:lang w:val="en-US" w:eastAsia="zh-CN" w:bidi="ar"/>
        </w:rPr>
        <w:t>7.2.1 包装</w:t>
      </w:r>
    </w:p>
    <w:p>
      <w:pPr>
        <w:pStyle w:val="4"/>
        <w:keepNext w:val="0"/>
        <w:keepLines w:val="0"/>
        <w:widowControl/>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采用以下两种方式之一进行包装：</w:t>
      </w:r>
    </w:p>
    <w:p>
      <w:pPr>
        <w:pStyle w:val="4"/>
        <w:keepNext w:val="0"/>
        <w:keepLines w:val="0"/>
        <w:widowControl/>
        <w:numPr>
          <w:ilvl w:val="0"/>
          <w:numId w:val="5"/>
        </w:numPr>
        <w:suppressLineNumbers w:val="0"/>
        <w:spacing w:before="0" w:beforeAutospacing="0" w:after="0" w:afterAutospacing="0"/>
        <w:ind w:left="0" w:right="0"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高纯铟内层用</w:t>
      </w:r>
      <w:r>
        <w:rPr>
          <w:rFonts w:hint="eastAsia" w:ascii="Times New Roman" w:hAnsi="Times New Roman" w:eastAsia="宋体" w:cs="Times New Roman"/>
          <w:sz w:val="21"/>
          <w:szCs w:val="21"/>
          <w:lang w:val="en-US" w:eastAsia="zh-CN"/>
        </w:rPr>
        <w:t>免清洗</w:t>
      </w:r>
      <w:r>
        <w:rPr>
          <w:rFonts w:hint="default" w:ascii="Times New Roman" w:hAnsi="Times New Roman" w:eastAsia="宋体" w:cs="Times New Roman"/>
          <w:sz w:val="21"/>
          <w:szCs w:val="21"/>
          <w:lang w:val="en-US" w:eastAsia="zh-CN"/>
        </w:rPr>
        <w:t>塑料袋真空封装，外层用铝</w:t>
      </w:r>
      <w:r>
        <w:rPr>
          <w:rFonts w:hint="eastAsia" w:ascii="Times New Roman" w:hAnsi="Times New Roman" w:eastAsia="宋体" w:cs="Times New Roman"/>
          <w:sz w:val="21"/>
          <w:szCs w:val="21"/>
          <w:lang w:val="en-US" w:eastAsia="zh-CN"/>
        </w:rPr>
        <w:t>膜袋</w:t>
      </w:r>
      <w:r>
        <w:rPr>
          <w:rFonts w:hint="default" w:ascii="Times New Roman" w:hAnsi="Times New Roman" w:eastAsia="宋体" w:cs="Times New Roman"/>
          <w:sz w:val="21"/>
          <w:szCs w:val="21"/>
          <w:lang w:val="en-US" w:eastAsia="zh-CN"/>
        </w:rPr>
        <w:t>真空或</w:t>
      </w:r>
      <w:r>
        <w:rPr>
          <w:rFonts w:hint="eastAsia" w:ascii="Times New Roman" w:hAnsi="Times New Roman" w:eastAsia="宋体" w:cs="Times New Roman"/>
          <w:sz w:val="21"/>
          <w:szCs w:val="21"/>
          <w:lang w:val="en-US" w:eastAsia="zh-CN"/>
        </w:rPr>
        <w:t>惰性气体</w:t>
      </w:r>
      <w:r>
        <w:rPr>
          <w:rFonts w:hint="default" w:ascii="Times New Roman" w:hAnsi="Times New Roman" w:eastAsia="宋体" w:cs="Times New Roman"/>
          <w:sz w:val="21"/>
          <w:szCs w:val="21"/>
          <w:lang w:val="en-US" w:eastAsia="zh-CN"/>
        </w:rPr>
        <w:t>封装，装入符合环保要求的包装箱内，箱内空隙用填料塞紧。每箱重量不大于25</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kg</w:t>
      </w:r>
      <w:r>
        <w:rPr>
          <w:rFonts w:hint="eastAsia" w:ascii="Times New Roman" w:hAnsi="Times New Roman" w:eastAsia="宋体" w:cs="Times New Roman"/>
          <w:sz w:val="21"/>
          <w:szCs w:val="21"/>
          <w:lang w:val="en-US" w:eastAsia="zh-CN"/>
        </w:rPr>
        <w:t>。</w:t>
      </w:r>
    </w:p>
    <w:p>
      <w:pPr>
        <w:pStyle w:val="4"/>
        <w:keepNext w:val="0"/>
        <w:keepLines w:val="0"/>
        <w:widowControl/>
        <w:numPr>
          <w:ilvl w:val="0"/>
          <w:numId w:val="0"/>
        </w:numPr>
        <w:suppressLineNumbers w:val="0"/>
        <w:spacing w:before="0" w:beforeAutospacing="0" w:after="0" w:afterAutospacing="0"/>
        <w:ind w:leftChars="200" w:right="0" w:righ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b）按双方认可的包装规格和包装方式进行包装。</w:t>
      </w:r>
    </w:p>
    <w:p>
      <w:pPr>
        <w:pStyle w:val="26"/>
        <w:numPr>
          <w:ilvl w:val="2"/>
          <w:numId w:val="0"/>
        </w:numPr>
        <w:spacing w:before="156" w:after="156"/>
        <w:ind w:leftChars="0"/>
        <w:rPr>
          <w:rFonts w:hint="eastAsia" w:ascii="黑体" w:hAnsi="黑体" w:eastAsia="黑体" w:cs="黑体"/>
          <w:spacing w:val="-2"/>
          <w:kern w:val="0"/>
          <w:sz w:val="21"/>
          <w:szCs w:val="21"/>
          <w:lang w:val="en-US" w:eastAsia="zh-CN" w:bidi="ar"/>
        </w:rPr>
      </w:pPr>
      <w:r>
        <w:rPr>
          <w:rFonts w:hint="eastAsia" w:ascii="黑体" w:hAnsi="黑体" w:eastAsia="黑体" w:cs="黑体"/>
          <w:spacing w:val="-2"/>
          <w:kern w:val="0"/>
          <w:sz w:val="21"/>
          <w:szCs w:val="21"/>
          <w:lang w:val="en-US" w:eastAsia="zh-CN" w:bidi="ar"/>
        </w:rPr>
        <w:t>7.2.2 运输</w:t>
      </w:r>
    </w:p>
    <w:p>
      <w:pPr>
        <w:pStyle w:val="4"/>
        <w:keepNext w:val="0"/>
        <w:keepLines w:val="0"/>
        <w:widowControl/>
        <w:suppressLineNumbers w:val="0"/>
        <w:spacing w:before="0" w:beforeAutospacing="0" w:after="0" w:afterAutospacing="0"/>
        <w:ind w:left="0" w:right="0" w:firstLine="420" w:firstLineChars="200"/>
        <w:rPr>
          <w:rFonts w:hint="eastAsia" w:ascii="宋体" w:hAnsi="宋体" w:eastAsia="宋体" w:cs="宋体"/>
          <w:sz w:val="21"/>
          <w:szCs w:val="21"/>
          <w:lang w:eastAsia="zh-CN"/>
        </w:rPr>
      </w:pPr>
      <w:r>
        <w:rPr>
          <w:rFonts w:hint="eastAsia" w:ascii="Times New Roman" w:hAnsi="Times New Roman" w:eastAsia="宋体" w:cs="Times New Roman"/>
          <w:sz w:val="21"/>
          <w:szCs w:val="21"/>
          <w:lang w:val="en-US" w:eastAsia="zh-CN"/>
        </w:rPr>
        <w:t>高纯铟在运输过程中应防潮，不得与酸碱等腐蚀性物质混装和混运，不得剧烈碰撞。</w:t>
      </w:r>
    </w:p>
    <w:p>
      <w:pPr>
        <w:pStyle w:val="26"/>
        <w:numPr>
          <w:ilvl w:val="2"/>
          <w:numId w:val="0"/>
        </w:numPr>
        <w:spacing w:before="156" w:after="156"/>
        <w:ind w:leftChars="0"/>
        <w:rPr>
          <w:rFonts w:hint="eastAsia" w:ascii="黑体" w:hAnsi="黑体" w:eastAsia="黑体" w:cs="黑体"/>
          <w:spacing w:val="-2"/>
          <w:kern w:val="0"/>
          <w:sz w:val="21"/>
          <w:szCs w:val="21"/>
          <w:lang w:val="en-US" w:eastAsia="zh-CN" w:bidi="ar"/>
        </w:rPr>
      </w:pPr>
      <w:r>
        <w:rPr>
          <w:rFonts w:hint="eastAsia" w:ascii="黑体" w:hAnsi="黑体" w:eastAsia="黑体" w:cs="黑体"/>
          <w:spacing w:val="-2"/>
          <w:kern w:val="0"/>
          <w:sz w:val="21"/>
          <w:szCs w:val="21"/>
          <w:lang w:val="en-US" w:eastAsia="zh-CN" w:bidi="ar"/>
        </w:rPr>
        <w:t>7.2.3 贮存</w:t>
      </w:r>
    </w:p>
    <w:p>
      <w:pPr>
        <w:pStyle w:val="21"/>
        <w:ind w:left="0" w:leftChars="0" w:firstLine="420" w:firstLineChars="200"/>
        <w:rPr>
          <w:rFonts w:hint="default" w:ascii="宋体" w:hAnsi="宋体" w:eastAsia="宋体" w:cs="宋体"/>
          <w:sz w:val="21"/>
          <w:szCs w:val="21"/>
          <w:lang w:val="en-US" w:eastAsia="zh-CN"/>
        </w:rPr>
      </w:pPr>
      <w:r>
        <w:rPr>
          <w:rFonts w:hint="eastAsia" w:ascii="Times New Roman" w:hAnsi="Times New Roman" w:eastAsia="宋体" w:cs="Times New Roman"/>
          <w:kern w:val="0"/>
          <w:sz w:val="21"/>
          <w:szCs w:val="21"/>
          <w:lang w:val="en-US" w:eastAsia="zh-CN" w:bidi="ar"/>
        </w:rPr>
        <w:t>高纯铟应贮存在阴凉、干燥、清洁、无酸碱环境之中。</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0" w:afterAutospacing="0"/>
        <w:ind w:left="0" w:right="0"/>
        <w:textAlignment w:val="baseline"/>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7.3 随行文件</w:t>
      </w:r>
    </w:p>
    <w:p>
      <w:pPr>
        <w:spacing w:line="20" w:lineRule="atLeas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每批产品应附有随行文件，其中除应包括供方信息、产品信息、生产日期或包装日期外，还宜包括： </w:t>
      </w:r>
    </w:p>
    <w:p>
      <w:pPr>
        <w:spacing w:line="20" w:lineRule="atLeas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a）产品质量证明书：</w:t>
      </w:r>
    </w:p>
    <w:p>
      <w:pPr>
        <w:spacing w:line="20" w:lineRule="atLeas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b）产品使用说明；</w:t>
      </w:r>
    </w:p>
    <w:p>
      <w:pPr>
        <w:spacing w:line="20" w:lineRule="atLeas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c）牌号；</w:t>
      </w:r>
    </w:p>
    <w:p>
      <w:pPr>
        <w:spacing w:line="20" w:lineRule="atLeas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d）各项分析检验结果；检验部门印记及检验员签章。</w:t>
      </w:r>
    </w:p>
    <w:p>
      <w:pPr>
        <w:spacing w:line="20" w:lineRule="atLeas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e）其他。</w:t>
      </w:r>
    </w:p>
    <w:p>
      <w:pPr>
        <w:pStyle w:val="23"/>
        <w:spacing w:line="20" w:lineRule="atLeast"/>
        <w:ind w:left="0"/>
        <w:rPr>
          <w:rFonts w:hint="eastAsia"/>
        </w:rPr>
      </w:pPr>
      <w:r>
        <w:rPr>
          <w:rFonts w:hint="eastAsia"/>
        </w:rPr>
        <w:t>订货单（或合同）内容</w:t>
      </w:r>
    </w:p>
    <w:p>
      <w:pPr>
        <w:spacing w:line="20" w:lineRule="atLeast"/>
        <w:ind w:firstLine="420" w:firstLineChars="200"/>
        <w:rPr>
          <w:rFonts w:hint="eastAsia"/>
        </w:rPr>
      </w:pPr>
      <w:r>
        <w:rPr>
          <w:rFonts w:hint="eastAsia"/>
          <w:lang w:val="en-US" w:eastAsia="zh-CN"/>
        </w:rPr>
        <w:t>需方可根据自身需要，在订购本文件所列产品的</w:t>
      </w:r>
      <w:r>
        <w:rPr>
          <w:rFonts w:hint="eastAsia"/>
        </w:rPr>
        <w:t>合同（或订货单）</w:t>
      </w:r>
      <w:r>
        <w:rPr>
          <w:rFonts w:hint="eastAsia"/>
          <w:lang w:val="en-US" w:eastAsia="zh-CN"/>
        </w:rPr>
        <w:t>内，列出如下</w:t>
      </w:r>
      <w:r>
        <w:rPr>
          <w:rFonts w:hint="eastAsia"/>
        </w:rPr>
        <w:t>内容：</w:t>
      </w:r>
    </w:p>
    <w:p>
      <w:pPr>
        <w:spacing w:line="20" w:lineRule="atLeast"/>
        <w:ind w:firstLine="420" w:firstLineChars="200"/>
        <w:rPr>
          <w:rFonts w:hint="eastAsia"/>
        </w:rPr>
      </w:pPr>
      <w:r>
        <w:rPr>
          <w:rFonts w:hint="eastAsia"/>
        </w:rPr>
        <w:t>a）产品名称；</w:t>
      </w:r>
    </w:p>
    <w:p>
      <w:pPr>
        <w:spacing w:line="20" w:lineRule="atLeast"/>
        <w:ind w:firstLine="420" w:firstLineChars="200"/>
        <w:rPr>
          <w:rFonts w:hint="default" w:eastAsia="宋体"/>
          <w:lang w:val="en-US" w:eastAsia="zh-CN"/>
        </w:rPr>
      </w:pPr>
      <w:r>
        <w:rPr>
          <w:rFonts w:hint="eastAsia"/>
        </w:rPr>
        <w:t>b）牌号；</w:t>
      </w:r>
    </w:p>
    <w:p>
      <w:pPr>
        <w:spacing w:line="20" w:lineRule="atLeast"/>
        <w:ind w:firstLine="420" w:firstLineChars="200"/>
        <w:rPr>
          <w:rFonts w:hint="eastAsia"/>
        </w:rPr>
      </w:pPr>
      <w:r>
        <w:rPr>
          <w:rFonts w:hint="eastAsia"/>
          <w:lang w:val="en-US" w:eastAsia="zh-CN"/>
        </w:rPr>
        <w:t>c</w:t>
      </w:r>
      <w:r>
        <w:rPr>
          <w:rFonts w:hint="eastAsia"/>
        </w:rPr>
        <w:t>）规格；</w:t>
      </w:r>
    </w:p>
    <w:p>
      <w:pPr>
        <w:spacing w:line="20" w:lineRule="atLeast"/>
        <w:ind w:firstLine="420" w:firstLineChars="200"/>
        <w:rPr>
          <w:rFonts w:hint="eastAsia" w:eastAsia="宋体"/>
          <w:lang w:eastAsia="zh-CN"/>
        </w:rPr>
      </w:pPr>
      <w:r>
        <w:rPr>
          <w:rFonts w:hint="eastAsia"/>
          <w:lang w:val="en-US" w:eastAsia="zh-CN"/>
        </w:rPr>
        <w:t>d</w:t>
      </w:r>
      <w:r>
        <w:rPr>
          <w:rFonts w:hint="eastAsia"/>
          <w:lang w:eastAsia="zh-CN"/>
        </w:rPr>
        <w:t>）</w:t>
      </w:r>
      <w:r>
        <w:rPr>
          <w:rFonts w:hint="eastAsia"/>
        </w:rPr>
        <w:t>产品数量；</w:t>
      </w:r>
    </w:p>
    <w:p>
      <w:pPr>
        <w:spacing w:line="20" w:lineRule="atLeast"/>
        <w:ind w:firstLine="420" w:firstLineChars="200"/>
        <w:rPr>
          <w:rFonts w:hint="default" w:eastAsia="宋体"/>
          <w:lang w:val="en-US" w:eastAsia="zh-CN"/>
        </w:rPr>
      </w:pPr>
      <w:r>
        <w:rPr>
          <w:rFonts w:hint="eastAsia"/>
        </w:rPr>
        <w:t>e）</w:t>
      </w:r>
      <w:r>
        <w:rPr>
          <w:rFonts w:hint="eastAsia"/>
          <w:lang w:val="en-US" w:eastAsia="zh-CN"/>
        </w:rPr>
        <w:t>化学成分及检测方法的特殊要求；</w:t>
      </w:r>
    </w:p>
    <w:p>
      <w:pPr>
        <w:spacing w:line="20" w:lineRule="atLeast"/>
        <w:ind w:firstLine="420" w:firstLineChars="200"/>
        <w:rPr>
          <w:rFonts w:hint="eastAsia"/>
        </w:rPr>
      </w:pPr>
      <w:r>
        <w:rPr>
          <w:rFonts w:hint="eastAsia"/>
        </w:rPr>
        <w:t>f）包装</w:t>
      </w:r>
      <w:r>
        <w:rPr>
          <w:rFonts w:hint="eastAsia"/>
          <w:lang w:val="en-US" w:eastAsia="zh-CN"/>
        </w:rPr>
        <w:t>要求</w:t>
      </w:r>
      <w:r>
        <w:rPr>
          <w:rFonts w:hint="eastAsia"/>
        </w:rPr>
        <w:t>；</w:t>
      </w:r>
    </w:p>
    <w:p>
      <w:pPr>
        <w:spacing w:line="20" w:lineRule="atLeast"/>
        <w:ind w:firstLine="420" w:firstLineChars="200"/>
        <w:rPr>
          <w:rFonts w:hint="eastAsia"/>
        </w:rPr>
      </w:pPr>
      <w:r>
        <w:rPr>
          <w:rFonts w:hint="eastAsia"/>
          <w:lang w:val="en-US" w:eastAsia="zh-CN"/>
        </w:rPr>
        <w:t>g</w:t>
      </w:r>
      <w:r>
        <w:rPr>
          <w:rFonts w:hint="eastAsia"/>
        </w:rPr>
        <w:t>）其他需要协商或增加的标准以外的内容。</w:t>
      </w:r>
    </w:p>
    <w:p>
      <w:pPr>
        <w:spacing w:line="20" w:lineRule="atLeast"/>
        <w:ind w:left="142" w:leftChars="67" w:hanging="1"/>
        <w:rPr>
          <w:rFonts w:hint="eastAsia"/>
          <w:szCs w:val="21"/>
        </w:rPr>
      </w:pPr>
    </w:p>
    <w:p>
      <w:pPr>
        <w:ind w:left="142" w:leftChars="67" w:hanging="1"/>
        <w:rPr>
          <w:rFonts w:hint="eastAsia"/>
          <w:szCs w:val="21"/>
        </w:rPr>
      </w:pPr>
      <w:r>
        <w:rPr>
          <w:rFonts w:hint="eastAsia"/>
        </w:rPr>
        <mc:AlternateContent>
          <mc:Choice Requires="wps">
            <w:drawing>
              <wp:anchor distT="0" distB="0" distL="114300" distR="114300" simplePos="0" relativeHeight="251664384" behindDoc="0" locked="0" layoutInCell="1" allowOverlap="1">
                <wp:simplePos x="0" y="0"/>
                <wp:positionH relativeFrom="margin">
                  <wp:posOffset>1546225</wp:posOffset>
                </wp:positionH>
                <wp:positionV relativeFrom="paragraph">
                  <wp:posOffset>194310</wp:posOffset>
                </wp:positionV>
                <wp:extent cx="216027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16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1.75pt;margin-top:15.3pt;height:0pt;width:170.1pt;mso-position-horizontal-relative:margin;z-index:251664384;mso-width-relative:page;mso-height-relative:page;" filled="f" stroked="t" coordsize="21600,21600" o:gfxdata="UEsDBAoAAAAAAIdO4kAAAAAAAAAAAAAAAAAEAAAAZHJzL1BLAwQUAAAACACHTuJAjqcXBNcAAAAJ&#10;AQAADwAAAGRycy9kb3ducmV2LnhtbE2PsU7DMBCGdyTewTokNmq3oU0U4nRAYkBCAgIDoxtf44B9&#10;DrGbhLfHiAHGu/v13fdX+8VZNuEYek8S1isBDKn1uqdOwuvL3VUBLERFWllPKOELA+zr87NKldrP&#10;9IxTEzuWIBRKJcHEOJSch9agU2HlB6R0O/rRqZjGseN6VHOCO8s3Quy4Uz2lD0YNeGuw/WhOLlEo&#10;/zwudnx7enwwRTO/4/2Uo5SXF2txAyziEv/C8KOf1KFOTgd/Ih2YlbC5zrYpKiETO2ApsC2yHNjh&#10;d8Hriv9vUH8DUEsDBBQAAAAIAIdO4kATYaFD4gEAALEDAAAOAAAAZHJzL2Uyb0RvYy54bWytU81u&#10;EzEQviPxDpbvZJNQQrXKpodG5YIgEvAAjtfeteQ/zbjZ5CV4ASRucOLInbehfQzG3jQt5dIDe/CO&#10;5+cbf5/Hy4u9s2ynAE3wDZ9NppwpL0NrfNfwTx+vXpxzhkn4VtjgVcMPCvnF6vmz5RBrNQ99sK0C&#10;RiAe6yE2vE8p1lWFsldO4CRE5SmoAziRaAtd1YIYCN3Zaj6dLqohQBshSIVI3vUY5EdEeApg0NpI&#10;tQ7y2imfRlRQViSihL2JyFfltFormd5rjSox23BimspKTcje5rVaLUXdgYi9kccjiKcc4REnJ4yn&#10;pieotUiCXYP5B8oZCQGDThMZXDUSKYoQi9n0kTYfehFV4UJSYzyJjv8PVr7bbYCZtuFnnHnh6MJv&#10;vvz8/fnb7a+vtN78+M7OskhDxJpyL/0GjjuMG8iM9xpc/hMXti/CHk7Cqn1ikpzz2WI6f02ay7tY&#10;dV8YAdMbFRzLRsOt8ZmzqMXuLSZqRql3Kdntw5Wxttyb9Wxo+OLlq4wsaBY1zQCZLhIf9B1nwnY0&#10;5DJBQcRgTZurMw5Ct720wHYij0b5MlHq9ldabr0W2I95JTQOjTOJ3oE1ruHnD6utJ5As1yhQtrah&#10;PRTdip9usrQ5Tl0elYf7Un3/0l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nFwTXAAAACQEA&#10;AA8AAAAAAAAAAQAgAAAAIgAAAGRycy9kb3ducmV2LnhtbFBLAQIUABQAAAAIAIdO4kATYaFD4gEA&#10;ALEDAAAOAAAAAAAAAAEAIAAAACYBAABkcnMvZTJvRG9jLnhtbFBLBQYAAAAABgAGAFkBAAB6BQAA&#10;AAA=&#10;">
                <v:fill on="f" focussize="0,0"/>
                <v:stroke weight="0.5pt" color="#000000 [3200]" miterlimit="8" joinstyle="miter"/>
                <v:imagedata o:title=""/>
                <o:lock v:ext="edit" aspectratio="f"/>
              </v:line>
            </w:pict>
          </mc:Fallback>
        </mc:AlternateContent>
      </w:r>
    </w:p>
    <w:p>
      <w:pPr>
        <w:tabs>
          <w:tab w:val="left" w:pos="6220"/>
        </w:tabs>
        <w:bidi w:val="0"/>
        <w:jc w:val="left"/>
        <w:rPr>
          <w:rFonts w:hint="eastAsia"/>
          <w:lang w:val="en-US" w:eastAsia="zh-CN"/>
        </w:rPr>
      </w:pPr>
    </w:p>
    <w:sectPr>
      <w:footerReference r:id="rId6" w:type="default"/>
      <w:pgSz w:w="11906" w:h="16838"/>
      <w:pgMar w:top="1440" w:right="1800" w:bottom="1440" w:left="1800" w:header="1417"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t>Y</w:t>
    </w:r>
    <w:r>
      <w:rPr>
        <w:rFonts w:hint="eastAsia" w:ascii="黑体" w:hAnsi="黑体" w:eastAsia="黑体" w:cs="黑体"/>
      </w:rPr>
      <w:t>S/T XXX—202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5A3FE"/>
    <w:multiLevelType w:val="singleLevel"/>
    <w:tmpl w:val="1745A3FE"/>
    <w:lvl w:ilvl="0" w:tentative="0">
      <w:start w:val="1"/>
      <w:numFmt w:val="lowerLetter"/>
      <w:suff w:val="space"/>
      <w:lvlText w:val="%1)"/>
      <w:lvlJc w:val="left"/>
    </w:lvl>
  </w:abstractNum>
  <w:abstractNum w:abstractNumId="1">
    <w:nsid w:val="1FC91163"/>
    <w:multiLevelType w:val="multilevel"/>
    <w:tmpl w:val="1FC91163"/>
    <w:lvl w:ilvl="0" w:tentative="0">
      <w:start w:val="1"/>
      <w:numFmt w:val="decimal"/>
      <w:pStyle w:val="2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6"/>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46260FA"/>
    <w:multiLevelType w:val="multilevel"/>
    <w:tmpl w:val="646260FA"/>
    <w:lvl w:ilvl="0" w:tentative="0">
      <w:start w:val="1"/>
      <w:numFmt w:val="decimal"/>
      <w:pStyle w:val="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EA997D0"/>
    <w:multiLevelType w:val="singleLevel"/>
    <w:tmpl w:val="7EA997D0"/>
    <w:lvl w:ilvl="0" w:tentative="0">
      <w:start w:val="1"/>
      <w:numFmt w:val="lowerLetter"/>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A0F40"/>
    <w:rsid w:val="01B80CB7"/>
    <w:rsid w:val="09050131"/>
    <w:rsid w:val="20E60986"/>
    <w:rsid w:val="29683709"/>
    <w:rsid w:val="2D91214C"/>
    <w:rsid w:val="31E47772"/>
    <w:rsid w:val="3D7B02C4"/>
    <w:rsid w:val="4AB71EFF"/>
    <w:rsid w:val="4B092B5E"/>
    <w:rsid w:val="4C7A75E7"/>
    <w:rsid w:val="583A0F40"/>
    <w:rsid w:val="5B890926"/>
    <w:rsid w:val="793A3276"/>
    <w:rsid w:val="79856BF7"/>
    <w:rsid w:val="7E5B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styleId="3">
    <w:name w:val="header"/>
    <w:basedOn w:val="1"/>
    <w:qFormat/>
    <w:uiPriority w:val="0"/>
    <w:pPr>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8">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
    <w:name w:val="封面标准英文名称"/>
    <w:basedOn w:val="12"/>
    <w:qFormat/>
    <w:uiPriority w:val="0"/>
    <w:pPr>
      <w:spacing w:before="370" w:line="400" w:lineRule="exact"/>
    </w:pPr>
    <w:rPr>
      <w:rFonts w:ascii="Times New Roman"/>
      <w:sz w:val="28"/>
      <w:szCs w:val="28"/>
    </w:rPr>
  </w:style>
  <w:style w:type="paragraph" w:customStyle="1" w:styleId="14">
    <w:name w:val="封面标准文稿类别"/>
    <w:basedOn w:val="15"/>
    <w:qFormat/>
    <w:uiPriority w:val="0"/>
    <w:pPr>
      <w:spacing w:after="160" w:line="240" w:lineRule="auto"/>
    </w:pPr>
    <w:rPr>
      <w:sz w:val="24"/>
    </w:rPr>
  </w:style>
  <w:style w:type="paragraph" w:customStyle="1" w:styleId="15">
    <w:name w:val="封面一致性程度标识"/>
    <w:basedOn w:val="13"/>
    <w:qFormat/>
    <w:uiPriority w:val="0"/>
    <w:pPr>
      <w:spacing w:before="440"/>
    </w:pPr>
    <w:rPr>
      <w:rFonts w:ascii="宋体" w:eastAsia="宋体"/>
    </w:rPr>
  </w:style>
  <w:style w:type="paragraph" w:customStyle="1" w:styleId="16">
    <w:name w:val="封面标准文稿编辑信息"/>
    <w:basedOn w:val="14"/>
    <w:qFormat/>
    <w:uiPriority w:val="0"/>
    <w:pPr>
      <w:spacing w:before="180" w:line="180" w:lineRule="exact"/>
    </w:pPr>
    <w:rPr>
      <w:sz w:val="21"/>
    </w:rPr>
  </w:style>
  <w:style w:type="paragraph" w:customStyle="1" w:styleId="17">
    <w:name w:val="其他实施日期"/>
    <w:basedOn w:val="18"/>
    <w:qFormat/>
    <w:uiPriority w:val="0"/>
    <w:pPr>
      <w:widowControl/>
      <w:jc w:val="right"/>
    </w:pPr>
    <w:rPr>
      <w:rFonts w:eastAsia="黑体"/>
      <w:kern w:val="0"/>
      <w:sz w:val="28"/>
      <w:szCs w:val="20"/>
    </w:rPr>
  </w:style>
  <w:style w:type="paragraph" w:customStyle="1" w:styleId="18">
    <w:name w:val="实施日期"/>
    <w:basedOn w:val="19"/>
    <w:qFormat/>
    <w:uiPriority w:val="0"/>
    <w:pPr>
      <w:framePr w:wrap="around" w:vAnchor="page" w:hAnchor="text"/>
      <w:jc w:val="right"/>
    </w:pPr>
  </w:style>
  <w:style w:type="paragraph" w:customStyle="1" w:styleId="1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0">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章标题"/>
    <w:next w:val="2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4">
    <w:name w:val="font31"/>
    <w:basedOn w:val="6"/>
    <w:qFormat/>
    <w:uiPriority w:val="0"/>
    <w:rPr>
      <w:rFonts w:hint="default" w:ascii="Times New Roman" w:hAnsi="Times New Roman" w:cs="Times New Roman"/>
      <w:color w:val="FF0000"/>
      <w:sz w:val="18"/>
      <w:szCs w:val="18"/>
      <w:u w:val="none"/>
    </w:rPr>
  </w:style>
  <w:style w:type="paragraph" w:customStyle="1" w:styleId="25">
    <w:name w:val="正文表标题"/>
    <w:next w:val="2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6">
    <w:name w:val="二级条标题"/>
    <w:basedOn w:val="27"/>
    <w:next w:val="21"/>
    <w:qFormat/>
    <w:uiPriority w:val="0"/>
    <w:pPr>
      <w:numPr>
        <w:ilvl w:val="2"/>
        <w:numId w:val="1"/>
      </w:numPr>
      <w:spacing w:before="50" w:after="50"/>
      <w:outlineLvl w:val="3"/>
    </w:pPr>
  </w:style>
  <w:style w:type="paragraph" w:customStyle="1" w:styleId="27">
    <w:name w:val="一级条标题"/>
    <w:next w:val="21"/>
    <w:qFormat/>
    <w:uiPriority w:val="0"/>
    <w:pPr>
      <w:numPr>
        <w:ilvl w:val="1"/>
        <w:numId w:val="1"/>
      </w:numPr>
      <w:spacing w:before="156" w:beforeLines="50" w:after="156" w:afterLines="50"/>
      <w:ind w:left="142"/>
      <w:outlineLvl w:val="2"/>
    </w:pPr>
    <w:rPr>
      <w:rFonts w:ascii="黑体" w:hAnsi="Times New Roman" w:eastAsia="黑体" w:cs="Times New Roman"/>
      <w:sz w:val="21"/>
      <w:szCs w:val="21"/>
      <w:lang w:val="en-US" w:eastAsia="zh-CN" w:bidi="ar-SA"/>
    </w:rPr>
  </w:style>
  <w:style w:type="paragraph" w:customStyle="1" w:styleId="28">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9">
    <w:name w:val="终结线"/>
    <w:basedOn w:val="1"/>
    <w:qFormat/>
    <w:uiPriority w:val="0"/>
    <w:pPr>
      <w:framePr w:hSpace="181" w:vSpace="181" w:wrap="around" w:vAnchor="text" w:hAnchor="margin" w:xAlign="center" w:y="285"/>
    </w:pPr>
  </w:style>
  <w:style w:type="paragraph" w:customStyle="1" w:styleId="3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其他发布日期"/>
    <w:basedOn w:val="19"/>
    <w:qFormat/>
    <w:uiPriority w:val="0"/>
    <w:pPr>
      <w:framePr w:wrap="around" w:vAnchor="page" w:hAnchor="text" w:x="1419"/>
    </w:pPr>
  </w:style>
  <w:style w:type="paragraph" w:customStyle="1" w:styleId="33">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character" w:customStyle="1" w:styleId="36">
    <w:name w:val="发布"/>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2023-08-09T02:43:00Z</dcterms:created>
  <dc:creator>YT-cls</dc:creator>
  <cp:lastModifiedBy>YT-cls</cp:lastModifiedBy>
  <dcterms:modified xsi:type="dcterms:W3CDTF">2023-09-04T03:58:41Z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531F4ADB07BC4CE981E1120353F53533</vt:lpwstr>
  </property>
</Properties>
</file>