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0855" w14:textId="77777777" w:rsidR="001B143F" w:rsidRDefault="001B143F" w:rsidP="001B143F">
      <w:pPr>
        <w:widowControl/>
        <w:spacing w:line="3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附件4：</w:t>
      </w:r>
    </w:p>
    <w:p w14:paraId="61DB532F" w14:textId="77777777" w:rsidR="001B143F" w:rsidRDefault="001B143F" w:rsidP="001B143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贵金属分标委会审定、预审和讨论的标准项目</w:t>
      </w:r>
    </w:p>
    <w:tbl>
      <w:tblPr>
        <w:tblW w:w="5014" w:type="pct"/>
        <w:tblInd w:w="-13" w:type="dxa"/>
        <w:tblLayout w:type="fixed"/>
        <w:tblLook w:val="04A0" w:firstRow="1" w:lastRow="0" w:firstColumn="1" w:lastColumn="0" w:noHBand="0" w:noVBand="1"/>
      </w:tblPr>
      <w:tblGrid>
        <w:gridCol w:w="663"/>
        <w:gridCol w:w="3217"/>
        <w:gridCol w:w="2782"/>
        <w:gridCol w:w="6288"/>
        <w:gridCol w:w="1027"/>
      </w:tblGrid>
      <w:tr w:rsidR="001B143F" w14:paraId="30B7CE7A" w14:textId="77777777" w:rsidTr="009F603C">
        <w:trPr>
          <w:trHeight w:val="482"/>
          <w:tblHeader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315A8" w14:textId="77777777" w:rsidR="001B143F" w:rsidRDefault="001B143F" w:rsidP="009F603C">
            <w:pPr>
              <w:pStyle w:val="ad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7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290DF" w14:textId="77777777" w:rsidR="001B143F" w:rsidRDefault="001B143F" w:rsidP="009F603C">
            <w:pPr>
              <w:pStyle w:val="ab"/>
              <w:spacing w:line="2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C6F63" w14:textId="77777777" w:rsidR="001B143F" w:rsidRDefault="001B143F" w:rsidP="009F60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640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A0188" w14:textId="77777777" w:rsidR="001B143F" w:rsidRDefault="001B143F" w:rsidP="009F603C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98CB5" w14:textId="77777777" w:rsidR="001B143F" w:rsidRDefault="001B143F" w:rsidP="009F603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B143F" w14:paraId="5D1D6F2E" w14:textId="77777777" w:rsidTr="009F603C">
        <w:trPr>
          <w:trHeight w:val="27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8E62E" w14:textId="77777777" w:rsidR="001B143F" w:rsidRDefault="001B143F" w:rsidP="001B143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7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32D9B" w14:textId="77777777" w:rsidR="001B143F" w:rsidRDefault="001B143F" w:rsidP="009F603C">
            <w:pPr>
              <w:adjustRightInd w:val="0"/>
              <w:snapToGrid w:val="0"/>
              <w:rPr>
                <w:rFonts w:ascii="宋体" w:eastAsia="宋体" w:hAnsi="宋体" w:cs="宋体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半导体键合用铝丝（修订YS/T 641-2007）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9644E" w14:textId="77777777" w:rsidR="001B143F" w:rsidRDefault="001B143F" w:rsidP="009F603C">
            <w:pPr>
              <w:pStyle w:val="TableParagraph"/>
              <w:adjustRightInd w:val="0"/>
              <w:snapToGrid w:val="0"/>
              <w:ind w:left="110" w:hangingChars="50" w:hanging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proofErr w:type="gramStart"/>
            <w:r>
              <w:rPr>
                <w:rFonts w:hint="eastAsia"/>
                <w:sz w:val="22"/>
              </w:rPr>
              <w:t>信厅科函</w:t>
            </w:r>
            <w:proofErr w:type="gramEnd"/>
            <w:r>
              <w:rPr>
                <w:rFonts w:hint="eastAsia"/>
                <w:sz w:val="22"/>
              </w:rPr>
              <w:t>〔2022〕94号</w:t>
            </w:r>
          </w:p>
          <w:p w14:paraId="26A9EBBD" w14:textId="77777777" w:rsidR="001B143F" w:rsidRDefault="001B143F" w:rsidP="009F603C">
            <w:pPr>
              <w:pStyle w:val="TableParagraph"/>
              <w:adjustRightInd w:val="0"/>
              <w:snapToGrid w:val="0"/>
              <w:ind w:left="110" w:hangingChars="50" w:hanging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2022-0102T-YS</w:t>
            </w:r>
          </w:p>
        </w:tc>
        <w:tc>
          <w:tcPr>
            <w:tcW w:w="64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57E9C" w14:textId="77777777" w:rsidR="001B143F" w:rsidRDefault="001B143F" w:rsidP="009F603C">
            <w:pPr>
              <w:pStyle w:val="a9"/>
              <w:adjustRightInd w:val="0"/>
              <w:snapToGrid w:val="0"/>
              <w:spacing w:after="0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贺利氏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（招远）贵金属材料有限公司、烟台一诺半导体材料有限公司、北京达博有色金属焊料有限责任公司、上杭县紫金佳博电子新材料科技有限公司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7156B" w14:textId="77777777" w:rsidR="001B143F" w:rsidRDefault="001B143F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审定</w:t>
            </w:r>
          </w:p>
        </w:tc>
      </w:tr>
      <w:tr w:rsidR="001B143F" w14:paraId="433A107B" w14:textId="77777777" w:rsidTr="009F603C">
        <w:trPr>
          <w:trHeight w:val="278"/>
        </w:trPr>
        <w:tc>
          <w:tcPr>
            <w:tcW w:w="6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F1239" w14:textId="77777777" w:rsidR="001B143F" w:rsidRDefault="001B143F" w:rsidP="001B143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AFEBC" w14:textId="77777777" w:rsidR="001B143F" w:rsidRDefault="001B143F" w:rsidP="009F603C">
            <w:pPr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工业用硝酸银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B2699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22"/>
              </w:rPr>
              <w:t>发〔2022〕22号</w:t>
            </w:r>
          </w:p>
          <w:p w14:paraId="4F048D2E" w14:textId="77777777" w:rsidR="001B143F" w:rsidRDefault="001B143F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20220716-T-610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F021" w14:textId="77777777" w:rsidR="001B143F" w:rsidRDefault="001B143F" w:rsidP="009F603C">
            <w:pPr>
              <w:pStyle w:val="a9"/>
              <w:adjustRightInd w:val="0"/>
              <w:snapToGrid w:val="0"/>
              <w:spacing w:after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中船重工黄冈贵金属有限公司、金川集团股份有限公司、紫金矿业集团股份有限公司、深圳市中金岭南有色金属股份有限公司韶关冶炼厂、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桐柏鑫泓银制品有限责任公司</w:t>
            </w:r>
            <w:r>
              <w:rPr>
                <w:rFonts w:ascii="宋体" w:eastAsia="宋体" w:hAnsi="宋体" w:cs="宋体" w:hint="eastAsia"/>
                <w:sz w:val="22"/>
              </w:rPr>
              <w:t>、福建紫金矿冶测试技术有限公司、中国有色桂林矿产地质研究院有限公司、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南京市产品质量监督检验院</w:t>
            </w:r>
            <w:r>
              <w:rPr>
                <w:rFonts w:ascii="宋体" w:eastAsia="宋体" w:hAnsi="宋体" w:cs="宋体" w:hint="eastAsia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大冶有色设计研究院有限公司</w:t>
            </w:r>
            <w:r>
              <w:rPr>
                <w:rFonts w:ascii="宋体" w:eastAsia="宋体" w:hAnsi="宋体" w:cs="宋体" w:hint="eastAsia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铜陵有色金属集团股份有限公司</w:t>
            </w:r>
            <w:r>
              <w:rPr>
                <w:rFonts w:ascii="宋体" w:eastAsia="宋体" w:hAnsi="宋体" w:cs="宋体" w:hint="eastAsia"/>
                <w:sz w:val="22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山东招金金银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精炼有限公司</w:t>
            </w:r>
            <w:r>
              <w:rPr>
                <w:rFonts w:ascii="宋体" w:eastAsia="宋体" w:hAnsi="宋体" w:cs="宋体" w:hint="eastAsia"/>
                <w:sz w:val="22"/>
              </w:rPr>
              <w:t>、江苏北矿金属循环利用科技公司、云南黄金矿业集团贵金属检测有限公司、山东恒邦冶炼股份有限公司、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资源环境技术研究院（北京）有限公司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11AB2" w14:textId="77777777" w:rsidR="001B143F" w:rsidRDefault="001B143F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预审</w:t>
            </w:r>
          </w:p>
        </w:tc>
      </w:tr>
      <w:tr w:rsidR="001B143F" w14:paraId="798E4688" w14:textId="77777777" w:rsidTr="009F603C">
        <w:trPr>
          <w:trHeight w:val="278"/>
        </w:trPr>
        <w:tc>
          <w:tcPr>
            <w:tcW w:w="6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7153A" w14:textId="77777777" w:rsidR="001B143F" w:rsidRDefault="001B143F" w:rsidP="001B143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6240B" w14:textId="77777777" w:rsidR="001B143F" w:rsidRDefault="001B143F" w:rsidP="009F603C">
            <w:pPr>
              <w:adjustRightInd w:val="0"/>
              <w:snapToGrid w:val="0"/>
              <w:rPr>
                <w:rFonts w:ascii="宋体" w:eastAsia="宋体" w:hAnsi="宋体" w:cs="宋体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氢气净化用钯合金管材（修订YS/T 416-2016）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188E5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22"/>
              </w:rPr>
              <w:t>〔2022〕312</w:t>
            </w:r>
          </w:p>
          <w:p w14:paraId="0A9D9D4D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2022-2033T-YS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839DC" w14:textId="77777777" w:rsidR="001B143F" w:rsidRDefault="001B143F" w:rsidP="009F603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西北有色金属研究院、西安诺博尔稀贵金属材料股份有限公司、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西安瑞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科金属材料有限责任公司</w:t>
            </w:r>
            <w:r>
              <w:rPr>
                <w:rFonts w:ascii="宋体" w:eastAsia="宋体" w:hAnsi="宋体" w:cs="宋体" w:hint="eastAsia"/>
                <w:sz w:val="22"/>
              </w:rPr>
              <w:t>、有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亿金新材料有限公司、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0912D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预审</w:t>
            </w:r>
          </w:p>
        </w:tc>
      </w:tr>
      <w:tr w:rsidR="001B143F" w14:paraId="7C544CB6" w14:textId="77777777" w:rsidTr="009F603C">
        <w:trPr>
          <w:trHeight w:val="278"/>
        </w:trPr>
        <w:tc>
          <w:tcPr>
            <w:tcW w:w="6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4D1C8" w14:textId="77777777" w:rsidR="001B143F" w:rsidRDefault="001B143F" w:rsidP="001B143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C198" w14:textId="77777777" w:rsidR="001B143F" w:rsidRDefault="001B143F" w:rsidP="009F603C">
            <w:pPr>
              <w:adjustRightInd w:val="0"/>
              <w:snapToGrid w:val="0"/>
              <w:rPr>
                <w:rFonts w:ascii="宋体" w:eastAsia="宋体" w:hAnsi="宋体" w:cs="宋体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超导材料用银及银合金管材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FB930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lang w:val="zh-CN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22"/>
              </w:rPr>
              <w:t>〔2022〕158号2022</w:t>
            </w:r>
            <w:r>
              <w:rPr>
                <w:rFonts w:ascii="宋体" w:eastAsia="宋体" w:hAnsi="宋体" w:cs="宋体" w:hint="eastAsia"/>
                <w:spacing w:val="-1"/>
                <w:sz w:val="22"/>
              </w:rPr>
              <w:t>-0572T-YS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A03F87" w14:textId="77777777" w:rsidR="001B143F" w:rsidRDefault="001B143F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西北有色金属研究院、贵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股份有限公司、西安诺博尔稀贵金属材料股份有限公司、西部超导材料科技股份有限公司、有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亿金新材料有限公司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1F6C2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讨论</w:t>
            </w:r>
          </w:p>
        </w:tc>
      </w:tr>
      <w:tr w:rsidR="001B143F" w14:paraId="2AA408CF" w14:textId="77777777" w:rsidTr="009F603C">
        <w:trPr>
          <w:trHeight w:val="278"/>
        </w:trPr>
        <w:tc>
          <w:tcPr>
            <w:tcW w:w="6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D2F5" w14:textId="77777777" w:rsidR="001B143F" w:rsidRDefault="001B143F" w:rsidP="001B143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CF01E" w14:textId="77777777" w:rsidR="001B143F" w:rsidRDefault="001B143F" w:rsidP="009F603C">
            <w:pPr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银化学分析方法  第7部分：金、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钯量的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测定  电感耦合等离子体发射光谱法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4BD6A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22"/>
              </w:rPr>
              <w:t>发〔2022〕22号</w:t>
            </w:r>
          </w:p>
          <w:p w14:paraId="46535191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</w:rPr>
              <w:t>20220712-T-610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CFB26" w14:textId="77777777" w:rsidR="001B143F" w:rsidRDefault="001B143F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大冶有色设计研究院有限公司、南京市产品质量监督检验院、</w:t>
            </w:r>
            <w:r>
              <w:rPr>
                <w:rFonts w:ascii="宋体" w:eastAsia="宋体" w:hAnsi="宋体" w:cs="宋体" w:hint="eastAsia"/>
                <w:sz w:val="22"/>
              </w:rPr>
              <w:t>中船重工黄冈贵金属有限公司、江西铜业股份有限公司、紫金矿业集团股份有限公司、金川集团股份有限公司、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山东招金金银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精炼有限公司</w:t>
            </w:r>
            <w:r>
              <w:rPr>
                <w:rFonts w:ascii="宋体" w:eastAsia="宋体" w:hAnsi="宋体" w:cs="宋体" w:hint="eastAsia"/>
                <w:sz w:val="22"/>
              </w:rPr>
              <w:t>、深圳市中金岭南有色金属股份有限公司韶关冶炼厂、桂林矿产地质研究院、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国标(北京)检验认证有限公司</w:t>
            </w:r>
            <w:r>
              <w:rPr>
                <w:rFonts w:ascii="宋体" w:eastAsia="宋体" w:hAnsi="宋体" w:cs="宋体" w:hint="eastAsia"/>
                <w:sz w:val="22"/>
              </w:rPr>
              <w:t>、北京有色金属与稀土应用研究所、云南黄金矿业集团贵金属检测有限公司、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检测科技（云南）有限公司</w:t>
            </w:r>
            <w:r>
              <w:rPr>
                <w:rFonts w:ascii="宋体" w:eastAsia="宋体" w:hAnsi="宋体" w:cs="宋体" w:hint="eastAsia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铜陵有色金属集团股份有限公司</w:t>
            </w:r>
            <w:r>
              <w:rPr>
                <w:rFonts w:ascii="宋体" w:eastAsia="宋体" w:hAnsi="宋体" w:cs="宋体" w:hint="eastAsia"/>
                <w:sz w:val="22"/>
              </w:rPr>
              <w:t>、江苏北矿金属循环利用科技公司、北京达博有色金属焊料有限责任公司、山东恒邦冶炼股份有限公司、云南铜业股份有限公司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BA19E" w14:textId="77777777" w:rsidR="001B143F" w:rsidRDefault="001B143F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讨论</w:t>
            </w:r>
          </w:p>
        </w:tc>
      </w:tr>
      <w:tr w:rsidR="001B143F" w14:paraId="438A2BC5" w14:textId="77777777" w:rsidTr="009F603C">
        <w:trPr>
          <w:trHeight w:val="278"/>
        </w:trPr>
        <w:tc>
          <w:tcPr>
            <w:tcW w:w="6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2C1F1" w14:textId="77777777" w:rsidR="001B143F" w:rsidRDefault="001B143F" w:rsidP="001B143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251A" w14:textId="77777777" w:rsidR="001B143F" w:rsidRDefault="001B143F" w:rsidP="009F603C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二氯二氨钯（修订GB/T 26288-2010）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7154F" w14:textId="77777777" w:rsidR="001B143F" w:rsidRDefault="001B143F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发〔2022〕39号20220967-T-610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960BF" w14:textId="77777777" w:rsidR="001B143F" w:rsidRDefault="001B143F" w:rsidP="009F603C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股份有限公司、</w:t>
            </w:r>
            <w:r>
              <w:rPr>
                <w:rFonts w:ascii="宋体" w:eastAsia="宋体" w:hAnsi="宋体" w:cs="宋体" w:hint="eastAsia"/>
                <w:sz w:val="22"/>
              </w:rPr>
              <w:t>山东有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国晶辉新材料有限公司、浙江微通催化新材料有限公司、陕西瑞科新材料股份有限公司、西安凯立新材料股份有限公司、成都光明派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贵金属有限公司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172B4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讨论</w:t>
            </w:r>
          </w:p>
        </w:tc>
      </w:tr>
      <w:tr w:rsidR="001B143F" w14:paraId="63D70F04" w14:textId="77777777" w:rsidTr="009F603C">
        <w:trPr>
          <w:trHeight w:val="278"/>
        </w:trPr>
        <w:tc>
          <w:tcPr>
            <w:tcW w:w="6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E103D" w14:textId="77777777" w:rsidR="001B143F" w:rsidRDefault="001B143F" w:rsidP="001B143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CEAC" w14:textId="77777777" w:rsidR="001B143F" w:rsidRDefault="001B143F" w:rsidP="009F603C">
            <w:pPr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二氧化铂（修订YS/T 754-2011）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8682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22"/>
              </w:rPr>
              <w:t>〔2022〕312号2022-1735T-YS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F03E4" w14:textId="77777777" w:rsidR="001B143F" w:rsidRDefault="001B143F" w:rsidP="009F603C">
            <w:pPr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股份有限公司、山东有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国晶辉新材料有限公司、浙江微通催化新材料有限公司、陕西瑞科新材料股份有限公司、西安凯立新材料股份有限公司、江西省君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贵金属科技材料有限公司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5136D" w14:textId="77777777" w:rsidR="001B143F" w:rsidRDefault="001B143F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讨论</w:t>
            </w:r>
          </w:p>
        </w:tc>
      </w:tr>
      <w:tr w:rsidR="001B143F" w14:paraId="7D38E9E3" w14:textId="77777777" w:rsidTr="009F603C">
        <w:trPr>
          <w:trHeight w:val="278"/>
        </w:trPr>
        <w:tc>
          <w:tcPr>
            <w:tcW w:w="67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052A" w14:textId="77777777" w:rsidR="001B143F" w:rsidRDefault="001B143F" w:rsidP="001B143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AE7A3" w14:textId="77777777" w:rsidR="001B143F" w:rsidRDefault="001B143F" w:rsidP="009F603C">
            <w:pPr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金粒（修订YS/T 855-2012）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27B7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22"/>
              </w:rPr>
              <w:t>〔2022〕312号2022-1737T-YS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1669B" w14:textId="77777777" w:rsidR="001B143F" w:rsidRDefault="001B143F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云南铜业股份有限公司西南铜业分公司、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阳谷祥光铜业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有限公司、江西铜业股份有限公司、深圳市中金岭南有色金属股份有限公司韶关冶炼厂、北京有色金属与稀土应用研究所、紫金矿业集团股份有限公司、有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亿金新材料有限公司、贵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股份有限公司、成都光明派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贵金属有限公司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A1AF4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讨论</w:t>
            </w:r>
          </w:p>
        </w:tc>
      </w:tr>
      <w:tr w:rsidR="001B143F" w14:paraId="505B3916" w14:textId="77777777" w:rsidTr="009F603C">
        <w:trPr>
          <w:trHeight w:val="278"/>
        </w:trPr>
        <w:tc>
          <w:tcPr>
            <w:tcW w:w="67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1B55C" w14:textId="77777777" w:rsidR="001B143F" w:rsidRDefault="001B143F" w:rsidP="001B143F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742B2" w14:textId="77777777" w:rsidR="001B143F" w:rsidRDefault="001B143F" w:rsidP="009F603C">
            <w:pPr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银粒（修订YS/T 856-2012）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669F3" w14:textId="77777777" w:rsidR="001B143F" w:rsidRDefault="001B143F" w:rsidP="009F603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pacing w:val="-2"/>
                <w:sz w:val="22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22"/>
              </w:rPr>
              <w:t>〔2022〕312号2022-1738T-YS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6D77" w14:textId="77777777" w:rsidR="001B143F" w:rsidRDefault="001B143F" w:rsidP="009F603C">
            <w:pPr>
              <w:widowControl/>
              <w:adjustRightInd w:val="0"/>
              <w:snapToGrid w:val="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云南铜业股份有限公司西南铜业分公司、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阳谷祥光铜业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有限公司、江西铜业股份有限公司、深圳市中金岭南有色金属股份有限公司韶关冶炼厂、北京有色金属与稀土应用研究所、紫金矿业集团股份有限公司、有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亿金新材料有限公司、贵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股份有限公司、中船重工黄冈贵金属有限公司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932E12" w14:textId="77777777" w:rsidR="001B143F" w:rsidRDefault="001B143F" w:rsidP="009F60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讨论</w:t>
            </w:r>
          </w:p>
        </w:tc>
      </w:tr>
    </w:tbl>
    <w:p w14:paraId="56A9E4F2" w14:textId="77777777" w:rsidR="001B143F" w:rsidRDefault="001B143F" w:rsidP="001B143F">
      <w:pPr>
        <w:pStyle w:val="a0"/>
        <w:rPr>
          <w:rFonts w:ascii="宋体" w:eastAsia="宋体" w:hAnsi="宋体" w:cs="宋体"/>
          <w:sz w:val="22"/>
        </w:rPr>
      </w:pPr>
    </w:p>
    <w:p w14:paraId="4EC0FD97" w14:textId="77777777" w:rsidR="001B143F" w:rsidRDefault="001B143F" w:rsidP="001B143F">
      <w:pPr>
        <w:spacing w:afterLines="50" w:after="156" w:line="400" w:lineRule="exact"/>
        <w:ind w:leftChars="-76" w:left="-160"/>
        <w:rPr>
          <w:b/>
          <w:bCs/>
          <w:color w:val="000000" w:themeColor="text1"/>
        </w:rPr>
      </w:pPr>
    </w:p>
    <w:p w14:paraId="5CCD765A" w14:textId="77777777" w:rsidR="001B143F" w:rsidRDefault="001B143F" w:rsidP="001B143F">
      <w:pPr>
        <w:spacing w:afterLines="50" w:after="156" w:line="400" w:lineRule="exact"/>
        <w:ind w:leftChars="-76" w:left="-160"/>
        <w:rPr>
          <w:b/>
          <w:bCs/>
          <w:color w:val="000000" w:themeColor="text1"/>
        </w:rPr>
      </w:pPr>
    </w:p>
    <w:p w14:paraId="0BA4489D" w14:textId="77777777" w:rsidR="00994A60" w:rsidRDefault="00994A60"/>
    <w:sectPr w:rsidR="00994A6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BC16" w14:textId="77777777" w:rsidR="00584349" w:rsidRDefault="00584349" w:rsidP="001B143F">
      <w:r>
        <w:separator/>
      </w:r>
    </w:p>
  </w:endnote>
  <w:endnote w:type="continuationSeparator" w:id="0">
    <w:p w14:paraId="14617001" w14:textId="77777777" w:rsidR="00584349" w:rsidRDefault="00584349" w:rsidP="001B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44D2" w14:textId="77777777" w:rsidR="00584349" w:rsidRDefault="00584349" w:rsidP="001B143F">
      <w:r>
        <w:separator/>
      </w:r>
    </w:p>
  </w:footnote>
  <w:footnote w:type="continuationSeparator" w:id="0">
    <w:p w14:paraId="1EDD5E69" w14:textId="77777777" w:rsidR="00584349" w:rsidRDefault="00584349" w:rsidP="001B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18045"/>
    <w:multiLevelType w:val="multilevel"/>
    <w:tmpl w:val="63118045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6324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09"/>
    <w:rsid w:val="001B143F"/>
    <w:rsid w:val="00584349"/>
    <w:rsid w:val="00820009"/>
    <w:rsid w:val="009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709ACB-2E16-4078-AC9F-92DBF5AC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B143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B14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B14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1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B143F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1B143F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1"/>
    <w:link w:val="a0"/>
    <w:uiPriority w:val="99"/>
    <w:rsid w:val="001B143F"/>
    <w:rPr>
      <w:rFonts w:ascii="Calibri" w:eastAsia="Times New Roman" w:hAnsi="Calibri"/>
    </w:rPr>
  </w:style>
  <w:style w:type="paragraph" w:styleId="a9">
    <w:name w:val="Body Text"/>
    <w:basedOn w:val="a"/>
    <w:link w:val="aa"/>
    <w:uiPriority w:val="99"/>
    <w:unhideWhenUsed/>
    <w:qFormat/>
    <w:rsid w:val="001B143F"/>
    <w:pPr>
      <w:spacing w:after="120"/>
    </w:pPr>
  </w:style>
  <w:style w:type="character" w:customStyle="1" w:styleId="aa">
    <w:name w:val="正文文本 字符"/>
    <w:basedOn w:val="a1"/>
    <w:link w:val="a9"/>
    <w:uiPriority w:val="99"/>
    <w:rsid w:val="001B143F"/>
  </w:style>
  <w:style w:type="paragraph" w:styleId="ab">
    <w:name w:val="Normal (Web)"/>
    <w:basedOn w:val="a"/>
    <w:next w:val="ac"/>
    <w:uiPriority w:val="99"/>
    <w:qFormat/>
    <w:rsid w:val="001B143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paragraph" w:styleId="ad">
    <w:name w:val="List Paragraph"/>
    <w:basedOn w:val="a"/>
    <w:uiPriority w:val="34"/>
    <w:qFormat/>
    <w:rsid w:val="001B143F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1B143F"/>
    <w:rPr>
      <w:rFonts w:ascii="宋体" w:eastAsia="宋体" w:hAnsi="宋体" w:cs="宋体"/>
      <w:lang w:val="zh-CN" w:bidi="zh-CN"/>
    </w:rPr>
  </w:style>
  <w:style w:type="paragraph" w:styleId="ac">
    <w:name w:val="Balloon Text"/>
    <w:basedOn w:val="a"/>
    <w:link w:val="ae"/>
    <w:uiPriority w:val="99"/>
    <w:semiHidden/>
    <w:unhideWhenUsed/>
    <w:rsid w:val="001B143F"/>
    <w:rPr>
      <w:sz w:val="18"/>
      <w:szCs w:val="18"/>
    </w:rPr>
  </w:style>
  <w:style w:type="character" w:customStyle="1" w:styleId="ae">
    <w:name w:val="批注框文本 字符"/>
    <w:basedOn w:val="a1"/>
    <w:link w:val="ac"/>
    <w:uiPriority w:val="99"/>
    <w:semiHidden/>
    <w:rsid w:val="001B1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2023-08-30T06:08:00Z</dcterms:created>
  <dcterms:modified xsi:type="dcterms:W3CDTF">2023-08-30T06:08:00Z</dcterms:modified>
</cp:coreProperties>
</file>