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8"/>
      </w:pPr>
      <w:bookmarkStart w:id="0" w:name="SectionMark0"/>
      <w:r>
        <w:drawing>
          <wp:anchor distT="0" distB="0" distL="114300" distR="114300" simplePos="0" relativeHeight="251668480" behindDoc="0" locked="0" layoutInCell="1" allowOverlap="1">
            <wp:simplePos x="0" y="0"/>
            <wp:positionH relativeFrom="column">
              <wp:posOffset>4395470</wp:posOffset>
            </wp:positionH>
            <wp:positionV relativeFrom="paragraph">
              <wp:posOffset>144780</wp:posOffset>
            </wp:positionV>
            <wp:extent cx="1441450" cy="828675"/>
            <wp:effectExtent l="19050" t="0" r="635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srcRect/>
                    <a:stretch>
                      <a:fillRect/>
                    </a:stretch>
                  </pic:blipFill>
                  <pic:spPr>
                    <a:xfrm>
                      <a:off x="0" y="0"/>
                      <a:ext cx="1441450" cy="828675"/>
                    </a:xfrm>
                    <a:prstGeom prst="rect">
                      <a:avLst/>
                    </a:prstGeom>
                    <a:noFill/>
                    <a:ln w="9525">
                      <a:noFill/>
                      <a:miter lim="800000"/>
                      <a:headEnd/>
                      <a:tailEnd/>
                    </a:ln>
                  </pic:spPr>
                </pic:pic>
              </a:graphicData>
            </a:graphic>
          </wp:anchor>
        </w:drawing>
      </w:r>
      <w:r>
        <w:t>【】‘</w:t>
      </w:r>
    </w:p>
    <w:p>
      <w:pPr>
        <w:pStyle w:val="58"/>
        <w:tabs>
          <w:tab w:val="left" w:pos="8260"/>
        </w:tabs>
      </w:pPr>
      <w:r>
        <w:tab/>
      </w:r>
      <w:r>
        <w:br w:type="textWrapping"/>
      </w:r>
      <w: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8604250</wp:posOffset>
                </wp:positionV>
                <wp:extent cx="6121400" cy="635"/>
                <wp:effectExtent l="0" t="0" r="0" b="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5pt;margin-top:677.5pt;height:0.05pt;width:482pt;z-index:251666432;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99nS9UAAAALAQAADwAA&#10;AAAAAAABACAAAAAiAAAAZHJzL2Rvd25yZXYueG1sUEsBAhQAFAAAAAgAh07iQLBDuLfgAQAA0gMA&#10;AA4AAAAAAAAAAQAgAAAAJAEAAGRycy9lMm9Eb2MueG1sUEsFBgAAAAAGAAYAWQEAAHY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179pt;height:0.05pt;width:482pt;z-index:251665408;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1VZ07UAAAACAEAAA8A&#10;AAAAAAAAAQAgAAAAIgAAAGRycy9kb3ducmV2LnhtbFBLAQIUABQAAAAIAIdO4kDTAynO4gEAANID&#10;AAAOAAAAAAAAAAEAIAAAACMBAABkcnMvZTJvRG9jLnhtbFBLBQYAAAAABgAGAFkBAAB3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4084320</wp:posOffset>
                </wp:positionH>
                <wp:positionV relativeFrom="margin">
                  <wp:posOffset>8402320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8"/>
                              <w:ind w:firstLine="1120" w:firstLineChars="400"/>
                              <w:jc w:val="both"/>
                            </w:pPr>
                            <w:r>
                              <w:t>20××-××-××实施</w:t>
                            </w:r>
                          </w:p>
                          <w:p/>
                        </w:txbxContent>
                      </wps:txbx>
                      <wps:bodyPr lIns="0" tIns="0" rIns="0" bIns="0" upright="1"/>
                    </wps:wsp>
                  </a:graphicData>
                </a:graphic>
              </wp:anchor>
            </w:drawing>
          </mc:Choice>
          <mc:Fallback>
            <w:pict>
              <v:shape id="fmFrame6" o:spid="_x0000_s1026" o:spt="202" type="#_x0000_t202" style="position:absolute;left:0pt;margin-left:321.6pt;margin-top:661.6pt;height:24.6pt;width:159pt;mso-position-horizontal-relative:margin;mso-position-vertical-relative:margin;z-index:251664384;mso-width-relative:page;mso-height-relative:page;" fillcolor="#FFFFFF" filled="t" stroked="f" coordsize="21600,21600" o:gfxdata="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gASw9kAAAANAQAADwAAAAAAAAABACAAAAAiAAAAZHJzL2Rvd25yZXYueG1s&#10;UEsBAhQAFAAAAAgAh07iQJFKnkW+AQAAmAMAAA4AAAAAAAAAAQAgAAAAKAEAAGRycy9lMm9Eb2Mu&#10;eG1sUEsFBgAAAAAGAAYAWQEAAFgFAAAAAA==&#10;">
                <v:fill on="t" focussize="0,0"/>
                <v:stroke on="f"/>
                <v:imagedata o:title=""/>
                <o:lock v:ext="edit" aspectratio="f"/>
                <v:textbox inset="0mm,0mm,0mm,0mm">
                  <w:txbxContent>
                    <w:p>
                      <w:pPr>
                        <w:pStyle w:val="28"/>
                        <w:ind w:firstLine="1120" w:firstLineChars="400"/>
                        <w:jc w:val="both"/>
                      </w:pPr>
                      <w:r>
                        <w:t>20××-××-××实施</w:t>
                      </w:r>
                    </w:p>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36830</wp:posOffset>
                </wp:positionH>
                <wp:positionV relativeFrom="margin">
                  <wp:posOffset>8395970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29"/>
                            </w:pPr>
                            <w:r>
                              <w:t>20××-××-××发布</w:t>
                            </w:r>
                          </w:p>
                          <w:p/>
                        </w:txbxContent>
                      </wps:txbx>
                      <wps:bodyPr lIns="0" tIns="0" rIns="0" bIns="0" upright="1"/>
                    </wps:wsp>
                  </a:graphicData>
                </a:graphic>
              </wp:anchor>
            </w:drawing>
          </mc:Choice>
          <mc:Fallback>
            <w:pict>
              <v:shape id="fmFrame5" o:spid="_x0000_s1026" o:spt="202" type="#_x0000_t202" style="position:absolute;left:0pt;margin-left:2.9pt;margin-top:661.1pt;height:24.6pt;width:159pt;mso-position-horizontal-relative:margin;mso-position-vertical-relative:margin;z-index:251663360;mso-width-relative:page;mso-height-relative:page;" fillcolor="#FFFFFF" filled="t" stroked="f" coordsize="21600,21600" o:gfxdata="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Od2z2AAAAAsBAAAPAAAAAAAAAAEAIAAAACIAAABkcnMvZG93bnJldi54bWxQ&#10;SwECFAAUAAAACACHTuJA+h4SHr4BAACYAwAADgAAAAAAAAABACAAAAAnAQAAZHJzL2Uyb0RvYy54&#10;bWxQSwUGAAAAAAYABgBZAQAAVwUAAAAA&#10;">
                <v:fill on="t" focussize="0,0"/>
                <v:stroke on="f"/>
                <v:imagedata o:title=""/>
                <o:lock v:ext="edit" aspectratio="f"/>
                <v:textbox inset="0mm,0mm,0mm,0mm">
                  <w:txbxContent>
                    <w:p>
                      <w:pPr>
                        <w:pStyle w:val="29"/>
                      </w:pPr>
                      <w:r>
                        <w:t>20××-××-××发布</w:t>
                      </w:r>
                    </w:p>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13"/>
                              <w:spacing w:after="0" w:line="240" w:lineRule="auto"/>
                              <w:ind w:left="0" w:firstLine="0"/>
                              <w:jc w:val="both"/>
                              <w:rPr>
                                <w:rFonts w:ascii="黑体" w:hAnsi="黑体" w:eastAsia="黑体" w:cs="Times New Roman"/>
                                <w:sz w:val="52"/>
                              </w:rPr>
                            </w:pPr>
                          </w:p>
                          <w:p>
                            <w:pPr>
                              <w:pStyle w:val="13"/>
                              <w:spacing w:after="0" w:line="240" w:lineRule="auto"/>
                              <w:ind w:left="0" w:firstLine="0"/>
                              <w:jc w:val="center"/>
                              <w:rPr>
                                <w:rFonts w:eastAsia="黑体"/>
                              </w:rPr>
                            </w:pPr>
                            <w:r>
                              <w:rPr>
                                <w:rFonts w:hint="eastAsia" w:ascii="黑体" w:hAnsi="黑体" w:eastAsia="黑体" w:cs="Times New Roman"/>
                                <w:sz w:val="52"/>
                              </w:rPr>
                              <w:t>镍锍</w:t>
                            </w:r>
                          </w:p>
                          <w:p>
                            <w:pPr>
                              <w:pStyle w:val="55"/>
                              <w:spacing w:before="0" w:line="240" w:lineRule="atLeast"/>
                              <w:rPr>
                                <w:rFonts w:eastAsia="黑体"/>
                                <w:szCs w:val="28"/>
                              </w:rPr>
                            </w:pPr>
                            <w:r>
                              <w:rPr>
                                <w:rFonts w:eastAsia="黑体"/>
                                <w:szCs w:val="28"/>
                              </w:rPr>
                              <w:t>N</w:t>
                            </w:r>
                            <w:r>
                              <w:rPr>
                                <w:rFonts w:hint="eastAsia" w:eastAsia="黑体"/>
                                <w:szCs w:val="28"/>
                              </w:rPr>
                              <w:t>ickel matte</w:t>
                            </w:r>
                          </w:p>
                          <w:p>
                            <w:pPr>
                              <w:pStyle w:val="55"/>
                              <w:spacing w:before="0" w:line="240" w:lineRule="atLeast"/>
                              <w:rPr>
                                <w:rFonts w:ascii="黑体" w:hAnsi="黑体" w:eastAsia="黑体" w:cs="黑体"/>
                                <w:szCs w:val="28"/>
                              </w:rPr>
                            </w:pPr>
                            <w:r>
                              <w:rPr>
                                <w:rFonts w:ascii="黑体" w:hAnsi="黑体" w:eastAsia="黑体" w:cs="黑体"/>
                                <w:szCs w:val="28"/>
                              </w:rPr>
                              <w:t>（</w:t>
                            </w:r>
                            <w:r>
                              <w:rPr>
                                <w:rFonts w:hint="eastAsia" w:ascii="黑体" w:hAnsi="黑体" w:eastAsia="黑体" w:cs="黑体"/>
                                <w:szCs w:val="28"/>
                                <w:lang w:val="en-US" w:eastAsia="zh-CN"/>
                              </w:rPr>
                              <w:t>征求意见稿</w:t>
                            </w:r>
                            <w:r>
                              <w:rPr>
                                <w:rFonts w:ascii="黑体" w:hAnsi="黑体" w:eastAsia="黑体" w:cs="黑体"/>
                                <w:szCs w:val="28"/>
                              </w:rPr>
                              <w:t>）</w:t>
                            </w: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CQVHPswAEAAJkDAAAOAAAAAAAAAAEAIAAAACcBAABkcnMvZTJvRG9j&#10;LnhtbFBLBQYAAAAABgAGAFkBAABZBQAAAAA=&#10;">
                <v:fill on="t" focussize="0,0"/>
                <v:stroke on="f"/>
                <v:imagedata o:title=""/>
                <o:lock v:ext="edit" aspectratio="f"/>
                <v:textbox inset="0mm,0mm,0mm,0mm">
                  <w:txbxContent>
                    <w:p>
                      <w:pPr>
                        <w:pStyle w:val="13"/>
                        <w:spacing w:after="0" w:line="240" w:lineRule="auto"/>
                        <w:ind w:left="0" w:firstLine="0"/>
                        <w:jc w:val="both"/>
                        <w:rPr>
                          <w:rFonts w:ascii="黑体" w:hAnsi="黑体" w:eastAsia="黑体" w:cs="Times New Roman"/>
                          <w:sz w:val="52"/>
                        </w:rPr>
                      </w:pPr>
                    </w:p>
                    <w:p>
                      <w:pPr>
                        <w:pStyle w:val="13"/>
                        <w:spacing w:after="0" w:line="240" w:lineRule="auto"/>
                        <w:ind w:left="0" w:firstLine="0"/>
                        <w:jc w:val="center"/>
                        <w:rPr>
                          <w:rFonts w:eastAsia="黑体"/>
                        </w:rPr>
                      </w:pPr>
                      <w:r>
                        <w:rPr>
                          <w:rFonts w:hint="eastAsia" w:ascii="黑体" w:hAnsi="黑体" w:eastAsia="黑体" w:cs="Times New Roman"/>
                          <w:sz w:val="52"/>
                        </w:rPr>
                        <w:t>镍锍</w:t>
                      </w:r>
                    </w:p>
                    <w:p>
                      <w:pPr>
                        <w:pStyle w:val="55"/>
                        <w:spacing w:before="0" w:line="240" w:lineRule="atLeast"/>
                        <w:rPr>
                          <w:rFonts w:eastAsia="黑体"/>
                          <w:szCs w:val="28"/>
                        </w:rPr>
                      </w:pPr>
                      <w:r>
                        <w:rPr>
                          <w:rFonts w:eastAsia="黑体"/>
                          <w:szCs w:val="28"/>
                        </w:rPr>
                        <w:t>N</w:t>
                      </w:r>
                      <w:r>
                        <w:rPr>
                          <w:rFonts w:hint="eastAsia" w:eastAsia="黑体"/>
                          <w:szCs w:val="28"/>
                        </w:rPr>
                        <w:t>ickel matte</w:t>
                      </w:r>
                    </w:p>
                    <w:p>
                      <w:pPr>
                        <w:pStyle w:val="55"/>
                        <w:spacing w:before="0" w:line="240" w:lineRule="atLeast"/>
                        <w:rPr>
                          <w:rFonts w:ascii="黑体" w:hAnsi="黑体" w:eastAsia="黑体" w:cs="黑体"/>
                          <w:szCs w:val="28"/>
                        </w:rPr>
                      </w:pPr>
                      <w:r>
                        <w:rPr>
                          <w:rFonts w:ascii="黑体" w:hAnsi="黑体" w:eastAsia="黑体" w:cs="黑体"/>
                          <w:szCs w:val="28"/>
                        </w:rPr>
                        <w:t>（</w:t>
                      </w:r>
                      <w:r>
                        <w:rPr>
                          <w:rFonts w:hint="eastAsia" w:ascii="黑体" w:hAnsi="黑体" w:eastAsia="黑体" w:cs="黑体"/>
                          <w:szCs w:val="28"/>
                          <w:lang w:val="en-US" w:eastAsia="zh-CN"/>
                        </w:rPr>
                        <w:t>征求意见稿</w:t>
                      </w:r>
                      <w:r>
                        <w:rPr>
                          <w:rFonts w:ascii="黑体" w:hAnsi="黑体" w:eastAsia="黑体" w:cs="黑体"/>
                          <w:szCs w:val="28"/>
                        </w:rPr>
                        <w:t>）</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1772285</wp:posOffset>
                </wp:positionV>
                <wp:extent cx="5862320" cy="581025"/>
                <wp:effectExtent l="0" t="0" r="5080" b="9525"/>
                <wp:wrapNone/>
                <wp:docPr id="3" name="fmFrame3"/>
                <wp:cNvGraphicFramePr/>
                <a:graphic xmlns:a="http://schemas.openxmlformats.org/drawingml/2006/main">
                  <a:graphicData uri="http://schemas.microsoft.com/office/word/2010/wordprocessingShape">
                    <wps:wsp>
                      <wps:cNvSpPr txBox="1"/>
                      <wps:spPr>
                        <a:xfrm>
                          <a:off x="0" y="0"/>
                          <a:ext cx="5862320" cy="581025"/>
                        </a:xfrm>
                        <a:prstGeom prst="rect">
                          <a:avLst/>
                        </a:prstGeom>
                        <a:solidFill>
                          <a:srgbClr val="FFFFFF"/>
                        </a:solidFill>
                        <a:ln>
                          <a:noFill/>
                        </a:ln>
                      </wps:spPr>
                      <wps:txbx>
                        <w:txbxContent>
                          <w:p>
                            <w:pPr>
                              <w:pStyle w:val="56"/>
                              <w:spacing w:before="0" w:beforeAutospacing="0" w:after="0" w:afterAutospacing="0"/>
                              <w:ind w:right="210"/>
                              <w:rPr>
                                <w:rFonts w:eastAsia="黑体"/>
                              </w:rPr>
                            </w:pPr>
                            <w:bookmarkStart w:id="7" w:name="OLE_LINK6"/>
                            <w:bookmarkStart w:id="8" w:name="OLE_LINK5"/>
                            <w:r>
                              <w:rPr>
                                <w:rFonts w:hint="eastAsia"/>
                              </w:rPr>
                              <w:t>YS</w:t>
                            </w:r>
                            <w:r>
                              <w:t xml:space="preserve">/T </w:t>
                            </w:r>
                            <w:r>
                              <w:rPr>
                                <w:rFonts w:hint="eastAsia"/>
                              </w:rPr>
                              <w:t>XXX—</w:t>
                            </w:r>
                            <w:bookmarkEnd w:id="7"/>
                            <w:bookmarkEnd w:id="8"/>
                            <w:r>
                              <w:rPr>
                                <w:rFonts w:hint="eastAsia"/>
                              </w:rPr>
                              <w:t>XXXX</w:t>
                            </w:r>
                          </w:p>
                          <w:p>
                            <w:pPr>
                              <w:pStyle w:val="56"/>
                              <w:spacing w:before="0" w:beforeAutospacing="0" w:after="0" w:afterAutospacing="0"/>
                              <w:rPr>
                                <w:rFonts w:eastAsia="黑体"/>
                              </w:rPr>
                            </w:pPr>
                          </w:p>
                          <w:p>
                            <w:pPr>
                              <w:pStyle w:val="56"/>
                              <w:rPr>
                                <w:rFonts w:eastAsia="黑体"/>
                              </w:rPr>
                            </w:pPr>
                          </w:p>
                          <w:p>
                            <w:pPr>
                              <w:pStyle w:val="56"/>
                              <w:rPr>
                                <w:rFonts w:eastAsia="黑体"/>
                              </w:rPr>
                            </w:pPr>
                          </w:p>
                          <w:p>
                            <w:pPr>
                              <w:pStyle w:val="56"/>
                              <w:rPr>
                                <w:rFonts w:eastAsia="黑体"/>
                              </w:rPr>
                            </w:pPr>
                          </w:p>
                          <w:p>
                            <w:pPr>
                              <w:pStyle w:val="56"/>
                              <w:rPr>
                                <w:rFonts w:eastAsia="黑体"/>
                              </w:rPr>
                            </w:pPr>
                            <w:r>
                              <w:rPr>
                                <w:rFonts w:eastAsia="黑体"/>
                              </w:rPr>
                              <w:t xml:space="preserve">    </w:t>
                            </w:r>
                          </w:p>
                          <w:p>
                            <w:pPr>
                              <w:pStyle w:val="56"/>
                              <w:rPr>
                                <w:rFonts w:eastAsia="黑体"/>
                              </w:rPr>
                            </w:pPr>
                          </w:p>
                        </w:txbxContent>
                      </wps:txbx>
                      <wps:bodyPr lIns="0" tIns="0" rIns="0" bIns="0" upright="1"/>
                    </wps:wsp>
                  </a:graphicData>
                </a:graphic>
              </wp:anchor>
            </w:drawing>
          </mc:Choice>
          <mc:Fallback>
            <w:pict>
              <v:shape id="fmFrame3" o:spid="_x0000_s1026" o:spt="202" type="#_x0000_t202" style="position:absolute;left:0pt;margin-left:0pt;margin-top:139.55pt;height:45.75pt;width:461.6pt;mso-position-horizontal-relative:margin;mso-position-vertical-relative:margin;z-index:251661312;mso-width-relative:page;mso-height-relative:page;" fillcolor="#FFFFFF" filled="t" stroked="f" coordsize="21600,21600" o:gfxdata="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39uRnYAAAACAEAAA8AAAAAAAAAAQAgAAAAIgAAAGRycy9kb3ducmV2LnhtbFBL&#10;AQIUABQAAAAIAIdO4kBQ0F3EvQEAAJgDAAAOAAAAAAAAAAEAIAAAACcBAABkcnMvZTJvRG9jLnht&#10;bFBLBQYAAAAABgAGAFkBAABWBQAAAAA=&#10;">
                <v:fill on="t" focussize="0,0"/>
                <v:stroke on="f"/>
                <v:imagedata o:title=""/>
                <o:lock v:ext="edit" aspectratio="f"/>
                <v:textbox inset="0mm,0mm,0mm,0mm">
                  <w:txbxContent>
                    <w:p>
                      <w:pPr>
                        <w:pStyle w:val="56"/>
                        <w:spacing w:before="0" w:beforeAutospacing="0" w:after="0" w:afterAutospacing="0"/>
                        <w:ind w:right="210"/>
                        <w:rPr>
                          <w:rFonts w:eastAsia="黑体"/>
                        </w:rPr>
                      </w:pPr>
                      <w:bookmarkStart w:id="7" w:name="OLE_LINK6"/>
                      <w:bookmarkStart w:id="8" w:name="OLE_LINK5"/>
                      <w:r>
                        <w:rPr>
                          <w:rFonts w:hint="eastAsia"/>
                        </w:rPr>
                        <w:t>YS</w:t>
                      </w:r>
                      <w:r>
                        <w:t xml:space="preserve">/T </w:t>
                      </w:r>
                      <w:r>
                        <w:rPr>
                          <w:rFonts w:hint="eastAsia"/>
                        </w:rPr>
                        <w:t>XXX—</w:t>
                      </w:r>
                      <w:bookmarkEnd w:id="7"/>
                      <w:bookmarkEnd w:id="8"/>
                      <w:r>
                        <w:rPr>
                          <w:rFonts w:hint="eastAsia"/>
                        </w:rPr>
                        <w:t>XXXX</w:t>
                      </w:r>
                    </w:p>
                    <w:p>
                      <w:pPr>
                        <w:pStyle w:val="56"/>
                        <w:spacing w:before="0" w:beforeAutospacing="0" w:after="0" w:afterAutospacing="0"/>
                        <w:rPr>
                          <w:rFonts w:eastAsia="黑体"/>
                        </w:rPr>
                      </w:pPr>
                    </w:p>
                    <w:p>
                      <w:pPr>
                        <w:pStyle w:val="56"/>
                        <w:rPr>
                          <w:rFonts w:eastAsia="黑体"/>
                        </w:rPr>
                      </w:pPr>
                    </w:p>
                    <w:p>
                      <w:pPr>
                        <w:pStyle w:val="56"/>
                        <w:rPr>
                          <w:rFonts w:eastAsia="黑体"/>
                        </w:rPr>
                      </w:pPr>
                    </w:p>
                    <w:p>
                      <w:pPr>
                        <w:pStyle w:val="56"/>
                        <w:rPr>
                          <w:rFonts w:eastAsia="黑体"/>
                        </w:rPr>
                      </w:pPr>
                    </w:p>
                    <w:p>
                      <w:pPr>
                        <w:pStyle w:val="56"/>
                        <w:rPr>
                          <w:rFonts w:eastAsia="黑体"/>
                        </w:rPr>
                      </w:pPr>
                      <w:r>
                        <w:rPr>
                          <w:rFonts w:eastAsia="黑体"/>
                        </w:rPr>
                        <w:t xml:space="preserve">    </w:t>
                      </w:r>
                    </w:p>
                    <w:p>
                      <w:pPr>
                        <w:pStyle w:val="56"/>
                        <w:rPr>
                          <w:rFonts w:eastAsia="黑体"/>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45783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457835"/>
                        </a:xfrm>
                        <a:prstGeom prst="rect">
                          <a:avLst/>
                        </a:prstGeom>
                        <a:solidFill>
                          <a:srgbClr val="FFFFFF"/>
                        </a:solidFill>
                        <a:ln>
                          <a:noFill/>
                        </a:ln>
                      </wps:spPr>
                      <wps:txbx>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wps:txbx>
                      <wps:bodyPr lIns="0" tIns="0" rIns="0" bIns="0" upright="1"/>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0288;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LQ1V1wAAAAgBAAAPAAAAAAAAAAEAIAAAACIAAABkcnMvZG93bnJldi54bWxQSwEC&#10;FAAUAAAACACHTuJAZ5Pi6rwBAACYAwAADgAAAAAAAAABACAAAAAmAQAAZHJzL2Uyb0RvYy54bWxQ&#10;SwUGAAAAAAYABgBZAQAAVAUAAAAA&#10;">
                <v:fill on="t" focussize="0,0"/>
                <v:stroke on="f"/>
                <v:imagedata o:title=""/>
                <o:lock v:ext="edit" aspectratio="f"/>
                <v:textbox inset="0mm,0mm,0mm,0mm">
                  <w:txbxContent>
                    <w:p>
                      <w:pPr>
                        <w:jc w:val="center"/>
                        <w:rPr>
                          <w:rFonts w:ascii="宋体"/>
                          <w:b/>
                          <w:spacing w:val="20"/>
                          <w:w w:val="148"/>
                          <w:kern w:val="0"/>
                          <w:sz w:val="36"/>
                          <w:szCs w:val="36"/>
                        </w:rPr>
                      </w:pPr>
                      <w:r>
                        <w:rPr>
                          <w:rFonts w:hint="eastAsia" w:ascii="宋体"/>
                          <w:b/>
                          <w:spacing w:val="20"/>
                          <w:w w:val="148"/>
                          <w:kern w:val="0"/>
                          <w:sz w:val="36"/>
                          <w:szCs w:val="36"/>
                        </w:rPr>
                        <w:t>中华人民共和国有色金属行业标准</w:t>
                      </w:r>
                    </w:p>
                    <w:p>
                      <w:pPr>
                        <w:jc w:val="center"/>
                        <w:rPr>
                          <w:sz w:val="36"/>
                          <w:szCs w:val="36"/>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28570" cy="657860"/>
                <wp:effectExtent l="0" t="0" r="5080" b="889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pPr>
                              <w:rPr>
                                <w:rFonts w:eastAsia="黑体"/>
                              </w:rPr>
                            </w:pPr>
                            <w:r>
                              <w:rPr>
                                <w:rFonts w:eastAsia="黑体"/>
                              </w:rPr>
                              <w:t>ICS 77.120.40</w:t>
                            </w:r>
                          </w:p>
                          <w:p>
                            <w:pPr>
                              <w:rPr>
                                <w:rFonts w:eastAsia="黑体"/>
                              </w:rPr>
                            </w:pPr>
                            <w:r>
                              <w:rPr>
                                <w:rFonts w:eastAsia="黑体"/>
                              </w:rPr>
                              <w:t xml:space="preserve">H </w:t>
                            </w:r>
                            <w:r>
                              <w:rPr>
                                <w:rFonts w:hint="eastAsia" w:eastAsia="黑体"/>
                              </w:rPr>
                              <w:t>60/69</w:t>
                            </w:r>
                          </w:p>
                        </w:txbxContent>
                      </wps:txbx>
                      <wps:bodyPr lIns="0" tIns="0" rIns="0" bIns="0" upright="1"/>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59264;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tN1h1QAAAAUBAAAPAAAAAAAAAAEAIAAAACIAAABkcnMvZG93bnJldi54bWxQSwEC&#10;FAAUAAAACACHTuJAdG54z74BAACYAwAADgAAAAAAAAABACAAAAAkAQAAZHJzL2Uyb0RvYy54bWxQ&#10;SwUGAAAAAAYABgBZAQAAVAUAAAAA&#10;">
                <v:fill on="t" focussize="0,0"/>
                <v:stroke on="f"/>
                <v:imagedata o:title=""/>
                <o:lock v:ext="edit" aspectratio="f"/>
                <v:textbox inset="0mm,0mm,0mm,0mm">
                  <w:txbxContent>
                    <w:p>
                      <w:pPr>
                        <w:rPr>
                          <w:rFonts w:eastAsia="黑体"/>
                        </w:rPr>
                      </w:pPr>
                      <w:r>
                        <w:rPr>
                          <w:rFonts w:eastAsia="黑体"/>
                        </w:rPr>
                        <w:t>ICS 77.120.40</w:t>
                      </w:r>
                    </w:p>
                    <w:p>
                      <w:pPr>
                        <w:rPr>
                          <w:rFonts w:eastAsia="黑体"/>
                        </w:rPr>
                      </w:pPr>
                      <w:r>
                        <w:rPr>
                          <w:rFonts w:eastAsia="黑体"/>
                        </w:rPr>
                        <w:t xml:space="preserve">H </w:t>
                      </w:r>
                      <w:r>
                        <w:rPr>
                          <w:rFonts w:hint="eastAsia" w:eastAsia="黑体"/>
                        </w:rPr>
                        <w:t>60/69</w:t>
                      </w:r>
                    </w:p>
                  </w:txbxContent>
                </v:textbox>
                <w10:anchorlock/>
              </v:shape>
            </w:pict>
          </mc:Fallback>
        </mc:AlternateContent>
      </w:r>
      <w:r>
        <w:t>T</w:t>
      </w:r>
    </w:p>
    <w:p>
      <w:pPr>
        <w:pStyle w:val="58"/>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481965</wp:posOffset>
                </wp:positionH>
                <wp:positionV relativeFrom="paragraph">
                  <wp:posOffset>8380095</wp:posOffset>
                </wp:positionV>
                <wp:extent cx="5047615" cy="440690"/>
                <wp:effectExtent l="5080" t="4445" r="14605" b="12065"/>
                <wp:wrapNone/>
                <wp:docPr id="11" name="文本框 26"/>
                <wp:cNvGraphicFramePr/>
                <a:graphic xmlns:a="http://schemas.openxmlformats.org/drawingml/2006/main">
                  <a:graphicData uri="http://schemas.microsoft.com/office/word/2010/wordprocessingShape">
                    <wps:wsp>
                      <wps:cNvSpPr txBox="1"/>
                      <wps:spPr>
                        <a:xfrm>
                          <a:off x="0" y="0"/>
                          <a:ext cx="5047615" cy="44069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pStyle w:val="58"/>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wps:txbx>
                      <wps:bodyPr upright="1"/>
                    </wps:wsp>
                  </a:graphicData>
                </a:graphic>
              </wp:anchor>
            </w:drawing>
          </mc:Choice>
          <mc:Fallback>
            <w:pict>
              <v:shape id="文本框 26" o:spid="_x0000_s1026" o:spt="202" type="#_x0000_t202" style="position:absolute;left:0pt;margin-left:37.95pt;margin-top:659.85pt;height:34.7pt;width:397.45pt;z-index:251667456;mso-width-relative:page;mso-height-relative:page;" fillcolor="#FFFFFF" filled="t" stroked="t" coordsize="21600,21600" o:gfxdata="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B7vNkAAAAMAQAA&#10;DwAAAAAAAAABACAAAAAiAAAAZHJzL2Rvd25yZXYueG1sUEsBAhQAFAAAAAgAh07iQG5osUkYAgAA&#10;VQQAAA4AAAAAAAAAAQAgAAAAKAEAAGRycy9lMm9Eb2MueG1sUEsFBgAAAAAGAAYAWQEAALIFAAAA&#10;AA==&#10;">
                <v:fill on="t" opacity="0f" focussize="0,0"/>
                <v:stroke color="#FFFFFF" joinstyle="miter"/>
                <v:imagedata o:title=""/>
                <o:lock v:ext="edit" aspectratio="f"/>
                <v:textbox>
                  <w:txbxContent>
                    <w:p>
                      <w:pPr>
                        <w:pStyle w:val="58"/>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pPr>
                        <w:spacing w:line="340" w:lineRule="exact"/>
                        <w:rPr>
                          <w:b/>
                          <w:color w:val="000000"/>
                          <w:sz w:val="36"/>
                          <w:szCs w:val="36"/>
                        </w:rPr>
                      </w:pPr>
                    </w:p>
                  </w:txbxContent>
                </v:textbox>
              </v:shape>
            </w:pict>
          </mc:Fallback>
        </mc:AlternateContent>
      </w:r>
    </w:p>
    <w:bookmarkEnd w:id="0"/>
    <w:p>
      <w:pPr>
        <w:pStyle w:val="32"/>
        <w:spacing w:before="640" w:after="560"/>
        <w:ind w:firstLine="0" w:firstLineChars="0"/>
        <w:jc w:val="center"/>
        <w:rPr>
          <w:rFonts w:ascii="Times New Roman"/>
          <w:szCs w:val="21"/>
        </w:rPr>
      </w:pPr>
      <w:bookmarkStart w:id="1" w:name="SectionMark2"/>
      <w:r>
        <w:rPr>
          <w:rFonts w:ascii="Times New Roman" w:eastAsia="黑体"/>
          <w:sz w:val="32"/>
          <w:szCs w:val="32"/>
        </w:rPr>
        <w:t>前  言</w:t>
      </w:r>
    </w:p>
    <w:p>
      <w:pPr>
        <w:spacing w:line="240" w:lineRule="auto"/>
        <w:ind w:firstLine="420" w:firstLineChars="200"/>
        <w:rPr>
          <w:szCs w:val="21"/>
        </w:rPr>
      </w:pPr>
      <w:r>
        <w:rPr>
          <w:szCs w:val="21"/>
        </w:rPr>
        <w:t>本文件按照GB/T 1.1-2020《标准化工作导则 第1部分：标准化文件的结构和起草规则》</w:t>
      </w:r>
      <w:r>
        <w:rPr>
          <w:rFonts w:hint="eastAsia"/>
          <w:szCs w:val="21"/>
        </w:rPr>
        <w:t>给出</w:t>
      </w:r>
      <w:r>
        <w:rPr>
          <w:szCs w:val="21"/>
        </w:rPr>
        <w:t>的规</w:t>
      </w:r>
      <w:r>
        <w:rPr>
          <w:rFonts w:hint="eastAsia"/>
          <w:szCs w:val="21"/>
        </w:rPr>
        <w:t>则</w:t>
      </w:r>
      <w:r>
        <w:rPr>
          <w:szCs w:val="21"/>
        </w:rPr>
        <w:t>起草。</w:t>
      </w:r>
    </w:p>
    <w:p>
      <w:pPr>
        <w:pStyle w:val="32"/>
        <w:spacing w:line="240" w:lineRule="auto"/>
        <w:ind w:firstLine="420"/>
        <w:rPr>
          <w:rFonts w:ascii="Times New Roman"/>
          <w:kern w:val="2"/>
          <w:szCs w:val="24"/>
        </w:rPr>
      </w:pPr>
      <w:r>
        <w:rPr>
          <w:rFonts w:ascii="Times New Roman"/>
          <w:kern w:val="2"/>
          <w:szCs w:val="24"/>
        </w:rPr>
        <w:t>请注意本文件的某些内容可能涉及专利。本文件的发布机构不承担识别专利的责任。</w:t>
      </w:r>
    </w:p>
    <w:p>
      <w:pPr>
        <w:pStyle w:val="32"/>
        <w:spacing w:line="240" w:lineRule="auto"/>
        <w:ind w:firstLine="420"/>
        <w:rPr>
          <w:rFonts w:ascii="Times New Roman"/>
        </w:rPr>
      </w:pPr>
      <w:r>
        <w:rPr>
          <w:rFonts w:ascii="Times New Roman"/>
        </w:rPr>
        <w:t>本</w:t>
      </w:r>
      <w:r>
        <w:rPr>
          <w:rFonts w:ascii="Times New Roman"/>
          <w:szCs w:val="21"/>
        </w:rPr>
        <w:t>文件</w:t>
      </w:r>
      <w:r>
        <w:rPr>
          <w:rFonts w:ascii="Times New Roman"/>
        </w:rPr>
        <w:t>由全国有色金属标准化技术委员会（SAC/TC243）</w:t>
      </w:r>
      <w:r>
        <w:rPr>
          <w:rFonts w:hint="eastAsia" w:ascii="Times New Roman"/>
        </w:rPr>
        <w:t>提出并</w:t>
      </w:r>
      <w:r>
        <w:rPr>
          <w:rFonts w:ascii="Times New Roman"/>
        </w:rPr>
        <w:t>归口。</w:t>
      </w:r>
    </w:p>
    <w:p>
      <w:pPr>
        <w:pStyle w:val="32"/>
        <w:spacing w:line="240" w:lineRule="auto"/>
        <w:ind w:firstLine="420"/>
        <w:rPr>
          <w:rFonts w:ascii="Times New Roman"/>
          <w:kern w:val="2"/>
          <w:szCs w:val="24"/>
        </w:rPr>
      </w:pPr>
      <w:r>
        <w:rPr>
          <w:rFonts w:ascii="Times New Roman"/>
          <w:kern w:val="2"/>
          <w:szCs w:val="24"/>
        </w:rPr>
        <w:t>本文件起草单位：</w:t>
      </w:r>
      <w:r>
        <w:rPr>
          <w:rFonts w:hint="eastAsia" w:ascii="Times New Roman"/>
          <w:kern w:val="2"/>
          <w:szCs w:val="24"/>
        </w:rPr>
        <w:t>衢州华友钴新材料有限公司、金川集团股份有限公司、浙江华友钴业股份有限公司、</w:t>
      </w:r>
      <w:r>
        <w:rPr>
          <w:rFonts w:hint="eastAsia" w:ascii="Times New Roman"/>
          <w:kern w:val="2"/>
          <w:szCs w:val="24"/>
          <w:lang w:eastAsia="zh-CN"/>
        </w:rPr>
        <w:t>衢州华友资源再生科技有限公司、</w:t>
      </w:r>
      <w:r>
        <w:rPr>
          <w:rFonts w:hint="eastAsia" w:ascii="Times New Roman"/>
          <w:kern w:val="2"/>
          <w:szCs w:val="24"/>
        </w:rPr>
        <w:t>格林美股份有限公司、北方矿业有限责任公司、中伟新材料股份有限公司</w:t>
      </w:r>
      <w:r>
        <w:rPr>
          <w:rFonts w:hint="eastAsia" w:ascii="Times New Roman"/>
          <w:kern w:val="2"/>
          <w:szCs w:val="24"/>
          <w:lang w:eastAsia="zh-CN"/>
        </w:rPr>
        <w:t>、</w:t>
      </w:r>
      <w:r>
        <w:rPr>
          <w:rFonts w:hint="eastAsia" w:ascii="Times New Roman"/>
          <w:kern w:val="2"/>
          <w:szCs w:val="24"/>
        </w:rPr>
        <w:t>广东邦普循环科技有限公司、</w:t>
      </w:r>
      <w:r>
        <w:rPr>
          <w:rFonts w:hint="eastAsia" w:ascii="Times New Roman" w:hAnsi="Times New Roman" w:eastAsia="宋体" w:cs="Times New Roman"/>
          <w:kern w:val="2"/>
          <w:sz w:val="21"/>
          <w:szCs w:val="24"/>
        </w:rPr>
        <w:t>深圳海关工业品检测技术中心</w:t>
      </w:r>
      <w:r>
        <w:rPr>
          <w:rFonts w:hint="eastAsia" w:ascii="Times New Roman" w:hAnsi="Times New Roman" w:cs="Times New Roman"/>
          <w:kern w:val="2"/>
          <w:sz w:val="21"/>
          <w:szCs w:val="24"/>
          <w:lang w:eastAsia="zh-CN"/>
        </w:rPr>
        <w:t>、</w:t>
      </w:r>
      <w:r>
        <w:rPr>
          <w:rFonts w:hint="eastAsia" w:ascii="Times New Roman"/>
          <w:kern w:val="2"/>
          <w:szCs w:val="24"/>
        </w:rPr>
        <w:t>甘肃高能中色环保科技有限公司、长沙矿冶研究院有限责任公司。</w:t>
      </w:r>
    </w:p>
    <w:p>
      <w:pPr>
        <w:spacing w:line="240" w:lineRule="auto"/>
        <w:ind w:firstLine="420" w:firstLineChars="200"/>
        <w:rPr>
          <w:szCs w:val="21"/>
        </w:rPr>
        <w:sectPr>
          <w:footerReference r:id="rId9" w:type="default"/>
          <w:pgSz w:w="11907" w:h="16839"/>
          <w:pgMar w:top="1418" w:right="1134" w:bottom="1134" w:left="1418" w:header="1418" w:footer="851" w:gutter="0"/>
          <w:cols w:space="720" w:num="1"/>
          <w:docGrid w:type="lines" w:linePitch="312" w:charSpace="0"/>
        </w:sectPr>
      </w:pPr>
      <w:r>
        <w:rPr>
          <w:szCs w:val="21"/>
        </w:rPr>
        <w:t>本文件主要起草人：</w:t>
      </w:r>
      <w:bookmarkEnd w:id="1"/>
      <w:bookmarkStart w:id="2" w:name="SectionMark4"/>
    </w:p>
    <w:p>
      <w:pPr>
        <w:pStyle w:val="45"/>
        <w:spacing w:line="400" w:lineRule="exact"/>
        <w:rPr>
          <w:rFonts w:ascii="Times New Roman"/>
        </w:rPr>
      </w:pPr>
      <w:bookmarkStart w:id="3" w:name="_Toc65050653"/>
      <w:bookmarkStart w:id="4" w:name="_Toc55210702"/>
      <w:r>
        <w:rPr>
          <w:rFonts w:hint="eastAsia" w:ascii="Times New Roman"/>
        </w:rPr>
        <w:t>镍  锍</w:t>
      </w:r>
    </w:p>
    <w:p>
      <w:pPr>
        <w:pStyle w:val="42"/>
        <w:spacing w:before="312" w:beforeLines="100" w:after="312" w:afterLines="100"/>
        <w:rPr>
          <w:rFonts w:hint="eastAsia" w:ascii="黑体" w:hAnsi="黑体" w:cs="黑体"/>
        </w:rPr>
      </w:pPr>
      <w:r>
        <w:rPr>
          <w:rFonts w:hint="eastAsia" w:ascii="黑体" w:hAnsi="黑体" w:cs="黑体"/>
          <w:bCs/>
        </w:rPr>
        <w:t xml:space="preserve">1  </w:t>
      </w:r>
      <w:r>
        <w:rPr>
          <w:rFonts w:hint="eastAsia" w:ascii="黑体" w:hAnsi="黑体" w:cs="黑体"/>
        </w:rPr>
        <w:t>范围</w:t>
      </w:r>
      <w:bookmarkEnd w:id="3"/>
      <w:bookmarkEnd w:id="4"/>
    </w:p>
    <w:p>
      <w:pPr>
        <w:ind w:firstLine="420"/>
      </w:pPr>
      <w:r>
        <w:t>本</w:t>
      </w:r>
      <w:r>
        <w:rPr>
          <w:rFonts w:hint="eastAsia"/>
          <w:lang w:val="en-US" w:eastAsia="zh-CN"/>
        </w:rPr>
        <w:t>文件</w:t>
      </w:r>
      <w:r>
        <w:t>规定了</w:t>
      </w:r>
      <w:r>
        <w:rPr>
          <w:rFonts w:hint="eastAsia"/>
        </w:rPr>
        <w:t>镍锍</w:t>
      </w:r>
      <w:r>
        <w:t>的</w:t>
      </w:r>
      <w:r>
        <w:rPr>
          <w:rFonts w:hint="eastAsia"/>
          <w:lang w:eastAsia="zh-CN"/>
        </w:rPr>
        <w:t>分类、</w:t>
      </w:r>
      <w:r>
        <w:t>技术要求、试验方法、检验规则、标志、</w:t>
      </w:r>
      <w:r>
        <w:rPr>
          <w:rFonts w:hint="eastAsia"/>
        </w:rPr>
        <w:t>包装、</w:t>
      </w:r>
      <w:r>
        <w:t>运输、贮存、</w:t>
      </w:r>
      <w:r>
        <w:rPr>
          <w:rFonts w:hint="eastAsia"/>
        </w:rPr>
        <w:t>随行文件</w:t>
      </w:r>
      <w:r>
        <w:t>及订货单内容。</w:t>
      </w:r>
    </w:p>
    <w:p>
      <w:pPr>
        <w:ind w:firstLine="420"/>
      </w:pPr>
      <w:r>
        <w:rPr>
          <w:rFonts w:hint="eastAsia"/>
        </w:rPr>
        <w:t>本文件适用于含镍矿料、含镍废料经火法冶炼工艺生产的产品，</w:t>
      </w:r>
      <w:r>
        <w:rPr>
          <w:rFonts w:hint="eastAsia"/>
          <w:lang w:eastAsia="zh-CN"/>
        </w:rPr>
        <w:t>包括高镍锍和低镍锍，作为</w:t>
      </w:r>
      <w:r>
        <w:rPr>
          <w:rFonts w:hint="eastAsia"/>
        </w:rPr>
        <w:t>镍冶炼的原料</w:t>
      </w:r>
      <w:r>
        <w:t>。</w:t>
      </w:r>
    </w:p>
    <w:p>
      <w:pPr>
        <w:spacing w:before="312" w:beforeLines="100" w:after="312" w:afterLines="100"/>
        <w:rPr>
          <w:rFonts w:hint="eastAsia" w:ascii="黑体" w:hAnsi="黑体" w:eastAsia="黑体" w:cs="黑体"/>
          <w:bCs/>
        </w:rPr>
      </w:pPr>
      <w:r>
        <w:rPr>
          <w:rFonts w:hint="eastAsia" w:ascii="黑体" w:hAnsi="黑体" w:eastAsia="黑体" w:cs="黑体"/>
          <w:bCs/>
        </w:rPr>
        <w:t>2  规范性引用文件</w:t>
      </w:r>
    </w:p>
    <w:p>
      <w:pPr>
        <w:spacing w:line="240" w:lineRule="auto"/>
        <w:ind w:firstLine="420" w:firstLineChars="200"/>
      </w:pPr>
      <w: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
        <w:snapToGrid/>
        <w:spacing w:line="240" w:lineRule="auto"/>
        <w:ind w:firstLine="420" w:firstLineChars="200"/>
        <w:rPr>
          <w:rFonts w:hint="default" w:ascii="Times New Roman" w:hAnsi="Times New Roman" w:cs="Times New Roman" w:eastAsiaTheme="minorEastAsia"/>
          <w:i w:val="0"/>
          <w:caps w:val="0"/>
          <w:spacing w:val="0"/>
          <w:sz w:val="21"/>
          <w:szCs w:val="20"/>
          <w:highlight w:val="none"/>
          <w:shd w:val="clear"/>
        </w:rPr>
      </w:pPr>
      <w:r>
        <w:rPr>
          <w:rFonts w:hint="default" w:ascii="Times New Roman" w:hAnsi="Times New Roman" w:eastAsiaTheme="minorEastAsia"/>
          <w:szCs w:val="20"/>
          <w:highlight w:val="none"/>
        </w:rPr>
        <w:t>GB/T 3884.18</w:t>
      </w:r>
      <w:r>
        <w:rPr>
          <w:rFonts w:hint="eastAsia" w:ascii="Times New Roman" w:hAnsi="Times New Roman" w:eastAsiaTheme="minorEastAsia"/>
          <w:szCs w:val="20"/>
          <w:highlight w:val="none"/>
          <w:lang w:eastAsia="zh-CN"/>
        </w:rPr>
        <w:t xml:space="preserve"> </w:t>
      </w:r>
      <w:r>
        <w:rPr>
          <w:rFonts w:hint="eastAsia" w:ascii="Times New Roman" w:hAnsi="Times New Roman" w:eastAsiaTheme="minorEastAsia"/>
          <w:szCs w:val="20"/>
          <w:highlight w:val="none"/>
          <w:lang w:val="en-US" w:eastAsia="zh-CN"/>
        </w:rPr>
        <w:t xml:space="preserve"> </w:t>
      </w:r>
      <w:r>
        <w:rPr>
          <w:rFonts w:hint="default" w:ascii="Times New Roman" w:hAnsi="Times New Roman" w:eastAsiaTheme="minorEastAsia"/>
          <w:szCs w:val="20"/>
          <w:highlight w:val="none"/>
        </w:rPr>
        <w:t xml:space="preserve">铜精矿化学分析方法 </w:t>
      </w:r>
      <w:r>
        <w:rPr>
          <w:rFonts w:hint="eastAsia" w:ascii="Times New Roman" w:hAnsi="Times New Roman" w:eastAsiaTheme="minorEastAsia"/>
          <w:szCs w:val="20"/>
          <w:highlight w:val="none"/>
          <w:lang w:val="en-US" w:eastAsia="zh-CN"/>
        </w:rPr>
        <w:t xml:space="preserve"> </w:t>
      </w:r>
      <w:r>
        <w:rPr>
          <w:rFonts w:hint="default" w:ascii="Times New Roman" w:hAnsi="Times New Roman" w:eastAsiaTheme="minorEastAsia"/>
          <w:szCs w:val="20"/>
          <w:highlight w:val="none"/>
        </w:rPr>
        <w:t xml:space="preserve">第18部分：砷、锑、铋、铅、锌、镍、镉、钴、氧化镁、氧化钙量的测定 </w:t>
      </w:r>
      <w:r>
        <w:rPr>
          <w:rFonts w:hint="eastAsia" w:ascii="Times New Roman" w:hAnsi="Times New Roman" w:eastAsiaTheme="minorEastAsia"/>
          <w:szCs w:val="20"/>
          <w:highlight w:val="none"/>
          <w:lang w:val="en-US" w:eastAsia="zh-CN"/>
        </w:rPr>
        <w:t xml:space="preserve"> </w:t>
      </w:r>
      <w:r>
        <w:rPr>
          <w:rFonts w:hint="default" w:ascii="Times New Roman" w:hAnsi="Times New Roman" w:eastAsiaTheme="minorEastAsia"/>
          <w:szCs w:val="20"/>
          <w:highlight w:val="none"/>
        </w:rPr>
        <w:t>电感耦合等离子体原子发射光谱法</w:t>
      </w:r>
    </w:p>
    <w:p>
      <w:pPr>
        <w:pStyle w:val="2"/>
        <w:snapToGrid/>
        <w:spacing w:line="240" w:lineRule="auto"/>
        <w:ind w:firstLine="420" w:firstLineChars="200"/>
        <w:rPr>
          <w:rFonts w:hint="default" w:ascii="Times New Roman"/>
          <w:szCs w:val="22"/>
          <w:lang w:val="en-US" w:eastAsia="zh-CN"/>
        </w:rPr>
      </w:pPr>
      <w:r>
        <w:rPr>
          <w:rFonts w:hint="eastAsia" w:ascii="Times New Roman" w:eastAsia="宋体"/>
          <w:color w:val="000000"/>
          <w:szCs w:val="22"/>
          <w:lang w:bidi="zh-CN"/>
        </w:rPr>
        <w:t>GB/T 8170</w:t>
      </w:r>
      <w:r>
        <w:rPr>
          <w:rFonts w:hint="eastAsia" w:ascii="Times New Roman" w:eastAsia="宋体"/>
          <w:color w:val="000000"/>
          <w:szCs w:val="22"/>
          <w:lang w:val="en-US" w:bidi="zh-CN"/>
        </w:rPr>
        <w:t xml:space="preserve">  </w:t>
      </w:r>
      <w:r>
        <w:rPr>
          <w:rFonts w:hint="eastAsia" w:ascii="Times New Roman" w:hAnsi="Calibri"/>
          <w:szCs w:val="22"/>
          <w:highlight w:val="none"/>
        </w:rPr>
        <w:t>数值修约规则与极限数值的表示和判定</w:t>
      </w:r>
    </w:p>
    <w:p>
      <w:pPr>
        <w:pStyle w:val="2"/>
        <w:snapToGrid/>
        <w:spacing w:line="240" w:lineRule="auto"/>
        <w:ind w:firstLine="420" w:firstLineChars="200"/>
      </w:pPr>
      <w:r>
        <w:rPr>
          <w:rFonts w:hint="eastAsia" w:ascii="Times New Roman"/>
          <w:szCs w:val="22"/>
          <w:lang w:val="en-US" w:eastAsia="zh-CN"/>
        </w:rPr>
        <w:t xml:space="preserve">YS/T 252 (1~6部分)  </w:t>
      </w:r>
      <w:r>
        <w:rPr>
          <w:rFonts w:ascii="Times New Roman" w:hAnsi="Times New Roman" w:cs="Times New Roman" w:eastAsiaTheme="minorEastAsia"/>
          <w:i w:val="0"/>
          <w:caps w:val="0"/>
          <w:spacing w:val="0"/>
          <w:sz w:val="21"/>
          <w:szCs w:val="20"/>
          <w:highlight w:val="none"/>
          <w:shd w:val="clear"/>
        </w:rPr>
        <w:t>高镍锍化学分析方法</w:t>
      </w:r>
    </w:p>
    <w:p>
      <w:pPr>
        <w:pStyle w:val="2"/>
        <w:snapToGrid/>
        <w:spacing w:line="240" w:lineRule="auto"/>
        <w:ind w:firstLine="420" w:firstLineChars="200"/>
        <w:rPr>
          <w:rFonts w:hint="default" w:ascii="Times New Roman" w:hAnsi="Times New Roman" w:eastAsiaTheme="minorEastAsia"/>
          <w:szCs w:val="20"/>
          <w:highlight w:val="none"/>
          <w:lang w:val="en-US" w:eastAsia="zh-CN"/>
        </w:rPr>
      </w:pPr>
      <w:r>
        <w:rPr>
          <w:rFonts w:hint="default" w:ascii="Times New Roman" w:hAnsi="Times New Roman" w:eastAsiaTheme="minorEastAsia"/>
          <w:szCs w:val="20"/>
          <w:highlight w:val="none"/>
          <w:lang w:val="en-US" w:eastAsia="zh-CN"/>
        </w:rPr>
        <w:t>YS/T 349.1  硫化钴精矿化学分析方法  第1部分:  钴量的测定  电位滴定法</w:t>
      </w:r>
    </w:p>
    <w:p>
      <w:pPr>
        <w:pStyle w:val="2"/>
        <w:snapToGrid/>
        <w:spacing w:line="240" w:lineRule="auto"/>
        <w:ind w:firstLine="420" w:firstLineChars="200"/>
        <w:rPr>
          <w:rFonts w:ascii="Times New Roman" w:hAnsi="Times New Roman" w:cs="Times New Roman" w:eastAsiaTheme="minorEastAsia"/>
          <w:i w:val="0"/>
          <w:caps w:val="0"/>
          <w:spacing w:val="0"/>
          <w:sz w:val="21"/>
          <w:szCs w:val="20"/>
          <w:highlight w:val="none"/>
          <w:shd w:val="clear"/>
        </w:rPr>
      </w:pPr>
      <w:r>
        <w:rPr>
          <w:rFonts w:ascii="Times New Roman" w:hAnsi="Times New Roman" w:cs="Times New Roman" w:eastAsiaTheme="minorEastAsia"/>
          <w:i w:val="0"/>
          <w:caps w:val="0"/>
          <w:spacing w:val="0"/>
          <w:sz w:val="21"/>
          <w:szCs w:val="20"/>
          <w:highlight w:val="none"/>
          <w:shd w:val="clear"/>
        </w:rPr>
        <w:t>YS/T 1085</w:t>
      </w:r>
      <w:r>
        <w:rPr>
          <w:rFonts w:hint="eastAsia" w:ascii="Times New Roman" w:hAnsi="Times New Roman" w:cs="Times New Roman" w:eastAsiaTheme="minorEastAsia"/>
          <w:i w:val="0"/>
          <w:caps w:val="0"/>
          <w:spacing w:val="0"/>
          <w:sz w:val="21"/>
          <w:szCs w:val="20"/>
          <w:highlight w:val="none"/>
          <w:shd w:val="clear"/>
        </w:rPr>
        <w:t xml:space="preserve"> </w:t>
      </w:r>
      <w:r>
        <w:rPr>
          <w:rFonts w:hint="eastAsia" w:ascii="Times New Roman" w:hAnsi="Times New Roman" w:cs="Times New Roman" w:eastAsiaTheme="minorEastAsia"/>
          <w:i w:val="0"/>
          <w:caps w:val="0"/>
          <w:spacing w:val="0"/>
          <w:sz w:val="21"/>
          <w:szCs w:val="20"/>
          <w:highlight w:val="none"/>
          <w:shd w:val="clear"/>
          <w:lang w:val="en-US" w:eastAsia="zh-CN"/>
        </w:rPr>
        <w:t xml:space="preserve"> </w:t>
      </w:r>
      <w:r>
        <w:rPr>
          <w:rFonts w:ascii="Times New Roman" w:hAnsi="Times New Roman" w:cs="Times New Roman" w:eastAsiaTheme="minorEastAsia"/>
          <w:i w:val="0"/>
          <w:caps w:val="0"/>
          <w:spacing w:val="0"/>
          <w:sz w:val="21"/>
          <w:szCs w:val="20"/>
          <w:highlight w:val="none"/>
          <w:shd w:val="clear"/>
        </w:rPr>
        <w:t xml:space="preserve">精炼镍 </w:t>
      </w:r>
      <w:r>
        <w:rPr>
          <w:rFonts w:hint="eastAsia" w:ascii="Times New Roman" w:hAnsi="Times New Roman" w:cs="Times New Roman" w:eastAsiaTheme="minorEastAsia"/>
          <w:i w:val="0"/>
          <w:caps w:val="0"/>
          <w:spacing w:val="0"/>
          <w:sz w:val="21"/>
          <w:szCs w:val="20"/>
          <w:highlight w:val="none"/>
          <w:shd w:val="clear"/>
        </w:rPr>
        <w:t xml:space="preserve"> </w:t>
      </w:r>
      <w:r>
        <w:rPr>
          <w:rFonts w:ascii="Times New Roman" w:hAnsi="Times New Roman" w:cs="Times New Roman" w:eastAsiaTheme="minorEastAsia"/>
          <w:i w:val="0"/>
          <w:caps w:val="0"/>
          <w:spacing w:val="0"/>
          <w:sz w:val="21"/>
          <w:szCs w:val="20"/>
          <w:highlight w:val="none"/>
          <w:shd w:val="clear"/>
        </w:rPr>
        <w:t xml:space="preserve">硅、锰、磷、铁、铜、钴、镁、铝、锌、铬含量的测定 </w:t>
      </w:r>
      <w:r>
        <w:rPr>
          <w:rFonts w:hint="eastAsia" w:ascii="Times New Roman" w:hAnsi="Times New Roman" w:cs="Times New Roman" w:eastAsiaTheme="minorEastAsia"/>
          <w:i w:val="0"/>
          <w:caps w:val="0"/>
          <w:spacing w:val="0"/>
          <w:sz w:val="21"/>
          <w:szCs w:val="20"/>
          <w:highlight w:val="none"/>
          <w:shd w:val="clear"/>
        </w:rPr>
        <w:t xml:space="preserve"> </w:t>
      </w:r>
      <w:r>
        <w:rPr>
          <w:rFonts w:ascii="Times New Roman" w:hAnsi="Times New Roman" w:cs="Times New Roman" w:eastAsiaTheme="minorEastAsia"/>
          <w:i w:val="0"/>
          <w:caps w:val="0"/>
          <w:spacing w:val="0"/>
          <w:sz w:val="21"/>
          <w:szCs w:val="20"/>
          <w:highlight w:val="none"/>
          <w:shd w:val="clear"/>
        </w:rPr>
        <w:t>电感耦合等离子体发射光谱法</w:t>
      </w:r>
    </w:p>
    <w:p>
      <w:pPr>
        <w:pStyle w:val="2"/>
        <w:snapToGrid/>
        <w:spacing w:line="240" w:lineRule="auto"/>
        <w:ind w:firstLine="420" w:firstLineChars="200"/>
        <w:rPr>
          <w:rFonts w:ascii="Times New Roman" w:hAnsi="Times New Roman" w:cs="Times New Roman" w:eastAsiaTheme="minorEastAsia"/>
          <w:i w:val="0"/>
          <w:caps w:val="0"/>
          <w:spacing w:val="0"/>
          <w:sz w:val="21"/>
          <w:szCs w:val="20"/>
          <w:highlight w:val="none"/>
          <w:shd w:val="clear"/>
        </w:rPr>
      </w:pPr>
      <w:r>
        <w:rPr>
          <w:rFonts w:hint="eastAsia" w:ascii="Times New Roman" w:hAnsi="Times New Roman" w:cs="Times New Roman"/>
          <w:szCs w:val="22"/>
          <w:lang w:val="en-US" w:eastAsia="zh-CN"/>
        </w:rPr>
        <w:t>YS/T XX  粗氢氧化镍钴化学分析方法  第5部分：水分含量的测定  烘箱干燥法</w:t>
      </w:r>
    </w:p>
    <w:p>
      <w:pPr>
        <w:spacing w:before="312" w:beforeLines="100" w:after="312" w:afterLines="100"/>
      </w:pPr>
      <w:r>
        <w:rPr>
          <w:rFonts w:hint="eastAsia" w:ascii="黑体" w:hAnsi="黑体" w:eastAsia="黑体" w:cs="黑体"/>
          <w:bCs/>
        </w:rPr>
        <w:t>3  术语和定义</w:t>
      </w:r>
    </w:p>
    <w:p>
      <w:pPr>
        <w:pStyle w:val="2"/>
        <w:spacing w:before="157" w:beforeLines="50" w:after="157" w:afterLines="50"/>
        <w:rPr>
          <w:rFonts w:hint="eastAsia" w:ascii="黑体" w:hAnsi="黑体" w:eastAsia="黑体" w:cs="黑体"/>
        </w:rPr>
      </w:pPr>
      <w:r>
        <w:rPr>
          <w:rFonts w:hint="eastAsia" w:ascii="黑体" w:hAnsi="黑体" w:eastAsia="黑体" w:cs="黑体"/>
          <w:lang w:eastAsia="zh-CN"/>
        </w:rPr>
        <w:t>3</w:t>
      </w:r>
      <w:r>
        <w:rPr>
          <w:rFonts w:hint="eastAsia" w:ascii="黑体" w:hAnsi="黑体" w:eastAsia="黑体" w:cs="黑体"/>
        </w:rPr>
        <w:t>.1</w:t>
      </w:r>
    </w:p>
    <w:p>
      <w:pPr>
        <w:pStyle w:val="2"/>
        <w:ind w:firstLine="420" w:firstLineChars="200"/>
        <w:rPr>
          <w:rFonts w:hint="eastAsia" w:ascii="黑体" w:hAnsi="黑体" w:eastAsia="黑体" w:cs="黑体"/>
          <w:highlight w:val="none"/>
          <w:lang w:eastAsia="zh-CN"/>
        </w:rPr>
      </w:pPr>
      <w:r>
        <w:rPr>
          <w:rFonts w:hint="eastAsia" w:ascii="黑体" w:hAnsi="黑体" w:eastAsia="黑体" w:cs="黑体"/>
          <w:highlight w:val="none"/>
          <w:lang w:eastAsia="zh-CN"/>
        </w:rPr>
        <w:t>镍锍</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nickel matte</w:t>
      </w:r>
    </w:p>
    <w:p>
      <w:pPr>
        <w:pStyle w:val="2"/>
        <w:ind w:firstLine="420" w:firstLineChars="200"/>
        <w:rPr>
          <w:rFonts w:hint="eastAsia" w:ascii="宋体" w:hAnsi="宋体" w:eastAsia="宋体" w:cs="宋体"/>
          <w:highlight w:val="none"/>
          <w:lang w:eastAsia="zh-CN"/>
        </w:rPr>
      </w:pPr>
      <w:r>
        <w:rPr>
          <w:rFonts w:hint="eastAsia" w:ascii="Times New Roman" w:hAnsi="Times New Roman" w:eastAsia="宋体" w:cs="Times New Roman"/>
          <w:sz w:val="21"/>
          <w:szCs w:val="20"/>
          <w:highlight w:val="none"/>
        </w:rPr>
        <w:t>火法冶炼过程中产出的镍、</w:t>
      </w:r>
      <w:r>
        <w:rPr>
          <w:rFonts w:hint="eastAsia" w:ascii="Times New Roman" w:hAnsi="Times New Roman" w:eastAsia="宋体" w:cs="Times New Roman"/>
          <w:sz w:val="21"/>
          <w:szCs w:val="20"/>
        </w:rPr>
        <w:t>钴、铜、铁的硫化物或与其金属相的</w:t>
      </w:r>
      <w:r>
        <w:rPr>
          <w:rFonts w:hint="eastAsia" w:ascii="Times New Roman" w:hAnsi="Times New Roman" w:cs="Times New Roman"/>
          <w:sz w:val="21"/>
          <w:szCs w:val="20"/>
          <w:lang w:val="en-US" w:eastAsia="zh-CN"/>
        </w:rPr>
        <w:t>共熔体</w:t>
      </w:r>
      <w:r>
        <w:rPr>
          <w:rFonts w:hint="eastAsia" w:ascii="Times New Roman" w:hAnsi="Times New Roman" w:eastAsia="宋体" w:cs="Times New Roman"/>
          <w:sz w:val="21"/>
          <w:szCs w:val="20"/>
        </w:rPr>
        <w:t>。</w:t>
      </w:r>
    </w:p>
    <w:p>
      <w:pPr>
        <w:pStyle w:val="2"/>
        <w:spacing w:before="157" w:beforeLines="50" w:after="157" w:afterLines="50"/>
        <w:rPr>
          <w:rFonts w:hint="eastAsia" w:ascii="宋体" w:hAnsi="宋体" w:eastAsia="宋体" w:cs="宋体"/>
          <w:lang w:eastAsia="zh-CN"/>
        </w:rPr>
      </w:pPr>
      <w:r>
        <w:rPr>
          <w:rFonts w:hint="eastAsia" w:ascii="黑体" w:hAnsi="黑体" w:eastAsia="黑体" w:cs="黑体"/>
          <w:lang w:eastAsia="zh-CN"/>
        </w:rPr>
        <w:t>3</w:t>
      </w:r>
      <w:r>
        <w:rPr>
          <w:rFonts w:hint="eastAsia" w:ascii="黑体" w:hAnsi="黑体" w:eastAsia="黑体" w:cs="黑体"/>
        </w:rPr>
        <w:t>.</w:t>
      </w:r>
      <w:r>
        <w:rPr>
          <w:rFonts w:hint="eastAsia" w:ascii="黑体" w:hAnsi="黑体" w:eastAsia="黑体" w:cs="黑体"/>
          <w:lang w:val="en-US" w:eastAsia="zh-CN"/>
        </w:rPr>
        <w:t>2</w:t>
      </w:r>
    </w:p>
    <w:p>
      <w:pPr>
        <w:pStyle w:val="2"/>
        <w:ind w:firstLine="420" w:firstLineChars="200"/>
        <w:rPr>
          <w:rFonts w:hint="eastAsia" w:ascii="黑体" w:hAnsi="黑体" w:eastAsia="黑体" w:cs="黑体"/>
          <w:lang w:val="en-US" w:eastAsia="zh-CN"/>
        </w:rPr>
      </w:pPr>
      <w:r>
        <w:rPr>
          <w:rFonts w:hint="eastAsia" w:ascii="黑体" w:hAnsi="黑体" w:eastAsia="黑体" w:cs="黑体"/>
          <w:lang w:eastAsia="zh-CN"/>
        </w:rPr>
        <w:t>镍锍粒</w:t>
      </w:r>
      <w:r>
        <w:rPr>
          <w:rFonts w:hint="eastAsia" w:ascii="黑体" w:hAnsi="黑体" w:eastAsia="黑体" w:cs="黑体"/>
          <w:lang w:val="en-US" w:eastAsia="zh-CN"/>
        </w:rPr>
        <w:t xml:space="preserve">  Nickel matte particle</w:t>
      </w:r>
    </w:p>
    <w:p>
      <w:pPr>
        <w:pStyle w:val="6"/>
        <w:ind w:firstLine="420" w:firstLineChars="200"/>
        <w:rPr>
          <w:rFonts w:hint="default"/>
          <w:lang w:eastAsia="zh-CN"/>
        </w:rPr>
      </w:pPr>
      <w:r>
        <w:rPr>
          <w:rFonts w:hint="eastAsia"/>
        </w:rPr>
        <w:t>镍锍经粒化或冷却破碎后</w:t>
      </w:r>
      <w:r>
        <w:rPr>
          <w:rFonts w:hint="eastAsia"/>
          <w:highlight w:val="none"/>
          <w:lang w:eastAsia="zh-CN"/>
        </w:rPr>
        <w:t>粒度不大于10 mm部分的占比不低于80%的</w:t>
      </w:r>
      <w:r>
        <w:rPr>
          <w:rFonts w:hint="eastAsia"/>
        </w:rPr>
        <w:t>固体</w:t>
      </w:r>
      <w:r>
        <w:rPr>
          <w:rFonts w:hint="eastAsia"/>
          <w:lang w:eastAsia="zh-CN"/>
        </w:rPr>
        <w:t>颗粒</w:t>
      </w:r>
      <w:r>
        <w:rPr>
          <w:rFonts w:hint="eastAsia"/>
        </w:rPr>
        <w:t>。</w:t>
      </w:r>
    </w:p>
    <w:p>
      <w:pPr>
        <w:pStyle w:val="42"/>
        <w:spacing w:before="312" w:beforeLines="100" w:after="312" w:afterLines="100"/>
        <w:rPr>
          <w:rFonts w:hint="eastAsia" w:hAnsi="黑体" w:cs="黑体"/>
          <w:szCs w:val="22"/>
          <w:highlight w:val="none"/>
          <w:lang w:val="en-US" w:eastAsia="zh-CN"/>
        </w:rPr>
      </w:pPr>
      <w:r>
        <w:rPr>
          <w:rFonts w:hint="eastAsia" w:hAnsi="黑体" w:cs="黑体"/>
          <w:szCs w:val="22"/>
          <w:highlight w:val="none"/>
          <w:lang w:val="en-US" w:eastAsia="zh-CN"/>
        </w:rPr>
        <w:t>4  分类</w:t>
      </w:r>
    </w:p>
    <w:p>
      <w:pPr>
        <w:spacing w:line="240" w:lineRule="auto"/>
        <w:ind w:firstLine="420" w:firstLineChars="200"/>
        <w:rPr>
          <w:rFonts w:hint="default"/>
          <w:lang w:val="en-US" w:eastAsia="zh-CN"/>
        </w:rPr>
      </w:pPr>
      <w:r>
        <w:rPr>
          <w:rFonts w:hint="eastAsia"/>
          <w:sz w:val="21"/>
          <w:szCs w:val="21"/>
          <w:lang w:eastAsia="zh-CN"/>
        </w:rPr>
        <w:t>根据化学成分，产品</w:t>
      </w:r>
      <w:r>
        <w:rPr>
          <w:rFonts w:hint="eastAsia"/>
          <w:sz w:val="21"/>
          <w:szCs w:val="21"/>
          <w:lang w:val="en-US" w:eastAsia="zh-CN"/>
        </w:rPr>
        <w:t>分为高镍锍和低镍锍，高镍锍</w:t>
      </w:r>
      <w:r>
        <w:rPr>
          <w:rFonts w:hint="eastAsia"/>
          <w:sz w:val="21"/>
          <w:szCs w:val="21"/>
          <w:lang w:eastAsia="zh-CN"/>
        </w:rPr>
        <w:t>分为一级品、二级品、三级品；</w:t>
      </w:r>
      <w:r>
        <w:rPr>
          <w:rFonts w:hint="eastAsia"/>
          <w:sz w:val="21"/>
          <w:szCs w:val="21"/>
          <w:lang w:val="en-US" w:eastAsia="zh-CN"/>
        </w:rPr>
        <w:t>低镍锍</w:t>
      </w:r>
      <w:r>
        <w:rPr>
          <w:rFonts w:hint="eastAsia"/>
          <w:sz w:val="21"/>
          <w:szCs w:val="21"/>
          <w:lang w:eastAsia="zh-CN"/>
        </w:rPr>
        <w:t>分为一级品、二级品、三级品、</w:t>
      </w:r>
      <w:r>
        <w:rPr>
          <w:rFonts w:hint="eastAsia"/>
          <w:sz w:val="21"/>
          <w:szCs w:val="21"/>
          <w:lang w:val="en-US" w:eastAsia="zh-CN"/>
        </w:rPr>
        <w:t>四级品</w:t>
      </w:r>
      <w:r>
        <w:rPr>
          <w:rFonts w:hint="eastAsia"/>
          <w:sz w:val="21"/>
          <w:szCs w:val="21"/>
          <w:lang w:eastAsia="zh-CN"/>
        </w:rPr>
        <w:t>。</w:t>
      </w:r>
    </w:p>
    <w:p>
      <w:pPr>
        <w:pStyle w:val="42"/>
        <w:spacing w:before="312" w:beforeLines="100" w:after="312" w:afterLines="100"/>
        <w:rPr>
          <w:rFonts w:hint="eastAsia" w:ascii="黑体" w:hAnsi="黑体" w:cs="黑体"/>
          <w:bCs/>
          <w:szCs w:val="21"/>
        </w:rPr>
      </w:pPr>
      <w:r>
        <w:rPr>
          <w:rFonts w:hint="eastAsia" w:hAnsi="黑体" w:cs="黑体"/>
          <w:szCs w:val="22"/>
          <w:lang w:eastAsia="zh-CN"/>
        </w:rPr>
        <w:t>5</w:t>
      </w:r>
      <w:r>
        <w:rPr>
          <w:rFonts w:hint="eastAsia" w:ascii="黑体" w:hAnsi="黑体" w:cs="黑体"/>
          <w:szCs w:val="22"/>
        </w:rPr>
        <w:t xml:space="preserve">  技术</w:t>
      </w:r>
      <w:r>
        <w:rPr>
          <w:rFonts w:hint="eastAsia" w:ascii="黑体" w:hAnsi="黑体" w:cs="黑体"/>
          <w:bCs/>
          <w:szCs w:val="21"/>
        </w:rPr>
        <w:t>要求</w:t>
      </w:r>
    </w:p>
    <w:p>
      <w:pPr>
        <w:pStyle w:val="32"/>
        <w:spacing w:before="156" w:beforeLines="50" w:after="156" w:afterLines="50"/>
        <w:ind w:firstLine="0" w:firstLineChars="0"/>
        <w:rPr>
          <w:rFonts w:hint="eastAsia" w:ascii="黑体" w:hAnsi="黑体" w:eastAsia="黑体" w:cs="黑体"/>
          <w:szCs w:val="21"/>
        </w:rPr>
      </w:pPr>
      <w:r>
        <w:rPr>
          <w:rFonts w:hint="eastAsia" w:ascii="黑体" w:hAnsi="黑体" w:eastAsia="黑体" w:cs="黑体"/>
          <w:szCs w:val="21"/>
          <w:lang w:eastAsia="zh-CN"/>
        </w:rPr>
        <w:t>5</w:t>
      </w:r>
      <w:r>
        <w:rPr>
          <w:rFonts w:hint="eastAsia" w:ascii="黑体" w:hAnsi="黑体" w:eastAsia="黑体" w:cs="黑体"/>
          <w:szCs w:val="21"/>
        </w:rPr>
        <w:t>.1  化学成分</w:t>
      </w:r>
    </w:p>
    <w:p>
      <w:pPr>
        <w:pStyle w:val="42"/>
        <w:spacing w:beforeLines="0" w:afterLines="0"/>
        <w:ind w:firstLine="420" w:firstLineChars="200"/>
        <w:outlineLvl w:val="9"/>
        <w:rPr>
          <w:rFonts w:hint="eastAsia"/>
          <w:lang w:eastAsia="zh-CN"/>
        </w:rPr>
      </w:pPr>
      <w:r>
        <w:rPr>
          <w:rFonts w:ascii="Times New Roman" w:eastAsiaTheme="minorEastAsia"/>
          <w:szCs w:val="21"/>
        </w:rPr>
        <w:t>产品的化学成分应符合表1的规定。</w:t>
      </w:r>
    </w:p>
    <w:p>
      <w:pPr>
        <w:pStyle w:val="71"/>
        <w:autoSpaceDE/>
        <w:autoSpaceDN/>
        <w:spacing w:before="157" w:beforeLines="50" w:after="157" w:afterLines="50"/>
        <w:ind w:right="0" w:firstLine="0" w:firstLineChars="0"/>
        <w:jc w:val="center"/>
        <w:rPr>
          <w:rFonts w:hint="eastAsia"/>
          <w:lang w:eastAsia="zh-CN"/>
        </w:rPr>
      </w:pPr>
      <w:r>
        <w:rPr>
          <w:rFonts w:hint="eastAsia" w:ascii="黑体" w:hAnsi="黑体" w:eastAsia="黑体" w:cs="黑体"/>
          <w:kern w:val="2"/>
          <w:sz w:val="21"/>
          <w:szCs w:val="21"/>
          <w:lang w:val="en-US" w:bidi="ar-SA"/>
        </w:rPr>
        <w:t>表</w:t>
      </w:r>
      <w:r>
        <w:rPr>
          <w:rFonts w:hint="eastAsia" w:ascii="黑体" w:hAnsi="黑体" w:eastAsia="黑体" w:cs="黑体"/>
          <w:kern w:val="2"/>
          <w:sz w:val="21"/>
          <w:szCs w:val="21"/>
          <w:lang w:val="en-US" w:eastAsia="zh-CN" w:bidi="ar-SA"/>
        </w:rPr>
        <w:t xml:space="preserve"> </w:t>
      </w:r>
      <w:r>
        <w:rPr>
          <w:rFonts w:hint="eastAsia" w:ascii="黑体" w:hAnsi="黑体" w:eastAsia="黑体" w:cs="黑体"/>
          <w:kern w:val="2"/>
          <w:sz w:val="21"/>
          <w:szCs w:val="21"/>
          <w:lang w:val="en-US" w:bidi="ar-SA"/>
        </w:rPr>
        <w:t>1  镍锍化学成分</w:t>
      </w:r>
    </w:p>
    <w:tbl>
      <w:tblPr>
        <w:tblStyle w:val="16"/>
        <w:tblW w:w="9385" w:type="dxa"/>
        <w:jc w:val="center"/>
        <w:shd w:val="clear" w:color="auto" w:fill="auto"/>
        <w:tblLayout w:type="fixed"/>
        <w:tblCellMar>
          <w:top w:w="0" w:type="dxa"/>
          <w:left w:w="0" w:type="dxa"/>
          <w:bottom w:w="0" w:type="dxa"/>
          <w:right w:w="0" w:type="dxa"/>
        </w:tblCellMar>
      </w:tblPr>
      <w:tblGrid>
        <w:gridCol w:w="1914"/>
        <w:gridCol w:w="1216"/>
        <w:gridCol w:w="1196"/>
        <w:gridCol w:w="1296"/>
        <w:gridCol w:w="744"/>
        <w:gridCol w:w="1020"/>
        <w:gridCol w:w="953"/>
        <w:gridCol w:w="1046"/>
      </w:tblGrid>
      <w:tr>
        <w:tblPrEx>
          <w:shd w:val="clear" w:color="auto" w:fill="auto"/>
          <w:tblCellMar>
            <w:top w:w="0" w:type="dxa"/>
            <w:left w:w="0" w:type="dxa"/>
            <w:bottom w:w="0" w:type="dxa"/>
            <w:right w:w="0" w:type="dxa"/>
          </w:tblCellMar>
        </w:tblPrEx>
        <w:trPr>
          <w:trHeight w:val="312" w:hRule="atLeast"/>
          <w:jc w:val="center"/>
        </w:trPr>
        <w:tc>
          <w:tcPr>
            <w:tcW w:w="1914" w:type="dxa"/>
            <w:vMerge w:val="restart"/>
            <w:tcBorders>
              <w:top w:val="single" w:color="000000" w:sz="4" w:space="0"/>
              <w:left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项目</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高镍锍</w:t>
            </w:r>
          </w:p>
        </w:tc>
        <w:tc>
          <w:tcPr>
            <w:tcW w:w="37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低镍锍</w:t>
            </w:r>
          </w:p>
        </w:tc>
      </w:tr>
      <w:tr>
        <w:tblPrEx>
          <w:shd w:val="clear" w:color="auto" w:fill="auto"/>
          <w:tblCellMar>
            <w:top w:w="0" w:type="dxa"/>
            <w:left w:w="0" w:type="dxa"/>
            <w:bottom w:w="0" w:type="dxa"/>
            <w:right w:w="0" w:type="dxa"/>
          </w:tblCellMar>
        </w:tblPrEx>
        <w:trPr>
          <w:trHeight w:val="270" w:hRule="atLeast"/>
          <w:jc w:val="center"/>
        </w:trPr>
        <w:tc>
          <w:tcPr>
            <w:tcW w:w="1914" w:type="dxa"/>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highlight w:val="none"/>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一级品</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二级品</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三级品</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一级品</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二级品</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三级品</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四级品</w:t>
            </w:r>
          </w:p>
        </w:tc>
      </w:tr>
      <w:tr>
        <w:tblPrEx>
          <w:shd w:val="clear" w:color="auto" w:fill="auto"/>
          <w:tblCellMar>
            <w:top w:w="0" w:type="dxa"/>
            <w:left w:w="0" w:type="dxa"/>
            <w:bottom w:w="0" w:type="dxa"/>
            <w:right w:w="0" w:type="dxa"/>
          </w:tblCellMar>
        </w:tblPrEx>
        <w:trPr>
          <w:trHeight w:val="377"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镍+铜+钴（</w:t>
            </w:r>
            <w:r>
              <w:rPr>
                <w:rStyle w:val="79"/>
                <w:rFonts w:hint="default" w:ascii="Times New Roman" w:hAnsi="Times New Roman" w:cs="Times New Roman"/>
                <w:sz w:val="18"/>
                <w:szCs w:val="18"/>
                <w:highlight w:val="none"/>
                <w:lang w:val="en-US" w:eastAsia="zh-CN" w:bidi="ar"/>
              </w:rPr>
              <w:t>Ni+Cu+Co</w:t>
            </w:r>
            <w:r>
              <w:rPr>
                <w:rStyle w:val="80"/>
                <w:rFonts w:hint="default" w:ascii="Times New Roman" w:hAnsi="Times New Roman" w:cs="Times New Roman"/>
                <w:sz w:val="18"/>
                <w:szCs w:val="18"/>
                <w:highlight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≥70</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≥60</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≥55</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r>
      <w:tr>
        <w:tblPrEx>
          <w:shd w:val="clear" w:color="auto" w:fill="auto"/>
          <w:tblCellMar>
            <w:top w:w="0" w:type="dxa"/>
            <w:left w:w="0" w:type="dxa"/>
            <w:bottom w:w="0" w:type="dxa"/>
            <w:right w:w="0" w:type="dxa"/>
          </w:tblCellMar>
        </w:tblPrEx>
        <w:trPr>
          <w:trHeight w:val="90" w:hRule="atLeast"/>
          <w:jc w:val="center"/>
        </w:trPr>
        <w:tc>
          <w:tcPr>
            <w:tcW w:w="191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lang w:val="en-US"/>
              </w:rPr>
            </w:pPr>
            <w:r>
              <w:rPr>
                <w:rFonts w:hint="default" w:ascii="Times New Roman" w:hAnsi="Times New Roman" w:eastAsia="宋体" w:cs="Times New Roman"/>
                <w:i w:val="0"/>
                <w:color w:val="000000"/>
                <w:kern w:val="0"/>
                <w:sz w:val="18"/>
                <w:szCs w:val="18"/>
                <w:highlight w:val="none"/>
                <w:u w:val="none"/>
                <w:lang w:val="en-US" w:eastAsia="zh-CN" w:bidi="ar"/>
              </w:rPr>
              <w:t>镍</w:t>
            </w:r>
            <w:r>
              <w:rPr>
                <w:rStyle w:val="79"/>
                <w:rFonts w:hint="default" w:ascii="Times New Roman" w:hAnsi="Times New Roman" w:cs="Times New Roman"/>
                <w:color w:val="000000"/>
                <w:sz w:val="18"/>
                <w:szCs w:val="18"/>
                <w:highlight w:val="none"/>
                <w:lang w:eastAsia="zh-CN"/>
              </w:rPr>
              <w:t>（</w:t>
            </w:r>
            <w:r>
              <w:rPr>
                <w:rStyle w:val="79"/>
                <w:rFonts w:hint="default" w:ascii="Times New Roman" w:hAnsi="Times New Roman" w:cs="Times New Roman"/>
                <w:i w:val="0"/>
                <w:color w:val="000000"/>
                <w:kern w:val="0"/>
                <w:sz w:val="18"/>
                <w:szCs w:val="18"/>
                <w:highlight w:val="none"/>
                <w:u w:val="none"/>
                <w:lang w:val="en-US" w:eastAsia="zh-CN" w:bidi="ar"/>
              </w:rPr>
              <w:t>Ni</w:t>
            </w:r>
            <w:r>
              <w:rPr>
                <w:rStyle w:val="79"/>
                <w:rFonts w:hint="default" w:ascii="Times New Roman" w:hAnsi="Times New Roman" w:cs="Times New Roman"/>
                <w:color w:val="000000"/>
                <w:sz w:val="18"/>
                <w:szCs w:val="18"/>
                <w:highlight w:val="none"/>
                <w:lang w:eastAsia="zh-CN"/>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lang w:val="en-US"/>
              </w:rPr>
            </w:pPr>
            <w:r>
              <w:rPr>
                <w:rFonts w:hint="default" w:ascii="Times New Roman" w:hAnsi="Times New Roman" w:eastAsia="宋体" w:cs="Times New Roman"/>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50</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lang w:val="en-US"/>
              </w:rPr>
            </w:pPr>
            <w:r>
              <w:rPr>
                <w:rFonts w:hint="default" w:ascii="Times New Roman" w:hAnsi="Times New Roman" w:eastAsia="宋体" w:cs="Times New Roman"/>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45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≥40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lang w:val="en-US"/>
              </w:rPr>
            </w:pPr>
            <w:r>
              <w:rPr>
                <w:rFonts w:hint="default" w:ascii="Times New Roman" w:hAnsi="Times New Roman" w:eastAsia="宋体" w:cs="Times New Roman"/>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35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30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≥10</w:t>
            </w:r>
          </w:p>
        </w:tc>
      </w:tr>
      <w:tr>
        <w:tblPrEx>
          <w:shd w:val="clear" w:color="auto" w:fill="auto"/>
          <w:tblCellMar>
            <w:top w:w="0" w:type="dxa"/>
            <w:left w:w="0" w:type="dxa"/>
            <w:bottom w:w="0" w:type="dxa"/>
            <w:right w:w="0" w:type="dxa"/>
          </w:tblCellMar>
        </w:tblPrEx>
        <w:trPr>
          <w:trHeight w:val="392" w:hRule="atLeast"/>
          <w:jc w:val="center"/>
        </w:trPr>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硫（</w:t>
            </w:r>
            <w:r>
              <w:rPr>
                <w:rStyle w:val="79"/>
                <w:rFonts w:hint="default" w:ascii="Times New Roman" w:hAnsi="Times New Roman" w:eastAsia="宋体" w:cs="Times New Roman"/>
                <w:sz w:val="18"/>
                <w:szCs w:val="18"/>
                <w:highlight w:val="none"/>
                <w:lang w:val="en-US" w:eastAsia="zh-CN" w:bidi="ar"/>
              </w:rPr>
              <w:t>S</w:t>
            </w:r>
            <w:r>
              <w:rPr>
                <w:rStyle w:val="80"/>
                <w:rFonts w:hint="default" w:ascii="Times New Roman" w:hAnsi="Times New Roman" w:cs="Times New Roman"/>
                <w:sz w:val="18"/>
                <w:szCs w:val="18"/>
                <w:highlight w:val="none"/>
                <w:lang w:val="en-US" w:eastAsia="zh-CN" w:bidi="ar"/>
              </w:rPr>
              <w:t>）</w:t>
            </w:r>
            <w:r>
              <w:rPr>
                <w:rStyle w:val="80"/>
                <w:rFonts w:hint="default" w:ascii="Times New Roman" w:hAnsi="Times New Roman" w:cs="Times New Roman"/>
                <w:sz w:val="18"/>
                <w:szCs w:val="18"/>
                <w:highlight w:val="none"/>
                <w:vertAlign w:val="superscript"/>
                <w:lang w:val="en-US" w:eastAsia="zh-CN" w:bidi="ar"/>
              </w:rPr>
              <w:t>a</w:t>
            </w:r>
          </w:p>
        </w:tc>
        <w:tc>
          <w:tcPr>
            <w:tcW w:w="3708"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≤2</w:t>
            </w:r>
            <w:r>
              <w:rPr>
                <w:rFonts w:hint="default" w:ascii="Times New Roman" w:hAnsi="Times New Roman" w:cs="Times New Roman"/>
                <w:i w:val="0"/>
                <w:color w:val="000000"/>
                <w:kern w:val="0"/>
                <w:sz w:val="18"/>
                <w:szCs w:val="18"/>
                <w:highlight w:val="none"/>
                <w:u w:val="none"/>
                <w:lang w:val="en-US" w:eastAsia="zh-CN" w:bidi="ar"/>
              </w:rPr>
              <w:t>5</w:t>
            </w:r>
          </w:p>
        </w:tc>
        <w:tc>
          <w:tcPr>
            <w:tcW w:w="1764"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≤2</w:t>
            </w:r>
            <w:r>
              <w:rPr>
                <w:rFonts w:hint="default" w:ascii="Times New Roman" w:hAnsi="Times New Roman" w:cs="Times New Roman"/>
                <w:i w:val="0"/>
                <w:color w:val="000000"/>
                <w:kern w:val="0"/>
                <w:sz w:val="18"/>
                <w:szCs w:val="18"/>
                <w:highlight w:val="none"/>
                <w:u w:val="none"/>
                <w:lang w:val="en-US" w:eastAsia="zh-CN" w:bidi="ar"/>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20</w:t>
            </w:r>
          </w:p>
        </w:tc>
      </w:tr>
      <w:tr>
        <w:tblPrEx>
          <w:shd w:val="clear" w:color="auto" w:fill="auto"/>
          <w:tblCellMar>
            <w:top w:w="0" w:type="dxa"/>
            <w:left w:w="0" w:type="dxa"/>
            <w:bottom w:w="0" w:type="dxa"/>
            <w:right w:w="0" w:type="dxa"/>
          </w:tblCellMar>
        </w:tblPrEx>
        <w:trPr>
          <w:trHeight w:val="341" w:hRule="atLeast"/>
          <w:jc w:val="center"/>
        </w:trPr>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none"/>
                <w:u w:val="none"/>
                <w:lang w:val="en-US" w:eastAsia="zh-CN" w:bidi="ar"/>
              </w:rPr>
            </w:pPr>
          </w:p>
        </w:tc>
        <w:tc>
          <w:tcPr>
            <w:tcW w:w="3708"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none"/>
                <w:u w:val="none"/>
                <w:lang w:val="en-US" w:eastAsia="zh-CN" w:bidi="ar"/>
              </w:rPr>
            </w:pPr>
          </w:p>
        </w:tc>
        <w:tc>
          <w:tcPr>
            <w:tcW w:w="1764"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none"/>
                <w:u w:val="none"/>
                <w:lang w:val="en-US" w:eastAsia="zh-CN" w:bidi="ar"/>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7</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4</w:t>
            </w:r>
          </w:p>
        </w:tc>
      </w:tr>
      <w:tr>
        <w:tblPrEx>
          <w:shd w:val="clear" w:color="auto" w:fill="auto"/>
          <w:tblCellMar>
            <w:top w:w="0" w:type="dxa"/>
            <w:left w:w="0" w:type="dxa"/>
            <w:bottom w:w="0" w:type="dxa"/>
            <w:right w:w="0" w:type="dxa"/>
          </w:tblCellMar>
        </w:tblPrEx>
        <w:trPr>
          <w:trHeight w:val="326"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镁（</w:t>
            </w:r>
            <w:r>
              <w:rPr>
                <w:rStyle w:val="79"/>
                <w:rFonts w:hint="default" w:ascii="Times New Roman" w:hAnsi="Times New Roman" w:eastAsia="宋体" w:cs="Times New Roman"/>
                <w:sz w:val="18"/>
                <w:szCs w:val="18"/>
                <w:highlight w:val="none"/>
                <w:lang w:val="en-US" w:eastAsia="zh-CN" w:bidi="ar"/>
              </w:rPr>
              <w:t>Mg</w:t>
            </w:r>
            <w:r>
              <w:rPr>
                <w:rStyle w:val="80"/>
                <w:rFonts w:hint="default" w:ascii="Times New Roman" w:hAnsi="Times New Roman" w:cs="Times New Roman"/>
                <w:sz w:val="18"/>
                <w:szCs w:val="18"/>
                <w:highlight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≤0.05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lang w:val="en-US"/>
              </w:rPr>
            </w:pPr>
            <w:r>
              <w:rPr>
                <w:rFonts w:hint="default" w:ascii="Times New Roman" w:hAnsi="Times New Roman" w:eastAsia="宋体" w:cs="Times New Roman"/>
                <w:i w:val="0"/>
                <w:color w:val="000000"/>
                <w:kern w:val="0"/>
                <w:sz w:val="18"/>
                <w:szCs w:val="18"/>
                <w:highlight w:val="none"/>
                <w:u w:val="none"/>
                <w:lang w:val="en-US" w:eastAsia="zh-CN" w:bidi="ar"/>
              </w:rPr>
              <w:t>≤0.1</w:t>
            </w:r>
            <w:r>
              <w:rPr>
                <w:rFonts w:hint="default" w:ascii="Times New Roman" w:hAnsi="Times New Roman" w:cs="Times New Roman"/>
                <w:i w:val="0"/>
                <w:color w:val="000000"/>
                <w:kern w:val="0"/>
                <w:sz w:val="18"/>
                <w:szCs w:val="18"/>
                <w:highlight w:val="none"/>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r>
      <w:tr>
        <w:tblPrEx>
          <w:shd w:val="clear" w:color="auto" w:fill="auto"/>
          <w:tblCellMar>
            <w:top w:w="0" w:type="dxa"/>
            <w:left w:w="0" w:type="dxa"/>
            <w:bottom w:w="0" w:type="dxa"/>
            <w:right w:w="0" w:type="dxa"/>
          </w:tblCellMar>
        </w:tblPrEx>
        <w:trPr>
          <w:trHeight w:val="270"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铁（</w:t>
            </w:r>
            <w:r>
              <w:rPr>
                <w:rStyle w:val="79"/>
                <w:rFonts w:hint="default" w:ascii="Times New Roman" w:hAnsi="Times New Roman" w:eastAsia="宋体" w:cs="Times New Roman"/>
                <w:sz w:val="18"/>
                <w:szCs w:val="18"/>
                <w:highlight w:val="none"/>
                <w:lang w:val="en-US" w:eastAsia="zh-CN" w:bidi="ar"/>
              </w:rPr>
              <w:t>Fe</w:t>
            </w:r>
            <w:r>
              <w:rPr>
                <w:rStyle w:val="80"/>
                <w:rFonts w:hint="default" w:ascii="Times New Roman" w:hAnsi="Times New Roman" w:cs="Times New Roman"/>
                <w:sz w:val="18"/>
                <w:szCs w:val="18"/>
                <w:highlight w:val="none"/>
                <w:lang w:val="en-US" w:eastAsia="zh-CN" w:bidi="ar"/>
              </w:rPr>
              <w:t>）</w:t>
            </w:r>
            <w:r>
              <w:rPr>
                <w:rFonts w:hint="default" w:ascii="Times New Roman" w:hAnsi="Times New Roman" w:cs="Times New Roman"/>
                <w:i w:val="0"/>
                <w:color w:val="000000"/>
                <w:kern w:val="0"/>
                <w:sz w:val="18"/>
                <w:szCs w:val="18"/>
                <w:highlight w:val="none"/>
                <w:u w:val="none"/>
                <w:vertAlign w:val="superscript"/>
                <w:lang w:val="en-US" w:eastAsia="zh-CN" w:bidi="ar"/>
              </w:rPr>
              <w:t>b</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≤5</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r>
      <w:tr>
        <w:tblPrEx>
          <w:shd w:val="clear" w:color="auto" w:fill="auto"/>
          <w:tblCellMar>
            <w:top w:w="0" w:type="dxa"/>
            <w:left w:w="0" w:type="dxa"/>
            <w:bottom w:w="0" w:type="dxa"/>
            <w:right w:w="0" w:type="dxa"/>
          </w:tblCellMar>
        </w:tblPrEx>
        <w:trPr>
          <w:trHeight w:val="306"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lang w:val="en-US"/>
              </w:rPr>
            </w:pPr>
            <w:r>
              <w:rPr>
                <w:rFonts w:hint="default" w:ascii="Times New Roman" w:hAnsi="Times New Roman" w:eastAsia="宋体" w:cs="Times New Roman"/>
                <w:i w:val="0"/>
                <w:color w:val="000000"/>
                <w:kern w:val="0"/>
                <w:sz w:val="18"/>
                <w:szCs w:val="18"/>
                <w:highlight w:val="none"/>
                <w:u w:val="none"/>
                <w:lang w:val="en-US" w:eastAsia="zh-CN" w:bidi="ar"/>
              </w:rPr>
              <w:t>锌（</w:t>
            </w:r>
            <w:r>
              <w:rPr>
                <w:rStyle w:val="79"/>
                <w:rFonts w:hint="default" w:ascii="Times New Roman" w:hAnsi="Times New Roman" w:eastAsia="宋体" w:cs="Times New Roman"/>
                <w:sz w:val="18"/>
                <w:szCs w:val="18"/>
                <w:highlight w:val="none"/>
                <w:lang w:val="en-US" w:eastAsia="zh-CN" w:bidi="ar"/>
              </w:rPr>
              <w:t>Zn</w:t>
            </w:r>
            <w:r>
              <w:rPr>
                <w:rStyle w:val="80"/>
                <w:rFonts w:hint="default" w:ascii="Times New Roman" w:hAnsi="Times New Roman" w:cs="Times New Roman"/>
                <w:sz w:val="18"/>
                <w:szCs w:val="18"/>
                <w:highlight w:val="none"/>
                <w:lang w:val="en-US" w:eastAsia="zh-CN" w:bidi="ar"/>
              </w:rPr>
              <w:t>）</w:t>
            </w:r>
            <w:r>
              <w:rPr>
                <w:rStyle w:val="80"/>
                <w:rFonts w:hint="default" w:ascii="Times New Roman" w:hAnsi="Times New Roman" w:cs="Times New Roman"/>
                <w:sz w:val="18"/>
                <w:szCs w:val="18"/>
                <w:highlight w:val="none"/>
                <w:vertAlign w:val="superscript"/>
                <w:lang w:val="en-US" w:eastAsia="zh-CN" w:bidi="ar"/>
              </w:rPr>
              <w:t>c</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≤0.05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5</w:t>
            </w:r>
            <w:r>
              <w:rPr>
                <w:rFonts w:hint="default" w:ascii="Times New Roman" w:hAnsi="Times New Roman" w:eastAsia="宋体" w:cs="Times New Roman"/>
                <w:i w:val="0"/>
                <w:color w:val="000000"/>
                <w:kern w:val="0"/>
                <w:sz w:val="18"/>
                <w:szCs w:val="18"/>
                <w:highlight w:val="none"/>
                <w:u w:val="none"/>
                <w:lang w:val="en-US" w:eastAsia="zh-CN" w:bidi="ar"/>
              </w:rPr>
              <w:t>0</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3</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highlight w:val="none"/>
                <w:u w:val="none"/>
                <w:lang w:val="en-US" w:eastAsia="zh-CN" w:bidi="ar-SA"/>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lang w:val="en-US"/>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5</w:t>
            </w:r>
          </w:p>
        </w:tc>
      </w:tr>
      <w:tr>
        <w:tblPrEx>
          <w:tblCellMar>
            <w:top w:w="0" w:type="dxa"/>
            <w:left w:w="0" w:type="dxa"/>
            <w:bottom w:w="0" w:type="dxa"/>
            <w:right w:w="0" w:type="dxa"/>
          </w:tblCellMar>
        </w:tblPrEx>
        <w:trPr>
          <w:trHeight w:val="305"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硅（</w:t>
            </w:r>
            <w:r>
              <w:rPr>
                <w:rStyle w:val="79"/>
                <w:rFonts w:hint="default" w:ascii="Times New Roman" w:hAnsi="Times New Roman" w:eastAsia="宋体" w:cs="Times New Roman"/>
                <w:sz w:val="18"/>
                <w:szCs w:val="18"/>
                <w:highlight w:val="none"/>
                <w:lang w:val="en-US" w:eastAsia="zh-CN" w:bidi="ar"/>
              </w:rPr>
              <w:t>Si</w:t>
            </w:r>
            <w:r>
              <w:rPr>
                <w:rStyle w:val="80"/>
                <w:rFonts w:hint="default" w:ascii="Times New Roman" w:hAnsi="Times New Roman" w:cs="Times New Roman"/>
                <w:sz w:val="18"/>
                <w:szCs w:val="18"/>
                <w:highlight w:val="none"/>
                <w:lang w:val="en-US" w:eastAsia="zh-CN" w:bidi="ar"/>
              </w:rPr>
              <w:t>）</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0.1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≤0.4</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≤0.5</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lang w:val="en-US"/>
              </w:rPr>
            </w:pPr>
            <w:r>
              <w:rPr>
                <w:rFonts w:hint="default" w:ascii="Times New Roman" w:hAnsi="Times New Roman" w:eastAsia="宋体" w:cs="Times New Roman"/>
                <w:i w:val="0"/>
                <w:color w:val="000000"/>
                <w:kern w:val="0"/>
                <w:sz w:val="18"/>
                <w:szCs w:val="18"/>
                <w:highlight w:val="none"/>
                <w:u w:val="none"/>
                <w:lang w:val="en-US" w:eastAsia="zh-CN" w:bidi="ar"/>
              </w:rPr>
              <w:t>≤</w:t>
            </w:r>
            <w:r>
              <w:rPr>
                <w:rFonts w:hint="default" w:ascii="Times New Roman" w:hAnsi="Times New Roman" w:cs="Times New Roman"/>
                <w:i w:val="0"/>
                <w:color w:val="000000"/>
                <w:kern w:val="0"/>
                <w:sz w:val="18"/>
                <w:szCs w:val="18"/>
                <w:highlight w:val="none"/>
                <w:u w:val="none"/>
                <w:lang w:val="en-US" w:eastAsia="zh-CN" w:bidi="ar"/>
              </w:rPr>
              <w:t>1.0</w:t>
            </w:r>
          </w:p>
        </w:tc>
      </w:tr>
      <w:tr>
        <w:tblPrEx>
          <w:tblCellMar>
            <w:top w:w="0" w:type="dxa"/>
            <w:left w:w="0" w:type="dxa"/>
            <w:bottom w:w="0" w:type="dxa"/>
            <w:right w:w="0" w:type="dxa"/>
          </w:tblCellMar>
        </w:tblPrEx>
        <w:trPr>
          <w:trHeight w:val="270"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铬（</w:t>
            </w:r>
            <w:r>
              <w:rPr>
                <w:rStyle w:val="79"/>
                <w:rFonts w:hint="default" w:ascii="Times New Roman" w:hAnsi="Times New Roman" w:eastAsia="宋体" w:cs="Times New Roman"/>
                <w:sz w:val="18"/>
                <w:szCs w:val="18"/>
                <w:highlight w:val="none"/>
                <w:lang w:val="en-US" w:eastAsia="zh-CN" w:bidi="ar"/>
              </w:rPr>
              <w:t>Cr</w:t>
            </w:r>
            <w:r>
              <w:rPr>
                <w:rStyle w:val="80"/>
                <w:rFonts w:hint="default" w:ascii="Times New Roman" w:hAnsi="Times New Roman" w:cs="Times New Roman"/>
                <w:sz w:val="18"/>
                <w:szCs w:val="18"/>
                <w:highlight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≤0.05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cs="Times New Roman"/>
                <w:i w:val="0"/>
                <w:color w:val="000000"/>
                <w:kern w:val="0"/>
                <w:sz w:val="18"/>
                <w:szCs w:val="18"/>
                <w:highlight w:val="none"/>
                <w:u w:val="none"/>
                <w:lang w:val="en-US" w:eastAsia="zh-CN" w:bidi="ar"/>
              </w:rPr>
              <w:t>—</w:t>
            </w:r>
          </w:p>
        </w:tc>
      </w:tr>
      <w:tr>
        <w:tblPrEx>
          <w:tblCellMar>
            <w:top w:w="0" w:type="dxa"/>
            <w:left w:w="0" w:type="dxa"/>
            <w:bottom w:w="0" w:type="dxa"/>
            <w:right w:w="0" w:type="dxa"/>
          </w:tblCellMar>
        </w:tblPrEx>
        <w:trPr>
          <w:trHeight w:val="270"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砷（</w:t>
            </w:r>
            <w:r>
              <w:rPr>
                <w:rStyle w:val="79"/>
                <w:rFonts w:hint="default" w:ascii="Times New Roman" w:hAnsi="Times New Roman" w:eastAsia="宋体" w:cs="Times New Roman"/>
                <w:sz w:val="18"/>
                <w:szCs w:val="18"/>
                <w:highlight w:val="none"/>
                <w:lang w:val="en-US" w:eastAsia="zh-CN" w:bidi="ar"/>
              </w:rPr>
              <w:t>As</w:t>
            </w:r>
            <w:r>
              <w:rPr>
                <w:rStyle w:val="80"/>
                <w:rFonts w:hint="default" w:ascii="Times New Roman" w:hAnsi="Times New Roman" w:cs="Times New Roman"/>
                <w:sz w:val="18"/>
                <w:szCs w:val="18"/>
                <w:highlight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≤0.05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≤0.1</w:t>
            </w:r>
          </w:p>
        </w:tc>
        <w:tc>
          <w:tcPr>
            <w:tcW w:w="37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5</w:t>
            </w:r>
          </w:p>
        </w:tc>
      </w:tr>
      <w:tr>
        <w:tblPrEx>
          <w:shd w:val="clear" w:color="auto" w:fill="auto"/>
          <w:tblCellMar>
            <w:top w:w="0" w:type="dxa"/>
            <w:left w:w="0" w:type="dxa"/>
            <w:bottom w:w="0" w:type="dxa"/>
            <w:right w:w="0" w:type="dxa"/>
          </w:tblCellMar>
        </w:tblPrEx>
        <w:trPr>
          <w:trHeight w:val="298"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镉（</w:t>
            </w:r>
            <w:r>
              <w:rPr>
                <w:rStyle w:val="79"/>
                <w:rFonts w:hint="default" w:ascii="Times New Roman" w:hAnsi="Times New Roman" w:eastAsia="宋体" w:cs="Times New Roman"/>
                <w:sz w:val="18"/>
                <w:szCs w:val="18"/>
                <w:highlight w:val="none"/>
                <w:lang w:val="en-US" w:eastAsia="zh-CN" w:bidi="ar"/>
              </w:rPr>
              <w:t>Cd</w:t>
            </w:r>
            <w:r>
              <w:rPr>
                <w:rStyle w:val="80"/>
                <w:rFonts w:hint="default" w:ascii="Times New Roman" w:hAnsi="Times New Roman" w:cs="Times New Roman"/>
                <w:sz w:val="18"/>
                <w:szCs w:val="18"/>
                <w:highlight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≤0.005</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≤0.01</w:t>
            </w:r>
          </w:p>
        </w:tc>
        <w:tc>
          <w:tcPr>
            <w:tcW w:w="37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≤0.0</w:t>
            </w:r>
            <w:r>
              <w:rPr>
                <w:rFonts w:hint="default" w:ascii="Times New Roman" w:hAnsi="Times New Roman" w:cs="Times New Roman"/>
                <w:i w:val="0"/>
                <w:color w:val="000000"/>
                <w:kern w:val="0"/>
                <w:sz w:val="18"/>
                <w:szCs w:val="18"/>
                <w:highlight w:val="none"/>
                <w:u w:val="none"/>
                <w:lang w:val="en-US" w:eastAsia="zh-CN" w:bidi="ar"/>
              </w:rPr>
              <w:t>5</w:t>
            </w:r>
          </w:p>
        </w:tc>
      </w:tr>
      <w:tr>
        <w:tblPrEx>
          <w:shd w:val="clear" w:color="auto" w:fill="auto"/>
          <w:tblCellMar>
            <w:top w:w="0" w:type="dxa"/>
            <w:left w:w="0" w:type="dxa"/>
            <w:bottom w:w="0" w:type="dxa"/>
            <w:right w:w="0" w:type="dxa"/>
          </w:tblCellMar>
        </w:tblPrEx>
        <w:trPr>
          <w:trHeight w:val="329" w:hRule="atLeast"/>
          <w:jc w:val="center"/>
        </w:trPr>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铅（</w:t>
            </w:r>
            <w:r>
              <w:rPr>
                <w:rStyle w:val="79"/>
                <w:rFonts w:hint="default" w:ascii="Times New Roman" w:hAnsi="Times New Roman" w:eastAsia="宋体" w:cs="Times New Roman"/>
                <w:sz w:val="18"/>
                <w:szCs w:val="18"/>
                <w:highlight w:val="none"/>
                <w:lang w:val="en-US" w:eastAsia="zh-CN" w:bidi="ar"/>
              </w:rPr>
              <w:t>Pb</w:t>
            </w:r>
            <w:r>
              <w:rPr>
                <w:rStyle w:val="80"/>
                <w:rFonts w:hint="default" w:ascii="Times New Roman" w:hAnsi="Times New Roman" w:cs="Times New Roman"/>
                <w:sz w:val="18"/>
                <w:szCs w:val="18"/>
                <w:highlight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≤0.0</w:t>
            </w:r>
            <w:r>
              <w:rPr>
                <w:rFonts w:hint="default" w:ascii="Times New Roman" w:hAnsi="Times New Roman" w:cs="Times New Roman"/>
                <w:i w:val="0"/>
                <w:color w:val="000000"/>
                <w:kern w:val="0"/>
                <w:sz w:val="18"/>
                <w:szCs w:val="18"/>
                <w:highlight w:val="none"/>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w:t>
            </w:r>
            <w:r>
              <w:rPr>
                <w:rFonts w:hint="default" w:ascii="Times New Roman" w:hAnsi="Times New Roman" w:cs="Times New Roman"/>
                <w:i w:val="0"/>
                <w:color w:val="000000"/>
                <w:kern w:val="0"/>
                <w:sz w:val="18"/>
                <w:szCs w:val="18"/>
                <w:highlight w:val="none"/>
                <w:u w:val="none"/>
                <w:lang w:val="en-US" w:eastAsia="zh-CN" w:bidi="ar"/>
              </w:rPr>
              <w:t>05</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≤0.1</w:t>
            </w:r>
          </w:p>
        </w:tc>
        <w:tc>
          <w:tcPr>
            <w:tcW w:w="37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≤0.1</w:t>
            </w:r>
          </w:p>
        </w:tc>
      </w:tr>
      <w:tr>
        <w:tblPrEx>
          <w:shd w:val="clear" w:color="auto" w:fill="auto"/>
          <w:tblCellMar>
            <w:top w:w="0" w:type="dxa"/>
            <w:left w:w="0" w:type="dxa"/>
            <w:bottom w:w="0" w:type="dxa"/>
            <w:right w:w="0" w:type="dxa"/>
          </w:tblCellMar>
        </w:tblPrEx>
        <w:trPr>
          <w:trHeight w:val="364" w:hRule="atLeast"/>
          <w:jc w:val="center"/>
        </w:trPr>
        <w:tc>
          <w:tcPr>
            <w:tcW w:w="938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ind w:left="0" w:firstLine="360" w:firstLineChars="200"/>
              <w:jc w:val="left"/>
              <w:textAlignment w:val="center"/>
              <w:rPr>
                <w:rFonts w:hint="default" w:ascii="Times New Roman" w:hAnsi="Times New Roman" w:eastAsia="黑体" w:cs="Times New Roman"/>
                <w:i w:val="0"/>
                <w:color w:val="000000"/>
                <w:kern w:val="0"/>
                <w:sz w:val="18"/>
                <w:szCs w:val="18"/>
                <w:highlight w:val="none"/>
                <w:u w:val="none"/>
                <w:vertAlign w:val="superscript"/>
                <w:lang w:val="en-US" w:eastAsia="zh-CN" w:bidi="ar"/>
              </w:rPr>
            </w:pPr>
            <w:r>
              <w:rPr>
                <w:rFonts w:hint="default" w:ascii="Times New Roman" w:hAnsi="Times New Roman" w:eastAsia="黑体" w:cs="Times New Roman"/>
                <w:i w:val="0"/>
                <w:color w:val="000000"/>
                <w:kern w:val="0"/>
                <w:sz w:val="18"/>
                <w:szCs w:val="18"/>
                <w:highlight w:val="none"/>
                <w:u w:val="none"/>
                <w:vertAlign w:val="superscript"/>
                <w:lang w:val="en-US" w:eastAsia="zh-CN" w:bidi="ar"/>
              </w:rPr>
              <w:t>a</w:t>
            </w:r>
            <w:r>
              <w:rPr>
                <w:rFonts w:hint="default" w:ascii="Times New Roman" w:hAnsi="Times New Roman" w:eastAsia="宋体" w:cs="Times New Roman"/>
                <w:i w:val="0"/>
                <w:color w:val="000000"/>
                <w:kern w:val="0"/>
                <w:sz w:val="18"/>
                <w:szCs w:val="18"/>
                <w:highlight w:val="none"/>
                <w:u w:val="none"/>
                <w:vertAlign w:val="baseline"/>
                <w:lang w:val="en-US" w:eastAsia="zh-CN" w:bidi="ar"/>
              </w:rPr>
              <w:t>以硫化矿为原料，低镍硫三级品、四极品中的硫</w:t>
            </w:r>
            <w:r>
              <w:rPr>
                <w:rFonts w:hint="default" w:ascii="Times New Roman" w:hAnsi="Times New Roman" w:cs="Times New Roman"/>
                <w:i w:val="0"/>
                <w:color w:val="000000"/>
                <w:kern w:val="0"/>
                <w:sz w:val="18"/>
                <w:szCs w:val="18"/>
                <w:highlight w:val="none"/>
                <w:u w:val="none"/>
                <w:vertAlign w:val="baseline"/>
                <w:lang w:val="en-US" w:eastAsia="zh-CN" w:bidi="ar"/>
              </w:rPr>
              <w:t>含量</w:t>
            </w:r>
            <w:r>
              <w:rPr>
                <w:rFonts w:hint="default" w:ascii="Times New Roman" w:hAnsi="Times New Roman" w:eastAsia="宋体" w:cs="Times New Roman"/>
                <w:i w:val="0"/>
                <w:color w:val="000000"/>
                <w:kern w:val="0"/>
                <w:sz w:val="18"/>
                <w:szCs w:val="18"/>
                <w:highlight w:val="none"/>
                <w:u w:val="none"/>
                <w:vertAlign w:val="baseline"/>
                <w:lang w:val="en-US" w:eastAsia="zh-CN" w:bidi="ar"/>
              </w:rPr>
              <w:t>应不小于</w:t>
            </w:r>
            <w:r>
              <w:rPr>
                <w:rFonts w:hint="default" w:ascii="Times New Roman" w:hAnsi="Times New Roman" w:cs="Times New Roman"/>
                <w:i w:val="0"/>
                <w:color w:val="000000"/>
                <w:kern w:val="0"/>
                <w:sz w:val="18"/>
                <w:szCs w:val="18"/>
                <w:highlight w:val="none"/>
                <w:u w:val="none"/>
                <w:lang w:val="en-US" w:eastAsia="zh-CN" w:bidi="ar"/>
              </w:rPr>
              <w:t>20%；以其他原料为原料，</w:t>
            </w:r>
            <w:r>
              <w:rPr>
                <w:rFonts w:hint="default" w:ascii="Times New Roman" w:hAnsi="Times New Roman" w:eastAsia="宋体" w:cs="Times New Roman"/>
                <w:i w:val="0"/>
                <w:color w:val="000000"/>
                <w:kern w:val="0"/>
                <w:sz w:val="18"/>
                <w:szCs w:val="18"/>
                <w:highlight w:val="none"/>
                <w:u w:val="none"/>
                <w:vertAlign w:val="baseline"/>
                <w:lang w:val="en-US" w:eastAsia="zh-CN" w:bidi="ar"/>
              </w:rPr>
              <w:t>低镍硫三级品、四级品</w:t>
            </w:r>
            <w:r>
              <w:rPr>
                <w:rFonts w:hint="default" w:ascii="Times New Roman" w:hAnsi="Times New Roman" w:cs="Times New Roman"/>
                <w:i w:val="0"/>
                <w:color w:val="000000"/>
                <w:kern w:val="0"/>
                <w:sz w:val="18"/>
                <w:szCs w:val="18"/>
                <w:highlight w:val="none"/>
                <w:u w:val="none"/>
                <w:vertAlign w:val="baseline"/>
                <w:lang w:val="en-US" w:eastAsia="zh-CN" w:bidi="ar"/>
              </w:rPr>
              <w:t>中的硫含量</w:t>
            </w:r>
            <w:r>
              <w:rPr>
                <w:rFonts w:hint="default" w:ascii="Times New Roman" w:hAnsi="Times New Roman" w:eastAsia="宋体" w:cs="Times New Roman"/>
                <w:i w:val="0"/>
                <w:color w:val="000000"/>
                <w:kern w:val="0"/>
                <w:sz w:val="18"/>
                <w:szCs w:val="18"/>
                <w:highlight w:val="none"/>
                <w:u w:val="none"/>
                <w:vertAlign w:val="baseline"/>
                <w:lang w:val="en-US" w:eastAsia="zh-CN" w:bidi="ar"/>
              </w:rPr>
              <w:t>应分别不小于7%、4%。</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Fonts w:hint="default" w:ascii="Times New Roman" w:hAnsi="Times New Roman" w:cs="Times New Roman"/>
                <w:i w:val="0"/>
                <w:color w:val="000000"/>
                <w:kern w:val="0"/>
                <w:sz w:val="18"/>
                <w:szCs w:val="18"/>
                <w:highlight w:val="none"/>
                <w:u w:val="none"/>
                <w:vertAlign w:val="baseline"/>
                <w:lang w:val="en-US" w:eastAsia="zh-CN" w:bidi="ar"/>
              </w:rPr>
            </w:pPr>
            <w:r>
              <w:rPr>
                <w:rFonts w:hint="default" w:ascii="Times New Roman" w:hAnsi="Times New Roman" w:eastAsia="黑体" w:cs="Times New Roman"/>
                <w:i w:val="0"/>
                <w:color w:val="000000"/>
                <w:kern w:val="0"/>
                <w:sz w:val="18"/>
                <w:szCs w:val="18"/>
                <w:highlight w:val="none"/>
                <w:u w:val="none"/>
                <w:vertAlign w:val="superscript"/>
                <w:lang w:val="en-US" w:eastAsia="zh-CN" w:bidi="ar"/>
              </w:rPr>
              <w:t>b</w:t>
            </w:r>
            <w:r>
              <w:rPr>
                <w:rFonts w:hint="default" w:ascii="Times New Roman" w:hAnsi="Times New Roman" w:cs="Times New Roman"/>
                <w:i w:val="0"/>
                <w:color w:val="000000"/>
                <w:kern w:val="0"/>
                <w:sz w:val="18"/>
                <w:szCs w:val="18"/>
                <w:highlight w:val="none"/>
                <w:u w:val="none"/>
                <w:vertAlign w:val="baseline"/>
                <w:lang w:val="en-US" w:eastAsia="zh-CN" w:bidi="ar"/>
              </w:rPr>
              <w:t>限定低镍锍中的铁（Fe）含量大于10%。</w:t>
            </w:r>
          </w:p>
          <w:p>
            <w:pPr>
              <w:widowControl/>
              <w:snapToGrid/>
              <w:ind w:firstLine="360" w:firstLineChars="200"/>
              <w:jc w:val="left"/>
              <w:textAlignment w:val="center"/>
              <w:rPr>
                <w:rFonts w:hint="default" w:ascii="Times New Roman" w:hAnsi="Times New Roman" w:cs="Times New Roman"/>
                <w:highlight w:val="none"/>
                <w:lang w:val="en-US" w:eastAsia="zh-CN"/>
              </w:rPr>
            </w:pPr>
            <w:r>
              <w:rPr>
                <w:rFonts w:hint="default" w:ascii="Times New Roman" w:hAnsi="Times New Roman" w:cs="Times New Roman"/>
                <w:i w:val="0"/>
                <w:color w:val="000000"/>
                <w:kern w:val="0"/>
                <w:sz w:val="18"/>
                <w:szCs w:val="18"/>
                <w:highlight w:val="none"/>
                <w:u w:val="none"/>
                <w:vertAlign w:val="superscript"/>
                <w:lang w:val="en-US" w:eastAsia="zh-CN" w:bidi="ar"/>
              </w:rPr>
              <w:t>c</w:t>
            </w:r>
            <w:r>
              <w:rPr>
                <w:rFonts w:hint="default" w:ascii="Times New Roman" w:hAnsi="Times New Roman" w:eastAsia="宋体" w:cs="Times New Roman"/>
                <w:i w:val="0"/>
                <w:color w:val="000000"/>
                <w:kern w:val="0"/>
                <w:sz w:val="18"/>
                <w:szCs w:val="18"/>
                <w:highlight w:val="none"/>
                <w:u w:val="none"/>
                <w:vertAlign w:val="baseline"/>
                <w:lang w:val="en-US" w:eastAsia="zh-CN" w:bidi="ar"/>
              </w:rPr>
              <w:t>仅限定以</w:t>
            </w:r>
            <w:r>
              <w:rPr>
                <w:rFonts w:hint="default" w:ascii="Times New Roman" w:hAnsi="Times New Roman" w:cs="Times New Roman"/>
                <w:i w:val="0"/>
                <w:color w:val="000000"/>
                <w:kern w:val="0"/>
                <w:sz w:val="18"/>
                <w:szCs w:val="18"/>
                <w:highlight w:val="none"/>
                <w:u w:val="none"/>
                <w:vertAlign w:val="baseline"/>
                <w:lang w:val="en-US" w:eastAsia="zh-CN" w:bidi="ar"/>
              </w:rPr>
              <w:t>硫化镍矿</w:t>
            </w:r>
            <w:r>
              <w:rPr>
                <w:rFonts w:hint="default" w:ascii="Times New Roman" w:hAnsi="Times New Roman" w:eastAsia="宋体" w:cs="Times New Roman"/>
                <w:i w:val="0"/>
                <w:color w:val="000000"/>
                <w:kern w:val="0"/>
                <w:sz w:val="18"/>
                <w:szCs w:val="18"/>
                <w:highlight w:val="none"/>
                <w:u w:val="none"/>
                <w:vertAlign w:val="baseline"/>
                <w:lang w:val="en-US" w:eastAsia="zh-CN" w:bidi="ar"/>
              </w:rPr>
              <w:t>为原料生产的低镍锍中的锌含量</w:t>
            </w:r>
            <w:r>
              <w:rPr>
                <w:rFonts w:hint="default" w:ascii="Times New Roman" w:hAnsi="Times New Roman" w:cs="Times New Roman"/>
                <w:i w:val="0"/>
                <w:color w:val="000000"/>
                <w:kern w:val="0"/>
                <w:sz w:val="18"/>
                <w:szCs w:val="18"/>
                <w:highlight w:val="none"/>
                <w:u w:val="none"/>
                <w:vertAlign w:val="baseli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360" w:firstLineChars="200"/>
              <w:jc w:val="left"/>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黑体" w:cs="Times New Roman"/>
                <w:i w:val="0"/>
                <w:color w:val="000000"/>
                <w:kern w:val="0"/>
                <w:sz w:val="18"/>
                <w:szCs w:val="18"/>
                <w:highlight w:val="none"/>
                <w:u w:val="none"/>
                <w:lang w:val="en-US" w:eastAsia="zh-CN" w:bidi="ar"/>
              </w:rPr>
              <w:t>注：</w:t>
            </w:r>
            <w:r>
              <w:rPr>
                <w:rFonts w:hint="default" w:ascii="Times New Roman" w:hAnsi="Times New Roman" w:cs="Times New Roman"/>
                <w:i w:val="0"/>
                <w:color w:val="000000"/>
                <w:kern w:val="0"/>
                <w:sz w:val="18"/>
                <w:szCs w:val="18"/>
                <w:highlight w:val="none"/>
                <w:u w:val="none"/>
                <w:lang w:val="en-US" w:eastAsia="zh-CN" w:bidi="ar"/>
              </w:rPr>
              <w:t>“—”为未有指标要求。</w:t>
            </w:r>
          </w:p>
        </w:tc>
      </w:tr>
    </w:tbl>
    <w:p>
      <w:pPr>
        <w:pStyle w:val="42"/>
        <w:adjustRightInd w:val="0"/>
        <w:snapToGrid w:val="0"/>
        <w:spacing w:before="0" w:beforeLines="0" w:after="0" w:afterLines="0" w:line="240" w:lineRule="auto"/>
        <w:rPr>
          <w:rFonts w:hint="eastAsia" w:hAnsi="黑体" w:cs="黑体"/>
          <w:bCs/>
          <w:szCs w:val="21"/>
          <w:highlight w:val="none"/>
          <w:lang w:eastAsia="zh-CN"/>
        </w:rPr>
      </w:pPr>
    </w:p>
    <w:p>
      <w:pPr>
        <w:pStyle w:val="42"/>
        <w:adjustRightInd w:val="0"/>
        <w:snapToGrid w:val="0"/>
        <w:spacing w:before="156" w:after="156" w:line="240" w:lineRule="auto"/>
        <w:rPr>
          <w:rFonts w:hint="eastAsia" w:ascii="黑体" w:hAnsi="黑体" w:cs="黑体"/>
          <w:bCs/>
          <w:szCs w:val="21"/>
          <w:highlight w:val="none"/>
        </w:rPr>
      </w:pPr>
      <w:r>
        <w:rPr>
          <w:rFonts w:hint="eastAsia" w:hAnsi="黑体" w:cs="黑体"/>
          <w:bCs/>
          <w:szCs w:val="21"/>
          <w:highlight w:val="none"/>
          <w:lang w:eastAsia="zh-CN"/>
        </w:rPr>
        <w:t>5</w:t>
      </w:r>
      <w:r>
        <w:rPr>
          <w:rFonts w:hint="eastAsia" w:ascii="黑体" w:hAnsi="黑体" w:cs="黑体"/>
          <w:bCs/>
          <w:szCs w:val="21"/>
          <w:highlight w:val="none"/>
        </w:rPr>
        <w:t>.2  水分</w:t>
      </w:r>
    </w:p>
    <w:p>
      <w:pPr>
        <w:pStyle w:val="32"/>
        <w:ind w:firstLine="420"/>
        <w:rPr>
          <w:rFonts w:ascii="Times New Roman" w:eastAsiaTheme="minorEastAsia"/>
          <w:highlight w:val="none"/>
        </w:rPr>
      </w:pPr>
      <w:r>
        <w:rPr>
          <w:rFonts w:hint="eastAsia" w:ascii="Times New Roman" w:eastAsiaTheme="minorEastAsia"/>
          <w:highlight w:val="none"/>
          <w:lang w:eastAsia="zh-CN"/>
        </w:rPr>
        <w:t>镍锍粒</w:t>
      </w:r>
      <w:r>
        <w:rPr>
          <w:rFonts w:hint="eastAsia" w:ascii="Times New Roman" w:eastAsiaTheme="minorEastAsia"/>
          <w:highlight w:val="none"/>
        </w:rPr>
        <w:t>的水分含量应不大于</w:t>
      </w:r>
      <w:r>
        <w:rPr>
          <w:rFonts w:hint="eastAsia" w:ascii="Times New Roman" w:eastAsiaTheme="minorEastAsia"/>
          <w:highlight w:val="none"/>
          <w:lang w:val="en-US" w:eastAsia="zh-CN"/>
        </w:rPr>
        <w:t>10</w:t>
      </w:r>
      <w:r>
        <w:rPr>
          <w:rFonts w:hint="eastAsia" w:ascii="Times New Roman" w:eastAsiaTheme="minorEastAsia"/>
          <w:highlight w:val="none"/>
        </w:rPr>
        <w:t>%。</w:t>
      </w:r>
    </w:p>
    <w:p>
      <w:pPr>
        <w:pStyle w:val="42"/>
        <w:adjustRightInd w:val="0"/>
        <w:snapToGrid w:val="0"/>
        <w:spacing w:before="156" w:after="156" w:line="240" w:lineRule="auto"/>
        <w:rPr>
          <w:rFonts w:hint="eastAsia" w:ascii="黑体" w:hAnsi="黑体" w:eastAsia="黑体" w:cs="黑体"/>
          <w:bCs/>
          <w:szCs w:val="21"/>
          <w:highlight w:val="none"/>
          <w:lang w:val="en-US" w:eastAsia="zh-CN"/>
        </w:rPr>
      </w:pPr>
      <w:r>
        <w:rPr>
          <w:rFonts w:hint="eastAsia" w:hAnsi="黑体" w:cs="黑体"/>
          <w:bCs/>
          <w:szCs w:val="21"/>
          <w:highlight w:val="none"/>
          <w:lang w:eastAsia="zh-CN"/>
        </w:rPr>
        <w:t>5</w:t>
      </w:r>
      <w:r>
        <w:rPr>
          <w:rFonts w:hint="eastAsia" w:ascii="黑体" w:hAnsi="黑体" w:cs="黑体"/>
          <w:bCs/>
          <w:szCs w:val="21"/>
          <w:highlight w:val="none"/>
        </w:rPr>
        <w:t>.</w:t>
      </w:r>
      <w:r>
        <w:rPr>
          <w:rFonts w:hint="eastAsia" w:hAnsi="黑体" w:cs="黑体"/>
          <w:bCs/>
          <w:szCs w:val="21"/>
          <w:highlight w:val="none"/>
          <w:lang w:val="en-US" w:eastAsia="zh-CN"/>
        </w:rPr>
        <w:t>3</w:t>
      </w:r>
      <w:r>
        <w:rPr>
          <w:rFonts w:hint="eastAsia" w:ascii="黑体" w:hAnsi="黑体" w:cs="黑体"/>
          <w:bCs/>
          <w:szCs w:val="21"/>
          <w:highlight w:val="none"/>
        </w:rPr>
        <w:t xml:space="preserve">  </w:t>
      </w:r>
      <w:r>
        <w:rPr>
          <w:rFonts w:hint="eastAsia" w:hAnsi="黑体" w:cs="黑体"/>
          <w:bCs/>
          <w:szCs w:val="21"/>
          <w:highlight w:val="none"/>
          <w:lang w:val="en-US" w:eastAsia="zh-CN"/>
        </w:rPr>
        <w:t>粒度</w:t>
      </w:r>
    </w:p>
    <w:p>
      <w:pPr>
        <w:pStyle w:val="32"/>
        <w:ind w:firstLine="420"/>
        <w:rPr>
          <w:rFonts w:hint="eastAsia" w:ascii="Times New Roman" w:eastAsiaTheme="minorEastAsia"/>
          <w:highlight w:val="none"/>
        </w:rPr>
      </w:pPr>
      <w:r>
        <w:rPr>
          <w:rFonts w:hint="eastAsia" w:ascii="Times New Roman" w:eastAsiaTheme="minorEastAsia"/>
          <w:highlight w:val="none"/>
          <w:lang w:eastAsia="zh-CN"/>
        </w:rPr>
        <w:t>镍锍粒的</w:t>
      </w:r>
      <w:r>
        <w:rPr>
          <w:rFonts w:hint="eastAsia" w:ascii="Times New Roman" w:eastAsiaTheme="minorEastAsia"/>
          <w:highlight w:val="none"/>
        </w:rPr>
        <w:t>粒度</w:t>
      </w:r>
      <w:r>
        <w:rPr>
          <w:rFonts w:hint="eastAsia" w:ascii="Times New Roman" w:eastAsiaTheme="minorEastAsia"/>
          <w:highlight w:val="none"/>
          <w:lang w:val="en-US" w:eastAsia="zh-CN"/>
        </w:rPr>
        <w:t>不大于10 mm</w:t>
      </w:r>
      <w:r>
        <w:rPr>
          <w:rFonts w:hint="eastAsia" w:ascii="Times New Roman" w:eastAsiaTheme="minorEastAsia"/>
          <w:highlight w:val="none"/>
          <w:lang w:eastAsia="zh-CN"/>
        </w:rPr>
        <w:t>部分</w:t>
      </w:r>
      <w:r>
        <w:rPr>
          <w:rFonts w:hint="eastAsia" w:ascii="Times New Roman" w:eastAsiaTheme="minorEastAsia"/>
          <w:highlight w:val="none"/>
        </w:rPr>
        <w:t>的</w:t>
      </w:r>
      <w:r>
        <w:rPr>
          <w:rFonts w:hint="eastAsia" w:ascii="Times New Roman" w:eastAsiaTheme="minorEastAsia"/>
          <w:highlight w:val="none"/>
          <w:lang w:eastAsia="zh-CN"/>
        </w:rPr>
        <w:t>占比</w:t>
      </w:r>
      <w:r>
        <w:rPr>
          <w:rFonts w:hint="eastAsia" w:ascii="Times New Roman" w:eastAsiaTheme="minorEastAsia"/>
          <w:highlight w:val="none"/>
        </w:rPr>
        <w:t>不低于80%。</w:t>
      </w:r>
    </w:p>
    <w:p>
      <w:pPr>
        <w:pStyle w:val="42"/>
        <w:adjustRightInd w:val="0"/>
        <w:snapToGrid w:val="0"/>
        <w:spacing w:before="156" w:after="156" w:line="240" w:lineRule="auto"/>
        <w:rPr>
          <w:rFonts w:hint="default" w:ascii="黑体" w:hAnsi="黑体" w:eastAsia="黑体" w:cs="黑体"/>
          <w:bCs/>
          <w:szCs w:val="21"/>
          <w:lang w:val="en-US" w:eastAsia="zh-CN"/>
        </w:rPr>
      </w:pPr>
      <w:r>
        <w:rPr>
          <w:rFonts w:hint="eastAsia" w:hAnsi="黑体" w:cs="黑体"/>
          <w:bCs/>
          <w:szCs w:val="21"/>
          <w:lang w:eastAsia="zh-CN"/>
        </w:rPr>
        <w:t>5</w:t>
      </w:r>
      <w:r>
        <w:rPr>
          <w:rFonts w:hint="eastAsia" w:ascii="黑体" w:hAnsi="黑体" w:cs="黑体"/>
          <w:bCs/>
          <w:szCs w:val="21"/>
        </w:rPr>
        <w:t>.</w:t>
      </w:r>
      <w:r>
        <w:rPr>
          <w:rFonts w:hint="eastAsia" w:hAnsi="黑体" w:cs="黑体"/>
          <w:bCs/>
          <w:szCs w:val="21"/>
          <w:lang w:eastAsia="zh-CN"/>
        </w:rPr>
        <w:t>4</w:t>
      </w:r>
      <w:r>
        <w:rPr>
          <w:rFonts w:hint="eastAsia" w:ascii="黑体" w:hAnsi="黑体" w:cs="黑体"/>
          <w:bCs/>
          <w:szCs w:val="21"/>
        </w:rPr>
        <w:t xml:space="preserve">  外观质量</w:t>
      </w:r>
    </w:p>
    <w:p>
      <w:pPr>
        <w:pStyle w:val="32"/>
        <w:ind w:firstLine="420"/>
        <w:rPr>
          <w:rFonts w:ascii="Times New Roman" w:eastAsiaTheme="minorEastAsia"/>
        </w:rPr>
      </w:pPr>
      <w:r>
        <w:rPr>
          <w:rFonts w:hint="eastAsia" w:ascii="Times New Roman" w:eastAsiaTheme="minorEastAsia"/>
          <w:highlight w:val="none"/>
          <w:lang w:val="en-US" w:eastAsia="zh-CN"/>
        </w:rPr>
        <w:t>产品</w:t>
      </w:r>
      <w:r>
        <w:rPr>
          <w:rFonts w:hint="eastAsia" w:ascii="Times New Roman" w:eastAsiaTheme="minorEastAsia"/>
        </w:rPr>
        <w:t>为</w:t>
      </w:r>
      <w:r>
        <w:rPr>
          <w:rFonts w:hint="eastAsia" w:ascii="Times New Roman" w:eastAsiaTheme="minorEastAsia"/>
          <w:lang w:val="en-US" w:eastAsia="zh-CN"/>
        </w:rPr>
        <w:t>黄褐色、</w:t>
      </w:r>
      <w:r>
        <w:rPr>
          <w:rFonts w:hint="eastAsia" w:ascii="Times New Roman" w:eastAsiaTheme="minorEastAsia"/>
        </w:rPr>
        <w:t>灰褐色</w:t>
      </w:r>
      <w:r>
        <w:rPr>
          <w:rFonts w:hint="eastAsia" w:ascii="Times New Roman" w:eastAsiaTheme="minorEastAsia"/>
          <w:lang w:eastAsia="zh-CN"/>
        </w:rPr>
        <w:t>、灰色、</w:t>
      </w:r>
      <w:r>
        <w:rPr>
          <w:rFonts w:hint="eastAsia" w:ascii="Times New Roman" w:eastAsiaTheme="minorEastAsia"/>
        </w:rPr>
        <w:t>黑灰色</w:t>
      </w:r>
      <w:r>
        <w:rPr>
          <w:rFonts w:hint="eastAsia" w:ascii="Times New Roman" w:eastAsiaTheme="minorEastAsia"/>
          <w:lang w:val="en-US" w:eastAsia="zh-CN"/>
        </w:rPr>
        <w:t>或</w:t>
      </w:r>
      <w:r>
        <w:rPr>
          <w:rFonts w:hint="eastAsia" w:ascii="Times New Roman" w:eastAsiaTheme="minorEastAsia"/>
          <w:lang w:eastAsia="zh-CN"/>
        </w:rPr>
        <w:t>黑色</w:t>
      </w:r>
      <w:r>
        <w:rPr>
          <w:rFonts w:hint="eastAsia" w:ascii="Times New Roman" w:eastAsiaTheme="minorEastAsia"/>
        </w:rPr>
        <w:t>固体</w:t>
      </w:r>
      <w:r>
        <w:rPr>
          <w:rFonts w:hint="eastAsia" w:ascii="Times New Roman" w:eastAsiaTheme="minorEastAsia"/>
          <w:lang w:val="en-US" w:eastAsia="zh-CN"/>
        </w:rPr>
        <w:t>颗粒</w:t>
      </w:r>
      <w:r>
        <w:rPr>
          <w:rFonts w:hint="eastAsia" w:ascii="Times New Roman" w:eastAsiaTheme="minorEastAsia"/>
        </w:rPr>
        <w:t>，产品不应混入其他外来夹杂物。</w:t>
      </w:r>
    </w:p>
    <w:p>
      <w:pPr>
        <w:pStyle w:val="42"/>
        <w:adjustRightInd w:val="0"/>
        <w:snapToGrid w:val="0"/>
        <w:spacing w:before="156" w:after="156" w:line="240" w:lineRule="auto"/>
        <w:rPr>
          <w:rFonts w:hint="eastAsia" w:ascii="黑体" w:hAnsi="黑体" w:cs="黑体"/>
          <w:bCs/>
          <w:szCs w:val="21"/>
        </w:rPr>
      </w:pPr>
      <w:r>
        <w:rPr>
          <w:rFonts w:hint="eastAsia" w:hAnsi="黑体" w:cs="黑体"/>
          <w:bCs/>
          <w:szCs w:val="21"/>
          <w:lang w:val="en-US" w:eastAsia="zh-CN"/>
        </w:rPr>
        <w:t>5</w:t>
      </w:r>
      <w:r>
        <w:rPr>
          <w:rFonts w:hint="eastAsia" w:ascii="黑体" w:hAnsi="黑体" w:cs="黑体"/>
          <w:bCs/>
          <w:szCs w:val="21"/>
        </w:rPr>
        <w:t>.5  其他</w:t>
      </w:r>
    </w:p>
    <w:p>
      <w:pPr>
        <w:pStyle w:val="32"/>
        <w:ind w:firstLine="420"/>
        <w:rPr>
          <w:rFonts w:ascii="Times New Roman" w:eastAsiaTheme="minorEastAsia"/>
        </w:rPr>
      </w:pPr>
      <w:r>
        <w:rPr>
          <w:rFonts w:hint="eastAsia" w:ascii="Times New Roman" w:eastAsiaTheme="minorEastAsia"/>
        </w:rPr>
        <w:t>若需方有特殊要求，可由供需双方协商确定。</w:t>
      </w:r>
    </w:p>
    <w:p>
      <w:pPr>
        <w:spacing w:before="312" w:beforeLines="100" w:after="312" w:afterLines="100"/>
        <w:rPr>
          <w:rFonts w:hint="eastAsia" w:ascii="黑体" w:hAnsi="黑体" w:eastAsia="黑体" w:cs="黑体"/>
          <w:bCs/>
        </w:rPr>
      </w:pPr>
      <w:r>
        <w:rPr>
          <w:rFonts w:hint="eastAsia" w:ascii="黑体" w:hAnsi="黑体" w:eastAsia="黑体" w:cs="黑体"/>
          <w:bCs/>
          <w:lang w:eastAsia="zh-CN"/>
        </w:rPr>
        <w:t>6</w:t>
      </w:r>
      <w:r>
        <w:rPr>
          <w:rFonts w:hint="eastAsia" w:ascii="黑体" w:hAnsi="黑体" w:eastAsia="黑体" w:cs="黑体"/>
          <w:bCs/>
        </w:rPr>
        <w:t xml:space="preserve">  试验方法</w:t>
      </w:r>
    </w:p>
    <w:p>
      <w:pPr>
        <w:pStyle w:val="32"/>
        <w:spacing w:before="156" w:beforeLines="50" w:after="156" w:afterLines="50"/>
        <w:ind w:firstLine="0" w:firstLineChars="0"/>
        <w:rPr>
          <w:rFonts w:hint="eastAsia" w:ascii="黑体" w:hAnsi="黑体" w:eastAsia="黑体" w:cs="黑体"/>
          <w:szCs w:val="21"/>
        </w:rPr>
      </w:pPr>
      <w:r>
        <w:rPr>
          <w:rFonts w:hint="eastAsia" w:ascii="黑体" w:hAnsi="黑体" w:eastAsia="黑体" w:cs="黑体"/>
          <w:szCs w:val="21"/>
          <w:lang w:eastAsia="zh-CN"/>
        </w:rPr>
        <w:t>6</w:t>
      </w:r>
      <w:r>
        <w:rPr>
          <w:rFonts w:hint="eastAsia" w:ascii="黑体" w:hAnsi="黑体" w:eastAsia="黑体" w:cs="黑体"/>
          <w:szCs w:val="21"/>
        </w:rPr>
        <w:t>.1  化学成分测定</w:t>
      </w:r>
    </w:p>
    <w:p>
      <w:pPr>
        <w:pStyle w:val="32"/>
        <w:spacing w:line="240" w:lineRule="auto"/>
        <w:ind w:firstLine="0" w:firstLineChars="0"/>
        <w:rPr>
          <w:rFonts w:ascii="Times New Roman" w:eastAsiaTheme="minorEastAsia"/>
          <w:highlight w:val="none"/>
        </w:rPr>
      </w:pPr>
      <w:r>
        <w:rPr>
          <w:rFonts w:hint="eastAsia" w:ascii="黑体" w:hAnsi="黑体" w:eastAsia="黑体" w:cs="黑体"/>
          <w:highlight w:val="none"/>
          <w:lang w:eastAsia="zh-CN"/>
        </w:rPr>
        <w:t>6</w:t>
      </w:r>
      <w:r>
        <w:rPr>
          <w:rFonts w:hint="eastAsia" w:ascii="黑体" w:hAnsi="黑体" w:eastAsia="黑体" w:cs="黑体"/>
          <w:highlight w:val="none"/>
        </w:rPr>
        <w:t xml:space="preserve">.1.1  </w:t>
      </w:r>
      <w:r>
        <w:rPr>
          <w:rFonts w:hint="eastAsia" w:ascii="Times New Roman" w:eastAsiaTheme="minorEastAsia"/>
          <w:highlight w:val="none"/>
          <w:lang w:eastAsia="zh-CN"/>
        </w:rPr>
        <w:t>产品</w:t>
      </w:r>
      <w:r>
        <w:rPr>
          <w:rFonts w:ascii="Times New Roman" w:eastAsiaTheme="minorEastAsia"/>
          <w:highlight w:val="none"/>
        </w:rPr>
        <w:t>中的镍含量</w:t>
      </w:r>
      <w:r>
        <w:rPr>
          <w:rFonts w:hint="eastAsia" w:ascii="Times New Roman" w:eastAsiaTheme="minorEastAsia"/>
          <w:highlight w:val="none"/>
          <w:lang w:val="en-US" w:eastAsia="zh-CN"/>
        </w:rPr>
        <w:t>参</w:t>
      </w:r>
      <w:r>
        <w:rPr>
          <w:rFonts w:ascii="Times New Roman" w:eastAsiaTheme="minorEastAsia"/>
          <w:highlight w:val="none"/>
        </w:rPr>
        <w:t>照YS/T 252.1的规定进行测定。</w:t>
      </w:r>
    </w:p>
    <w:p>
      <w:pPr>
        <w:pStyle w:val="32"/>
        <w:spacing w:line="240" w:lineRule="auto"/>
        <w:ind w:firstLine="0" w:firstLineChars="0"/>
        <w:rPr>
          <w:rFonts w:ascii="Times New Roman" w:eastAsiaTheme="minorEastAsia"/>
          <w:highlight w:val="none"/>
        </w:rPr>
      </w:pPr>
      <w:r>
        <w:rPr>
          <w:rFonts w:hint="eastAsia" w:ascii="黑体" w:hAnsi="黑体" w:eastAsia="黑体" w:cs="黑体"/>
          <w:highlight w:val="none"/>
          <w:lang w:eastAsia="zh-CN"/>
        </w:rPr>
        <w:t>6</w:t>
      </w:r>
      <w:r>
        <w:rPr>
          <w:rFonts w:hint="eastAsia" w:ascii="黑体" w:hAnsi="黑体" w:eastAsia="黑体" w:cs="黑体"/>
          <w:highlight w:val="none"/>
        </w:rPr>
        <w:t xml:space="preserve">.1.2 </w:t>
      </w:r>
      <w:r>
        <w:rPr>
          <w:rFonts w:ascii="Times New Roman" w:eastAsiaTheme="minorEastAsia"/>
          <w:highlight w:val="none"/>
        </w:rPr>
        <w:t xml:space="preserve"> </w:t>
      </w:r>
      <w:r>
        <w:rPr>
          <w:rFonts w:hint="eastAsia" w:ascii="Times New Roman" w:eastAsiaTheme="minorEastAsia"/>
          <w:highlight w:val="none"/>
          <w:lang w:eastAsia="zh-CN"/>
        </w:rPr>
        <w:t>产品</w:t>
      </w:r>
      <w:r>
        <w:rPr>
          <w:rFonts w:ascii="Times New Roman" w:eastAsiaTheme="minorEastAsia"/>
          <w:highlight w:val="none"/>
        </w:rPr>
        <w:t>中的铜含量</w:t>
      </w:r>
      <w:r>
        <w:rPr>
          <w:rFonts w:hint="eastAsia" w:ascii="Times New Roman" w:eastAsiaTheme="minorEastAsia"/>
          <w:highlight w:val="none"/>
          <w:lang w:val="en-US" w:eastAsia="zh-CN"/>
        </w:rPr>
        <w:t>参</w:t>
      </w:r>
      <w:r>
        <w:rPr>
          <w:rFonts w:ascii="Times New Roman" w:eastAsiaTheme="minorEastAsia"/>
          <w:highlight w:val="none"/>
        </w:rPr>
        <w:t>照</w:t>
      </w:r>
      <w:r>
        <w:rPr>
          <w:rStyle w:val="18"/>
          <w:rFonts w:ascii="Times New Roman" w:hAnsi="Times New Roman" w:cs="Times New Roman" w:eastAsiaTheme="minorEastAsia"/>
          <w:i w:val="0"/>
          <w:caps w:val="0"/>
          <w:color w:val="000000"/>
          <w:spacing w:val="0"/>
          <w:sz w:val="21"/>
          <w:szCs w:val="20"/>
          <w:highlight w:val="none"/>
          <w:shd w:val="clear" w:fill="FFFFFF"/>
        </w:rPr>
        <w:t>YS/T 252.4</w:t>
      </w:r>
      <w:r>
        <w:rPr>
          <w:rStyle w:val="18"/>
          <w:rFonts w:hint="eastAsia" w:ascii="Times New Roman" w:hAnsi="Times New Roman" w:cs="Times New Roman" w:eastAsiaTheme="minorEastAsia"/>
          <w:i w:val="0"/>
          <w:caps w:val="0"/>
          <w:color w:val="000000"/>
          <w:spacing w:val="0"/>
          <w:sz w:val="21"/>
          <w:szCs w:val="20"/>
          <w:highlight w:val="none"/>
          <w:shd w:val="clear" w:fill="FFFFFF"/>
          <w:lang w:val="en-US" w:eastAsia="zh-CN"/>
        </w:rPr>
        <w:t>或</w:t>
      </w:r>
      <w:bookmarkStart w:id="9" w:name="_GoBack"/>
      <w:r>
        <w:rPr>
          <w:rStyle w:val="18"/>
          <w:rFonts w:hint="eastAsia" w:ascii="Times New Roman" w:hAnsi="Times New Roman" w:cs="Times New Roman" w:eastAsiaTheme="minorEastAsia"/>
          <w:i w:val="0"/>
          <w:caps w:val="0"/>
          <w:color w:val="000000"/>
          <w:spacing w:val="0"/>
          <w:sz w:val="21"/>
          <w:szCs w:val="20"/>
          <w:highlight w:val="none"/>
          <w:shd w:val="clear" w:fill="FFFFFF"/>
          <w:lang w:val="en-US" w:eastAsia="zh-CN"/>
        </w:rPr>
        <w:t>YS/T</w:t>
      </w:r>
      <w:r>
        <w:rPr>
          <w:rStyle w:val="18"/>
          <w:rFonts w:hint="eastAsia" w:ascii="Times New Roman" w:cs="Times New Roman" w:eastAsiaTheme="minorEastAsia"/>
          <w:i w:val="0"/>
          <w:caps w:val="0"/>
          <w:color w:val="000000"/>
          <w:spacing w:val="0"/>
          <w:sz w:val="21"/>
          <w:szCs w:val="20"/>
          <w:highlight w:val="none"/>
          <w:shd w:val="clear" w:fill="FFFFFF"/>
          <w:lang w:val="en-US" w:eastAsia="zh-CN"/>
        </w:rPr>
        <w:t xml:space="preserve"> </w:t>
      </w:r>
      <w:r>
        <w:rPr>
          <w:rStyle w:val="18"/>
          <w:rFonts w:hint="eastAsia" w:ascii="Times New Roman" w:hAnsi="Times New Roman" w:cs="Times New Roman" w:eastAsiaTheme="minorEastAsia"/>
          <w:i w:val="0"/>
          <w:caps w:val="0"/>
          <w:color w:val="000000"/>
          <w:spacing w:val="0"/>
          <w:sz w:val="21"/>
          <w:szCs w:val="20"/>
          <w:highlight w:val="none"/>
          <w:shd w:val="clear" w:fill="FFFFFF"/>
          <w:lang w:val="en-US" w:eastAsia="zh-CN"/>
        </w:rPr>
        <w:t>1085</w:t>
      </w:r>
      <w:bookmarkEnd w:id="9"/>
      <w:r>
        <w:rPr>
          <w:rStyle w:val="18"/>
          <w:rFonts w:ascii="Times New Roman" w:hAnsi="Times New Roman" w:cs="Times New Roman" w:eastAsiaTheme="minorEastAsia"/>
          <w:i w:val="0"/>
          <w:caps w:val="0"/>
          <w:color w:val="000000"/>
          <w:spacing w:val="0"/>
          <w:sz w:val="21"/>
          <w:szCs w:val="20"/>
          <w:highlight w:val="none"/>
          <w:shd w:val="clear" w:fill="FFFFFF"/>
        </w:rPr>
        <w:t>的规</w:t>
      </w:r>
      <w:r>
        <w:rPr>
          <w:rFonts w:ascii="Times New Roman" w:eastAsiaTheme="minorEastAsia"/>
          <w:highlight w:val="none"/>
        </w:rPr>
        <w:t>定进行测定。</w:t>
      </w:r>
    </w:p>
    <w:p>
      <w:pPr>
        <w:pStyle w:val="32"/>
        <w:spacing w:line="240" w:lineRule="auto"/>
        <w:ind w:firstLine="0" w:firstLineChars="0"/>
        <w:rPr>
          <w:rFonts w:hint="default" w:ascii="Times New Roman" w:eastAsia="黑体"/>
          <w:highlight w:val="none"/>
          <w:lang w:val="en-US" w:eastAsia="zh-CN"/>
        </w:rPr>
      </w:pPr>
      <w:r>
        <w:rPr>
          <w:rFonts w:hint="eastAsia" w:ascii="黑体" w:hAnsi="黑体" w:eastAsia="黑体" w:cs="黑体"/>
          <w:highlight w:val="none"/>
          <w:lang w:eastAsia="zh-CN"/>
        </w:rPr>
        <w:t>6</w:t>
      </w:r>
      <w:r>
        <w:rPr>
          <w:rFonts w:hint="eastAsia" w:ascii="黑体" w:hAnsi="黑体" w:eastAsia="黑体" w:cs="黑体"/>
          <w:highlight w:val="none"/>
        </w:rPr>
        <w:t>.1.</w:t>
      </w:r>
      <w:r>
        <w:rPr>
          <w:rFonts w:hint="eastAsia" w:ascii="黑体" w:hAnsi="黑体" w:eastAsia="黑体" w:cs="黑体"/>
          <w:highlight w:val="none"/>
          <w:lang w:val="en-US" w:eastAsia="zh-CN"/>
        </w:rPr>
        <w:t xml:space="preserve">3  </w:t>
      </w:r>
      <w:r>
        <w:rPr>
          <w:rFonts w:hint="eastAsia" w:ascii="Times New Roman" w:eastAsiaTheme="minorEastAsia"/>
          <w:highlight w:val="none"/>
          <w:lang w:eastAsia="zh-CN"/>
        </w:rPr>
        <w:t>产品</w:t>
      </w:r>
      <w:r>
        <w:rPr>
          <w:rFonts w:ascii="Times New Roman" w:eastAsiaTheme="minorEastAsia"/>
          <w:highlight w:val="none"/>
        </w:rPr>
        <w:t>中的</w:t>
      </w:r>
      <w:r>
        <w:rPr>
          <w:rFonts w:hint="eastAsia" w:ascii="Times New Roman" w:eastAsiaTheme="minorEastAsia"/>
          <w:highlight w:val="none"/>
          <w:lang w:val="en-US" w:eastAsia="zh-CN"/>
        </w:rPr>
        <w:t>钴</w:t>
      </w:r>
      <w:r>
        <w:rPr>
          <w:rFonts w:ascii="Times New Roman" w:eastAsiaTheme="minorEastAsia"/>
          <w:highlight w:val="none"/>
        </w:rPr>
        <w:t>含量</w:t>
      </w:r>
      <w:r>
        <w:rPr>
          <w:rFonts w:hint="eastAsia" w:ascii="Times New Roman" w:eastAsiaTheme="minorEastAsia"/>
          <w:highlight w:val="none"/>
          <w:lang w:val="en-US" w:eastAsia="zh-CN"/>
        </w:rPr>
        <w:t>参</w:t>
      </w:r>
      <w:r>
        <w:rPr>
          <w:rFonts w:ascii="Times New Roman" w:eastAsiaTheme="minorEastAsia"/>
          <w:highlight w:val="none"/>
        </w:rPr>
        <w:t>照</w:t>
      </w:r>
      <w:r>
        <w:rPr>
          <w:rStyle w:val="18"/>
          <w:rFonts w:ascii="Times New Roman" w:hAnsi="Times New Roman" w:cs="Times New Roman" w:eastAsiaTheme="minorEastAsia"/>
          <w:i w:val="0"/>
          <w:caps w:val="0"/>
          <w:color w:val="000000"/>
          <w:spacing w:val="0"/>
          <w:sz w:val="21"/>
          <w:szCs w:val="20"/>
          <w:highlight w:val="none"/>
          <w:shd w:val="clear" w:fill="FFFFFF"/>
        </w:rPr>
        <w:t>YS/T 252.</w:t>
      </w:r>
      <w:r>
        <w:rPr>
          <w:rStyle w:val="18"/>
          <w:rFonts w:hint="eastAsia" w:ascii="Times New Roman" w:cs="Times New Roman" w:eastAsiaTheme="minorEastAsia"/>
          <w:i w:val="0"/>
          <w:caps w:val="0"/>
          <w:color w:val="000000"/>
          <w:spacing w:val="0"/>
          <w:sz w:val="21"/>
          <w:szCs w:val="20"/>
          <w:highlight w:val="none"/>
          <w:shd w:val="clear" w:fill="FFFFFF"/>
          <w:lang w:val="en-US" w:eastAsia="zh-CN"/>
        </w:rPr>
        <w:t>3或</w:t>
      </w:r>
      <w:r>
        <w:rPr>
          <w:rFonts w:hint="default" w:ascii="Times New Roman" w:hAnsi="Times New Roman" w:cs="Times New Roman"/>
          <w:lang w:val="en-US" w:eastAsia="zh-CN"/>
        </w:rPr>
        <w:t>YS/T 349.1</w:t>
      </w:r>
      <w:r>
        <w:rPr>
          <w:rFonts w:ascii="Times New Roman" w:eastAsiaTheme="minorEastAsia"/>
          <w:highlight w:val="none"/>
        </w:rPr>
        <w:t>的规定进行测定。</w:t>
      </w:r>
    </w:p>
    <w:p>
      <w:pPr>
        <w:pStyle w:val="32"/>
        <w:spacing w:line="240" w:lineRule="auto"/>
        <w:ind w:firstLine="0" w:firstLineChars="0"/>
        <w:rPr>
          <w:rFonts w:ascii="Times New Roman" w:eastAsiaTheme="minorEastAsia"/>
          <w:highlight w:val="none"/>
        </w:rPr>
      </w:pPr>
      <w:r>
        <w:rPr>
          <w:rFonts w:hint="eastAsia" w:ascii="黑体" w:hAnsi="黑体" w:eastAsia="黑体" w:cs="黑体"/>
          <w:highlight w:val="none"/>
          <w:lang w:eastAsia="zh-CN"/>
        </w:rPr>
        <w:t>6</w:t>
      </w:r>
      <w:r>
        <w:rPr>
          <w:rFonts w:hint="eastAsia" w:ascii="黑体" w:hAnsi="黑体" w:eastAsia="黑体" w:cs="黑体"/>
          <w:highlight w:val="none"/>
        </w:rPr>
        <w:t>.1.</w:t>
      </w:r>
      <w:r>
        <w:rPr>
          <w:rFonts w:hint="eastAsia" w:ascii="黑体" w:hAnsi="黑体" w:eastAsia="黑体" w:cs="黑体"/>
          <w:highlight w:val="none"/>
          <w:lang w:val="en-US" w:eastAsia="zh-CN"/>
        </w:rPr>
        <w:t>4</w:t>
      </w:r>
      <w:r>
        <w:rPr>
          <w:rFonts w:hint="eastAsia" w:ascii="黑体" w:hAnsi="黑体" w:eastAsia="黑体" w:cs="黑体"/>
          <w:highlight w:val="none"/>
        </w:rPr>
        <w:t xml:space="preserve"> </w:t>
      </w:r>
      <w:r>
        <w:rPr>
          <w:rFonts w:ascii="Times New Roman" w:eastAsiaTheme="minorEastAsia"/>
          <w:highlight w:val="none"/>
        </w:rPr>
        <w:t xml:space="preserve"> </w:t>
      </w:r>
      <w:r>
        <w:rPr>
          <w:rFonts w:hint="eastAsia" w:ascii="Times New Roman" w:eastAsiaTheme="minorEastAsia"/>
          <w:highlight w:val="none"/>
          <w:lang w:eastAsia="zh-CN"/>
        </w:rPr>
        <w:t>产品</w:t>
      </w:r>
      <w:r>
        <w:rPr>
          <w:rFonts w:ascii="Times New Roman" w:eastAsiaTheme="minorEastAsia"/>
          <w:highlight w:val="none"/>
        </w:rPr>
        <w:t>中的铁含量</w:t>
      </w:r>
      <w:r>
        <w:rPr>
          <w:rFonts w:hint="eastAsia" w:ascii="Times New Roman" w:eastAsiaTheme="minorEastAsia"/>
          <w:highlight w:val="none"/>
          <w:lang w:val="en-US" w:eastAsia="zh-CN"/>
        </w:rPr>
        <w:t>参</w:t>
      </w:r>
      <w:r>
        <w:rPr>
          <w:rFonts w:ascii="Times New Roman" w:eastAsiaTheme="minorEastAsia"/>
          <w:highlight w:val="none"/>
        </w:rPr>
        <w:t>照</w:t>
      </w:r>
      <w:r>
        <w:rPr>
          <w:rFonts w:hint="eastAsia" w:ascii="Times New Roman" w:hAnsi="Times New Roman" w:cs="Times New Roman" w:eastAsiaTheme="minorEastAsia"/>
          <w:i w:val="0"/>
          <w:caps w:val="0"/>
          <w:spacing w:val="0"/>
          <w:sz w:val="21"/>
          <w:szCs w:val="20"/>
          <w:highlight w:val="none"/>
          <w:shd w:val="clear"/>
        </w:rPr>
        <w:t>YS/T 252.2</w:t>
      </w:r>
      <w:r>
        <w:rPr>
          <w:rFonts w:ascii="Times New Roman" w:eastAsiaTheme="minorEastAsia"/>
          <w:highlight w:val="none"/>
        </w:rPr>
        <w:t>的规定进行测定。</w:t>
      </w:r>
    </w:p>
    <w:p>
      <w:pPr>
        <w:pStyle w:val="32"/>
        <w:spacing w:line="240" w:lineRule="auto"/>
        <w:ind w:firstLine="0" w:firstLineChars="0"/>
        <w:rPr>
          <w:rFonts w:hint="default" w:ascii="Times New Roman" w:eastAsiaTheme="minorEastAsia"/>
          <w:highlight w:val="none"/>
          <w:lang w:val="en-US" w:eastAsia="zh-CN"/>
        </w:rPr>
      </w:pPr>
      <w:r>
        <w:rPr>
          <w:rFonts w:hint="eastAsia" w:ascii="黑体" w:hAnsi="黑体" w:eastAsia="黑体" w:cs="黑体"/>
          <w:highlight w:val="none"/>
          <w:lang w:eastAsia="zh-CN"/>
        </w:rPr>
        <w:t>6</w:t>
      </w:r>
      <w:r>
        <w:rPr>
          <w:rFonts w:hint="eastAsia" w:ascii="黑体" w:hAnsi="黑体" w:eastAsia="黑体" w:cs="黑体"/>
          <w:highlight w:val="none"/>
        </w:rPr>
        <w:t>.1.</w:t>
      </w:r>
      <w:r>
        <w:rPr>
          <w:rFonts w:hint="eastAsia" w:ascii="黑体" w:hAnsi="黑体" w:eastAsia="黑体" w:cs="黑体"/>
          <w:highlight w:val="none"/>
          <w:lang w:val="en-US" w:eastAsia="zh-CN"/>
        </w:rPr>
        <w:t>5</w:t>
      </w:r>
      <w:r>
        <w:rPr>
          <w:rFonts w:hint="eastAsia" w:ascii="黑体" w:hAnsi="黑体" w:eastAsia="黑体" w:cs="黑体"/>
          <w:highlight w:val="none"/>
        </w:rPr>
        <w:t xml:space="preserve"> </w:t>
      </w:r>
      <w:r>
        <w:rPr>
          <w:rFonts w:ascii="Times New Roman" w:eastAsiaTheme="minorEastAsia"/>
          <w:highlight w:val="none"/>
        </w:rPr>
        <w:t xml:space="preserve"> </w:t>
      </w:r>
      <w:r>
        <w:rPr>
          <w:rFonts w:hint="eastAsia" w:ascii="Times New Roman" w:eastAsiaTheme="minorEastAsia"/>
          <w:highlight w:val="none"/>
          <w:lang w:eastAsia="zh-CN"/>
        </w:rPr>
        <w:t>产品</w:t>
      </w:r>
      <w:r>
        <w:rPr>
          <w:rFonts w:ascii="Times New Roman" w:eastAsiaTheme="minorEastAsia"/>
          <w:highlight w:val="none"/>
        </w:rPr>
        <w:t>中的</w:t>
      </w:r>
      <w:r>
        <w:rPr>
          <w:rFonts w:hint="eastAsia" w:ascii="Times New Roman" w:eastAsiaTheme="minorEastAsia"/>
          <w:highlight w:val="none"/>
          <w:lang w:eastAsia="zh-CN"/>
        </w:rPr>
        <w:t>镁、硅、铬</w:t>
      </w:r>
      <w:r>
        <w:rPr>
          <w:rFonts w:hint="eastAsia" w:ascii="Times New Roman" w:eastAsiaTheme="minorEastAsia"/>
          <w:highlight w:val="none"/>
          <w:lang w:val="en-US" w:eastAsia="zh-CN"/>
        </w:rPr>
        <w:t>含量参照</w:t>
      </w:r>
      <w:r>
        <w:rPr>
          <w:rFonts w:hint="eastAsia" w:ascii="Times New Roman" w:hAnsi="Times New Roman" w:cs="Times New Roman" w:eastAsiaTheme="minorEastAsia"/>
          <w:i w:val="0"/>
          <w:caps w:val="0"/>
          <w:spacing w:val="0"/>
          <w:sz w:val="21"/>
          <w:szCs w:val="20"/>
          <w:highlight w:val="none"/>
          <w:shd w:val="clear"/>
        </w:rPr>
        <w:t xml:space="preserve">YS/T </w:t>
      </w:r>
      <w:r>
        <w:rPr>
          <w:rFonts w:hint="eastAsia" w:ascii="Times New Roman" w:cs="Times New Roman" w:eastAsiaTheme="minorEastAsia"/>
          <w:i w:val="0"/>
          <w:caps w:val="0"/>
          <w:spacing w:val="0"/>
          <w:sz w:val="21"/>
          <w:szCs w:val="20"/>
          <w:highlight w:val="none"/>
          <w:shd w:val="clear"/>
          <w:lang w:val="en-US" w:eastAsia="zh-CN"/>
        </w:rPr>
        <w:t>1085</w:t>
      </w:r>
      <w:r>
        <w:rPr>
          <w:rFonts w:ascii="Times New Roman" w:eastAsiaTheme="minorEastAsia"/>
          <w:highlight w:val="none"/>
        </w:rPr>
        <w:t>的规定进行测定。</w:t>
      </w:r>
    </w:p>
    <w:p>
      <w:pPr>
        <w:pStyle w:val="32"/>
        <w:spacing w:line="240" w:lineRule="auto"/>
        <w:ind w:firstLine="0" w:firstLineChars="0"/>
        <w:rPr>
          <w:rFonts w:ascii="Times New Roman" w:eastAsiaTheme="minorEastAsia"/>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.1.</w:t>
      </w:r>
      <w:r>
        <w:rPr>
          <w:rFonts w:hint="eastAsia" w:ascii="黑体" w:hAnsi="黑体" w:eastAsia="黑体" w:cs="黑体"/>
          <w:highlight w:val="none"/>
          <w:lang w:val="en-US" w:eastAsia="zh-CN"/>
        </w:rPr>
        <w:t>6</w:t>
      </w:r>
      <w:r>
        <w:rPr>
          <w:rFonts w:hint="eastAsia" w:ascii="黑体" w:hAnsi="黑体" w:eastAsia="黑体" w:cs="黑体"/>
          <w:highlight w:val="none"/>
        </w:rPr>
        <w:t xml:space="preserve">  </w:t>
      </w:r>
      <w:r>
        <w:rPr>
          <w:rFonts w:hint="eastAsia" w:ascii="Times New Roman" w:eastAsiaTheme="minorEastAsia"/>
          <w:highlight w:val="none"/>
          <w:lang w:eastAsia="zh-CN"/>
        </w:rPr>
        <w:t>产品</w:t>
      </w:r>
      <w:r>
        <w:rPr>
          <w:rFonts w:ascii="Times New Roman" w:eastAsiaTheme="minorEastAsia"/>
          <w:highlight w:val="none"/>
        </w:rPr>
        <w:t>中的硫含量</w:t>
      </w:r>
      <w:r>
        <w:rPr>
          <w:rFonts w:hint="eastAsia" w:ascii="Times New Roman" w:eastAsiaTheme="minorEastAsia"/>
          <w:highlight w:val="none"/>
          <w:lang w:val="en-US" w:eastAsia="zh-CN"/>
        </w:rPr>
        <w:t>参</w:t>
      </w:r>
      <w:r>
        <w:rPr>
          <w:rFonts w:ascii="Times New Roman" w:eastAsiaTheme="minorEastAsia"/>
          <w:highlight w:val="none"/>
        </w:rPr>
        <w:t>照</w:t>
      </w:r>
      <w:r>
        <w:rPr>
          <w:rFonts w:hint="eastAsia" w:ascii="Times New Roman" w:eastAsiaTheme="minorEastAsia"/>
          <w:highlight w:val="none"/>
        </w:rPr>
        <w:t>YS/T 252.5</w:t>
      </w:r>
      <w:r>
        <w:rPr>
          <w:rFonts w:ascii="Times New Roman" w:eastAsiaTheme="minorEastAsia"/>
          <w:highlight w:val="none"/>
        </w:rPr>
        <w:t>的规定进行测定。</w:t>
      </w:r>
    </w:p>
    <w:p>
      <w:pPr>
        <w:pStyle w:val="32"/>
        <w:spacing w:line="240" w:lineRule="auto"/>
        <w:ind w:firstLine="0" w:firstLineChars="0"/>
        <w:rPr>
          <w:rFonts w:ascii="Times New Roman" w:eastAsiaTheme="minorEastAsia"/>
          <w:highlight w:val="none"/>
        </w:rPr>
      </w:pPr>
      <w:r>
        <w:rPr>
          <w:rFonts w:hint="eastAsia" w:ascii="黑体" w:hAnsi="黑体" w:eastAsia="黑体" w:cs="黑体"/>
          <w:highlight w:val="none"/>
          <w:lang w:eastAsia="zh-CN"/>
        </w:rPr>
        <w:t>6</w:t>
      </w:r>
      <w:r>
        <w:rPr>
          <w:rFonts w:hint="eastAsia" w:ascii="黑体" w:hAnsi="黑体" w:eastAsia="黑体" w:cs="黑体"/>
          <w:highlight w:val="none"/>
        </w:rPr>
        <w:t>.1.</w:t>
      </w:r>
      <w:r>
        <w:rPr>
          <w:rFonts w:hint="eastAsia" w:ascii="黑体" w:hAnsi="黑体" w:eastAsia="黑体" w:cs="黑体"/>
          <w:highlight w:val="none"/>
          <w:lang w:val="en-US" w:eastAsia="zh-CN"/>
        </w:rPr>
        <w:t>7</w:t>
      </w:r>
      <w:r>
        <w:rPr>
          <w:rFonts w:hint="eastAsia" w:ascii="黑体" w:hAnsi="黑体" w:eastAsia="黑体" w:cs="黑体"/>
          <w:highlight w:val="none"/>
        </w:rPr>
        <w:t xml:space="preserve"> </w:t>
      </w:r>
      <w:r>
        <w:rPr>
          <w:rFonts w:hint="eastAsia" w:ascii="黑体" w:hAnsi="黑体" w:eastAsia="黑体" w:cs="黑体"/>
          <w:highlight w:val="none"/>
          <w:lang w:val="en-US" w:eastAsia="zh-CN"/>
        </w:rPr>
        <w:t xml:space="preserve"> </w:t>
      </w:r>
      <w:r>
        <w:rPr>
          <w:rFonts w:hint="eastAsia" w:ascii="Times New Roman" w:eastAsiaTheme="minorEastAsia"/>
          <w:highlight w:val="none"/>
          <w:lang w:eastAsia="zh-CN"/>
        </w:rPr>
        <w:t>产品</w:t>
      </w:r>
      <w:r>
        <w:rPr>
          <w:rFonts w:ascii="Times New Roman" w:eastAsiaTheme="minorEastAsia"/>
          <w:highlight w:val="none"/>
        </w:rPr>
        <w:t>中的</w:t>
      </w:r>
      <w:r>
        <w:rPr>
          <w:rFonts w:hint="eastAsia" w:ascii="Times New Roman" w:eastAsiaTheme="minorEastAsia"/>
          <w:highlight w:val="none"/>
          <w:lang w:val="en-US" w:eastAsia="zh-CN"/>
        </w:rPr>
        <w:t>锌、铅、砷</w:t>
      </w:r>
      <w:r>
        <w:rPr>
          <w:rFonts w:ascii="Times New Roman" w:eastAsiaTheme="minorEastAsia"/>
          <w:highlight w:val="none"/>
        </w:rPr>
        <w:t>含量</w:t>
      </w:r>
      <w:r>
        <w:rPr>
          <w:rFonts w:hint="eastAsia" w:ascii="Times New Roman" w:eastAsiaTheme="minorEastAsia"/>
          <w:highlight w:val="none"/>
          <w:lang w:val="en-US" w:eastAsia="zh-CN"/>
        </w:rPr>
        <w:t>参</w:t>
      </w:r>
      <w:r>
        <w:rPr>
          <w:rFonts w:ascii="Times New Roman" w:eastAsiaTheme="minorEastAsia"/>
          <w:highlight w:val="none"/>
        </w:rPr>
        <w:t>照</w:t>
      </w:r>
      <w:r>
        <w:rPr>
          <w:rFonts w:hint="eastAsia" w:ascii="Times New Roman" w:eastAsiaTheme="minorEastAsia"/>
          <w:highlight w:val="none"/>
        </w:rPr>
        <w:t>YS/T 252.</w:t>
      </w:r>
      <w:r>
        <w:rPr>
          <w:rFonts w:hint="eastAsia" w:ascii="Times New Roman" w:eastAsiaTheme="minorEastAsia"/>
          <w:highlight w:val="none"/>
          <w:lang w:val="en-US" w:eastAsia="zh-CN"/>
        </w:rPr>
        <w:t>6</w:t>
      </w:r>
      <w:r>
        <w:rPr>
          <w:rFonts w:ascii="Times New Roman" w:eastAsiaTheme="minorEastAsia"/>
          <w:highlight w:val="none"/>
        </w:rPr>
        <w:t>的规定进行测定。</w:t>
      </w:r>
    </w:p>
    <w:p>
      <w:pPr>
        <w:pStyle w:val="32"/>
        <w:spacing w:line="240" w:lineRule="auto"/>
        <w:ind w:firstLine="0" w:firstLineChars="0"/>
        <w:rPr>
          <w:rFonts w:hint="default" w:ascii="Times New Roman" w:eastAsiaTheme="minorEastAsia"/>
          <w:highlight w:val="none"/>
        </w:rPr>
      </w:pPr>
      <w:r>
        <w:rPr>
          <w:rFonts w:hint="eastAsia" w:ascii="黑体" w:hAnsi="黑体" w:eastAsia="黑体" w:cs="黑体"/>
          <w:highlight w:val="none"/>
          <w:lang w:val="en-US" w:eastAsia="zh-CN"/>
        </w:rPr>
        <w:t>6.1.8</w:t>
      </w:r>
      <w:r>
        <w:rPr>
          <w:rFonts w:hint="eastAsia" w:ascii="Times New Roman" w:eastAsiaTheme="minorEastAsia"/>
          <w:highlight w:val="none"/>
          <w:lang w:val="en-US" w:eastAsia="zh-CN"/>
        </w:rPr>
        <w:t xml:space="preserve">  </w:t>
      </w:r>
      <w:r>
        <w:rPr>
          <w:rFonts w:hint="eastAsia" w:ascii="Times New Roman" w:eastAsiaTheme="minorEastAsia"/>
          <w:highlight w:val="none"/>
          <w:lang w:eastAsia="zh-CN"/>
        </w:rPr>
        <w:t>产品</w:t>
      </w:r>
      <w:r>
        <w:rPr>
          <w:rFonts w:ascii="Times New Roman" w:eastAsiaTheme="minorEastAsia"/>
          <w:highlight w:val="none"/>
        </w:rPr>
        <w:t>中的</w:t>
      </w:r>
      <w:r>
        <w:rPr>
          <w:rFonts w:hint="eastAsia" w:ascii="Times New Roman" w:eastAsiaTheme="minorEastAsia"/>
          <w:highlight w:val="none"/>
          <w:lang w:val="en-US" w:eastAsia="zh-CN"/>
        </w:rPr>
        <w:t>镉</w:t>
      </w:r>
      <w:r>
        <w:rPr>
          <w:rFonts w:ascii="Times New Roman" w:eastAsiaTheme="minorEastAsia"/>
          <w:highlight w:val="none"/>
        </w:rPr>
        <w:t>含量</w:t>
      </w:r>
      <w:r>
        <w:rPr>
          <w:rFonts w:hint="eastAsia" w:ascii="Times New Roman" w:eastAsiaTheme="minorEastAsia"/>
          <w:highlight w:val="none"/>
          <w:lang w:val="en-US" w:eastAsia="zh-CN"/>
        </w:rPr>
        <w:t>参</w:t>
      </w:r>
      <w:r>
        <w:rPr>
          <w:rFonts w:ascii="Times New Roman" w:eastAsiaTheme="minorEastAsia"/>
          <w:highlight w:val="none"/>
        </w:rPr>
        <w:t>照</w:t>
      </w:r>
      <w:r>
        <w:rPr>
          <w:rFonts w:hint="eastAsia" w:ascii="Times New Roman" w:eastAsiaTheme="minorEastAsia"/>
          <w:highlight w:val="none"/>
        </w:rPr>
        <w:t>GB/T 3884.18</w:t>
      </w:r>
      <w:r>
        <w:rPr>
          <w:rFonts w:ascii="Times New Roman" w:eastAsiaTheme="minorEastAsia"/>
          <w:highlight w:val="none"/>
        </w:rPr>
        <w:t>的规定进行测定。</w:t>
      </w:r>
    </w:p>
    <w:p>
      <w:pPr>
        <w:pStyle w:val="42"/>
        <w:adjustRightInd/>
        <w:snapToGrid/>
        <w:spacing w:before="157" w:beforeLines="50" w:after="157" w:afterLines="50"/>
        <w:ind w:firstLine="0" w:firstLineChars="0"/>
        <w:rPr>
          <w:rFonts w:ascii="Times New Roman" w:eastAsia="黑体"/>
          <w:bCs/>
          <w:szCs w:val="21"/>
          <w:highlight w:val="none"/>
        </w:rPr>
      </w:pPr>
      <w:r>
        <w:rPr>
          <w:rFonts w:hint="eastAsia" w:hAnsi="黑体" w:cs="黑体"/>
          <w:bCs/>
          <w:szCs w:val="21"/>
          <w:highlight w:val="none"/>
          <w:lang w:eastAsia="zh-CN"/>
        </w:rPr>
        <w:t>6</w:t>
      </w:r>
      <w:r>
        <w:rPr>
          <w:rFonts w:hint="eastAsia" w:ascii="黑体" w:hAnsi="黑体" w:eastAsia="黑体" w:cs="黑体"/>
          <w:bCs/>
          <w:szCs w:val="21"/>
          <w:highlight w:val="none"/>
        </w:rPr>
        <w:t xml:space="preserve">.2  </w:t>
      </w:r>
      <w:r>
        <w:rPr>
          <w:rFonts w:hint="default" w:ascii="Times New Roman" w:eastAsia="黑体"/>
          <w:bCs/>
          <w:szCs w:val="21"/>
          <w:highlight w:val="none"/>
        </w:rPr>
        <w:t>水分测定</w:t>
      </w:r>
    </w:p>
    <w:p>
      <w:pPr>
        <w:pStyle w:val="32"/>
        <w:spacing w:before="0" w:beforeLines="0" w:after="0" w:afterLines="0"/>
        <w:ind w:firstLine="420"/>
        <w:rPr>
          <w:rFonts w:hint="default" w:ascii="Times New Roman" w:eastAsiaTheme="minorEastAsia"/>
          <w:szCs w:val="21"/>
          <w:highlight w:val="none"/>
          <w:lang w:val="en-US" w:eastAsia="zh-CN"/>
        </w:rPr>
      </w:pPr>
      <w:r>
        <w:rPr>
          <w:rFonts w:ascii="Times New Roman" w:eastAsiaTheme="minorEastAsia"/>
        </w:rPr>
        <w:t>镍锍</w:t>
      </w:r>
      <w:r>
        <w:rPr>
          <w:rFonts w:hint="eastAsia" w:ascii="Times New Roman" w:eastAsiaTheme="minorEastAsia"/>
          <w:lang w:eastAsia="zh-CN"/>
        </w:rPr>
        <w:t>粒</w:t>
      </w:r>
      <w:r>
        <w:rPr>
          <w:rFonts w:hint="eastAsia" w:ascii="Times New Roman" w:eastAsiaTheme="minorEastAsia"/>
          <w:highlight w:val="none"/>
          <w:lang w:val="en-US" w:eastAsia="zh-CN"/>
        </w:rPr>
        <w:t>的</w:t>
      </w:r>
      <w:r>
        <w:rPr>
          <w:rFonts w:hint="eastAsia" w:ascii="Times New Roman" w:eastAsiaTheme="minorEastAsia"/>
          <w:highlight w:val="none"/>
        </w:rPr>
        <w:t>水分</w:t>
      </w:r>
      <w:r>
        <w:rPr>
          <w:rFonts w:hint="eastAsia" w:ascii="Times New Roman" w:eastAsiaTheme="minorEastAsia"/>
          <w:highlight w:val="none"/>
          <w:lang w:val="en-US" w:eastAsia="zh-CN"/>
        </w:rPr>
        <w:t>参</w:t>
      </w:r>
      <w:r>
        <w:rPr>
          <w:rFonts w:ascii="Times New Roman" w:eastAsiaTheme="minorEastAsia"/>
          <w:highlight w:val="none"/>
        </w:rPr>
        <w:t>照</w:t>
      </w:r>
      <w:r>
        <w:rPr>
          <w:rFonts w:hint="eastAsia" w:ascii="Times New Roman" w:eastAsiaTheme="minorEastAsia"/>
          <w:highlight w:val="none"/>
          <w:lang w:val="en-US" w:eastAsia="zh-CN"/>
        </w:rPr>
        <w:t>YS/Txxx</w:t>
      </w:r>
      <w:r>
        <w:rPr>
          <w:rFonts w:ascii="Times New Roman" w:eastAsiaTheme="minorEastAsia"/>
          <w:highlight w:val="none"/>
        </w:rPr>
        <w:t>的规定进行测定。</w:t>
      </w:r>
    </w:p>
    <w:p>
      <w:pPr>
        <w:pStyle w:val="42"/>
        <w:adjustRightInd/>
        <w:snapToGrid/>
        <w:spacing w:before="157" w:beforeLines="50" w:after="157" w:afterLines="50"/>
        <w:ind w:firstLine="0" w:firstLineChars="0"/>
        <w:rPr>
          <w:rFonts w:hint="default" w:ascii="Times New Roman" w:eastAsia="黑体"/>
          <w:bCs/>
          <w:szCs w:val="21"/>
          <w:lang w:val="en-US" w:eastAsia="zh-CN"/>
        </w:rPr>
      </w:pPr>
      <w:r>
        <w:rPr>
          <w:rFonts w:hint="eastAsia" w:hAnsi="黑体" w:cs="黑体"/>
          <w:bCs/>
          <w:szCs w:val="21"/>
          <w:lang w:eastAsia="zh-CN"/>
        </w:rPr>
        <w:t>6</w:t>
      </w:r>
      <w:r>
        <w:rPr>
          <w:rFonts w:hint="eastAsia" w:ascii="黑体" w:hAnsi="黑体" w:eastAsia="黑体" w:cs="黑体"/>
          <w:bCs/>
          <w:szCs w:val="21"/>
        </w:rPr>
        <w:t>.</w:t>
      </w:r>
      <w:r>
        <w:rPr>
          <w:rFonts w:hint="eastAsia" w:hAnsi="黑体" w:cs="黑体"/>
          <w:bCs/>
          <w:szCs w:val="21"/>
          <w:lang w:eastAsia="zh-CN"/>
        </w:rPr>
        <w:t>3</w:t>
      </w:r>
      <w:r>
        <w:rPr>
          <w:rFonts w:hint="eastAsia" w:ascii="黑体" w:hAnsi="黑体" w:eastAsia="黑体" w:cs="黑体"/>
          <w:bCs/>
          <w:szCs w:val="21"/>
        </w:rPr>
        <w:t xml:space="preserve">  </w:t>
      </w:r>
      <w:r>
        <w:rPr>
          <w:rFonts w:hint="eastAsia" w:hAnsi="黑体" w:cs="黑体"/>
          <w:bCs/>
          <w:szCs w:val="21"/>
          <w:lang w:val="en-US" w:eastAsia="zh-CN"/>
        </w:rPr>
        <w:t>粒度测定</w:t>
      </w:r>
    </w:p>
    <w:p>
      <w:pPr>
        <w:pStyle w:val="32"/>
        <w:spacing w:before="0" w:beforeLines="0" w:after="0" w:afterLines="0"/>
        <w:ind w:firstLine="420" w:firstLineChars="0"/>
        <w:rPr>
          <w:rFonts w:hint="eastAsia" w:ascii="Times New Roman" w:eastAsiaTheme="minorEastAsia"/>
          <w:szCs w:val="22"/>
        </w:rPr>
      </w:pPr>
      <w:r>
        <w:rPr>
          <w:rFonts w:ascii="Times New Roman" w:eastAsiaTheme="minorEastAsia"/>
        </w:rPr>
        <w:t>镍锍</w:t>
      </w:r>
      <w:r>
        <w:rPr>
          <w:rFonts w:hint="eastAsia" w:ascii="Times New Roman" w:eastAsiaTheme="minorEastAsia"/>
          <w:lang w:eastAsia="zh-CN"/>
        </w:rPr>
        <w:t>粒</w:t>
      </w:r>
      <w:r>
        <w:rPr>
          <w:rFonts w:hint="eastAsia" w:ascii="Times New Roman" w:eastAsiaTheme="minorEastAsia"/>
          <w:lang w:val="en-US" w:eastAsia="zh-CN"/>
        </w:rPr>
        <w:t>的</w:t>
      </w:r>
      <w:r>
        <w:rPr>
          <w:rFonts w:hint="eastAsia" w:ascii="Times New Roman" w:eastAsiaTheme="minorEastAsia"/>
          <w:szCs w:val="22"/>
        </w:rPr>
        <w:t>粒径测定采用标准筛</w:t>
      </w:r>
      <w:r>
        <w:rPr>
          <w:rFonts w:hint="eastAsia" w:cs="Times New Roman"/>
          <w:szCs w:val="22"/>
          <w:lang w:val="en-US" w:eastAsia="zh-CN"/>
        </w:rPr>
        <w:t>筛分</w:t>
      </w:r>
      <w:r>
        <w:rPr>
          <w:rFonts w:hint="eastAsia" w:ascii="Times New Roman" w:eastAsiaTheme="minorEastAsia"/>
          <w:szCs w:val="22"/>
        </w:rPr>
        <w:t>。</w:t>
      </w:r>
    </w:p>
    <w:p>
      <w:pPr>
        <w:pStyle w:val="42"/>
        <w:adjustRightInd w:val="0"/>
        <w:snapToGrid w:val="0"/>
        <w:spacing w:before="156" w:beforeLines="50" w:after="156" w:afterLines="50"/>
        <w:ind w:firstLine="0" w:firstLineChars="0"/>
        <w:rPr>
          <w:rFonts w:ascii="Times New Roman" w:eastAsia="黑体"/>
          <w:bCs/>
          <w:szCs w:val="21"/>
        </w:rPr>
      </w:pPr>
      <w:r>
        <w:rPr>
          <w:rFonts w:hint="eastAsia" w:hAnsi="黑体" w:cs="黑体"/>
          <w:bCs/>
          <w:szCs w:val="21"/>
          <w:lang w:eastAsia="zh-CN"/>
        </w:rPr>
        <w:t>6</w:t>
      </w:r>
      <w:r>
        <w:rPr>
          <w:rFonts w:hint="eastAsia" w:ascii="黑体" w:hAnsi="黑体" w:eastAsia="黑体" w:cs="黑体"/>
          <w:bCs/>
          <w:szCs w:val="21"/>
        </w:rPr>
        <w:t>.</w:t>
      </w:r>
      <w:r>
        <w:rPr>
          <w:rFonts w:hint="eastAsia" w:hAnsi="黑体" w:cs="黑体"/>
          <w:bCs/>
          <w:szCs w:val="21"/>
          <w:lang w:val="en-US" w:eastAsia="zh-CN"/>
        </w:rPr>
        <w:t>4</w:t>
      </w:r>
      <w:r>
        <w:rPr>
          <w:rFonts w:hint="eastAsia" w:ascii="黑体" w:hAnsi="黑体" w:eastAsia="黑体" w:cs="黑体"/>
          <w:bCs/>
          <w:szCs w:val="21"/>
        </w:rPr>
        <w:t xml:space="preserve">  </w:t>
      </w:r>
      <w:r>
        <w:rPr>
          <w:rFonts w:ascii="Times New Roman" w:eastAsia="黑体"/>
          <w:bCs/>
          <w:szCs w:val="21"/>
        </w:rPr>
        <w:t>外观质量</w:t>
      </w:r>
    </w:p>
    <w:p>
      <w:pPr>
        <w:pStyle w:val="32"/>
        <w:spacing w:before="0" w:beforeLines="-2147483648" w:after="0" w:afterLines="-2147483648"/>
        <w:ind w:firstLine="420" w:firstLineChars="0"/>
        <w:rPr>
          <w:rFonts w:hint="eastAsia" w:ascii="Times New Roman" w:eastAsiaTheme="minorEastAsia"/>
          <w:szCs w:val="22"/>
        </w:rPr>
      </w:pPr>
      <w:r>
        <w:rPr>
          <w:rFonts w:hint="eastAsia" w:ascii="Times New Roman"/>
          <w:lang w:eastAsia="zh-CN"/>
        </w:rPr>
        <w:t>产品</w:t>
      </w:r>
      <w:r>
        <w:rPr>
          <w:rFonts w:ascii="Times New Roman"/>
        </w:rPr>
        <w:t>的外观质量</w:t>
      </w:r>
      <w:r>
        <w:rPr>
          <w:rFonts w:hint="eastAsia" w:ascii="Times New Roman"/>
        </w:rPr>
        <w:t>由目视法</w:t>
      </w:r>
      <w:r>
        <w:rPr>
          <w:rFonts w:ascii="Times New Roman"/>
        </w:rPr>
        <w:t>检查。</w:t>
      </w:r>
    </w:p>
    <w:p>
      <w:pPr>
        <w:spacing w:before="312" w:beforeLines="100" w:after="312" w:afterLines="100"/>
        <w:rPr>
          <w:rFonts w:eastAsia="黑体"/>
          <w:bCs/>
        </w:rPr>
      </w:pPr>
      <w:r>
        <w:rPr>
          <w:rFonts w:hint="eastAsia" w:ascii="黑体" w:hAnsi="黑体" w:eastAsia="黑体" w:cs="黑体"/>
          <w:bCs/>
          <w:lang w:eastAsia="zh-CN"/>
        </w:rPr>
        <w:t>7</w:t>
      </w:r>
      <w:r>
        <w:rPr>
          <w:rFonts w:hint="eastAsia" w:ascii="黑体" w:hAnsi="黑体" w:eastAsia="黑体" w:cs="黑体"/>
          <w:bCs/>
        </w:rPr>
        <w:t xml:space="preserve"> </w:t>
      </w:r>
      <w:r>
        <w:rPr>
          <w:rFonts w:eastAsia="黑体"/>
          <w:bCs/>
        </w:rPr>
        <w:t xml:space="preserve"> 检验规则</w:t>
      </w:r>
    </w:p>
    <w:p>
      <w:pPr>
        <w:pStyle w:val="42"/>
        <w:adjustRightInd w:val="0"/>
        <w:snapToGrid w:val="0"/>
        <w:spacing w:before="156" w:beforeLines="50" w:after="156" w:afterLines="50"/>
        <w:ind w:firstLine="0" w:firstLineChars="0"/>
        <w:rPr>
          <w:rFonts w:ascii="Times New Roman" w:eastAsia="黑体"/>
          <w:bCs/>
          <w:szCs w:val="21"/>
        </w:rPr>
      </w:pPr>
      <w:r>
        <w:rPr>
          <w:rFonts w:hint="eastAsia" w:hAnsi="黑体" w:cs="黑体"/>
          <w:bCs/>
          <w:szCs w:val="21"/>
          <w:lang w:eastAsia="zh-CN"/>
        </w:rPr>
        <w:t>7</w:t>
      </w:r>
      <w:r>
        <w:rPr>
          <w:rFonts w:hint="eastAsia" w:ascii="黑体" w:hAnsi="黑体" w:eastAsia="黑体" w:cs="黑体"/>
          <w:bCs/>
          <w:szCs w:val="21"/>
        </w:rPr>
        <w:t xml:space="preserve">.1  </w:t>
      </w:r>
      <w:r>
        <w:rPr>
          <w:rFonts w:ascii="Times New Roman" w:eastAsia="黑体"/>
          <w:bCs/>
          <w:szCs w:val="21"/>
        </w:rPr>
        <w:t>检查</w:t>
      </w:r>
      <w:r>
        <w:rPr>
          <w:rFonts w:hint="default" w:ascii="Times New Roman" w:eastAsia="黑体"/>
          <w:bCs/>
          <w:szCs w:val="21"/>
        </w:rPr>
        <w:t>和</w:t>
      </w:r>
      <w:r>
        <w:rPr>
          <w:rFonts w:ascii="Times New Roman" w:eastAsia="黑体"/>
          <w:bCs/>
          <w:szCs w:val="21"/>
        </w:rPr>
        <w:t>验收</w:t>
      </w:r>
    </w:p>
    <w:p>
      <w:pPr>
        <w:pStyle w:val="32"/>
        <w:ind w:firstLine="0" w:firstLineChars="0"/>
        <w:rPr>
          <w:rFonts w:ascii="Times New Roman"/>
        </w:rPr>
      </w:pPr>
      <w:r>
        <w:rPr>
          <w:rFonts w:hint="eastAsia" w:ascii="黑体" w:hAnsi="黑体" w:eastAsia="黑体" w:cs="黑体"/>
          <w:lang w:eastAsia="zh-CN"/>
        </w:rPr>
        <w:t>7</w:t>
      </w:r>
      <w:r>
        <w:rPr>
          <w:rFonts w:hint="eastAsia" w:ascii="黑体" w:hAnsi="黑体" w:eastAsia="黑体" w:cs="黑体"/>
        </w:rPr>
        <w:t xml:space="preserve">.1.1  </w:t>
      </w:r>
      <w:r>
        <w:rPr>
          <w:rFonts w:ascii="Times New Roman"/>
        </w:rPr>
        <w:t>产品由供方进行检验，保证产品质量符合本</w:t>
      </w:r>
      <w:r>
        <w:rPr>
          <w:rFonts w:hint="eastAsia" w:ascii="Times New Roman"/>
        </w:rPr>
        <w:t>文件及订货单</w:t>
      </w:r>
      <w:r>
        <w:rPr>
          <w:rFonts w:ascii="Times New Roman"/>
        </w:rPr>
        <w:t>的规定。</w:t>
      </w:r>
    </w:p>
    <w:p>
      <w:pPr>
        <w:pStyle w:val="32"/>
        <w:spacing w:line="240" w:lineRule="auto"/>
        <w:ind w:firstLine="0" w:firstLineChars="0"/>
        <w:rPr>
          <w:rFonts w:ascii="Times New Roman"/>
        </w:rPr>
      </w:pPr>
      <w:r>
        <w:rPr>
          <w:rFonts w:hint="eastAsia" w:ascii="黑体" w:hAnsi="黑体" w:eastAsia="黑体" w:cs="黑体"/>
          <w:lang w:eastAsia="zh-CN"/>
        </w:rPr>
        <w:t>7</w:t>
      </w:r>
      <w:r>
        <w:rPr>
          <w:rFonts w:hint="eastAsia" w:ascii="黑体" w:hAnsi="黑体" w:eastAsia="黑体" w:cs="黑体"/>
        </w:rPr>
        <w:t xml:space="preserve">.1.2 </w:t>
      </w:r>
      <w:r>
        <w:rPr>
          <w:rFonts w:hint="eastAsia" w:ascii="Times New Roman" w:eastAsia="黑体"/>
        </w:rPr>
        <w:t xml:space="preserve"> </w:t>
      </w:r>
      <w:r>
        <w:rPr>
          <w:rFonts w:ascii="Times New Roman"/>
        </w:rPr>
        <w:t>需方</w:t>
      </w:r>
      <w:r>
        <w:rPr>
          <w:rFonts w:hint="eastAsia" w:ascii="Times New Roman"/>
        </w:rPr>
        <w:t>可</w:t>
      </w:r>
      <w:r>
        <w:rPr>
          <w:rFonts w:ascii="Times New Roman"/>
        </w:rPr>
        <w:t>对收到的产品按本</w:t>
      </w:r>
      <w:r>
        <w:rPr>
          <w:rFonts w:hint="eastAsia" w:ascii="Times New Roman"/>
        </w:rPr>
        <w:t>文件</w:t>
      </w:r>
      <w:r>
        <w:rPr>
          <w:rFonts w:ascii="Times New Roman"/>
        </w:rPr>
        <w:t>的规定进行检验，</w:t>
      </w:r>
      <w:r>
        <w:rPr>
          <w:rFonts w:hint="eastAsia" w:ascii="Times New Roman"/>
        </w:rPr>
        <w:t>如</w:t>
      </w:r>
      <w:r>
        <w:rPr>
          <w:rFonts w:ascii="Times New Roman"/>
        </w:rPr>
        <w:t>检验结果与本</w:t>
      </w:r>
      <w:r>
        <w:rPr>
          <w:rFonts w:hint="eastAsia" w:ascii="Times New Roman"/>
        </w:rPr>
        <w:t>文件及订货单</w:t>
      </w:r>
      <w:r>
        <w:rPr>
          <w:rFonts w:ascii="Times New Roman"/>
        </w:rPr>
        <w:t>的规定不符时，应</w:t>
      </w:r>
      <w:r>
        <w:rPr>
          <w:rFonts w:hint="eastAsia" w:ascii="Times New Roman"/>
        </w:rPr>
        <w:t>以书面形式</w:t>
      </w:r>
      <w:r>
        <w:rPr>
          <w:rFonts w:ascii="Times New Roman"/>
        </w:rPr>
        <w:t>向供方提出，由供需双方协商解决。</w:t>
      </w:r>
      <w:r>
        <w:rPr>
          <w:rFonts w:hint="eastAsia" w:ascii="Times New Roman"/>
        </w:rPr>
        <w:t>属于外观质量的异议，应在收到产品之日起30 d内提出。</w:t>
      </w:r>
      <w:r>
        <w:rPr>
          <w:rFonts w:ascii="Times New Roman"/>
        </w:rPr>
        <w:t>如需仲裁，</w:t>
      </w:r>
      <w:r>
        <w:rPr>
          <w:rFonts w:hint="eastAsia" w:ascii="Times New Roman"/>
        </w:rPr>
        <w:t>应</w:t>
      </w:r>
      <w:r>
        <w:rPr>
          <w:rFonts w:ascii="Times New Roman"/>
        </w:rPr>
        <w:t>由供需双方</w:t>
      </w:r>
      <w:r>
        <w:rPr>
          <w:rFonts w:hint="eastAsia" w:ascii="Times New Roman"/>
        </w:rPr>
        <w:t>在需方共同取样或协商解决</w:t>
      </w:r>
      <w:r>
        <w:rPr>
          <w:rFonts w:ascii="Times New Roman"/>
        </w:rPr>
        <w:t>。</w:t>
      </w:r>
    </w:p>
    <w:p>
      <w:pPr>
        <w:pStyle w:val="42"/>
        <w:adjustRightInd w:val="0"/>
        <w:snapToGrid w:val="0"/>
        <w:spacing w:before="156" w:beforeLines="50" w:after="156" w:afterLines="50"/>
        <w:ind w:firstLine="0" w:firstLineChars="0"/>
        <w:rPr>
          <w:rFonts w:hint="eastAsia" w:ascii="黑体" w:hAnsi="黑体" w:eastAsia="黑体" w:cs="黑体"/>
          <w:bCs/>
          <w:szCs w:val="21"/>
        </w:rPr>
      </w:pPr>
      <w:r>
        <w:rPr>
          <w:rFonts w:hint="eastAsia" w:hAnsi="黑体" w:cs="黑体"/>
          <w:bCs/>
          <w:szCs w:val="21"/>
          <w:lang w:eastAsia="zh-CN"/>
        </w:rPr>
        <w:t>7</w:t>
      </w:r>
      <w:r>
        <w:rPr>
          <w:rFonts w:hint="eastAsia" w:ascii="黑体" w:hAnsi="黑体" w:eastAsia="黑体" w:cs="黑体"/>
          <w:bCs/>
          <w:szCs w:val="21"/>
        </w:rPr>
        <w:t>.2  组批</w:t>
      </w:r>
    </w:p>
    <w:p>
      <w:pPr>
        <w:pStyle w:val="32"/>
        <w:spacing w:line="240" w:lineRule="auto"/>
        <w:ind w:firstLine="420"/>
        <w:rPr>
          <w:rFonts w:ascii="Times New Roman"/>
          <w:color w:val="auto"/>
          <w:highlight w:val="none"/>
        </w:rPr>
      </w:pPr>
      <w:r>
        <w:rPr>
          <w:rFonts w:ascii="Times New Roman"/>
          <w:color w:val="auto"/>
          <w:highlight w:val="none"/>
        </w:rPr>
        <w:t>产品应成批提交验收，</w:t>
      </w:r>
      <w:r>
        <w:rPr>
          <w:rFonts w:hint="eastAsia" w:ascii="Times New Roman"/>
          <w:color w:val="auto"/>
          <w:highlight w:val="none"/>
        </w:rPr>
        <w:t>每批应由同一生产</w:t>
      </w:r>
      <w:r>
        <w:rPr>
          <w:rFonts w:hint="eastAsia" w:ascii="Times New Roman"/>
          <w:color w:val="auto"/>
          <w:highlight w:val="none"/>
          <w:lang w:val="en-US" w:eastAsia="zh-CN"/>
        </w:rPr>
        <w:t>工艺</w:t>
      </w:r>
      <w:r>
        <w:rPr>
          <w:rFonts w:hint="eastAsia" w:ascii="Times New Roman"/>
          <w:color w:val="auto"/>
          <w:highlight w:val="none"/>
        </w:rPr>
        <w:t>、同一品级的产品组成，每批重量不超过</w:t>
      </w:r>
      <w:r>
        <w:rPr>
          <w:rFonts w:hint="eastAsia" w:ascii="Times New Roman"/>
          <w:color w:val="auto"/>
          <w:highlight w:val="none"/>
          <w:lang w:val="en-US" w:eastAsia="zh-CN"/>
        </w:rPr>
        <w:t>200</w:t>
      </w:r>
      <w:r>
        <w:rPr>
          <w:rFonts w:hint="eastAsia" w:ascii="Times New Roman"/>
          <w:color w:val="FF0000"/>
          <w:highlight w:val="none"/>
          <w:lang w:val="en-US" w:eastAsia="zh-CN"/>
        </w:rPr>
        <w:t xml:space="preserve"> </w:t>
      </w:r>
      <w:r>
        <w:rPr>
          <w:rFonts w:hint="eastAsia" w:ascii="Times New Roman"/>
          <w:color w:val="auto"/>
          <w:highlight w:val="none"/>
        </w:rPr>
        <w:t>t。若需方有特殊要求时，由供需双方协商确定。</w:t>
      </w:r>
    </w:p>
    <w:p>
      <w:pPr>
        <w:pStyle w:val="42"/>
        <w:adjustRightInd w:val="0"/>
        <w:snapToGrid w:val="0"/>
        <w:spacing w:before="156" w:after="156"/>
        <w:rPr>
          <w:rFonts w:hint="eastAsia" w:hAnsi="黑体" w:eastAsia="黑体" w:cs="黑体"/>
          <w:bCs/>
          <w:szCs w:val="21"/>
          <w:lang w:eastAsia="zh-CN"/>
        </w:rPr>
      </w:pPr>
      <w:r>
        <w:rPr>
          <w:rFonts w:hint="eastAsia" w:hAnsi="黑体" w:cs="黑体"/>
          <w:bCs/>
          <w:color w:val="000000"/>
          <w:szCs w:val="21"/>
          <w:lang w:eastAsia="zh-CN"/>
        </w:rPr>
        <w:t>7</w:t>
      </w:r>
      <w:r>
        <w:rPr>
          <w:rFonts w:hint="eastAsia" w:hAnsi="黑体" w:cs="黑体"/>
          <w:bCs/>
          <w:color w:val="000000"/>
          <w:szCs w:val="21"/>
        </w:rPr>
        <w:t>.3</w:t>
      </w:r>
      <w:r>
        <w:rPr>
          <w:rFonts w:hint="eastAsia" w:hAnsi="黑体" w:cs="黑体"/>
          <w:bCs/>
          <w:szCs w:val="21"/>
        </w:rPr>
        <w:t xml:space="preserve">  </w:t>
      </w:r>
      <w:r>
        <w:rPr>
          <w:rFonts w:hint="eastAsia" w:hAnsi="黑体" w:cs="黑体"/>
          <w:bCs/>
          <w:szCs w:val="21"/>
          <w:lang w:val="en-US" w:eastAsia="zh-CN"/>
        </w:rPr>
        <w:t>检验项目</w:t>
      </w:r>
    </w:p>
    <w:p>
      <w:pPr>
        <w:pStyle w:val="42"/>
        <w:spacing w:beforeLines="0" w:afterLines="0"/>
        <w:ind w:firstLine="420" w:firstLineChars="200"/>
        <w:outlineLvl w:val="9"/>
        <w:rPr>
          <w:rFonts w:hint="default" w:ascii="Times New Roman" w:hAnsi="Times New Roman" w:eastAsia="宋体"/>
          <w:szCs w:val="21"/>
          <w:lang w:val="en-US" w:eastAsia="zh-CN"/>
        </w:rPr>
      </w:pPr>
      <w:r>
        <w:rPr>
          <w:rFonts w:hint="default" w:ascii="Times New Roman" w:eastAsia="宋体" w:cs="Times New Roman"/>
          <w:color w:val="auto"/>
          <w:lang w:val="en-US" w:eastAsia="zh-CN"/>
        </w:rPr>
        <w:t>本文件规定的所有指标项目为出厂检验项目，检验项目、技术要求和试验方法按表</w:t>
      </w:r>
      <w:r>
        <w:rPr>
          <w:rFonts w:hint="eastAsia" w:ascii="Times New Roman" w:eastAsia="宋体" w:cs="Times New Roman"/>
          <w:color w:val="auto"/>
          <w:lang w:val="en-US" w:eastAsia="zh-CN"/>
        </w:rPr>
        <w:t>2</w:t>
      </w:r>
      <w:r>
        <w:rPr>
          <w:rFonts w:hint="default" w:ascii="Times New Roman" w:eastAsia="宋体" w:cs="Times New Roman"/>
          <w:color w:val="auto"/>
          <w:lang w:val="en-US" w:eastAsia="zh-CN"/>
        </w:rPr>
        <w:t>的规定</w:t>
      </w:r>
      <w:r>
        <w:rPr>
          <w:rFonts w:hint="default" w:ascii="Times New Roman" w:hAnsi="Times New Roman" w:eastAsia="宋体"/>
          <w:szCs w:val="21"/>
          <w:lang w:val="en-US" w:eastAsia="zh-CN"/>
        </w:rPr>
        <w:t>。</w:t>
      </w:r>
    </w:p>
    <w:p>
      <w:pPr>
        <w:pStyle w:val="32"/>
        <w:keepNext w:val="0"/>
        <w:keepLines w:val="0"/>
        <w:pageBreakBefore w:val="0"/>
        <w:widowControl/>
        <w:tabs>
          <w:tab w:val="left" w:pos="7440"/>
        </w:tabs>
        <w:kinsoku/>
        <w:wordWrap/>
        <w:overflowPunct/>
        <w:topLinePunct w:val="0"/>
        <w:autoSpaceDE w:val="0"/>
        <w:autoSpaceDN w:val="0"/>
        <w:bidi w:val="0"/>
        <w:adjustRightInd/>
        <w:snapToGrid/>
        <w:spacing w:before="157" w:beforeLines="50" w:after="157" w:afterLines="50" w:line="240" w:lineRule="auto"/>
        <w:ind w:firstLine="0" w:firstLineChars="0"/>
        <w:jc w:val="center"/>
        <w:textAlignment w:val="auto"/>
        <w:rPr>
          <w:rFonts w:hint="eastAsia" w:ascii="黑体" w:hAnsi="黑体" w:eastAsia="黑体" w:cs="黑体"/>
          <w:szCs w:val="21"/>
        </w:rPr>
      </w:pPr>
      <w:r>
        <w:rPr>
          <w:rFonts w:hint="eastAsia" w:ascii="黑体" w:hAnsi="黑体" w:eastAsia="黑体" w:cs="黑体"/>
          <w:szCs w:val="21"/>
        </w:rPr>
        <w:t>表</w:t>
      </w:r>
      <w:r>
        <w:rPr>
          <w:rFonts w:hint="eastAsia" w:ascii="黑体" w:hAnsi="黑体" w:eastAsia="黑体" w:cs="黑体"/>
          <w:szCs w:val="21"/>
          <w:lang w:val="en-US" w:eastAsia="zh-CN"/>
        </w:rPr>
        <w:t xml:space="preserve"> 2</w:t>
      </w:r>
      <w:r>
        <w:rPr>
          <w:rFonts w:hint="eastAsia" w:ascii="黑体" w:hAnsi="黑体" w:eastAsia="黑体" w:cs="黑体"/>
          <w:szCs w:val="21"/>
        </w:rPr>
        <w:t xml:space="preserve">  检</w:t>
      </w:r>
      <w:r>
        <w:rPr>
          <w:rFonts w:hint="eastAsia" w:ascii="黑体" w:hAnsi="黑体" w:eastAsia="黑体" w:cs="黑体"/>
          <w:szCs w:val="21"/>
          <w:lang w:val="en-US" w:eastAsia="zh-CN"/>
        </w:rPr>
        <w:t>验</w:t>
      </w:r>
      <w:r>
        <w:rPr>
          <w:rFonts w:hint="eastAsia" w:ascii="黑体" w:hAnsi="黑体" w:eastAsia="黑体" w:cs="黑体"/>
          <w:szCs w:val="21"/>
        </w:rPr>
        <w:t>项目</w:t>
      </w:r>
    </w:p>
    <w:tbl>
      <w:tblPr>
        <w:tblStyle w:val="1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555"/>
        <w:gridCol w:w="2789"/>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eastAsia" w:cs="Times New Roman"/>
                <w:sz w:val="18"/>
                <w:szCs w:val="18"/>
                <w:lang w:eastAsia="zh-CN"/>
              </w:rPr>
              <w:t>检验</w:t>
            </w:r>
            <w:r>
              <w:rPr>
                <w:rFonts w:hint="default" w:ascii="Times New Roman" w:hAnsi="Times New Roman" w:cs="Times New Roman"/>
                <w:sz w:val="18"/>
                <w:szCs w:val="18"/>
              </w:rPr>
              <w:t>项目</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要求章节号</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试验方法章节号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化学成分</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5.1</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rPr>
            </w:pPr>
            <w:r>
              <w:rPr>
                <w:rFonts w:hint="eastAsia" w:ascii="Times New Roman" w:hAnsi="Times New Roman" w:cs="Times New Roman"/>
                <w:sz w:val="18"/>
                <w:szCs w:val="18"/>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2</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水分</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5.2</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cs="Times New Roman"/>
                <w:sz w:val="18"/>
                <w:szCs w:val="18"/>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3</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产品粒度</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5.3</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cs="Times New Roman"/>
                <w:sz w:val="18"/>
                <w:szCs w:val="18"/>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4</w:t>
            </w:r>
          </w:p>
        </w:tc>
        <w:tc>
          <w:tcPr>
            <w:tcW w:w="25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18"/>
                <w:szCs w:val="18"/>
                <w:lang w:val="en-US" w:eastAsia="zh-CN"/>
              </w:rPr>
            </w:pPr>
            <w:r>
              <w:rPr>
                <w:rFonts w:hint="eastAsia" w:cs="Times New Roman"/>
                <w:kern w:val="0"/>
                <w:sz w:val="18"/>
                <w:szCs w:val="18"/>
                <w:lang w:val="en-US" w:eastAsia="zh-CN"/>
              </w:rPr>
              <w:t>外观质量</w:t>
            </w:r>
          </w:p>
        </w:tc>
        <w:tc>
          <w:tcPr>
            <w:tcW w:w="2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5.4</w:t>
            </w:r>
          </w:p>
        </w:tc>
        <w:tc>
          <w:tcPr>
            <w:tcW w:w="28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18"/>
                <w:szCs w:val="18"/>
                <w:lang w:val="en-US" w:eastAsia="zh-CN"/>
              </w:rPr>
            </w:pPr>
            <w:r>
              <w:rPr>
                <w:rFonts w:hint="eastAsia" w:cs="Times New Roman"/>
                <w:sz w:val="18"/>
                <w:szCs w:val="18"/>
                <w:lang w:val="en-US" w:eastAsia="zh-CN"/>
              </w:rPr>
              <w:t>6.4</w:t>
            </w:r>
          </w:p>
        </w:tc>
      </w:tr>
    </w:tbl>
    <w:p>
      <w:pPr>
        <w:pStyle w:val="42"/>
        <w:spacing w:beforeLines="0" w:afterLines="0"/>
        <w:ind w:firstLine="0" w:firstLineChars="0"/>
        <w:outlineLvl w:val="9"/>
        <w:rPr>
          <w:rFonts w:ascii="宋体" w:hAnsi="宋体" w:eastAsia="宋体"/>
          <w:szCs w:val="21"/>
        </w:rPr>
      </w:pPr>
    </w:p>
    <w:p>
      <w:pPr>
        <w:pStyle w:val="42"/>
        <w:adjustRightInd w:val="0"/>
        <w:snapToGrid w:val="0"/>
        <w:spacing w:before="156" w:beforeLines="50" w:after="156" w:afterLines="50"/>
        <w:ind w:firstLine="0" w:firstLineChars="0"/>
        <w:outlineLvl w:val="1"/>
        <w:rPr>
          <w:rFonts w:hint="eastAsia" w:ascii="黑体" w:hAnsi="黑体" w:eastAsia="黑体" w:cs="黑体"/>
          <w:bCs/>
          <w:szCs w:val="21"/>
        </w:rPr>
      </w:pPr>
      <w:r>
        <w:rPr>
          <w:rFonts w:hint="eastAsia" w:hAnsi="黑体" w:cs="黑体"/>
          <w:bCs/>
          <w:szCs w:val="21"/>
          <w:lang w:eastAsia="zh-CN"/>
        </w:rPr>
        <w:t>7</w:t>
      </w:r>
      <w:r>
        <w:rPr>
          <w:rFonts w:hint="eastAsia" w:ascii="黑体" w:hAnsi="黑体" w:eastAsia="黑体" w:cs="黑体"/>
          <w:bCs/>
          <w:szCs w:val="21"/>
        </w:rPr>
        <w:t>.</w:t>
      </w:r>
      <w:r>
        <w:rPr>
          <w:rFonts w:hint="eastAsia" w:ascii="黑体" w:hAnsi="黑体" w:eastAsia="黑体" w:cs="黑体"/>
          <w:bCs/>
          <w:szCs w:val="21"/>
          <w:lang w:val="en-US" w:eastAsia="zh-CN"/>
        </w:rPr>
        <w:t>4</w:t>
      </w:r>
      <w:r>
        <w:rPr>
          <w:rFonts w:hint="eastAsia" w:ascii="黑体" w:hAnsi="黑体" w:eastAsia="黑体" w:cs="黑体"/>
          <w:bCs/>
          <w:szCs w:val="21"/>
        </w:rPr>
        <w:t xml:space="preserve">  </w:t>
      </w:r>
      <w:r>
        <w:rPr>
          <w:rFonts w:hint="eastAsia" w:hAnsi="黑体" w:cs="黑体"/>
          <w:bCs/>
          <w:szCs w:val="21"/>
          <w:lang w:val="en-US" w:eastAsia="zh-CN"/>
        </w:rPr>
        <w:t>取样与制</w:t>
      </w:r>
      <w:r>
        <w:rPr>
          <w:rFonts w:hint="eastAsia" w:ascii="黑体" w:hAnsi="黑体" w:eastAsia="黑体" w:cs="黑体"/>
          <w:bCs/>
          <w:szCs w:val="21"/>
        </w:rPr>
        <w:t>样</w:t>
      </w:r>
    </w:p>
    <w:p>
      <w:pPr>
        <w:pStyle w:val="40"/>
        <w:spacing w:before="0" w:beforeLines="0" w:after="0" w:afterLines="0" w:line="240" w:lineRule="auto"/>
        <w:ind w:firstLine="0" w:firstLineChars="0"/>
        <w:outlineLvl w:val="1"/>
        <w:rPr>
          <w:rFonts w:hint="default" w:ascii="Times New Roman" w:hAnsi="Times New Roman" w:eastAsia="黑体" w:cs="Times New Roman"/>
          <w:color w:val="auto"/>
          <w:szCs w:val="20"/>
          <w:highlight w:val="none"/>
          <w:lang w:val="en-US" w:eastAsia="zh-CN"/>
        </w:rPr>
      </w:pPr>
      <w:r>
        <w:rPr>
          <w:rFonts w:hint="eastAsia" w:hAnsi="黑体" w:cs="黑体"/>
          <w:szCs w:val="20"/>
          <w:highlight w:val="none"/>
          <w:lang w:val="en-US" w:eastAsia="zh-CN"/>
        </w:rPr>
        <w:t>7</w:t>
      </w:r>
      <w:r>
        <w:rPr>
          <w:rFonts w:hint="eastAsia" w:ascii="黑体" w:hAnsi="黑体" w:eastAsia="黑体" w:cs="黑体"/>
          <w:szCs w:val="20"/>
          <w:highlight w:val="none"/>
          <w:lang w:val="en-US" w:eastAsia="zh-CN"/>
        </w:rPr>
        <w:t xml:space="preserve">.4.1 </w:t>
      </w:r>
      <w:r>
        <w:rPr>
          <w:rFonts w:hint="eastAsia" w:ascii="Times New Roman" w:cs="Times New Roman"/>
          <w:szCs w:val="20"/>
          <w:highlight w:val="none"/>
          <w:lang w:val="en-US" w:eastAsia="zh-CN"/>
        </w:rPr>
        <w:t xml:space="preserve"> </w:t>
      </w:r>
      <w:r>
        <w:rPr>
          <w:rFonts w:ascii="Times New Roman" w:eastAsiaTheme="minorEastAsia"/>
          <w:highlight w:val="none"/>
        </w:rPr>
        <w:t>每批次</w:t>
      </w:r>
      <w:r>
        <w:rPr>
          <w:rFonts w:hint="eastAsia" w:ascii="Times New Roman" w:eastAsiaTheme="minorEastAsia"/>
          <w:highlight w:val="none"/>
        </w:rPr>
        <w:t>产品</w:t>
      </w:r>
      <w:r>
        <w:rPr>
          <w:rFonts w:ascii="Times New Roman" w:eastAsiaTheme="minorEastAsia"/>
          <w:highlight w:val="none"/>
        </w:rPr>
        <w:t>按</w:t>
      </w:r>
      <w:r>
        <w:rPr>
          <w:rFonts w:hint="eastAsia" w:ascii="Times New Roman" w:eastAsiaTheme="minorEastAsia"/>
          <w:highlight w:val="none"/>
        </w:rPr>
        <w:t>不少于</w:t>
      </w:r>
      <w:r>
        <w:rPr>
          <w:rFonts w:ascii="Times New Roman" w:eastAsiaTheme="minorEastAsia"/>
          <w:b w:val="0"/>
          <w:bCs w:val="0"/>
          <w:color w:val="auto"/>
          <w:highlight w:val="none"/>
        </w:rPr>
        <w:t>60%</w:t>
      </w:r>
      <w:r>
        <w:rPr>
          <w:rFonts w:hint="eastAsia" w:ascii="Times New Roman" w:eastAsiaTheme="minorEastAsia"/>
          <w:b w:val="0"/>
          <w:bCs w:val="0"/>
          <w:color w:val="auto"/>
          <w:highlight w:val="none"/>
          <w:lang w:val="en-US" w:eastAsia="zh-CN"/>
        </w:rPr>
        <w:t>的袋数</w:t>
      </w:r>
      <w:r>
        <w:rPr>
          <w:rFonts w:ascii="Times New Roman" w:eastAsiaTheme="minorEastAsia"/>
          <w:color w:val="auto"/>
          <w:highlight w:val="none"/>
        </w:rPr>
        <w:t>取样，每袋取样量不小于</w:t>
      </w:r>
      <w:r>
        <w:rPr>
          <w:rFonts w:hint="eastAsia" w:ascii="Times New Roman" w:eastAsiaTheme="minorEastAsia"/>
          <w:color w:val="auto"/>
          <w:highlight w:val="none"/>
          <w:lang w:val="en-US" w:eastAsia="zh-CN"/>
        </w:rPr>
        <w:t>0.2%</w:t>
      </w:r>
      <w:r>
        <w:rPr>
          <w:rFonts w:hint="eastAsia" w:ascii="Times New Roman" w:eastAsiaTheme="minorEastAsia"/>
          <w:color w:val="auto"/>
          <w:highlight w:val="none"/>
        </w:rPr>
        <w:t>；样包数量小于10袋时应</w:t>
      </w:r>
      <w:r>
        <w:rPr>
          <w:rFonts w:hint="eastAsia" w:ascii="Times New Roman" w:eastAsiaTheme="minorEastAsia"/>
          <w:color w:val="auto"/>
          <w:highlight w:val="none"/>
          <w:lang w:eastAsia="zh-CN"/>
        </w:rPr>
        <w:t>1</w:t>
      </w:r>
      <w:r>
        <w:rPr>
          <w:rFonts w:hint="eastAsia" w:ascii="Times New Roman" w:eastAsiaTheme="minorEastAsia"/>
          <w:color w:val="auto"/>
          <w:highlight w:val="none"/>
          <w:lang w:val="en-US" w:eastAsia="zh-CN"/>
        </w:rPr>
        <w:t>00%取样</w:t>
      </w:r>
      <w:r>
        <w:rPr>
          <w:rFonts w:hint="eastAsia" w:ascii="Times New Roman" w:eastAsiaTheme="minorEastAsia"/>
          <w:color w:val="auto"/>
          <w:highlight w:val="none"/>
        </w:rPr>
        <w:t>。</w:t>
      </w:r>
    </w:p>
    <w:p>
      <w:pPr>
        <w:pStyle w:val="32"/>
        <w:spacing w:before="0" w:beforeLines="0" w:after="0" w:afterLines="0" w:afterAutospacing="0" w:line="240" w:lineRule="auto"/>
        <w:ind w:firstLine="0" w:firstLineChars="0"/>
        <w:outlineLvl w:val="9"/>
        <w:rPr>
          <w:rFonts w:hint="eastAsia" w:ascii="Times New Roman" w:eastAsiaTheme="minorEastAsia"/>
          <w:bCs w:val="0"/>
          <w:szCs w:val="20"/>
          <w:highlight w:val="none"/>
          <w:lang w:eastAsia="zh-CN"/>
        </w:rPr>
      </w:pPr>
      <w:r>
        <w:rPr>
          <w:rFonts w:hint="eastAsia" w:ascii="黑体" w:hAnsi="黑体" w:eastAsia="黑体" w:cs="黑体"/>
          <w:szCs w:val="20"/>
          <w:highlight w:val="none"/>
          <w:lang w:val="en-US" w:eastAsia="zh-CN"/>
        </w:rPr>
        <w:t xml:space="preserve">7.4.2 </w:t>
      </w:r>
      <w:r>
        <w:rPr>
          <w:rFonts w:hint="eastAsia" w:ascii="Times New Roman" w:eastAsia="黑体" w:cs="Times New Roman"/>
          <w:szCs w:val="20"/>
          <w:highlight w:val="none"/>
          <w:lang w:val="en-US" w:eastAsia="zh-CN"/>
        </w:rPr>
        <w:t xml:space="preserve"> </w:t>
      </w:r>
      <w:r>
        <w:rPr>
          <w:rFonts w:ascii="Times New Roman" w:hAnsi="Times New Roman"/>
          <w:bCs w:val="0"/>
          <w:szCs w:val="20"/>
          <w:highlight w:val="none"/>
        </w:rPr>
        <w:t>用</w:t>
      </w:r>
      <w:r>
        <w:rPr>
          <w:rFonts w:hint="eastAsia" w:ascii="Times New Roman"/>
          <w:bCs w:val="0"/>
          <w:szCs w:val="20"/>
          <w:highlight w:val="none"/>
          <w:lang w:val="en-US" w:eastAsia="zh-CN"/>
        </w:rPr>
        <w:t>取</w:t>
      </w:r>
      <w:r>
        <w:rPr>
          <w:rFonts w:ascii="Times New Roman" w:hAnsi="Times New Roman"/>
          <w:bCs w:val="0"/>
          <w:szCs w:val="20"/>
          <w:highlight w:val="none"/>
        </w:rPr>
        <w:t>样钎在矿料吨袋</w:t>
      </w:r>
      <w:r>
        <w:rPr>
          <w:rFonts w:hint="eastAsia" w:ascii="Times New Roman"/>
          <w:bCs w:val="0"/>
          <w:szCs w:val="20"/>
          <w:highlight w:val="none"/>
          <w:lang w:val="en-US" w:eastAsia="zh-CN"/>
        </w:rPr>
        <w:t>侧面任一对角线上</w:t>
      </w:r>
      <w:r>
        <w:rPr>
          <w:rFonts w:ascii="Times New Roman" w:hAnsi="Times New Roman"/>
          <w:bCs w:val="0"/>
          <w:szCs w:val="20"/>
          <w:highlight w:val="none"/>
        </w:rPr>
        <w:t>等距离</w:t>
      </w:r>
      <w:r>
        <w:rPr>
          <w:rFonts w:hint="eastAsia" w:ascii="Times New Roman"/>
          <w:bCs w:val="0"/>
          <w:szCs w:val="20"/>
          <w:highlight w:val="none"/>
          <w:lang w:val="en-US" w:eastAsia="zh-CN"/>
        </w:rPr>
        <w:t>的</w:t>
      </w:r>
      <w:r>
        <w:rPr>
          <w:rFonts w:ascii="Times New Roman" w:eastAsiaTheme="minorEastAsia"/>
          <w:highlight w:val="none"/>
        </w:rPr>
        <w:t>顶部、中间、底部</w:t>
      </w:r>
      <w:r>
        <w:rPr>
          <w:rFonts w:ascii="Times New Roman" w:hAnsi="Times New Roman"/>
          <w:bCs w:val="0"/>
          <w:szCs w:val="20"/>
          <w:highlight w:val="none"/>
        </w:rPr>
        <w:t>斜插3个点，</w:t>
      </w:r>
      <w:r>
        <w:rPr>
          <w:rFonts w:hint="eastAsia" w:ascii="Times New Roman"/>
          <w:bCs w:val="0"/>
          <w:szCs w:val="20"/>
          <w:highlight w:val="none"/>
          <w:lang w:val="en-US" w:eastAsia="zh-CN"/>
        </w:rPr>
        <w:t>在相对面也相应取3个点</w:t>
      </w:r>
      <w:r>
        <w:rPr>
          <w:rFonts w:ascii="Times New Roman" w:hAnsi="Times New Roman"/>
          <w:bCs w:val="0"/>
          <w:szCs w:val="20"/>
          <w:highlight w:val="none"/>
        </w:rPr>
        <w:t>，共取6个点</w:t>
      </w:r>
      <w:r>
        <w:rPr>
          <w:rFonts w:hint="eastAsia" w:ascii="Times New Roman"/>
          <w:bCs w:val="0"/>
          <w:szCs w:val="20"/>
          <w:highlight w:val="none"/>
          <w:lang w:eastAsia="zh-CN"/>
        </w:rPr>
        <w:t>。</w:t>
      </w:r>
      <w:r>
        <w:rPr>
          <w:rFonts w:ascii="Times New Roman" w:hAnsi="Times New Roman"/>
          <w:bCs w:val="0"/>
          <w:szCs w:val="20"/>
          <w:highlight w:val="none"/>
        </w:rPr>
        <w:t>取样钎打透吨袋，打到包心，</w:t>
      </w:r>
      <w:r>
        <w:rPr>
          <w:rFonts w:hint="eastAsia" w:ascii="Times New Roman" w:eastAsiaTheme="minorEastAsia"/>
          <w:highlight w:val="none"/>
        </w:rPr>
        <w:t>将</w:t>
      </w:r>
      <w:r>
        <w:rPr>
          <w:rFonts w:ascii="Times New Roman" w:eastAsiaTheme="minorEastAsia"/>
          <w:highlight w:val="none"/>
        </w:rPr>
        <w:t>样钎</w:t>
      </w:r>
      <w:r>
        <w:rPr>
          <w:rFonts w:hint="eastAsia" w:ascii="Times New Roman" w:eastAsiaTheme="minorEastAsia"/>
          <w:highlight w:val="none"/>
        </w:rPr>
        <w:t>旋转180°</w:t>
      </w:r>
      <w:r>
        <w:rPr>
          <w:rFonts w:ascii="Times New Roman" w:eastAsiaTheme="minorEastAsia"/>
          <w:highlight w:val="none"/>
        </w:rPr>
        <w:t>抽出</w:t>
      </w:r>
      <w:r>
        <w:rPr>
          <w:rFonts w:hint="eastAsia" w:ascii="Times New Roman" w:eastAsiaTheme="minorEastAsia"/>
          <w:highlight w:val="none"/>
        </w:rPr>
        <w:t>，样钎</w:t>
      </w:r>
      <w:r>
        <w:rPr>
          <w:rFonts w:ascii="Times New Roman" w:eastAsiaTheme="minorEastAsia"/>
          <w:highlight w:val="none"/>
        </w:rPr>
        <w:t>装料应饱满</w:t>
      </w:r>
      <w:r>
        <w:rPr>
          <w:rFonts w:hint="eastAsia" w:ascii="Times New Roman" w:eastAsiaTheme="minorEastAsia"/>
          <w:highlight w:val="none"/>
          <w:lang w:eastAsia="zh-CN"/>
        </w:rPr>
        <w:t>。</w:t>
      </w:r>
    </w:p>
    <w:p>
      <w:pPr>
        <w:pStyle w:val="32"/>
        <w:spacing w:before="0" w:beforeLines="0" w:after="0" w:afterLines="0" w:afterAutospacing="0" w:line="240" w:lineRule="auto"/>
        <w:ind w:firstLine="0" w:firstLineChars="0"/>
        <w:outlineLvl w:val="9"/>
        <w:rPr>
          <w:rFonts w:hint="eastAsia" w:ascii="Times New Roman"/>
          <w:bCs/>
          <w:szCs w:val="21"/>
          <w:highlight w:val="none"/>
          <w:lang w:eastAsia="zh-CN"/>
        </w:rPr>
      </w:pPr>
      <w:r>
        <w:rPr>
          <w:rFonts w:hint="eastAsia" w:ascii="黑体" w:hAnsi="黑体" w:eastAsia="黑体" w:cs="黑体"/>
          <w:szCs w:val="20"/>
          <w:highlight w:val="none"/>
          <w:lang w:val="en-US" w:eastAsia="zh-CN"/>
        </w:rPr>
        <w:t xml:space="preserve">7.4.3  </w:t>
      </w:r>
      <w:r>
        <w:rPr>
          <w:rFonts w:ascii="Times New Roman" w:hAnsi="Times New Roman"/>
          <w:bCs/>
          <w:szCs w:val="21"/>
          <w:highlight w:val="none"/>
        </w:rPr>
        <w:t>将取出的样品在5</w:t>
      </w:r>
      <w:r>
        <w:rPr>
          <w:rFonts w:hint="eastAsia" w:ascii="Times New Roman"/>
          <w:bCs/>
          <w:szCs w:val="21"/>
          <w:highlight w:val="none"/>
          <w:lang w:val="en-US" w:eastAsia="zh-CN"/>
        </w:rPr>
        <w:t xml:space="preserve"> </w:t>
      </w:r>
      <w:r>
        <w:rPr>
          <w:rFonts w:ascii="Times New Roman" w:hAnsi="Times New Roman"/>
          <w:bCs/>
          <w:szCs w:val="21"/>
          <w:highlight w:val="none"/>
        </w:rPr>
        <w:t>mm的筛网进行过筛，筛上矿料进行破碎，直至全部过5</w:t>
      </w:r>
      <w:r>
        <w:rPr>
          <w:rFonts w:hint="eastAsia" w:ascii="Times New Roman"/>
          <w:bCs/>
          <w:szCs w:val="21"/>
          <w:highlight w:val="none"/>
          <w:lang w:val="en-US" w:eastAsia="zh-CN"/>
        </w:rPr>
        <w:t xml:space="preserve"> </w:t>
      </w:r>
      <w:r>
        <w:rPr>
          <w:rFonts w:ascii="Times New Roman" w:hAnsi="Times New Roman"/>
          <w:bCs/>
          <w:szCs w:val="21"/>
          <w:highlight w:val="none"/>
        </w:rPr>
        <w:t>mm筛网为止</w:t>
      </w:r>
      <w:r>
        <w:rPr>
          <w:rFonts w:hint="eastAsia" w:ascii="Times New Roman"/>
          <w:bCs/>
          <w:szCs w:val="21"/>
          <w:highlight w:val="none"/>
          <w:lang w:eastAsia="zh-CN"/>
        </w:rPr>
        <w:t>。</w:t>
      </w:r>
    </w:p>
    <w:p>
      <w:pPr>
        <w:pStyle w:val="32"/>
        <w:spacing w:before="0" w:beforeLines="0" w:after="0" w:afterLines="0" w:afterAutospacing="0" w:line="240" w:lineRule="auto"/>
        <w:ind w:firstLine="0" w:firstLineChars="0"/>
        <w:outlineLvl w:val="9"/>
        <w:rPr>
          <w:rFonts w:hint="eastAsia" w:ascii="Times New Roman"/>
          <w:bCs/>
          <w:szCs w:val="21"/>
          <w:highlight w:val="none"/>
          <w:lang w:val="en-US" w:eastAsia="zh-CN"/>
        </w:rPr>
      </w:pPr>
      <w:r>
        <w:rPr>
          <w:rFonts w:hint="eastAsia" w:ascii="黑体" w:hAnsi="黑体" w:eastAsia="黑体" w:cs="黑体"/>
          <w:bCs/>
          <w:szCs w:val="21"/>
          <w:highlight w:val="none"/>
          <w:lang w:val="en-US" w:eastAsia="zh-CN"/>
        </w:rPr>
        <w:t xml:space="preserve">7.4.4  </w:t>
      </w:r>
      <w:r>
        <w:rPr>
          <w:rFonts w:ascii="Times New Roman" w:hAnsi="Times New Roman"/>
          <w:bCs/>
          <w:szCs w:val="21"/>
          <w:highlight w:val="none"/>
        </w:rPr>
        <w:t>将样品搅拌3次，充分混匀后用圆锥—四分法缩分一半，再用24格网格法取出</w:t>
      </w:r>
      <w:r>
        <w:rPr>
          <w:rFonts w:hint="eastAsia" w:ascii="Times New Roman"/>
          <w:bCs/>
          <w:szCs w:val="21"/>
          <w:highlight w:val="none"/>
          <w:lang w:val="en-US" w:eastAsia="zh-CN"/>
        </w:rPr>
        <w:t>两</w:t>
      </w:r>
      <w:r>
        <w:rPr>
          <w:rFonts w:ascii="Times New Roman" w:hAnsi="Times New Roman"/>
          <w:bCs/>
          <w:szCs w:val="21"/>
          <w:highlight w:val="none"/>
        </w:rPr>
        <w:t>份</w:t>
      </w:r>
      <w:r>
        <w:rPr>
          <w:rFonts w:hint="eastAsia" w:ascii="Times New Roman"/>
          <w:bCs/>
          <w:szCs w:val="21"/>
          <w:highlight w:val="none"/>
          <w:lang w:val="en-US" w:eastAsia="zh-CN"/>
        </w:rPr>
        <w:t>样品（每份重量约3.5 kg）</w:t>
      </w:r>
      <w:r>
        <w:rPr>
          <w:rFonts w:ascii="Times New Roman" w:hAnsi="Times New Roman"/>
          <w:bCs/>
          <w:szCs w:val="21"/>
          <w:highlight w:val="none"/>
        </w:rPr>
        <w:t>，</w:t>
      </w:r>
      <w:r>
        <w:rPr>
          <w:rFonts w:hint="eastAsia" w:ascii="Times New Roman"/>
          <w:bCs/>
          <w:szCs w:val="21"/>
          <w:highlight w:val="none"/>
          <w:lang w:val="en-US" w:eastAsia="zh-CN"/>
        </w:rPr>
        <w:t>一</w:t>
      </w:r>
      <w:r>
        <w:rPr>
          <w:rFonts w:ascii="Times New Roman" w:hAnsi="Times New Roman"/>
          <w:bCs/>
          <w:szCs w:val="21"/>
          <w:highlight w:val="none"/>
        </w:rPr>
        <w:t>份作为送检样，</w:t>
      </w:r>
      <w:r>
        <w:rPr>
          <w:rFonts w:hint="eastAsia" w:ascii="Times New Roman"/>
          <w:bCs/>
          <w:szCs w:val="21"/>
          <w:highlight w:val="none"/>
          <w:lang w:val="en-US" w:eastAsia="zh-CN"/>
        </w:rPr>
        <w:t>一</w:t>
      </w:r>
      <w:r>
        <w:rPr>
          <w:rFonts w:ascii="Times New Roman" w:hAnsi="Times New Roman"/>
          <w:bCs/>
          <w:szCs w:val="21"/>
          <w:highlight w:val="none"/>
        </w:rPr>
        <w:t>份为留样备查。</w:t>
      </w:r>
      <w:r>
        <w:rPr>
          <w:rFonts w:hint="eastAsia" w:ascii="Times New Roman"/>
          <w:bCs/>
          <w:szCs w:val="21"/>
          <w:highlight w:val="none"/>
          <w:lang w:val="en-US" w:eastAsia="zh-CN"/>
        </w:rPr>
        <w:t>按照6.2，将送检样分为两份用于测定水分。</w:t>
      </w:r>
      <w:r>
        <w:rPr>
          <w:rFonts w:hint="eastAsia" w:ascii="Times New Roman" w:eastAsiaTheme="minorEastAsia"/>
          <w:highlight w:val="none"/>
        </w:rPr>
        <w:t>水分含量</w:t>
      </w:r>
      <w:r>
        <w:rPr>
          <w:rFonts w:hint="eastAsia" w:ascii="Times New Roman" w:eastAsiaTheme="minorEastAsia"/>
          <w:highlight w:val="none"/>
          <w:lang w:val="en-US" w:eastAsia="zh-CN"/>
        </w:rPr>
        <w:t>绝对值</w:t>
      </w:r>
      <w:r>
        <w:rPr>
          <w:rFonts w:hint="eastAsia" w:ascii="Times New Roman" w:eastAsiaTheme="minorEastAsia"/>
          <w:highlight w:val="none"/>
        </w:rPr>
        <w:t>差</w:t>
      </w:r>
      <w:r>
        <w:rPr>
          <w:rFonts w:hint="eastAsia" w:ascii="Times New Roman" w:eastAsiaTheme="minorEastAsia"/>
          <w:color w:val="auto"/>
          <w:highlight w:val="none"/>
        </w:rPr>
        <w:t>值在0</w:t>
      </w:r>
      <w:r>
        <w:rPr>
          <w:rFonts w:ascii="Times New Roman" w:eastAsiaTheme="minorEastAsia"/>
          <w:color w:val="auto"/>
          <w:highlight w:val="none"/>
        </w:rPr>
        <w:t>.</w:t>
      </w:r>
      <w:r>
        <w:rPr>
          <w:rFonts w:hint="eastAsia" w:ascii="Times New Roman" w:eastAsiaTheme="minorEastAsia"/>
          <w:color w:val="auto"/>
          <w:highlight w:val="none"/>
          <w:lang w:val="en-US" w:eastAsia="zh-CN"/>
        </w:rPr>
        <w:t>20</w:t>
      </w:r>
      <w:r>
        <w:rPr>
          <w:rFonts w:hint="eastAsia" w:ascii="Times New Roman" w:eastAsiaTheme="minorEastAsia"/>
          <w:color w:val="auto"/>
          <w:highlight w:val="none"/>
        </w:rPr>
        <w:t>%以内的样</w:t>
      </w:r>
      <w:r>
        <w:rPr>
          <w:rFonts w:hint="eastAsia" w:ascii="Times New Roman" w:eastAsiaTheme="minorEastAsia"/>
          <w:highlight w:val="none"/>
        </w:rPr>
        <w:t>品视为均匀物料</w:t>
      </w:r>
      <w:r>
        <w:rPr>
          <w:rFonts w:hint="eastAsia" w:ascii="Times New Roman" w:eastAsiaTheme="minorEastAsia"/>
          <w:highlight w:val="none"/>
          <w:lang w:eastAsia="zh-CN"/>
        </w:rPr>
        <w:t>，</w:t>
      </w:r>
      <w:r>
        <w:rPr>
          <w:rFonts w:hint="eastAsia" w:ascii="Times New Roman" w:eastAsiaTheme="minorEastAsia"/>
          <w:highlight w:val="none"/>
          <w:lang w:val="en-US" w:eastAsia="zh-CN"/>
        </w:rPr>
        <w:t>全部进行</w:t>
      </w:r>
      <w:r>
        <w:rPr>
          <w:rFonts w:ascii="Times New Roman" w:hAnsi="Times New Roman"/>
          <w:bCs/>
          <w:szCs w:val="21"/>
          <w:highlight w:val="none"/>
        </w:rPr>
        <w:t>研磨</w:t>
      </w:r>
      <w:r>
        <w:rPr>
          <w:rFonts w:hint="eastAsia" w:ascii="Times New Roman"/>
          <w:bCs/>
          <w:szCs w:val="21"/>
          <w:highlight w:val="none"/>
          <w:lang w:val="en-US" w:eastAsia="zh-CN"/>
        </w:rPr>
        <w:t>并</w:t>
      </w:r>
      <w:r>
        <w:rPr>
          <w:rFonts w:ascii="Times New Roman" w:hAnsi="Times New Roman"/>
          <w:bCs/>
          <w:szCs w:val="21"/>
          <w:highlight w:val="none"/>
        </w:rPr>
        <w:t>过</w:t>
      </w:r>
      <w:r>
        <w:rPr>
          <w:rFonts w:hint="eastAsia" w:ascii="Times New Roman"/>
          <w:bCs/>
          <w:szCs w:val="21"/>
          <w:highlight w:val="none"/>
          <w:lang w:val="en-US" w:eastAsia="zh-CN"/>
        </w:rPr>
        <w:t>0.154 mm</w:t>
      </w:r>
      <w:r>
        <w:rPr>
          <w:rFonts w:ascii="Times New Roman" w:hAnsi="Times New Roman"/>
          <w:bCs/>
          <w:szCs w:val="21"/>
          <w:highlight w:val="none"/>
        </w:rPr>
        <w:t>筛网</w:t>
      </w:r>
      <w:r>
        <w:rPr>
          <w:rFonts w:hint="eastAsia" w:ascii="Times New Roman"/>
          <w:bCs/>
          <w:szCs w:val="21"/>
          <w:highlight w:val="none"/>
          <w:lang w:eastAsia="zh-CN"/>
        </w:rPr>
        <w:t>。</w:t>
      </w:r>
      <w:r>
        <w:rPr>
          <w:rFonts w:ascii="Times New Roman" w:hAnsi="Times New Roman"/>
          <w:bCs/>
          <w:szCs w:val="21"/>
          <w:highlight w:val="none"/>
        </w:rPr>
        <w:t>每次研磨时间不得超过1</w:t>
      </w:r>
      <w:r>
        <w:rPr>
          <w:rFonts w:hint="eastAsia" w:ascii="Times New Roman"/>
          <w:bCs/>
          <w:szCs w:val="21"/>
          <w:highlight w:val="none"/>
          <w:lang w:val="en-US" w:eastAsia="zh-CN"/>
        </w:rPr>
        <w:t xml:space="preserve"> </w:t>
      </w:r>
      <w:r>
        <w:rPr>
          <w:rFonts w:hint="eastAsia" w:ascii="Times New Roman" w:hAnsi="Times New Roman"/>
          <w:bCs/>
          <w:szCs w:val="21"/>
          <w:highlight w:val="none"/>
          <w:lang w:eastAsia="zh-CN"/>
        </w:rPr>
        <w:t>min</w:t>
      </w:r>
      <w:r>
        <w:rPr>
          <w:rFonts w:ascii="Times New Roman" w:hAnsi="Times New Roman"/>
          <w:bCs/>
          <w:szCs w:val="21"/>
          <w:highlight w:val="none"/>
        </w:rPr>
        <w:t>，把研磨好的样品堆锥搅拌3次，充分混匀后用24格网格法</w:t>
      </w:r>
      <w:r>
        <w:rPr>
          <w:rFonts w:hint="eastAsia" w:ascii="Times New Roman"/>
          <w:bCs/>
          <w:szCs w:val="21"/>
          <w:highlight w:val="none"/>
          <w:lang w:val="en-US" w:eastAsia="zh-CN"/>
        </w:rPr>
        <w:t>分取四份样品，每份重量</w:t>
      </w:r>
      <w:r>
        <w:rPr>
          <w:rFonts w:ascii="Times New Roman" w:hAnsi="Times New Roman"/>
          <w:bCs/>
          <w:szCs w:val="21"/>
          <w:highlight w:val="none"/>
        </w:rPr>
        <w:t>约150</w:t>
      </w:r>
      <w:r>
        <w:rPr>
          <w:rFonts w:hint="eastAsia" w:ascii="Times New Roman"/>
          <w:bCs/>
          <w:szCs w:val="21"/>
          <w:highlight w:val="none"/>
          <w:lang w:val="en-US" w:eastAsia="zh-CN"/>
        </w:rPr>
        <w:t xml:space="preserve"> </w:t>
      </w:r>
      <w:r>
        <w:rPr>
          <w:rFonts w:hint="eastAsia" w:ascii="Times New Roman" w:hAnsi="Times New Roman"/>
          <w:bCs/>
          <w:szCs w:val="21"/>
          <w:highlight w:val="none"/>
          <w:lang w:eastAsia="zh-CN"/>
        </w:rPr>
        <w:t>g</w:t>
      </w:r>
      <w:r>
        <w:rPr>
          <w:rFonts w:hint="eastAsia" w:ascii="Times New Roman"/>
          <w:bCs/>
          <w:szCs w:val="21"/>
          <w:highlight w:val="none"/>
          <w:lang w:eastAsia="zh-CN"/>
        </w:rPr>
        <w:t>。</w:t>
      </w:r>
      <w:r>
        <w:rPr>
          <w:rFonts w:hint="eastAsia" w:ascii="Times New Roman"/>
          <w:bCs/>
          <w:szCs w:val="21"/>
          <w:highlight w:val="none"/>
          <w:lang w:val="en-US" w:eastAsia="zh-CN"/>
        </w:rPr>
        <w:t>四份样品</w:t>
      </w:r>
      <w:r>
        <w:rPr>
          <w:rFonts w:ascii="Times New Roman" w:hAnsi="Times New Roman"/>
          <w:bCs/>
          <w:szCs w:val="21"/>
          <w:highlight w:val="none"/>
        </w:rPr>
        <w:t>先装入小塑料样品袋里，再用铝箔袋里进行装封</w:t>
      </w:r>
      <w:r>
        <w:rPr>
          <w:rFonts w:hint="eastAsia" w:ascii="Times New Roman"/>
          <w:bCs/>
          <w:szCs w:val="21"/>
          <w:highlight w:val="none"/>
          <w:lang w:eastAsia="zh-CN"/>
        </w:rPr>
        <w:t>，</w:t>
      </w:r>
      <w:r>
        <w:rPr>
          <w:rFonts w:hint="eastAsia" w:ascii="Times New Roman"/>
          <w:bCs/>
          <w:szCs w:val="21"/>
          <w:highlight w:val="none"/>
          <w:lang w:val="en-US" w:eastAsia="zh-CN"/>
        </w:rPr>
        <w:t>并附以标签（</w:t>
      </w:r>
      <w:r>
        <w:rPr>
          <w:rFonts w:hint="eastAsia" w:ascii="Times New Roman" w:eastAsiaTheme="minorEastAsia"/>
          <w:highlight w:val="none"/>
        </w:rPr>
        <w:t>注明</w:t>
      </w:r>
      <w:r>
        <w:rPr>
          <w:rFonts w:hint="eastAsia" w:ascii="Times New Roman" w:eastAsiaTheme="minorEastAsia"/>
          <w:highlight w:val="none"/>
          <w:lang w:val="en-US" w:eastAsia="zh-CN"/>
        </w:rPr>
        <w:t>批次号、</w:t>
      </w:r>
      <w:r>
        <w:rPr>
          <w:rFonts w:hint="eastAsia" w:ascii="Times New Roman" w:eastAsiaTheme="minorEastAsia"/>
          <w:highlight w:val="none"/>
        </w:rPr>
        <w:t>编号、类别、产地、取样和制样人员、取样日期、分析项目</w:t>
      </w:r>
      <w:r>
        <w:rPr>
          <w:rFonts w:hint="eastAsia" w:ascii="Times New Roman"/>
          <w:bCs/>
          <w:szCs w:val="21"/>
          <w:highlight w:val="none"/>
          <w:lang w:val="en-US" w:eastAsia="zh-CN"/>
        </w:rPr>
        <w:t>）。</w:t>
      </w:r>
    </w:p>
    <w:p>
      <w:pPr>
        <w:pStyle w:val="32"/>
        <w:spacing w:beforeLines="0" w:afterLines="0" w:line="240" w:lineRule="auto"/>
        <w:ind w:firstLine="0" w:firstLineChars="0"/>
        <w:outlineLvl w:val="9"/>
        <w:rPr>
          <w:rFonts w:hint="eastAsia" w:ascii="Times New Roman"/>
          <w:color w:val="auto"/>
          <w:highlight w:val="none"/>
        </w:rPr>
      </w:pPr>
      <w:r>
        <w:rPr>
          <w:rFonts w:hint="eastAsia" w:ascii="黑体" w:hAnsi="黑体" w:eastAsia="黑体" w:cs="黑体"/>
          <w:bCs/>
          <w:szCs w:val="21"/>
          <w:highlight w:val="none"/>
          <w:lang w:val="en-US" w:eastAsia="zh-CN"/>
        </w:rPr>
        <w:t xml:space="preserve">7.4.5  </w:t>
      </w:r>
      <w:r>
        <w:rPr>
          <w:rFonts w:hint="eastAsia" w:ascii="Times New Roman"/>
          <w:bCs/>
          <w:szCs w:val="21"/>
          <w:highlight w:val="none"/>
          <w:lang w:val="en-US" w:eastAsia="zh-CN"/>
        </w:rPr>
        <w:t>四份样品中，</w:t>
      </w:r>
      <w:r>
        <w:rPr>
          <w:rFonts w:hint="eastAsia" w:ascii="Times New Roman"/>
          <w:bCs/>
          <w:szCs w:val="21"/>
          <w:highlight w:val="none"/>
        </w:rPr>
        <w:t>一份交需方，一份交供方，一份双方现场签字确认留做仲裁，一份备用。仲裁及备用样品由需方保存，保存期限为三个月</w:t>
      </w:r>
      <w:r>
        <w:rPr>
          <w:rFonts w:hint="eastAsia" w:ascii="Times New Roman"/>
          <w:bCs/>
          <w:color w:val="auto"/>
          <w:szCs w:val="21"/>
          <w:highlight w:val="none"/>
        </w:rPr>
        <w:t>。</w:t>
      </w:r>
      <w:r>
        <w:rPr>
          <w:rFonts w:hint="eastAsia" w:ascii="Times New Roman"/>
          <w:color w:val="auto"/>
          <w:highlight w:val="none"/>
        </w:rPr>
        <w:t>若需方有特殊要求时，由供需双方协商确定。</w:t>
      </w:r>
    </w:p>
    <w:p>
      <w:pPr>
        <w:pStyle w:val="42"/>
        <w:adjustRightInd w:val="0"/>
        <w:snapToGrid w:val="0"/>
        <w:spacing w:before="156" w:beforeLines="50" w:after="156" w:afterLines="50" w:line="240" w:lineRule="auto"/>
        <w:ind w:firstLine="0" w:firstLineChars="0"/>
        <w:rPr>
          <w:rFonts w:hint="eastAsia" w:ascii="黑体" w:hAnsi="黑体" w:eastAsia="黑体" w:cs="黑体"/>
          <w:bCs/>
          <w:szCs w:val="21"/>
        </w:rPr>
      </w:pPr>
      <w:r>
        <w:rPr>
          <w:rFonts w:hint="eastAsia" w:hAnsi="黑体" w:cs="黑体"/>
          <w:bCs/>
          <w:szCs w:val="21"/>
          <w:lang w:eastAsia="zh-CN"/>
        </w:rPr>
        <w:t>7</w:t>
      </w:r>
      <w:r>
        <w:rPr>
          <w:rFonts w:hint="eastAsia" w:ascii="黑体" w:hAnsi="黑体" w:eastAsia="黑体" w:cs="黑体"/>
          <w:bCs/>
          <w:szCs w:val="21"/>
        </w:rPr>
        <w:t>.</w:t>
      </w:r>
      <w:r>
        <w:rPr>
          <w:rFonts w:hint="eastAsia" w:ascii="黑体" w:hAnsi="黑体" w:eastAsia="黑体" w:cs="黑体"/>
          <w:bCs/>
          <w:szCs w:val="21"/>
          <w:lang w:val="en-US" w:eastAsia="zh-CN"/>
        </w:rPr>
        <w:t>5</w:t>
      </w:r>
      <w:r>
        <w:rPr>
          <w:rFonts w:hint="eastAsia" w:ascii="黑体" w:hAnsi="黑体" w:eastAsia="黑体" w:cs="黑体"/>
          <w:bCs/>
          <w:szCs w:val="21"/>
        </w:rPr>
        <w:t xml:space="preserve">  检验结果判定</w:t>
      </w:r>
    </w:p>
    <w:p>
      <w:pPr>
        <w:snapToGrid w:val="0"/>
        <w:spacing w:line="240" w:lineRule="auto"/>
        <w:jc w:val="left"/>
        <w:rPr>
          <w:rFonts w:eastAsiaTheme="minorEastAsia"/>
        </w:rPr>
      </w:pPr>
      <w:r>
        <w:rPr>
          <w:rFonts w:hint="eastAsia" w:ascii="黑体" w:hAnsi="黑体" w:eastAsia="黑体" w:cs="黑体"/>
          <w:lang w:eastAsia="zh-CN"/>
        </w:rPr>
        <w:t>7</w:t>
      </w:r>
      <w:r>
        <w:rPr>
          <w:rFonts w:hint="eastAsia" w:ascii="黑体" w:hAnsi="黑体" w:eastAsia="黑体" w:cs="黑体"/>
        </w:rPr>
        <w:t>.</w:t>
      </w:r>
      <w:r>
        <w:rPr>
          <w:rFonts w:hint="eastAsia" w:ascii="黑体" w:hAnsi="黑体" w:eastAsia="黑体" w:cs="黑体"/>
          <w:lang w:val="en-US" w:eastAsia="zh-CN"/>
        </w:rPr>
        <w:t>5</w:t>
      </w:r>
      <w:r>
        <w:rPr>
          <w:rFonts w:hint="eastAsia" w:ascii="黑体" w:hAnsi="黑体" w:eastAsia="黑体" w:cs="黑体"/>
        </w:rPr>
        <w:t xml:space="preserve">.1 </w:t>
      </w:r>
      <w:r>
        <w:rPr>
          <w:rFonts w:hint="eastAsia" w:eastAsiaTheme="minorEastAsia"/>
        </w:rPr>
        <w:t xml:space="preserve"> </w:t>
      </w:r>
      <w:r>
        <w:rPr>
          <w:rFonts w:eastAsiaTheme="minorEastAsia"/>
          <w:color w:val="000000"/>
          <w:szCs w:val="21"/>
          <w:lang w:bidi="zh-CN"/>
        </w:rPr>
        <w:t>检验结果的数值按GB/T</w:t>
      </w:r>
      <w:r>
        <w:rPr>
          <w:rFonts w:hint="eastAsia" w:eastAsiaTheme="minorEastAsia"/>
          <w:color w:val="000000"/>
          <w:szCs w:val="21"/>
          <w:lang w:bidi="zh-CN"/>
        </w:rPr>
        <w:t xml:space="preserve"> </w:t>
      </w:r>
      <w:r>
        <w:rPr>
          <w:rFonts w:eastAsiaTheme="minorEastAsia"/>
          <w:color w:val="000000"/>
          <w:szCs w:val="21"/>
          <w:lang w:bidi="zh-CN"/>
        </w:rPr>
        <w:t>8170的规定进行</w:t>
      </w:r>
      <w:r>
        <w:rPr>
          <w:rFonts w:hint="eastAsia" w:eastAsiaTheme="minorEastAsia"/>
          <w:color w:val="000000"/>
          <w:szCs w:val="21"/>
          <w:lang w:bidi="zh-CN"/>
        </w:rPr>
        <w:t>修约，并采用修约值比较法判定</w:t>
      </w:r>
      <w:r>
        <w:rPr>
          <w:rFonts w:eastAsiaTheme="minorEastAsia"/>
          <w:color w:val="000000"/>
          <w:szCs w:val="21"/>
          <w:lang w:bidi="zh-CN"/>
        </w:rPr>
        <w:t>。</w:t>
      </w:r>
    </w:p>
    <w:p>
      <w:pPr>
        <w:pStyle w:val="32"/>
        <w:spacing w:line="240" w:lineRule="auto"/>
        <w:ind w:firstLine="0" w:firstLineChars="0"/>
        <w:rPr>
          <w:rFonts w:hint="eastAsia" w:ascii="Times New Roman" w:eastAsiaTheme="minorEastAsia"/>
          <w:lang w:val="en-US" w:eastAsia="zh-CN"/>
        </w:rPr>
      </w:pPr>
      <w:r>
        <w:rPr>
          <w:rFonts w:hint="eastAsia" w:ascii="黑体" w:hAnsi="黑体" w:eastAsia="黑体" w:cs="黑体"/>
          <w:lang w:eastAsia="zh-CN"/>
        </w:rPr>
        <w:t>7</w:t>
      </w:r>
      <w:r>
        <w:rPr>
          <w:rFonts w:hint="eastAsia" w:ascii="黑体" w:hAnsi="黑体" w:eastAsia="黑体" w:cs="黑体"/>
        </w:rPr>
        <w:t>.</w:t>
      </w:r>
      <w:r>
        <w:rPr>
          <w:rFonts w:hint="eastAsia" w:ascii="黑体" w:hAnsi="黑体" w:eastAsia="黑体" w:cs="黑体"/>
          <w:lang w:val="en-US" w:eastAsia="zh-CN"/>
        </w:rPr>
        <w:t>5</w:t>
      </w:r>
      <w:r>
        <w:rPr>
          <w:rFonts w:hint="eastAsia" w:ascii="黑体" w:hAnsi="黑体" w:eastAsia="黑体" w:cs="黑体"/>
        </w:rPr>
        <w:t xml:space="preserve">.2  </w:t>
      </w:r>
      <w:r>
        <w:rPr>
          <w:rFonts w:hint="default" w:ascii="Times New Roman" w:hAnsi="Times New Roman" w:cs="Times New Roman" w:eastAsiaTheme="minorEastAsia"/>
          <w:lang w:val="en-US" w:eastAsia="zh-CN"/>
        </w:rPr>
        <w:t>化学成分</w:t>
      </w:r>
      <w:r>
        <w:rPr>
          <w:rFonts w:hint="eastAsia" w:ascii="Times New Roman" w:cs="Times New Roman" w:eastAsiaTheme="minorEastAsia"/>
          <w:lang w:val="en-US" w:eastAsia="zh-CN"/>
        </w:rPr>
        <w:t>、水分</w:t>
      </w:r>
      <w:r>
        <w:rPr>
          <w:rFonts w:ascii="Times New Roman" w:eastAsiaTheme="minorEastAsia"/>
        </w:rPr>
        <w:t>检验结果</w:t>
      </w:r>
      <w:r>
        <w:rPr>
          <w:rFonts w:hint="eastAsia" w:ascii="Times New Roman" w:eastAsiaTheme="minorEastAsia"/>
          <w:lang w:val="en-US" w:eastAsia="zh-CN"/>
        </w:rPr>
        <w:t>任</w:t>
      </w:r>
      <w:r>
        <w:rPr>
          <w:rFonts w:ascii="Times New Roman" w:eastAsiaTheme="minorEastAsia"/>
        </w:rPr>
        <w:t>有</w:t>
      </w:r>
      <w:r>
        <w:rPr>
          <w:rFonts w:hint="eastAsia" w:ascii="Times New Roman" w:eastAsiaTheme="minorEastAsia"/>
          <w:lang w:val="en-US" w:eastAsia="zh-CN"/>
        </w:rPr>
        <w:t>其中</w:t>
      </w:r>
      <w:r>
        <w:rPr>
          <w:rFonts w:ascii="Times New Roman" w:eastAsiaTheme="minorEastAsia"/>
        </w:rPr>
        <w:t>一项指标不符合本</w:t>
      </w:r>
      <w:r>
        <w:rPr>
          <w:rFonts w:hint="eastAsia" w:ascii="Times New Roman" w:eastAsiaTheme="minorEastAsia"/>
          <w:lang w:val="en-US" w:eastAsia="zh-CN"/>
        </w:rPr>
        <w:t>文件规定</w:t>
      </w:r>
      <w:r>
        <w:rPr>
          <w:rFonts w:ascii="Times New Roman" w:eastAsiaTheme="minorEastAsia"/>
        </w:rPr>
        <w:t>时</w:t>
      </w:r>
      <w:r>
        <w:rPr>
          <w:rFonts w:hint="eastAsia" w:ascii="Times New Roman" w:eastAsiaTheme="minorEastAsia"/>
        </w:rPr>
        <w:t>，</w:t>
      </w:r>
      <w:r>
        <w:rPr>
          <w:rFonts w:ascii="Times New Roman" w:eastAsiaTheme="minorEastAsia"/>
        </w:rPr>
        <w:t>应</w:t>
      </w:r>
      <w:r>
        <w:rPr>
          <w:rFonts w:hint="eastAsia" w:ascii="Times New Roman" w:eastAsiaTheme="minorEastAsia"/>
        </w:rPr>
        <w:t>从</w:t>
      </w:r>
      <w:r>
        <w:rPr>
          <w:rFonts w:ascii="Times New Roman" w:eastAsiaTheme="minorEastAsia"/>
        </w:rPr>
        <w:t>该批产品中</w:t>
      </w:r>
      <w:r>
        <w:rPr>
          <w:rFonts w:hint="eastAsia" w:ascii="Times New Roman" w:eastAsiaTheme="minorEastAsia"/>
        </w:rPr>
        <w:t>另</w:t>
      </w:r>
      <w:r>
        <w:rPr>
          <w:rFonts w:ascii="Times New Roman" w:eastAsiaTheme="minorEastAsia"/>
        </w:rPr>
        <w:t>取双倍数量的</w:t>
      </w:r>
      <w:r>
        <w:rPr>
          <w:rFonts w:hint="eastAsia" w:ascii="Times New Roman" w:eastAsiaTheme="minorEastAsia"/>
        </w:rPr>
        <w:t>试样进行重复试验，</w:t>
      </w:r>
      <w:r>
        <w:rPr>
          <w:rFonts w:ascii="Times New Roman" w:eastAsiaTheme="minorEastAsia"/>
        </w:rPr>
        <w:t>重复检验</w:t>
      </w:r>
      <w:r>
        <w:rPr>
          <w:rFonts w:hint="eastAsia" w:ascii="Times New Roman" w:eastAsiaTheme="minorEastAsia"/>
        </w:rPr>
        <w:t>全部合格，则判整批产品合格</w:t>
      </w:r>
      <w:r>
        <w:rPr>
          <w:rFonts w:ascii="Times New Roman" w:eastAsiaTheme="minorEastAsia"/>
        </w:rPr>
        <w:t>。</w:t>
      </w:r>
      <w:r>
        <w:rPr>
          <w:rFonts w:hint="eastAsia" w:ascii="Times New Roman" w:eastAsiaTheme="minorEastAsia"/>
        </w:rPr>
        <w:t>若重复试验结果</w:t>
      </w:r>
      <w:r>
        <w:rPr>
          <w:rFonts w:ascii="Times New Roman" w:eastAsiaTheme="minorEastAsia"/>
        </w:rPr>
        <w:t>仍有</w:t>
      </w:r>
      <w:r>
        <w:rPr>
          <w:rFonts w:ascii="Times New Roman"/>
          <w:sz w:val="21"/>
          <w:szCs w:val="21"/>
        </w:rPr>
        <w:t>项</w:t>
      </w:r>
      <w:r>
        <w:rPr>
          <w:rFonts w:hint="eastAsia" w:ascii="Times New Roman"/>
          <w:sz w:val="21"/>
          <w:szCs w:val="21"/>
        </w:rPr>
        <w:t>目</w:t>
      </w:r>
      <w:r>
        <w:rPr>
          <w:rFonts w:hint="eastAsia" w:ascii="Times New Roman" w:eastAsiaTheme="minorEastAsia"/>
        </w:rPr>
        <w:t>不合格</w:t>
      </w:r>
      <w:r>
        <w:rPr>
          <w:rFonts w:ascii="Times New Roman" w:eastAsiaTheme="minorEastAsia"/>
        </w:rPr>
        <w:t>，则判该批产品不合格。</w:t>
      </w:r>
    </w:p>
    <w:p>
      <w:pPr>
        <w:pStyle w:val="32"/>
        <w:spacing w:line="240" w:lineRule="auto"/>
        <w:ind w:firstLine="0" w:firstLineChars="0"/>
        <w:outlineLvl w:val="2"/>
        <w:rPr>
          <w:rFonts w:hint="default" w:ascii="Times New Roman" w:eastAsiaTheme="minorEastAsia"/>
          <w:lang w:val="en-US" w:eastAsia="zh-CN"/>
        </w:rPr>
      </w:pPr>
      <w:r>
        <w:rPr>
          <w:rFonts w:ascii="黑体" w:hAnsi="黑体" w:eastAsia="黑体"/>
          <w:sz w:val="21"/>
          <w:szCs w:val="21"/>
        </w:rPr>
        <w:t xml:space="preserve">7.5.3  </w:t>
      </w:r>
      <w:r>
        <w:rPr>
          <w:rFonts w:hint="eastAsia" w:ascii="Times New Roman"/>
          <w:sz w:val="21"/>
          <w:szCs w:val="21"/>
        </w:rPr>
        <w:t>产品</w:t>
      </w:r>
      <w:r>
        <w:rPr>
          <w:rFonts w:hint="eastAsia" w:ascii="Times New Roman" w:eastAsiaTheme="minorEastAsia"/>
          <w:lang w:val="en-US" w:eastAsia="zh-CN"/>
        </w:rPr>
        <w:t>粒度、</w:t>
      </w:r>
      <w:r>
        <w:rPr>
          <w:rFonts w:hint="eastAsia" w:ascii="Times New Roman"/>
          <w:sz w:val="21"/>
          <w:szCs w:val="21"/>
        </w:rPr>
        <w:t>外观质量不符合本文件规定时，判该批产品不合格</w:t>
      </w:r>
      <w:r>
        <w:rPr>
          <w:rFonts w:ascii="Times New Roman"/>
          <w:sz w:val="21"/>
          <w:szCs w:val="21"/>
        </w:rPr>
        <w:t>。</w:t>
      </w:r>
    </w:p>
    <w:p>
      <w:pPr>
        <w:spacing w:before="312" w:beforeLines="100" w:after="312" w:afterLines="100"/>
        <w:rPr>
          <w:rFonts w:hint="eastAsia" w:ascii="黑体" w:hAnsi="黑体" w:eastAsia="黑体" w:cs="黑体"/>
          <w:bCs/>
        </w:rPr>
      </w:pPr>
      <w:r>
        <w:rPr>
          <w:rFonts w:hint="eastAsia" w:ascii="黑体" w:hAnsi="黑体" w:eastAsia="黑体" w:cs="黑体"/>
          <w:bCs/>
          <w:lang w:eastAsia="zh-CN"/>
        </w:rPr>
        <w:t>8</w:t>
      </w:r>
      <w:r>
        <w:rPr>
          <w:rFonts w:hint="eastAsia" w:ascii="黑体" w:hAnsi="黑体" w:eastAsia="黑体" w:cs="黑体"/>
          <w:bCs/>
        </w:rPr>
        <w:t xml:space="preserve">  标志、包装、运输、贮存及随行文件</w:t>
      </w:r>
    </w:p>
    <w:p>
      <w:pPr>
        <w:pStyle w:val="42"/>
        <w:adjustRightInd w:val="0"/>
        <w:snapToGrid w:val="0"/>
        <w:spacing w:before="156" w:beforeLines="50" w:after="156" w:afterLines="50"/>
        <w:ind w:firstLine="0" w:firstLineChars="0"/>
        <w:rPr>
          <w:rFonts w:hint="eastAsia" w:ascii="黑体" w:hAnsi="黑体" w:eastAsia="黑体" w:cs="黑体"/>
          <w:bCs/>
          <w:szCs w:val="21"/>
        </w:rPr>
      </w:pPr>
      <w:r>
        <w:rPr>
          <w:rFonts w:hint="eastAsia" w:hAnsi="黑体" w:cs="黑体"/>
          <w:bCs/>
          <w:szCs w:val="21"/>
          <w:lang w:eastAsia="zh-CN"/>
        </w:rPr>
        <w:t>8</w:t>
      </w:r>
      <w:r>
        <w:rPr>
          <w:rFonts w:hint="eastAsia" w:ascii="黑体" w:hAnsi="黑体" w:eastAsia="黑体" w:cs="黑体"/>
          <w:bCs/>
          <w:szCs w:val="21"/>
        </w:rPr>
        <w:t>.1  标志</w:t>
      </w:r>
    </w:p>
    <w:p>
      <w:pPr>
        <w:pStyle w:val="32"/>
        <w:keepNext w:val="0"/>
        <w:keepLines w:val="0"/>
        <w:pageBreakBefore w:val="0"/>
        <w:kinsoku/>
        <w:wordWrap/>
        <w:overflowPunct/>
        <w:topLinePunct w:val="0"/>
        <w:bidi w:val="0"/>
        <w:adjustRightInd/>
        <w:snapToGrid/>
        <w:spacing w:line="240" w:lineRule="auto"/>
        <w:ind w:firstLine="420" w:firstLineChars="0"/>
        <w:textAlignment w:val="auto"/>
        <w:outlineLvl w:val="9"/>
        <w:rPr>
          <w:rFonts w:hint="default" w:ascii="宋体" w:hAnsi="Times New Roman" w:eastAsia="宋体"/>
          <w:color w:val="auto"/>
          <w:szCs w:val="20"/>
          <w:highlight w:val="none"/>
          <w:lang w:eastAsia="zh-CN"/>
        </w:rPr>
      </w:pPr>
      <w:r>
        <w:rPr>
          <w:rFonts w:hint="default" w:ascii="宋体" w:hAnsi="Times New Roman"/>
          <w:color w:val="auto"/>
          <w:szCs w:val="20"/>
          <w:highlight w:val="none"/>
          <w:lang w:eastAsia="zh-CN"/>
        </w:rPr>
        <w:t>产品</w:t>
      </w:r>
      <w:r>
        <w:rPr>
          <w:rFonts w:hint="default" w:ascii="宋体" w:hAnsi="Times New Roman"/>
          <w:color w:val="auto"/>
          <w:szCs w:val="20"/>
          <w:highlight w:val="none"/>
        </w:rPr>
        <w:t>包装上应有牢固清晰的标志。内容包括：生产厂名、厂址、产品名称、</w:t>
      </w:r>
      <w:r>
        <w:rPr>
          <w:rFonts w:hint="default" w:ascii="宋体"/>
          <w:color w:val="auto"/>
          <w:szCs w:val="20"/>
          <w:highlight w:val="none"/>
          <w:lang w:eastAsia="zh-CN"/>
        </w:rPr>
        <w:t>品级、</w:t>
      </w:r>
      <w:r>
        <w:rPr>
          <w:rFonts w:hint="default" w:ascii="宋体" w:hAnsi="Times New Roman"/>
          <w:color w:val="auto"/>
          <w:szCs w:val="20"/>
          <w:highlight w:val="none"/>
        </w:rPr>
        <w:t>净</w:t>
      </w:r>
      <w:r>
        <w:rPr>
          <w:rFonts w:hint="default" w:ascii="宋体" w:hAnsi="Times New Roman"/>
          <w:color w:val="auto"/>
          <w:szCs w:val="20"/>
          <w:highlight w:val="none"/>
          <w:lang w:eastAsia="zh-CN"/>
        </w:rPr>
        <w:t>重</w:t>
      </w:r>
      <w:r>
        <w:rPr>
          <w:rFonts w:hint="default" w:ascii="宋体" w:hAnsi="Times New Roman"/>
          <w:color w:val="auto"/>
          <w:szCs w:val="20"/>
          <w:highlight w:val="none"/>
        </w:rPr>
        <w:t>、批号</w:t>
      </w:r>
      <w:r>
        <w:rPr>
          <w:rFonts w:hint="default" w:ascii="宋体" w:hAnsi="Times New Roman"/>
          <w:color w:val="auto"/>
          <w:szCs w:val="20"/>
          <w:highlight w:val="none"/>
          <w:lang w:eastAsia="zh-CN"/>
        </w:rPr>
        <w:t>、</w:t>
      </w:r>
      <w:r>
        <w:rPr>
          <w:rFonts w:hint="default" w:ascii="宋体" w:hAnsi="Times New Roman"/>
          <w:color w:val="auto"/>
          <w:szCs w:val="20"/>
          <w:highlight w:val="none"/>
        </w:rPr>
        <w:t>生产日期、本</w:t>
      </w:r>
      <w:r>
        <w:rPr>
          <w:rFonts w:hint="default" w:ascii="宋体" w:hAnsi="Times New Roman"/>
          <w:color w:val="auto"/>
          <w:szCs w:val="20"/>
          <w:highlight w:val="none"/>
          <w:lang w:eastAsia="zh-CN"/>
        </w:rPr>
        <w:t>文件</w:t>
      </w:r>
      <w:r>
        <w:rPr>
          <w:rFonts w:hint="default" w:ascii="宋体" w:hAnsi="Times New Roman"/>
          <w:color w:val="auto"/>
          <w:szCs w:val="20"/>
          <w:highlight w:val="none"/>
        </w:rPr>
        <w:t>编号。</w:t>
      </w:r>
    </w:p>
    <w:p>
      <w:pPr>
        <w:pStyle w:val="42"/>
        <w:adjustRightInd w:val="0"/>
        <w:snapToGrid w:val="0"/>
        <w:spacing w:before="156" w:beforeLines="50" w:after="156" w:afterLines="50"/>
        <w:ind w:firstLine="0" w:firstLineChars="0"/>
        <w:rPr>
          <w:rFonts w:hint="eastAsia" w:ascii="黑体" w:hAnsi="黑体" w:eastAsia="黑体" w:cs="黑体"/>
          <w:bCs/>
          <w:szCs w:val="21"/>
          <w:lang w:eastAsia="zh-CN"/>
        </w:rPr>
      </w:pPr>
      <w:r>
        <w:rPr>
          <w:rFonts w:hint="eastAsia" w:hAnsi="黑体" w:cs="黑体"/>
          <w:bCs/>
          <w:szCs w:val="21"/>
          <w:lang w:eastAsia="zh-CN"/>
        </w:rPr>
        <w:t>8</w:t>
      </w:r>
      <w:r>
        <w:rPr>
          <w:rFonts w:hint="eastAsia" w:ascii="黑体" w:hAnsi="黑体" w:eastAsia="黑体" w:cs="黑体"/>
          <w:bCs/>
          <w:szCs w:val="21"/>
        </w:rPr>
        <w:t>.2  包装</w:t>
      </w:r>
    </w:p>
    <w:p>
      <w:pPr>
        <w:pStyle w:val="32"/>
        <w:spacing w:line="240" w:lineRule="auto"/>
        <w:ind w:firstLine="420" w:firstLineChars="0"/>
        <w:rPr>
          <w:rFonts w:ascii="Times New Roman" w:eastAsiaTheme="minorEastAsia"/>
          <w:color w:val="auto"/>
        </w:rPr>
      </w:pPr>
      <w:r>
        <w:rPr>
          <w:rFonts w:hint="eastAsia"/>
          <w:color w:val="auto"/>
        </w:rPr>
        <w:t>产品应采用</w:t>
      </w:r>
      <w:r>
        <w:rPr>
          <w:rFonts w:hint="eastAsia"/>
          <w:color w:val="auto"/>
          <w:lang w:eastAsia="zh-CN"/>
        </w:rPr>
        <w:t>聚丙烯材质</w:t>
      </w:r>
      <w:r>
        <w:rPr>
          <w:rFonts w:hint="eastAsia"/>
          <w:color w:val="auto"/>
        </w:rPr>
        <w:t>集装袋（吨袋）包装</w:t>
      </w:r>
      <w:r>
        <w:rPr>
          <w:rFonts w:hint="eastAsia"/>
          <w:color w:val="auto"/>
          <w:highlight w:val="none"/>
        </w:rPr>
        <w:t>，</w:t>
      </w:r>
      <w:r>
        <w:rPr>
          <w:rFonts w:hint="eastAsia"/>
          <w:color w:val="auto"/>
          <w:highlight w:val="none"/>
          <w:lang w:eastAsia="zh-CN"/>
        </w:rPr>
        <w:t>并封口，</w:t>
      </w:r>
      <w:r>
        <w:rPr>
          <w:rFonts w:hint="eastAsia"/>
          <w:color w:val="auto"/>
          <w:highlight w:val="none"/>
        </w:rPr>
        <w:t>每</w:t>
      </w:r>
      <w:r>
        <w:rPr>
          <w:rFonts w:hint="eastAsia"/>
          <w:color w:val="auto"/>
        </w:rPr>
        <w:t>袋净含量1.5 t</w:t>
      </w:r>
      <w:r>
        <w:rPr>
          <w:rFonts w:hint="default" w:ascii="Times New Roman" w:hAnsi="Times New Roman" w:cs="Times New Roman"/>
          <w:color w:val="auto"/>
        </w:rPr>
        <w:t>~</w:t>
      </w:r>
      <w:r>
        <w:rPr>
          <w:rFonts w:hint="eastAsia"/>
          <w:color w:val="auto"/>
        </w:rPr>
        <w:t>2.5 t。若需方有特殊要求时，由供需双方协商确定</w:t>
      </w:r>
      <w:r>
        <w:rPr>
          <w:rFonts w:hint="eastAsia" w:ascii="Times New Roman"/>
          <w:color w:val="auto"/>
        </w:rPr>
        <w:t>。</w:t>
      </w:r>
    </w:p>
    <w:p>
      <w:pPr>
        <w:pStyle w:val="42"/>
        <w:keepNext w:val="0"/>
        <w:keepLines w:val="0"/>
        <w:pageBreakBefore w:val="0"/>
        <w:widowControl/>
        <w:kinsoku/>
        <w:wordWrap/>
        <w:overflowPunct/>
        <w:topLinePunct w:val="0"/>
        <w:autoSpaceDE/>
        <w:autoSpaceDN/>
        <w:bidi w:val="0"/>
        <w:adjustRightInd w:val="0"/>
        <w:snapToGrid w:val="0"/>
        <w:spacing w:after="100" w:afterAutospacing="0" w:line="240" w:lineRule="auto"/>
        <w:ind w:firstLine="0" w:firstLineChars="0"/>
        <w:textAlignment w:val="auto"/>
        <w:rPr>
          <w:rFonts w:hint="eastAsia" w:ascii="黑体" w:hAnsi="黑体" w:eastAsia="黑体" w:cs="黑体"/>
          <w:bCs/>
          <w:szCs w:val="21"/>
        </w:rPr>
      </w:pPr>
      <w:r>
        <w:rPr>
          <w:rFonts w:hint="eastAsia" w:hAnsi="黑体" w:cs="黑体"/>
          <w:bCs/>
          <w:szCs w:val="21"/>
          <w:lang w:eastAsia="zh-CN"/>
        </w:rPr>
        <w:t>8</w:t>
      </w:r>
      <w:r>
        <w:rPr>
          <w:rFonts w:hint="eastAsia" w:ascii="黑体" w:hAnsi="黑体" w:eastAsia="黑体" w:cs="黑体"/>
          <w:bCs/>
          <w:szCs w:val="21"/>
        </w:rPr>
        <w:t>.3  运输</w:t>
      </w:r>
    </w:p>
    <w:p>
      <w:pPr>
        <w:pStyle w:val="32"/>
        <w:spacing w:line="240" w:lineRule="auto"/>
        <w:ind w:firstLine="420"/>
        <w:rPr>
          <w:rFonts w:ascii="Times New Roman" w:eastAsiaTheme="minorEastAsia"/>
        </w:rPr>
      </w:pPr>
      <w:r>
        <w:rPr>
          <w:rFonts w:hint="eastAsia" w:ascii="Times New Roman" w:eastAsiaTheme="minorEastAsia"/>
        </w:rPr>
        <w:t>产品</w:t>
      </w:r>
      <w:r>
        <w:rPr>
          <w:rFonts w:hint="eastAsia" w:ascii="Times New Roman" w:eastAsiaTheme="minorEastAsia"/>
          <w:lang w:eastAsia="zh-CN"/>
        </w:rPr>
        <w:t>应</w:t>
      </w:r>
      <w:r>
        <w:rPr>
          <w:rFonts w:hint="eastAsia" w:ascii="Times New Roman" w:eastAsiaTheme="minorEastAsia"/>
        </w:rPr>
        <w:t>用车（或船）运输，装车（或船）后应将表面平整，防止运输过程中雨淋、洒落或受潮</w:t>
      </w:r>
      <w:r>
        <w:rPr>
          <w:rFonts w:ascii="Times New Roman" w:eastAsiaTheme="minorEastAsia"/>
        </w:rPr>
        <w:t>。</w:t>
      </w:r>
    </w:p>
    <w:p>
      <w:pPr>
        <w:pStyle w:val="42"/>
        <w:adjustRightInd w:val="0"/>
        <w:snapToGrid w:val="0"/>
        <w:spacing w:before="156" w:beforeLines="50" w:after="156" w:afterLines="50"/>
        <w:ind w:firstLine="0" w:firstLineChars="0"/>
        <w:rPr>
          <w:rFonts w:hint="eastAsia" w:ascii="黑体" w:hAnsi="黑体" w:eastAsia="黑体" w:cs="黑体"/>
          <w:bCs/>
          <w:szCs w:val="21"/>
        </w:rPr>
      </w:pPr>
      <w:r>
        <w:rPr>
          <w:rFonts w:hint="eastAsia" w:hAnsi="黑体" w:cs="黑体"/>
          <w:bCs/>
          <w:szCs w:val="21"/>
          <w:lang w:eastAsia="zh-CN"/>
        </w:rPr>
        <w:t>8</w:t>
      </w:r>
      <w:r>
        <w:rPr>
          <w:rFonts w:hint="eastAsia" w:ascii="黑体" w:hAnsi="黑体" w:eastAsia="黑体" w:cs="黑体"/>
          <w:bCs/>
          <w:szCs w:val="21"/>
        </w:rPr>
        <w:t>.4  贮存</w:t>
      </w:r>
    </w:p>
    <w:p>
      <w:pPr>
        <w:pStyle w:val="32"/>
        <w:ind w:firstLine="420"/>
        <w:rPr>
          <w:rFonts w:ascii="Times New Roman" w:eastAsiaTheme="minorEastAsia"/>
        </w:rPr>
      </w:pPr>
      <w:r>
        <w:rPr>
          <w:rFonts w:ascii="Times New Roman" w:eastAsiaTheme="minorEastAsia"/>
        </w:rPr>
        <w:t>产品应</w:t>
      </w:r>
      <w:r>
        <w:rPr>
          <w:rFonts w:hint="eastAsia" w:cs="Times New Roman"/>
          <w:szCs w:val="21"/>
          <w:highlight w:val="none"/>
          <w:lang w:eastAsia="zh-CN"/>
        </w:rPr>
        <w:t>贮存</w:t>
      </w:r>
      <w:r>
        <w:rPr>
          <w:rFonts w:ascii="Times New Roman" w:eastAsiaTheme="minorEastAsia"/>
        </w:rPr>
        <w:t>于干燥</w:t>
      </w:r>
      <w:r>
        <w:rPr>
          <w:rFonts w:hint="eastAsia" w:ascii="Times New Roman" w:eastAsiaTheme="minorEastAsia"/>
        </w:rPr>
        <w:t>环境中</w:t>
      </w:r>
      <w:r>
        <w:rPr>
          <w:rFonts w:ascii="Times New Roman" w:eastAsiaTheme="minorEastAsia"/>
        </w:rPr>
        <w:t>，</w:t>
      </w:r>
      <w:r>
        <w:rPr>
          <w:rFonts w:hint="eastAsia" w:ascii="Times New Roman" w:eastAsiaTheme="minorEastAsia"/>
        </w:rPr>
        <w:t>防止雨淋、流失或污染环境</w:t>
      </w:r>
      <w:r>
        <w:rPr>
          <w:rFonts w:hint="eastAsia" w:ascii="Times New Roman" w:eastAsiaTheme="minorEastAsia"/>
          <w:lang w:eastAsia="zh-CN"/>
        </w:rPr>
        <w:t>等</w:t>
      </w:r>
      <w:r>
        <w:rPr>
          <w:rFonts w:ascii="Times New Roman" w:eastAsiaTheme="minorEastAsia"/>
        </w:rPr>
        <w:t>。</w:t>
      </w:r>
    </w:p>
    <w:p>
      <w:pPr>
        <w:pStyle w:val="42"/>
        <w:adjustRightInd w:val="0"/>
        <w:snapToGrid w:val="0"/>
        <w:spacing w:before="156" w:beforeLines="50" w:after="156" w:afterLines="50"/>
        <w:ind w:firstLine="0" w:firstLineChars="0"/>
        <w:rPr>
          <w:rFonts w:hint="eastAsia" w:ascii="黑体" w:hAnsi="黑体" w:eastAsia="黑体" w:cs="黑体"/>
          <w:bCs/>
          <w:szCs w:val="21"/>
        </w:rPr>
      </w:pPr>
      <w:r>
        <w:rPr>
          <w:rFonts w:hint="eastAsia" w:hAnsi="黑体" w:cs="黑体"/>
          <w:bCs/>
          <w:szCs w:val="21"/>
          <w:lang w:eastAsia="zh-CN"/>
        </w:rPr>
        <w:t>8</w:t>
      </w:r>
      <w:r>
        <w:rPr>
          <w:rFonts w:hint="eastAsia" w:ascii="黑体" w:hAnsi="黑体" w:eastAsia="黑体" w:cs="黑体"/>
          <w:bCs/>
          <w:szCs w:val="21"/>
        </w:rPr>
        <w:t>.5  随行文件</w:t>
      </w:r>
    </w:p>
    <w:p>
      <w:pPr>
        <w:pStyle w:val="32"/>
        <w:spacing w:line="240" w:lineRule="auto"/>
        <w:ind w:firstLine="420"/>
        <w:rPr>
          <w:rFonts w:ascii="Times New Roman" w:eastAsiaTheme="minorEastAsia"/>
        </w:rPr>
      </w:pPr>
      <w:r>
        <w:rPr>
          <w:rFonts w:ascii="Times New Roman" w:eastAsiaTheme="minorEastAsia"/>
        </w:rPr>
        <w:t>每批产品应附有</w:t>
      </w:r>
      <w:r>
        <w:rPr>
          <w:rFonts w:hint="eastAsia" w:ascii="Times New Roman" w:eastAsiaTheme="minorEastAsia"/>
        </w:rPr>
        <w:t>随行文件</w:t>
      </w:r>
      <w:r>
        <w:rPr>
          <w:rFonts w:ascii="Times New Roman" w:eastAsiaTheme="minorEastAsia"/>
        </w:rPr>
        <w:t>，其上注明：</w:t>
      </w:r>
    </w:p>
    <w:p>
      <w:pPr>
        <w:pStyle w:val="32"/>
        <w:spacing w:line="240" w:lineRule="auto"/>
        <w:ind w:firstLine="420"/>
        <w:rPr>
          <w:rFonts w:ascii="Times New Roman" w:eastAsiaTheme="minorEastAsia"/>
        </w:rPr>
      </w:pPr>
      <w:r>
        <w:rPr>
          <w:rFonts w:ascii="Times New Roman" w:eastAsiaTheme="minorEastAsia"/>
        </w:rPr>
        <w:t>a</w:t>
      </w:r>
      <w:r>
        <w:rPr>
          <w:rFonts w:hint="eastAsia" w:ascii="Times New Roman" w:eastAsiaTheme="minorEastAsia"/>
          <w:lang w:eastAsia="zh-CN"/>
        </w:rPr>
        <w:t>）</w:t>
      </w:r>
      <w:r>
        <w:rPr>
          <w:rFonts w:ascii="Times New Roman" w:eastAsiaTheme="minorEastAsia"/>
        </w:rPr>
        <w:t>供方名称、地址、电话；</w:t>
      </w:r>
    </w:p>
    <w:p>
      <w:pPr>
        <w:pStyle w:val="32"/>
        <w:spacing w:line="240" w:lineRule="auto"/>
        <w:ind w:firstLine="420"/>
        <w:rPr>
          <w:rFonts w:ascii="Times New Roman" w:eastAsiaTheme="minorEastAsia"/>
        </w:rPr>
      </w:pPr>
      <w:r>
        <w:rPr>
          <w:rFonts w:ascii="Times New Roman" w:eastAsiaTheme="minorEastAsia"/>
        </w:rPr>
        <w:t>b</w:t>
      </w:r>
      <w:r>
        <w:rPr>
          <w:rFonts w:hint="eastAsia" w:ascii="Times New Roman" w:eastAsiaTheme="minorEastAsia"/>
          <w:lang w:eastAsia="zh-CN"/>
        </w:rPr>
        <w:t>）</w:t>
      </w:r>
      <w:r>
        <w:rPr>
          <w:rFonts w:ascii="Times New Roman" w:eastAsiaTheme="minorEastAsia"/>
        </w:rPr>
        <w:t>产品名称、</w:t>
      </w:r>
      <w:r>
        <w:rPr>
          <w:rFonts w:hint="eastAsia" w:ascii="Times New Roman" w:eastAsiaTheme="minorEastAsia"/>
        </w:rPr>
        <w:t>品级</w:t>
      </w:r>
      <w:r>
        <w:rPr>
          <w:rFonts w:ascii="Times New Roman" w:eastAsiaTheme="minorEastAsia"/>
        </w:rPr>
        <w:t>；</w:t>
      </w:r>
    </w:p>
    <w:p>
      <w:pPr>
        <w:pStyle w:val="32"/>
        <w:spacing w:line="240" w:lineRule="auto"/>
        <w:ind w:firstLine="420"/>
        <w:rPr>
          <w:rFonts w:ascii="Times New Roman" w:eastAsiaTheme="minorEastAsia"/>
        </w:rPr>
      </w:pPr>
      <w:r>
        <w:rPr>
          <w:rFonts w:ascii="Times New Roman" w:eastAsiaTheme="minorEastAsia"/>
        </w:rPr>
        <w:t>c</w:t>
      </w:r>
      <w:r>
        <w:rPr>
          <w:rFonts w:hint="eastAsia" w:ascii="Times New Roman" w:eastAsiaTheme="minorEastAsia"/>
          <w:lang w:eastAsia="zh-CN"/>
        </w:rPr>
        <w:t>）</w:t>
      </w:r>
      <w:r>
        <w:rPr>
          <w:rFonts w:ascii="Times New Roman" w:eastAsiaTheme="minorEastAsia"/>
        </w:rPr>
        <w:t>产品批号；</w:t>
      </w:r>
    </w:p>
    <w:p>
      <w:pPr>
        <w:pStyle w:val="32"/>
        <w:spacing w:line="240" w:lineRule="auto"/>
        <w:ind w:firstLine="420"/>
        <w:rPr>
          <w:rFonts w:ascii="Times New Roman" w:eastAsiaTheme="minorEastAsia"/>
        </w:rPr>
      </w:pPr>
      <w:r>
        <w:rPr>
          <w:rFonts w:ascii="Times New Roman" w:eastAsiaTheme="minorEastAsia"/>
        </w:rPr>
        <w:t>d</w:t>
      </w:r>
      <w:r>
        <w:rPr>
          <w:rFonts w:hint="eastAsia" w:ascii="Times New Roman" w:eastAsiaTheme="minorEastAsia"/>
          <w:lang w:eastAsia="zh-CN"/>
        </w:rPr>
        <w:t>）</w:t>
      </w:r>
      <w:r>
        <w:rPr>
          <w:rFonts w:ascii="Times New Roman" w:eastAsiaTheme="minorEastAsia"/>
        </w:rPr>
        <w:t>净重；</w:t>
      </w:r>
    </w:p>
    <w:p>
      <w:pPr>
        <w:pStyle w:val="32"/>
        <w:spacing w:line="240" w:lineRule="auto"/>
        <w:ind w:firstLine="420"/>
        <w:rPr>
          <w:rFonts w:ascii="Times New Roman" w:eastAsiaTheme="minorEastAsia"/>
        </w:rPr>
      </w:pPr>
      <w:r>
        <w:rPr>
          <w:rFonts w:ascii="Times New Roman" w:eastAsiaTheme="minorEastAsia"/>
        </w:rPr>
        <w:t>e</w:t>
      </w:r>
      <w:r>
        <w:rPr>
          <w:rFonts w:hint="eastAsia" w:ascii="Times New Roman" w:eastAsiaTheme="minorEastAsia"/>
          <w:lang w:eastAsia="zh-CN"/>
        </w:rPr>
        <w:t>）</w:t>
      </w:r>
      <w:r>
        <w:rPr>
          <w:rFonts w:ascii="Times New Roman" w:eastAsiaTheme="minorEastAsia"/>
        </w:rPr>
        <w:t>各项分析检验结果和技术监督部门的印记；</w:t>
      </w:r>
    </w:p>
    <w:p>
      <w:pPr>
        <w:pStyle w:val="32"/>
        <w:spacing w:line="240" w:lineRule="auto"/>
        <w:ind w:firstLine="420"/>
        <w:rPr>
          <w:rFonts w:ascii="Times New Roman" w:eastAsiaTheme="minorEastAsia"/>
        </w:rPr>
      </w:pPr>
      <w:r>
        <w:rPr>
          <w:rFonts w:ascii="Times New Roman" w:eastAsiaTheme="minorEastAsia"/>
        </w:rPr>
        <w:t>f</w:t>
      </w:r>
      <w:r>
        <w:rPr>
          <w:rFonts w:hint="eastAsia" w:ascii="Times New Roman" w:eastAsiaTheme="minorEastAsia"/>
          <w:lang w:eastAsia="zh-CN"/>
        </w:rPr>
        <w:t>）</w:t>
      </w:r>
      <w:r>
        <w:rPr>
          <w:rFonts w:ascii="Times New Roman" w:eastAsiaTheme="minorEastAsia"/>
        </w:rPr>
        <w:t>本</w:t>
      </w:r>
      <w:r>
        <w:rPr>
          <w:rFonts w:hint="eastAsia" w:ascii="Times New Roman" w:eastAsiaTheme="minorEastAsia"/>
        </w:rPr>
        <w:t>文件</w:t>
      </w:r>
      <w:r>
        <w:rPr>
          <w:rFonts w:ascii="Times New Roman" w:eastAsiaTheme="minorEastAsia"/>
        </w:rPr>
        <w:t>编号；</w:t>
      </w:r>
    </w:p>
    <w:p>
      <w:pPr>
        <w:pStyle w:val="32"/>
        <w:spacing w:line="240" w:lineRule="auto"/>
        <w:ind w:firstLine="420"/>
        <w:rPr>
          <w:rFonts w:ascii="Times New Roman" w:eastAsiaTheme="minorEastAsia"/>
          <w:highlight w:val="none"/>
        </w:rPr>
      </w:pPr>
      <w:r>
        <w:rPr>
          <w:rFonts w:ascii="Times New Roman" w:eastAsiaTheme="minorEastAsia"/>
          <w:highlight w:val="none"/>
        </w:rPr>
        <w:t>g</w:t>
      </w:r>
      <w:r>
        <w:rPr>
          <w:rFonts w:hint="eastAsia" w:ascii="Times New Roman" w:eastAsiaTheme="minorEastAsia"/>
          <w:lang w:eastAsia="zh-CN"/>
        </w:rPr>
        <w:t>）</w:t>
      </w:r>
      <w:r>
        <w:rPr>
          <w:rFonts w:ascii="Times New Roman" w:eastAsiaTheme="minorEastAsia"/>
          <w:highlight w:val="none"/>
        </w:rPr>
        <w:t>生产日期</w:t>
      </w:r>
      <w:r>
        <w:rPr>
          <w:rFonts w:hint="eastAsia" w:ascii="Times New Roman" w:eastAsiaTheme="minorEastAsia"/>
          <w:highlight w:val="none"/>
        </w:rPr>
        <w:t>；</w:t>
      </w:r>
    </w:p>
    <w:p>
      <w:pPr>
        <w:pStyle w:val="32"/>
        <w:spacing w:line="240" w:lineRule="auto"/>
        <w:ind w:firstLine="420"/>
        <w:rPr>
          <w:rFonts w:ascii="Times New Roman" w:eastAsiaTheme="minorEastAsia"/>
          <w:highlight w:val="none"/>
        </w:rPr>
      </w:pPr>
      <w:r>
        <w:rPr>
          <w:rFonts w:hint="eastAsia" w:ascii="Times New Roman" w:eastAsiaTheme="minorEastAsia"/>
          <w:highlight w:val="none"/>
        </w:rPr>
        <w:t>h）</w:t>
      </w:r>
      <w:r>
        <w:rPr>
          <w:rFonts w:hint="eastAsia" w:ascii="Times New Roman" w:eastAsiaTheme="minorEastAsia"/>
          <w:highlight w:val="none"/>
          <w:lang w:val="en-US" w:eastAsia="zh-CN"/>
        </w:rPr>
        <w:t>其他</w:t>
      </w:r>
      <w:r>
        <w:rPr>
          <w:rFonts w:hint="eastAsia" w:ascii="Times New Roman" w:eastAsiaTheme="minorEastAsia"/>
          <w:highlight w:val="none"/>
        </w:rPr>
        <w:t>。</w:t>
      </w:r>
    </w:p>
    <w:p>
      <w:pPr>
        <w:spacing w:before="312" w:beforeLines="100" w:after="312" w:afterLines="100"/>
        <w:rPr>
          <w:rFonts w:hint="eastAsia" w:ascii="黑体" w:hAnsi="黑体" w:eastAsia="黑体" w:cs="黑体"/>
          <w:bCs/>
        </w:rPr>
      </w:pPr>
      <w:r>
        <w:rPr>
          <w:rFonts w:hint="eastAsia" w:ascii="黑体" w:hAnsi="黑体" w:eastAsia="黑体" w:cs="黑体"/>
          <w:bCs/>
          <w:lang w:eastAsia="zh-CN"/>
        </w:rPr>
        <w:t>9</w:t>
      </w:r>
      <w:r>
        <w:rPr>
          <w:rFonts w:hint="eastAsia" w:ascii="黑体" w:hAnsi="黑体" w:eastAsia="黑体" w:cs="黑体"/>
          <w:bCs/>
        </w:rPr>
        <w:t xml:space="preserve">  订货单内容</w:t>
      </w:r>
    </w:p>
    <w:p>
      <w:pPr>
        <w:pStyle w:val="32"/>
        <w:spacing w:line="240" w:lineRule="auto"/>
        <w:ind w:firstLine="420"/>
        <w:rPr>
          <w:rFonts w:ascii="Times New Roman" w:eastAsiaTheme="minorEastAsia"/>
        </w:rPr>
      </w:pPr>
      <w:r>
        <w:rPr>
          <w:rFonts w:hint="eastAsia" w:ascii="Times New Roman" w:eastAsiaTheme="minorEastAsia"/>
        </w:rPr>
        <w:t>需方可根据自身的需要，在订购</w:t>
      </w:r>
      <w:r>
        <w:rPr>
          <w:rFonts w:ascii="Times New Roman" w:eastAsiaTheme="minorEastAsia"/>
        </w:rPr>
        <w:t>本文件所列产品的</w:t>
      </w:r>
      <w:r>
        <w:rPr>
          <w:rFonts w:hint="eastAsia" w:ascii="Times New Roman" w:eastAsiaTheme="minorEastAsia"/>
        </w:rPr>
        <w:t>订货单内，列出如下</w:t>
      </w:r>
      <w:r>
        <w:rPr>
          <w:rFonts w:ascii="Times New Roman" w:eastAsiaTheme="minorEastAsia"/>
        </w:rPr>
        <w:t>内容：</w:t>
      </w:r>
    </w:p>
    <w:p>
      <w:pPr>
        <w:pStyle w:val="32"/>
        <w:keepNext w:val="0"/>
        <w:keepLines w:val="0"/>
        <w:pageBreakBefore w:val="0"/>
        <w:widowControl/>
        <w:numPr>
          <w:ilvl w:val="0"/>
          <w:numId w:val="0"/>
        </w:numPr>
        <w:kinsoku/>
        <w:wordWrap/>
        <w:overflowPunct/>
        <w:topLinePunct w:val="0"/>
        <w:autoSpaceDE w:val="0"/>
        <w:autoSpaceDN w:val="0"/>
        <w:bidi w:val="0"/>
        <w:adjustRightInd/>
        <w:snapToGrid/>
        <w:spacing w:line="240" w:lineRule="auto"/>
        <w:ind w:firstLine="420" w:firstLineChars="200"/>
        <w:textAlignment w:val="auto"/>
        <w:rPr>
          <w:rFonts w:ascii="Times New Roman" w:eastAsiaTheme="minorEastAsia"/>
        </w:rPr>
      </w:pPr>
      <w:r>
        <w:rPr>
          <w:rFonts w:hint="eastAsia" w:ascii="Times New Roman" w:eastAsiaTheme="minorEastAsia"/>
          <w:lang w:val="en-US" w:eastAsia="zh-CN"/>
        </w:rPr>
        <w:t>a</w:t>
      </w:r>
      <w:r>
        <w:rPr>
          <w:rFonts w:hint="eastAsia" w:ascii="Times New Roman" w:eastAsiaTheme="minorEastAsia"/>
          <w:lang w:eastAsia="zh-CN"/>
        </w:rPr>
        <w:t>）</w:t>
      </w:r>
      <w:r>
        <w:rPr>
          <w:rFonts w:ascii="Times New Roman" w:eastAsiaTheme="minorEastAsia"/>
        </w:rPr>
        <w:t>产品名称；</w:t>
      </w:r>
    </w:p>
    <w:p>
      <w:pPr>
        <w:pStyle w:val="32"/>
        <w:spacing w:line="240" w:lineRule="auto"/>
        <w:ind w:firstLine="420"/>
        <w:rPr>
          <w:rFonts w:ascii="Times New Roman" w:eastAsiaTheme="minorEastAsia"/>
        </w:rPr>
      </w:pPr>
      <w:r>
        <w:rPr>
          <w:rFonts w:hint="eastAsia" w:ascii="Times New Roman" w:eastAsiaTheme="minorEastAsia"/>
          <w:lang w:val="en-US" w:eastAsia="zh-CN"/>
        </w:rPr>
        <w:t>b</w:t>
      </w:r>
      <w:r>
        <w:rPr>
          <w:rFonts w:hint="eastAsia" w:ascii="Times New Roman" w:eastAsiaTheme="minorEastAsia"/>
          <w:lang w:eastAsia="zh-CN"/>
        </w:rPr>
        <w:t>）</w:t>
      </w:r>
      <w:r>
        <w:rPr>
          <w:rFonts w:ascii="Times New Roman" w:eastAsiaTheme="minorEastAsia"/>
        </w:rPr>
        <w:t>产品</w:t>
      </w:r>
      <w:r>
        <w:rPr>
          <w:rFonts w:hint="eastAsia" w:ascii="Times New Roman" w:eastAsiaTheme="minorEastAsia"/>
        </w:rPr>
        <w:t>品级</w:t>
      </w:r>
      <w:r>
        <w:rPr>
          <w:rFonts w:ascii="Times New Roman" w:eastAsiaTheme="minorEastAsia"/>
        </w:rPr>
        <w:t>；</w:t>
      </w:r>
    </w:p>
    <w:p>
      <w:pPr>
        <w:pStyle w:val="32"/>
        <w:spacing w:line="240" w:lineRule="auto"/>
        <w:ind w:firstLine="420"/>
        <w:rPr>
          <w:rFonts w:hint="eastAsia" w:ascii="Times New Roman" w:eastAsiaTheme="minorEastAsia"/>
          <w:lang w:eastAsia="zh-CN"/>
        </w:rPr>
      </w:pPr>
      <w:r>
        <w:rPr>
          <w:rFonts w:hint="eastAsia" w:ascii="Times New Roman" w:eastAsiaTheme="minorEastAsia"/>
          <w:lang w:val="en-US" w:eastAsia="zh-CN"/>
        </w:rPr>
        <w:t>c）</w:t>
      </w:r>
      <w:r>
        <w:rPr>
          <w:rFonts w:hint="eastAsia" w:ascii="Times New Roman" w:eastAsiaTheme="minorEastAsia"/>
        </w:rPr>
        <w:t>化学成分等的特殊要求</w:t>
      </w:r>
      <w:r>
        <w:rPr>
          <w:rFonts w:hint="eastAsia" w:ascii="Times New Roman" w:eastAsiaTheme="minorEastAsia"/>
          <w:lang w:eastAsia="zh-CN"/>
        </w:rPr>
        <w:t>；</w:t>
      </w:r>
    </w:p>
    <w:p>
      <w:pPr>
        <w:pStyle w:val="32"/>
        <w:spacing w:line="240" w:lineRule="auto"/>
        <w:ind w:firstLine="420"/>
        <w:rPr>
          <w:rFonts w:ascii="Times New Roman" w:eastAsiaTheme="minorEastAsia"/>
        </w:rPr>
      </w:pPr>
      <w:r>
        <w:rPr>
          <w:rFonts w:hint="eastAsia" w:ascii="Times New Roman" w:eastAsiaTheme="minorEastAsia"/>
          <w:lang w:val="en-US" w:eastAsia="zh-CN"/>
        </w:rPr>
        <w:t>d）</w:t>
      </w:r>
      <w:r>
        <w:rPr>
          <w:rFonts w:ascii="Times New Roman" w:eastAsiaTheme="minorEastAsia"/>
        </w:rPr>
        <w:t>数量；</w:t>
      </w:r>
    </w:p>
    <w:p>
      <w:pPr>
        <w:pStyle w:val="32"/>
        <w:spacing w:line="240" w:lineRule="auto"/>
        <w:ind w:firstLine="420"/>
        <w:rPr>
          <w:rFonts w:ascii="Times New Roman" w:eastAsiaTheme="minorEastAsia"/>
        </w:rPr>
      </w:pPr>
      <w:r>
        <w:rPr>
          <w:rFonts w:hint="eastAsia" w:ascii="Times New Roman" w:eastAsiaTheme="minorEastAsia"/>
          <w:lang w:val="en-US" w:eastAsia="zh-CN"/>
        </w:rPr>
        <w:t>e）</w:t>
      </w:r>
      <w:r>
        <w:rPr>
          <w:rFonts w:ascii="Times New Roman" w:eastAsiaTheme="minorEastAsia"/>
        </w:rPr>
        <w:t>本</w:t>
      </w:r>
      <w:r>
        <w:rPr>
          <w:rFonts w:hint="eastAsia" w:ascii="Times New Roman" w:eastAsiaTheme="minorEastAsia"/>
        </w:rPr>
        <w:t>文件</w:t>
      </w:r>
      <w:r>
        <w:rPr>
          <w:rFonts w:ascii="Times New Roman" w:eastAsiaTheme="minorEastAsia"/>
        </w:rPr>
        <w:t>编号；</w:t>
      </w:r>
    </w:p>
    <w:p>
      <w:pPr>
        <w:pStyle w:val="32"/>
        <w:spacing w:line="240" w:lineRule="auto"/>
        <w:ind w:firstLine="420"/>
        <w:rPr>
          <w:rFonts w:hint="eastAsia" w:ascii="Times New Roman" w:eastAsiaTheme="minorEastAsia"/>
          <w:lang w:eastAsia="zh-CN"/>
        </w:rPr>
      </w:pPr>
      <w:r>
        <w:rPr>
          <w:rFonts w:hint="eastAsia" w:ascii="Times New Roman" w:eastAsiaTheme="minorEastAsia"/>
          <w:lang w:val="en-US" w:eastAsia="zh-CN"/>
        </w:rPr>
        <w:t>f）</w:t>
      </w:r>
      <w:r>
        <w:rPr>
          <w:rFonts w:ascii="Times New Roman" w:eastAsiaTheme="minorEastAsia"/>
        </w:rPr>
        <w:t>其他。</w:t>
      </w:r>
      <w:bookmarkEnd w:id="2"/>
      <w:r>
        <w:rPr>
          <w:rFonts w:ascii="Times New Roman"/>
          <w:sz w:val="20"/>
        </w:rPr>
        <mc:AlternateContent>
          <mc:Choice Requires="wps">
            <w:drawing>
              <wp:anchor distT="0" distB="0" distL="114300" distR="114300" simplePos="0" relativeHeight="251664384" behindDoc="0" locked="0" layoutInCell="1" allowOverlap="1">
                <wp:simplePos x="0" y="0"/>
                <wp:positionH relativeFrom="column">
                  <wp:posOffset>2209800</wp:posOffset>
                </wp:positionH>
                <wp:positionV relativeFrom="paragraph">
                  <wp:posOffset>208280</wp:posOffset>
                </wp:positionV>
                <wp:extent cx="1524000" cy="635"/>
                <wp:effectExtent l="0" t="0" r="0" b="0"/>
                <wp:wrapNone/>
                <wp:docPr id="10" name="直线 16"/>
                <wp:cNvGraphicFramePr/>
                <a:graphic xmlns:a="http://schemas.openxmlformats.org/drawingml/2006/main">
                  <a:graphicData uri="http://schemas.microsoft.com/office/word/2010/wordprocessingShape">
                    <wps:wsp>
                      <wps:cNvCnPr/>
                      <wps:spPr>
                        <a:xfrm>
                          <a:off x="0" y="0"/>
                          <a:ext cx="152400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174pt;margin-top:16.4pt;height:0.05pt;width:120pt;z-index:251664384;mso-width-relative:page;mso-height-relative:page;" filled="f" stroked="t" coordsize="21600,21600" o:gfxdata="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JlSXzXAAAACQEAAA8A&#10;AAAAAAAAAQAgAAAAIgAAAGRycy9kb3ducmV2LnhtbFBLAQIUABQAAAAIAIdO4kCSWQPu3wEAANQD&#10;AAAOAAAAAAAAAAEAIAAAACYBAABkcnMvZTJvRG9jLnhtbFBLBQYAAAAABgAGAFkBAAB3BQAAAAA=&#10;">
                <v:fill on="f" focussize="0,0"/>
                <v:stroke weight="1pt" color="#000000" joinstyle="round"/>
                <v:imagedata o:title=""/>
                <o:lock v:ext="edit" aspectratio="f"/>
              </v:line>
            </w:pict>
          </mc:Fallback>
        </mc:AlternateContent>
      </w:r>
      <w:r>
        <w:rPr>
          <w:rFonts w:hint="eastAsia" w:ascii="Times New Roman" w:eastAsiaTheme="minorEastAsia"/>
          <w:lang w:eastAsia="zh-CN"/>
        </w:rPr>
        <w:tab/>
      </w:r>
    </w:p>
    <w:p>
      <w:pPr>
        <w:pStyle w:val="32"/>
        <w:tabs>
          <w:tab w:val="center" w:pos="4201"/>
          <w:tab w:val="right" w:leader="dot" w:pos="9298"/>
        </w:tabs>
        <w:spacing w:line="240" w:lineRule="auto"/>
        <w:ind w:firstLine="420"/>
        <w:rPr>
          <w:rFonts w:hint="eastAsia" w:eastAsia="宋体"/>
          <w:kern w:val="0"/>
          <w:szCs w:val="20"/>
          <w:lang w:val="en-US" w:eastAsia="zh-CN"/>
        </w:rPr>
      </w:pPr>
    </w:p>
    <w:sectPr>
      <w:footerReference r:id="rId10" w:type="default"/>
      <w:pgSz w:w="11907" w:h="16839"/>
      <w:pgMar w:top="567"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r>
      <w:fldChar w:fldCharType="begin"/>
    </w:r>
    <w:r>
      <w:instrText xml:space="preserve">PAGE   \* MERGEFORMAT</w:instrText>
    </w:r>
    <w:r>
      <w:fldChar w:fldCharType="separate"/>
    </w:r>
    <w:r>
      <w:rPr>
        <w:lang w:val="zh-CN"/>
      </w:rPr>
      <w:t>II</w:t>
    </w:r>
    <w:r>
      <w:rPr>
        <w:lang w:val="zh-CN"/>
      </w:rPr>
      <w:fldChar w:fldCharType="end"/>
    </w:r>
  </w:p>
  <w:p>
    <w:pPr>
      <w:pStyle w:val="51"/>
      <w:rPr>
        <w:rStyle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Style w:val="20"/>
      </w:rPr>
    </w:pPr>
    <w:r>
      <w:fldChar w:fldCharType="begin"/>
    </w:r>
    <w:r>
      <w:rPr>
        <w:rStyle w:val="20"/>
      </w:rPr>
      <w:instrText xml:space="preserve">PAGE  </w:instrText>
    </w:r>
    <w:r>
      <w:fldChar w:fldCharType="separate"/>
    </w:r>
    <w:r>
      <w:rPr>
        <w:rStyle w:val="20"/>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rPr>
        <w:rStyle w:val="20"/>
      </w:rPr>
    </w:pPr>
    <w:r>
      <w:rPr>
        <w:rStyle w:val="20"/>
        <w:rFonts w:hint="eastAsia" w:ascii="宋体" w:hAnsi="宋体"/>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rPr>
        <w:rStyle w:val="20"/>
      </w:rPr>
    </w:pPr>
    <w:r>
      <w:fldChar w:fldCharType="begin"/>
    </w:r>
    <w:r>
      <w:instrText xml:space="preserve">PAGE   \* MERGEFORMAT</w:instrText>
    </w:r>
    <w:r>
      <w:fldChar w:fldCharType="separate"/>
    </w:r>
    <w:r>
      <w:rPr>
        <w:lang w:val="zh-CN"/>
      </w:rPr>
      <w:t>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rFonts w:hint="eastAsia" w:ascii="黑体" w:hAnsi="黑体" w:eastAsia="黑体" w:cs="黑体"/>
      </w:rPr>
      <w:t>YS/T ×××—20×</w:t>
    </w:r>
    <w:bookmarkStart w:id="5" w:name="OLE_LINK20"/>
    <w:bookmarkStart w:id="6" w:name="OLE_LINK19"/>
    <w:r>
      <w:rPr>
        <w:rFonts w:hint="eastAsia" w:ascii="黑体" w:hAnsi="黑体" w:eastAsia="黑体" w:cs="黑体"/>
      </w:rPr>
      <w:t>×</w:t>
    </w:r>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zc2ZTE1NTgyZTkyYTE5NjgxNTVjMzE1YmZlMzEifQ=="/>
  </w:docVars>
  <w:rsids>
    <w:rsidRoot w:val="00172A27"/>
    <w:rsid w:val="00000E16"/>
    <w:rsid w:val="000125A0"/>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5560"/>
    <w:rsid w:val="00096CC4"/>
    <w:rsid w:val="00097166"/>
    <w:rsid w:val="000975C5"/>
    <w:rsid w:val="000A0360"/>
    <w:rsid w:val="000A1BAC"/>
    <w:rsid w:val="000A297D"/>
    <w:rsid w:val="000A2B58"/>
    <w:rsid w:val="000A444F"/>
    <w:rsid w:val="000A659E"/>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401"/>
    <w:rsid w:val="000D29A9"/>
    <w:rsid w:val="000D2C49"/>
    <w:rsid w:val="000D3BF7"/>
    <w:rsid w:val="000E1B93"/>
    <w:rsid w:val="000E3575"/>
    <w:rsid w:val="000E6163"/>
    <w:rsid w:val="000E6895"/>
    <w:rsid w:val="000F1835"/>
    <w:rsid w:val="000F2502"/>
    <w:rsid w:val="000F4F28"/>
    <w:rsid w:val="000F793D"/>
    <w:rsid w:val="00101AFB"/>
    <w:rsid w:val="0010676A"/>
    <w:rsid w:val="00106A65"/>
    <w:rsid w:val="00111094"/>
    <w:rsid w:val="00113561"/>
    <w:rsid w:val="00113B5C"/>
    <w:rsid w:val="00116EAC"/>
    <w:rsid w:val="00117F4D"/>
    <w:rsid w:val="00120AF9"/>
    <w:rsid w:val="00124018"/>
    <w:rsid w:val="00126960"/>
    <w:rsid w:val="00127A3F"/>
    <w:rsid w:val="001303FB"/>
    <w:rsid w:val="00133268"/>
    <w:rsid w:val="00133D73"/>
    <w:rsid w:val="00136066"/>
    <w:rsid w:val="001373AD"/>
    <w:rsid w:val="00137C04"/>
    <w:rsid w:val="00142D50"/>
    <w:rsid w:val="001432A4"/>
    <w:rsid w:val="001448E2"/>
    <w:rsid w:val="00144B03"/>
    <w:rsid w:val="00145C8F"/>
    <w:rsid w:val="00147163"/>
    <w:rsid w:val="00147C75"/>
    <w:rsid w:val="0015264E"/>
    <w:rsid w:val="00153025"/>
    <w:rsid w:val="0015328B"/>
    <w:rsid w:val="00153797"/>
    <w:rsid w:val="001552B5"/>
    <w:rsid w:val="00155B4A"/>
    <w:rsid w:val="00163643"/>
    <w:rsid w:val="0016375D"/>
    <w:rsid w:val="0016389E"/>
    <w:rsid w:val="00165987"/>
    <w:rsid w:val="00172A27"/>
    <w:rsid w:val="001754DB"/>
    <w:rsid w:val="00176172"/>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5DC"/>
    <w:rsid w:val="001B3700"/>
    <w:rsid w:val="001C1308"/>
    <w:rsid w:val="001C40DF"/>
    <w:rsid w:val="001C4333"/>
    <w:rsid w:val="001C591F"/>
    <w:rsid w:val="001C5FA3"/>
    <w:rsid w:val="001C7710"/>
    <w:rsid w:val="001D138E"/>
    <w:rsid w:val="001D2F1D"/>
    <w:rsid w:val="001D4E82"/>
    <w:rsid w:val="001D4EBD"/>
    <w:rsid w:val="001E5604"/>
    <w:rsid w:val="001E639A"/>
    <w:rsid w:val="001E70B7"/>
    <w:rsid w:val="001E75F9"/>
    <w:rsid w:val="001F1EFC"/>
    <w:rsid w:val="001F2140"/>
    <w:rsid w:val="001F4009"/>
    <w:rsid w:val="001F5782"/>
    <w:rsid w:val="001F6922"/>
    <w:rsid w:val="001F6FEF"/>
    <w:rsid w:val="00200A1B"/>
    <w:rsid w:val="00202DD9"/>
    <w:rsid w:val="00203590"/>
    <w:rsid w:val="00205381"/>
    <w:rsid w:val="00205AF2"/>
    <w:rsid w:val="00205C28"/>
    <w:rsid w:val="002101B5"/>
    <w:rsid w:val="00211DE3"/>
    <w:rsid w:val="00212F3E"/>
    <w:rsid w:val="00213174"/>
    <w:rsid w:val="00213734"/>
    <w:rsid w:val="002158A7"/>
    <w:rsid w:val="0021610E"/>
    <w:rsid w:val="00217184"/>
    <w:rsid w:val="00217A08"/>
    <w:rsid w:val="002223C1"/>
    <w:rsid w:val="00223625"/>
    <w:rsid w:val="0022415D"/>
    <w:rsid w:val="002254CC"/>
    <w:rsid w:val="00226254"/>
    <w:rsid w:val="00226D90"/>
    <w:rsid w:val="002313A8"/>
    <w:rsid w:val="00231627"/>
    <w:rsid w:val="002320DA"/>
    <w:rsid w:val="00234554"/>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6364"/>
    <w:rsid w:val="0028645A"/>
    <w:rsid w:val="0028745D"/>
    <w:rsid w:val="00287709"/>
    <w:rsid w:val="002914C6"/>
    <w:rsid w:val="0029152B"/>
    <w:rsid w:val="00291B13"/>
    <w:rsid w:val="00291C54"/>
    <w:rsid w:val="00293CC4"/>
    <w:rsid w:val="00294493"/>
    <w:rsid w:val="0029618E"/>
    <w:rsid w:val="002A1259"/>
    <w:rsid w:val="002A1408"/>
    <w:rsid w:val="002A2527"/>
    <w:rsid w:val="002A2A8F"/>
    <w:rsid w:val="002A2AB5"/>
    <w:rsid w:val="002A5083"/>
    <w:rsid w:val="002B1FE4"/>
    <w:rsid w:val="002B545C"/>
    <w:rsid w:val="002B6AEA"/>
    <w:rsid w:val="002C0A1E"/>
    <w:rsid w:val="002C117B"/>
    <w:rsid w:val="002C1459"/>
    <w:rsid w:val="002C41B6"/>
    <w:rsid w:val="002C7697"/>
    <w:rsid w:val="002D17D3"/>
    <w:rsid w:val="002D53C6"/>
    <w:rsid w:val="002D5A7F"/>
    <w:rsid w:val="002D7735"/>
    <w:rsid w:val="002E0D4D"/>
    <w:rsid w:val="002E337A"/>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285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350F"/>
    <w:rsid w:val="00373B9B"/>
    <w:rsid w:val="003823E8"/>
    <w:rsid w:val="003829CA"/>
    <w:rsid w:val="003845AD"/>
    <w:rsid w:val="00384E58"/>
    <w:rsid w:val="00390988"/>
    <w:rsid w:val="003919BC"/>
    <w:rsid w:val="0039257C"/>
    <w:rsid w:val="003A04C5"/>
    <w:rsid w:val="003A0735"/>
    <w:rsid w:val="003A3041"/>
    <w:rsid w:val="003A4C13"/>
    <w:rsid w:val="003A513B"/>
    <w:rsid w:val="003A70F7"/>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3F6967"/>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2DA4"/>
    <w:rsid w:val="004734AA"/>
    <w:rsid w:val="00475546"/>
    <w:rsid w:val="00476E21"/>
    <w:rsid w:val="00476F21"/>
    <w:rsid w:val="00477BBD"/>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6F33"/>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69FD"/>
    <w:rsid w:val="00546C61"/>
    <w:rsid w:val="00547BA4"/>
    <w:rsid w:val="00550DDA"/>
    <w:rsid w:val="00551E50"/>
    <w:rsid w:val="00551EA2"/>
    <w:rsid w:val="00553B2D"/>
    <w:rsid w:val="00554171"/>
    <w:rsid w:val="00554246"/>
    <w:rsid w:val="00554ED2"/>
    <w:rsid w:val="005557E7"/>
    <w:rsid w:val="00555E9B"/>
    <w:rsid w:val="00555EB2"/>
    <w:rsid w:val="00556B00"/>
    <w:rsid w:val="00556E79"/>
    <w:rsid w:val="00561CFA"/>
    <w:rsid w:val="00562243"/>
    <w:rsid w:val="005638CF"/>
    <w:rsid w:val="00564A35"/>
    <w:rsid w:val="00566040"/>
    <w:rsid w:val="00566F7E"/>
    <w:rsid w:val="00570A14"/>
    <w:rsid w:val="00570CDE"/>
    <w:rsid w:val="005720F1"/>
    <w:rsid w:val="0057415D"/>
    <w:rsid w:val="0057433D"/>
    <w:rsid w:val="005766EE"/>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B07A8"/>
    <w:rsid w:val="005B087E"/>
    <w:rsid w:val="005B0B16"/>
    <w:rsid w:val="005B240A"/>
    <w:rsid w:val="005B30D4"/>
    <w:rsid w:val="005B48A0"/>
    <w:rsid w:val="005B574B"/>
    <w:rsid w:val="005B6072"/>
    <w:rsid w:val="005B6468"/>
    <w:rsid w:val="005B74F0"/>
    <w:rsid w:val="005B7D03"/>
    <w:rsid w:val="005C1E03"/>
    <w:rsid w:val="005C2AE8"/>
    <w:rsid w:val="005C5E50"/>
    <w:rsid w:val="005C5F0C"/>
    <w:rsid w:val="005C6AFD"/>
    <w:rsid w:val="005C7482"/>
    <w:rsid w:val="005D0EDD"/>
    <w:rsid w:val="005D2A6E"/>
    <w:rsid w:val="005D316D"/>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4291"/>
    <w:rsid w:val="005F64DC"/>
    <w:rsid w:val="005F67B2"/>
    <w:rsid w:val="005F6BA7"/>
    <w:rsid w:val="0060154D"/>
    <w:rsid w:val="00602700"/>
    <w:rsid w:val="00602DEF"/>
    <w:rsid w:val="006034CC"/>
    <w:rsid w:val="0060576B"/>
    <w:rsid w:val="00606907"/>
    <w:rsid w:val="00607556"/>
    <w:rsid w:val="0060787C"/>
    <w:rsid w:val="00610685"/>
    <w:rsid w:val="00611100"/>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6AE2"/>
    <w:rsid w:val="006E77EB"/>
    <w:rsid w:val="006F33E4"/>
    <w:rsid w:val="006F460A"/>
    <w:rsid w:val="006F5584"/>
    <w:rsid w:val="006F56B5"/>
    <w:rsid w:val="006F7F63"/>
    <w:rsid w:val="007002BD"/>
    <w:rsid w:val="007019A1"/>
    <w:rsid w:val="00702592"/>
    <w:rsid w:val="0070297D"/>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7A6"/>
    <w:rsid w:val="00786905"/>
    <w:rsid w:val="00786DFF"/>
    <w:rsid w:val="007876EB"/>
    <w:rsid w:val="0079189F"/>
    <w:rsid w:val="00791E8B"/>
    <w:rsid w:val="00793307"/>
    <w:rsid w:val="00793365"/>
    <w:rsid w:val="0079683D"/>
    <w:rsid w:val="007A03D2"/>
    <w:rsid w:val="007A2BE6"/>
    <w:rsid w:val="007A3866"/>
    <w:rsid w:val="007A523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31E67"/>
    <w:rsid w:val="00843D81"/>
    <w:rsid w:val="00843F61"/>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05C8"/>
    <w:rsid w:val="00891B40"/>
    <w:rsid w:val="0089252E"/>
    <w:rsid w:val="00892DDD"/>
    <w:rsid w:val="00893087"/>
    <w:rsid w:val="008948BC"/>
    <w:rsid w:val="00895311"/>
    <w:rsid w:val="00895847"/>
    <w:rsid w:val="008A093A"/>
    <w:rsid w:val="008A53E7"/>
    <w:rsid w:val="008A69BE"/>
    <w:rsid w:val="008A6E51"/>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78C"/>
    <w:rsid w:val="008C6FA0"/>
    <w:rsid w:val="008C7B27"/>
    <w:rsid w:val="008D1925"/>
    <w:rsid w:val="008D1A89"/>
    <w:rsid w:val="008D3B4A"/>
    <w:rsid w:val="008D502D"/>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132C"/>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BF6"/>
    <w:rsid w:val="00956D85"/>
    <w:rsid w:val="00957957"/>
    <w:rsid w:val="009633D2"/>
    <w:rsid w:val="00965200"/>
    <w:rsid w:val="00965454"/>
    <w:rsid w:val="0096564A"/>
    <w:rsid w:val="00965B85"/>
    <w:rsid w:val="0097203E"/>
    <w:rsid w:val="00972A35"/>
    <w:rsid w:val="00973D44"/>
    <w:rsid w:val="00973F38"/>
    <w:rsid w:val="0097463E"/>
    <w:rsid w:val="00974DF7"/>
    <w:rsid w:val="009757D6"/>
    <w:rsid w:val="00976752"/>
    <w:rsid w:val="0097718E"/>
    <w:rsid w:val="00977958"/>
    <w:rsid w:val="00981FCB"/>
    <w:rsid w:val="0098225E"/>
    <w:rsid w:val="00983C2B"/>
    <w:rsid w:val="0098442D"/>
    <w:rsid w:val="0098777F"/>
    <w:rsid w:val="009908F7"/>
    <w:rsid w:val="00992796"/>
    <w:rsid w:val="00994E46"/>
    <w:rsid w:val="00995683"/>
    <w:rsid w:val="009960C0"/>
    <w:rsid w:val="009966CE"/>
    <w:rsid w:val="00997403"/>
    <w:rsid w:val="00997C30"/>
    <w:rsid w:val="00997E28"/>
    <w:rsid w:val="009A1F81"/>
    <w:rsid w:val="009A26D4"/>
    <w:rsid w:val="009A2DB0"/>
    <w:rsid w:val="009A47B0"/>
    <w:rsid w:val="009A5BDB"/>
    <w:rsid w:val="009A6C1A"/>
    <w:rsid w:val="009A799E"/>
    <w:rsid w:val="009B021B"/>
    <w:rsid w:val="009B0D0F"/>
    <w:rsid w:val="009B13E5"/>
    <w:rsid w:val="009B349A"/>
    <w:rsid w:val="009B3A2E"/>
    <w:rsid w:val="009B3A76"/>
    <w:rsid w:val="009B44BA"/>
    <w:rsid w:val="009B4D31"/>
    <w:rsid w:val="009B4FE7"/>
    <w:rsid w:val="009B563D"/>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44B8"/>
    <w:rsid w:val="00A068DE"/>
    <w:rsid w:val="00A06AB5"/>
    <w:rsid w:val="00A1117E"/>
    <w:rsid w:val="00A11B4F"/>
    <w:rsid w:val="00A13944"/>
    <w:rsid w:val="00A13B1E"/>
    <w:rsid w:val="00A15432"/>
    <w:rsid w:val="00A16BAB"/>
    <w:rsid w:val="00A207B6"/>
    <w:rsid w:val="00A2181A"/>
    <w:rsid w:val="00A2452A"/>
    <w:rsid w:val="00A251EE"/>
    <w:rsid w:val="00A253E2"/>
    <w:rsid w:val="00A25764"/>
    <w:rsid w:val="00A25D19"/>
    <w:rsid w:val="00A304E0"/>
    <w:rsid w:val="00A31002"/>
    <w:rsid w:val="00A317E7"/>
    <w:rsid w:val="00A31972"/>
    <w:rsid w:val="00A33A7D"/>
    <w:rsid w:val="00A33E57"/>
    <w:rsid w:val="00A3434B"/>
    <w:rsid w:val="00A35703"/>
    <w:rsid w:val="00A35978"/>
    <w:rsid w:val="00A36A19"/>
    <w:rsid w:val="00A36B54"/>
    <w:rsid w:val="00A36B5E"/>
    <w:rsid w:val="00A403F3"/>
    <w:rsid w:val="00A415B3"/>
    <w:rsid w:val="00A4194D"/>
    <w:rsid w:val="00A42AFE"/>
    <w:rsid w:val="00A42CBE"/>
    <w:rsid w:val="00A42EDE"/>
    <w:rsid w:val="00A436E6"/>
    <w:rsid w:val="00A43961"/>
    <w:rsid w:val="00A44470"/>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3204"/>
    <w:rsid w:val="00AF4A7E"/>
    <w:rsid w:val="00AF561A"/>
    <w:rsid w:val="00B00831"/>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36BA"/>
    <w:rsid w:val="00B240F7"/>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14D4"/>
    <w:rsid w:val="00B526BA"/>
    <w:rsid w:val="00B53614"/>
    <w:rsid w:val="00B54E61"/>
    <w:rsid w:val="00B57450"/>
    <w:rsid w:val="00B60972"/>
    <w:rsid w:val="00B6374C"/>
    <w:rsid w:val="00B6388D"/>
    <w:rsid w:val="00B64B85"/>
    <w:rsid w:val="00B654F9"/>
    <w:rsid w:val="00B65DB2"/>
    <w:rsid w:val="00B67A50"/>
    <w:rsid w:val="00B72492"/>
    <w:rsid w:val="00B7254A"/>
    <w:rsid w:val="00B72CB5"/>
    <w:rsid w:val="00B75672"/>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3CCF"/>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40232"/>
    <w:rsid w:val="00C40B5D"/>
    <w:rsid w:val="00C415C6"/>
    <w:rsid w:val="00C41745"/>
    <w:rsid w:val="00C41EB3"/>
    <w:rsid w:val="00C42D7B"/>
    <w:rsid w:val="00C44682"/>
    <w:rsid w:val="00C45698"/>
    <w:rsid w:val="00C47206"/>
    <w:rsid w:val="00C50398"/>
    <w:rsid w:val="00C50E0F"/>
    <w:rsid w:val="00C51055"/>
    <w:rsid w:val="00C52145"/>
    <w:rsid w:val="00C524EC"/>
    <w:rsid w:val="00C54C07"/>
    <w:rsid w:val="00C54ED6"/>
    <w:rsid w:val="00C558DF"/>
    <w:rsid w:val="00C55D3C"/>
    <w:rsid w:val="00C569F9"/>
    <w:rsid w:val="00C57C61"/>
    <w:rsid w:val="00C60B88"/>
    <w:rsid w:val="00C61BC8"/>
    <w:rsid w:val="00C61D8A"/>
    <w:rsid w:val="00C61FDA"/>
    <w:rsid w:val="00C6217F"/>
    <w:rsid w:val="00C632F8"/>
    <w:rsid w:val="00C64C93"/>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91EB4"/>
    <w:rsid w:val="00C927CF"/>
    <w:rsid w:val="00C9328C"/>
    <w:rsid w:val="00C93463"/>
    <w:rsid w:val="00C934E3"/>
    <w:rsid w:val="00C97D40"/>
    <w:rsid w:val="00CA2A24"/>
    <w:rsid w:val="00CA2AF7"/>
    <w:rsid w:val="00CA3AD2"/>
    <w:rsid w:val="00CA3F15"/>
    <w:rsid w:val="00CA4A94"/>
    <w:rsid w:val="00CA66A0"/>
    <w:rsid w:val="00CA7C6A"/>
    <w:rsid w:val="00CB1E3F"/>
    <w:rsid w:val="00CB78AB"/>
    <w:rsid w:val="00CC0EC0"/>
    <w:rsid w:val="00CC12DF"/>
    <w:rsid w:val="00CC1DF8"/>
    <w:rsid w:val="00CC1EC5"/>
    <w:rsid w:val="00CC2249"/>
    <w:rsid w:val="00CC399A"/>
    <w:rsid w:val="00CC430D"/>
    <w:rsid w:val="00CC4583"/>
    <w:rsid w:val="00CC55EA"/>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57F1"/>
    <w:rsid w:val="00D16EEB"/>
    <w:rsid w:val="00D21070"/>
    <w:rsid w:val="00D214EA"/>
    <w:rsid w:val="00D22CAF"/>
    <w:rsid w:val="00D26FBF"/>
    <w:rsid w:val="00D26FE8"/>
    <w:rsid w:val="00D3043B"/>
    <w:rsid w:val="00D30931"/>
    <w:rsid w:val="00D3270C"/>
    <w:rsid w:val="00D33092"/>
    <w:rsid w:val="00D33675"/>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D64"/>
    <w:rsid w:val="00D76FC9"/>
    <w:rsid w:val="00D8095A"/>
    <w:rsid w:val="00D81A52"/>
    <w:rsid w:val="00D82064"/>
    <w:rsid w:val="00D820C0"/>
    <w:rsid w:val="00D90F1C"/>
    <w:rsid w:val="00D9191C"/>
    <w:rsid w:val="00D93648"/>
    <w:rsid w:val="00D954DF"/>
    <w:rsid w:val="00DA0D91"/>
    <w:rsid w:val="00DA42CD"/>
    <w:rsid w:val="00DA60C2"/>
    <w:rsid w:val="00DA6C42"/>
    <w:rsid w:val="00DA74F9"/>
    <w:rsid w:val="00DB0409"/>
    <w:rsid w:val="00DB2B32"/>
    <w:rsid w:val="00DB424B"/>
    <w:rsid w:val="00DB52F9"/>
    <w:rsid w:val="00DB5A13"/>
    <w:rsid w:val="00DB7A93"/>
    <w:rsid w:val="00DC01C5"/>
    <w:rsid w:val="00DC22A2"/>
    <w:rsid w:val="00DC2B5F"/>
    <w:rsid w:val="00DC52F5"/>
    <w:rsid w:val="00DD01FF"/>
    <w:rsid w:val="00DD27EC"/>
    <w:rsid w:val="00DD3C2B"/>
    <w:rsid w:val="00DD4177"/>
    <w:rsid w:val="00DD4332"/>
    <w:rsid w:val="00DD4367"/>
    <w:rsid w:val="00DD4584"/>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61D4"/>
    <w:rsid w:val="00E3353A"/>
    <w:rsid w:val="00E33A6F"/>
    <w:rsid w:val="00E33BE8"/>
    <w:rsid w:val="00E41246"/>
    <w:rsid w:val="00E41AED"/>
    <w:rsid w:val="00E454C6"/>
    <w:rsid w:val="00E4593B"/>
    <w:rsid w:val="00E45E96"/>
    <w:rsid w:val="00E47AF0"/>
    <w:rsid w:val="00E50573"/>
    <w:rsid w:val="00E50AD8"/>
    <w:rsid w:val="00E522CC"/>
    <w:rsid w:val="00E533EE"/>
    <w:rsid w:val="00E55B69"/>
    <w:rsid w:val="00E574F4"/>
    <w:rsid w:val="00E60A08"/>
    <w:rsid w:val="00E60D5C"/>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4570"/>
    <w:rsid w:val="00ED49E4"/>
    <w:rsid w:val="00ED547A"/>
    <w:rsid w:val="00EE0485"/>
    <w:rsid w:val="00EE362B"/>
    <w:rsid w:val="00EE4A2E"/>
    <w:rsid w:val="00EE7FF6"/>
    <w:rsid w:val="00EF0016"/>
    <w:rsid w:val="00EF0D0C"/>
    <w:rsid w:val="00EF1115"/>
    <w:rsid w:val="00EF153D"/>
    <w:rsid w:val="00EF1E73"/>
    <w:rsid w:val="00EF1EF6"/>
    <w:rsid w:val="00EF7364"/>
    <w:rsid w:val="00F00844"/>
    <w:rsid w:val="00F00E7E"/>
    <w:rsid w:val="00F010D1"/>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4D8"/>
    <w:rsid w:val="00F26BC9"/>
    <w:rsid w:val="00F32E01"/>
    <w:rsid w:val="00F32F11"/>
    <w:rsid w:val="00F35406"/>
    <w:rsid w:val="00F36A42"/>
    <w:rsid w:val="00F4033D"/>
    <w:rsid w:val="00F41B95"/>
    <w:rsid w:val="00F46C61"/>
    <w:rsid w:val="00F470FF"/>
    <w:rsid w:val="00F47130"/>
    <w:rsid w:val="00F475E8"/>
    <w:rsid w:val="00F51235"/>
    <w:rsid w:val="00F53477"/>
    <w:rsid w:val="00F551F8"/>
    <w:rsid w:val="00F566D7"/>
    <w:rsid w:val="00F573A7"/>
    <w:rsid w:val="00F6037A"/>
    <w:rsid w:val="00F61CBD"/>
    <w:rsid w:val="00F62924"/>
    <w:rsid w:val="00F62AB7"/>
    <w:rsid w:val="00F64475"/>
    <w:rsid w:val="00F66AD9"/>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3472"/>
    <w:rsid w:val="00FA4555"/>
    <w:rsid w:val="00FB0C5A"/>
    <w:rsid w:val="00FB1059"/>
    <w:rsid w:val="00FB2721"/>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2FC1"/>
    <w:rsid w:val="00FE3DC0"/>
    <w:rsid w:val="00FE5A48"/>
    <w:rsid w:val="00FE6992"/>
    <w:rsid w:val="00FF5E5B"/>
    <w:rsid w:val="00FF640C"/>
    <w:rsid w:val="00FF6C41"/>
    <w:rsid w:val="01034E2A"/>
    <w:rsid w:val="014F219D"/>
    <w:rsid w:val="015D0D5E"/>
    <w:rsid w:val="01F558DB"/>
    <w:rsid w:val="02046404"/>
    <w:rsid w:val="020945D8"/>
    <w:rsid w:val="02300221"/>
    <w:rsid w:val="02352B68"/>
    <w:rsid w:val="02426778"/>
    <w:rsid w:val="024B68F3"/>
    <w:rsid w:val="02581525"/>
    <w:rsid w:val="02615D9D"/>
    <w:rsid w:val="028B7635"/>
    <w:rsid w:val="0332606E"/>
    <w:rsid w:val="03524488"/>
    <w:rsid w:val="035B5CEB"/>
    <w:rsid w:val="038E4BF5"/>
    <w:rsid w:val="038E78C0"/>
    <w:rsid w:val="03B254D9"/>
    <w:rsid w:val="03CE4BB2"/>
    <w:rsid w:val="03D315DB"/>
    <w:rsid w:val="03D549D7"/>
    <w:rsid w:val="03E162F2"/>
    <w:rsid w:val="03ED19DE"/>
    <w:rsid w:val="03F51771"/>
    <w:rsid w:val="03FA18B4"/>
    <w:rsid w:val="041D6232"/>
    <w:rsid w:val="043030FA"/>
    <w:rsid w:val="043B05CC"/>
    <w:rsid w:val="04447D95"/>
    <w:rsid w:val="044C50BA"/>
    <w:rsid w:val="049A309E"/>
    <w:rsid w:val="04DB22B6"/>
    <w:rsid w:val="04F27B85"/>
    <w:rsid w:val="04F52013"/>
    <w:rsid w:val="05480343"/>
    <w:rsid w:val="05A76B78"/>
    <w:rsid w:val="05AD54B2"/>
    <w:rsid w:val="05B03CC2"/>
    <w:rsid w:val="05D439AB"/>
    <w:rsid w:val="05E62EDB"/>
    <w:rsid w:val="06014433"/>
    <w:rsid w:val="0608218B"/>
    <w:rsid w:val="06096038"/>
    <w:rsid w:val="061F1453"/>
    <w:rsid w:val="06294D4F"/>
    <w:rsid w:val="064B28C9"/>
    <w:rsid w:val="066F26EE"/>
    <w:rsid w:val="0680104B"/>
    <w:rsid w:val="06874187"/>
    <w:rsid w:val="068B5469"/>
    <w:rsid w:val="06916841"/>
    <w:rsid w:val="06CB07C9"/>
    <w:rsid w:val="06E660D7"/>
    <w:rsid w:val="071D25F6"/>
    <w:rsid w:val="072E569D"/>
    <w:rsid w:val="073750F0"/>
    <w:rsid w:val="073C2543"/>
    <w:rsid w:val="074566D5"/>
    <w:rsid w:val="074F0531"/>
    <w:rsid w:val="076E6A6C"/>
    <w:rsid w:val="07835DE1"/>
    <w:rsid w:val="081223C3"/>
    <w:rsid w:val="081D21E9"/>
    <w:rsid w:val="082E5202"/>
    <w:rsid w:val="083E3076"/>
    <w:rsid w:val="08AA2216"/>
    <w:rsid w:val="08AD4EAD"/>
    <w:rsid w:val="08BF40AC"/>
    <w:rsid w:val="08C46317"/>
    <w:rsid w:val="08C603A5"/>
    <w:rsid w:val="08DC6AB2"/>
    <w:rsid w:val="08DF4068"/>
    <w:rsid w:val="08E037A8"/>
    <w:rsid w:val="08E325AD"/>
    <w:rsid w:val="09313EB0"/>
    <w:rsid w:val="0997348A"/>
    <w:rsid w:val="09D26822"/>
    <w:rsid w:val="09D2731D"/>
    <w:rsid w:val="0A191E44"/>
    <w:rsid w:val="0A261D19"/>
    <w:rsid w:val="0A2B6C96"/>
    <w:rsid w:val="0A42773B"/>
    <w:rsid w:val="0A544AAC"/>
    <w:rsid w:val="0A6B0BBC"/>
    <w:rsid w:val="0AAF446A"/>
    <w:rsid w:val="0AD070A2"/>
    <w:rsid w:val="0B2013C1"/>
    <w:rsid w:val="0B255009"/>
    <w:rsid w:val="0B2D08C4"/>
    <w:rsid w:val="0B380122"/>
    <w:rsid w:val="0B460AB5"/>
    <w:rsid w:val="0B7676CB"/>
    <w:rsid w:val="0BE77C94"/>
    <w:rsid w:val="0C2A22E4"/>
    <w:rsid w:val="0C5D53DD"/>
    <w:rsid w:val="0C9A2105"/>
    <w:rsid w:val="0CB4749A"/>
    <w:rsid w:val="0CC3138F"/>
    <w:rsid w:val="0D074BCE"/>
    <w:rsid w:val="0D232D79"/>
    <w:rsid w:val="0D7E77A2"/>
    <w:rsid w:val="0D8A6AB3"/>
    <w:rsid w:val="0D9055C1"/>
    <w:rsid w:val="0DDB4033"/>
    <w:rsid w:val="0DE2095B"/>
    <w:rsid w:val="0DF37EAE"/>
    <w:rsid w:val="0E155D13"/>
    <w:rsid w:val="0E1E47D2"/>
    <w:rsid w:val="0E2C0A31"/>
    <w:rsid w:val="0E3F1309"/>
    <w:rsid w:val="0E7A6730"/>
    <w:rsid w:val="0E9C13C6"/>
    <w:rsid w:val="0EAF0F04"/>
    <w:rsid w:val="0ECD3C15"/>
    <w:rsid w:val="0F113628"/>
    <w:rsid w:val="0F334DC8"/>
    <w:rsid w:val="0F7337A5"/>
    <w:rsid w:val="0F74604D"/>
    <w:rsid w:val="0FAB6A3D"/>
    <w:rsid w:val="0FAE0C1B"/>
    <w:rsid w:val="0FF00FEF"/>
    <w:rsid w:val="102A2753"/>
    <w:rsid w:val="10497453"/>
    <w:rsid w:val="104C2755"/>
    <w:rsid w:val="10725EA8"/>
    <w:rsid w:val="10805DF5"/>
    <w:rsid w:val="10DE353E"/>
    <w:rsid w:val="10F2271C"/>
    <w:rsid w:val="10F25566"/>
    <w:rsid w:val="110C61B8"/>
    <w:rsid w:val="110E3E23"/>
    <w:rsid w:val="111B4D7F"/>
    <w:rsid w:val="11217792"/>
    <w:rsid w:val="11516A1E"/>
    <w:rsid w:val="11762AD5"/>
    <w:rsid w:val="117C0C28"/>
    <w:rsid w:val="118B2BF4"/>
    <w:rsid w:val="11AA02A9"/>
    <w:rsid w:val="11CD5617"/>
    <w:rsid w:val="11F31858"/>
    <w:rsid w:val="11F4153D"/>
    <w:rsid w:val="120656E1"/>
    <w:rsid w:val="12116348"/>
    <w:rsid w:val="125048B6"/>
    <w:rsid w:val="12584A52"/>
    <w:rsid w:val="128C4A10"/>
    <w:rsid w:val="12C444B8"/>
    <w:rsid w:val="12D5036A"/>
    <w:rsid w:val="1301270B"/>
    <w:rsid w:val="1336140F"/>
    <w:rsid w:val="13441845"/>
    <w:rsid w:val="13680E81"/>
    <w:rsid w:val="13770FB1"/>
    <w:rsid w:val="138976DC"/>
    <w:rsid w:val="138C56C9"/>
    <w:rsid w:val="13A7632A"/>
    <w:rsid w:val="13CB1029"/>
    <w:rsid w:val="13D534F9"/>
    <w:rsid w:val="140C75CB"/>
    <w:rsid w:val="14197FD6"/>
    <w:rsid w:val="14200CD3"/>
    <w:rsid w:val="144A02F1"/>
    <w:rsid w:val="145450C2"/>
    <w:rsid w:val="14AD7CDA"/>
    <w:rsid w:val="14F5179D"/>
    <w:rsid w:val="150A6875"/>
    <w:rsid w:val="15130A0A"/>
    <w:rsid w:val="15724254"/>
    <w:rsid w:val="15D47ABF"/>
    <w:rsid w:val="15DE1DF9"/>
    <w:rsid w:val="15E13EF0"/>
    <w:rsid w:val="15EA3D7D"/>
    <w:rsid w:val="160E65CF"/>
    <w:rsid w:val="16790BA4"/>
    <w:rsid w:val="168408D1"/>
    <w:rsid w:val="16CA686A"/>
    <w:rsid w:val="16CE58FF"/>
    <w:rsid w:val="16F0235E"/>
    <w:rsid w:val="17570500"/>
    <w:rsid w:val="176230D9"/>
    <w:rsid w:val="178033CD"/>
    <w:rsid w:val="17A4585E"/>
    <w:rsid w:val="17AC372C"/>
    <w:rsid w:val="17D4708E"/>
    <w:rsid w:val="17F22B81"/>
    <w:rsid w:val="17FE3D7E"/>
    <w:rsid w:val="185552F1"/>
    <w:rsid w:val="189153B8"/>
    <w:rsid w:val="18A3607E"/>
    <w:rsid w:val="18CA398B"/>
    <w:rsid w:val="18E16172"/>
    <w:rsid w:val="18E919C5"/>
    <w:rsid w:val="18EB3FC0"/>
    <w:rsid w:val="19244D12"/>
    <w:rsid w:val="192B7E45"/>
    <w:rsid w:val="192D50D6"/>
    <w:rsid w:val="19504AA2"/>
    <w:rsid w:val="19AE4815"/>
    <w:rsid w:val="19B75834"/>
    <w:rsid w:val="19CD62A2"/>
    <w:rsid w:val="19F85885"/>
    <w:rsid w:val="1A1A3838"/>
    <w:rsid w:val="1A270841"/>
    <w:rsid w:val="1A271AB1"/>
    <w:rsid w:val="1A2B0264"/>
    <w:rsid w:val="1A5605E9"/>
    <w:rsid w:val="1A584947"/>
    <w:rsid w:val="1A980C6F"/>
    <w:rsid w:val="1AA12B23"/>
    <w:rsid w:val="1AEE0C77"/>
    <w:rsid w:val="1AF513E6"/>
    <w:rsid w:val="1B0C60FC"/>
    <w:rsid w:val="1B3C3DDA"/>
    <w:rsid w:val="1B4510C3"/>
    <w:rsid w:val="1B51710E"/>
    <w:rsid w:val="1B56582D"/>
    <w:rsid w:val="1B5D52B6"/>
    <w:rsid w:val="1B7C621D"/>
    <w:rsid w:val="1BA8326B"/>
    <w:rsid w:val="1BE444F3"/>
    <w:rsid w:val="1BF41E67"/>
    <w:rsid w:val="1C56667E"/>
    <w:rsid w:val="1C7B47C6"/>
    <w:rsid w:val="1C96141B"/>
    <w:rsid w:val="1CA45C4A"/>
    <w:rsid w:val="1CAF7BC0"/>
    <w:rsid w:val="1CC215A8"/>
    <w:rsid w:val="1CFB33A5"/>
    <w:rsid w:val="1CFC59F9"/>
    <w:rsid w:val="1D1D2071"/>
    <w:rsid w:val="1D1D2739"/>
    <w:rsid w:val="1D2248BE"/>
    <w:rsid w:val="1D3801CF"/>
    <w:rsid w:val="1D762000"/>
    <w:rsid w:val="1D971104"/>
    <w:rsid w:val="1E412B77"/>
    <w:rsid w:val="1E503DF9"/>
    <w:rsid w:val="1E5211BA"/>
    <w:rsid w:val="1E550484"/>
    <w:rsid w:val="1E6465F1"/>
    <w:rsid w:val="1E7159F1"/>
    <w:rsid w:val="1E9A3B4A"/>
    <w:rsid w:val="1EA25BAA"/>
    <w:rsid w:val="1EB67F54"/>
    <w:rsid w:val="1EE26FE1"/>
    <w:rsid w:val="1F547033"/>
    <w:rsid w:val="1F6D440A"/>
    <w:rsid w:val="1F732DD8"/>
    <w:rsid w:val="1F826E55"/>
    <w:rsid w:val="1FB247B8"/>
    <w:rsid w:val="1FBE4C66"/>
    <w:rsid w:val="1FFC672B"/>
    <w:rsid w:val="202E4DF7"/>
    <w:rsid w:val="207309DC"/>
    <w:rsid w:val="20755B5E"/>
    <w:rsid w:val="2088496A"/>
    <w:rsid w:val="209916B7"/>
    <w:rsid w:val="20E2119E"/>
    <w:rsid w:val="20E406FC"/>
    <w:rsid w:val="21091F11"/>
    <w:rsid w:val="21304037"/>
    <w:rsid w:val="214E4652"/>
    <w:rsid w:val="21513E9D"/>
    <w:rsid w:val="2173580A"/>
    <w:rsid w:val="217D23C6"/>
    <w:rsid w:val="218061AE"/>
    <w:rsid w:val="21866203"/>
    <w:rsid w:val="218F497A"/>
    <w:rsid w:val="21D131CA"/>
    <w:rsid w:val="21E85FCA"/>
    <w:rsid w:val="220B215C"/>
    <w:rsid w:val="224A50E8"/>
    <w:rsid w:val="22850580"/>
    <w:rsid w:val="22AD79B7"/>
    <w:rsid w:val="22D6182B"/>
    <w:rsid w:val="22EB0C14"/>
    <w:rsid w:val="22F16D16"/>
    <w:rsid w:val="22F53974"/>
    <w:rsid w:val="231F06DC"/>
    <w:rsid w:val="23273154"/>
    <w:rsid w:val="23D61272"/>
    <w:rsid w:val="23DD2ABB"/>
    <w:rsid w:val="23E87122"/>
    <w:rsid w:val="240B5FA0"/>
    <w:rsid w:val="241915BC"/>
    <w:rsid w:val="245300A6"/>
    <w:rsid w:val="252D525D"/>
    <w:rsid w:val="258B7558"/>
    <w:rsid w:val="25B317DC"/>
    <w:rsid w:val="263E601B"/>
    <w:rsid w:val="26537242"/>
    <w:rsid w:val="2676194C"/>
    <w:rsid w:val="2694215A"/>
    <w:rsid w:val="26BA3D31"/>
    <w:rsid w:val="26C2328E"/>
    <w:rsid w:val="26D122EA"/>
    <w:rsid w:val="26E61785"/>
    <w:rsid w:val="26E63A7F"/>
    <w:rsid w:val="27102B34"/>
    <w:rsid w:val="271A56A2"/>
    <w:rsid w:val="272C40F1"/>
    <w:rsid w:val="27370964"/>
    <w:rsid w:val="277B1384"/>
    <w:rsid w:val="27843F2D"/>
    <w:rsid w:val="27BB77EA"/>
    <w:rsid w:val="27CC1EEA"/>
    <w:rsid w:val="27DB1524"/>
    <w:rsid w:val="281C60EE"/>
    <w:rsid w:val="283931F7"/>
    <w:rsid w:val="284F3B6E"/>
    <w:rsid w:val="28836634"/>
    <w:rsid w:val="290723B2"/>
    <w:rsid w:val="290A0231"/>
    <w:rsid w:val="290C624C"/>
    <w:rsid w:val="29375AC5"/>
    <w:rsid w:val="29522712"/>
    <w:rsid w:val="295858BA"/>
    <w:rsid w:val="29946F3E"/>
    <w:rsid w:val="29B91E53"/>
    <w:rsid w:val="29CF406A"/>
    <w:rsid w:val="2A070FB7"/>
    <w:rsid w:val="2A2473E7"/>
    <w:rsid w:val="2A482102"/>
    <w:rsid w:val="2A5026FE"/>
    <w:rsid w:val="2A875F93"/>
    <w:rsid w:val="2AAC4C7D"/>
    <w:rsid w:val="2AC4296D"/>
    <w:rsid w:val="2AED1F22"/>
    <w:rsid w:val="2B383128"/>
    <w:rsid w:val="2B577548"/>
    <w:rsid w:val="2B750196"/>
    <w:rsid w:val="2B841B40"/>
    <w:rsid w:val="2B8B3EEB"/>
    <w:rsid w:val="2BB53D47"/>
    <w:rsid w:val="2BFF617C"/>
    <w:rsid w:val="2C0B720A"/>
    <w:rsid w:val="2C1931F4"/>
    <w:rsid w:val="2C9818A5"/>
    <w:rsid w:val="2C9C632F"/>
    <w:rsid w:val="2D5D645B"/>
    <w:rsid w:val="2D642753"/>
    <w:rsid w:val="2D6F35DC"/>
    <w:rsid w:val="2D8D6D89"/>
    <w:rsid w:val="2DC16E8F"/>
    <w:rsid w:val="2DE27339"/>
    <w:rsid w:val="2DEB587F"/>
    <w:rsid w:val="2E293AD3"/>
    <w:rsid w:val="2E864BA1"/>
    <w:rsid w:val="2EA851F6"/>
    <w:rsid w:val="2EE26290"/>
    <w:rsid w:val="2EE42B62"/>
    <w:rsid w:val="2F37233F"/>
    <w:rsid w:val="2F9751C4"/>
    <w:rsid w:val="2FD632A2"/>
    <w:rsid w:val="2FE73D65"/>
    <w:rsid w:val="2FE96A98"/>
    <w:rsid w:val="30045DA6"/>
    <w:rsid w:val="30150682"/>
    <w:rsid w:val="304D207C"/>
    <w:rsid w:val="305E1C50"/>
    <w:rsid w:val="309036C7"/>
    <w:rsid w:val="309E7F8C"/>
    <w:rsid w:val="30A209BB"/>
    <w:rsid w:val="30F675F6"/>
    <w:rsid w:val="3116311A"/>
    <w:rsid w:val="31920EFC"/>
    <w:rsid w:val="31B6697B"/>
    <w:rsid w:val="31C527F2"/>
    <w:rsid w:val="31DA4799"/>
    <w:rsid w:val="31DF2419"/>
    <w:rsid w:val="32521B44"/>
    <w:rsid w:val="32920AD5"/>
    <w:rsid w:val="32CA0966"/>
    <w:rsid w:val="32D862B1"/>
    <w:rsid w:val="32DE56F0"/>
    <w:rsid w:val="32E14A9C"/>
    <w:rsid w:val="32E85B28"/>
    <w:rsid w:val="3340031D"/>
    <w:rsid w:val="338374FF"/>
    <w:rsid w:val="338F0F49"/>
    <w:rsid w:val="339C240D"/>
    <w:rsid w:val="339C380E"/>
    <w:rsid w:val="33BC7F5E"/>
    <w:rsid w:val="342168FA"/>
    <w:rsid w:val="348669D4"/>
    <w:rsid w:val="349F4C0E"/>
    <w:rsid w:val="34DC7C2C"/>
    <w:rsid w:val="34FC1F63"/>
    <w:rsid w:val="351E5DDC"/>
    <w:rsid w:val="357324B6"/>
    <w:rsid w:val="35A02B55"/>
    <w:rsid w:val="35C82DE7"/>
    <w:rsid w:val="35E45BD9"/>
    <w:rsid w:val="35F60B79"/>
    <w:rsid w:val="35FC6659"/>
    <w:rsid w:val="36032B41"/>
    <w:rsid w:val="36171143"/>
    <w:rsid w:val="362A605B"/>
    <w:rsid w:val="364D77F0"/>
    <w:rsid w:val="364E7070"/>
    <w:rsid w:val="369938DF"/>
    <w:rsid w:val="36B37DAC"/>
    <w:rsid w:val="36D91CE1"/>
    <w:rsid w:val="36EA6F12"/>
    <w:rsid w:val="36FF2BC7"/>
    <w:rsid w:val="3702550A"/>
    <w:rsid w:val="372F571B"/>
    <w:rsid w:val="37645038"/>
    <w:rsid w:val="37C2035E"/>
    <w:rsid w:val="38251926"/>
    <w:rsid w:val="384B29B7"/>
    <w:rsid w:val="385E2FE6"/>
    <w:rsid w:val="387770BF"/>
    <w:rsid w:val="38A500E9"/>
    <w:rsid w:val="39B72C5B"/>
    <w:rsid w:val="39E22C74"/>
    <w:rsid w:val="3A2D2A99"/>
    <w:rsid w:val="3A46605E"/>
    <w:rsid w:val="3A4E7624"/>
    <w:rsid w:val="3A6607FB"/>
    <w:rsid w:val="3B0F6334"/>
    <w:rsid w:val="3B147759"/>
    <w:rsid w:val="3B4E43C2"/>
    <w:rsid w:val="3B5122CA"/>
    <w:rsid w:val="3B815AF6"/>
    <w:rsid w:val="3B976570"/>
    <w:rsid w:val="3BA02E15"/>
    <w:rsid w:val="3BAC0C70"/>
    <w:rsid w:val="3BBF52F1"/>
    <w:rsid w:val="3BC4015D"/>
    <w:rsid w:val="3BC5720F"/>
    <w:rsid w:val="3BC840A1"/>
    <w:rsid w:val="3C2377F5"/>
    <w:rsid w:val="3C260D2F"/>
    <w:rsid w:val="3C28373B"/>
    <w:rsid w:val="3C3A5913"/>
    <w:rsid w:val="3C8E0A1B"/>
    <w:rsid w:val="3CF76B1A"/>
    <w:rsid w:val="3D066F82"/>
    <w:rsid w:val="3D0F39CA"/>
    <w:rsid w:val="3D165B71"/>
    <w:rsid w:val="3D522D0F"/>
    <w:rsid w:val="3D5D01B1"/>
    <w:rsid w:val="3D703698"/>
    <w:rsid w:val="3D9E695D"/>
    <w:rsid w:val="3DEF4D84"/>
    <w:rsid w:val="3DF504B9"/>
    <w:rsid w:val="3E1E7DDD"/>
    <w:rsid w:val="3E27138C"/>
    <w:rsid w:val="3E5C5D09"/>
    <w:rsid w:val="3EB31164"/>
    <w:rsid w:val="3EBD12EF"/>
    <w:rsid w:val="3EF35DA8"/>
    <w:rsid w:val="3F142CC2"/>
    <w:rsid w:val="3F211E56"/>
    <w:rsid w:val="3F261AEF"/>
    <w:rsid w:val="3F340E7B"/>
    <w:rsid w:val="3F5B2410"/>
    <w:rsid w:val="3F886B35"/>
    <w:rsid w:val="3FAF1A7E"/>
    <w:rsid w:val="3FDE27D9"/>
    <w:rsid w:val="3FEF1587"/>
    <w:rsid w:val="4004626D"/>
    <w:rsid w:val="400A5C39"/>
    <w:rsid w:val="400D09F7"/>
    <w:rsid w:val="4055628F"/>
    <w:rsid w:val="405D6EC0"/>
    <w:rsid w:val="4068425F"/>
    <w:rsid w:val="406B2AC3"/>
    <w:rsid w:val="408917C7"/>
    <w:rsid w:val="40A65439"/>
    <w:rsid w:val="40D01298"/>
    <w:rsid w:val="40E9165A"/>
    <w:rsid w:val="41246B7F"/>
    <w:rsid w:val="41294362"/>
    <w:rsid w:val="412E2095"/>
    <w:rsid w:val="413D6362"/>
    <w:rsid w:val="41463206"/>
    <w:rsid w:val="415C2E48"/>
    <w:rsid w:val="415E2800"/>
    <w:rsid w:val="41C077EE"/>
    <w:rsid w:val="41DE622C"/>
    <w:rsid w:val="41EA4C12"/>
    <w:rsid w:val="41EC3242"/>
    <w:rsid w:val="42172FE0"/>
    <w:rsid w:val="42187C47"/>
    <w:rsid w:val="421C3D96"/>
    <w:rsid w:val="42242138"/>
    <w:rsid w:val="42351A7E"/>
    <w:rsid w:val="423D5A0C"/>
    <w:rsid w:val="42606B35"/>
    <w:rsid w:val="42731714"/>
    <w:rsid w:val="42BB615D"/>
    <w:rsid w:val="42D03A33"/>
    <w:rsid w:val="43382E6B"/>
    <w:rsid w:val="433B01F8"/>
    <w:rsid w:val="43647EF7"/>
    <w:rsid w:val="43931D16"/>
    <w:rsid w:val="43D870C2"/>
    <w:rsid w:val="43F37D9F"/>
    <w:rsid w:val="43FC5885"/>
    <w:rsid w:val="44277B4B"/>
    <w:rsid w:val="44357673"/>
    <w:rsid w:val="44511355"/>
    <w:rsid w:val="445D7BBD"/>
    <w:rsid w:val="44667C41"/>
    <w:rsid w:val="44BC521D"/>
    <w:rsid w:val="44C078DE"/>
    <w:rsid w:val="44D75166"/>
    <w:rsid w:val="44DC186F"/>
    <w:rsid w:val="459D79C1"/>
    <w:rsid w:val="45C81AEB"/>
    <w:rsid w:val="46434321"/>
    <w:rsid w:val="465760C2"/>
    <w:rsid w:val="466203B3"/>
    <w:rsid w:val="468C5919"/>
    <w:rsid w:val="46DC2655"/>
    <w:rsid w:val="46FC60FC"/>
    <w:rsid w:val="471348C3"/>
    <w:rsid w:val="47261108"/>
    <w:rsid w:val="472C2AAD"/>
    <w:rsid w:val="478E4B4A"/>
    <w:rsid w:val="47A23188"/>
    <w:rsid w:val="47C55CC7"/>
    <w:rsid w:val="47CD17A9"/>
    <w:rsid w:val="47D36958"/>
    <w:rsid w:val="48016910"/>
    <w:rsid w:val="485135B2"/>
    <w:rsid w:val="485644C8"/>
    <w:rsid w:val="48CD2448"/>
    <w:rsid w:val="48D13D47"/>
    <w:rsid w:val="48E85E28"/>
    <w:rsid w:val="48F9382E"/>
    <w:rsid w:val="49142D27"/>
    <w:rsid w:val="49215537"/>
    <w:rsid w:val="49284947"/>
    <w:rsid w:val="4934266D"/>
    <w:rsid w:val="494265BD"/>
    <w:rsid w:val="499123D4"/>
    <w:rsid w:val="49AC1D1D"/>
    <w:rsid w:val="49D76B1B"/>
    <w:rsid w:val="49E8502C"/>
    <w:rsid w:val="4A5B3DB4"/>
    <w:rsid w:val="4A8A4576"/>
    <w:rsid w:val="4AFD5E56"/>
    <w:rsid w:val="4AFF5926"/>
    <w:rsid w:val="4B0D4644"/>
    <w:rsid w:val="4B647BC0"/>
    <w:rsid w:val="4B995FBF"/>
    <w:rsid w:val="4BA86892"/>
    <w:rsid w:val="4C5004AD"/>
    <w:rsid w:val="4C7725DA"/>
    <w:rsid w:val="4C801578"/>
    <w:rsid w:val="4C8A6E37"/>
    <w:rsid w:val="4CBA4F88"/>
    <w:rsid w:val="4D0E049F"/>
    <w:rsid w:val="4D1A3528"/>
    <w:rsid w:val="4D4E6D7A"/>
    <w:rsid w:val="4D6709E0"/>
    <w:rsid w:val="4E062C10"/>
    <w:rsid w:val="4E522649"/>
    <w:rsid w:val="4E575021"/>
    <w:rsid w:val="4E71794A"/>
    <w:rsid w:val="4E74789C"/>
    <w:rsid w:val="4E7D1170"/>
    <w:rsid w:val="4E9173F1"/>
    <w:rsid w:val="4EE2777A"/>
    <w:rsid w:val="4FBD33CF"/>
    <w:rsid w:val="4FFB4EC4"/>
    <w:rsid w:val="50050B1E"/>
    <w:rsid w:val="50162565"/>
    <w:rsid w:val="5089087F"/>
    <w:rsid w:val="50AE68B4"/>
    <w:rsid w:val="50DE3D48"/>
    <w:rsid w:val="50E95B26"/>
    <w:rsid w:val="50F40C26"/>
    <w:rsid w:val="50F93F68"/>
    <w:rsid w:val="514D3DAD"/>
    <w:rsid w:val="51624549"/>
    <w:rsid w:val="518703B4"/>
    <w:rsid w:val="518A6F9C"/>
    <w:rsid w:val="518C7564"/>
    <w:rsid w:val="51FF706F"/>
    <w:rsid w:val="52040B53"/>
    <w:rsid w:val="5222272C"/>
    <w:rsid w:val="524D04E8"/>
    <w:rsid w:val="525F7333"/>
    <w:rsid w:val="52712579"/>
    <w:rsid w:val="52826CB3"/>
    <w:rsid w:val="52A57AEB"/>
    <w:rsid w:val="52C25A76"/>
    <w:rsid w:val="52DD4EA9"/>
    <w:rsid w:val="52E46A9D"/>
    <w:rsid w:val="530157AD"/>
    <w:rsid w:val="535D6031"/>
    <w:rsid w:val="537A20E2"/>
    <w:rsid w:val="53B10E0E"/>
    <w:rsid w:val="53BD17B8"/>
    <w:rsid w:val="53F161B6"/>
    <w:rsid w:val="54264B76"/>
    <w:rsid w:val="543162D6"/>
    <w:rsid w:val="548E1EB1"/>
    <w:rsid w:val="549A66E3"/>
    <w:rsid w:val="549E05A6"/>
    <w:rsid w:val="549E2463"/>
    <w:rsid w:val="54AF1A2A"/>
    <w:rsid w:val="550F0A41"/>
    <w:rsid w:val="5522684C"/>
    <w:rsid w:val="554C26D2"/>
    <w:rsid w:val="557B2B57"/>
    <w:rsid w:val="55AC2A1D"/>
    <w:rsid w:val="55CA6D0C"/>
    <w:rsid w:val="55CB6B21"/>
    <w:rsid w:val="55E3321E"/>
    <w:rsid w:val="56140F87"/>
    <w:rsid w:val="561C01B7"/>
    <w:rsid w:val="563111E4"/>
    <w:rsid w:val="56336B0D"/>
    <w:rsid w:val="565F7902"/>
    <w:rsid w:val="56621CC0"/>
    <w:rsid w:val="56804BA8"/>
    <w:rsid w:val="56956BD1"/>
    <w:rsid w:val="56BA722E"/>
    <w:rsid w:val="56CC4DA9"/>
    <w:rsid w:val="56D4209E"/>
    <w:rsid w:val="56D95906"/>
    <w:rsid w:val="5701542A"/>
    <w:rsid w:val="571148D8"/>
    <w:rsid w:val="572F6F62"/>
    <w:rsid w:val="579B534E"/>
    <w:rsid w:val="57A37CC2"/>
    <w:rsid w:val="57B04EBD"/>
    <w:rsid w:val="57DE0CFA"/>
    <w:rsid w:val="582C7CDF"/>
    <w:rsid w:val="58482DC6"/>
    <w:rsid w:val="585E52A9"/>
    <w:rsid w:val="588561B5"/>
    <w:rsid w:val="588D20CB"/>
    <w:rsid w:val="58B23F52"/>
    <w:rsid w:val="58B57A0E"/>
    <w:rsid w:val="58DB7A0A"/>
    <w:rsid w:val="58F51FFA"/>
    <w:rsid w:val="591B4991"/>
    <w:rsid w:val="592F625D"/>
    <w:rsid w:val="593C68FB"/>
    <w:rsid w:val="59570292"/>
    <w:rsid w:val="596000F2"/>
    <w:rsid w:val="59777658"/>
    <w:rsid w:val="59FF4D38"/>
    <w:rsid w:val="5A0C4B75"/>
    <w:rsid w:val="5A105AE3"/>
    <w:rsid w:val="5A28064A"/>
    <w:rsid w:val="5A3C36D8"/>
    <w:rsid w:val="5A7923BF"/>
    <w:rsid w:val="5A9605BD"/>
    <w:rsid w:val="5AE10FFC"/>
    <w:rsid w:val="5AE47F70"/>
    <w:rsid w:val="5AE67E10"/>
    <w:rsid w:val="5AE911BF"/>
    <w:rsid w:val="5B4F1918"/>
    <w:rsid w:val="5B540719"/>
    <w:rsid w:val="5BAC60D4"/>
    <w:rsid w:val="5BCE3ACE"/>
    <w:rsid w:val="5BDA1DC4"/>
    <w:rsid w:val="5BDC37A3"/>
    <w:rsid w:val="5C050B30"/>
    <w:rsid w:val="5C1178F0"/>
    <w:rsid w:val="5C1D46FC"/>
    <w:rsid w:val="5C3D5425"/>
    <w:rsid w:val="5C5A2DA2"/>
    <w:rsid w:val="5C732359"/>
    <w:rsid w:val="5C741A7E"/>
    <w:rsid w:val="5C8C3CA8"/>
    <w:rsid w:val="5C8E0606"/>
    <w:rsid w:val="5C9824E3"/>
    <w:rsid w:val="5CAD7201"/>
    <w:rsid w:val="5CD050B5"/>
    <w:rsid w:val="5CD42029"/>
    <w:rsid w:val="5CE864FF"/>
    <w:rsid w:val="5D117FDD"/>
    <w:rsid w:val="5D18719D"/>
    <w:rsid w:val="5D295DC9"/>
    <w:rsid w:val="5D2B11A9"/>
    <w:rsid w:val="5D335BD3"/>
    <w:rsid w:val="5D3436B2"/>
    <w:rsid w:val="5D49203E"/>
    <w:rsid w:val="5D674CB0"/>
    <w:rsid w:val="5D785662"/>
    <w:rsid w:val="5DC63B4E"/>
    <w:rsid w:val="5E0E058B"/>
    <w:rsid w:val="5E3F14C7"/>
    <w:rsid w:val="5E422FDF"/>
    <w:rsid w:val="5E580E47"/>
    <w:rsid w:val="5E965310"/>
    <w:rsid w:val="5EAE695A"/>
    <w:rsid w:val="5EBD23FB"/>
    <w:rsid w:val="5F065231"/>
    <w:rsid w:val="5F3F68E4"/>
    <w:rsid w:val="5F6E397C"/>
    <w:rsid w:val="5F8949F9"/>
    <w:rsid w:val="5FA4535D"/>
    <w:rsid w:val="5FB24314"/>
    <w:rsid w:val="5FD41900"/>
    <w:rsid w:val="5FE70428"/>
    <w:rsid w:val="60175E9A"/>
    <w:rsid w:val="60286D1C"/>
    <w:rsid w:val="603871C4"/>
    <w:rsid w:val="60C71945"/>
    <w:rsid w:val="60EA622B"/>
    <w:rsid w:val="613106B6"/>
    <w:rsid w:val="613320B7"/>
    <w:rsid w:val="6143275F"/>
    <w:rsid w:val="615014E4"/>
    <w:rsid w:val="61685A62"/>
    <w:rsid w:val="61816777"/>
    <w:rsid w:val="619E0F3A"/>
    <w:rsid w:val="61AD6C47"/>
    <w:rsid w:val="61CC5E93"/>
    <w:rsid w:val="61E9479D"/>
    <w:rsid w:val="621B2390"/>
    <w:rsid w:val="627739F9"/>
    <w:rsid w:val="62D9704A"/>
    <w:rsid w:val="62F41621"/>
    <w:rsid w:val="630E2170"/>
    <w:rsid w:val="631F5140"/>
    <w:rsid w:val="63206CA6"/>
    <w:rsid w:val="632C1133"/>
    <w:rsid w:val="633B597B"/>
    <w:rsid w:val="636724EC"/>
    <w:rsid w:val="636D4FE6"/>
    <w:rsid w:val="63A469CE"/>
    <w:rsid w:val="63F0608C"/>
    <w:rsid w:val="63FE790F"/>
    <w:rsid w:val="64382189"/>
    <w:rsid w:val="64455F5E"/>
    <w:rsid w:val="64834A99"/>
    <w:rsid w:val="64845FD3"/>
    <w:rsid w:val="649A1366"/>
    <w:rsid w:val="64A4394A"/>
    <w:rsid w:val="64B924F5"/>
    <w:rsid w:val="64BB7417"/>
    <w:rsid w:val="64BC06ED"/>
    <w:rsid w:val="64E24D7D"/>
    <w:rsid w:val="64FD655F"/>
    <w:rsid w:val="652105C6"/>
    <w:rsid w:val="652D090B"/>
    <w:rsid w:val="654423FD"/>
    <w:rsid w:val="65580111"/>
    <w:rsid w:val="65847151"/>
    <w:rsid w:val="658D4F5B"/>
    <w:rsid w:val="659A12A5"/>
    <w:rsid w:val="65F34C4A"/>
    <w:rsid w:val="65F37DD4"/>
    <w:rsid w:val="66003E23"/>
    <w:rsid w:val="660663C1"/>
    <w:rsid w:val="66331F5B"/>
    <w:rsid w:val="663973F8"/>
    <w:rsid w:val="66413961"/>
    <w:rsid w:val="6641458A"/>
    <w:rsid w:val="667C6203"/>
    <w:rsid w:val="66835CCD"/>
    <w:rsid w:val="66B06E9D"/>
    <w:rsid w:val="66C96879"/>
    <w:rsid w:val="66EB187F"/>
    <w:rsid w:val="67554005"/>
    <w:rsid w:val="67730275"/>
    <w:rsid w:val="679F563F"/>
    <w:rsid w:val="67AE355A"/>
    <w:rsid w:val="67E06F23"/>
    <w:rsid w:val="67ED2450"/>
    <w:rsid w:val="68054E84"/>
    <w:rsid w:val="682D04BD"/>
    <w:rsid w:val="683A1C46"/>
    <w:rsid w:val="68487F40"/>
    <w:rsid w:val="684C3518"/>
    <w:rsid w:val="68A066BA"/>
    <w:rsid w:val="693B79E8"/>
    <w:rsid w:val="69526C2A"/>
    <w:rsid w:val="69535F9B"/>
    <w:rsid w:val="69561626"/>
    <w:rsid w:val="69654292"/>
    <w:rsid w:val="697F44DA"/>
    <w:rsid w:val="69A468AC"/>
    <w:rsid w:val="69AD2905"/>
    <w:rsid w:val="69AE5167"/>
    <w:rsid w:val="69B47C6D"/>
    <w:rsid w:val="69D87D95"/>
    <w:rsid w:val="69FE60DF"/>
    <w:rsid w:val="6A093C19"/>
    <w:rsid w:val="6A242171"/>
    <w:rsid w:val="6A3476F5"/>
    <w:rsid w:val="6A4F66FC"/>
    <w:rsid w:val="6A66179B"/>
    <w:rsid w:val="6A8638CB"/>
    <w:rsid w:val="6A9341CF"/>
    <w:rsid w:val="6A9853D4"/>
    <w:rsid w:val="6A9B43AC"/>
    <w:rsid w:val="6AE362F9"/>
    <w:rsid w:val="6B0C6921"/>
    <w:rsid w:val="6B0D02D3"/>
    <w:rsid w:val="6B78270D"/>
    <w:rsid w:val="6B840F2F"/>
    <w:rsid w:val="6B901BE4"/>
    <w:rsid w:val="6BD3071E"/>
    <w:rsid w:val="6BF8667B"/>
    <w:rsid w:val="6C3F2DEB"/>
    <w:rsid w:val="6C587073"/>
    <w:rsid w:val="6C591948"/>
    <w:rsid w:val="6C5D448C"/>
    <w:rsid w:val="6C5D705E"/>
    <w:rsid w:val="6C61522B"/>
    <w:rsid w:val="6C73669B"/>
    <w:rsid w:val="6CA90003"/>
    <w:rsid w:val="6CA9147F"/>
    <w:rsid w:val="6CD93B7A"/>
    <w:rsid w:val="6CE56B7E"/>
    <w:rsid w:val="6CE6378C"/>
    <w:rsid w:val="6D0E1A49"/>
    <w:rsid w:val="6D472CF8"/>
    <w:rsid w:val="6D7165A7"/>
    <w:rsid w:val="6D747CDF"/>
    <w:rsid w:val="6D757D14"/>
    <w:rsid w:val="6DF112F5"/>
    <w:rsid w:val="6E001C26"/>
    <w:rsid w:val="6E0814C1"/>
    <w:rsid w:val="6EA45BE3"/>
    <w:rsid w:val="6EEC7092"/>
    <w:rsid w:val="6F06407D"/>
    <w:rsid w:val="6F1917CD"/>
    <w:rsid w:val="6F1B3C75"/>
    <w:rsid w:val="6F5E5ADE"/>
    <w:rsid w:val="6F6659E6"/>
    <w:rsid w:val="6F7E1EA5"/>
    <w:rsid w:val="6FB71CAB"/>
    <w:rsid w:val="70131B5D"/>
    <w:rsid w:val="701D11D5"/>
    <w:rsid w:val="70495515"/>
    <w:rsid w:val="705E3864"/>
    <w:rsid w:val="70881BA0"/>
    <w:rsid w:val="708A29AB"/>
    <w:rsid w:val="70BC3F8A"/>
    <w:rsid w:val="71097DF4"/>
    <w:rsid w:val="713920DB"/>
    <w:rsid w:val="71695E20"/>
    <w:rsid w:val="71842F90"/>
    <w:rsid w:val="71D16FA9"/>
    <w:rsid w:val="71E9403D"/>
    <w:rsid w:val="721101F2"/>
    <w:rsid w:val="726A1709"/>
    <w:rsid w:val="728104F0"/>
    <w:rsid w:val="729055BB"/>
    <w:rsid w:val="72A04B65"/>
    <w:rsid w:val="72C452D2"/>
    <w:rsid w:val="735E5E3A"/>
    <w:rsid w:val="73867FF8"/>
    <w:rsid w:val="73951D0E"/>
    <w:rsid w:val="73B26F97"/>
    <w:rsid w:val="73BF458F"/>
    <w:rsid w:val="7417588C"/>
    <w:rsid w:val="743B6B13"/>
    <w:rsid w:val="747E117B"/>
    <w:rsid w:val="74855EB4"/>
    <w:rsid w:val="74AD588E"/>
    <w:rsid w:val="74E4574A"/>
    <w:rsid w:val="74E46EDE"/>
    <w:rsid w:val="751670D0"/>
    <w:rsid w:val="75414655"/>
    <w:rsid w:val="756B19C7"/>
    <w:rsid w:val="75706FDE"/>
    <w:rsid w:val="757522EF"/>
    <w:rsid w:val="758D5DE2"/>
    <w:rsid w:val="75CD0125"/>
    <w:rsid w:val="75EC6F1F"/>
    <w:rsid w:val="75FC1C6A"/>
    <w:rsid w:val="76010416"/>
    <w:rsid w:val="76183E28"/>
    <w:rsid w:val="7645269C"/>
    <w:rsid w:val="7655364E"/>
    <w:rsid w:val="76697F43"/>
    <w:rsid w:val="767F56D5"/>
    <w:rsid w:val="769E1959"/>
    <w:rsid w:val="76D111AF"/>
    <w:rsid w:val="76DB126A"/>
    <w:rsid w:val="76E76878"/>
    <w:rsid w:val="76F43FBC"/>
    <w:rsid w:val="77182D1C"/>
    <w:rsid w:val="77515D33"/>
    <w:rsid w:val="775450F6"/>
    <w:rsid w:val="777C7EBC"/>
    <w:rsid w:val="77AC443F"/>
    <w:rsid w:val="77E2793C"/>
    <w:rsid w:val="77FF49A6"/>
    <w:rsid w:val="782F21C2"/>
    <w:rsid w:val="78747616"/>
    <w:rsid w:val="78913D4D"/>
    <w:rsid w:val="78C7535C"/>
    <w:rsid w:val="78DA7894"/>
    <w:rsid w:val="78FE020D"/>
    <w:rsid w:val="790F539F"/>
    <w:rsid w:val="79516C6D"/>
    <w:rsid w:val="79776158"/>
    <w:rsid w:val="79AB4A88"/>
    <w:rsid w:val="79B60BF0"/>
    <w:rsid w:val="79B641BD"/>
    <w:rsid w:val="79C3723C"/>
    <w:rsid w:val="79C579F9"/>
    <w:rsid w:val="7A09319E"/>
    <w:rsid w:val="7A0F6CE2"/>
    <w:rsid w:val="7A4E3666"/>
    <w:rsid w:val="7A634F5D"/>
    <w:rsid w:val="7A7321FA"/>
    <w:rsid w:val="7A7C01D3"/>
    <w:rsid w:val="7A841BA8"/>
    <w:rsid w:val="7AA12A52"/>
    <w:rsid w:val="7AB94F83"/>
    <w:rsid w:val="7ABF3BA7"/>
    <w:rsid w:val="7AF2025B"/>
    <w:rsid w:val="7B76228F"/>
    <w:rsid w:val="7B9103EF"/>
    <w:rsid w:val="7B9649B6"/>
    <w:rsid w:val="7BA504EC"/>
    <w:rsid w:val="7BB04F0E"/>
    <w:rsid w:val="7BBC677E"/>
    <w:rsid w:val="7BD873E8"/>
    <w:rsid w:val="7BF135EE"/>
    <w:rsid w:val="7BFD37C8"/>
    <w:rsid w:val="7C0A237C"/>
    <w:rsid w:val="7C513B96"/>
    <w:rsid w:val="7C534144"/>
    <w:rsid w:val="7C6C76BE"/>
    <w:rsid w:val="7C856238"/>
    <w:rsid w:val="7C9B22B0"/>
    <w:rsid w:val="7CC27F9D"/>
    <w:rsid w:val="7CDE147C"/>
    <w:rsid w:val="7CFD7EB9"/>
    <w:rsid w:val="7D392EEF"/>
    <w:rsid w:val="7D52089B"/>
    <w:rsid w:val="7DA52462"/>
    <w:rsid w:val="7E030DD8"/>
    <w:rsid w:val="7E09456B"/>
    <w:rsid w:val="7E1518FF"/>
    <w:rsid w:val="7E166EA7"/>
    <w:rsid w:val="7E1A5B2E"/>
    <w:rsid w:val="7E41445B"/>
    <w:rsid w:val="7E926046"/>
    <w:rsid w:val="7E9A209A"/>
    <w:rsid w:val="7EA6197D"/>
    <w:rsid w:val="7EAC3A17"/>
    <w:rsid w:val="7EE6433C"/>
    <w:rsid w:val="7F156511"/>
    <w:rsid w:val="7F3C4DB8"/>
    <w:rsid w:val="7F9054B1"/>
    <w:rsid w:val="7F91687D"/>
    <w:rsid w:val="7FC02CB4"/>
    <w:rsid w:val="7FC13C26"/>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pPr>
    <w:rPr>
      <w:rFonts w:ascii="Calibri" w:hAnsi="Calibri"/>
      <w:szCs w:val="24"/>
    </w:rPr>
  </w:style>
  <w:style w:type="paragraph" w:styleId="5">
    <w:name w:val="Document Map"/>
    <w:basedOn w:val="1"/>
    <w:qFormat/>
    <w:uiPriority w:val="0"/>
    <w:pPr>
      <w:shd w:val="clear" w:color="auto" w:fill="000080"/>
    </w:p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Date"/>
    <w:basedOn w:val="1"/>
    <w:next w:val="1"/>
    <w:link w:val="26"/>
    <w:qFormat/>
    <w:uiPriority w:val="0"/>
    <w:pPr>
      <w:ind w:left="100" w:leftChars="2500"/>
    </w:pPr>
  </w:style>
  <w:style w:type="paragraph" w:styleId="9">
    <w:name w:val="Balloon Text"/>
    <w:basedOn w:val="1"/>
    <w:qFormat/>
    <w:uiPriority w:val="0"/>
    <w:rPr>
      <w:sz w:val="18"/>
    </w:rPr>
  </w:style>
  <w:style w:type="paragraph" w:styleId="10">
    <w:name w:val="footer"/>
    <w:basedOn w:val="1"/>
    <w:link w:val="23"/>
    <w:qFormat/>
    <w:uiPriority w:val="99"/>
    <w:pPr>
      <w:tabs>
        <w:tab w:val="center" w:pos="4153"/>
        <w:tab w:val="right" w:pos="8306"/>
      </w:tabs>
      <w:snapToGrid w:val="0"/>
      <w:ind w:right="100" w:rightChars="100"/>
      <w:jc w:val="right"/>
    </w:pPr>
    <w:rPr>
      <w:sz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rPr>
  </w:style>
  <w:style w:type="paragraph" w:styleId="12">
    <w:name w:val="footnote text"/>
    <w:basedOn w:val="1"/>
    <w:qFormat/>
    <w:uiPriority w:val="0"/>
    <w:pPr>
      <w:snapToGrid w:val="0"/>
      <w:jc w:val="left"/>
    </w:pPr>
    <w:rPr>
      <w:sz w:val="18"/>
    </w:rPr>
  </w:style>
  <w:style w:type="paragraph" w:styleId="13">
    <w:name w:val="index 9"/>
    <w:basedOn w:val="1"/>
    <w:next w:val="1"/>
    <w:qFormat/>
    <w:uiPriority w:val="0"/>
    <w:pPr>
      <w:widowControl/>
      <w:spacing w:after="200" w:line="276" w:lineRule="auto"/>
      <w:ind w:left="1890" w:hanging="210"/>
      <w:jc w:val="left"/>
    </w:pPr>
    <w:rPr>
      <w:rFonts w:ascii="Calibri" w:hAnsi="Calibri" w:eastAsiaTheme="minorEastAsia" w:cstheme="minorBidi"/>
      <w:kern w:val="0"/>
      <w:sz w:val="20"/>
    </w:rPr>
  </w:style>
  <w:style w:type="paragraph" w:styleId="14">
    <w:name w:val="annotation subject"/>
    <w:basedOn w:val="6"/>
    <w:next w:val="6"/>
    <w:qFormat/>
    <w:uiPriority w:val="0"/>
    <w:rPr>
      <w:b/>
    </w:rPr>
  </w:style>
  <w:style w:type="paragraph" w:styleId="15">
    <w:name w:val="Body Text First Indent"/>
    <w:basedOn w:val="7"/>
    <w:qFormat/>
    <w:uiPriority w:val="0"/>
    <w:pPr>
      <w:adjustRightInd w:val="0"/>
      <w:spacing w:after="0"/>
      <w:jc w:val="left"/>
      <w:textAlignment w:val="baseline"/>
    </w:pPr>
    <w:rPr>
      <w:rFonts w:ascii="宋体" w:hAnsi="宋体"/>
      <w:kern w:val="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qFormat/>
    <w:uiPriority w:val="0"/>
    <w:rPr>
      <w:rFonts w:ascii="Times New Roman" w:hAnsi="Times New Roman" w:eastAsia="宋体"/>
      <w:sz w:val="18"/>
    </w:rPr>
  </w:style>
  <w:style w:type="character" w:styleId="21">
    <w:name w:val="annotation reference"/>
    <w:qFormat/>
    <w:uiPriority w:val="0"/>
    <w:rPr>
      <w:sz w:val="21"/>
    </w:rPr>
  </w:style>
  <w:style w:type="character" w:styleId="22">
    <w:name w:val="footnote reference"/>
    <w:qFormat/>
    <w:uiPriority w:val="0"/>
    <w:rPr>
      <w:vertAlign w:val="superscript"/>
    </w:rPr>
  </w:style>
  <w:style w:type="character" w:customStyle="1" w:styleId="23">
    <w:name w:val="页脚 字符"/>
    <w:link w:val="10"/>
    <w:qFormat/>
    <w:uiPriority w:val="99"/>
    <w:rPr>
      <w:kern w:val="2"/>
      <w:sz w:val="18"/>
    </w:rPr>
  </w:style>
  <w:style w:type="character" w:customStyle="1" w:styleId="24">
    <w:name w:val="页眉 字符"/>
    <w:link w:val="11"/>
    <w:qFormat/>
    <w:uiPriority w:val="99"/>
    <w:rPr>
      <w:kern w:val="2"/>
      <w:sz w:val="18"/>
    </w:rPr>
  </w:style>
  <w:style w:type="character" w:customStyle="1" w:styleId="25">
    <w:name w:val="发布"/>
    <w:qFormat/>
    <w:uiPriority w:val="0"/>
    <w:rPr>
      <w:rFonts w:ascii="黑体" w:eastAsia="黑体"/>
      <w:spacing w:val="22"/>
      <w:w w:val="100"/>
      <w:position w:val="3"/>
      <w:sz w:val="28"/>
    </w:rPr>
  </w:style>
  <w:style w:type="character" w:customStyle="1" w:styleId="26">
    <w:name w:val="日期 字符"/>
    <w:link w:val="8"/>
    <w:qFormat/>
    <w:uiPriority w:val="0"/>
    <w:rPr>
      <w:kern w:val="2"/>
      <w:sz w:val="21"/>
    </w:rPr>
  </w:style>
  <w:style w:type="character" w:customStyle="1" w:styleId="27">
    <w:name w:val="标题 3 字符"/>
    <w:link w:val="4"/>
    <w:semiHidden/>
    <w:qFormat/>
    <w:uiPriority w:val="0"/>
    <w:rPr>
      <w:b/>
      <w:bCs/>
      <w:kern w:val="2"/>
      <w:sz w:val="32"/>
      <w:szCs w:val="32"/>
    </w:rPr>
  </w:style>
  <w:style w:type="paragraph" w:customStyle="1" w:styleId="28">
    <w:name w:val="实施日期"/>
    <w:basedOn w:val="29"/>
    <w:qFormat/>
    <w:uiPriority w:val="0"/>
    <w:pPr>
      <w:jc w:val="right"/>
    </w:pPr>
  </w:style>
  <w:style w:type="paragraph" w:customStyle="1" w:styleId="29">
    <w:name w:val="发布日期"/>
    <w:qFormat/>
    <w:uiPriority w:val="0"/>
    <w:rPr>
      <w:rFonts w:ascii="Times New Roman" w:hAnsi="Times New Roman" w:eastAsia="黑体" w:cs="Times New Roman"/>
      <w:sz w:val="28"/>
      <w:lang w:val="en-US" w:eastAsia="zh-CN" w:bidi="ar-SA"/>
    </w:rPr>
  </w:style>
  <w:style w:type="paragraph" w:customStyle="1" w:styleId="30">
    <w:name w:val="_Style 37"/>
    <w:basedOn w:val="1"/>
    <w:next w:val="7"/>
    <w:qFormat/>
    <w:uiPriority w:val="0"/>
    <w:pPr>
      <w:spacing w:after="120"/>
    </w:pPr>
  </w:style>
  <w:style w:type="paragraph" w:customStyle="1" w:styleId="31">
    <w:name w:val="正文表标题"/>
    <w:next w:val="32"/>
    <w:qFormat/>
    <w:uiPriority w:val="0"/>
    <w:pPr>
      <w:ind w:left="4680"/>
      <w:jc w:val="center"/>
    </w:pPr>
    <w:rPr>
      <w:rFonts w:ascii="黑体" w:hAnsi="Times New Roman" w:eastAsia="黑体" w:cs="Times New Roman"/>
      <w:sz w:val="21"/>
      <w:lang w:val="en-US" w:eastAsia="zh-CN" w:bidi="ar-SA"/>
    </w:rPr>
  </w:style>
  <w:style w:type="paragraph" w:customStyle="1" w:styleId="32">
    <w:name w:val="段"/>
    <w:link w:val="6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
    <w:name w:val="附录五级条标题"/>
    <w:basedOn w:val="35"/>
    <w:next w:val="32"/>
    <w:qFormat/>
    <w:uiPriority w:val="0"/>
    <w:pPr>
      <w:outlineLvl w:val="6"/>
    </w:pPr>
  </w:style>
  <w:style w:type="paragraph" w:customStyle="1" w:styleId="35">
    <w:name w:val="附录四级条标题"/>
    <w:basedOn w:val="36"/>
    <w:next w:val="32"/>
    <w:qFormat/>
    <w:uiPriority w:val="0"/>
    <w:pPr>
      <w:outlineLvl w:val="5"/>
    </w:pPr>
  </w:style>
  <w:style w:type="paragraph" w:customStyle="1" w:styleId="36">
    <w:name w:val="附录三级条标题"/>
    <w:basedOn w:val="37"/>
    <w:next w:val="32"/>
    <w:qFormat/>
    <w:uiPriority w:val="0"/>
    <w:pPr>
      <w:outlineLvl w:val="4"/>
    </w:pPr>
  </w:style>
  <w:style w:type="paragraph" w:customStyle="1" w:styleId="37">
    <w:name w:val="附录二级条标题"/>
    <w:basedOn w:val="38"/>
    <w:next w:val="32"/>
    <w:qFormat/>
    <w:uiPriority w:val="0"/>
    <w:pPr>
      <w:outlineLvl w:val="3"/>
    </w:pPr>
  </w:style>
  <w:style w:type="paragraph" w:customStyle="1" w:styleId="38">
    <w:name w:val="附录一级条标题"/>
    <w:basedOn w:val="39"/>
    <w:next w:val="32"/>
    <w:qFormat/>
    <w:uiPriority w:val="0"/>
    <w:pPr>
      <w:autoSpaceDN w:val="0"/>
      <w:spacing w:beforeLines="0" w:afterLines="0"/>
      <w:outlineLvl w:val="2"/>
    </w:pPr>
  </w:style>
  <w:style w:type="paragraph" w:customStyle="1" w:styleId="39">
    <w:name w:val="附录章标题"/>
    <w:next w:val="3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0">
    <w:name w:val="二级条标题"/>
    <w:basedOn w:val="41"/>
    <w:next w:val="32"/>
    <w:qFormat/>
    <w:uiPriority w:val="0"/>
    <w:pPr>
      <w:outlineLvl w:val="3"/>
    </w:pPr>
  </w:style>
  <w:style w:type="paragraph" w:customStyle="1" w:styleId="41">
    <w:name w:val="一级条标题"/>
    <w:basedOn w:val="42"/>
    <w:next w:val="32"/>
    <w:qFormat/>
    <w:uiPriority w:val="0"/>
    <w:pPr>
      <w:spacing w:beforeLines="0" w:afterLines="0"/>
      <w:outlineLvl w:val="2"/>
    </w:pPr>
  </w:style>
  <w:style w:type="paragraph" w:customStyle="1" w:styleId="42">
    <w:name w:val="章标题"/>
    <w:next w:val="32"/>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5">
    <w:name w:val="目次、标准名称标题"/>
    <w:basedOn w:val="46"/>
    <w:next w:val="32"/>
    <w:qFormat/>
    <w:uiPriority w:val="99"/>
    <w:pPr>
      <w:spacing w:line="460" w:lineRule="exact"/>
    </w:pPr>
  </w:style>
  <w:style w:type="paragraph" w:customStyle="1" w:styleId="4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
    <w:name w:val="三级条标题"/>
    <w:basedOn w:val="40"/>
    <w:next w:val="32"/>
    <w:qFormat/>
    <w:uiPriority w:val="0"/>
    <w:pPr>
      <w:outlineLvl w:val="4"/>
    </w:pPr>
  </w:style>
  <w:style w:type="paragraph" w:customStyle="1" w:styleId="48">
    <w:name w:val="四级条标题"/>
    <w:basedOn w:val="47"/>
    <w:next w:val="32"/>
    <w:qFormat/>
    <w:uiPriority w:val="0"/>
    <w:pPr>
      <w:outlineLvl w:val="5"/>
    </w:pPr>
  </w:style>
  <w:style w:type="paragraph" w:customStyle="1" w:styleId="49">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0">
    <w:name w:val="五级条标题"/>
    <w:basedOn w:val="48"/>
    <w:next w:val="32"/>
    <w:qFormat/>
    <w:uiPriority w:val="0"/>
    <w:pPr>
      <w:outlineLvl w:val="6"/>
    </w:pPr>
  </w:style>
  <w:style w:type="paragraph" w:customStyle="1" w:styleId="5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2">
    <w:name w:val="标准书眉_偶数页"/>
    <w:basedOn w:val="53"/>
    <w:next w:val="1"/>
    <w:qFormat/>
    <w:uiPriority w:val="0"/>
    <w:pPr>
      <w:tabs>
        <w:tab w:val="center" w:pos="4154"/>
        <w:tab w:val="right" w:pos="8306"/>
      </w:tabs>
      <w:jc w:val="left"/>
    </w:pPr>
  </w:style>
  <w:style w:type="paragraph" w:customStyle="1" w:styleId="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4">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5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6">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封面正文"/>
    <w:qFormat/>
    <w:uiPriority w:val="0"/>
    <w:pPr>
      <w:jc w:val="both"/>
    </w:pPr>
    <w:rPr>
      <w:rFonts w:ascii="Times New Roman" w:hAnsi="Times New Roman" w:eastAsia="宋体" w:cs="Times New Roman"/>
      <w:lang w:val="en-US" w:eastAsia="zh-CN" w:bidi="ar-SA"/>
    </w:rPr>
  </w:style>
  <w:style w:type="paragraph" w:customStyle="1" w:styleId="5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附录标识"/>
    <w:basedOn w:val="46"/>
    <w:next w:val="32"/>
    <w:qFormat/>
    <w:uiPriority w:val="0"/>
    <w:pPr>
      <w:tabs>
        <w:tab w:val="left" w:pos="6405"/>
      </w:tabs>
      <w:spacing w:after="200"/>
    </w:pPr>
    <w:rPr>
      <w:sz w:val="21"/>
    </w:rPr>
  </w:style>
  <w:style w:type="paragraph" w:customStyle="1" w:styleId="61">
    <w:name w:val="发布部门"/>
    <w:next w:val="32"/>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character" w:styleId="65">
    <w:name w:val="Placeholder Text"/>
    <w:basedOn w:val="18"/>
    <w:unhideWhenUsed/>
    <w:qFormat/>
    <w:uiPriority w:val="99"/>
    <w:rPr>
      <w:color w:val="808080"/>
    </w:rPr>
  </w:style>
  <w:style w:type="character" w:customStyle="1" w:styleId="66">
    <w:name w:val="apple-converted-space"/>
    <w:basedOn w:val="18"/>
    <w:qFormat/>
    <w:uiPriority w:val="0"/>
  </w:style>
  <w:style w:type="character" w:customStyle="1" w:styleId="67">
    <w:name w:val="段 Char"/>
    <w:link w:val="32"/>
    <w:qFormat/>
    <w:uiPriority w:val="0"/>
    <w:rPr>
      <w:rFonts w:ascii="宋体"/>
      <w:sz w:val="21"/>
    </w:rPr>
  </w:style>
  <w:style w:type="paragraph" w:customStyle="1" w:styleId="68">
    <w:name w:val="Body text|2"/>
    <w:basedOn w:val="1"/>
    <w:link w:val="70"/>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69">
    <w:name w:val="Body text|2 + Times New Roman"/>
    <w:basedOn w:val="70"/>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70">
    <w:name w:val="Body text|2_"/>
    <w:basedOn w:val="18"/>
    <w:link w:val="68"/>
    <w:qFormat/>
    <w:uiPriority w:val="0"/>
    <w:rPr>
      <w:rFonts w:ascii="PMingLiU" w:hAnsi="PMingLiU" w:eastAsia="PMingLiU" w:cs="PMingLiU"/>
      <w:spacing w:val="20"/>
      <w:sz w:val="18"/>
      <w:szCs w:val="18"/>
      <w:u w:val="none"/>
    </w:rPr>
  </w:style>
  <w:style w:type="paragraph" w:customStyle="1" w:styleId="71">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72">
    <w:name w:val="List Paragraph"/>
    <w:basedOn w:val="1"/>
    <w:qFormat/>
    <w:uiPriority w:val="99"/>
    <w:pPr>
      <w:ind w:firstLine="420" w:firstLineChars="200"/>
    </w:pPr>
  </w:style>
  <w:style w:type="character" w:customStyle="1" w:styleId="73">
    <w:name w:val="15"/>
    <w:basedOn w:val="18"/>
    <w:qFormat/>
    <w:uiPriority w:val="0"/>
    <w:rPr>
      <w:rFonts w:hint="default" w:ascii="Times New Roman" w:hAnsi="Times New Roman" w:cs="Times New Roman"/>
      <w:color w:val="000000"/>
      <w:sz w:val="18"/>
      <w:szCs w:val="18"/>
    </w:rPr>
  </w:style>
  <w:style w:type="character" w:customStyle="1" w:styleId="74">
    <w:name w:val="16"/>
    <w:basedOn w:val="18"/>
    <w:qFormat/>
    <w:uiPriority w:val="0"/>
    <w:rPr>
      <w:rFonts w:hint="eastAsia" w:ascii="宋体" w:hAnsi="宋体" w:eastAsia="宋体"/>
      <w:color w:val="000000"/>
      <w:sz w:val="18"/>
      <w:szCs w:val="18"/>
    </w:rPr>
  </w:style>
  <w:style w:type="character" w:customStyle="1" w:styleId="75">
    <w:name w:val="17"/>
    <w:basedOn w:val="18"/>
    <w:qFormat/>
    <w:uiPriority w:val="0"/>
    <w:rPr>
      <w:rFonts w:hint="eastAsia" w:ascii="宋体" w:hAnsi="宋体" w:eastAsia="宋体"/>
      <w:color w:val="000000"/>
      <w:sz w:val="18"/>
      <w:szCs w:val="18"/>
    </w:rPr>
  </w:style>
  <w:style w:type="character" w:customStyle="1" w:styleId="76">
    <w:name w:val="font51"/>
    <w:basedOn w:val="18"/>
    <w:qFormat/>
    <w:uiPriority w:val="0"/>
    <w:rPr>
      <w:rFonts w:hint="default" w:ascii="Times New Roman" w:hAnsi="Times New Roman" w:cs="Times New Roman"/>
      <w:color w:val="000000"/>
      <w:sz w:val="18"/>
      <w:szCs w:val="18"/>
      <w:u w:val="none"/>
    </w:rPr>
  </w:style>
  <w:style w:type="character" w:customStyle="1" w:styleId="77">
    <w:name w:val="font61"/>
    <w:basedOn w:val="18"/>
    <w:qFormat/>
    <w:uiPriority w:val="0"/>
    <w:rPr>
      <w:rFonts w:hint="eastAsia" w:ascii="宋体" w:hAnsi="宋体" w:eastAsia="宋体" w:cs="宋体"/>
      <w:color w:val="000000"/>
      <w:sz w:val="18"/>
      <w:szCs w:val="18"/>
      <w:u w:val="none"/>
    </w:rPr>
  </w:style>
  <w:style w:type="character" w:customStyle="1" w:styleId="78">
    <w:name w:val="font71"/>
    <w:basedOn w:val="18"/>
    <w:qFormat/>
    <w:uiPriority w:val="0"/>
    <w:rPr>
      <w:rFonts w:hint="default" w:ascii="Times New Roman" w:hAnsi="Times New Roman" w:cs="Times New Roman"/>
      <w:color w:val="000000"/>
      <w:sz w:val="18"/>
      <w:szCs w:val="18"/>
      <w:u w:val="none"/>
    </w:rPr>
  </w:style>
  <w:style w:type="character" w:customStyle="1" w:styleId="79">
    <w:name w:val="font21"/>
    <w:basedOn w:val="18"/>
    <w:qFormat/>
    <w:uiPriority w:val="0"/>
    <w:rPr>
      <w:rFonts w:hint="default" w:ascii="Times New Roman" w:hAnsi="Times New Roman" w:cs="Times New Roman"/>
      <w:color w:val="000000"/>
      <w:sz w:val="18"/>
      <w:szCs w:val="18"/>
      <w:u w:val="none"/>
    </w:rPr>
  </w:style>
  <w:style w:type="character" w:customStyle="1" w:styleId="80">
    <w:name w:val="font4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F8FDC-7F97-44B3-ADC4-310BBFE53590}">
  <ds:schemaRefs/>
</ds:datastoreItem>
</file>

<file path=docProps/app.xml><?xml version="1.0" encoding="utf-8"?>
<Properties xmlns="http://schemas.openxmlformats.org/officeDocument/2006/extended-properties" xmlns:vt="http://schemas.openxmlformats.org/officeDocument/2006/docPropsVTypes">
  <Template>Normal</Template>
  <Company>mgl</Company>
  <Pages>7</Pages>
  <Words>2814</Words>
  <Characters>3328</Characters>
  <Lines>22</Lines>
  <Paragraphs>6</Paragraphs>
  <TotalTime>43</TotalTime>
  <ScaleCrop>false</ScaleCrop>
  <LinksUpToDate>false</LinksUpToDate>
  <CharactersWithSpaces>3501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mgl</dc:creator>
  <cp:lastModifiedBy>技术中心标准管理公用账号</cp:lastModifiedBy>
  <cp:lastPrinted>2020-08-24T02:31:00Z</cp:lastPrinted>
  <dcterms:modified xsi:type="dcterms:W3CDTF">2023-08-27T06:29:17Z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4ECA62BC839B4FB7B75B4348392CC723</vt:lpwstr>
  </property>
</Properties>
</file>