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20633" w14:textId="77777777" w:rsidR="005928E7" w:rsidRDefault="005928E7" w:rsidP="005928E7">
      <w:pPr>
        <w:widowControl/>
        <w:spacing w:line="380" w:lineRule="exact"/>
        <w:rPr>
          <w:rFonts w:ascii="Times New Roman" w:hAnsi="Times New Roman" w:cs="Times New Roman"/>
        </w:rPr>
      </w:pPr>
      <w:r>
        <w:rPr>
          <w:rFonts w:ascii="Times New Roman" w:eastAsia="黑体" w:hAnsi="Times New Roman" w:cs="Times New Roman"/>
          <w:sz w:val="28"/>
          <w:szCs w:val="28"/>
        </w:rPr>
        <w:t>附件：</w:t>
      </w:r>
    </w:p>
    <w:p w14:paraId="2474B283" w14:textId="77777777" w:rsidR="005928E7" w:rsidRDefault="005928E7" w:rsidP="005928E7">
      <w:pPr>
        <w:spacing w:line="400" w:lineRule="exact"/>
        <w:ind w:leftChars="-76" w:left="-160" w:firstLineChars="57" w:firstLine="160"/>
        <w:jc w:val="center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 w:hint="eastAsia"/>
          <w:sz w:val="28"/>
          <w:szCs w:val="28"/>
        </w:rPr>
        <w:t>审定</w:t>
      </w:r>
      <w:r>
        <w:rPr>
          <w:rFonts w:ascii="Times New Roman" w:eastAsia="黑体" w:hAnsi="Times New Roman" w:cs="Times New Roman"/>
          <w:sz w:val="28"/>
          <w:szCs w:val="28"/>
        </w:rPr>
        <w:t>的标准项目</w:t>
      </w:r>
    </w:p>
    <w:p w14:paraId="2BF1194B" w14:textId="77777777" w:rsidR="005928E7" w:rsidRDefault="005928E7" w:rsidP="005928E7">
      <w:pPr>
        <w:pStyle w:val="a0"/>
        <w:rPr>
          <w:rFonts w:ascii="Times New Roman" w:hAnsi="Times New Roman"/>
        </w:rPr>
      </w:pPr>
    </w:p>
    <w:tbl>
      <w:tblPr>
        <w:tblW w:w="1466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2706"/>
        <w:gridCol w:w="1730"/>
        <w:gridCol w:w="8764"/>
        <w:gridCol w:w="823"/>
      </w:tblGrid>
      <w:tr w:rsidR="005928E7" w14:paraId="1BCD8DF6" w14:textId="77777777" w:rsidTr="00406268">
        <w:trPr>
          <w:trHeight w:val="598"/>
          <w:tblHeader/>
          <w:jc w:val="center"/>
        </w:trPr>
        <w:tc>
          <w:tcPr>
            <w:tcW w:w="644" w:type="dxa"/>
            <w:tcBorders>
              <w:bottom w:val="single" w:sz="12" w:space="0" w:color="auto"/>
            </w:tcBorders>
            <w:vAlign w:val="center"/>
          </w:tcPr>
          <w:p w14:paraId="5B641395" w14:textId="77777777" w:rsidR="005928E7" w:rsidRDefault="005928E7" w:rsidP="00406268">
            <w:pPr>
              <w:pStyle w:val="ab"/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 w:firstLine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序号</w:t>
            </w:r>
          </w:p>
        </w:tc>
        <w:tc>
          <w:tcPr>
            <w:tcW w:w="2706" w:type="dxa"/>
            <w:tcBorders>
              <w:bottom w:val="single" w:sz="12" w:space="0" w:color="auto"/>
            </w:tcBorders>
            <w:vAlign w:val="center"/>
          </w:tcPr>
          <w:p w14:paraId="295023F5" w14:textId="77777777" w:rsidR="005928E7" w:rsidRDefault="005928E7" w:rsidP="00406268">
            <w:pPr>
              <w:pStyle w:val="a9"/>
              <w:spacing w:line="26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标准项目名称</w:t>
            </w:r>
          </w:p>
        </w:tc>
        <w:tc>
          <w:tcPr>
            <w:tcW w:w="1730" w:type="dxa"/>
            <w:tcBorders>
              <w:bottom w:val="single" w:sz="12" w:space="0" w:color="auto"/>
            </w:tcBorders>
            <w:vAlign w:val="center"/>
          </w:tcPr>
          <w:p w14:paraId="028025E8" w14:textId="77777777" w:rsidR="005928E7" w:rsidRDefault="005928E7" w:rsidP="00406268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项目计划编号</w:t>
            </w:r>
          </w:p>
        </w:tc>
        <w:tc>
          <w:tcPr>
            <w:tcW w:w="8764" w:type="dxa"/>
            <w:tcBorders>
              <w:bottom w:val="single" w:sz="12" w:space="0" w:color="auto"/>
            </w:tcBorders>
            <w:vAlign w:val="center"/>
          </w:tcPr>
          <w:p w14:paraId="093AD5BB" w14:textId="77777777" w:rsidR="005928E7" w:rsidRDefault="005928E7" w:rsidP="00406268">
            <w:pPr>
              <w:spacing w:line="2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sz w:val="22"/>
              </w:rPr>
              <w:t>起草单位及相关单位</w:t>
            </w:r>
          </w:p>
        </w:tc>
        <w:tc>
          <w:tcPr>
            <w:tcW w:w="823" w:type="dxa"/>
            <w:tcBorders>
              <w:bottom w:val="single" w:sz="12" w:space="0" w:color="auto"/>
            </w:tcBorders>
            <w:vAlign w:val="center"/>
          </w:tcPr>
          <w:p w14:paraId="31260D00" w14:textId="77777777" w:rsidR="005928E7" w:rsidRDefault="005928E7" w:rsidP="00406268">
            <w:pPr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b/>
                <w:bCs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  <w:t>备注</w:t>
            </w:r>
          </w:p>
        </w:tc>
      </w:tr>
      <w:tr w:rsidR="005928E7" w14:paraId="4237F754" w14:textId="77777777" w:rsidTr="00406268">
        <w:trPr>
          <w:trHeight w:val="598"/>
          <w:jc w:val="center"/>
        </w:trPr>
        <w:tc>
          <w:tcPr>
            <w:tcW w:w="644" w:type="dxa"/>
            <w:vAlign w:val="center"/>
          </w:tcPr>
          <w:p w14:paraId="37CBE036" w14:textId="77777777" w:rsidR="005928E7" w:rsidRDefault="005928E7" w:rsidP="005928E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706" w:type="dxa"/>
            <w:vAlign w:val="center"/>
          </w:tcPr>
          <w:p w14:paraId="23653E8A" w14:textId="77777777" w:rsidR="005928E7" w:rsidRDefault="005928E7" w:rsidP="00406268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bookmarkStart w:id="0" w:name="_Hlk143699046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乙二醇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1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</w:rPr>
              <w:t>溴酸钾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滴定法</w:t>
            </w:r>
            <w:bookmarkEnd w:id="0"/>
          </w:p>
        </w:tc>
        <w:tc>
          <w:tcPr>
            <w:tcW w:w="1730" w:type="dxa"/>
            <w:vAlign w:val="center"/>
          </w:tcPr>
          <w:p w14:paraId="7E1CF7DD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函</w:t>
            </w:r>
          </w:p>
          <w:p w14:paraId="385DE148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[2021]234</w:t>
            </w:r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号</w:t>
            </w:r>
          </w:p>
          <w:p w14:paraId="049854B6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hyperlink r:id="rId7" w:history="1">
              <w:r>
                <w:rPr>
                  <w:rFonts w:ascii="Times New Roman" w:eastAsia="宋体" w:hAnsi="Times New Roman" w:cs="Times New Roman"/>
                  <w:sz w:val="22"/>
                  <w:lang w:bidi="zh-CN"/>
                </w:rPr>
                <w:t>2021-1358T-YS</w:t>
              </w:r>
            </w:hyperlink>
          </w:p>
        </w:tc>
        <w:tc>
          <w:tcPr>
            <w:tcW w:w="8764" w:type="dxa"/>
            <w:vAlign w:val="center"/>
          </w:tcPr>
          <w:p w14:paraId="62F67D84" w14:textId="77777777" w:rsidR="005928E7" w:rsidRDefault="005928E7" w:rsidP="00406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锡矿</w:t>
            </w:r>
            <w:proofErr w:type="gramStart"/>
            <w:r>
              <w:rPr>
                <w:rFonts w:ascii="Times New Roman" w:eastAsia="宋体" w:hAnsi="Times New Roman" w:cs="Times New Roman"/>
                <w:sz w:val="22"/>
              </w:rPr>
              <w:t>山闪星锑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</w:rPr>
              <w:t>业有限责任公司、长沙矿冶院检测技术有限责任公司、湖南辰州矿业股份有限公司、北矿检测技术股份有限公司、安化渣滓溪矿业有限公司、深圳市中金岭南有色金属股份有限公司韶关冶炼厂、广东省科学院工业分析检测中心、大冶有色设计研究院有限公司、长沙烨星锑业有限公司</w:t>
            </w:r>
          </w:p>
        </w:tc>
        <w:tc>
          <w:tcPr>
            <w:tcW w:w="823" w:type="dxa"/>
            <w:vAlign w:val="center"/>
          </w:tcPr>
          <w:p w14:paraId="253A2206" w14:textId="77777777" w:rsidR="005928E7" w:rsidRDefault="005928E7" w:rsidP="0040626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审定</w:t>
            </w:r>
          </w:p>
        </w:tc>
      </w:tr>
      <w:tr w:rsidR="005928E7" w14:paraId="12850F34" w14:textId="77777777" w:rsidTr="00406268">
        <w:trPr>
          <w:trHeight w:val="598"/>
          <w:jc w:val="center"/>
        </w:trPr>
        <w:tc>
          <w:tcPr>
            <w:tcW w:w="644" w:type="dxa"/>
            <w:vAlign w:val="center"/>
          </w:tcPr>
          <w:p w14:paraId="78181F5D" w14:textId="77777777" w:rsidR="005928E7" w:rsidRDefault="005928E7" w:rsidP="005928E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706" w:type="dxa"/>
            <w:vAlign w:val="center"/>
          </w:tcPr>
          <w:p w14:paraId="5078286C" w14:textId="77777777" w:rsidR="005928E7" w:rsidRDefault="005928E7" w:rsidP="00406268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bookmarkStart w:id="1" w:name="_Hlk143699059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乙二醇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锑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第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2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砷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 xml:space="preserve"> DDTC-Ag</w:t>
            </w: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分光光度法</w:t>
            </w:r>
            <w:bookmarkEnd w:id="1"/>
          </w:p>
        </w:tc>
        <w:tc>
          <w:tcPr>
            <w:tcW w:w="1730" w:type="dxa"/>
            <w:vAlign w:val="center"/>
          </w:tcPr>
          <w:p w14:paraId="2CB397F8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工信厅科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函</w:t>
            </w:r>
          </w:p>
          <w:p w14:paraId="00D9CBAE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[2021]234</w:t>
            </w:r>
            <w:r>
              <w:rPr>
                <w:rFonts w:ascii="Times New Roman" w:eastAsia="宋体" w:hAnsi="Times New Roman" w:cs="Times New Roman"/>
                <w:sz w:val="22"/>
                <w:lang w:bidi="zh-CN"/>
              </w:rPr>
              <w:t>号</w:t>
            </w:r>
          </w:p>
          <w:p w14:paraId="3E6789BC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hyperlink r:id="rId8" w:history="1">
              <w:r>
                <w:rPr>
                  <w:rFonts w:ascii="Times New Roman" w:eastAsia="宋体" w:hAnsi="Times New Roman" w:cs="Times New Roman"/>
                  <w:sz w:val="22"/>
                  <w:lang w:val="zh-CN" w:bidi="zh-CN"/>
                </w:rPr>
                <w:t>2021-1359T-YS</w:t>
              </w:r>
            </w:hyperlink>
          </w:p>
        </w:tc>
        <w:tc>
          <w:tcPr>
            <w:tcW w:w="8764" w:type="dxa"/>
            <w:vAlign w:val="center"/>
          </w:tcPr>
          <w:p w14:paraId="251BBBA1" w14:textId="77777777" w:rsidR="005928E7" w:rsidRDefault="005928E7" w:rsidP="00406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/>
                <w:sz w:val="22"/>
              </w:rPr>
              <w:t>锡矿</w:t>
            </w:r>
            <w:proofErr w:type="gramStart"/>
            <w:r>
              <w:rPr>
                <w:rFonts w:ascii="Times New Roman" w:eastAsia="宋体" w:hAnsi="Times New Roman" w:cs="Times New Roman"/>
                <w:sz w:val="22"/>
              </w:rPr>
              <w:t>山闪星锑</w:t>
            </w:r>
            <w:proofErr w:type="gramEnd"/>
            <w:r>
              <w:rPr>
                <w:rFonts w:ascii="Times New Roman" w:eastAsia="宋体" w:hAnsi="Times New Roman" w:cs="Times New Roman"/>
                <w:sz w:val="22"/>
              </w:rPr>
              <w:t>业有限责任公司、广东省科学院工业分析检测中心、昆明冶金研究院有限公司、湖南辰州矿业股份有限公司、北矿检测技术股份有限公司、深圳市中金岭南有色金属股份有限公司韶关冶炼厂、大冶有色设计研究院有限公司、安化渣滓溪矿业有限公司</w:t>
            </w:r>
          </w:p>
        </w:tc>
        <w:tc>
          <w:tcPr>
            <w:tcW w:w="823" w:type="dxa"/>
            <w:vAlign w:val="center"/>
          </w:tcPr>
          <w:p w14:paraId="33F9D59F" w14:textId="77777777" w:rsidR="005928E7" w:rsidRDefault="005928E7" w:rsidP="0040626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审定</w:t>
            </w:r>
          </w:p>
        </w:tc>
      </w:tr>
      <w:tr w:rsidR="005928E7" w14:paraId="3F928993" w14:textId="77777777" w:rsidTr="00406268">
        <w:trPr>
          <w:trHeight w:val="1370"/>
          <w:jc w:val="center"/>
        </w:trPr>
        <w:tc>
          <w:tcPr>
            <w:tcW w:w="644" w:type="dxa"/>
            <w:vAlign w:val="center"/>
          </w:tcPr>
          <w:p w14:paraId="15A4FA96" w14:textId="77777777" w:rsidR="005928E7" w:rsidRDefault="005928E7" w:rsidP="005928E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706" w:type="dxa"/>
            <w:vAlign w:val="center"/>
          </w:tcPr>
          <w:p w14:paraId="752E04E9" w14:textId="77777777" w:rsidR="005928E7" w:rsidRDefault="005928E7" w:rsidP="00406268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FF0000"/>
                <w:kern w:val="0"/>
                <w:sz w:val="22"/>
                <w:lang w:bidi="ar"/>
              </w:rPr>
            </w:pPr>
            <w:bookmarkStart w:id="2" w:name="_Hlk143698859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6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</w:t>
            </w: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钼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电感耦合等离子体原子发射光谱法</w:t>
            </w:r>
            <w:bookmarkEnd w:id="2"/>
          </w:p>
        </w:tc>
        <w:tc>
          <w:tcPr>
            <w:tcW w:w="1730" w:type="dxa"/>
            <w:vAlign w:val="center"/>
          </w:tcPr>
          <w:p w14:paraId="017F563C" w14:textId="77777777" w:rsidR="005928E7" w:rsidRDefault="005928E7" w:rsidP="00406268">
            <w:pPr>
              <w:widowControl/>
              <w:jc w:val="center"/>
              <w:textAlignment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[2021]12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</w:p>
          <w:p w14:paraId="0D1BEB61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20210813-T-610</w:t>
            </w:r>
          </w:p>
        </w:tc>
        <w:tc>
          <w:tcPr>
            <w:tcW w:w="8764" w:type="dxa"/>
            <w:vAlign w:val="center"/>
          </w:tcPr>
          <w:p w14:paraId="0321A8D5" w14:textId="77777777" w:rsidR="005928E7" w:rsidRDefault="005928E7" w:rsidP="00406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广西壮族自治区冶金产品质量检验站、广西壮族自治区分析测试研究中心、广西壮族自治区食品药品检验所、桂林理工大学、深圳市中金岭南有色金属股份有限公司、中国检验认证集团广西有限公司、山西太钢不锈钢股份有限公司、酒泉钢铁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集团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)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有限责任公司、浙江华友钴业股份有限公司、福建紫金矿业测试技术有限公司、</w:t>
            </w:r>
            <w:proofErr w:type="gramStart"/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深圳市万泽中南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研究院有限公司</w:t>
            </w:r>
          </w:p>
        </w:tc>
        <w:tc>
          <w:tcPr>
            <w:tcW w:w="823" w:type="dxa"/>
            <w:vAlign w:val="center"/>
          </w:tcPr>
          <w:p w14:paraId="3D56A206" w14:textId="77777777" w:rsidR="005928E7" w:rsidRDefault="005928E7" w:rsidP="0040626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审定</w:t>
            </w:r>
          </w:p>
        </w:tc>
      </w:tr>
      <w:tr w:rsidR="005928E7" w14:paraId="6EF3A479" w14:textId="77777777" w:rsidTr="00406268">
        <w:trPr>
          <w:trHeight w:val="570"/>
          <w:jc w:val="center"/>
        </w:trPr>
        <w:tc>
          <w:tcPr>
            <w:tcW w:w="644" w:type="dxa"/>
            <w:vAlign w:val="center"/>
          </w:tcPr>
          <w:p w14:paraId="73B4A6D7" w14:textId="77777777" w:rsidR="005928E7" w:rsidRDefault="005928E7" w:rsidP="005928E7">
            <w:pPr>
              <w:pStyle w:val="ab"/>
              <w:numPr>
                <w:ilvl w:val="0"/>
                <w:numId w:val="1"/>
              </w:numPr>
              <w:tabs>
                <w:tab w:val="left" w:pos="6840"/>
                <w:tab w:val="left" w:pos="7020"/>
                <w:tab w:val="left" w:pos="10108"/>
              </w:tabs>
              <w:adjustRightInd w:val="0"/>
              <w:snapToGrid w:val="0"/>
              <w:spacing w:line="0" w:lineRule="atLeast"/>
              <w:ind w:firstLineChars="0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  <w:tc>
          <w:tcPr>
            <w:tcW w:w="2706" w:type="dxa"/>
          </w:tcPr>
          <w:p w14:paraId="74716928" w14:textId="77777777" w:rsidR="005928E7" w:rsidRDefault="005928E7" w:rsidP="00406268">
            <w:pPr>
              <w:widowControl/>
              <w:spacing w:line="260" w:lineRule="exact"/>
              <w:rPr>
                <w:rFonts w:ascii="Times New Roman" w:eastAsia="宋体" w:hAnsi="Times New Roman" w:cs="Times New Roman"/>
                <w:color w:val="000000"/>
                <w:kern w:val="0"/>
                <w:sz w:val="22"/>
                <w:lang w:bidi="ar"/>
              </w:rPr>
            </w:pPr>
            <w:bookmarkStart w:id="3" w:name="_Hlk143698991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镍合金化学分析方法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第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7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部分：钴、铬、铜、铁和锰含量的测定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 xml:space="preserve"> 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火焰原子吸收光谱法</w:t>
            </w:r>
            <w:r>
              <w:rPr>
                <w:rFonts w:ascii="Times New Roman" w:eastAsia="宋体" w:hAnsi="Times New Roman" w:cs="Times New Roman" w:hint="eastAsia"/>
                <w:kern w:val="0"/>
                <w:sz w:val="22"/>
                <w:lang w:bidi="ar"/>
              </w:rPr>
              <w:t>和电感耦合等离子体原子发射光谱法</w:t>
            </w:r>
            <w:bookmarkEnd w:id="3"/>
          </w:p>
        </w:tc>
        <w:tc>
          <w:tcPr>
            <w:tcW w:w="1730" w:type="dxa"/>
          </w:tcPr>
          <w:p w14:paraId="3DDC28D4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</w:pPr>
          </w:p>
          <w:p w14:paraId="42172C40" w14:textId="77777777" w:rsidR="005928E7" w:rsidRDefault="005928E7" w:rsidP="00406268">
            <w:pPr>
              <w:jc w:val="center"/>
              <w:rPr>
                <w:rFonts w:ascii="Times New Roman" w:eastAsia="宋体" w:hAnsi="Times New Roman" w:cs="Times New Roman"/>
                <w:sz w:val="22"/>
                <w:lang w:bidi="zh-CN"/>
              </w:rPr>
            </w:pPr>
            <w:proofErr w:type="gramStart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国标委</w:t>
            </w:r>
            <w:proofErr w:type="gramEnd"/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发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[2022]22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号</w:t>
            </w:r>
            <w:r>
              <w:rPr>
                <w:rFonts w:ascii="Times New Roman" w:eastAsia="宋体" w:hAnsi="Times New Roman" w:cs="Times New Roman"/>
                <w:kern w:val="0"/>
                <w:sz w:val="22"/>
                <w:lang w:bidi="ar"/>
              </w:rPr>
              <w:t>20220744-T-610</w:t>
            </w:r>
          </w:p>
        </w:tc>
        <w:tc>
          <w:tcPr>
            <w:tcW w:w="8764" w:type="dxa"/>
          </w:tcPr>
          <w:p w14:paraId="0E0967EC" w14:textId="77777777" w:rsidR="005928E7" w:rsidRDefault="005928E7" w:rsidP="0040626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广西壮族自治区冶金产品质量检验站、广西壮族自治区分析测试研究中心、广西壮族自治区食品药品检验所、深圳市中金岭南金属股份有限公司、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深圳市万泽中南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研究院有限公司、桂林理工大学、中国检验认证集团广西有限公司、广东省科学院工业分析检测中心、北矿检测技术股份有限公司、酒泉钢铁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集团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)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有限责任公司、国标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(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北京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)</w:t>
            </w:r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检验认证有限公司、金川集团股份有限公司、中国有色桂林矿产地质研究院有限公司、广东邦普循环科技有限公司、浙江华友钴业股份有限公司、</w:t>
            </w:r>
            <w:proofErr w:type="gramStart"/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荆</w:t>
            </w:r>
            <w:proofErr w:type="gramEnd"/>
            <w:r>
              <w:rPr>
                <w:rFonts w:ascii="Times New Roman" w:eastAsia="宋体" w:hAnsi="Times New Roman" w:hint="eastAsia"/>
                <w:kern w:val="0"/>
                <w:sz w:val="22"/>
                <w:lang w:bidi="ar"/>
              </w:rPr>
              <w:t>门市格林美新材料有限公司</w:t>
            </w:r>
          </w:p>
        </w:tc>
        <w:tc>
          <w:tcPr>
            <w:tcW w:w="823" w:type="dxa"/>
            <w:vAlign w:val="center"/>
          </w:tcPr>
          <w:p w14:paraId="19E485F4" w14:textId="77777777" w:rsidR="005928E7" w:rsidRDefault="005928E7" w:rsidP="00406268">
            <w:pPr>
              <w:autoSpaceDE w:val="0"/>
              <w:autoSpaceDN w:val="0"/>
              <w:adjustRightInd w:val="0"/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ascii="Times New Roman" w:eastAsia="宋体" w:hAnsi="Times New Roman" w:cs="Times New Roman"/>
                <w:kern w:val="0"/>
                <w:sz w:val="22"/>
              </w:rPr>
              <w:t>审定</w:t>
            </w:r>
          </w:p>
        </w:tc>
      </w:tr>
    </w:tbl>
    <w:p w14:paraId="0E6F8996" w14:textId="77777777" w:rsidR="00B33590" w:rsidRDefault="00B33590"/>
    <w:sectPr w:rsidR="00B33590" w:rsidSect="005928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6EF50" w14:textId="77777777" w:rsidR="00260BDD" w:rsidRDefault="00260BDD" w:rsidP="005928E7">
      <w:r>
        <w:separator/>
      </w:r>
    </w:p>
  </w:endnote>
  <w:endnote w:type="continuationSeparator" w:id="0">
    <w:p w14:paraId="679B66B1" w14:textId="77777777" w:rsidR="00260BDD" w:rsidRDefault="00260BDD" w:rsidP="00592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F325E" w14:textId="77777777" w:rsidR="00260BDD" w:rsidRDefault="00260BDD" w:rsidP="005928E7">
      <w:r>
        <w:separator/>
      </w:r>
    </w:p>
  </w:footnote>
  <w:footnote w:type="continuationSeparator" w:id="0">
    <w:p w14:paraId="114DF5F2" w14:textId="77777777" w:rsidR="00260BDD" w:rsidRDefault="00260BDD" w:rsidP="00592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20D05"/>
    <w:multiLevelType w:val="multilevel"/>
    <w:tmpl w:val="64D20D05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 w16cid:durableId="335113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350"/>
    <w:rsid w:val="00260BDD"/>
    <w:rsid w:val="005928E7"/>
    <w:rsid w:val="00B33590"/>
    <w:rsid w:val="00FD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A863F4EC-6732-4874-B609-1DA83186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5928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5928E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5928E7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928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5928E7"/>
    <w:rPr>
      <w:sz w:val="18"/>
      <w:szCs w:val="18"/>
    </w:rPr>
  </w:style>
  <w:style w:type="paragraph" w:styleId="a0">
    <w:name w:val="endnote text"/>
    <w:basedOn w:val="a"/>
    <w:link w:val="a8"/>
    <w:uiPriority w:val="99"/>
    <w:unhideWhenUsed/>
    <w:qFormat/>
    <w:rsid w:val="005928E7"/>
    <w:pPr>
      <w:adjustRightInd w:val="0"/>
      <w:snapToGrid w:val="0"/>
      <w:jc w:val="left"/>
      <w:textAlignment w:val="baseline"/>
    </w:pPr>
    <w:rPr>
      <w:rFonts w:ascii="Calibri" w:eastAsia="Times New Roman" w:hAnsi="Calibri" w:cs="Times New Roman"/>
      <w:szCs w:val="24"/>
    </w:rPr>
  </w:style>
  <w:style w:type="character" w:customStyle="1" w:styleId="a8">
    <w:name w:val="尾注文本 字符"/>
    <w:basedOn w:val="a1"/>
    <w:link w:val="a0"/>
    <w:uiPriority w:val="99"/>
    <w:rsid w:val="005928E7"/>
    <w:rPr>
      <w:rFonts w:ascii="Calibri" w:eastAsia="Times New Roman" w:hAnsi="Calibri" w:cs="Times New Roman"/>
      <w:szCs w:val="24"/>
    </w:rPr>
  </w:style>
  <w:style w:type="paragraph" w:styleId="a9">
    <w:name w:val="Normal (Web)"/>
    <w:basedOn w:val="a"/>
    <w:next w:val="aa"/>
    <w:uiPriority w:val="99"/>
    <w:unhideWhenUsed/>
    <w:qFormat/>
    <w:rsid w:val="005928E7"/>
    <w:rPr>
      <w:sz w:val="24"/>
    </w:rPr>
  </w:style>
  <w:style w:type="paragraph" w:styleId="ab">
    <w:name w:val="List Paragraph"/>
    <w:basedOn w:val="a"/>
    <w:uiPriority w:val="99"/>
    <w:unhideWhenUsed/>
    <w:qFormat/>
    <w:rsid w:val="005928E7"/>
    <w:pPr>
      <w:ind w:firstLineChars="200" w:firstLine="420"/>
    </w:pPr>
  </w:style>
  <w:style w:type="paragraph" w:styleId="aa">
    <w:name w:val="Balloon Text"/>
    <w:basedOn w:val="a"/>
    <w:link w:val="ac"/>
    <w:uiPriority w:val="99"/>
    <w:semiHidden/>
    <w:unhideWhenUsed/>
    <w:rsid w:val="005928E7"/>
    <w:rPr>
      <w:sz w:val="18"/>
      <w:szCs w:val="18"/>
    </w:rPr>
  </w:style>
  <w:style w:type="character" w:customStyle="1" w:styleId="ac">
    <w:name w:val="批注框文本 字符"/>
    <w:basedOn w:val="a1"/>
    <w:link w:val="aa"/>
    <w:uiPriority w:val="99"/>
    <w:semiHidden/>
    <w:rsid w:val="005928E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39.107.155:8080/TaskBook.aspx?id=20211359TY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219.239.107.155:8080/TaskBook.aspx?id=20211358T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朱逸慧</dc:creator>
  <cp:keywords/>
  <dc:description/>
  <cp:lastModifiedBy>朱逸慧</cp:lastModifiedBy>
  <cp:revision>2</cp:revision>
  <dcterms:created xsi:type="dcterms:W3CDTF">2023-08-25T08:51:00Z</dcterms:created>
  <dcterms:modified xsi:type="dcterms:W3CDTF">2023-08-25T08:52:00Z</dcterms:modified>
</cp:coreProperties>
</file>