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CE" w:rsidRDefault="00C25854">
      <w:pPr>
        <w:jc w:val="center"/>
        <w:rPr>
          <w:rFonts w:ascii="宋体"/>
          <w:sz w:val="28"/>
          <w:szCs w:val="28"/>
          <w:lang w:val="de-DE"/>
        </w:rPr>
      </w:pPr>
      <w:r>
        <w:rPr>
          <w:rFonts w:eastAsia="黑体" w:hint="eastAsia"/>
          <w:sz w:val="28"/>
          <w:szCs w:val="28"/>
        </w:rPr>
        <w:t>磁极线圈用铜型材—编制说明（预审稿）</w:t>
      </w:r>
    </w:p>
    <w:p w:rsidR="000817CE" w:rsidRDefault="00C25854" w:rsidP="00D62526">
      <w:pPr>
        <w:pStyle w:val="aa"/>
        <w:spacing w:before="0" w:beforeAutospacing="0" w:after="0" w:afterAutospacing="0" w:line="380" w:lineRule="exact"/>
        <w:jc w:val="both"/>
        <w:rPr>
          <w:rFonts w:ascii="黑体" w:eastAsia="黑体" w:cs="Arial"/>
        </w:rPr>
      </w:pPr>
      <w:r>
        <w:rPr>
          <w:rFonts w:ascii="黑体" w:eastAsia="黑体" w:cs="Arial" w:hint="eastAsia"/>
        </w:rPr>
        <w:t>一、工作简况</w:t>
      </w:r>
    </w:p>
    <w:p w:rsidR="000817CE" w:rsidRDefault="00C25854" w:rsidP="00D62526">
      <w:pPr>
        <w:pStyle w:val="aa"/>
        <w:spacing w:before="0" w:beforeAutospacing="0" w:after="0" w:afterAutospacing="0" w:line="380" w:lineRule="exact"/>
        <w:jc w:val="both"/>
        <w:rPr>
          <w:rFonts w:ascii="黑体" w:eastAsia="黑体" w:cs="Arial"/>
        </w:rPr>
      </w:pPr>
      <w:r>
        <w:rPr>
          <w:rFonts w:ascii="黑体" w:eastAsia="黑体" w:cs="Arial" w:hint="eastAsia"/>
        </w:rPr>
        <w:t>1.1任务来源</w:t>
      </w:r>
    </w:p>
    <w:p w:rsidR="000817CE" w:rsidRDefault="00C25854" w:rsidP="00D62526">
      <w:pPr>
        <w:spacing w:line="380" w:lineRule="exact"/>
        <w:ind w:firstLineChars="200" w:firstLine="480"/>
        <w:rPr>
          <w:rFonts w:ascii="宋体" w:hAnsi="宋体"/>
          <w:sz w:val="24"/>
          <w:szCs w:val="24"/>
        </w:rPr>
      </w:pPr>
      <w:r>
        <w:rPr>
          <w:rFonts w:ascii="宋体" w:hAnsi="宋体" w:hint="eastAsia"/>
          <w:sz w:val="24"/>
          <w:szCs w:val="24"/>
        </w:rPr>
        <w:t>根据《工业和信息化部办公厅关于印发2022年第二批行业标准制修订和外文版项目计划的通知》（工</w:t>
      </w:r>
      <w:proofErr w:type="gramStart"/>
      <w:r>
        <w:rPr>
          <w:rFonts w:ascii="宋体" w:hAnsi="宋体" w:hint="eastAsia"/>
          <w:sz w:val="24"/>
          <w:szCs w:val="24"/>
        </w:rPr>
        <w:t>信厅科函</w:t>
      </w:r>
      <w:proofErr w:type="gramEnd"/>
      <w:r>
        <w:rPr>
          <w:rFonts w:ascii="宋体" w:hAnsi="宋体" w:hint="eastAsia"/>
          <w:sz w:val="24"/>
          <w:szCs w:val="24"/>
        </w:rPr>
        <w:t>〔2022〕158号）的要求，由浙江力博实业股份有限公司负责起草《磁极线圈用铜型材》行业标准。项目计划编号：2022-0825T-YS，计划完成年限为2023年。</w:t>
      </w:r>
    </w:p>
    <w:p w:rsidR="000817CE" w:rsidRDefault="00C25854" w:rsidP="00D62526">
      <w:pPr>
        <w:pStyle w:val="ad"/>
        <w:spacing w:beforeLines="0" w:afterLines="0" w:line="380" w:lineRule="exact"/>
        <w:outlineLvl w:val="9"/>
        <w:rPr>
          <w:rFonts w:hAnsi="黑体" w:cs="黑体"/>
          <w:sz w:val="24"/>
          <w:szCs w:val="24"/>
        </w:rPr>
      </w:pPr>
      <w:r>
        <w:rPr>
          <w:rFonts w:hAnsi="黑体" w:cs="黑体" w:hint="eastAsia"/>
          <w:sz w:val="24"/>
          <w:szCs w:val="24"/>
        </w:rPr>
        <w:t>1.2立项目的和意义</w:t>
      </w:r>
    </w:p>
    <w:p w:rsidR="000817CE" w:rsidRDefault="00C25854" w:rsidP="00D62526">
      <w:pPr>
        <w:pStyle w:val="ad"/>
        <w:spacing w:beforeLines="0" w:afterLines="0" w:line="380" w:lineRule="exact"/>
        <w:ind w:firstLineChars="200" w:firstLine="480"/>
        <w:rPr>
          <w:rFonts w:asciiTheme="minorHAnsi" w:eastAsiaTheme="minorEastAsia" w:hAnsi="黑体" w:cs="黑体"/>
          <w:kern w:val="2"/>
          <w:sz w:val="24"/>
          <w:szCs w:val="24"/>
        </w:rPr>
      </w:pPr>
      <w:r>
        <w:rPr>
          <w:rFonts w:asciiTheme="minorHAnsi" w:eastAsiaTheme="minorEastAsia" w:hAnsi="黑体" w:cs="黑体" w:hint="eastAsia"/>
          <w:kern w:val="2"/>
          <w:sz w:val="24"/>
          <w:szCs w:val="24"/>
        </w:rPr>
        <w:t>磁极线圈应用于水轮发电机，磁极线圈多采用铜型材绕制而成，以利于散热铜型材本身的截面设计成带散热</w:t>
      </w:r>
      <w:proofErr w:type="gramStart"/>
      <w:r>
        <w:rPr>
          <w:rFonts w:asciiTheme="minorHAnsi" w:eastAsiaTheme="minorEastAsia" w:hAnsi="黑体" w:cs="黑体" w:hint="eastAsia"/>
          <w:kern w:val="2"/>
          <w:sz w:val="24"/>
          <w:szCs w:val="24"/>
        </w:rPr>
        <w:t>筋</w:t>
      </w:r>
      <w:proofErr w:type="gramEnd"/>
      <w:r>
        <w:rPr>
          <w:rFonts w:asciiTheme="minorHAnsi" w:eastAsiaTheme="minorEastAsia" w:hAnsi="黑体" w:cs="黑体" w:hint="eastAsia"/>
          <w:kern w:val="2"/>
          <w:sz w:val="24"/>
          <w:szCs w:val="24"/>
        </w:rPr>
        <w:t>形状，为磁极提供了较大的散热表面。特种规格的铜材主要考虑线圈的端部要为极间连接预留空间，所有极间连接部位的铜排的截面积均不小于绕组铜材的截面积。由于磁极线圈应用于水轮发电机的特殊性，对铜型材的性能要求较高。</w:t>
      </w:r>
    </w:p>
    <w:p w:rsidR="000817CE" w:rsidRDefault="00D13E42" w:rsidP="00D62526">
      <w:pPr>
        <w:pStyle w:val="ad"/>
        <w:spacing w:beforeLines="0" w:afterLines="0" w:line="380" w:lineRule="exact"/>
        <w:ind w:firstLineChars="200" w:firstLine="480"/>
        <w:outlineLvl w:val="9"/>
        <w:rPr>
          <w:rFonts w:asciiTheme="minorHAnsi" w:eastAsiaTheme="minorEastAsia" w:hAnsi="黑体" w:cs="黑体"/>
          <w:kern w:val="2"/>
          <w:sz w:val="24"/>
          <w:szCs w:val="24"/>
        </w:rPr>
      </w:pPr>
      <w:r>
        <w:rPr>
          <w:rFonts w:asciiTheme="minorHAnsi" w:eastAsiaTheme="minorEastAsia" w:hAnsi="黑体" w:cs="黑体" w:hint="eastAsia"/>
          <w:kern w:val="2"/>
          <w:sz w:val="24"/>
          <w:szCs w:val="24"/>
        </w:rPr>
        <w:t>随着水轮发电机制造水平的不断上升，</w:t>
      </w:r>
      <w:r w:rsidR="004E2688">
        <w:rPr>
          <w:rFonts w:asciiTheme="minorHAnsi" w:eastAsiaTheme="minorEastAsia" w:hAnsi="黑体" w:cs="黑体" w:hint="eastAsia"/>
          <w:kern w:val="2"/>
          <w:sz w:val="24"/>
          <w:szCs w:val="24"/>
        </w:rPr>
        <w:t>磁极线圈用铜型材在外形尺寸、精度、力学性能、电性能方面要求进一步提高。</w:t>
      </w:r>
      <w:r w:rsidR="00C25854">
        <w:rPr>
          <w:rFonts w:asciiTheme="minorHAnsi" w:eastAsiaTheme="minorEastAsia" w:hAnsi="黑体" w:cs="黑体" w:hint="eastAsia"/>
          <w:kern w:val="2"/>
          <w:sz w:val="24"/>
          <w:szCs w:val="24"/>
        </w:rPr>
        <w:t>现有的</w:t>
      </w:r>
      <w:r w:rsidR="00C25854">
        <w:rPr>
          <w:rFonts w:asciiTheme="minorHAnsi" w:eastAsiaTheme="minorEastAsia" w:hAnsi="黑体" w:cs="黑体" w:hint="eastAsia"/>
          <w:kern w:val="2"/>
          <w:sz w:val="24"/>
          <w:szCs w:val="24"/>
        </w:rPr>
        <w:t>YS/T1111-2016</w:t>
      </w:r>
      <w:r w:rsidR="00C25854">
        <w:rPr>
          <w:rFonts w:asciiTheme="minorHAnsi" w:eastAsiaTheme="minorEastAsia" w:hAnsi="黑体" w:cs="黑体" w:hint="eastAsia"/>
          <w:kern w:val="2"/>
          <w:sz w:val="24"/>
          <w:szCs w:val="24"/>
        </w:rPr>
        <w:t>《磁极线圈用铜型材》行业标准的技术要求已经不能满足复合触点材料的市场需求，因此需要将</w:t>
      </w:r>
      <w:r w:rsidR="00C25854">
        <w:rPr>
          <w:rFonts w:asciiTheme="minorHAnsi" w:eastAsiaTheme="minorEastAsia" w:hAnsi="黑体" w:cs="黑体" w:hint="eastAsia"/>
          <w:kern w:val="2"/>
          <w:sz w:val="24"/>
          <w:szCs w:val="24"/>
        </w:rPr>
        <w:t>YS/T1111-2016</w:t>
      </w:r>
      <w:r w:rsidR="00C25854">
        <w:rPr>
          <w:rFonts w:asciiTheme="minorHAnsi" w:eastAsiaTheme="minorEastAsia" w:hAnsi="黑体" w:cs="黑体" w:hint="eastAsia"/>
          <w:kern w:val="2"/>
          <w:sz w:val="24"/>
          <w:szCs w:val="24"/>
        </w:rPr>
        <w:t>《磁极线圈用铜型材》行业标准进行修订。修订后的标准可使我国磁极线圈用铜型材的技术要求更加先进、合理，使我国磁极线圈用铜型材的整体质量水平达到国际先进水平，对促进我国磁极线圈用铜型材生产应用的有序化和规范化将产生积极作用，并将有力的推动我国磁极线圈用铜型材快速健康的发展。</w:t>
      </w:r>
    </w:p>
    <w:p w:rsidR="000817CE" w:rsidRDefault="00C25854" w:rsidP="00D62526">
      <w:pPr>
        <w:pStyle w:val="ad"/>
        <w:spacing w:beforeLines="0" w:afterLines="0" w:line="380" w:lineRule="exact"/>
        <w:outlineLvl w:val="9"/>
        <w:rPr>
          <w:rFonts w:hAnsi="黑体" w:cs="黑体"/>
          <w:sz w:val="24"/>
          <w:szCs w:val="24"/>
        </w:rPr>
      </w:pPr>
      <w:r>
        <w:rPr>
          <w:rFonts w:hAnsi="黑体" w:cs="黑体" w:hint="eastAsia"/>
          <w:sz w:val="24"/>
          <w:szCs w:val="24"/>
        </w:rPr>
        <w:t>1.3主要参加单位和工作成员所作的工作</w:t>
      </w:r>
    </w:p>
    <w:p w:rsidR="000817CE" w:rsidRDefault="00C25854" w:rsidP="00D62526">
      <w:pPr>
        <w:pStyle w:val="a1"/>
        <w:spacing w:after="0" w:line="380" w:lineRule="exact"/>
        <w:ind w:firstLineChars="200" w:firstLine="480"/>
        <w:jc w:val="left"/>
        <w:rPr>
          <w:rFonts w:eastAsiaTheme="minorEastAsia" w:hAnsi="黑体" w:cs="黑体"/>
          <w:sz w:val="24"/>
          <w:szCs w:val="24"/>
        </w:rPr>
      </w:pPr>
      <w:r>
        <w:rPr>
          <w:rFonts w:eastAsiaTheme="minorEastAsia" w:hAnsi="黑体" w:cs="黑体" w:hint="eastAsia"/>
          <w:sz w:val="24"/>
          <w:szCs w:val="24"/>
        </w:rPr>
        <w:t>1</w:t>
      </w:r>
      <w:r>
        <w:rPr>
          <w:rFonts w:eastAsiaTheme="minorEastAsia" w:hAnsi="黑体" w:cs="黑体" w:hint="eastAsia"/>
          <w:sz w:val="24"/>
          <w:szCs w:val="24"/>
        </w:rPr>
        <w:t>、主要参加单位情况</w:t>
      </w:r>
    </w:p>
    <w:p w:rsidR="000817CE" w:rsidRDefault="00C25854" w:rsidP="00D62526">
      <w:pPr>
        <w:pStyle w:val="a1"/>
        <w:spacing w:after="0" w:line="380" w:lineRule="exact"/>
        <w:ind w:firstLineChars="200" w:firstLine="480"/>
        <w:rPr>
          <w:rFonts w:eastAsiaTheme="minorEastAsia" w:hAnsi="黑体" w:cs="黑体"/>
          <w:sz w:val="24"/>
          <w:szCs w:val="24"/>
        </w:rPr>
      </w:pPr>
      <w:r>
        <w:rPr>
          <w:rFonts w:eastAsiaTheme="minorEastAsia" w:hAnsi="黑体" w:cs="黑体" w:hint="eastAsia"/>
          <w:sz w:val="24"/>
          <w:szCs w:val="24"/>
        </w:rPr>
        <w:t>标准主编单位浙江力博实业股份有限公司在标准的编制过程中，积极主动收集国内外相关标准，负责项目的总体实施和策划，带领编制组成员单位认真细致修改标准文本，征求多家企业的修改意见，编制实测数据统计表，最终完成标准的编制工作。佛山</w:t>
      </w:r>
      <w:proofErr w:type="gramStart"/>
      <w:r>
        <w:rPr>
          <w:rFonts w:eastAsiaTheme="minorEastAsia" w:hAnsi="黑体" w:cs="黑体" w:hint="eastAsia"/>
          <w:sz w:val="24"/>
          <w:szCs w:val="24"/>
        </w:rPr>
        <w:t>市华鸿铜管</w:t>
      </w:r>
      <w:proofErr w:type="gramEnd"/>
      <w:r>
        <w:rPr>
          <w:rFonts w:eastAsiaTheme="minorEastAsia" w:hAnsi="黑体" w:cs="黑体" w:hint="eastAsia"/>
          <w:sz w:val="24"/>
          <w:szCs w:val="24"/>
        </w:rPr>
        <w:t>有限公司、绍兴市质量技术监督检测院、绍兴市特种设备检测院、浙江天宁合金材料有限公司、有色金属技术经济研究院有限责任公司等单位积极参加标准的调研和制定。</w:t>
      </w:r>
    </w:p>
    <w:p w:rsidR="00D62526" w:rsidRDefault="00C25854" w:rsidP="00D62526">
      <w:pPr>
        <w:pStyle w:val="a1"/>
        <w:spacing w:after="0" w:line="380" w:lineRule="exact"/>
        <w:ind w:firstLineChars="200" w:firstLine="480"/>
        <w:jc w:val="left"/>
        <w:rPr>
          <w:rFonts w:eastAsiaTheme="minorEastAsia" w:hAnsi="黑体" w:cs="黑体"/>
          <w:sz w:val="24"/>
          <w:szCs w:val="24"/>
        </w:rPr>
      </w:pPr>
      <w:r>
        <w:rPr>
          <w:rFonts w:eastAsiaTheme="minorEastAsia" w:hAnsi="黑体" w:cs="黑体" w:hint="eastAsia"/>
          <w:sz w:val="24"/>
          <w:szCs w:val="24"/>
        </w:rPr>
        <w:t>2</w:t>
      </w:r>
      <w:r>
        <w:rPr>
          <w:rFonts w:eastAsiaTheme="minorEastAsia" w:hAnsi="黑体" w:cs="黑体" w:hint="eastAsia"/>
          <w:sz w:val="24"/>
          <w:szCs w:val="24"/>
        </w:rPr>
        <w:t>、主要工作成员所负责的工作情况</w:t>
      </w:r>
    </w:p>
    <w:p w:rsidR="000817CE" w:rsidRDefault="00C25854" w:rsidP="00D62526">
      <w:pPr>
        <w:pStyle w:val="a1"/>
        <w:spacing w:after="0" w:line="380" w:lineRule="exact"/>
        <w:ind w:firstLineChars="200" w:firstLine="480"/>
        <w:jc w:val="left"/>
        <w:rPr>
          <w:rFonts w:eastAsiaTheme="minorEastAsia" w:hAnsi="黑体" w:cs="黑体"/>
          <w:sz w:val="24"/>
          <w:szCs w:val="24"/>
        </w:rPr>
      </w:pPr>
      <w:r>
        <w:rPr>
          <w:rFonts w:eastAsiaTheme="minorEastAsia" w:hAnsi="黑体" w:cs="黑体" w:hint="eastAsia"/>
          <w:sz w:val="24"/>
          <w:szCs w:val="24"/>
        </w:rPr>
        <w:t>本标准主要起草人及工作职责见表</w:t>
      </w:r>
      <w:r>
        <w:rPr>
          <w:rFonts w:eastAsiaTheme="minorEastAsia" w:hAnsi="黑体" w:cs="黑体" w:hint="eastAsia"/>
          <w:sz w:val="24"/>
          <w:szCs w:val="24"/>
        </w:rPr>
        <w:t>1</w:t>
      </w:r>
    </w:p>
    <w:p w:rsidR="000817CE" w:rsidRDefault="00C25854">
      <w:pPr>
        <w:tabs>
          <w:tab w:val="left" w:pos="0"/>
        </w:tabs>
        <w:spacing w:line="400" w:lineRule="exact"/>
        <w:jc w:val="center"/>
        <w:rPr>
          <w:rFonts w:ascii="黑体" w:eastAsia="黑体" w:hAnsi="Times New Roman" w:cs="Times New Roman"/>
          <w:kern w:val="0"/>
          <w:sz w:val="24"/>
          <w:szCs w:val="24"/>
        </w:rPr>
      </w:pPr>
      <w:r>
        <w:rPr>
          <w:rFonts w:ascii="黑体" w:eastAsia="黑体" w:hAnsi="Times New Roman" w:cs="Times New Roman" w:hint="eastAsia"/>
          <w:kern w:val="0"/>
          <w:sz w:val="24"/>
          <w:szCs w:val="24"/>
        </w:rPr>
        <w:t>表1本标准主要起草人及工作职责表</w:t>
      </w:r>
    </w:p>
    <w:tbl>
      <w:tblPr>
        <w:tblW w:w="8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5256"/>
      </w:tblGrid>
      <w:tr w:rsidR="000817CE" w:rsidTr="00EA5570">
        <w:trPr>
          <w:trHeight w:val="263"/>
        </w:trPr>
        <w:tc>
          <w:tcPr>
            <w:tcW w:w="3163" w:type="dxa"/>
            <w:vAlign w:val="center"/>
          </w:tcPr>
          <w:p w:rsidR="000817CE" w:rsidRPr="00EA5570" w:rsidRDefault="00C25854" w:rsidP="00EA5570">
            <w:pPr>
              <w:widowControl/>
              <w:tabs>
                <w:tab w:val="left" w:pos="567"/>
              </w:tabs>
              <w:snapToGrid w:val="0"/>
              <w:spacing w:line="240" w:lineRule="exact"/>
              <w:jc w:val="center"/>
              <w:outlineLvl w:val="2"/>
              <w:rPr>
                <w:rFonts w:ascii="宋体" w:eastAsia="宋体" w:hAnsi="宋体" w:cs="Times New Roman"/>
                <w:kern w:val="0"/>
                <w:sz w:val="18"/>
                <w:szCs w:val="18"/>
              </w:rPr>
            </w:pPr>
            <w:r w:rsidRPr="00EA5570">
              <w:rPr>
                <w:rFonts w:ascii="宋体" w:eastAsia="宋体" w:hAnsi="宋体" w:cs="Times New Roman" w:hint="eastAsia"/>
                <w:kern w:val="0"/>
                <w:sz w:val="18"/>
                <w:szCs w:val="18"/>
              </w:rPr>
              <w:t>起草人</w:t>
            </w:r>
          </w:p>
        </w:tc>
        <w:tc>
          <w:tcPr>
            <w:tcW w:w="5256" w:type="dxa"/>
            <w:vAlign w:val="center"/>
          </w:tcPr>
          <w:p w:rsidR="000817CE" w:rsidRPr="00EA5570" w:rsidRDefault="00C25854" w:rsidP="00EA5570">
            <w:pPr>
              <w:widowControl/>
              <w:tabs>
                <w:tab w:val="left" w:pos="567"/>
              </w:tabs>
              <w:snapToGrid w:val="0"/>
              <w:spacing w:line="240" w:lineRule="exact"/>
              <w:jc w:val="center"/>
              <w:outlineLvl w:val="2"/>
              <w:rPr>
                <w:rFonts w:ascii="宋体" w:eastAsia="宋体" w:hAnsi="宋体" w:cs="Times New Roman"/>
                <w:kern w:val="0"/>
                <w:sz w:val="18"/>
                <w:szCs w:val="18"/>
              </w:rPr>
            </w:pPr>
            <w:r w:rsidRPr="00EA5570">
              <w:rPr>
                <w:rFonts w:ascii="宋体" w:eastAsia="宋体" w:hAnsi="宋体" w:cs="Times New Roman" w:hint="eastAsia"/>
                <w:kern w:val="0"/>
                <w:sz w:val="18"/>
                <w:szCs w:val="18"/>
              </w:rPr>
              <w:t>工作职责</w:t>
            </w:r>
          </w:p>
        </w:tc>
      </w:tr>
      <w:tr w:rsidR="000817CE" w:rsidTr="00D62526">
        <w:trPr>
          <w:trHeight w:val="273"/>
        </w:trPr>
        <w:tc>
          <w:tcPr>
            <w:tcW w:w="3163" w:type="dxa"/>
            <w:vAlign w:val="center"/>
          </w:tcPr>
          <w:p w:rsidR="000817CE" w:rsidRPr="00EA5570" w:rsidRDefault="00C25854" w:rsidP="00EA5570">
            <w:pPr>
              <w:widowControl/>
              <w:tabs>
                <w:tab w:val="left" w:pos="567"/>
              </w:tabs>
              <w:snapToGrid w:val="0"/>
              <w:spacing w:line="240" w:lineRule="exact"/>
              <w:jc w:val="center"/>
              <w:outlineLvl w:val="2"/>
              <w:rPr>
                <w:rFonts w:ascii="宋体" w:eastAsia="宋体" w:hAnsi="宋体" w:cs="Times New Roman"/>
                <w:kern w:val="0"/>
                <w:sz w:val="18"/>
                <w:szCs w:val="18"/>
              </w:rPr>
            </w:pPr>
            <w:r w:rsidRPr="00EA5570">
              <w:rPr>
                <w:rFonts w:ascii="宋体" w:eastAsia="宋体" w:hAnsi="宋体" w:cs="Times New Roman" w:hint="eastAsia"/>
                <w:kern w:val="0"/>
                <w:sz w:val="18"/>
                <w:szCs w:val="18"/>
              </w:rPr>
              <w:t>钟新锋</w:t>
            </w:r>
          </w:p>
        </w:tc>
        <w:tc>
          <w:tcPr>
            <w:tcW w:w="5256" w:type="dxa"/>
            <w:vAlign w:val="center"/>
          </w:tcPr>
          <w:p w:rsidR="000817CE" w:rsidRPr="00EA5570" w:rsidRDefault="00C25854" w:rsidP="00EA5570">
            <w:pPr>
              <w:widowControl/>
              <w:tabs>
                <w:tab w:val="left" w:pos="567"/>
              </w:tabs>
              <w:snapToGrid w:val="0"/>
              <w:spacing w:line="240" w:lineRule="exact"/>
              <w:jc w:val="left"/>
              <w:outlineLvl w:val="2"/>
              <w:rPr>
                <w:rFonts w:ascii="宋体" w:eastAsia="宋体" w:hAnsi="宋体" w:cs="Times New Roman"/>
                <w:color w:val="000000"/>
                <w:kern w:val="0"/>
                <w:sz w:val="18"/>
                <w:szCs w:val="18"/>
              </w:rPr>
            </w:pPr>
            <w:r w:rsidRPr="00EA5570">
              <w:rPr>
                <w:rFonts w:ascii="宋体" w:eastAsia="宋体" w:hAnsi="宋体" w:cs="Times New Roman" w:hint="eastAsia"/>
                <w:color w:val="000000"/>
                <w:kern w:val="0"/>
                <w:sz w:val="18"/>
                <w:szCs w:val="18"/>
              </w:rPr>
              <w:t>负责方案制定、产品调研、指标确定以及标准条款编写等工作</w:t>
            </w:r>
          </w:p>
        </w:tc>
      </w:tr>
      <w:tr w:rsidR="000817CE" w:rsidTr="00EA5570">
        <w:trPr>
          <w:trHeight w:val="263"/>
        </w:trPr>
        <w:tc>
          <w:tcPr>
            <w:tcW w:w="3163" w:type="dxa"/>
            <w:vAlign w:val="center"/>
          </w:tcPr>
          <w:p w:rsidR="000817CE" w:rsidRPr="00EA5570" w:rsidRDefault="00C25854" w:rsidP="00EA5570">
            <w:pPr>
              <w:widowControl/>
              <w:tabs>
                <w:tab w:val="left" w:pos="567"/>
              </w:tabs>
              <w:snapToGrid w:val="0"/>
              <w:spacing w:line="240" w:lineRule="exact"/>
              <w:jc w:val="center"/>
              <w:outlineLvl w:val="2"/>
              <w:rPr>
                <w:rFonts w:ascii="宋体" w:eastAsia="宋体" w:hAnsi="宋体" w:cs="Times New Roman"/>
                <w:kern w:val="0"/>
                <w:sz w:val="18"/>
                <w:szCs w:val="18"/>
              </w:rPr>
            </w:pPr>
            <w:r w:rsidRPr="00EA5570">
              <w:rPr>
                <w:rFonts w:ascii="宋体" w:eastAsia="宋体" w:hAnsi="宋体" w:cs="Times New Roman" w:hint="eastAsia"/>
                <w:kern w:val="0"/>
                <w:sz w:val="18"/>
                <w:szCs w:val="18"/>
              </w:rPr>
              <w:t>章敖生、陈洁</w:t>
            </w:r>
          </w:p>
        </w:tc>
        <w:tc>
          <w:tcPr>
            <w:tcW w:w="5256" w:type="dxa"/>
            <w:vAlign w:val="center"/>
          </w:tcPr>
          <w:p w:rsidR="000817CE" w:rsidRPr="00EA5570" w:rsidRDefault="00C25854" w:rsidP="00EA5570">
            <w:pPr>
              <w:widowControl/>
              <w:tabs>
                <w:tab w:val="left" w:pos="567"/>
              </w:tabs>
              <w:snapToGrid w:val="0"/>
              <w:spacing w:line="240" w:lineRule="exact"/>
              <w:jc w:val="left"/>
              <w:outlineLvl w:val="2"/>
              <w:rPr>
                <w:rFonts w:ascii="宋体" w:eastAsia="宋体" w:hAnsi="宋体" w:cs="Times New Roman"/>
                <w:color w:val="000000"/>
                <w:kern w:val="0"/>
                <w:sz w:val="18"/>
                <w:szCs w:val="18"/>
              </w:rPr>
            </w:pPr>
            <w:r w:rsidRPr="00EA5570">
              <w:rPr>
                <w:rFonts w:ascii="宋体" w:eastAsia="宋体" w:hAnsi="宋体" w:cs="Times New Roman" w:hint="eastAsia"/>
                <w:color w:val="000000"/>
                <w:kern w:val="0"/>
                <w:sz w:val="18"/>
                <w:szCs w:val="18"/>
              </w:rPr>
              <w:t>负责具体指标的确认核对</w:t>
            </w:r>
          </w:p>
        </w:tc>
      </w:tr>
      <w:tr w:rsidR="000817CE" w:rsidTr="00EA5570">
        <w:trPr>
          <w:trHeight w:val="263"/>
        </w:trPr>
        <w:tc>
          <w:tcPr>
            <w:tcW w:w="3163" w:type="dxa"/>
            <w:vAlign w:val="center"/>
          </w:tcPr>
          <w:p w:rsidR="000817CE" w:rsidRPr="00EA5570" w:rsidRDefault="00C25854" w:rsidP="00EA5570">
            <w:pPr>
              <w:widowControl/>
              <w:tabs>
                <w:tab w:val="left" w:pos="567"/>
              </w:tabs>
              <w:snapToGrid w:val="0"/>
              <w:spacing w:line="240" w:lineRule="exact"/>
              <w:jc w:val="center"/>
              <w:outlineLvl w:val="2"/>
              <w:rPr>
                <w:rFonts w:ascii="宋体" w:eastAsia="宋体" w:hAnsi="宋体" w:cs="Times New Roman"/>
                <w:kern w:val="0"/>
                <w:sz w:val="18"/>
                <w:szCs w:val="18"/>
              </w:rPr>
            </w:pPr>
            <w:r w:rsidRPr="00EA5570">
              <w:rPr>
                <w:rFonts w:ascii="宋体" w:eastAsia="宋体" w:hAnsi="宋体" w:cs="Times New Roman" w:hint="eastAsia"/>
                <w:kern w:val="0"/>
                <w:sz w:val="18"/>
                <w:szCs w:val="18"/>
              </w:rPr>
              <w:t>程小槐</w:t>
            </w:r>
          </w:p>
        </w:tc>
        <w:tc>
          <w:tcPr>
            <w:tcW w:w="5256" w:type="dxa"/>
            <w:vAlign w:val="center"/>
          </w:tcPr>
          <w:p w:rsidR="000817CE" w:rsidRPr="00EA5570" w:rsidRDefault="00C25854" w:rsidP="00EA5570">
            <w:pPr>
              <w:widowControl/>
              <w:tabs>
                <w:tab w:val="left" w:pos="567"/>
              </w:tabs>
              <w:snapToGrid w:val="0"/>
              <w:spacing w:line="240" w:lineRule="exact"/>
              <w:jc w:val="left"/>
              <w:outlineLvl w:val="2"/>
              <w:rPr>
                <w:rFonts w:ascii="宋体" w:eastAsia="宋体" w:hAnsi="宋体" w:cs="Times New Roman"/>
                <w:color w:val="000000"/>
                <w:kern w:val="0"/>
                <w:sz w:val="18"/>
                <w:szCs w:val="18"/>
              </w:rPr>
            </w:pPr>
            <w:r w:rsidRPr="00EA5570">
              <w:rPr>
                <w:rFonts w:ascii="宋体" w:eastAsia="宋体" w:hAnsi="宋体" w:cs="Times New Roman" w:hint="eastAsia"/>
                <w:color w:val="000000"/>
                <w:kern w:val="0"/>
                <w:sz w:val="18"/>
                <w:szCs w:val="18"/>
              </w:rPr>
              <w:t>负责标准资料的收集和使用情况的调研</w:t>
            </w:r>
          </w:p>
        </w:tc>
      </w:tr>
      <w:tr w:rsidR="000817CE" w:rsidTr="00EA5570">
        <w:trPr>
          <w:trHeight w:val="263"/>
        </w:trPr>
        <w:tc>
          <w:tcPr>
            <w:tcW w:w="3163" w:type="dxa"/>
            <w:vAlign w:val="center"/>
          </w:tcPr>
          <w:p w:rsidR="000817CE" w:rsidRPr="00EA5570" w:rsidRDefault="00C25854" w:rsidP="00EA5570">
            <w:pPr>
              <w:widowControl/>
              <w:tabs>
                <w:tab w:val="left" w:pos="567"/>
              </w:tabs>
              <w:snapToGrid w:val="0"/>
              <w:spacing w:line="240" w:lineRule="exact"/>
              <w:jc w:val="center"/>
              <w:outlineLvl w:val="2"/>
              <w:rPr>
                <w:rFonts w:ascii="宋体" w:eastAsia="宋体" w:hAnsi="宋体" w:cs="Times New Roman"/>
                <w:kern w:val="0"/>
                <w:sz w:val="18"/>
                <w:szCs w:val="18"/>
              </w:rPr>
            </w:pPr>
            <w:r w:rsidRPr="00EA5570">
              <w:rPr>
                <w:rFonts w:ascii="宋体" w:eastAsia="宋体" w:hAnsi="宋体" w:cs="Times New Roman" w:hint="eastAsia"/>
                <w:kern w:val="0"/>
                <w:sz w:val="18"/>
                <w:szCs w:val="18"/>
              </w:rPr>
              <w:t>石琴、胡晓江</w:t>
            </w:r>
          </w:p>
        </w:tc>
        <w:tc>
          <w:tcPr>
            <w:tcW w:w="5256" w:type="dxa"/>
            <w:vAlign w:val="center"/>
          </w:tcPr>
          <w:p w:rsidR="000817CE" w:rsidRPr="00EA5570" w:rsidRDefault="00C25854" w:rsidP="00EA5570">
            <w:pPr>
              <w:widowControl/>
              <w:tabs>
                <w:tab w:val="left" w:pos="567"/>
              </w:tabs>
              <w:snapToGrid w:val="0"/>
              <w:spacing w:line="240" w:lineRule="exact"/>
              <w:jc w:val="left"/>
              <w:outlineLvl w:val="2"/>
              <w:rPr>
                <w:rFonts w:ascii="宋体" w:eastAsia="宋体" w:hAnsi="宋体" w:cs="Times New Roman"/>
                <w:color w:val="000000"/>
                <w:kern w:val="0"/>
                <w:sz w:val="18"/>
                <w:szCs w:val="18"/>
              </w:rPr>
            </w:pPr>
            <w:r w:rsidRPr="00EA5570">
              <w:rPr>
                <w:rFonts w:ascii="宋体" w:eastAsia="宋体" w:hAnsi="宋体" w:cs="Times New Roman" w:hint="eastAsia"/>
                <w:color w:val="000000"/>
                <w:kern w:val="0"/>
                <w:sz w:val="18"/>
                <w:szCs w:val="18"/>
              </w:rPr>
              <w:t>负责标准文本核对及校正</w:t>
            </w:r>
          </w:p>
        </w:tc>
      </w:tr>
    </w:tbl>
    <w:p w:rsidR="000817CE" w:rsidRDefault="00C25854">
      <w:pPr>
        <w:pStyle w:val="ad"/>
        <w:spacing w:beforeLines="0" w:afterLines="0" w:line="400" w:lineRule="exact"/>
        <w:outlineLvl w:val="9"/>
        <w:rPr>
          <w:rFonts w:hAnsi="黑体" w:cs="黑体"/>
          <w:sz w:val="24"/>
          <w:szCs w:val="24"/>
        </w:rPr>
      </w:pPr>
      <w:r>
        <w:rPr>
          <w:rFonts w:hAnsi="黑体" w:cs="黑体" w:hint="eastAsia"/>
          <w:sz w:val="24"/>
          <w:szCs w:val="24"/>
        </w:rPr>
        <w:t>1.4主要工作过程</w:t>
      </w:r>
    </w:p>
    <w:p w:rsidR="000817CE" w:rsidRDefault="00C25854">
      <w:pPr>
        <w:spacing w:line="400" w:lineRule="exact"/>
        <w:rPr>
          <w:rFonts w:ascii="黑体" w:eastAsia="黑体" w:hAnsi="黑体" w:cs="黑体"/>
          <w:kern w:val="0"/>
          <w:sz w:val="24"/>
          <w:szCs w:val="24"/>
        </w:rPr>
      </w:pPr>
      <w:r>
        <w:rPr>
          <w:rFonts w:ascii="黑体" w:eastAsia="黑体" w:hAnsi="黑体" w:cs="黑体" w:hint="eastAsia"/>
          <w:kern w:val="0"/>
          <w:sz w:val="24"/>
          <w:szCs w:val="24"/>
        </w:rPr>
        <w:lastRenderedPageBreak/>
        <w:t>1.4.1预研阶段</w:t>
      </w:r>
    </w:p>
    <w:p w:rsidR="000817CE" w:rsidRDefault="00C25854">
      <w:pPr>
        <w:pStyle w:val="a1"/>
        <w:spacing w:after="0" w:line="400" w:lineRule="exact"/>
        <w:ind w:firstLineChars="200" w:firstLine="480"/>
        <w:rPr>
          <w:rFonts w:eastAsiaTheme="minorEastAsia" w:hAnsi="黑体" w:cs="黑体"/>
          <w:sz w:val="24"/>
          <w:szCs w:val="24"/>
        </w:rPr>
      </w:pPr>
      <w:r>
        <w:rPr>
          <w:rFonts w:eastAsiaTheme="minorEastAsia" w:hAnsi="黑体" w:cs="黑体" w:hint="eastAsia"/>
          <w:sz w:val="24"/>
          <w:szCs w:val="24"/>
        </w:rPr>
        <w:t>标准项目经过了充分的前期调研，搜集整理相关资料齐全。制定方案并对其进行了大量的试验验证，决定申请立项。</w:t>
      </w:r>
    </w:p>
    <w:p w:rsidR="000817CE" w:rsidRDefault="00C25854">
      <w:pPr>
        <w:spacing w:line="400" w:lineRule="exact"/>
        <w:rPr>
          <w:rFonts w:ascii="黑体" w:eastAsia="黑体" w:hAnsi="黑体" w:cs="黑体"/>
          <w:kern w:val="0"/>
          <w:sz w:val="24"/>
          <w:szCs w:val="24"/>
        </w:rPr>
      </w:pPr>
      <w:r>
        <w:rPr>
          <w:rFonts w:ascii="黑体" w:eastAsia="黑体" w:hAnsi="黑体" w:cs="黑体" w:hint="eastAsia"/>
          <w:kern w:val="0"/>
          <w:sz w:val="24"/>
          <w:szCs w:val="24"/>
        </w:rPr>
        <w:t>1.4.2标准立项</w:t>
      </w:r>
    </w:p>
    <w:p w:rsidR="000817CE" w:rsidRDefault="00C25854">
      <w:pPr>
        <w:pStyle w:val="a1"/>
        <w:spacing w:after="0" w:line="400" w:lineRule="exact"/>
        <w:ind w:firstLineChars="200" w:firstLine="480"/>
        <w:rPr>
          <w:rFonts w:eastAsiaTheme="minorEastAsia" w:hAnsi="黑体" w:cs="黑体"/>
          <w:sz w:val="24"/>
          <w:szCs w:val="24"/>
        </w:rPr>
      </w:pPr>
      <w:r>
        <w:rPr>
          <w:rFonts w:eastAsiaTheme="minorEastAsia" w:hAnsi="黑体" w:cs="黑体" w:hint="eastAsia"/>
          <w:sz w:val="24"/>
          <w:szCs w:val="24"/>
        </w:rPr>
        <w:t>标准项目于</w:t>
      </w:r>
      <w:r>
        <w:rPr>
          <w:rFonts w:eastAsiaTheme="minorEastAsia" w:hAnsi="黑体" w:cs="黑体" w:hint="eastAsia"/>
          <w:sz w:val="24"/>
          <w:szCs w:val="24"/>
        </w:rPr>
        <w:t>2020</w:t>
      </w:r>
      <w:r>
        <w:rPr>
          <w:rFonts w:eastAsiaTheme="minorEastAsia" w:hAnsi="黑体" w:cs="黑体" w:hint="eastAsia"/>
          <w:sz w:val="24"/>
          <w:szCs w:val="24"/>
        </w:rPr>
        <w:t>年</w:t>
      </w:r>
      <w:r>
        <w:rPr>
          <w:rFonts w:eastAsiaTheme="minorEastAsia" w:hAnsi="黑体" w:cs="黑体" w:hint="eastAsia"/>
          <w:sz w:val="24"/>
          <w:szCs w:val="24"/>
        </w:rPr>
        <w:t>10</w:t>
      </w:r>
      <w:r>
        <w:rPr>
          <w:rFonts w:eastAsiaTheme="minorEastAsia" w:hAnsi="黑体" w:cs="黑体" w:hint="eastAsia"/>
          <w:sz w:val="24"/>
          <w:szCs w:val="24"/>
        </w:rPr>
        <w:t>月提交并通过全体委员会议的论证，项目于</w:t>
      </w:r>
      <w:r>
        <w:rPr>
          <w:rFonts w:eastAsiaTheme="minorEastAsia" w:hAnsi="黑体" w:cs="黑体" w:hint="eastAsia"/>
          <w:sz w:val="24"/>
          <w:szCs w:val="24"/>
        </w:rPr>
        <w:t>2021</w:t>
      </w:r>
      <w:r>
        <w:rPr>
          <w:rFonts w:eastAsiaTheme="minorEastAsia" w:hAnsi="黑体" w:cs="黑体" w:hint="eastAsia"/>
          <w:sz w:val="24"/>
          <w:szCs w:val="24"/>
        </w:rPr>
        <w:t>年</w:t>
      </w:r>
      <w:r>
        <w:rPr>
          <w:rFonts w:eastAsiaTheme="minorEastAsia" w:hAnsi="黑体" w:cs="黑体" w:hint="eastAsia"/>
          <w:sz w:val="24"/>
          <w:szCs w:val="24"/>
        </w:rPr>
        <w:t>2</w:t>
      </w:r>
      <w:r>
        <w:rPr>
          <w:rFonts w:eastAsiaTheme="minorEastAsia" w:hAnsi="黑体" w:cs="黑体" w:hint="eastAsia"/>
          <w:sz w:val="24"/>
          <w:szCs w:val="24"/>
        </w:rPr>
        <w:t>月提交</w:t>
      </w:r>
      <w:proofErr w:type="gramStart"/>
      <w:r>
        <w:rPr>
          <w:rFonts w:eastAsiaTheme="minorEastAsia" w:hAnsi="黑体" w:cs="黑体" w:hint="eastAsia"/>
          <w:sz w:val="24"/>
          <w:szCs w:val="24"/>
        </w:rPr>
        <w:t>至工业</w:t>
      </w:r>
      <w:proofErr w:type="gramEnd"/>
      <w:r>
        <w:rPr>
          <w:rFonts w:eastAsiaTheme="minorEastAsia" w:hAnsi="黑体" w:cs="黑体" w:hint="eastAsia"/>
          <w:sz w:val="24"/>
          <w:szCs w:val="24"/>
        </w:rPr>
        <w:t>和信息化部。标准计划于</w:t>
      </w:r>
      <w:r>
        <w:rPr>
          <w:rFonts w:eastAsiaTheme="minorEastAsia" w:hAnsi="黑体" w:cs="黑体" w:hint="eastAsia"/>
          <w:sz w:val="24"/>
          <w:szCs w:val="24"/>
        </w:rPr>
        <w:t>2022</w:t>
      </w:r>
      <w:r>
        <w:rPr>
          <w:rFonts w:eastAsiaTheme="minorEastAsia" w:hAnsi="黑体" w:cs="黑体" w:hint="eastAsia"/>
          <w:sz w:val="24"/>
          <w:szCs w:val="24"/>
        </w:rPr>
        <w:t>年</w:t>
      </w:r>
      <w:r>
        <w:rPr>
          <w:rFonts w:eastAsiaTheme="minorEastAsia" w:hAnsi="黑体" w:cs="黑体" w:hint="eastAsia"/>
          <w:sz w:val="24"/>
          <w:szCs w:val="24"/>
        </w:rPr>
        <w:t>7</w:t>
      </w:r>
      <w:r>
        <w:rPr>
          <w:rFonts w:eastAsiaTheme="minorEastAsia" w:hAnsi="黑体" w:cs="黑体" w:hint="eastAsia"/>
          <w:sz w:val="24"/>
          <w:szCs w:val="24"/>
        </w:rPr>
        <w:t>月正式下达。</w:t>
      </w:r>
    </w:p>
    <w:p w:rsidR="000817CE" w:rsidRDefault="00C25854">
      <w:pPr>
        <w:pStyle w:val="a1"/>
        <w:spacing w:after="0" w:line="400" w:lineRule="exact"/>
        <w:rPr>
          <w:rFonts w:ascii="黑体" w:eastAsia="黑体" w:hAnsi="黑体" w:cs="黑体"/>
          <w:kern w:val="0"/>
          <w:sz w:val="24"/>
          <w:szCs w:val="24"/>
        </w:rPr>
      </w:pPr>
      <w:r>
        <w:rPr>
          <w:rFonts w:ascii="黑体" w:eastAsia="黑体" w:hAnsi="黑体" w:cs="黑体" w:hint="eastAsia"/>
          <w:kern w:val="0"/>
          <w:sz w:val="24"/>
          <w:szCs w:val="24"/>
        </w:rPr>
        <w:t>1.4.3起草阶段</w:t>
      </w:r>
    </w:p>
    <w:p w:rsidR="000817CE" w:rsidRDefault="00C25854">
      <w:pPr>
        <w:pStyle w:val="a1"/>
        <w:spacing w:after="0" w:line="400" w:lineRule="exact"/>
        <w:ind w:firstLineChars="200" w:firstLine="480"/>
        <w:rPr>
          <w:rFonts w:eastAsiaTheme="minorEastAsia" w:hAnsi="黑体" w:cs="黑体"/>
          <w:sz w:val="24"/>
          <w:szCs w:val="24"/>
        </w:rPr>
      </w:pPr>
      <w:r>
        <w:rPr>
          <w:rFonts w:eastAsiaTheme="minorEastAsia" w:hAnsi="黑体" w:cs="黑体" w:hint="eastAsia"/>
          <w:sz w:val="24"/>
          <w:szCs w:val="24"/>
        </w:rPr>
        <w:t>本标准依据我国磁极线圈用铜型材市场情况修订，在起草阶段进行了大量的数据收集和测试研制，同时兼顾全国生产厂家的现状。</w:t>
      </w:r>
    </w:p>
    <w:p w:rsidR="00175B1A" w:rsidRPr="00175B1A" w:rsidRDefault="00583C54" w:rsidP="00593017">
      <w:pPr>
        <w:pStyle w:val="a1"/>
        <w:spacing w:after="0" w:line="400" w:lineRule="exact"/>
        <w:ind w:firstLineChars="200" w:firstLine="480"/>
        <w:rPr>
          <w:rFonts w:eastAsiaTheme="minorEastAsia" w:hAnsi="黑体" w:cs="黑体"/>
          <w:sz w:val="24"/>
          <w:szCs w:val="24"/>
        </w:rPr>
      </w:pPr>
      <w:r>
        <w:rPr>
          <w:rFonts w:eastAsiaTheme="minorEastAsia" w:hAnsi="黑体" w:cs="黑体" w:hint="eastAsia"/>
          <w:sz w:val="24"/>
          <w:szCs w:val="24"/>
        </w:rPr>
        <w:t>2022</w:t>
      </w:r>
      <w:r w:rsidR="00C25854">
        <w:rPr>
          <w:rFonts w:eastAsiaTheme="minorEastAsia" w:hAnsi="黑体" w:cs="黑体" w:hint="eastAsia"/>
          <w:sz w:val="24"/>
          <w:szCs w:val="24"/>
        </w:rPr>
        <w:t>年</w:t>
      </w:r>
      <w:r w:rsidR="00C25854">
        <w:rPr>
          <w:rFonts w:eastAsiaTheme="minorEastAsia" w:hAnsi="黑体" w:cs="黑体" w:hint="eastAsia"/>
          <w:sz w:val="24"/>
          <w:szCs w:val="24"/>
        </w:rPr>
        <w:t>10</w:t>
      </w:r>
      <w:r w:rsidR="00C25854">
        <w:rPr>
          <w:rFonts w:eastAsiaTheme="minorEastAsia" w:hAnsi="黑体" w:cs="黑体" w:hint="eastAsia"/>
          <w:sz w:val="24"/>
          <w:szCs w:val="24"/>
        </w:rPr>
        <w:t>月成立标准编制组，并明确了工作的职能和任务。</w:t>
      </w:r>
      <w:r w:rsidR="00C25854">
        <w:rPr>
          <w:rFonts w:eastAsiaTheme="minorEastAsia" w:hAnsi="黑体" w:cs="黑体" w:hint="eastAsia"/>
          <w:sz w:val="24"/>
          <w:szCs w:val="24"/>
        </w:rPr>
        <w:t>12</w:t>
      </w:r>
      <w:r w:rsidR="00C25854">
        <w:rPr>
          <w:rFonts w:eastAsiaTheme="minorEastAsia" w:hAnsi="黑体" w:cs="黑体" w:hint="eastAsia"/>
          <w:sz w:val="24"/>
          <w:szCs w:val="24"/>
        </w:rPr>
        <w:t>月对磁极线圈用铜型材使用状况进行了相关资料的收集和总结，并对相关的技术资料进行了对比分析。</w:t>
      </w:r>
      <w:r w:rsidRPr="00583C54">
        <w:rPr>
          <w:rFonts w:eastAsiaTheme="minorEastAsia" w:hAnsi="黑体" w:cs="黑体" w:hint="eastAsia"/>
          <w:sz w:val="24"/>
          <w:szCs w:val="24"/>
        </w:rPr>
        <w:t>2023</w:t>
      </w:r>
      <w:r w:rsidRPr="00583C54">
        <w:rPr>
          <w:rFonts w:eastAsiaTheme="minorEastAsia" w:hAnsi="黑体" w:cs="黑体" w:hint="eastAsia"/>
          <w:sz w:val="24"/>
          <w:szCs w:val="24"/>
        </w:rPr>
        <w:t>年</w:t>
      </w:r>
      <w:r>
        <w:rPr>
          <w:rFonts w:eastAsiaTheme="minorEastAsia" w:hAnsi="黑体" w:cs="黑体" w:hint="eastAsia"/>
          <w:sz w:val="24"/>
          <w:szCs w:val="24"/>
        </w:rPr>
        <w:t>1</w:t>
      </w:r>
      <w:r w:rsidRPr="00583C54">
        <w:rPr>
          <w:rFonts w:eastAsiaTheme="minorEastAsia" w:hAnsi="黑体" w:cs="黑体" w:hint="eastAsia"/>
          <w:sz w:val="24"/>
          <w:szCs w:val="24"/>
        </w:rPr>
        <w:t>月</w:t>
      </w:r>
      <w:r w:rsidR="00C25854">
        <w:rPr>
          <w:rFonts w:eastAsiaTheme="minorEastAsia" w:hAnsi="黑体" w:cs="黑体" w:hint="eastAsia"/>
          <w:sz w:val="24"/>
          <w:szCs w:val="24"/>
        </w:rPr>
        <w:t>根据对磁极线圈用铜型材的相关资料进行分析和总结，对技术参数等问题逐一进行了重新核实，经修改，</w:t>
      </w:r>
      <w:r w:rsidR="0006502F">
        <w:rPr>
          <w:rFonts w:eastAsiaTheme="minorEastAsia" w:hAnsi="黑体" w:cs="黑体" w:hint="eastAsia"/>
          <w:sz w:val="24"/>
          <w:szCs w:val="24"/>
        </w:rPr>
        <w:t>起草</w:t>
      </w:r>
      <w:r w:rsidR="00C25854">
        <w:rPr>
          <w:rFonts w:eastAsiaTheme="minorEastAsia" w:hAnsi="黑体" w:cs="黑体" w:hint="eastAsia"/>
          <w:sz w:val="24"/>
          <w:szCs w:val="24"/>
        </w:rPr>
        <w:t>形成了《磁极线圈用铜型材》的</w:t>
      </w:r>
      <w:r>
        <w:rPr>
          <w:rFonts w:eastAsiaTheme="minorEastAsia" w:hAnsi="黑体" w:cs="黑体" w:hint="eastAsia"/>
          <w:sz w:val="24"/>
          <w:szCs w:val="24"/>
        </w:rPr>
        <w:t>初</w:t>
      </w:r>
      <w:r w:rsidR="00320632">
        <w:rPr>
          <w:rFonts w:ascii="宋体" w:eastAsia="宋体" w:hAnsi="宋体" w:cs="黑体" w:hint="eastAsia"/>
          <w:sz w:val="24"/>
          <w:szCs w:val="24"/>
        </w:rPr>
        <w:t>稿</w:t>
      </w:r>
      <w:r w:rsidR="00175B1A">
        <w:rPr>
          <w:rFonts w:ascii="宋体" w:eastAsia="宋体" w:hAnsi="宋体" w:cs="黑体" w:hint="eastAsia"/>
          <w:sz w:val="24"/>
          <w:szCs w:val="24"/>
        </w:rPr>
        <w:t>。</w:t>
      </w:r>
    </w:p>
    <w:p w:rsidR="00175B1A" w:rsidRDefault="00583C54" w:rsidP="00583C54">
      <w:pPr>
        <w:spacing w:line="360" w:lineRule="auto"/>
        <w:ind w:firstLineChars="200" w:firstLine="480"/>
        <w:rPr>
          <w:rFonts w:ascii="宋体" w:eastAsia="宋体" w:hAnsi="宋体" w:cs="黑体"/>
          <w:sz w:val="24"/>
          <w:szCs w:val="24"/>
        </w:rPr>
      </w:pPr>
      <w:r w:rsidRPr="00583C54">
        <w:rPr>
          <w:rFonts w:ascii="宋体" w:eastAsia="宋体" w:hAnsi="宋体" w:cs="黑体" w:hint="eastAsia"/>
          <w:sz w:val="24"/>
          <w:szCs w:val="24"/>
        </w:rPr>
        <w:t>2023年</w:t>
      </w:r>
      <w:r>
        <w:rPr>
          <w:rFonts w:ascii="宋体" w:eastAsia="宋体" w:hAnsi="宋体" w:cs="黑体" w:hint="eastAsia"/>
          <w:sz w:val="24"/>
          <w:szCs w:val="24"/>
        </w:rPr>
        <w:t>2</w:t>
      </w:r>
      <w:r w:rsidRPr="00583C54">
        <w:rPr>
          <w:rFonts w:ascii="宋体" w:eastAsia="宋体" w:hAnsi="宋体" w:cs="黑体" w:hint="eastAsia"/>
          <w:sz w:val="24"/>
          <w:szCs w:val="24"/>
        </w:rPr>
        <w:t>月2</w:t>
      </w:r>
      <w:r>
        <w:rPr>
          <w:rFonts w:ascii="宋体" w:eastAsia="宋体" w:hAnsi="宋体" w:cs="黑体" w:hint="eastAsia"/>
          <w:sz w:val="24"/>
          <w:szCs w:val="24"/>
        </w:rPr>
        <w:t>1</w:t>
      </w:r>
      <w:r w:rsidRPr="00583C54">
        <w:rPr>
          <w:rFonts w:ascii="宋体" w:eastAsia="宋体" w:hAnsi="宋体" w:cs="黑体" w:hint="eastAsia"/>
          <w:sz w:val="24"/>
          <w:szCs w:val="24"/>
        </w:rPr>
        <w:t>日～2</w:t>
      </w:r>
      <w:r>
        <w:rPr>
          <w:rFonts w:ascii="宋体" w:eastAsia="宋体" w:hAnsi="宋体" w:cs="黑体" w:hint="eastAsia"/>
          <w:sz w:val="24"/>
          <w:szCs w:val="24"/>
        </w:rPr>
        <w:t>4</w:t>
      </w:r>
      <w:r w:rsidRPr="00583C54">
        <w:rPr>
          <w:rFonts w:ascii="宋体" w:eastAsia="宋体" w:hAnsi="宋体" w:cs="黑体" w:hint="eastAsia"/>
          <w:sz w:val="24"/>
          <w:szCs w:val="24"/>
        </w:rPr>
        <w:t>日由全国有色金属标准化技术委员会主持在</w:t>
      </w:r>
      <w:r w:rsidR="00320632">
        <w:rPr>
          <w:rFonts w:ascii="宋体" w:eastAsia="宋体" w:hAnsi="宋体" w:cs="黑体" w:hint="eastAsia"/>
          <w:sz w:val="24"/>
          <w:szCs w:val="24"/>
        </w:rPr>
        <w:t>广东省佛山市召开</w:t>
      </w:r>
      <w:r w:rsidR="008F3F22" w:rsidRPr="008F3F22">
        <w:rPr>
          <w:rFonts w:ascii="宋体" w:eastAsia="宋体" w:hAnsi="宋体" w:cs="黑体" w:hint="eastAsia"/>
          <w:sz w:val="24"/>
          <w:szCs w:val="24"/>
        </w:rPr>
        <w:t>该标准的</w:t>
      </w:r>
      <w:r w:rsidR="00320632">
        <w:rPr>
          <w:rFonts w:ascii="宋体" w:eastAsia="宋体" w:hAnsi="宋体" w:cs="黑体" w:hint="eastAsia"/>
          <w:sz w:val="24"/>
          <w:szCs w:val="24"/>
        </w:rPr>
        <w:t>讨论会</w:t>
      </w:r>
      <w:r w:rsidR="008F3F22">
        <w:rPr>
          <w:rFonts w:ascii="宋体" w:eastAsia="宋体" w:hAnsi="宋体" w:cs="黑体" w:hint="eastAsia"/>
          <w:sz w:val="24"/>
          <w:szCs w:val="24"/>
        </w:rPr>
        <w:t>。</w:t>
      </w:r>
      <w:r w:rsidRPr="00583C54">
        <w:rPr>
          <w:rFonts w:ascii="宋体" w:eastAsia="宋体" w:hAnsi="宋体" w:cs="黑体" w:hint="eastAsia"/>
          <w:sz w:val="24"/>
          <w:szCs w:val="24"/>
        </w:rPr>
        <w:t>编制组根据会议要求和专家意见，对标准进行修改和完善，形成了标准《征求意见稿》及《编制说明》。</w:t>
      </w:r>
    </w:p>
    <w:p w:rsidR="00175B1A" w:rsidRPr="00175B1A" w:rsidRDefault="00175B1A" w:rsidP="00175B1A">
      <w:pPr>
        <w:spacing w:line="360" w:lineRule="auto"/>
        <w:ind w:firstLineChars="200" w:firstLine="480"/>
        <w:rPr>
          <w:rFonts w:ascii="宋体" w:eastAsia="宋体" w:hAnsi="宋体" w:cs="Times New Roman"/>
          <w:bCs/>
          <w:sz w:val="24"/>
        </w:rPr>
      </w:pPr>
      <w:r w:rsidRPr="00175B1A">
        <w:rPr>
          <w:rFonts w:ascii="Calibri" w:eastAsia="宋体" w:hAnsi="Calibri" w:cs="Times New Roman" w:hint="eastAsia"/>
          <w:bCs/>
          <w:sz w:val="24"/>
        </w:rPr>
        <w:t>202</w:t>
      </w:r>
      <w:r>
        <w:rPr>
          <w:rFonts w:ascii="Calibri" w:eastAsia="宋体" w:hAnsi="Calibri" w:cs="Times New Roman" w:hint="eastAsia"/>
          <w:bCs/>
          <w:sz w:val="24"/>
        </w:rPr>
        <w:t>3</w:t>
      </w:r>
      <w:r w:rsidRPr="00175B1A">
        <w:rPr>
          <w:rFonts w:ascii="Calibri" w:eastAsia="宋体" w:hAnsi="Calibri" w:cs="Times New Roman" w:hint="eastAsia"/>
          <w:bCs/>
          <w:sz w:val="24"/>
        </w:rPr>
        <w:t>年</w:t>
      </w:r>
      <w:r>
        <w:rPr>
          <w:rFonts w:ascii="Calibri" w:eastAsia="宋体" w:hAnsi="Calibri" w:cs="Times New Roman" w:hint="eastAsia"/>
          <w:bCs/>
          <w:sz w:val="24"/>
        </w:rPr>
        <w:t>6</w:t>
      </w:r>
      <w:r w:rsidRPr="00175B1A">
        <w:rPr>
          <w:rFonts w:ascii="Calibri" w:eastAsia="宋体" w:hAnsi="Calibri" w:cs="Times New Roman" w:hint="eastAsia"/>
          <w:bCs/>
          <w:sz w:val="24"/>
        </w:rPr>
        <w:t>月</w:t>
      </w:r>
      <w:r>
        <w:rPr>
          <w:rFonts w:ascii="Calibri" w:eastAsia="宋体" w:hAnsi="Calibri" w:cs="Times New Roman" w:hint="eastAsia"/>
          <w:bCs/>
          <w:sz w:val="24"/>
        </w:rPr>
        <w:t>25</w:t>
      </w:r>
      <w:r w:rsidRPr="00175B1A">
        <w:rPr>
          <w:rFonts w:ascii="Calibri" w:eastAsia="宋体" w:hAnsi="Calibri" w:cs="Times New Roman" w:hint="eastAsia"/>
          <w:bCs/>
          <w:sz w:val="24"/>
        </w:rPr>
        <w:t>日～</w:t>
      </w:r>
      <w:r>
        <w:rPr>
          <w:rFonts w:ascii="Calibri" w:eastAsia="宋体" w:hAnsi="Calibri" w:cs="Times New Roman" w:hint="eastAsia"/>
          <w:bCs/>
          <w:sz w:val="24"/>
        </w:rPr>
        <w:t>2</w:t>
      </w:r>
      <w:r w:rsidRPr="00175B1A">
        <w:rPr>
          <w:rFonts w:ascii="Calibri" w:eastAsia="宋体" w:hAnsi="Calibri" w:cs="Times New Roman" w:hint="eastAsia"/>
          <w:bCs/>
          <w:sz w:val="24"/>
        </w:rPr>
        <w:t>7</w:t>
      </w:r>
      <w:r w:rsidRPr="00175B1A">
        <w:rPr>
          <w:rFonts w:ascii="Calibri" w:eastAsia="宋体" w:hAnsi="Calibri" w:cs="Times New Roman" w:hint="eastAsia"/>
          <w:bCs/>
          <w:sz w:val="24"/>
        </w:rPr>
        <w:t>日由</w:t>
      </w:r>
      <w:r w:rsidRPr="00175B1A">
        <w:rPr>
          <w:rFonts w:ascii="Calibri" w:eastAsia="宋体" w:hAnsi="Calibri" w:cs="Times New Roman"/>
          <w:bCs/>
          <w:sz w:val="24"/>
        </w:rPr>
        <w:t>全国有色金属标准化技术委员会</w:t>
      </w:r>
      <w:r w:rsidRPr="00175B1A">
        <w:rPr>
          <w:rFonts w:ascii="Calibri" w:eastAsia="宋体" w:hAnsi="Calibri" w:cs="Times New Roman" w:hint="eastAsia"/>
          <w:bCs/>
          <w:sz w:val="24"/>
        </w:rPr>
        <w:t>主持</w:t>
      </w:r>
      <w:r w:rsidRPr="00175B1A">
        <w:rPr>
          <w:rFonts w:ascii="Calibri" w:eastAsia="宋体" w:hAnsi="Calibri" w:cs="Times New Roman"/>
          <w:bCs/>
          <w:sz w:val="24"/>
        </w:rPr>
        <w:t>在</w:t>
      </w:r>
      <w:r>
        <w:rPr>
          <w:rFonts w:ascii="Calibri" w:eastAsia="宋体" w:hAnsi="Calibri" w:cs="Times New Roman" w:hint="eastAsia"/>
          <w:bCs/>
          <w:sz w:val="24"/>
        </w:rPr>
        <w:t>辽宁省沈阳</w:t>
      </w:r>
      <w:r w:rsidRPr="00175B1A">
        <w:rPr>
          <w:rFonts w:ascii="Calibri" w:eastAsia="宋体" w:hAnsi="Calibri" w:cs="Times New Roman" w:hint="eastAsia"/>
          <w:bCs/>
          <w:sz w:val="24"/>
        </w:rPr>
        <w:t>市召开该标准的预审会。编制组根据会议要求和专家意见，对标准进行修改和完善，形成了标准《</w:t>
      </w:r>
      <w:r>
        <w:rPr>
          <w:rFonts w:ascii="Calibri" w:eastAsia="宋体" w:hAnsi="Calibri" w:cs="Times New Roman" w:hint="eastAsia"/>
          <w:bCs/>
          <w:sz w:val="24"/>
        </w:rPr>
        <w:t>预审</w:t>
      </w:r>
      <w:r w:rsidRPr="00175B1A">
        <w:rPr>
          <w:rFonts w:ascii="Calibri" w:eastAsia="宋体" w:hAnsi="Calibri" w:cs="Times New Roman" w:hint="eastAsia"/>
          <w:bCs/>
          <w:sz w:val="24"/>
        </w:rPr>
        <w:t>稿》</w:t>
      </w:r>
      <w:r w:rsidRPr="00175B1A">
        <w:rPr>
          <w:rFonts w:ascii="宋体" w:eastAsia="宋体" w:hAnsi="宋体" w:cs="Times New Roman" w:hint="eastAsia"/>
          <w:bCs/>
          <w:sz w:val="24"/>
        </w:rPr>
        <w:t>及《编制说明》。</w:t>
      </w:r>
    </w:p>
    <w:p w:rsidR="000817CE" w:rsidRDefault="00C25854" w:rsidP="00175B1A">
      <w:pPr>
        <w:pStyle w:val="a1"/>
        <w:spacing w:after="0" w:line="400" w:lineRule="exact"/>
        <w:ind w:firstLineChars="200" w:firstLine="480"/>
        <w:rPr>
          <w:rFonts w:ascii="黑体" w:eastAsia="黑体" w:hAnsi="黑体" w:cs="黑体"/>
          <w:kern w:val="0"/>
          <w:sz w:val="24"/>
          <w:szCs w:val="24"/>
        </w:rPr>
      </w:pPr>
      <w:r>
        <w:rPr>
          <w:rFonts w:ascii="黑体" w:eastAsia="黑体" w:hAnsi="黑体" w:cs="黑体" w:hint="eastAsia"/>
          <w:kern w:val="0"/>
          <w:sz w:val="24"/>
          <w:szCs w:val="24"/>
        </w:rPr>
        <w:t>1.4.4征求意见阶段</w:t>
      </w:r>
    </w:p>
    <w:p w:rsidR="000817CE" w:rsidRPr="00A70DA3" w:rsidRDefault="00C25854">
      <w:pPr>
        <w:pStyle w:val="a1"/>
        <w:spacing w:after="0" w:line="400" w:lineRule="exact"/>
        <w:ind w:firstLineChars="200" w:firstLine="480"/>
        <w:rPr>
          <w:rFonts w:ascii="宋体" w:eastAsia="宋体" w:hAnsi="宋体" w:cs="黑体"/>
          <w:color w:val="FF0000"/>
          <w:sz w:val="24"/>
          <w:szCs w:val="24"/>
        </w:rPr>
      </w:pPr>
      <w:r w:rsidRPr="00A70DA3">
        <w:rPr>
          <w:rFonts w:ascii="宋体" w:eastAsia="宋体" w:hAnsi="宋体" w:cs="黑体" w:hint="eastAsia"/>
          <w:color w:val="FF0000"/>
          <w:sz w:val="24"/>
          <w:szCs w:val="24"/>
        </w:rPr>
        <w:t>2023年</w:t>
      </w:r>
      <w:r w:rsidR="00430420">
        <w:rPr>
          <w:rFonts w:ascii="宋体" w:eastAsia="宋体" w:hAnsi="宋体" w:cs="黑体" w:hint="eastAsia"/>
          <w:color w:val="FF0000"/>
          <w:sz w:val="24"/>
          <w:szCs w:val="24"/>
        </w:rPr>
        <w:t>7</w:t>
      </w:r>
      <w:r w:rsidRPr="00A70DA3">
        <w:rPr>
          <w:rFonts w:ascii="宋体" w:eastAsia="宋体" w:hAnsi="宋体" w:cs="黑体" w:hint="eastAsia"/>
          <w:color w:val="FF0000"/>
          <w:sz w:val="24"/>
          <w:szCs w:val="24"/>
        </w:rPr>
        <w:t xml:space="preserve">月完成了本标准送审稿，然后将送审稿进行专家征求意见，发送《征求意见稿》的单位数  </w:t>
      </w:r>
      <w:proofErr w:type="gramStart"/>
      <w:r w:rsidRPr="00A70DA3">
        <w:rPr>
          <w:rFonts w:ascii="宋体" w:eastAsia="宋体" w:hAnsi="宋体" w:cs="黑体" w:hint="eastAsia"/>
          <w:color w:val="FF0000"/>
          <w:sz w:val="24"/>
          <w:szCs w:val="24"/>
        </w:rPr>
        <w:t>个</w:t>
      </w:r>
      <w:proofErr w:type="gramEnd"/>
      <w:r w:rsidRPr="00A70DA3">
        <w:rPr>
          <w:rFonts w:ascii="宋体" w:eastAsia="宋体" w:hAnsi="宋体" w:cs="黑体" w:hint="eastAsia"/>
          <w:color w:val="FF0000"/>
          <w:sz w:val="24"/>
          <w:szCs w:val="24"/>
        </w:rPr>
        <w:t xml:space="preserve">；回函并有建议或意见的单位数  </w:t>
      </w:r>
      <w:proofErr w:type="gramStart"/>
      <w:r w:rsidRPr="00A70DA3">
        <w:rPr>
          <w:rFonts w:ascii="宋体" w:eastAsia="宋体" w:hAnsi="宋体" w:cs="黑体" w:hint="eastAsia"/>
          <w:color w:val="FF0000"/>
          <w:sz w:val="24"/>
          <w:szCs w:val="24"/>
        </w:rPr>
        <w:t>个</w:t>
      </w:r>
      <w:proofErr w:type="gramEnd"/>
      <w:r w:rsidRPr="00A70DA3">
        <w:rPr>
          <w:rFonts w:ascii="宋体" w:eastAsia="宋体" w:hAnsi="宋体" w:cs="黑体" w:hint="eastAsia"/>
          <w:color w:val="FF0000"/>
          <w:sz w:val="24"/>
          <w:szCs w:val="24"/>
        </w:rPr>
        <w:t xml:space="preserve">；没有回函的单位数  </w:t>
      </w:r>
      <w:proofErr w:type="gramStart"/>
      <w:r w:rsidRPr="00A70DA3">
        <w:rPr>
          <w:rFonts w:ascii="宋体" w:eastAsia="宋体" w:hAnsi="宋体" w:cs="黑体" w:hint="eastAsia"/>
          <w:color w:val="FF0000"/>
          <w:sz w:val="24"/>
          <w:szCs w:val="24"/>
        </w:rPr>
        <w:t>个</w:t>
      </w:r>
      <w:proofErr w:type="gramEnd"/>
      <w:r w:rsidRPr="00A70DA3">
        <w:rPr>
          <w:rFonts w:ascii="宋体" w:eastAsia="宋体" w:hAnsi="宋体" w:cs="黑体" w:hint="eastAsia"/>
          <w:color w:val="FF0000"/>
          <w:sz w:val="24"/>
          <w:szCs w:val="24"/>
        </w:rPr>
        <w:t>。根据专家意见，最终修改完成了本标准的送审稿。</w:t>
      </w:r>
    </w:p>
    <w:p w:rsidR="000817CE" w:rsidRPr="00A70DA3" w:rsidRDefault="00C25854">
      <w:pPr>
        <w:spacing w:line="400" w:lineRule="exact"/>
        <w:ind w:firstLineChars="200" w:firstLine="480"/>
        <w:rPr>
          <w:rFonts w:ascii="宋体" w:eastAsia="宋体" w:hAnsi="宋体"/>
          <w:bCs/>
          <w:color w:val="FF0000"/>
          <w:sz w:val="24"/>
          <w:szCs w:val="24"/>
        </w:rPr>
      </w:pPr>
      <w:r w:rsidRPr="00A70DA3">
        <w:rPr>
          <w:rFonts w:ascii="宋体" w:eastAsia="宋体" w:hAnsi="宋体" w:hint="eastAsia"/>
          <w:color w:val="FF0000"/>
          <w:sz w:val="24"/>
          <w:szCs w:val="24"/>
        </w:rPr>
        <w:t>编制组</w:t>
      </w:r>
      <w:r w:rsidRPr="00A70DA3">
        <w:rPr>
          <w:rFonts w:ascii="宋体" w:eastAsia="宋体" w:hAnsi="宋体" w:hint="eastAsia"/>
          <w:bCs/>
          <w:color w:val="FF0000"/>
          <w:sz w:val="24"/>
          <w:szCs w:val="24"/>
        </w:rPr>
        <w:t>根据</w:t>
      </w:r>
      <w:r w:rsidRPr="00A70DA3">
        <w:rPr>
          <w:rFonts w:ascii="宋体" w:eastAsia="宋体" w:hAnsi="宋体" w:hint="eastAsia"/>
          <w:color w:val="FF0000"/>
          <w:sz w:val="24"/>
          <w:szCs w:val="24"/>
        </w:rPr>
        <w:t>意见，对标准进行修改和完善</w:t>
      </w:r>
      <w:r w:rsidRPr="00A70DA3">
        <w:rPr>
          <w:rFonts w:ascii="宋体" w:eastAsia="宋体" w:hAnsi="宋体" w:hint="eastAsia"/>
          <w:bCs/>
          <w:color w:val="FF0000"/>
          <w:sz w:val="24"/>
          <w:szCs w:val="24"/>
        </w:rPr>
        <w:t>，形成了标准</w:t>
      </w:r>
      <w:bookmarkStart w:id="0" w:name="OLE_LINK3"/>
      <w:r w:rsidRPr="00A70DA3">
        <w:rPr>
          <w:rFonts w:ascii="宋体" w:eastAsia="宋体" w:hAnsi="宋体" w:hint="eastAsia"/>
          <w:bCs/>
          <w:color w:val="FF0000"/>
          <w:sz w:val="24"/>
          <w:szCs w:val="24"/>
        </w:rPr>
        <w:t>《送审稿》及《编制说明》</w:t>
      </w:r>
      <w:bookmarkEnd w:id="0"/>
      <w:r w:rsidRPr="00A70DA3">
        <w:rPr>
          <w:rFonts w:ascii="宋体" w:eastAsia="宋体" w:hAnsi="宋体" w:hint="eastAsia"/>
          <w:bCs/>
          <w:color w:val="FF0000"/>
          <w:sz w:val="24"/>
          <w:szCs w:val="24"/>
        </w:rPr>
        <w:t>初稿。</w:t>
      </w:r>
    </w:p>
    <w:p w:rsidR="000817CE" w:rsidRDefault="00C25854">
      <w:pPr>
        <w:pStyle w:val="a1"/>
        <w:spacing w:after="0" w:line="400" w:lineRule="exact"/>
        <w:rPr>
          <w:rFonts w:ascii="黑体" w:eastAsia="黑体" w:hAnsi="黑体" w:cs="黑体"/>
          <w:kern w:val="0"/>
          <w:sz w:val="24"/>
          <w:szCs w:val="24"/>
        </w:rPr>
      </w:pPr>
      <w:r>
        <w:rPr>
          <w:rFonts w:ascii="黑体" w:eastAsia="黑体" w:hAnsi="黑体" w:cs="黑体" w:hint="eastAsia"/>
          <w:kern w:val="0"/>
          <w:sz w:val="24"/>
          <w:szCs w:val="24"/>
        </w:rPr>
        <w:t>1.4.5审查阶段</w:t>
      </w:r>
    </w:p>
    <w:p w:rsidR="000817CE" w:rsidRDefault="00C25854">
      <w:pPr>
        <w:pStyle w:val="a1"/>
        <w:spacing w:after="0" w:line="400" w:lineRule="exact"/>
        <w:ind w:firstLineChars="200" w:firstLine="480"/>
        <w:rPr>
          <w:rFonts w:ascii="宋体" w:eastAsia="宋体" w:hAnsi="宋体"/>
          <w:sz w:val="24"/>
          <w:szCs w:val="24"/>
        </w:rPr>
      </w:pPr>
      <w:r>
        <w:rPr>
          <w:rFonts w:ascii="宋体" w:eastAsia="宋体" w:hAnsi="宋体" w:hint="eastAsia"/>
          <w:sz w:val="24"/>
          <w:szCs w:val="24"/>
        </w:rPr>
        <w:t>暂无。</w:t>
      </w:r>
    </w:p>
    <w:p w:rsidR="000817CE" w:rsidRDefault="00C25854">
      <w:pPr>
        <w:pStyle w:val="a1"/>
        <w:spacing w:after="0" w:line="400" w:lineRule="exact"/>
        <w:rPr>
          <w:rFonts w:ascii="黑体" w:eastAsia="黑体" w:hAnsi="黑体" w:cs="黑体"/>
          <w:kern w:val="0"/>
          <w:sz w:val="24"/>
          <w:szCs w:val="24"/>
        </w:rPr>
      </w:pPr>
      <w:r>
        <w:rPr>
          <w:rFonts w:ascii="黑体" w:eastAsia="黑体" w:hAnsi="黑体" w:cs="黑体" w:hint="eastAsia"/>
          <w:kern w:val="0"/>
          <w:sz w:val="24"/>
          <w:szCs w:val="24"/>
        </w:rPr>
        <w:t>1.4.6报批阶段</w:t>
      </w:r>
    </w:p>
    <w:p w:rsidR="000817CE" w:rsidRDefault="00C25854">
      <w:pPr>
        <w:pStyle w:val="a1"/>
        <w:spacing w:after="0" w:line="400" w:lineRule="exact"/>
        <w:ind w:firstLineChars="200" w:firstLine="480"/>
        <w:rPr>
          <w:rFonts w:ascii="宋体" w:eastAsia="宋体" w:hAnsi="宋体"/>
          <w:sz w:val="24"/>
          <w:szCs w:val="24"/>
        </w:rPr>
      </w:pPr>
      <w:r>
        <w:rPr>
          <w:rFonts w:ascii="宋体" w:eastAsia="宋体" w:hAnsi="宋体" w:hint="eastAsia"/>
          <w:sz w:val="24"/>
          <w:szCs w:val="24"/>
        </w:rPr>
        <w:t>暂无。</w:t>
      </w:r>
    </w:p>
    <w:p w:rsidR="000817CE" w:rsidRDefault="00C25854">
      <w:pPr>
        <w:pStyle w:val="aa"/>
        <w:spacing w:before="0" w:beforeAutospacing="0" w:after="0" w:afterAutospacing="0" w:line="400" w:lineRule="exact"/>
        <w:jc w:val="both"/>
        <w:rPr>
          <w:rFonts w:ascii="黑体" w:eastAsia="黑体" w:cs="Arial"/>
        </w:rPr>
      </w:pPr>
      <w:r>
        <w:rPr>
          <w:rFonts w:ascii="黑体" w:eastAsia="黑体" w:cs="Arial" w:hint="eastAsia"/>
        </w:rPr>
        <w:t>二、编制原则</w:t>
      </w:r>
    </w:p>
    <w:p w:rsidR="000817CE" w:rsidRDefault="00C25854">
      <w:pPr>
        <w:pStyle w:val="aa"/>
        <w:spacing w:before="0" w:beforeAutospacing="0" w:after="0" w:afterAutospacing="0" w:line="400" w:lineRule="exact"/>
        <w:ind w:firstLineChars="200" w:firstLine="480"/>
        <w:jc w:val="both"/>
        <w:rPr>
          <w:rFonts w:cs="黑体"/>
          <w:kern w:val="2"/>
        </w:rPr>
      </w:pPr>
      <w:r>
        <w:rPr>
          <w:rFonts w:cs="黑体" w:hint="eastAsia"/>
          <w:kern w:val="2"/>
        </w:rPr>
        <w:t>本标准在编制时，主要参考了相关企业标准及客户技术标准，结合市场调研，完成了标准文本。同时，项目组确定出以下主要原则：</w:t>
      </w:r>
    </w:p>
    <w:p w:rsidR="000817CE" w:rsidRDefault="00C25854">
      <w:pPr>
        <w:pStyle w:val="aa"/>
        <w:spacing w:before="0" w:beforeAutospacing="0" w:after="0" w:afterAutospacing="0" w:line="400" w:lineRule="exact"/>
        <w:ind w:firstLineChars="200" w:firstLine="480"/>
        <w:jc w:val="both"/>
        <w:rPr>
          <w:rFonts w:cs="黑体"/>
          <w:kern w:val="2"/>
        </w:rPr>
      </w:pPr>
      <w:r>
        <w:rPr>
          <w:rFonts w:cs="黑体" w:hint="eastAsia"/>
          <w:kern w:val="2"/>
        </w:rPr>
        <w:lastRenderedPageBreak/>
        <w:t>a）标准应严格按照GB/T1.1-2020《标准化工作导则 第1部分：标准化文件的结构和起草规则》的规定格式进行编写。</w:t>
      </w:r>
    </w:p>
    <w:p w:rsidR="000817CE" w:rsidRDefault="00C25854">
      <w:pPr>
        <w:pStyle w:val="aa"/>
        <w:spacing w:before="0" w:beforeAutospacing="0" w:after="0" w:afterAutospacing="0" w:line="400" w:lineRule="exact"/>
        <w:ind w:firstLineChars="200" w:firstLine="480"/>
        <w:jc w:val="both"/>
        <w:rPr>
          <w:rFonts w:cs="黑体"/>
          <w:kern w:val="2"/>
        </w:rPr>
      </w:pPr>
      <w:r>
        <w:rPr>
          <w:rFonts w:cs="黑体" w:hint="eastAsia"/>
          <w:kern w:val="2"/>
        </w:rPr>
        <w:t>b）产品均为已大量批产并广泛使用。</w:t>
      </w:r>
    </w:p>
    <w:p w:rsidR="000817CE" w:rsidRDefault="00C25854">
      <w:pPr>
        <w:pStyle w:val="aa"/>
        <w:spacing w:before="0" w:beforeAutospacing="0" w:after="0" w:afterAutospacing="0" w:line="400" w:lineRule="exact"/>
        <w:ind w:firstLineChars="200" w:firstLine="480"/>
        <w:jc w:val="both"/>
        <w:rPr>
          <w:rFonts w:cs="黑体"/>
          <w:kern w:val="2"/>
        </w:rPr>
      </w:pPr>
      <w:r>
        <w:rPr>
          <w:rFonts w:cs="黑体" w:hint="eastAsia"/>
          <w:kern w:val="2"/>
        </w:rPr>
        <w:t>c）产品的技术指标应均得到相应印证，确保合理性。</w:t>
      </w:r>
    </w:p>
    <w:p w:rsidR="000817CE" w:rsidRDefault="00C25854">
      <w:pPr>
        <w:pStyle w:val="aa"/>
        <w:spacing w:before="0" w:beforeAutospacing="0" w:after="0" w:afterAutospacing="0" w:line="400" w:lineRule="exact"/>
        <w:jc w:val="both"/>
        <w:rPr>
          <w:rFonts w:ascii="黑体" w:eastAsia="黑体" w:cs="Arial"/>
        </w:rPr>
      </w:pPr>
      <w:r>
        <w:rPr>
          <w:rFonts w:ascii="黑体" w:eastAsia="黑体" w:cs="Arial" w:hint="eastAsia"/>
        </w:rPr>
        <w:t>三、标准主要技术内容的确定依据及主要试验和验证情况分析</w:t>
      </w:r>
    </w:p>
    <w:p w:rsidR="000817CE" w:rsidRDefault="00C25854">
      <w:pPr>
        <w:pStyle w:val="a1"/>
        <w:spacing w:after="0" w:line="400" w:lineRule="exact"/>
        <w:ind w:firstLineChars="200" w:firstLine="480"/>
        <w:rPr>
          <w:rFonts w:ascii="宋体" w:eastAsia="宋体" w:hAnsi="宋体" w:cs="宋体"/>
          <w:sz w:val="24"/>
          <w:szCs w:val="24"/>
        </w:rPr>
      </w:pPr>
      <w:r>
        <w:rPr>
          <w:rFonts w:ascii="宋体" w:eastAsia="宋体" w:hAnsi="宋体" w:cs="宋体" w:hint="eastAsia"/>
          <w:sz w:val="24"/>
          <w:szCs w:val="24"/>
        </w:rPr>
        <w:t>（一）标准主要技术内容的确定依据</w:t>
      </w:r>
    </w:p>
    <w:p w:rsidR="000817CE" w:rsidRDefault="00C25854">
      <w:pPr>
        <w:pStyle w:val="a1"/>
        <w:spacing w:after="0" w:line="400" w:lineRule="exact"/>
        <w:ind w:firstLineChars="200" w:firstLine="480"/>
        <w:rPr>
          <w:rFonts w:ascii="宋体" w:eastAsia="宋体" w:hAnsi="宋体"/>
          <w:sz w:val="24"/>
          <w:szCs w:val="24"/>
        </w:rPr>
      </w:pPr>
      <w:r>
        <w:rPr>
          <w:rFonts w:ascii="宋体" w:eastAsia="宋体" w:hAnsi="宋体" w:hint="eastAsia"/>
          <w:sz w:val="24"/>
          <w:szCs w:val="24"/>
        </w:rPr>
        <w:t>本标准为《磁极线圈用铜型材》的修订版本。本标准与YS/T1111-2016相比，除结构调整和编辑性改动外，主要技术参数变化如下：</w:t>
      </w:r>
    </w:p>
    <w:p w:rsidR="000817CE" w:rsidRDefault="00C25854">
      <w:pPr>
        <w:pStyle w:val="a1"/>
        <w:spacing w:after="0" w:line="400" w:lineRule="exact"/>
        <w:ind w:firstLineChars="200" w:firstLine="480"/>
        <w:rPr>
          <w:rFonts w:ascii="宋体" w:eastAsia="宋体" w:hAnsi="宋体"/>
          <w:sz w:val="24"/>
          <w:szCs w:val="24"/>
        </w:rPr>
      </w:pPr>
      <w:r>
        <w:rPr>
          <w:rFonts w:ascii="宋体" w:eastAsia="宋体" w:hAnsi="宋体" w:hint="eastAsia"/>
          <w:sz w:val="24"/>
          <w:szCs w:val="24"/>
        </w:rPr>
        <w:t>1、表1：原厚度为5.0～20.0 mm，现厚度为5.0～25.0 mm；原宽度为50.0～120.0mm，现宽度为50.0～140.0mm。</w:t>
      </w:r>
    </w:p>
    <w:p w:rsidR="000817CE" w:rsidRDefault="00C25854">
      <w:pPr>
        <w:pStyle w:val="a1"/>
        <w:spacing w:after="0" w:line="400" w:lineRule="exact"/>
        <w:ind w:firstLineChars="200" w:firstLine="480"/>
        <w:rPr>
          <w:rFonts w:ascii="宋体" w:eastAsia="宋体" w:hAnsi="宋体"/>
          <w:sz w:val="24"/>
          <w:szCs w:val="24"/>
        </w:rPr>
      </w:pPr>
      <w:r>
        <w:rPr>
          <w:rFonts w:ascii="宋体" w:eastAsia="宋体" w:hAnsi="宋体" w:hint="eastAsia"/>
          <w:sz w:val="24"/>
          <w:szCs w:val="24"/>
        </w:rPr>
        <w:t>2、表2：第二行原厚度为＞10.0～20.0mm，现厚度为＞10.0～25.0</w:t>
      </w:r>
      <w:r>
        <w:rPr>
          <w:rFonts w:ascii="宋体" w:eastAsia="宋体" w:hAnsi="宋体"/>
          <w:sz w:val="24"/>
          <w:szCs w:val="24"/>
        </w:rPr>
        <w:t>mm</w:t>
      </w:r>
      <w:r>
        <w:rPr>
          <w:rFonts w:ascii="宋体" w:eastAsia="宋体" w:hAnsi="宋体" w:hint="eastAsia"/>
          <w:sz w:val="24"/>
          <w:szCs w:val="24"/>
        </w:rPr>
        <w:t>。</w:t>
      </w:r>
    </w:p>
    <w:p w:rsidR="000817CE" w:rsidRDefault="00C25854">
      <w:pPr>
        <w:pStyle w:val="a1"/>
        <w:spacing w:after="0" w:line="400" w:lineRule="exact"/>
        <w:ind w:firstLineChars="200" w:firstLine="480"/>
        <w:rPr>
          <w:rFonts w:ascii="宋体" w:eastAsia="宋体" w:hAnsi="宋体"/>
          <w:sz w:val="24"/>
          <w:szCs w:val="24"/>
        </w:rPr>
      </w:pPr>
      <w:r>
        <w:rPr>
          <w:rFonts w:ascii="宋体" w:eastAsia="宋体" w:hAnsi="宋体" w:hint="eastAsia"/>
          <w:sz w:val="24"/>
          <w:szCs w:val="24"/>
        </w:rPr>
        <w:t>3、表3：第一行原宽度允许偏差为±0.25mm，现宽度允许偏差为±0.20</w:t>
      </w:r>
      <w:r>
        <w:rPr>
          <w:rFonts w:ascii="宋体" w:eastAsia="宋体" w:hAnsi="宋体"/>
          <w:sz w:val="24"/>
          <w:szCs w:val="24"/>
        </w:rPr>
        <w:t>mm</w:t>
      </w:r>
      <w:r>
        <w:rPr>
          <w:rFonts w:ascii="宋体" w:eastAsia="宋体" w:hAnsi="宋体" w:hint="eastAsia"/>
          <w:sz w:val="24"/>
          <w:szCs w:val="24"/>
        </w:rPr>
        <w:t>。</w:t>
      </w:r>
    </w:p>
    <w:p w:rsidR="000817CE" w:rsidRDefault="00C25854">
      <w:pPr>
        <w:pStyle w:val="a1"/>
        <w:spacing w:after="0" w:line="400" w:lineRule="exact"/>
        <w:ind w:firstLineChars="200" w:firstLine="480"/>
        <w:rPr>
          <w:rFonts w:ascii="宋体" w:eastAsia="宋体" w:hAnsi="宋体"/>
          <w:sz w:val="24"/>
          <w:szCs w:val="24"/>
        </w:rPr>
      </w:pPr>
      <w:r>
        <w:rPr>
          <w:rFonts w:ascii="宋体" w:eastAsia="宋体" w:hAnsi="宋体" w:hint="eastAsia"/>
          <w:sz w:val="24"/>
          <w:szCs w:val="24"/>
        </w:rPr>
        <w:t>4、表6：原抗拉强度为≥250Rm/</w:t>
      </w:r>
      <w:proofErr w:type="spellStart"/>
      <w:r>
        <w:rPr>
          <w:rFonts w:ascii="宋体" w:eastAsia="宋体" w:hAnsi="宋体" w:hint="eastAsia"/>
          <w:sz w:val="24"/>
          <w:szCs w:val="24"/>
        </w:rPr>
        <w:t>MPa</w:t>
      </w:r>
      <w:proofErr w:type="spellEnd"/>
      <w:r>
        <w:rPr>
          <w:rFonts w:ascii="宋体" w:eastAsia="宋体" w:hAnsi="宋体" w:hint="eastAsia"/>
          <w:sz w:val="24"/>
          <w:szCs w:val="24"/>
        </w:rPr>
        <w:t>，现抗拉强度为≥260Rm/</w:t>
      </w:r>
      <w:proofErr w:type="spellStart"/>
      <w:r>
        <w:rPr>
          <w:rFonts w:ascii="宋体" w:eastAsia="宋体" w:hAnsi="宋体" w:hint="eastAsia"/>
          <w:sz w:val="24"/>
          <w:szCs w:val="24"/>
        </w:rPr>
        <w:t>MPa</w:t>
      </w:r>
      <w:proofErr w:type="spellEnd"/>
      <w:r>
        <w:rPr>
          <w:rFonts w:ascii="宋体" w:eastAsia="宋体" w:hAnsi="宋体" w:hint="eastAsia"/>
          <w:sz w:val="24"/>
          <w:szCs w:val="24"/>
        </w:rPr>
        <w:t>。</w:t>
      </w:r>
    </w:p>
    <w:p w:rsidR="000817CE" w:rsidRDefault="00C25854">
      <w:pPr>
        <w:pStyle w:val="a1"/>
        <w:spacing w:after="0" w:line="400" w:lineRule="exact"/>
        <w:ind w:firstLineChars="200" w:firstLine="480"/>
        <w:rPr>
          <w:rFonts w:ascii="宋体" w:eastAsia="宋体" w:hAnsi="宋体"/>
          <w:sz w:val="24"/>
          <w:szCs w:val="24"/>
        </w:rPr>
      </w:pPr>
      <w:r>
        <w:rPr>
          <w:rFonts w:ascii="宋体" w:eastAsia="宋体" w:hAnsi="宋体" w:hint="eastAsia"/>
          <w:sz w:val="24"/>
          <w:szCs w:val="24"/>
        </w:rPr>
        <w:t>5、表7：原体积电阻系数为≤0.017593Ω·mm2/m，现体积电阻系数为≤0.017391Ω·mm2/m；原导电率为≥98%IACS，现导电率为≥99%IACS。</w:t>
      </w:r>
    </w:p>
    <w:p w:rsidR="000817CE" w:rsidRDefault="00C25854">
      <w:pPr>
        <w:pStyle w:val="a1"/>
        <w:spacing w:after="0" w:line="400" w:lineRule="exact"/>
        <w:ind w:firstLineChars="200" w:firstLine="480"/>
        <w:rPr>
          <w:rFonts w:ascii="宋体" w:eastAsia="宋体" w:hAnsi="宋体" w:cs="宋体"/>
          <w:sz w:val="24"/>
          <w:szCs w:val="24"/>
        </w:rPr>
      </w:pPr>
      <w:r>
        <w:rPr>
          <w:rFonts w:ascii="宋体" w:eastAsia="宋体" w:hAnsi="宋体" w:cs="宋体" w:hint="eastAsia"/>
          <w:sz w:val="24"/>
          <w:szCs w:val="24"/>
        </w:rPr>
        <w:t>（二）主要试验（或验证）情况分析</w:t>
      </w:r>
    </w:p>
    <w:p w:rsidR="000817CE" w:rsidRDefault="00C25854">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1、产品分类</w:t>
      </w:r>
    </w:p>
    <w:p w:rsidR="000817CE" w:rsidRDefault="00A63B86">
      <w:pPr>
        <w:spacing w:line="400" w:lineRule="exact"/>
        <w:ind w:firstLineChars="200" w:firstLine="480"/>
        <w:rPr>
          <w:rFonts w:ascii="宋体" w:eastAsia="宋体" w:hAnsi="宋体" w:cs="Times New Roman"/>
          <w:sz w:val="24"/>
          <w:szCs w:val="24"/>
        </w:rPr>
      </w:pPr>
      <w:r w:rsidRPr="00184529">
        <w:rPr>
          <w:rFonts w:ascii="宋体" w:eastAsia="宋体" w:hAnsi="宋体" w:cs="Times New Roman" w:hint="eastAsia"/>
          <w:color w:val="FF0000"/>
          <w:sz w:val="24"/>
          <w:szCs w:val="24"/>
        </w:rPr>
        <w:t>目前磁极线圈铜型材所使用的铜材料牌号主要是Tu1和T2材质，型材厚度由原来的20mm以内逐渐发展至25mm，宽度由原来的140mm逐渐发展至150mm以内，通过对目前在产的型材规格数据进行收集整理，形成型材厚度、长度直方图。</w:t>
      </w:r>
      <w:r w:rsidR="00C25854">
        <w:rPr>
          <w:rFonts w:ascii="宋体" w:eastAsia="宋体" w:hAnsi="宋体" w:cs="Times New Roman" w:hint="eastAsia"/>
          <w:sz w:val="24"/>
          <w:szCs w:val="24"/>
        </w:rPr>
        <w:t>图1、图2为铜型材的厚度、宽度直方图，由图1、图2分析，铜型材厚度、宽度应符合表</w:t>
      </w:r>
      <w:r w:rsidR="00C25854">
        <w:rPr>
          <w:rFonts w:ascii="宋体" w:eastAsia="宋体" w:hAnsi="宋体" w:cs="Times New Roman"/>
          <w:sz w:val="24"/>
          <w:szCs w:val="24"/>
        </w:rPr>
        <w:t>1</w:t>
      </w:r>
      <w:r w:rsidR="00C25854">
        <w:rPr>
          <w:rFonts w:ascii="宋体" w:eastAsia="宋体" w:hAnsi="宋体" w:cs="Times New Roman" w:hint="eastAsia"/>
          <w:sz w:val="24"/>
          <w:szCs w:val="24"/>
        </w:rPr>
        <w:t>的规定。</w:t>
      </w:r>
    </w:p>
    <w:p w:rsidR="000817CE" w:rsidRDefault="00C25854">
      <w:pPr>
        <w:spacing w:line="360" w:lineRule="auto"/>
        <w:ind w:firstLineChars="200" w:firstLine="480"/>
        <w:jc w:val="center"/>
        <w:rPr>
          <w:rFonts w:ascii="Times New Roman" w:eastAsia="宋体" w:hAnsi="Times New Roman" w:cs="Times New Roman"/>
          <w:color w:val="0000FF"/>
          <w:sz w:val="24"/>
          <w:szCs w:val="24"/>
        </w:rPr>
      </w:pPr>
      <w:r>
        <w:rPr>
          <w:rFonts w:ascii="Times New Roman" w:eastAsia="宋体" w:hAnsi="Times New Roman" w:cs="Times New Roman"/>
          <w:noProof/>
          <w:color w:val="0000FF"/>
          <w:sz w:val="24"/>
          <w:szCs w:val="24"/>
        </w:rPr>
        <w:drawing>
          <wp:inline distT="0" distB="0" distL="0" distR="0">
            <wp:extent cx="4823294" cy="2449001"/>
            <wp:effectExtent l="19050" t="0" r="15406" b="8449"/>
            <wp:docPr id="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17CE" w:rsidRDefault="00C25854">
      <w:pPr>
        <w:ind w:firstLineChars="200" w:firstLine="420"/>
        <w:jc w:val="center"/>
        <w:rPr>
          <w:rFonts w:ascii="Times New Roman" w:eastAsia="宋体" w:hAnsi="宋体" w:cs="Times New Roman"/>
          <w:color w:val="0000FF"/>
          <w:szCs w:val="21"/>
        </w:rPr>
      </w:pPr>
      <w:r>
        <w:rPr>
          <w:rFonts w:ascii="Times New Roman" w:eastAsia="宋体" w:hAnsi="宋体" w:cs="Times New Roman" w:hint="eastAsia"/>
          <w:color w:val="0000FF"/>
          <w:szCs w:val="21"/>
        </w:rPr>
        <w:t>图</w:t>
      </w:r>
      <w:r>
        <w:rPr>
          <w:rFonts w:ascii="Times New Roman" w:eastAsia="宋体" w:hAnsi="宋体" w:cs="Times New Roman"/>
          <w:color w:val="0000FF"/>
          <w:szCs w:val="21"/>
        </w:rPr>
        <w:t>1</w:t>
      </w:r>
      <w:r>
        <w:rPr>
          <w:rFonts w:ascii="Times New Roman" w:eastAsia="宋体" w:hAnsi="Times New Roman" w:cs="Times New Roman" w:hint="eastAsia"/>
          <w:color w:val="0000FF"/>
          <w:szCs w:val="21"/>
        </w:rPr>
        <w:t>铜型材</w:t>
      </w:r>
      <w:r>
        <w:rPr>
          <w:rFonts w:ascii="Times New Roman" w:eastAsia="宋体" w:hAnsi="宋体" w:cs="Times New Roman"/>
          <w:color w:val="0000FF"/>
          <w:szCs w:val="21"/>
        </w:rPr>
        <w:t>TU1/T2</w:t>
      </w:r>
      <w:r>
        <w:rPr>
          <w:rFonts w:ascii="Times New Roman" w:eastAsia="宋体" w:hAnsi="宋体" w:cs="Times New Roman" w:hint="eastAsia"/>
          <w:color w:val="0000FF"/>
          <w:szCs w:val="21"/>
        </w:rPr>
        <w:t>牌号厚度直方图</w:t>
      </w:r>
    </w:p>
    <w:p w:rsidR="000817CE" w:rsidRDefault="00C25854">
      <w:pPr>
        <w:jc w:val="center"/>
        <w:rPr>
          <w:rFonts w:ascii="宋体" w:eastAsia="宋体" w:hAnsi="宋体" w:cs="Times New Roman"/>
          <w:color w:val="0000FF"/>
          <w:szCs w:val="21"/>
        </w:rPr>
      </w:pPr>
      <w:r>
        <w:rPr>
          <w:rFonts w:ascii="宋体" w:eastAsia="宋体" w:hAnsi="宋体" w:cs="Times New Roman" w:hint="eastAsia"/>
          <w:color w:val="0000FF"/>
          <w:szCs w:val="21"/>
        </w:rPr>
        <w:t>样本数：</w:t>
      </w:r>
      <w:r>
        <w:rPr>
          <w:rFonts w:ascii="宋体" w:eastAsia="宋体" w:hAnsi="宋体" w:cs="Times New Roman"/>
          <w:color w:val="0000FF"/>
          <w:szCs w:val="21"/>
        </w:rPr>
        <w:t>98</w:t>
      </w:r>
    </w:p>
    <w:p w:rsidR="000817CE" w:rsidRDefault="00EA5570" w:rsidP="00EA5570">
      <w:pPr>
        <w:spacing w:line="360" w:lineRule="auto"/>
        <w:ind w:firstLineChars="200" w:firstLine="480"/>
        <w:jc w:val="center"/>
        <w:rPr>
          <w:rFonts w:ascii="Times New Roman" w:eastAsia="宋体" w:hAnsi="Times New Roman" w:cs="Times New Roman"/>
          <w:color w:val="0000FF"/>
          <w:sz w:val="24"/>
          <w:szCs w:val="24"/>
        </w:rPr>
      </w:pPr>
      <w:r w:rsidRPr="00EA5570">
        <w:rPr>
          <w:rFonts w:ascii="Times New Roman" w:eastAsia="宋体" w:hAnsi="Times New Roman" w:cs="Times New Roman"/>
          <w:noProof/>
          <w:color w:val="0000FF"/>
          <w:sz w:val="24"/>
          <w:szCs w:val="24"/>
        </w:rPr>
        <w:lastRenderedPageBreak/>
        <w:drawing>
          <wp:inline distT="0" distB="0" distL="0" distR="0">
            <wp:extent cx="4960041" cy="3299791"/>
            <wp:effectExtent l="19050" t="0" r="12009" b="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17CE" w:rsidRDefault="00C25854">
      <w:pPr>
        <w:ind w:firstLineChars="200" w:firstLine="420"/>
        <w:jc w:val="center"/>
        <w:rPr>
          <w:rFonts w:ascii="Times New Roman" w:eastAsia="宋体" w:hAnsi="宋体" w:cs="Times New Roman"/>
          <w:color w:val="0000FF"/>
          <w:szCs w:val="21"/>
        </w:rPr>
      </w:pPr>
      <w:r>
        <w:rPr>
          <w:rFonts w:ascii="Times New Roman" w:eastAsia="宋体" w:hAnsi="宋体" w:cs="Times New Roman" w:hint="eastAsia"/>
          <w:color w:val="0000FF"/>
          <w:szCs w:val="21"/>
        </w:rPr>
        <w:t>图</w:t>
      </w:r>
      <w:r>
        <w:rPr>
          <w:rFonts w:ascii="Times New Roman" w:eastAsia="宋体" w:hAnsi="宋体" w:cs="Times New Roman"/>
          <w:color w:val="0000FF"/>
          <w:szCs w:val="21"/>
        </w:rPr>
        <w:t>2</w:t>
      </w:r>
      <w:r>
        <w:rPr>
          <w:rFonts w:ascii="Times New Roman" w:eastAsia="宋体" w:hAnsi="Times New Roman" w:cs="Times New Roman" w:hint="eastAsia"/>
          <w:color w:val="0000FF"/>
          <w:szCs w:val="21"/>
        </w:rPr>
        <w:t>铜型材</w:t>
      </w:r>
      <w:r>
        <w:rPr>
          <w:rFonts w:ascii="Times New Roman" w:eastAsia="宋体" w:hAnsi="宋体" w:cs="Times New Roman"/>
          <w:color w:val="0000FF"/>
          <w:szCs w:val="21"/>
        </w:rPr>
        <w:t>TU1</w:t>
      </w:r>
      <w:r>
        <w:rPr>
          <w:rFonts w:ascii="Times New Roman" w:eastAsia="宋体" w:hAnsi="宋体" w:cs="Times New Roman" w:hint="eastAsia"/>
          <w:color w:val="0000FF"/>
          <w:szCs w:val="21"/>
        </w:rPr>
        <w:t>/</w:t>
      </w:r>
      <w:r>
        <w:rPr>
          <w:rFonts w:ascii="Times New Roman" w:eastAsia="宋体" w:hAnsi="宋体" w:cs="Times New Roman"/>
          <w:color w:val="0000FF"/>
          <w:szCs w:val="21"/>
        </w:rPr>
        <w:t>T2</w:t>
      </w:r>
      <w:r>
        <w:rPr>
          <w:rFonts w:ascii="Times New Roman" w:eastAsia="宋体" w:hAnsi="宋体" w:cs="Times New Roman" w:hint="eastAsia"/>
          <w:color w:val="0000FF"/>
          <w:szCs w:val="21"/>
        </w:rPr>
        <w:t>牌号宽度直方图</w:t>
      </w:r>
    </w:p>
    <w:p w:rsidR="000817CE" w:rsidRDefault="00C25854">
      <w:pPr>
        <w:jc w:val="center"/>
        <w:rPr>
          <w:rFonts w:ascii="宋体" w:eastAsia="宋体" w:hAnsi="宋体" w:cs="Times New Roman"/>
          <w:color w:val="0000FF"/>
          <w:szCs w:val="21"/>
        </w:rPr>
      </w:pPr>
      <w:r>
        <w:rPr>
          <w:rFonts w:ascii="宋体" w:eastAsia="宋体" w:hAnsi="宋体" w:cs="Times New Roman" w:hint="eastAsia"/>
          <w:color w:val="0000FF"/>
          <w:szCs w:val="21"/>
        </w:rPr>
        <w:t>样本数：</w:t>
      </w:r>
      <w:r>
        <w:rPr>
          <w:rFonts w:ascii="宋体" w:eastAsia="宋体" w:hAnsi="宋体" w:cs="Times New Roman"/>
          <w:color w:val="0000FF"/>
          <w:szCs w:val="21"/>
        </w:rPr>
        <w:t>98</w:t>
      </w:r>
    </w:p>
    <w:p w:rsidR="000817CE" w:rsidRDefault="00C25854">
      <w:pPr>
        <w:tabs>
          <w:tab w:val="left" w:pos="0"/>
        </w:tabs>
        <w:jc w:val="center"/>
        <w:rPr>
          <w:rFonts w:ascii="黑体" w:eastAsia="黑体" w:hAnsi="Times New Roman" w:cs="Times New Roman"/>
          <w:kern w:val="0"/>
          <w:sz w:val="20"/>
          <w:szCs w:val="24"/>
        </w:rPr>
      </w:pPr>
      <w:r>
        <w:rPr>
          <w:rFonts w:ascii="黑体" w:eastAsia="黑体" w:hAnsi="Times New Roman" w:cs="Times New Roman" w:hint="eastAsia"/>
          <w:kern w:val="0"/>
          <w:sz w:val="20"/>
          <w:szCs w:val="24"/>
        </w:rPr>
        <w:t>表1 牌号、代号、状态、规格</w:t>
      </w: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754"/>
        <w:gridCol w:w="1715"/>
        <w:gridCol w:w="1194"/>
        <w:gridCol w:w="1108"/>
        <w:gridCol w:w="1263"/>
      </w:tblGrid>
      <w:tr w:rsidR="000817CE" w:rsidTr="00A63B86">
        <w:trPr>
          <w:trHeight w:val="412"/>
          <w:jc w:val="center"/>
        </w:trPr>
        <w:tc>
          <w:tcPr>
            <w:tcW w:w="671" w:type="pct"/>
            <w:vMerge w:val="restart"/>
            <w:vAlign w:val="center"/>
          </w:tcPr>
          <w:p w:rsidR="000817CE" w:rsidRDefault="00C25854">
            <w:pPr>
              <w:tabs>
                <w:tab w:val="left" w:pos="2700"/>
              </w:tabs>
              <w:jc w:val="center"/>
              <w:rPr>
                <w:rFonts w:ascii="Times New Roman" w:eastAsia="黑体" w:hAnsi="Times New Roman" w:cs="Times New Roman"/>
                <w:sz w:val="20"/>
                <w:szCs w:val="21"/>
              </w:rPr>
            </w:pPr>
            <w:r>
              <w:rPr>
                <w:rFonts w:ascii="Times New Roman" w:eastAsia="宋体" w:hAnsi="Times New Roman" w:cs="Times New Roman"/>
                <w:sz w:val="20"/>
                <w:szCs w:val="21"/>
              </w:rPr>
              <w:t>牌号</w:t>
            </w:r>
          </w:p>
        </w:tc>
        <w:tc>
          <w:tcPr>
            <w:tcW w:w="1079" w:type="pct"/>
            <w:vMerge w:val="restart"/>
            <w:vAlign w:val="center"/>
          </w:tcPr>
          <w:p w:rsidR="000817CE" w:rsidRDefault="00C25854">
            <w:pPr>
              <w:tabs>
                <w:tab w:val="left" w:pos="2700"/>
              </w:tabs>
              <w:jc w:val="center"/>
              <w:rPr>
                <w:rFonts w:ascii="Times New Roman" w:eastAsia="宋体" w:hAnsi="Times New Roman" w:cs="Times New Roman"/>
                <w:sz w:val="20"/>
                <w:szCs w:val="21"/>
              </w:rPr>
            </w:pPr>
            <w:r>
              <w:rPr>
                <w:rFonts w:ascii="Times New Roman" w:eastAsia="宋体" w:hAnsi="Times New Roman" w:cs="Times New Roman"/>
                <w:sz w:val="20"/>
                <w:szCs w:val="21"/>
              </w:rPr>
              <w:t>代号</w:t>
            </w:r>
          </w:p>
        </w:tc>
        <w:tc>
          <w:tcPr>
            <w:tcW w:w="1055" w:type="pct"/>
            <w:vMerge w:val="restart"/>
            <w:vAlign w:val="center"/>
          </w:tcPr>
          <w:p w:rsidR="000817CE" w:rsidRDefault="00C25854">
            <w:pPr>
              <w:tabs>
                <w:tab w:val="left" w:pos="2700"/>
              </w:tabs>
              <w:jc w:val="center"/>
              <w:rPr>
                <w:rFonts w:ascii="Times New Roman" w:eastAsia="黑体" w:hAnsi="Times New Roman" w:cs="Times New Roman"/>
                <w:sz w:val="20"/>
                <w:szCs w:val="21"/>
              </w:rPr>
            </w:pPr>
            <w:r>
              <w:rPr>
                <w:rFonts w:ascii="Times New Roman" w:eastAsia="宋体" w:hAnsi="Times New Roman" w:cs="Times New Roman"/>
                <w:sz w:val="20"/>
                <w:szCs w:val="21"/>
              </w:rPr>
              <w:t>状态</w:t>
            </w:r>
          </w:p>
        </w:tc>
        <w:tc>
          <w:tcPr>
            <w:tcW w:w="2194" w:type="pct"/>
            <w:gridSpan w:val="3"/>
            <w:vAlign w:val="center"/>
          </w:tcPr>
          <w:p w:rsidR="000817CE" w:rsidRDefault="00C25854">
            <w:pPr>
              <w:tabs>
                <w:tab w:val="left" w:pos="2700"/>
              </w:tabs>
              <w:jc w:val="center"/>
              <w:rPr>
                <w:rFonts w:ascii="Times New Roman" w:eastAsia="宋体" w:hAnsi="Times New Roman" w:cs="Times New Roman"/>
                <w:sz w:val="20"/>
                <w:szCs w:val="21"/>
              </w:rPr>
            </w:pPr>
            <w:r>
              <w:rPr>
                <w:rFonts w:ascii="Times New Roman" w:eastAsia="宋体" w:hAnsi="Times New Roman" w:cs="Times New Roman"/>
                <w:sz w:val="20"/>
                <w:szCs w:val="21"/>
              </w:rPr>
              <w:t>规格</w:t>
            </w:r>
          </w:p>
          <w:p w:rsidR="000817CE" w:rsidRDefault="00C25854">
            <w:pPr>
              <w:tabs>
                <w:tab w:val="left" w:pos="2700"/>
              </w:tabs>
              <w:jc w:val="center"/>
              <w:rPr>
                <w:rFonts w:ascii="Times New Roman" w:eastAsia="黑体" w:hAnsi="Times New Roman" w:cs="Times New Roman"/>
                <w:sz w:val="20"/>
                <w:szCs w:val="21"/>
              </w:rPr>
            </w:pPr>
            <w:r>
              <w:rPr>
                <w:rFonts w:ascii="Times New Roman" w:eastAsia="宋体" w:hAnsi="Times New Roman" w:cs="Times New Roman"/>
                <w:sz w:val="20"/>
                <w:szCs w:val="21"/>
              </w:rPr>
              <w:t>mm</w:t>
            </w:r>
          </w:p>
        </w:tc>
      </w:tr>
      <w:tr w:rsidR="000817CE" w:rsidTr="00A63B86">
        <w:trPr>
          <w:trHeight w:val="123"/>
          <w:jc w:val="center"/>
        </w:trPr>
        <w:tc>
          <w:tcPr>
            <w:tcW w:w="671" w:type="pct"/>
            <w:vMerge/>
            <w:vAlign w:val="center"/>
          </w:tcPr>
          <w:p w:rsidR="000817CE" w:rsidRDefault="000817CE">
            <w:pPr>
              <w:tabs>
                <w:tab w:val="left" w:pos="2700"/>
              </w:tabs>
              <w:jc w:val="center"/>
              <w:rPr>
                <w:rFonts w:ascii="Times New Roman" w:eastAsia="黑体" w:hAnsi="Times New Roman" w:cs="Times New Roman"/>
                <w:sz w:val="20"/>
                <w:szCs w:val="21"/>
              </w:rPr>
            </w:pPr>
          </w:p>
        </w:tc>
        <w:tc>
          <w:tcPr>
            <w:tcW w:w="1079" w:type="pct"/>
            <w:vMerge/>
            <w:vAlign w:val="center"/>
          </w:tcPr>
          <w:p w:rsidR="000817CE" w:rsidRDefault="000817CE">
            <w:pPr>
              <w:tabs>
                <w:tab w:val="left" w:pos="2700"/>
              </w:tabs>
              <w:jc w:val="center"/>
              <w:rPr>
                <w:rFonts w:ascii="Times New Roman" w:eastAsia="黑体" w:hAnsi="Times New Roman" w:cs="Times New Roman"/>
                <w:sz w:val="20"/>
                <w:szCs w:val="21"/>
              </w:rPr>
            </w:pPr>
          </w:p>
        </w:tc>
        <w:tc>
          <w:tcPr>
            <w:tcW w:w="1055" w:type="pct"/>
            <w:vMerge/>
            <w:vAlign w:val="center"/>
          </w:tcPr>
          <w:p w:rsidR="000817CE" w:rsidRDefault="000817CE">
            <w:pPr>
              <w:tabs>
                <w:tab w:val="left" w:pos="2700"/>
              </w:tabs>
              <w:jc w:val="center"/>
              <w:rPr>
                <w:rFonts w:ascii="Times New Roman" w:eastAsia="黑体" w:hAnsi="Times New Roman" w:cs="Times New Roman"/>
                <w:sz w:val="20"/>
                <w:szCs w:val="21"/>
              </w:rPr>
            </w:pPr>
          </w:p>
        </w:tc>
        <w:tc>
          <w:tcPr>
            <w:tcW w:w="735" w:type="pct"/>
            <w:vAlign w:val="center"/>
          </w:tcPr>
          <w:p w:rsidR="000817CE" w:rsidRDefault="00C25854">
            <w:pPr>
              <w:tabs>
                <w:tab w:val="left" w:pos="2700"/>
              </w:tabs>
              <w:jc w:val="center"/>
              <w:rPr>
                <w:rFonts w:ascii="Times New Roman" w:eastAsia="黑体" w:hAnsi="Times New Roman" w:cs="Times New Roman"/>
                <w:sz w:val="20"/>
                <w:szCs w:val="21"/>
              </w:rPr>
            </w:pPr>
            <w:r>
              <w:rPr>
                <w:rFonts w:ascii="Times New Roman" w:eastAsia="宋体" w:hAnsi="Times New Roman" w:cs="Times New Roman"/>
                <w:sz w:val="20"/>
                <w:szCs w:val="21"/>
              </w:rPr>
              <w:t>厚度</w:t>
            </w:r>
          </w:p>
        </w:tc>
        <w:tc>
          <w:tcPr>
            <w:tcW w:w="682" w:type="pct"/>
            <w:vAlign w:val="center"/>
          </w:tcPr>
          <w:p w:rsidR="000817CE" w:rsidRDefault="00C25854">
            <w:pPr>
              <w:tabs>
                <w:tab w:val="left" w:pos="2700"/>
              </w:tabs>
              <w:jc w:val="center"/>
              <w:rPr>
                <w:rFonts w:ascii="Times New Roman" w:eastAsia="黑体" w:hAnsi="Times New Roman" w:cs="Times New Roman"/>
                <w:sz w:val="20"/>
                <w:szCs w:val="21"/>
              </w:rPr>
            </w:pPr>
            <w:r>
              <w:rPr>
                <w:rFonts w:ascii="Times New Roman" w:eastAsia="宋体" w:hAnsi="Times New Roman" w:cs="Times New Roman"/>
                <w:sz w:val="20"/>
                <w:szCs w:val="21"/>
              </w:rPr>
              <w:t>宽度</w:t>
            </w:r>
          </w:p>
        </w:tc>
        <w:tc>
          <w:tcPr>
            <w:tcW w:w="777" w:type="pct"/>
            <w:vAlign w:val="center"/>
          </w:tcPr>
          <w:p w:rsidR="000817CE" w:rsidRDefault="00C25854">
            <w:pPr>
              <w:tabs>
                <w:tab w:val="left" w:pos="2700"/>
              </w:tabs>
              <w:ind w:firstLineChars="100" w:firstLine="200"/>
              <w:jc w:val="center"/>
              <w:rPr>
                <w:rFonts w:ascii="Times New Roman" w:eastAsia="宋体" w:hAnsi="Times New Roman" w:cs="Times New Roman"/>
                <w:sz w:val="20"/>
                <w:szCs w:val="21"/>
              </w:rPr>
            </w:pPr>
            <w:r>
              <w:rPr>
                <w:rFonts w:ascii="Times New Roman" w:eastAsia="宋体" w:hAnsi="Times New Roman" w:cs="Times New Roman"/>
                <w:sz w:val="20"/>
                <w:szCs w:val="21"/>
              </w:rPr>
              <w:t>长度</w:t>
            </w:r>
          </w:p>
        </w:tc>
      </w:tr>
      <w:tr w:rsidR="000817CE" w:rsidTr="00A63B86">
        <w:trPr>
          <w:trHeight w:val="240"/>
          <w:jc w:val="center"/>
        </w:trPr>
        <w:tc>
          <w:tcPr>
            <w:tcW w:w="671" w:type="pct"/>
            <w:vAlign w:val="center"/>
          </w:tcPr>
          <w:p w:rsidR="000817CE" w:rsidRDefault="00C25854">
            <w:pPr>
              <w:jc w:val="center"/>
              <w:rPr>
                <w:rFonts w:ascii="Times New Roman" w:eastAsia="宋体" w:hAnsi="Times New Roman" w:cs="Times New Roman"/>
                <w:sz w:val="20"/>
                <w:szCs w:val="21"/>
              </w:rPr>
            </w:pPr>
            <w:r>
              <w:rPr>
                <w:rFonts w:ascii="Times New Roman" w:eastAsia="宋体" w:hAnsi="Times New Roman" w:cs="Times New Roman"/>
                <w:sz w:val="20"/>
                <w:szCs w:val="21"/>
              </w:rPr>
              <w:t>TU0</w:t>
            </w:r>
          </w:p>
        </w:tc>
        <w:tc>
          <w:tcPr>
            <w:tcW w:w="1079" w:type="pct"/>
            <w:vAlign w:val="center"/>
          </w:tcPr>
          <w:p w:rsidR="000817CE" w:rsidRDefault="00C25854">
            <w:pPr>
              <w:tabs>
                <w:tab w:val="left" w:pos="2700"/>
              </w:tabs>
              <w:jc w:val="center"/>
              <w:rPr>
                <w:rFonts w:ascii="Times New Roman" w:eastAsia="黑体" w:hAnsi="Times New Roman" w:cs="Times New Roman"/>
                <w:sz w:val="20"/>
                <w:szCs w:val="21"/>
              </w:rPr>
            </w:pPr>
            <w:r>
              <w:rPr>
                <w:rFonts w:ascii="Times New Roman" w:eastAsia="黑体" w:hAnsi="Times New Roman" w:cs="Times New Roman"/>
                <w:sz w:val="20"/>
                <w:szCs w:val="21"/>
              </w:rPr>
              <w:t>T10130</w:t>
            </w:r>
          </w:p>
        </w:tc>
        <w:tc>
          <w:tcPr>
            <w:tcW w:w="1055" w:type="pct"/>
            <w:vMerge w:val="restart"/>
            <w:vAlign w:val="center"/>
          </w:tcPr>
          <w:p w:rsidR="000817CE" w:rsidRDefault="00C25854">
            <w:pPr>
              <w:tabs>
                <w:tab w:val="left" w:pos="2700"/>
              </w:tabs>
              <w:jc w:val="center"/>
              <w:rPr>
                <w:rFonts w:ascii="Times New Roman" w:eastAsia="黑体" w:hAnsi="Times New Roman" w:cs="Times New Roman"/>
                <w:sz w:val="20"/>
                <w:szCs w:val="21"/>
              </w:rPr>
            </w:pPr>
            <w:r>
              <w:rPr>
                <w:rFonts w:ascii="Times New Roman" w:eastAsia="宋体" w:hAnsi="Times New Roman" w:cs="Times New Roman"/>
                <w:sz w:val="20"/>
                <w:szCs w:val="21"/>
              </w:rPr>
              <w:t>挤压</w:t>
            </w:r>
            <w:r>
              <w:rPr>
                <w:rFonts w:ascii="Times New Roman" w:eastAsia="宋体" w:hAnsi="Times New Roman" w:cs="Times New Roman"/>
                <w:sz w:val="20"/>
                <w:szCs w:val="21"/>
              </w:rPr>
              <w:t>+</w:t>
            </w:r>
            <w:r>
              <w:rPr>
                <w:rFonts w:ascii="Times New Roman" w:eastAsia="宋体" w:hAnsi="Times New Roman" w:cs="Times New Roman"/>
                <w:sz w:val="20"/>
                <w:szCs w:val="21"/>
              </w:rPr>
              <w:t>拉拔（</w:t>
            </w:r>
            <w:r>
              <w:rPr>
                <w:rFonts w:ascii="Times New Roman" w:eastAsia="宋体" w:hAnsi="Times New Roman" w:cs="Times New Roman"/>
                <w:sz w:val="20"/>
                <w:szCs w:val="21"/>
              </w:rPr>
              <w:t>H50</w:t>
            </w:r>
            <w:r>
              <w:rPr>
                <w:rFonts w:ascii="Times New Roman" w:eastAsia="宋体" w:hAnsi="Times New Roman" w:cs="Times New Roman"/>
                <w:sz w:val="20"/>
                <w:szCs w:val="21"/>
              </w:rPr>
              <w:t>）</w:t>
            </w:r>
          </w:p>
        </w:tc>
        <w:tc>
          <w:tcPr>
            <w:tcW w:w="735" w:type="pct"/>
            <w:vMerge w:val="restart"/>
            <w:vAlign w:val="center"/>
          </w:tcPr>
          <w:p w:rsidR="000817CE" w:rsidRDefault="00C25854">
            <w:pPr>
              <w:tabs>
                <w:tab w:val="left" w:pos="2700"/>
              </w:tabs>
              <w:jc w:val="center"/>
              <w:rPr>
                <w:rFonts w:ascii="Times New Roman" w:eastAsia="黑体" w:hAnsi="Times New Roman" w:cs="Times New Roman"/>
                <w:sz w:val="20"/>
                <w:szCs w:val="21"/>
              </w:rPr>
            </w:pPr>
            <w:r>
              <w:rPr>
                <w:rFonts w:ascii="Times New Roman" w:eastAsia="宋体" w:hAnsi="Times New Roman" w:cs="Times New Roman"/>
                <w:sz w:val="20"/>
                <w:szCs w:val="21"/>
              </w:rPr>
              <w:t>5.0</w:t>
            </w:r>
            <w:r>
              <w:rPr>
                <w:rFonts w:ascii="Times New Roman" w:eastAsia="宋体" w:hAnsi="Times New Roman" w:cs="Times New Roman"/>
                <w:sz w:val="20"/>
                <w:szCs w:val="21"/>
              </w:rPr>
              <w:t>～</w:t>
            </w:r>
            <w:r>
              <w:rPr>
                <w:rFonts w:ascii="Times New Roman" w:eastAsia="宋体" w:hAnsi="Times New Roman" w:cs="Times New Roman"/>
                <w:sz w:val="20"/>
                <w:szCs w:val="21"/>
              </w:rPr>
              <w:t>25.0</w:t>
            </w:r>
          </w:p>
        </w:tc>
        <w:tc>
          <w:tcPr>
            <w:tcW w:w="682" w:type="pct"/>
            <w:vMerge w:val="restart"/>
            <w:vAlign w:val="center"/>
          </w:tcPr>
          <w:p w:rsidR="000817CE" w:rsidRDefault="00C25854">
            <w:pPr>
              <w:tabs>
                <w:tab w:val="left" w:pos="2700"/>
              </w:tabs>
              <w:jc w:val="center"/>
              <w:rPr>
                <w:rFonts w:ascii="Times New Roman" w:eastAsia="黑体" w:hAnsi="Times New Roman" w:cs="Times New Roman"/>
                <w:sz w:val="20"/>
                <w:szCs w:val="21"/>
              </w:rPr>
            </w:pPr>
            <w:r>
              <w:rPr>
                <w:rFonts w:ascii="Times New Roman" w:eastAsia="宋体" w:hAnsi="Times New Roman" w:cs="Times New Roman"/>
                <w:sz w:val="20"/>
                <w:szCs w:val="21"/>
              </w:rPr>
              <w:t>50.0</w:t>
            </w:r>
            <w:r>
              <w:rPr>
                <w:rFonts w:ascii="Times New Roman" w:eastAsia="宋体" w:hAnsi="Times New Roman" w:cs="Times New Roman"/>
                <w:sz w:val="20"/>
                <w:szCs w:val="21"/>
              </w:rPr>
              <w:t>～</w:t>
            </w:r>
            <w:r>
              <w:rPr>
                <w:rFonts w:ascii="Times New Roman" w:eastAsia="宋体" w:hAnsi="Times New Roman" w:cs="Times New Roman"/>
                <w:sz w:val="20"/>
                <w:szCs w:val="21"/>
              </w:rPr>
              <w:t>140.0</w:t>
            </w:r>
          </w:p>
        </w:tc>
        <w:tc>
          <w:tcPr>
            <w:tcW w:w="777" w:type="pct"/>
            <w:vMerge w:val="restart"/>
            <w:vAlign w:val="center"/>
          </w:tcPr>
          <w:p w:rsidR="000817CE" w:rsidRDefault="00C25854">
            <w:pPr>
              <w:tabs>
                <w:tab w:val="left" w:pos="2700"/>
              </w:tabs>
              <w:jc w:val="center"/>
              <w:rPr>
                <w:rFonts w:ascii="Times New Roman" w:eastAsia="宋体" w:hAnsi="Times New Roman" w:cs="Times New Roman"/>
                <w:sz w:val="20"/>
                <w:szCs w:val="21"/>
              </w:rPr>
            </w:pPr>
            <w:r>
              <w:rPr>
                <w:rFonts w:ascii="Times New Roman" w:eastAsia="宋体" w:hAnsi="Times New Roman" w:cs="Times New Roman"/>
                <w:sz w:val="20"/>
                <w:szCs w:val="21"/>
              </w:rPr>
              <w:t>100.0</w:t>
            </w:r>
            <w:r>
              <w:rPr>
                <w:rFonts w:ascii="Times New Roman" w:eastAsia="宋体" w:hAnsi="Times New Roman" w:cs="Times New Roman"/>
                <w:sz w:val="20"/>
                <w:szCs w:val="21"/>
              </w:rPr>
              <w:t>～</w:t>
            </w:r>
            <w:r>
              <w:rPr>
                <w:rFonts w:ascii="Times New Roman" w:eastAsia="宋体" w:hAnsi="Times New Roman" w:cs="Times New Roman"/>
                <w:sz w:val="20"/>
                <w:szCs w:val="21"/>
              </w:rPr>
              <w:t>6000.0</w:t>
            </w:r>
          </w:p>
        </w:tc>
      </w:tr>
      <w:tr w:rsidR="000817CE" w:rsidTr="00A63B86">
        <w:trPr>
          <w:trHeight w:val="303"/>
          <w:jc w:val="center"/>
        </w:trPr>
        <w:tc>
          <w:tcPr>
            <w:tcW w:w="671" w:type="pct"/>
            <w:vAlign w:val="center"/>
          </w:tcPr>
          <w:p w:rsidR="000817CE" w:rsidRDefault="00C25854">
            <w:pPr>
              <w:jc w:val="center"/>
              <w:rPr>
                <w:rFonts w:ascii="Times New Roman" w:eastAsia="宋体" w:hAnsi="Times New Roman" w:cs="Times New Roman"/>
                <w:sz w:val="20"/>
                <w:szCs w:val="21"/>
              </w:rPr>
            </w:pPr>
            <w:r>
              <w:rPr>
                <w:rFonts w:ascii="Times New Roman" w:eastAsia="宋体" w:hAnsi="Times New Roman" w:cs="Times New Roman"/>
                <w:sz w:val="20"/>
                <w:szCs w:val="21"/>
              </w:rPr>
              <w:t>TU1</w:t>
            </w:r>
          </w:p>
        </w:tc>
        <w:tc>
          <w:tcPr>
            <w:tcW w:w="1079" w:type="pct"/>
            <w:vAlign w:val="center"/>
          </w:tcPr>
          <w:p w:rsidR="000817CE" w:rsidRDefault="00C25854">
            <w:pPr>
              <w:tabs>
                <w:tab w:val="left" w:pos="2700"/>
              </w:tabs>
              <w:jc w:val="center"/>
              <w:rPr>
                <w:rFonts w:ascii="Times New Roman" w:eastAsia="黑体" w:hAnsi="Times New Roman" w:cs="Times New Roman"/>
                <w:sz w:val="20"/>
                <w:szCs w:val="21"/>
              </w:rPr>
            </w:pPr>
            <w:r>
              <w:rPr>
                <w:rFonts w:ascii="Times New Roman" w:eastAsia="黑体" w:hAnsi="Times New Roman" w:cs="Times New Roman"/>
                <w:sz w:val="20"/>
                <w:szCs w:val="21"/>
              </w:rPr>
              <w:t>T10150</w:t>
            </w:r>
          </w:p>
        </w:tc>
        <w:tc>
          <w:tcPr>
            <w:tcW w:w="1055" w:type="pct"/>
            <w:vMerge/>
            <w:vAlign w:val="center"/>
          </w:tcPr>
          <w:p w:rsidR="000817CE" w:rsidRDefault="000817CE">
            <w:pPr>
              <w:tabs>
                <w:tab w:val="left" w:pos="2700"/>
              </w:tabs>
              <w:jc w:val="center"/>
              <w:rPr>
                <w:rFonts w:ascii="Times New Roman" w:eastAsia="黑体" w:hAnsi="Times New Roman" w:cs="Times New Roman"/>
                <w:sz w:val="20"/>
                <w:szCs w:val="21"/>
              </w:rPr>
            </w:pPr>
          </w:p>
        </w:tc>
        <w:tc>
          <w:tcPr>
            <w:tcW w:w="735" w:type="pct"/>
            <w:vMerge/>
            <w:vAlign w:val="center"/>
          </w:tcPr>
          <w:p w:rsidR="000817CE" w:rsidRDefault="000817CE">
            <w:pPr>
              <w:tabs>
                <w:tab w:val="left" w:pos="2700"/>
              </w:tabs>
              <w:jc w:val="center"/>
              <w:rPr>
                <w:rFonts w:ascii="Times New Roman" w:eastAsia="宋体" w:hAnsi="Times New Roman" w:cs="Times New Roman"/>
                <w:sz w:val="20"/>
                <w:szCs w:val="21"/>
              </w:rPr>
            </w:pPr>
          </w:p>
        </w:tc>
        <w:tc>
          <w:tcPr>
            <w:tcW w:w="682" w:type="pct"/>
            <w:vMerge/>
            <w:vAlign w:val="center"/>
          </w:tcPr>
          <w:p w:rsidR="000817CE" w:rsidRDefault="000817CE">
            <w:pPr>
              <w:tabs>
                <w:tab w:val="left" w:pos="2700"/>
              </w:tabs>
              <w:jc w:val="center"/>
              <w:rPr>
                <w:rFonts w:ascii="Times New Roman" w:eastAsia="宋体" w:hAnsi="Times New Roman" w:cs="Times New Roman"/>
                <w:sz w:val="20"/>
                <w:szCs w:val="21"/>
                <w:highlight w:val="green"/>
              </w:rPr>
            </w:pPr>
          </w:p>
        </w:tc>
        <w:tc>
          <w:tcPr>
            <w:tcW w:w="777" w:type="pct"/>
            <w:vMerge/>
            <w:vAlign w:val="center"/>
          </w:tcPr>
          <w:p w:rsidR="000817CE" w:rsidRDefault="000817CE">
            <w:pPr>
              <w:tabs>
                <w:tab w:val="left" w:pos="2700"/>
              </w:tabs>
              <w:jc w:val="center"/>
              <w:rPr>
                <w:rFonts w:ascii="Times New Roman" w:eastAsia="宋体" w:hAnsi="Times New Roman" w:cs="Times New Roman"/>
                <w:sz w:val="20"/>
                <w:szCs w:val="21"/>
              </w:rPr>
            </w:pPr>
          </w:p>
        </w:tc>
      </w:tr>
      <w:tr w:rsidR="000817CE" w:rsidTr="00A63B86">
        <w:trPr>
          <w:trHeight w:val="343"/>
          <w:jc w:val="center"/>
        </w:trPr>
        <w:tc>
          <w:tcPr>
            <w:tcW w:w="671" w:type="pct"/>
            <w:vAlign w:val="center"/>
          </w:tcPr>
          <w:p w:rsidR="000817CE" w:rsidRDefault="00C25854">
            <w:pPr>
              <w:jc w:val="center"/>
              <w:rPr>
                <w:rFonts w:ascii="Times New Roman" w:eastAsia="宋体" w:hAnsi="Times New Roman" w:cs="Times New Roman"/>
                <w:sz w:val="20"/>
                <w:szCs w:val="21"/>
              </w:rPr>
            </w:pPr>
            <w:r>
              <w:rPr>
                <w:rFonts w:ascii="Times New Roman" w:eastAsia="宋体" w:hAnsi="Times New Roman" w:cs="Times New Roman"/>
                <w:sz w:val="20"/>
                <w:szCs w:val="21"/>
              </w:rPr>
              <w:t>T1</w:t>
            </w:r>
          </w:p>
        </w:tc>
        <w:tc>
          <w:tcPr>
            <w:tcW w:w="1079" w:type="pct"/>
            <w:vAlign w:val="center"/>
          </w:tcPr>
          <w:p w:rsidR="000817CE" w:rsidRDefault="00C25854">
            <w:pPr>
              <w:tabs>
                <w:tab w:val="left" w:pos="2700"/>
              </w:tabs>
              <w:jc w:val="center"/>
              <w:rPr>
                <w:rFonts w:ascii="Times New Roman" w:eastAsia="黑体" w:hAnsi="Times New Roman" w:cs="Times New Roman"/>
                <w:sz w:val="20"/>
                <w:szCs w:val="21"/>
              </w:rPr>
            </w:pPr>
            <w:r>
              <w:rPr>
                <w:rFonts w:ascii="Times New Roman" w:eastAsia="黑体" w:hAnsi="Times New Roman" w:cs="Times New Roman"/>
                <w:sz w:val="20"/>
                <w:szCs w:val="21"/>
              </w:rPr>
              <w:t>T10900</w:t>
            </w:r>
          </w:p>
        </w:tc>
        <w:tc>
          <w:tcPr>
            <w:tcW w:w="1055" w:type="pct"/>
            <w:vMerge/>
            <w:vAlign w:val="center"/>
          </w:tcPr>
          <w:p w:rsidR="000817CE" w:rsidRDefault="000817CE">
            <w:pPr>
              <w:tabs>
                <w:tab w:val="left" w:pos="2700"/>
              </w:tabs>
              <w:jc w:val="center"/>
              <w:rPr>
                <w:rFonts w:ascii="Times New Roman" w:eastAsia="黑体" w:hAnsi="Times New Roman" w:cs="Times New Roman"/>
                <w:sz w:val="20"/>
                <w:szCs w:val="21"/>
              </w:rPr>
            </w:pPr>
          </w:p>
        </w:tc>
        <w:tc>
          <w:tcPr>
            <w:tcW w:w="735" w:type="pct"/>
            <w:vMerge/>
            <w:vAlign w:val="center"/>
          </w:tcPr>
          <w:p w:rsidR="000817CE" w:rsidRDefault="000817CE">
            <w:pPr>
              <w:tabs>
                <w:tab w:val="left" w:pos="2700"/>
              </w:tabs>
              <w:jc w:val="center"/>
              <w:rPr>
                <w:rFonts w:ascii="Times New Roman" w:eastAsia="宋体" w:hAnsi="Times New Roman" w:cs="Times New Roman"/>
                <w:sz w:val="20"/>
                <w:szCs w:val="21"/>
              </w:rPr>
            </w:pPr>
          </w:p>
        </w:tc>
        <w:tc>
          <w:tcPr>
            <w:tcW w:w="682" w:type="pct"/>
            <w:vMerge/>
            <w:vAlign w:val="center"/>
          </w:tcPr>
          <w:p w:rsidR="000817CE" w:rsidRDefault="000817CE">
            <w:pPr>
              <w:tabs>
                <w:tab w:val="left" w:pos="2700"/>
              </w:tabs>
              <w:jc w:val="center"/>
              <w:rPr>
                <w:rFonts w:ascii="Times New Roman" w:eastAsia="宋体" w:hAnsi="Times New Roman" w:cs="Times New Roman"/>
                <w:sz w:val="20"/>
                <w:szCs w:val="21"/>
                <w:highlight w:val="green"/>
              </w:rPr>
            </w:pPr>
          </w:p>
        </w:tc>
        <w:tc>
          <w:tcPr>
            <w:tcW w:w="777" w:type="pct"/>
            <w:vMerge/>
            <w:vAlign w:val="center"/>
          </w:tcPr>
          <w:p w:rsidR="000817CE" w:rsidRDefault="000817CE">
            <w:pPr>
              <w:tabs>
                <w:tab w:val="left" w:pos="2700"/>
              </w:tabs>
              <w:jc w:val="center"/>
              <w:rPr>
                <w:rFonts w:ascii="Times New Roman" w:eastAsia="宋体" w:hAnsi="Times New Roman" w:cs="Times New Roman"/>
                <w:sz w:val="20"/>
                <w:szCs w:val="21"/>
              </w:rPr>
            </w:pPr>
          </w:p>
        </w:tc>
      </w:tr>
      <w:tr w:rsidR="000817CE" w:rsidTr="00A63B86">
        <w:trPr>
          <w:trHeight w:val="257"/>
          <w:jc w:val="center"/>
        </w:trPr>
        <w:tc>
          <w:tcPr>
            <w:tcW w:w="671" w:type="pct"/>
            <w:vAlign w:val="center"/>
          </w:tcPr>
          <w:p w:rsidR="000817CE" w:rsidRDefault="00C25854">
            <w:pPr>
              <w:jc w:val="center"/>
              <w:rPr>
                <w:rFonts w:ascii="Times New Roman" w:eastAsia="宋体" w:hAnsi="Times New Roman" w:cs="Times New Roman"/>
                <w:sz w:val="20"/>
                <w:szCs w:val="21"/>
              </w:rPr>
            </w:pPr>
            <w:r>
              <w:rPr>
                <w:rFonts w:ascii="Times New Roman" w:eastAsia="宋体" w:hAnsi="Times New Roman" w:cs="Times New Roman"/>
                <w:sz w:val="20"/>
                <w:szCs w:val="21"/>
              </w:rPr>
              <w:t>T2</w:t>
            </w:r>
          </w:p>
        </w:tc>
        <w:tc>
          <w:tcPr>
            <w:tcW w:w="1079" w:type="pct"/>
            <w:vAlign w:val="center"/>
          </w:tcPr>
          <w:p w:rsidR="000817CE" w:rsidRDefault="00C25854">
            <w:pPr>
              <w:tabs>
                <w:tab w:val="left" w:pos="2700"/>
              </w:tabs>
              <w:jc w:val="center"/>
              <w:rPr>
                <w:rFonts w:ascii="Times New Roman" w:eastAsia="黑体" w:hAnsi="Times New Roman" w:cs="Times New Roman"/>
                <w:sz w:val="20"/>
                <w:szCs w:val="21"/>
              </w:rPr>
            </w:pPr>
            <w:r>
              <w:rPr>
                <w:rFonts w:ascii="Times New Roman" w:eastAsia="黑体" w:hAnsi="Times New Roman" w:cs="Times New Roman"/>
                <w:sz w:val="20"/>
                <w:szCs w:val="21"/>
              </w:rPr>
              <w:t>T11050</w:t>
            </w:r>
          </w:p>
        </w:tc>
        <w:tc>
          <w:tcPr>
            <w:tcW w:w="1055" w:type="pct"/>
            <w:vMerge/>
            <w:vAlign w:val="center"/>
          </w:tcPr>
          <w:p w:rsidR="000817CE" w:rsidRDefault="000817CE">
            <w:pPr>
              <w:tabs>
                <w:tab w:val="left" w:pos="2700"/>
              </w:tabs>
              <w:jc w:val="center"/>
              <w:rPr>
                <w:rFonts w:ascii="Times New Roman" w:eastAsia="黑体" w:hAnsi="Times New Roman" w:cs="Times New Roman"/>
                <w:sz w:val="20"/>
                <w:szCs w:val="21"/>
              </w:rPr>
            </w:pPr>
          </w:p>
        </w:tc>
        <w:tc>
          <w:tcPr>
            <w:tcW w:w="735" w:type="pct"/>
            <w:vMerge/>
            <w:vAlign w:val="center"/>
          </w:tcPr>
          <w:p w:rsidR="000817CE" w:rsidRDefault="000817CE">
            <w:pPr>
              <w:tabs>
                <w:tab w:val="left" w:pos="2700"/>
              </w:tabs>
              <w:jc w:val="center"/>
              <w:rPr>
                <w:rFonts w:ascii="Times New Roman" w:eastAsia="宋体" w:hAnsi="Times New Roman" w:cs="Times New Roman"/>
                <w:sz w:val="20"/>
                <w:szCs w:val="21"/>
              </w:rPr>
            </w:pPr>
          </w:p>
        </w:tc>
        <w:tc>
          <w:tcPr>
            <w:tcW w:w="682" w:type="pct"/>
            <w:vMerge/>
            <w:vAlign w:val="center"/>
          </w:tcPr>
          <w:p w:rsidR="000817CE" w:rsidRDefault="000817CE">
            <w:pPr>
              <w:tabs>
                <w:tab w:val="left" w:pos="2700"/>
              </w:tabs>
              <w:jc w:val="center"/>
              <w:rPr>
                <w:rFonts w:ascii="Times New Roman" w:eastAsia="宋体" w:hAnsi="Times New Roman" w:cs="Times New Roman"/>
                <w:sz w:val="20"/>
                <w:szCs w:val="21"/>
                <w:highlight w:val="green"/>
              </w:rPr>
            </w:pPr>
          </w:p>
        </w:tc>
        <w:tc>
          <w:tcPr>
            <w:tcW w:w="777" w:type="pct"/>
            <w:vMerge/>
            <w:vAlign w:val="center"/>
          </w:tcPr>
          <w:p w:rsidR="000817CE" w:rsidRDefault="000817CE">
            <w:pPr>
              <w:tabs>
                <w:tab w:val="left" w:pos="2700"/>
              </w:tabs>
              <w:jc w:val="center"/>
              <w:rPr>
                <w:rFonts w:ascii="Times New Roman" w:eastAsia="宋体" w:hAnsi="Times New Roman" w:cs="Times New Roman"/>
                <w:sz w:val="20"/>
                <w:szCs w:val="21"/>
              </w:rPr>
            </w:pPr>
          </w:p>
        </w:tc>
      </w:tr>
      <w:tr w:rsidR="000817CE" w:rsidTr="00A63B86">
        <w:trPr>
          <w:trHeight w:val="278"/>
          <w:jc w:val="center"/>
        </w:trPr>
        <w:tc>
          <w:tcPr>
            <w:tcW w:w="4999" w:type="pct"/>
            <w:gridSpan w:val="6"/>
            <w:vAlign w:val="center"/>
          </w:tcPr>
          <w:p w:rsidR="000817CE" w:rsidRPr="00A63B86" w:rsidRDefault="00C25854">
            <w:pPr>
              <w:tabs>
                <w:tab w:val="left" w:pos="2700"/>
              </w:tabs>
              <w:jc w:val="center"/>
              <w:rPr>
                <w:rFonts w:ascii="Times New Roman" w:eastAsia="黑体" w:hAnsi="Times New Roman" w:cs="Times New Roman"/>
                <w:i/>
                <w:sz w:val="15"/>
                <w:szCs w:val="15"/>
              </w:rPr>
            </w:pPr>
            <w:r w:rsidRPr="00A63B86">
              <w:rPr>
                <w:rFonts w:ascii="Times New Roman" w:eastAsia="宋体" w:hAnsi="Times New Roman" w:cs="Times New Roman"/>
                <w:i/>
                <w:sz w:val="15"/>
                <w:szCs w:val="15"/>
              </w:rPr>
              <w:t>注：经双方协商，可供其它牌号、状态、规格的型材，具体要求在合同中注明。</w:t>
            </w:r>
          </w:p>
        </w:tc>
      </w:tr>
    </w:tbl>
    <w:p w:rsidR="000817CE" w:rsidRDefault="00C25854">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、外形尺寸及其允许偏差</w:t>
      </w:r>
    </w:p>
    <w:p w:rsidR="000817CE" w:rsidRDefault="00C25854">
      <w:pPr>
        <w:spacing w:line="440" w:lineRule="exact"/>
        <w:ind w:firstLineChars="200" w:firstLine="480"/>
        <w:rPr>
          <w:rFonts w:ascii="Times New Roman" w:eastAsia="宋体" w:hAnsi="Times New Roman" w:cs="Times New Roman"/>
          <w:sz w:val="24"/>
          <w:szCs w:val="24"/>
        </w:rPr>
      </w:pPr>
      <w:r>
        <w:rPr>
          <w:rFonts w:hint="eastAsia"/>
          <w:sz w:val="24"/>
        </w:rPr>
        <w:t>由图</w:t>
      </w:r>
      <w:r>
        <w:rPr>
          <w:sz w:val="24"/>
        </w:rPr>
        <w:t>3</w:t>
      </w:r>
      <w:r>
        <w:rPr>
          <w:rFonts w:hint="eastAsia"/>
          <w:sz w:val="24"/>
        </w:rPr>
        <w:t>所示，厚度（</w:t>
      </w:r>
      <w:r>
        <w:rPr>
          <w:rFonts w:hint="eastAsia"/>
          <w:sz w:val="24"/>
        </w:rPr>
        <w:t>10.0</w:t>
      </w:r>
      <w:r>
        <w:rPr>
          <w:rFonts w:hint="eastAsia"/>
          <w:sz w:val="24"/>
        </w:rPr>
        <w:t>～</w:t>
      </w:r>
      <w:r>
        <w:rPr>
          <w:rFonts w:hint="eastAsia"/>
          <w:sz w:val="24"/>
        </w:rPr>
        <w:t>25.0</w:t>
      </w:r>
      <w:r>
        <w:rPr>
          <w:sz w:val="24"/>
        </w:rPr>
        <w:t xml:space="preserve"> mm</w:t>
      </w:r>
      <w:r>
        <w:rPr>
          <w:rFonts w:hint="eastAsia"/>
          <w:sz w:val="24"/>
        </w:rPr>
        <w:t>）规格的型材厚度偏差主要分布在</w:t>
      </w:r>
      <w:r>
        <w:rPr>
          <w:rFonts w:hint="eastAsia"/>
          <w:sz w:val="24"/>
        </w:rPr>
        <w:t>-0.1</w:t>
      </w:r>
      <w:r>
        <w:rPr>
          <w:rFonts w:hint="eastAsia"/>
          <w:sz w:val="24"/>
        </w:rPr>
        <w:t>～</w:t>
      </w:r>
      <w:r>
        <w:rPr>
          <w:rFonts w:hint="eastAsia"/>
          <w:sz w:val="24"/>
        </w:rPr>
        <w:t>+0.1</w:t>
      </w:r>
      <w:r>
        <w:rPr>
          <w:rFonts w:hint="eastAsia"/>
          <w:sz w:val="24"/>
        </w:rPr>
        <w:t>之间，宽度（</w:t>
      </w:r>
      <w:r>
        <w:rPr>
          <w:rFonts w:hint="eastAsia"/>
          <w:sz w:val="24"/>
        </w:rPr>
        <w:t>50</w:t>
      </w:r>
      <w:r>
        <w:rPr>
          <w:rFonts w:hint="eastAsia"/>
          <w:sz w:val="24"/>
        </w:rPr>
        <w:t>～</w:t>
      </w:r>
      <w:r>
        <w:rPr>
          <w:rFonts w:hint="eastAsia"/>
          <w:sz w:val="24"/>
        </w:rPr>
        <w:t>75.0</w:t>
      </w:r>
      <w:r>
        <w:rPr>
          <w:sz w:val="24"/>
        </w:rPr>
        <w:t xml:space="preserve"> mm</w:t>
      </w:r>
      <w:r>
        <w:rPr>
          <w:rFonts w:hint="eastAsia"/>
          <w:sz w:val="24"/>
        </w:rPr>
        <w:t>）规格的型材宽度偏差主要分布在</w:t>
      </w:r>
      <w:r>
        <w:rPr>
          <w:rFonts w:hint="eastAsia"/>
          <w:sz w:val="24"/>
        </w:rPr>
        <w:t>-0.2</w:t>
      </w:r>
      <w:r>
        <w:rPr>
          <w:rFonts w:hint="eastAsia"/>
          <w:sz w:val="24"/>
        </w:rPr>
        <w:t>～</w:t>
      </w:r>
      <w:r>
        <w:rPr>
          <w:rFonts w:hint="eastAsia"/>
          <w:sz w:val="24"/>
        </w:rPr>
        <w:t>+0.2</w:t>
      </w:r>
      <w:r>
        <w:rPr>
          <w:rFonts w:hint="eastAsia"/>
          <w:sz w:val="24"/>
        </w:rPr>
        <w:t>之间，因此将厚度（</w:t>
      </w:r>
      <w:r>
        <w:rPr>
          <w:rFonts w:hint="eastAsia"/>
          <w:sz w:val="24"/>
        </w:rPr>
        <w:t>10.0</w:t>
      </w:r>
      <w:r>
        <w:rPr>
          <w:rFonts w:hint="eastAsia"/>
          <w:sz w:val="24"/>
        </w:rPr>
        <w:t>～</w:t>
      </w:r>
      <w:r>
        <w:rPr>
          <w:rFonts w:hint="eastAsia"/>
          <w:sz w:val="24"/>
        </w:rPr>
        <w:t>25.0</w:t>
      </w:r>
      <w:r>
        <w:rPr>
          <w:sz w:val="24"/>
        </w:rPr>
        <w:t xml:space="preserve"> mm</w:t>
      </w:r>
      <w:r>
        <w:rPr>
          <w:rFonts w:hint="eastAsia"/>
          <w:sz w:val="24"/>
        </w:rPr>
        <w:t>）规格的型材厚度偏差更改</w:t>
      </w:r>
      <w:r>
        <w:rPr>
          <w:rFonts w:hint="eastAsia"/>
          <w:sz w:val="24"/>
        </w:rPr>
        <w:t>0.1</w:t>
      </w:r>
      <w:r>
        <w:rPr>
          <w:rFonts w:hint="eastAsia"/>
          <w:sz w:val="24"/>
        </w:rPr>
        <w:t>～</w:t>
      </w:r>
      <w:r>
        <w:rPr>
          <w:rFonts w:hint="eastAsia"/>
          <w:sz w:val="24"/>
        </w:rPr>
        <w:t>+0.1</w:t>
      </w:r>
      <w:r>
        <w:rPr>
          <w:rFonts w:hint="eastAsia"/>
          <w:sz w:val="24"/>
        </w:rPr>
        <w:t>，宽度（</w:t>
      </w:r>
      <w:r>
        <w:rPr>
          <w:rFonts w:hint="eastAsia"/>
          <w:sz w:val="24"/>
        </w:rPr>
        <w:t>50</w:t>
      </w:r>
      <w:r>
        <w:rPr>
          <w:rFonts w:hint="eastAsia"/>
          <w:sz w:val="24"/>
        </w:rPr>
        <w:t>～</w:t>
      </w:r>
      <w:r>
        <w:rPr>
          <w:rFonts w:hint="eastAsia"/>
          <w:sz w:val="24"/>
        </w:rPr>
        <w:t>75.0</w:t>
      </w:r>
      <w:r>
        <w:rPr>
          <w:sz w:val="24"/>
        </w:rPr>
        <w:t xml:space="preserve"> mm</w:t>
      </w:r>
      <w:r>
        <w:rPr>
          <w:rFonts w:hint="eastAsia"/>
          <w:sz w:val="24"/>
        </w:rPr>
        <w:t>）规格的型材宽度偏差更改为</w:t>
      </w:r>
      <w:r>
        <w:rPr>
          <w:rFonts w:hint="eastAsia"/>
          <w:sz w:val="24"/>
        </w:rPr>
        <w:t>-0.2</w:t>
      </w:r>
      <w:r>
        <w:rPr>
          <w:rFonts w:hint="eastAsia"/>
          <w:sz w:val="24"/>
        </w:rPr>
        <w:t>～</w:t>
      </w:r>
      <w:r>
        <w:rPr>
          <w:rFonts w:hint="eastAsia"/>
          <w:sz w:val="24"/>
        </w:rPr>
        <w:t>+0.2</w:t>
      </w:r>
      <w:r>
        <w:rPr>
          <w:rFonts w:hint="eastAsia"/>
          <w:sz w:val="24"/>
        </w:rPr>
        <w:t>，见表</w:t>
      </w:r>
      <w:r>
        <w:rPr>
          <w:rFonts w:hint="eastAsia"/>
          <w:sz w:val="24"/>
        </w:rPr>
        <w:t>2</w:t>
      </w:r>
      <w:r>
        <w:rPr>
          <w:rFonts w:hint="eastAsia"/>
          <w:sz w:val="24"/>
        </w:rPr>
        <w:t>、表</w:t>
      </w:r>
      <w:r>
        <w:rPr>
          <w:rFonts w:hint="eastAsia"/>
          <w:sz w:val="24"/>
        </w:rPr>
        <w:t>3</w:t>
      </w:r>
      <w:r>
        <w:rPr>
          <w:rFonts w:hint="eastAsia"/>
          <w:sz w:val="24"/>
        </w:rPr>
        <w:t>。</w:t>
      </w:r>
    </w:p>
    <w:p w:rsidR="000817CE" w:rsidRDefault="00C25854">
      <w:pPr>
        <w:spacing w:line="360" w:lineRule="auto"/>
        <w:ind w:firstLineChars="200" w:firstLine="480"/>
        <w:jc w:val="center"/>
        <w:rPr>
          <w:rFonts w:ascii="Times New Roman" w:eastAsia="宋体" w:hAnsi="Times New Roman" w:cs="Times New Roman"/>
          <w:color w:val="FF0000"/>
          <w:sz w:val="24"/>
          <w:szCs w:val="24"/>
        </w:rPr>
      </w:pPr>
      <w:r>
        <w:rPr>
          <w:rFonts w:ascii="Times New Roman" w:eastAsia="宋体" w:hAnsi="Times New Roman" w:cs="Times New Roman"/>
          <w:noProof/>
          <w:color w:val="FF0000"/>
          <w:sz w:val="24"/>
          <w:szCs w:val="24"/>
        </w:rPr>
        <w:lastRenderedPageBreak/>
        <w:drawing>
          <wp:inline distT="0" distB="0" distL="0" distR="0">
            <wp:extent cx="4743450" cy="3047365"/>
            <wp:effectExtent l="19050" t="0" r="19050" b="1"/>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17CE" w:rsidRDefault="00C25854">
      <w:pPr>
        <w:ind w:firstLineChars="200" w:firstLine="420"/>
        <w:jc w:val="center"/>
        <w:rPr>
          <w:rFonts w:ascii="Times New Roman" w:eastAsia="宋体" w:hAnsi="宋体" w:cs="Times New Roman"/>
          <w:color w:val="0000FF"/>
          <w:szCs w:val="21"/>
        </w:rPr>
      </w:pPr>
      <w:r>
        <w:rPr>
          <w:rFonts w:ascii="Times New Roman" w:eastAsia="宋体" w:hAnsi="宋体" w:cs="Times New Roman" w:hint="eastAsia"/>
          <w:color w:val="0000FF"/>
          <w:szCs w:val="21"/>
        </w:rPr>
        <w:t>图</w:t>
      </w:r>
      <w:r>
        <w:rPr>
          <w:rFonts w:ascii="Times New Roman" w:eastAsia="宋体" w:hAnsi="宋体" w:cs="Times New Roman"/>
          <w:color w:val="0000FF"/>
          <w:szCs w:val="21"/>
        </w:rPr>
        <w:t>3</w:t>
      </w:r>
      <w:r>
        <w:rPr>
          <w:rFonts w:ascii="Times New Roman" w:eastAsia="宋体" w:hAnsi="Times New Roman" w:cs="Times New Roman" w:hint="eastAsia"/>
          <w:color w:val="0000FF"/>
          <w:szCs w:val="21"/>
        </w:rPr>
        <w:t>铜型材</w:t>
      </w:r>
      <w:r>
        <w:rPr>
          <w:rFonts w:ascii="Times New Roman" w:eastAsia="宋体" w:hAnsi="宋体" w:cs="Times New Roman"/>
          <w:color w:val="0000FF"/>
          <w:szCs w:val="21"/>
        </w:rPr>
        <w:t>TU1/T2</w:t>
      </w:r>
      <w:r>
        <w:rPr>
          <w:rFonts w:ascii="Times New Roman" w:eastAsia="宋体" w:hAnsi="宋体" w:cs="Times New Roman" w:hint="eastAsia"/>
          <w:color w:val="0000FF"/>
          <w:szCs w:val="21"/>
        </w:rPr>
        <w:t>牌号厚度允许偏差直方图</w:t>
      </w:r>
    </w:p>
    <w:p w:rsidR="000817CE" w:rsidRDefault="00C25854">
      <w:pPr>
        <w:jc w:val="center"/>
        <w:rPr>
          <w:rFonts w:ascii="宋体" w:eastAsia="宋体" w:hAnsi="宋体" w:cs="Times New Roman"/>
          <w:color w:val="0000FF"/>
          <w:szCs w:val="21"/>
        </w:rPr>
      </w:pPr>
      <w:r>
        <w:rPr>
          <w:rFonts w:ascii="宋体" w:eastAsia="宋体" w:hAnsi="宋体" w:cs="Times New Roman" w:hint="eastAsia"/>
          <w:color w:val="0000FF"/>
          <w:szCs w:val="21"/>
        </w:rPr>
        <w:t>样本数：</w:t>
      </w:r>
      <w:r>
        <w:rPr>
          <w:rFonts w:ascii="宋体" w:eastAsia="宋体" w:hAnsi="宋体" w:cs="Times New Roman"/>
          <w:color w:val="0000FF"/>
          <w:szCs w:val="21"/>
        </w:rPr>
        <w:t>49</w:t>
      </w:r>
    </w:p>
    <w:p w:rsidR="000817CE" w:rsidRDefault="000817CE">
      <w:pPr>
        <w:spacing w:line="360" w:lineRule="auto"/>
        <w:ind w:firstLineChars="200" w:firstLine="480"/>
        <w:jc w:val="center"/>
        <w:rPr>
          <w:rFonts w:ascii="Times New Roman" w:eastAsia="宋体" w:hAnsi="Times New Roman" w:cs="Times New Roman"/>
          <w:color w:val="FF0000"/>
          <w:sz w:val="24"/>
          <w:szCs w:val="24"/>
        </w:rPr>
      </w:pPr>
    </w:p>
    <w:p w:rsidR="000817CE" w:rsidRDefault="000817CE">
      <w:pPr>
        <w:pStyle w:val="a1"/>
      </w:pPr>
    </w:p>
    <w:p w:rsidR="000817CE" w:rsidRDefault="00C25854">
      <w:pPr>
        <w:ind w:firstLineChars="200" w:firstLine="420"/>
        <w:jc w:val="center"/>
        <w:rPr>
          <w:rFonts w:ascii="Times New Roman" w:eastAsia="宋体" w:hAnsi="宋体" w:cs="Times New Roman"/>
          <w:color w:val="0000FF"/>
          <w:szCs w:val="21"/>
        </w:rPr>
      </w:pPr>
      <w:r>
        <w:rPr>
          <w:rFonts w:ascii="Times New Roman" w:eastAsia="宋体" w:hAnsi="宋体" w:cs="Times New Roman" w:hint="eastAsia"/>
          <w:color w:val="0000FF"/>
          <w:szCs w:val="21"/>
        </w:rPr>
        <w:t>图</w:t>
      </w:r>
      <w:r>
        <w:rPr>
          <w:rFonts w:ascii="Times New Roman" w:eastAsia="宋体" w:hAnsi="宋体" w:cs="Times New Roman"/>
          <w:color w:val="0000FF"/>
          <w:szCs w:val="21"/>
        </w:rPr>
        <w:t>4</w:t>
      </w:r>
      <w:r>
        <w:rPr>
          <w:rFonts w:ascii="Times New Roman" w:eastAsia="宋体" w:hAnsi="Times New Roman" w:cs="Times New Roman" w:hint="eastAsia"/>
          <w:color w:val="0000FF"/>
          <w:szCs w:val="21"/>
        </w:rPr>
        <w:t>铜型材</w:t>
      </w:r>
      <w:r>
        <w:rPr>
          <w:rFonts w:ascii="Times New Roman" w:eastAsia="宋体" w:hAnsi="宋体" w:cs="Times New Roman"/>
          <w:color w:val="0000FF"/>
          <w:szCs w:val="21"/>
        </w:rPr>
        <w:t>TU1/T2</w:t>
      </w:r>
      <w:r>
        <w:rPr>
          <w:rFonts w:ascii="Times New Roman" w:eastAsia="宋体" w:hAnsi="宋体" w:cs="Times New Roman" w:hint="eastAsia"/>
          <w:color w:val="0000FF"/>
          <w:szCs w:val="21"/>
        </w:rPr>
        <w:t>牌号宽度允许偏差直方图</w:t>
      </w:r>
    </w:p>
    <w:p w:rsidR="000817CE" w:rsidRDefault="00C25854">
      <w:pPr>
        <w:jc w:val="center"/>
        <w:rPr>
          <w:rFonts w:ascii="宋体" w:eastAsia="宋体" w:hAnsi="宋体" w:cs="Times New Roman"/>
          <w:color w:val="0000FF"/>
          <w:szCs w:val="21"/>
        </w:rPr>
      </w:pPr>
      <w:r>
        <w:rPr>
          <w:rFonts w:ascii="宋体" w:eastAsia="宋体" w:hAnsi="宋体" w:cs="Times New Roman" w:hint="eastAsia"/>
          <w:color w:val="0000FF"/>
          <w:szCs w:val="21"/>
        </w:rPr>
        <w:t>样本数：</w:t>
      </w:r>
      <w:r>
        <w:rPr>
          <w:rFonts w:ascii="宋体" w:eastAsia="宋体" w:hAnsi="宋体" w:cs="Times New Roman"/>
          <w:color w:val="0000FF"/>
          <w:szCs w:val="21"/>
        </w:rPr>
        <w:t>37</w:t>
      </w:r>
    </w:p>
    <w:p w:rsidR="000817CE" w:rsidRDefault="00C25854">
      <w:pPr>
        <w:tabs>
          <w:tab w:val="left" w:pos="2700"/>
        </w:tabs>
        <w:ind w:left="540"/>
        <w:jc w:val="center"/>
        <w:rPr>
          <w:rFonts w:ascii="黑体" w:eastAsia="黑体" w:hAnsi="黑体" w:cs="黑体"/>
          <w:szCs w:val="21"/>
        </w:rPr>
      </w:pPr>
      <w:r>
        <w:rPr>
          <w:rFonts w:ascii="Times New Roman" w:eastAsia="宋体" w:hAnsi="Times New Roman" w:cs="Times New Roman"/>
          <w:noProof/>
          <w:color w:val="FF0000"/>
          <w:sz w:val="24"/>
          <w:szCs w:val="24"/>
        </w:rPr>
        <w:drawing>
          <wp:inline distT="0" distB="0" distL="0" distR="0">
            <wp:extent cx="4695825" cy="3667125"/>
            <wp:effectExtent l="19050" t="0" r="9525"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17CE" w:rsidRDefault="00C25854">
      <w:pPr>
        <w:ind w:firstLineChars="200" w:firstLine="420"/>
        <w:jc w:val="center"/>
        <w:rPr>
          <w:rFonts w:ascii="Times New Roman" w:eastAsia="宋体" w:hAnsi="宋体" w:cs="Times New Roman"/>
          <w:color w:val="0000FF"/>
          <w:szCs w:val="21"/>
        </w:rPr>
      </w:pPr>
      <w:r>
        <w:rPr>
          <w:rFonts w:ascii="Times New Roman" w:eastAsia="宋体" w:hAnsi="宋体" w:cs="Times New Roman" w:hint="eastAsia"/>
          <w:color w:val="0000FF"/>
          <w:szCs w:val="21"/>
        </w:rPr>
        <w:t>图</w:t>
      </w:r>
      <w:r>
        <w:rPr>
          <w:rFonts w:ascii="Times New Roman" w:eastAsia="宋体" w:hAnsi="宋体" w:cs="Times New Roman"/>
          <w:color w:val="0000FF"/>
          <w:szCs w:val="21"/>
        </w:rPr>
        <w:t>4</w:t>
      </w:r>
      <w:r>
        <w:rPr>
          <w:rFonts w:ascii="Times New Roman" w:eastAsia="宋体" w:hAnsi="Times New Roman" w:cs="Times New Roman" w:hint="eastAsia"/>
          <w:color w:val="0000FF"/>
          <w:szCs w:val="21"/>
        </w:rPr>
        <w:t>铜型材</w:t>
      </w:r>
      <w:r>
        <w:rPr>
          <w:rFonts w:ascii="Times New Roman" w:eastAsia="宋体" w:hAnsi="宋体" w:cs="Times New Roman"/>
          <w:color w:val="0000FF"/>
          <w:szCs w:val="21"/>
        </w:rPr>
        <w:t>TU1/T2</w:t>
      </w:r>
      <w:r>
        <w:rPr>
          <w:rFonts w:ascii="Times New Roman" w:eastAsia="宋体" w:hAnsi="宋体" w:cs="Times New Roman" w:hint="eastAsia"/>
          <w:color w:val="0000FF"/>
          <w:szCs w:val="21"/>
        </w:rPr>
        <w:t>牌号宽度允许偏差直方图</w:t>
      </w:r>
    </w:p>
    <w:p w:rsidR="000817CE" w:rsidRDefault="00C25854">
      <w:pPr>
        <w:jc w:val="center"/>
        <w:rPr>
          <w:rFonts w:ascii="宋体" w:eastAsia="宋体" w:hAnsi="宋体" w:cs="Times New Roman"/>
          <w:color w:val="0000FF"/>
          <w:szCs w:val="21"/>
        </w:rPr>
      </w:pPr>
      <w:r>
        <w:rPr>
          <w:rFonts w:ascii="宋体" w:eastAsia="宋体" w:hAnsi="宋体" w:cs="Times New Roman" w:hint="eastAsia"/>
          <w:color w:val="0000FF"/>
          <w:szCs w:val="21"/>
        </w:rPr>
        <w:t>样本数：</w:t>
      </w:r>
      <w:r w:rsidR="00257B31">
        <w:rPr>
          <w:rFonts w:ascii="宋体" w:eastAsia="宋体" w:hAnsi="宋体" w:cs="Times New Roman" w:hint="eastAsia"/>
          <w:color w:val="0000FF"/>
          <w:szCs w:val="21"/>
        </w:rPr>
        <w:t>49</w:t>
      </w:r>
    </w:p>
    <w:p w:rsidR="000817CE" w:rsidRDefault="00C25854">
      <w:pPr>
        <w:tabs>
          <w:tab w:val="left" w:pos="2700"/>
        </w:tabs>
        <w:ind w:left="540"/>
        <w:jc w:val="center"/>
        <w:rPr>
          <w:rFonts w:ascii="黑体" w:eastAsia="黑体" w:hAnsi="Times New Roman" w:cs="Times New Roman"/>
          <w:szCs w:val="21"/>
        </w:rPr>
      </w:pPr>
      <w:r>
        <w:rPr>
          <w:rFonts w:ascii="黑体" w:eastAsia="黑体" w:hAnsi="黑体" w:cs="黑体" w:hint="eastAsia"/>
          <w:szCs w:val="21"/>
        </w:rPr>
        <w:lastRenderedPageBreak/>
        <w:t>表2 厚度及其允许偏差</w:t>
      </w:r>
      <w:r>
        <w:rPr>
          <w:rFonts w:ascii="宋体" w:eastAsia="宋体" w:hAnsi="宋体" w:cs="Times New Roman" w:hint="eastAsia"/>
          <w:sz w:val="18"/>
          <w:szCs w:val="18"/>
        </w:rPr>
        <w:t xml:space="preserve"> 单位为毫米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4846"/>
      </w:tblGrid>
      <w:tr w:rsidR="000817CE">
        <w:trPr>
          <w:trHeight w:val="361"/>
          <w:jc w:val="center"/>
        </w:trPr>
        <w:tc>
          <w:tcPr>
            <w:tcW w:w="2170" w:type="pct"/>
            <w:vAlign w:val="center"/>
          </w:tcPr>
          <w:p w:rsidR="000817CE" w:rsidRDefault="00C25854">
            <w:pPr>
              <w:jc w:val="center"/>
              <w:rPr>
                <w:rFonts w:ascii="宋体" w:eastAsia="宋体" w:hAnsi="宋体" w:cs="Times New Roman"/>
                <w:sz w:val="20"/>
                <w:szCs w:val="21"/>
              </w:rPr>
            </w:pPr>
            <w:r>
              <w:rPr>
                <w:rFonts w:ascii="宋体" w:eastAsia="宋体" w:hAnsi="宋体" w:cs="Times New Roman" w:hint="eastAsia"/>
                <w:sz w:val="20"/>
                <w:szCs w:val="21"/>
              </w:rPr>
              <w:t>厚度（H）</w:t>
            </w:r>
          </w:p>
        </w:tc>
        <w:tc>
          <w:tcPr>
            <w:tcW w:w="2830" w:type="pct"/>
            <w:vAlign w:val="center"/>
          </w:tcPr>
          <w:p w:rsidR="000817CE" w:rsidRDefault="00C25854">
            <w:pPr>
              <w:jc w:val="center"/>
              <w:rPr>
                <w:rFonts w:ascii="宋体" w:eastAsia="宋体" w:hAnsi="宋体" w:cs="Times New Roman"/>
                <w:sz w:val="20"/>
                <w:szCs w:val="21"/>
              </w:rPr>
            </w:pPr>
            <w:r>
              <w:rPr>
                <w:rFonts w:ascii="宋体" w:eastAsia="宋体" w:hAnsi="宋体" w:cs="Times New Roman" w:hint="eastAsia"/>
                <w:sz w:val="20"/>
                <w:szCs w:val="21"/>
              </w:rPr>
              <w:t>厚度允许</w:t>
            </w:r>
            <w:r>
              <w:rPr>
                <w:rFonts w:ascii="宋体" w:eastAsia="宋体" w:hAnsi="宋体" w:cs="Times New Roman"/>
                <w:sz w:val="20"/>
                <w:szCs w:val="21"/>
              </w:rPr>
              <w:t>偏</w:t>
            </w:r>
            <w:r>
              <w:rPr>
                <w:rFonts w:ascii="宋体" w:eastAsia="宋体" w:hAnsi="宋体" w:cs="Times New Roman" w:hint="eastAsia"/>
                <w:sz w:val="20"/>
                <w:szCs w:val="21"/>
              </w:rPr>
              <w:t>差</w:t>
            </w:r>
          </w:p>
        </w:tc>
      </w:tr>
      <w:tr w:rsidR="000817CE">
        <w:trPr>
          <w:trHeight w:val="361"/>
          <w:jc w:val="center"/>
        </w:trPr>
        <w:tc>
          <w:tcPr>
            <w:tcW w:w="2170" w:type="pct"/>
            <w:vAlign w:val="center"/>
          </w:tcPr>
          <w:p w:rsidR="000817CE" w:rsidRDefault="00C25854">
            <w:pPr>
              <w:jc w:val="center"/>
              <w:rPr>
                <w:rFonts w:ascii="宋体" w:eastAsia="宋体" w:hAnsi="宋体" w:cs="Times New Roman"/>
                <w:sz w:val="20"/>
                <w:szCs w:val="21"/>
              </w:rPr>
            </w:pPr>
            <w:r>
              <w:rPr>
                <w:rFonts w:ascii="宋体" w:eastAsia="宋体" w:hAnsi="宋体" w:cs="Times New Roman" w:hint="eastAsia"/>
                <w:sz w:val="20"/>
                <w:szCs w:val="21"/>
              </w:rPr>
              <w:t>5.0～10.0</w:t>
            </w:r>
          </w:p>
        </w:tc>
        <w:tc>
          <w:tcPr>
            <w:tcW w:w="2830" w:type="pct"/>
            <w:vAlign w:val="center"/>
          </w:tcPr>
          <w:p w:rsidR="000817CE" w:rsidRDefault="00C25854">
            <w:pPr>
              <w:jc w:val="center"/>
              <w:rPr>
                <w:rFonts w:ascii="宋体" w:eastAsia="宋体" w:hAnsi="宋体" w:cs="Times New Roman"/>
                <w:sz w:val="20"/>
                <w:szCs w:val="21"/>
              </w:rPr>
            </w:pPr>
            <w:r>
              <w:rPr>
                <w:rFonts w:ascii="宋体" w:eastAsia="宋体" w:hAnsi="宋体" w:cs="Times New Roman"/>
                <w:sz w:val="20"/>
                <w:szCs w:val="21"/>
              </w:rPr>
              <w:t>±0.0</w:t>
            </w:r>
            <w:r>
              <w:rPr>
                <w:rFonts w:ascii="宋体" w:eastAsia="宋体" w:hAnsi="宋体" w:cs="Times New Roman" w:hint="eastAsia"/>
                <w:sz w:val="20"/>
                <w:szCs w:val="21"/>
              </w:rPr>
              <w:t>5</w:t>
            </w:r>
          </w:p>
        </w:tc>
      </w:tr>
      <w:tr w:rsidR="000817CE">
        <w:trPr>
          <w:trHeight w:val="361"/>
          <w:jc w:val="center"/>
        </w:trPr>
        <w:tc>
          <w:tcPr>
            <w:tcW w:w="2170" w:type="pct"/>
            <w:vAlign w:val="center"/>
          </w:tcPr>
          <w:p w:rsidR="000817CE" w:rsidRDefault="00C25854">
            <w:pPr>
              <w:jc w:val="center"/>
              <w:rPr>
                <w:rFonts w:ascii="宋体" w:eastAsia="宋体" w:hAnsi="宋体" w:cs="Times New Roman"/>
                <w:color w:val="FF0000"/>
                <w:sz w:val="20"/>
                <w:szCs w:val="21"/>
              </w:rPr>
            </w:pPr>
            <w:r>
              <w:rPr>
                <w:rFonts w:ascii="宋体" w:eastAsia="宋体" w:hAnsi="宋体" w:cs="Times New Roman"/>
                <w:color w:val="FF0000"/>
                <w:sz w:val="20"/>
                <w:szCs w:val="21"/>
              </w:rPr>
              <w:t>＞</w:t>
            </w:r>
            <w:r>
              <w:rPr>
                <w:rFonts w:ascii="宋体" w:eastAsia="宋体" w:hAnsi="宋体" w:cs="Times New Roman" w:hint="eastAsia"/>
                <w:color w:val="FF0000"/>
                <w:sz w:val="20"/>
                <w:szCs w:val="21"/>
              </w:rPr>
              <w:t>10.0～25.0</w:t>
            </w:r>
          </w:p>
        </w:tc>
        <w:tc>
          <w:tcPr>
            <w:tcW w:w="2830" w:type="pct"/>
            <w:vAlign w:val="center"/>
          </w:tcPr>
          <w:p w:rsidR="000817CE" w:rsidRDefault="00C25854">
            <w:pPr>
              <w:jc w:val="center"/>
              <w:rPr>
                <w:rFonts w:ascii="宋体" w:eastAsia="宋体" w:hAnsi="宋体" w:cs="Times New Roman"/>
                <w:sz w:val="20"/>
                <w:szCs w:val="21"/>
              </w:rPr>
            </w:pPr>
            <w:r>
              <w:rPr>
                <w:rFonts w:ascii="宋体" w:eastAsia="宋体" w:hAnsi="宋体" w:cs="Times New Roman"/>
                <w:sz w:val="20"/>
                <w:szCs w:val="21"/>
              </w:rPr>
              <w:t>±0.</w:t>
            </w:r>
            <w:r>
              <w:rPr>
                <w:rFonts w:ascii="宋体" w:eastAsia="宋体" w:hAnsi="宋体" w:cs="Times New Roman" w:hint="eastAsia"/>
                <w:sz w:val="20"/>
                <w:szCs w:val="21"/>
              </w:rPr>
              <w:t>10</w:t>
            </w:r>
          </w:p>
        </w:tc>
      </w:tr>
      <w:tr w:rsidR="000817CE">
        <w:trPr>
          <w:trHeight w:val="361"/>
          <w:jc w:val="center"/>
        </w:trPr>
        <w:tc>
          <w:tcPr>
            <w:tcW w:w="5000" w:type="pct"/>
            <w:gridSpan w:val="2"/>
            <w:vAlign w:val="center"/>
          </w:tcPr>
          <w:p w:rsidR="000817CE" w:rsidRDefault="00C25854">
            <w:pPr>
              <w:jc w:val="center"/>
              <w:rPr>
                <w:rFonts w:ascii="宋体" w:eastAsia="宋体" w:hAnsi="宋体" w:cs="Times New Roman"/>
                <w:sz w:val="20"/>
                <w:szCs w:val="21"/>
              </w:rPr>
            </w:pPr>
            <w:r>
              <w:rPr>
                <w:rFonts w:ascii="宋体" w:eastAsia="宋体" w:hAnsi="宋体" w:cs="Times New Roman" w:hint="eastAsia"/>
                <w:sz w:val="20"/>
                <w:szCs w:val="21"/>
                <w:vertAlign w:val="superscript"/>
              </w:rPr>
              <w:t>a</w:t>
            </w:r>
            <w:r>
              <w:rPr>
                <w:rFonts w:ascii="宋体" w:eastAsia="宋体" w:hAnsi="宋体" w:cs="Times New Roman" w:hint="eastAsia"/>
                <w:sz w:val="20"/>
                <w:szCs w:val="21"/>
              </w:rPr>
              <w:t>当要求厚度</w:t>
            </w:r>
            <w:r>
              <w:rPr>
                <w:rFonts w:ascii="宋体" w:eastAsia="宋体" w:hAnsi="宋体" w:cs="宋体" w:hint="eastAsia"/>
                <w:sz w:val="20"/>
                <w:szCs w:val="21"/>
              </w:rPr>
              <w:t>允许偏差全为（+）或全为（-）单向偏差时，其值为表中相应数值的2倍。</w:t>
            </w:r>
          </w:p>
        </w:tc>
      </w:tr>
    </w:tbl>
    <w:p w:rsidR="000817CE" w:rsidRDefault="000817CE">
      <w:pPr>
        <w:tabs>
          <w:tab w:val="left" w:pos="2700"/>
        </w:tabs>
        <w:rPr>
          <w:rFonts w:ascii="黑体" w:eastAsia="黑体" w:hAnsi="Times New Roman" w:cs="Times New Roman"/>
          <w:szCs w:val="21"/>
        </w:rPr>
      </w:pPr>
    </w:p>
    <w:p w:rsidR="000817CE" w:rsidRDefault="00C25854">
      <w:pPr>
        <w:tabs>
          <w:tab w:val="left" w:pos="2700"/>
        </w:tabs>
        <w:ind w:left="540"/>
        <w:jc w:val="center"/>
        <w:rPr>
          <w:rFonts w:ascii="黑体" w:eastAsia="黑体" w:hAnsi="Times New Roman" w:cs="Times New Roman"/>
          <w:szCs w:val="21"/>
        </w:rPr>
      </w:pPr>
      <w:r>
        <w:rPr>
          <w:rFonts w:ascii="黑体" w:eastAsia="黑体" w:hAnsi="黑体" w:cs="黑体" w:hint="eastAsia"/>
          <w:szCs w:val="21"/>
        </w:rPr>
        <w:t>表3 宽度及其允许偏差</w:t>
      </w:r>
      <w:r>
        <w:rPr>
          <w:rFonts w:ascii="宋体" w:eastAsia="宋体" w:hAnsi="宋体" w:cs="Times New Roman" w:hint="eastAsia"/>
          <w:sz w:val="18"/>
          <w:szCs w:val="18"/>
        </w:rPr>
        <w:t>单位为毫米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4860"/>
      </w:tblGrid>
      <w:tr w:rsidR="000817CE">
        <w:trPr>
          <w:trHeight w:val="282"/>
          <w:jc w:val="center"/>
        </w:trPr>
        <w:tc>
          <w:tcPr>
            <w:tcW w:w="2162" w:type="pct"/>
          </w:tcPr>
          <w:p w:rsidR="000817CE" w:rsidRDefault="00C25854">
            <w:pPr>
              <w:jc w:val="center"/>
              <w:rPr>
                <w:rFonts w:ascii="宋体" w:eastAsia="宋体" w:hAnsi="宋体" w:cs="Times New Roman"/>
                <w:szCs w:val="21"/>
              </w:rPr>
            </w:pPr>
            <w:r>
              <w:rPr>
                <w:rFonts w:ascii="宋体" w:eastAsia="宋体" w:hAnsi="宋体" w:cs="Times New Roman" w:hint="eastAsia"/>
                <w:szCs w:val="21"/>
              </w:rPr>
              <w:t>宽度（B）</w:t>
            </w:r>
          </w:p>
        </w:tc>
        <w:tc>
          <w:tcPr>
            <w:tcW w:w="2838" w:type="pct"/>
            <w:vAlign w:val="center"/>
          </w:tcPr>
          <w:p w:rsidR="000817CE" w:rsidRDefault="00C25854">
            <w:pPr>
              <w:jc w:val="center"/>
              <w:rPr>
                <w:rFonts w:ascii="宋体" w:eastAsia="宋体" w:hAnsi="宋体" w:cs="Times New Roman"/>
                <w:szCs w:val="21"/>
              </w:rPr>
            </w:pPr>
            <w:r>
              <w:rPr>
                <w:rFonts w:ascii="宋体" w:eastAsia="宋体" w:hAnsi="宋体" w:cs="Times New Roman"/>
                <w:szCs w:val="21"/>
              </w:rPr>
              <w:t>宽度允许偏差</w:t>
            </w:r>
            <w:r>
              <w:rPr>
                <w:rFonts w:ascii="宋体" w:eastAsia="宋体" w:hAnsi="宋体" w:cs="Times New Roman" w:hint="eastAsia"/>
                <w:szCs w:val="21"/>
                <w:vertAlign w:val="superscript"/>
              </w:rPr>
              <w:t>a</w:t>
            </w:r>
          </w:p>
        </w:tc>
      </w:tr>
      <w:tr w:rsidR="000817CE">
        <w:trPr>
          <w:trHeight w:val="374"/>
          <w:jc w:val="center"/>
        </w:trPr>
        <w:tc>
          <w:tcPr>
            <w:tcW w:w="2162" w:type="pct"/>
            <w:vAlign w:val="center"/>
          </w:tcPr>
          <w:p w:rsidR="000817CE" w:rsidRDefault="00C25854">
            <w:pPr>
              <w:jc w:val="center"/>
              <w:rPr>
                <w:rFonts w:ascii="宋体" w:eastAsia="宋体" w:hAnsi="宋体" w:cs="Times New Roman"/>
                <w:szCs w:val="21"/>
              </w:rPr>
            </w:pPr>
            <w:r>
              <w:rPr>
                <w:rFonts w:ascii="宋体" w:eastAsia="宋体" w:hAnsi="宋体" w:cs="Times New Roman" w:hint="eastAsia"/>
                <w:szCs w:val="21"/>
              </w:rPr>
              <w:t>50.0～75.0</w:t>
            </w:r>
          </w:p>
        </w:tc>
        <w:tc>
          <w:tcPr>
            <w:tcW w:w="2838" w:type="pct"/>
            <w:vAlign w:val="center"/>
          </w:tcPr>
          <w:p w:rsidR="000817CE" w:rsidRDefault="00C25854">
            <w:pPr>
              <w:jc w:val="center"/>
              <w:rPr>
                <w:rFonts w:ascii="宋体" w:eastAsia="宋体" w:hAnsi="宋体" w:cs="Times New Roman"/>
                <w:color w:val="FF0000"/>
                <w:szCs w:val="21"/>
              </w:rPr>
            </w:pPr>
            <w:r>
              <w:rPr>
                <w:rFonts w:ascii="宋体" w:eastAsia="宋体" w:hAnsi="宋体" w:cs="Times New Roman"/>
                <w:color w:val="FF0000"/>
                <w:szCs w:val="21"/>
              </w:rPr>
              <w:t>±0.</w:t>
            </w:r>
            <w:r>
              <w:rPr>
                <w:rFonts w:ascii="宋体" w:eastAsia="宋体" w:hAnsi="宋体" w:cs="Times New Roman" w:hint="eastAsia"/>
                <w:color w:val="FF0000"/>
                <w:szCs w:val="21"/>
              </w:rPr>
              <w:t>20</w:t>
            </w:r>
          </w:p>
        </w:tc>
      </w:tr>
      <w:tr w:rsidR="000817CE">
        <w:trPr>
          <w:trHeight w:val="374"/>
          <w:jc w:val="center"/>
        </w:trPr>
        <w:tc>
          <w:tcPr>
            <w:tcW w:w="2162" w:type="pct"/>
            <w:vAlign w:val="center"/>
          </w:tcPr>
          <w:p w:rsidR="000817CE" w:rsidRDefault="00C25854">
            <w:pPr>
              <w:jc w:val="center"/>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75.0</w:t>
            </w:r>
          </w:p>
        </w:tc>
        <w:tc>
          <w:tcPr>
            <w:tcW w:w="2838" w:type="pct"/>
            <w:vAlign w:val="center"/>
          </w:tcPr>
          <w:p w:rsidR="000817CE" w:rsidRDefault="00C25854">
            <w:pPr>
              <w:jc w:val="center"/>
              <w:rPr>
                <w:rFonts w:ascii="宋体" w:eastAsia="宋体" w:hAnsi="宋体" w:cs="Times New Roman"/>
                <w:szCs w:val="21"/>
              </w:rPr>
            </w:pPr>
            <w:r>
              <w:rPr>
                <w:rFonts w:ascii="宋体" w:eastAsia="宋体" w:hAnsi="宋体" w:cs="Times New Roman"/>
                <w:szCs w:val="21"/>
              </w:rPr>
              <w:t>±0.</w:t>
            </w:r>
            <w:r>
              <w:rPr>
                <w:rFonts w:ascii="宋体" w:eastAsia="宋体" w:hAnsi="宋体" w:cs="Times New Roman" w:hint="eastAsia"/>
                <w:szCs w:val="21"/>
              </w:rPr>
              <w:t xml:space="preserve">3%B  </w:t>
            </w:r>
          </w:p>
        </w:tc>
      </w:tr>
      <w:tr w:rsidR="000817CE">
        <w:trPr>
          <w:trHeight w:val="374"/>
          <w:jc w:val="center"/>
        </w:trPr>
        <w:tc>
          <w:tcPr>
            <w:tcW w:w="5000" w:type="pct"/>
            <w:gridSpan w:val="2"/>
            <w:vAlign w:val="center"/>
          </w:tcPr>
          <w:p w:rsidR="000817CE" w:rsidRDefault="00C25854">
            <w:pPr>
              <w:rPr>
                <w:rFonts w:ascii="宋体" w:eastAsia="宋体" w:hAnsi="宋体" w:cs="Times New Roman"/>
                <w:szCs w:val="21"/>
              </w:rPr>
            </w:pPr>
            <w:r>
              <w:rPr>
                <w:rFonts w:ascii="宋体" w:eastAsia="宋体" w:hAnsi="宋体" w:cs="Times New Roman" w:hint="eastAsia"/>
                <w:szCs w:val="21"/>
                <w:vertAlign w:val="superscript"/>
              </w:rPr>
              <w:t>a</w:t>
            </w:r>
            <w:r>
              <w:rPr>
                <w:rFonts w:ascii="宋体" w:eastAsia="宋体" w:hAnsi="宋体" w:cs="Times New Roman" w:hint="eastAsia"/>
                <w:szCs w:val="21"/>
              </w:rPr>
              <w:t>当要求宽度</w:t>
            </w:r>
            <w:r>
              <w:rPr>
                <w:rFonts w:ascii="宋体" w:eastAsia="宋体" w:hAnsi="宋体" w:cs="宋体" w:hint="eastAsia"/>
                <w:szCs w:val="21"/>
              </w:rPr>
              <w:t>允许偏差全为（+）或全为（-）单向偏差时，其值为表中相应数值的2倍。</w:t>
            </w:r>
          </w:p>
        </w:tc>
      </w:tr>
    </w:tbl>
    <w:p w:rsidR="000817CE" w:rsidRDefault="00C25854" w:rsidP="00173063">
      <w:pPr>
        <w:spacing w:beforeLines="50" w:before="156"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、力学性能</w:t>
      </w:r>
    </w:p>
    <w:p w:rsidR="000817CE" w:rsidRDefault="00C25854">
      <w:pPr>
        <w:spacing w:line="360" w:lineRule="auto"/>
        <w:ind w:firstLineChars="200" w:firstLine="480"/>
        <w:rPr>
          <w:sz w:val="24"/>
          <w:szCs w:val="24"/>
        </w:rPr>
      </w:pPr>
      <w:r>
        <w:rPr>
          <w:rFonts w:hint="eastAsia"/>
          <w:sz w:val="24"/>
          <w:szCs w:val="24"/>
        </w:rPr>
        <w:t>图</w:t>
      </w:r>
      <w:r>
        <w:rPr>
          <w:sz w:val="24"/>
          <w:szCs w:val="24"/>
        </w:rPr>
        <w:t>5</w:t>
      </w:r>
      <w:r>
        <w:rPr>
          <w:rFonts w:hint="eastAsia"/>
          <w:sz w:val="24"/>
          <w:szCs w:val="24"/>
        </w:rPr>
        <w:t>为铜型材的力学性能直方图，由图</w:t>
      </w:r>
      <w:r>
        <w:rPr>
          <w:sz w:val="24"/>
          <w:szCs w:val="24"/>
        </w:rPr>
        <w:t>5</w:t>
      </w:r>
      <w:r>
        <w:rPr>
          <w:rFonts w:hint="eastAsia"/>
          <w:sz w:val="24"/>
          <w:szCs w:val="24"/>
        </w:rPr>
        <w:t>所示，样本型材抗拉强度均大于</w:t>
      </w:r>
      <w:r>
        <w:rPr>
          <w:rFonts w:hint="eastAsia"/>
          <w:sz w:val="24"/>
          <w:szCs w:val="24"/>
        </w:rPr>
        <w:t>260</w:t>
      </w:r>
      <w:r>
        <w:rPr>
          <w:rFonts w:hint="eastAsia"/>
          <w:sz w:val="24"/>
          <w:szCs w:val="24"/>
        </w:rPr>
        <w:t>因此，</w:t>
      </w:r>
      <w:r>
        <w:rPr>
          <w:rFonts w:ascii="宋体" w:eastAsia="宋体" w:hAnsi="宋体" w:cs="Times New Roman" w:hint="eastAsia"/>
          <w:sz w:val="24"/>
          <w:szCs w:val="24"/>
        </w:rPr>
        <w:t>铜型材抗拉强度应符合表</w:t>
      </w:r>
      <w:r>
        <w:rPr>
          <w:rFonts w:ascii="宋体" w:eastAsia="宋体" w:hAnsi="宋体" w:cs="Times New Roman"/>
          <w:sz w:val="24"/>
          <w:szCs w:val="24"/>
        </w:rPr>
        <w:t>4</w:t>
      </w:r>
      <w:r>
        <w:rPr>
          <w:rFonts w:ascii="宋体" w:eastAsia="宋体" w:hAnsi="宋体" w:cs="Times New Roman" w:hint="eastAsia"/>
          <w:sz w:val="24"/>
          <w:szCs w:val="24"/>
        </w:rPr>
        <w:t>的规定。</w:t>
      </w:r>
    </w:p>
    <w:p w:rsidR="000817CE" w:rsidRDefault="00C25854">
      <w:pPr>
        <w:spacing w:line="360" w:lineRule="auto"/>
        <w:ind w:firstLineChars="200" w:firstLine="480"/>
        <w:jc w:val="center"/>
        <w:rPr>
          <w:rFonts w:ascii="Times New Roman" w:eastAsia="宋体" w:hAnsi="Times New Roman" w:cs="Times New Roman"/>
          <w:color w:val="FF0000"/>
          <w:sz w:val="24"/>
          <w:szCs w:val="24"/>
        </w:rPr>
      </w:pPr>
      <w:r>
        <w:rPr>
          <w:rFonts w:ascii="Times New Roman" w:eastAsia="宋体" w:hAnsi="Times New Roman" w:cs="Times New Roman"/>
          <w:noProof/>
          <w:color w:val="FF0000"/>
          <w:sz w:val="24"/>
          <w:szCs w:val="24"/>
        </w:rPr>
        <w:drawing>
          <wp:inline distT="0" distB="0" distL="0" distR="0">
            <wp:extent cx="5000625" cy="3428365"/>
            <wp:effectExtent l="19050" t="0" r="9525" b="63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17CE" w:rsidRDefault="00C25854">
      <w:pPr>
        <w:ind w:firstLineChars="200" w:firstLine="420"/>
        <w:jc w:val="center"/>
        <w:rPr>
          <w:rFonts w:ascii="Times New Roman" w:eastAsia="宋体" w:hAnsi="宋体" w:cs="Times New Roman"/>
          <w:color w:val="0000FF"/>
          <w:szCs w:val="21"/>
        </w:rPr>
      </w:pPr>
      <w:r>
        <w:rPr>
          <w:rFonts w:ascii="Times New Roman" w:eastAsia="宋体" w:hAnsi="宋体" w:cs="Times New Roman" w:hint="eastAsia"/>
          <w:color w:val="0000FF"/>
          <w:szCs w:val="21"/>
        </w:rPr>
        <w:t>图</w:t>
      </w:r>
      <w:r>
        <w:rPr>
          <w:rFonts w:ascii="Times New Roman" w:eastAsia="宋体" w:hAnsi="宋体" w:cs="Times New Roman"/>
          <w:color w:val="0000FF"/>
          <w:szCs w:val="21"/>
        </w:rPr>
        <w:t>5</w:t>
      </w:r>
      <w:r>
        <w:rPr>
          <w:rFonts w:ascii="Times New Roman" w:eastAsia="宋体" w:hAnsi="Times New Roman" w:cs="Times New Roman" w:hint="eastAsia"/>
          <w:color w:val="0000FF"/>
          <w:szCs w:val="21"/>
        </w:rPr>
        <w:t>铜型材</w:t>
      </w:r>
      <w:r>
        <w:rPr>
          <w:rFonts w:ascii="Times New Roman" w:eastAsia="宋体" w:hAnsi="宋体" w:cs="Times New Roman"/>
          <w:color w:val="0000FF"/>
          <w:szCs w:val="21"/>
        </w:rPr>
        <w:t>TU1/T2</w:t>
      </w:r>
      <w:r>
        <w:rPr>
          <w:rFonts w:ascii="Times New Roman" w:eastAsia="宋体" w:hAnsi="宋体" w:cs="Times New Roman" w:hint="eastAsia"/>
          <w:color w:val="0000FF"/>
          <w:szCs w:val="21"/>
        </w:rPr>
        <w:t>牌号抗拉强度直方图</w:t>
      </w:r>
    </w:p>
    <w:p w:rsidR="000817CE" w:rsidRDefault="00C25854">
      <w:pPr>
        <w:jc w:val="center"/>
        <w:rPr>
          <w:rFonts w:ascii="宋体" w:eastAsia="宋体" w:hAnsi="宋体" w:cs="Times New Roman"/>
          <w:color w:val="0000FF"/>
          <w:szCs w:val="21"/>
        </w:rPr>
      </w:pPr>
      <w:r>
        <w:rPr>
          <w:rFonts w:ascii="宋体" w:eastAsia="宋体" w:hAnsi="宋体" w:cs="Times New Roman" w:hint="eastAsia"/>
          <w:color w:val="0000FF"/>
          <w:szCs w:val="21"/>
        </w:rPr>
        <w:t>样本数：</w:t>
      </w:r>
      <w:r>
        <w:rPr>
          <w:rFonts w:ascii="宋体" w:eastAsia="宋体" w:hAnsi="宋体" w:cs="Times New Roman"/>
          <w:color w:val="0000FF"/>
          <w:szCs w:val="21"/>
        </w:rPr>
        <w:t>49</w:t>
      </w:r>
    </w:p>
    <w:p w:rsidR="00CE7BDB" w:rsidRDefault="00CE7BDB" w:rsidP="00CE7BDB">
      <w:pPr>
        <w:ind w:left="540"/>
        <w:jc w:val="center"/>
        <w:rPr>
          <w:rFonts w:ascii="宋体" w:eastAsia="宋体" w:hAnsi="宋体" w:cs="Times New Roman"/>
          <w:szCs w:val="21"/>
        </w:rPr>
      </w:pPr>
      <w:r>
        <w:rPr>
          <w:rFonts w:ascii="黑体" w:eastAsia="黑体" w:hAnsi="宋体" w:cs="Times New Roman" w:hint="eastAsia"/>
          <w:szCs w:val="21"/>
        </w:rPr>
        <w:t>表</w:t>
      </w:r>
      <w:r>
        <w:rPr>
          <w:rFonts w:ascii="黑体" w:eastAsia="黑体" w:hAnsi="Times New Roman" w:cs="Times New Roman"/>
          <w:szCs w:val="21"/>
        </w:rPr>
        <w:t>4</w:t>
      </w:r>
      <w:r>
        <w:rPr>
          <w:rFonts w:ascii="黑体" w:eastAsia="黑体" w:hAnsi="宋体" w:cs="Times New Roman" w:hint="eastAsia"/>
          <w:szCs w:val="21"/>
        </w:rPr>
        <w:t>力学性能</w:t>
      </w:r>
    </w:p>
    <w:p w:rsidR="000817CE" w:rsidRDefault="000817CE">
      <w:pPr>
        <w:ind w:left="540"/>
        <w:jc w:val="center"/>
        <w:rPr>
          <w:rFonts w:ascii="黑体" w:eastAsia="黑体" w:hAnsi="宋体" w:cs="Times New Roman"/>
          <w:szCs w:val="21"/>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875"/>
        <w:gridCol w:w="1875"/>
        <w:gridCol w:w="1293"/>
        <w:gridCol w:w="1581"/>
      </w:tblGrid>
      <w:tr w:rsidR="00CE7BDB" w:rsidTr="00CE7BDB">
        <w:trPr>
          <w:trHeight w:val="520"/>
        </w:trPr>
        <w:tc>
          <w:tcPr>
            <w:tcW w:w="1132" w:type="pct"/>
            <w:vAlign w:val="center"/>
          </w:tcPr>
          <w:p w:rsidR="00CE7BDB" w:rsidRDefault="00CE7BDB" w:rsidP="00CE7BDB">
            <w:pPr>
              <w:jc w:val="center"/>
              <w:rPr>
                <w:rFonts w:ascii="宋体" w:eastAsia="宋体" w:hAnsi="宋体" w:cs="Times New Roman"/>
                <w:sz w:val="20"/>
                <w:szCs w:val="21"/>
              </w:rPr>
            </w:pPr>
            <w:r>
              <w:rPr>
                <w:rFonts w:ascii="宋体" w:eastAsia="宋体" w:hAnsi="宋体" w:cs="Times New Roman" w:hint="eastAsia"/>
                <w:sz w:val="20"/>
                <w:szCs w:val="21"/>
              </w:rPr>
              <w:t>牌号</w:t>
            </w:r>
          </w:p>
        </w:tc>
        <w:tc>
          <w:tcPr>
            <w:tcW w:w="1095" w:type="pct"/>
            <w:vAlign w:val="center"/>
          </w:tcPr>
          <w:p w:rsidR="00CE7BDB" w:rsidRDefault="00CE7BDB" w:rsidP="00CE7BDB">
            <w:pPr>
              <w:jc w:val="center"/>
              <w:rPr>
                <w:rFonts w:ascii="宋体" w:eastAsia="宋体" w:hAnsi="宋体" w:cs="Times New Roman"/>
                <w:sz w:val="20"/>
                <w:szCs w:val="21"/>
              </w:rPr>
            </w:pPr>
            <w:r>
              <w:rPr>
                <w:rFonts w:ascii="宋体" w:eastAsia="宋体" w:hAnsi="宋体" w:cs="Times New Roman" w:hint="eastAsia"/>
                <w:sz w:val="20"/>
                <w:szCs w:val="21"/>
              </w:rPr>
              <w:t>状态</w:t>
            </w:r>
          </w:p>
        </w:tc>
        <w:tc>
          <w:tcPr>
            <w:tcW w:w="1095" w:type="pct"/>
            <w:vAlign w:val="center"/>
          </w:tcPr>
          <w:p w:rsidR="00CE7BDB" w:rsidRDefault="00CE7BDB" w:rsidP="00CE7BDB">
            <w:pPr>
              <w:jc w:val="center"/>
              <w:rPr>
                <w:rFonts w:ascii="宋体" w:eastAsia="宋体" w:hAnsi="宋体" w:cs="Times New Roman"/>
                <w:sz w:val="20"/>
                <w:szCs w:val="21"/>
              </w:rPr>
            </w:pPr>
            <w:r>
              <w:rPr>
                <w:rFonts w:ascii="宋体" w:eastAsia="宋体" w:hAnsi="宋体" w:cs="Times New Roman"/>
                <w:sz w:val="20"/>
                <w:szCs w:val="21"/>
              </w:rPr>
              <w:t>抗拉强度</w:t>
            </w:r>
            <w:proofErr w:type="spellStart"/>
            <w:r>
              <w:rPr>
                <w:rFonts w:ascii="宋体" w:eastAsia="宋体" w:hAnsi="宋体" w:cs="Times New Roman"/>
                <w:i/>
                <w:sz w:val="20"/>
                <w:szCs w:val="21"/>
              </w:rPr>
              <w:t>R</w:t>
            </w:r>
            <w:r>
              <w:rPr>
                <w:rFonts w:ascii="宋体" w:eastAsia="宋体" w:hAnsi="宋体" w:cs="Times New Roman"/>
                <w:sz w:val="20"/>
                <w:szCs w:val="21"/>
                <w:vertAlign w:val="subscript"/>
              </w:rPr>
              <w:t>m</w:t>
            </w:r>
            <w:proofErr w:type="spellEnd"/>
            <w:r>
              <w:rPr>
                <w:rFonts w:ascii="宋体" w:eastAsia="宋体" w:hAnsi="宋体" w:cs="Times New Roman" w:hint="eastAsia"/>
                <w:sz w:val="20"/>
                <w:szCs w:val="21"/>
              </w:rPr>
              <w:t>/</w:t>
            </w:r>
            <w:proofErr w:type="spellStart"/>
            <w:r>
              <w:rPr>
                <w:rFonts w:ascii="宋体" w:eastAsia="宋体" w:hAnsi="宋体" w:cs="Times New Roman" w:hint="eastAsia"/>
                <w:sz w:val="20"/>
                <w:szCs w:val="21"/>
              </w:rPr>
              <w:t>MPa</w:t>
            </w:r>
            <w:proofErr w:type="spellEnd"/>
          </w:p>
        </w:tc>
        <w:tc>
          <w:tcPr>
            <w:tcW w:w="755" w:type="pct"/>
            <w:vAlign w:val="center"/>
          </w:tcPr>
          <w:p w:rsidR="00CE7BDB" w:rsidRDefault="00CE7BDB" w:rsidP="00CE7BDB">
            <w:pPr>
              <w:jc w:val="center"/>
              <w:rPr>
                <w:rFonts w:ascii="宋体" w:eastAsia="宋体" w:hAnsi="宋体" w:cs="Times New Roman"/>
                <w:sz w:val="20"/>
                <w:szCs w:val="21"/>
              </w:rPr>
            </w:pPr>
            <w:r>
              <w:rPr>
                <w:rFonts w:ascii="宋体" w:eastAsia="宋体" w:hAnsi="宋体" w:cs="Times New Roman"/>
                <w:sz w:val="20"/>
                <w:szCs w:val="21"/>
              </w:rPr>
              <w:t>伸长率</w:t>
            </w:r>
            <w:r>
              <w:rPr>
                <w:rFonts w:ascii="宋体" w:eastAsia="宋体" w:hAnsi="宋体" w:cs="Times New Roman"/>
                <w:i/>
                <w:sz w:val="20"/>
                <w:szCs w:val="21"/>
              </w:rPr>
              <w:t>A</w:t>
            </w:r>
            <w:r>
              <w:rPr>
                <w:rFonts w:ascii="宋体" w:eastAsia="宋体" w:hAnsi="宋体" w:cs="Times New Roman" w:hint="eastAsia"/>
                <w:sz w:val="20"/>
                <w:szCs w:val="21"/>
              </w:rPr>
              <w:t>/</w:t>
            </w:r>
            <w:r>
              <w:rPr>
                <w:rFonts w:ascii="宋体" w:eastAsia="宋体" w:hAnsi="宋体" w:cs="Times New Roman"/>
                <w:sz w:val="20"/>
                <w:szCs w:val="21"/>
              </w:rPr>
              <w:t>%</w:t>
            </w:r>
          </w:p>
        </w:tc>
        <w:tc>
          <w:tcPr>
            <w:tcW w:w="923" w:type="pct"/>
            <w:vAlign w:val="center"/>
          </w:tcPr>
          <w:p w:rsidR="00CE7BDB" w:rsidRDefault="00CE7BDB" w:rsidP="00CE7BDB">
            <w:pPr>
              <w:jc w:val="center"/>
              <w:rPr>
                <w:rFonts w:ascii="宋体" w:eastAsia="宋体" w:hAnsi="宋体" w:cs="Times New Roman"/>
                <w:sz w:val="20"/>
                <w:szCs w:val="21"/>
              </w:rPr>
            </w:pPr>
            <w:r>
              <w:rPr>
                <w:rFonts w:ascii="宋体" w:eastAsia="宋体" w:hAnsi="宋体" w:cs="Times New Roman" w:hint="eastAsia"/>
                <w:sz w:val="20"/>
                <w:szCs w:val="21"/>
              </w:rPr>
              <w:t>布</w:t>
            </w:r>
            <w:r>
              <w:rPr>
                <w:rFonts w:ascii="宋体" w:eastAsia="宋体" w:hAnsi="宋体" w:cs="Times New Roman"/>
                <w:sz w:val="20"/>
                <w:szCs w:val="21"/>
              </w:rPr>
              <w:t>氏硬度H</w:t>
            </w:r>
            <w:r>
              <w:rPr>
                <w:rFonts w:ascii="宋体" w:eastAsia="宋体" w:hAnsi="宋体" w:cs="Times New Roman" w:hint="eastAsia"/>
                <w:sz w:val="20"/>
                <w:szCs w:val="21"/>
              </w:rPr>
              <w:t>B</w:t>
            </w:r>
            <w:r>
              <w:rPr>
                <w:rFonts w:ascii="宋体" w:eastAsia="宋体" w:hAnsi="宋体" w:cs="Times New Roman"/>
                <w:sz w:val="20"/>
                <w:szCs w:val="21"/>
              </w:rPr>
              <w:t>W</w:t>
            </w:r>
          </w:p>
        </w:tc>
      </w:tr>
      <w:tr w:rsidR="00CE7BDB" w:rsidTr="00CE7BDB">
        <w:trPr>
          <w:trHeight w:val="496"/>
        </w:trPr>
        <w:tc>
          <w:tcPr>
            <w:tcW w:w="1132" w:type="pct"/>
            <w:vAlign w:val="center"/>
          </w:tcPr>
          <w:p w:rsidR="00CE7BDB" w:rsidRDefault="00CE7BDB" w:rsidP="00CE7BDB">
            <w:pPr>
              <w:tabs>
                <w:tab w:val="left" w:pos="2700"/>
              </w:tabs>
              <w:jc w:val="center"/>
              <w:rPr>
                <w:rFonts w:ascii="宋体" w:eastAsia="宋体" w:hAnsi="宋体" w:cs="Times New Roman"/>
                <w:sz w:val="20"/>
                <w:szCs w:val="21"/>
              </w:rPr>
            </w:pPr>
            <w:r>
              <w:rPr>
                <w:rFonts w:ascii="宋体" w:eastAsia="宋体" w:hAnsi="宋体" w:cs="Times New Roman"/>
                <w:sz w:val="20"/>
                <w:szCs w:val="21"/>
              </w:rPr>
              <w:t>TU</w:t>
            </w:r>
            <w:r>
              <w:rPr>
                <w:rFonts w:ascii="宋体" w:eastAsia="宋体" w:hAnsi="宋体" w:cs="Times New Roman" w:hint="eastAsia"/>
                <w:sz w:val="20"/>
                <w:szCs w:val="21"/>
              </w:rPr>
              <w:t>0、</w:t>
            </w:r>
            <w:r>
              <w:rPr>
                <w:rFonts w:ascii="宋体" w:eastAsia="宋体" w:hAnsi="宋体" w:cs="Times New Roman"/>
                <w:sz w:val="20"/>
                <w:szCs w:val="21"/>
              </w:rPr>
              <w:t>TU</w:t>
            </w:r>
            <w:r>
              <w:rPr>
                <w:rFonts w:ascii="宋体" w:eastAsia="宋体" w:hAnsi="宋体" w:cs="Times New Roman" w:hint="eastAsia"/>
                <w:sz w:val="20"/>
                <w:szCs w:val="21"/>
              </w:rPr>
              <w:t>1、</w:t>
            </w:r>
            <w:r>
              <w:rPr>
                <w:rFonts w:ascii="宋体" w:eastAsia="宋体" w:hAnsi="宋体" w:cs="Times New Roman"/>
                <w:sz w:val="20"/>
                <w:szCs w:val="21"/>
              </w:rPr>
              <w:t>T</w:t>
            </w:r>
            <w:r>
              <w:rPr>
                <w:rFonts w:ascii="宋体" w:eastAsia="宋体" w:hAnsi="宋体" w:cs="Times New Roman" w:hint="eastAsia"/>
                <w:sz w:val="20"/>
                <w:szCs w:val="21"/>
              </w:rPr>
              <w:t>1、T2</w:t>
            </w:r>
          </w:p>
        </w:tc>
        <w:tc>
          <w:tcPr>
            <w:tcW w:w="1095" w:type="pct"/>
            <w:vAlign w:val="center"/>
          </w:tcPr>
          <w:p w:rsidR="00CE7BDB" w:rsidRDefault="00CE7BDB" w:rsidP="00CE7BDB">
            <w:pPr>
              <w:tabs>
                <w:tab w:val="left" w:pos="2700"/>
              </w:tabs>
              <w:jc w:val="center"/>
              <w:rPr>
                <w:rFonts w:ascii="宋体" w:eastAsia="宋体" w:hAnsi="宋体" w:cs="Times New Roman"/>
                <w:sz w:val="20"/>
                <w:szCs w:val="21"/>
              </w:rPr>
            </w:pPr>
            <w:r>
              <w:rPr>
                <w:rFonts w:ascii="宋体" w:eastAsia="宋体" w:hAnsi="宋体" w:cs="Times New Roman" w:hint="eastAsia"/>
                <w:sz w:val="20"/>
                <w:szCs w:val="21"/>
              </w:rPr>
              <w:t>挤压+拉拔</w:t>
            </w:r>
            <w:r>
              <w:rPr>
                <w:rFonts w:ascii="宋体" w:eastAsia="宋体" w:hAnsi="宋体" w:cs="Times New Roman"/>
                <w:sz w:val="20"/>
                <w:szCs w:val="21"/>
              </w:rPr>
              <w:t>（</w:t>
            </w:r>
            <w:r>
              <w:rPr>
                <w:rFonts w:ascii="宋体" w:eastAsia="宋体" w:hAnsi="宋体" w:cs="Times New Roman" w:hint="eastAsia"/>
                <w:sz w:val="20"/>
                <w:szCs w:val="21"/>
              </w:rPr>
              <w:t>H5</w:t>
            </w:r>
            <w:r>
              <w:rPr>
                <w:rFonts w:ascii="宋体" w:eastAsia="宋体" w:hAnsi="宋体" w:cs="Times New Roman"/>
                <w:sz w:val="20"/>
                <w:szCs w:val="21"/>
              </w:rPr>
              <w:t>0）</w:t>
            </w:r>
          </w:p>
        </w:tc>
        <w:tc>
          <w:tcPr>
            <w:tcW w:w="1095" w:type="pct"/>
            <w:vAlign w:val="center"/>
          </w:tcPr>
          <w:p w:rsidR="00CE7BDB" w:rsidRDefault="00CE7BDB" w:rsidP="00CE7BDB">
            <w:pPr>
              <w:jc w:val="center"/>
              <w:rPr>
                <w:rFonts w:ascii="宋体" w:eastAsia="宋体" w:hAnsi="宋体" w:cs="Times New Roman"/>
                <w:sz w:val="20"/>
                <w:szCs w:val="21"/>
              </w:rPr>
            </w:pPr>
            <w:r>
              <w:rPr>
                <w:rFonts w:ascii="宋体" w:eastAsia="宋体" w:hAnsi="宋体" w:cs="Times New Roman"/>
                <w:color w:val="FF0000"/>
                <w:sz w:val="20"/>
                <w:szCs w:val="21"/>
              </w:rPr>
              <w:t>≥2</w:t>
            </w:r>
            <w:r>
              <w:rPr>
                <w:rFonts w:ascii="宋体" w:eastAsia="宋体" w:hAnsi="宋体" w:cs="Times New Roman" w:hint="eastAsia"/>
                <w:color w:val="FF0000"/>
                <w:sz w:val="20"/>
                <w:szCs w:val="21"/>
              </w:rPr>
              <w:t>60</w:t>
            </w:r>
          </w:p>
        </w:tc>
        <w:tc>
          <w:tcPr>
            <w:tcW w:w="755" w:type="pct"/>
            <w:vAlign w:val="center"/>
          </w:tcPr>
          <w:p w:rsidR="00CE7BDB" w:rsidRDefault="00CE7BDB" w:rsidP="00CE7BDB">
            <w:pPr>
              <w:jc w:val="center"/>
              <w:rPr>
                <w:rFonts w:ascii="宋体" w:eastAsia="宋体" w:hAnsi="宋体" w:cs="Times New Roman"/>
                <w:sz w:val="20"/>
                <w:szCs w:val="21"/>
              </w:rPr>
            </w:pPr>
            <w:r>
              <w:rPr>
                <w:rFonts w:ascii="宋体" w:eastAsia="宋体" w:hAnsi="宋体" w:cs="Times New Roman"/>
                <w:sz w:val="20"/>
                <w:szCs w:val="21"/>
              </w:rPr>
              <w:t>≥1</w:t>
            </w:r>
            <w:r>
              <w:rPr>
                <w:rFonts w:ascii="宋体" w:eastAsia="宋体" w:hAnsi="宋体" w:cs="Times New Roman" w:hint="eastAsia"/>
                <w:sz w:val="20"/>
                <w:szCs w:val="21"/>
              </w:rPr>
              <w:t>5</w:t>
            </w:r>
          </w:p>
        </w:tc>
        <w:tc>
          <w:tcPr>
            <w:tcW w:w="923" w:type="pct"/>
            <w:vAlign w:val="center"/>
          </w:tcPr>
          <w:p w:rsidR="00CE7BDB" w:rsidRDefault="00CE7BDB" w:rsidP="00CE7BDB">
            <w:pPr>
              <w:jc w:val="center"/>
              <w:rPr>
                <w:rFonts w:ascii="宋体" w:eastAsia="宋体" w:hAnsi="宋体" w:cs="Times New Roman"/>
                <w:sz w:val="20"/>
                <w:szCs w:val="21"/>
              </w:rPr>
            </w:pPr>
            <w:r>
              <w:rPr>
                <w:rFonts w:ascii="宋体" w:eastAsia="宋体" w:hAnsi="宋体" w:cs="Times New Roman"/>
                <w:sz w:val="20"/>
                <w:szCs w:val="21"/>
              </w:rPr>
              <w:t>≥75</w:t>
            </w:r>
          </w:p>
        </w:tc>
      </w:tr>
      <w:tr w:rsidR="00CE7BDB" w:rsidTr="00CE7BDB">
        <w:trPr>
          <w:trHeight w:val="496"/>
        </w:trPr>
        <w:tc>
          <w:tcPr>
            <w:tcW w:w="5000" w:type="pct"/>
            <w:gridSpan w:val="5"/>
            <w:vAlign w:val="center"/>
          </w:tcPr>
          <w:p w:rsidR="00CE7BDB" w:rsidRPr="00925FC4" w:rsidRDefault="00CE7BDB" w:rsidP="00CE7BDB">
            <w:pPr>
              <w:jc w:val="center"/>
              <w:rPr>
                <w:rFonts w:ascii="宋体" w:eastAsia="宋体" w:hAnsi="宋体" w:cs="Times New Roman"/>
                <w:i/>
                <w:sz w:val="15"/>
                <w:szCs w:val="15"/>
              </w:rPr>
            </w:pPr>
            <w:r w:rsidRPr="00925FC4">
              <w:rPr>
                <w:rFonts w:ascii="宋体" w:eastAsia="宋体" w:hAnsi="宋体" w:cs="Times New Roman" w:hint="eastAsia"/>
                <w:i/>
                <w:sz w:val="15"/>
                <w:szCs w:val="15"/>
              </w:rPr>
              <w:t>注：拉伸试验和布氏硬度试验二选其一进行，需方没有注明时，提供布氏硬度。</w:t>
            </w:r>
          </w:p>
        </w:tc>
      </w:tr>
    </w:tbl>
    <w:p w:rsidR="000817CE" w:rsidRDefault="00C25854">
      <w:pPr>
        <w:spacing w:line="440" w:lineRule="exact"/>
        <w:ind w:firstLineChars="200" w:firstLine="480"/>
        <w:rPr>
          <w:rFonts w:ascii="Times New Roman" w:eastAsia="宋体" w:hAnsi="Times New Roman" w:cs="Times New Roman"/>
          <w:color w:val="FF0000"/>
          <w:sz w:val="24"/>
          <w:szCs w:val="24"/>
        </w:rPr>
      </w:pPr>
      <w:r>
        <w:rPr>
          <w:rFonts w:ascii="Times New Roman" w:eastAsia="宋体" w:hAnsi="Times New Roman" w:cs="Times New Roman"/>
          <w:color w:val="FF0000"/>
          <w:sz w:val="24"/>
          <w:szCs w:val="24"/>
        </w:rPr>
        <w:lastRenderedPageBreak/>
        <w:t>4</w:t>
      </w:r>
      <w:r>
        <w:rPr>
          <w:rFonts w:ascii="Times New Roman" w:eastAsia="宋体" w:hAnsi="Times New Roman" w:cs="Times New Roman" w:hint="eastAsia"/>
          <w:color w:val="FF0000"/>
          <w:sz w:val="24"/>
          <w:szCs w:val="24"/>
        </w:rPr>
        <w:t>、电性能</w:t>
      </w:r>
    </w:p>
    <w:p w:rsidR="00925FC4" w:rsidRDefault="00C25854">
      <w:pPr>
        <w:spacing w:line="360" w:lineRule="auto"/>
        <w:ind w:firstLineChars="200" w:firstLine="480"/>
        <w:rPr>
          <w:sz w:val="24"/>
          <w:szCs w:val="24"/>
        </w:rPr>
      </w:pPr>
      <w:r>
        <w:rPr>
          <w:rFonts w:hint="eastAsia"/>
          <w:sz w:val="24"/>
          <w:szCs w:val="24"/>
        </w:rPr>
        <w:t>图</w:t>
      </w:r>
      <w:r>
        <w:rPr>
          <w:sz w:val="24"/>
          <w:szCs w:val="24"/>
        </w:rPr>
        <w:t>6</w:t>
      </w:r>
      <w:r>
        <w:rPr>
          <w:rFonts w:hint="eastAsia"/>
          <w:sz w:val="24"/>
          <w:szCs w:val="24"/>
        </w:rPr>
        <w:t>、图</w:t>
      </w:r>
      <w:r>
        <w:rPr>
          <w:rFonts w:hint="eastAsia"/>
          <w:sz w:val="24"/>
          <w:szCs w:val="24"/>
        </w:rPr>
        <w:t>7</w:t>
      </w:r>
      <w:r>
        <w:rPr>
          <w:rFonts w:hint="eastAsia"/>
          <w:sz w:val="24"/>
          <w:szCs w:val="24"/>
        </w:rPr>
        <w:t>为铜型材的电性能直方图，由图</w:t>
      </w:r>
      <w:r>
        <w:rPr>
          <w:sz w:val="24"/>
          <w:szCs w:val="24"/>
        </w:rPr>
        <w:t>6</w:t>
      </w:r>
      <w:r>
        <w:rPr>
          <w:rFonts w:hint="eastAsia"/>
          <w:sz w:val="24"/>
          <w:szCs w:val="24"/>
        </w:rPr>
        <w:t>所示，样本型材最高体积电阻率未超过</w:t>
      </w:r>
      <w:r>
        <w:rPr>
          <w:rFonts w:hint="eastAsia"/>
          <w:sz w:val="24"/>
          <w:szCs w:val="24"/>
        </w:rPr>
        <w:t>0.01740</w:t>
      </w:r>
      <w:r>
        <w:rPr>
          <w:sz w:val="24"/>
          <w:szCs w:val="24"/>
        </w:rPr>
        <w:t>Ω·mm</w:t>
      </w:r>
      <w:r>
        <w:rPr>
          <w:sz w:val="24"/>
          <w:szCs w:val="24"/>
          <w:vertAlign w:val="superscript"/>
        </w:rPr>
        <w:t>2</w:t>
      </w:r>
      <w:r>
        <w:rPr>
          <w:sz w:val="24"/>
          <w:szCs w:val="24"/>
        </w:rPr>
        <w:t>/m</w:t>
      </w:r>
      <w:r>
        <w:rPr>
          <w:rFonts w:hint="eastAsia"/>
          <w:sz w:val="24"/>
          <w:szCs w:val="24"/>
        </w:rPr>
        <w:t>，建议将型材最高电阻率更改为</w:t>
      </w:r>
      <w:proofErr w:type="gramStart"/>
      <w:r>
        <w:rPr>
          <w:rFonts w:hint="eastAsia"/>
          <w:sz w:val="24"/>
          <w:szCs w:val="24"/>
        </w:rPr>
        <w:t>为</w:t>
      </w:r>
      <w:proofErr w:type="gramEnd"/>
      <w:r>
        <w:rPr>
          <w:rFonts w:hint="eastAsia"/>
          <w:sz w:val="24"/>
          <w:szCs w:val="24"/>
        </w:rPr>
        <w:t>0.017391</w:t>
      </w:r>
      <w:r>
        <w:rPr>
          <w:sz w:val="24"/>
          <w:szCs w:val="24"/>
        </w:rPr>
        <w:t>Ω·mm</w:t>
      </w:r>
      <w:r>
        <w:rPr>
          <w:sz w:val="24"/>
          <w:szCs w:val="24"/>
          <w:vertAlign w:val="superscript"/>
        </w:rPr>
        <w:t>2</w:t>
      </w:r>
      <w:r>
        <w:rPr>
          <w:sz w:val="24"/>
          <w:szCs w:val="24"/>
        </w:rPr>
        <w:t>/m</w:t>
      </w:r>
      <w:r>
        <w:rPr>
          <w:rFonts w:hint="eastAsia"/>
          <w:sz w:val="24"/>
          <w:szCs w:val="24"/>
        </w:rPr>
        <w:t>，即电导率</w:t>
      </w:r>
      <w:r>
        <w:rPr>
          <w:rFonts w:ascii="宋体" w:eastAsia="宋体" w:hAnsi="宋体" w:cs="Times New Roman"/>
          <w:color w:val="FF0000"/>
          <w:sz w:val="24"/>
          <w:szCs w:val="24"/>
        </w:rPr>
        <w:t>≥</w:t>
      </w:r>
      <w:r>
        <w:rPr>
          <w:rFonts w:hint="eastAsia"/>
          <w:sz w:val="24"/>
          <w:szCs w:val="24"/>
        </w:rPr>
        <w:t>57.5S/m</w:t>
      </w:r>
      <w:r>
        <w:rPr>
          <w:rFonts w:hint="eastAsia"/>
          <w:sz w:val="24"/>
          <w:szCs w:val="24"/>
        </w:rPr>
        <w:t>。由图</w:t>
      </w:r>
      <w:r>
        <w:rPr>
          <w:sz w:val="24"/>
          <w:szCs w:val="24"/>
        </w:rPr>
        <w:t>6</w:t>
      </w:r>
      <w:r>
        <w:rPr>
          <w:rFonts w:hint="eastAsia"/>
          <w:sz w:val="24"/>
          <w:szCs w:val="24"/>
        </w:rPr>
        <w:t>所示，样本型材导电率均大于</w:t>
      </w:r>
      <w:r>
        <w:rPr>
          <w:rFonts w:hint="eastAsia"/>
          <w:sz w:val="24"/>
          <w:szCs w:val="24"/>
        </w:rPr>
        <w:t>99%</w:t>
      </w:r>
      <w:r>
        <w:rPr>
          <w:rFonts w:hint="eastAsia"/>
          <w:sz w:val="24"/>
          <w:szCs w:val="24"/>
        </w:rPr>
        <w:t>，因此建议将型材导电率（</w:t>
      </w:r>
      <w:r>
        <w:rPr>
          <w:rFonts w:hint="eastAsia"/>
          <w:sz w:val="24"/>
          <w:szCs w:val="24"/>
        </w:rPr>
        <w:t>IACS</w:t>
      </w:r>
      <w:r>
        <w:rPr>
          <w:rFonts w:hint="eastAsia"/>
          <w:sz w:val="24"/>
          <w:szCs w:val="24"/>
        </w:rPr>
        <w:t>）更改为</w:t>
      </w:r>
      <w:r>
        <w:rPr>
          <w:color w:val="FF0000"/>
          <w:sz w:val="24"/>
          <w:szCs w:val="24"/>
        </w:rPr>
        <w:t>≥</w:t>
      </w:r>
      <w:r>
        <w:rPr>
          <w:rFonts w:hint="eastAsia"/>
          <w:color w:val="FF0000"/>
          <w:sz w:val="24"/>
          <w:szCs w:val="24"/>
        </w:rPr>
        <w:t>99%</w:t>
      </w:r>
      <w:r>
        <w:rPr>
          <w:rFonts w:hint="eastAsia"/>
          <w:color w:val="FF0000"/>
          <w:sz w:val="24"/>
          <w:szCs w:val="24"/>
        </w:rPr>
        <w:t>。</w:t>
      </w:r>
      <w:r>
        <w:rPr>
          <w:rFonts w:hint="eastAsia"/>
          <w:sz w:val="24"/>
          <w:szCs w:val="24"/>
        </w:rPr>
        <w:t>样本铜型材体积电阻率和导电率应符合表</w:t>
      </w:r>
      <w:r>
        <w:rPr>
          <w:sz w:val="24"/>
          <w:szCs w:val="24"/>
        </w:rPr>
        <w:t>5</w:t>
      </w:r>
      <w:r>
        <w:rPr>
          <w:rFonts w:hint="eastAsia"/>
          <w:sz w:val="24"/>
          <w:szCs w:val="24"/>
        </w:rPr>
        <w:t>的</w:t>
      </w:r>
      <w:proofErr w:type="gramStart"/>
      <w:r>
        <w:rPr>
          <w:rFonts w:hint="eastAsia"/>
          <w:sz w:val="24"/>
          <w:szCs w:val="24"/>
        </w:rPr>
        <w:t>规</w:t>
      </w:r>
      <w:proofErr w:type="gramEnd"/>
    </w:p>
    <w:p w:rsidR="000817CE" w:rsidRDefault="00C25854" w:rsidP="00925FC4">
      <w:pPr>
        <w:spacing w:line="360" w:lineRule="auto"/>
        <w:rPr>
          <w:sz w:val="24"/>
          <w:szCs w:val="24"/>
        </w:rPr>
      </w:pPr>
      <w:r>
        <w:rPr>
          <w:rFonts w:hint="eastAsia"/>
          <w:sz w:val="24"/>
          <w:szCs w:val="24"/>
        </w:rPr>
        <w:t>定。</w:t>
      </w:r>
      <w:r w:rsidR="00925FC4">
        <w:rPr>
          <w:rFonts w:ascii="Times New Roman" w:eastAsia="宋体" w:hAnsi="Times New Roman" w:cs="Times New Roman"/>
          <w:noProof/>
          <w:color w:val="0000FF"/>
          <w:sz w:val="24"/>
          <w:szCs w:val="24"/>
        </w:rPr>
        <w:drawing>
          <wp:inline distT="0" distB="0" distL="0" distR="0">
            <wp:extent cx="4920642" cy="3140765"/>
            <wp:effectExtent l="19050" t="0" r="13308" b="2485"/>
            <wp:docPr id="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17CE" w:rsidRDefault="000817CE">
      <w:pPr>
        <w:spacing w:line="360" w:lineRule="auto"/>
        <w:ind w:firstLineChars="200" w:firstLine="480"/>
        <w:jc w:val="center"/>
        <w:rPr>
          <w:rFonts w:ascii="Times New Roman" w:eastAsia="宋体" w:hAnsi="Times New Roman" w:cs="Times New Roman"/>
          <w:color w:val="0000FF"/>
          <w:sz w:val="24"/>
          <w:szCs w:val="24"/>
        </w:rPr>
      </w:pPr>
    </w:p>
    <w:p w:rsidR="000817CE" w:rsidRDefault="00C25854">
      <w:pPr>
        <w:ind w:firstLineChars="200" w:firstLine="420"/>
        <w:jc w:val="center"/>
        <w:rPr>
          <w:rFonts w:ascii="Times New Roman" w:eastAsia="宋体" w:hAnsi="宋体" w:cs="Times New Roman"/>
          <w:color w:val="0000FF"/>
          <w:szCs w:val="21"/>
        </w:rPr>
      </w:pPr>
      <w:r>
        <w:rPr>
          <w:rFonts w:ascii="Times New Roman" w:eastAsia="宋体" w:hAnsi="宋体" w:cs="Times New Roman" w:hint="eastAsia"/>
          <w:color w:val="0000FF"/>
          <w:szCs w:val="21"/>
        </w:rPr>
        <w:t>图</w:t>
      </w:r>
      <w:r>
        <w:rPr>
          <w:rFonts w:ascii="Times New Roman" w:eastAsia="宋体" w:hAnsi="宋体" w:cs="Times New Roman"/>
          <w:color w:val="0000FF"/>
          <w:szCs w:val="21"/>
        </w:rPr>
        <w:t>6</w:t>
      </w:r>
      <w:r>
        <w:rPr>
          <w:rFonts w:ascii="Times New Roman" w:eastAsia="宋体" w:hAnsi="Times New Roman" w:cs="Times New Roman" w:hint="eastAsia"/>
          <w:color w:val="0000FF"/>
          <w:szCs w:val="21"/>
        </w:rPr>
        <w:t>铜型材</w:t>
      </w:r>
      <w:r>
        <w:rPr>
          <w:rFonts w:ascii="Times New Roman" w:eastAsia="宋体" w:hAnsi="宋体" w:cs="Times New Roman"/>
          <w:color w:val="0000FF"/>
          <w:szCs w:val="21"/>
        </w:rPr>
        <w:t>TU1/T2</w:t>
      </w:r>
      <w:r>
        <w:rPr>
          <w:rFonts w:ascii="Times New Roman" w:eastAsia="宋体" w:hAnsi="宋体" w:cs="Times New Roman" w:hint="eastAsia"/>
          <w:color w:val="0000FF"/>
          <w:szCs w:val="21"/>
        </w:rPr>
        <w:t>牌号体积电阻系数直方图</w:t>
      </w:r>
    </w:p>
    <w:p w:rsidR="000817CE" w:rsidRDefault="00C25854">
      <w:pPr>
        <w:jc w:val="center"/>
        <w:rPr>
          <w:rFonts w:ascii="宋体" w:eastAsia="宋体" w:hAnsi="宋体" w:cs="Times New Roman"/>
          <w:color w:val="0000FF"/>
          <w:szCs w:val="21"/>
        </w:rPr>
      </w:pPr>
      <w:r>
        <w:rPr>
          <w:rFonts w:ascii="宋体" w:eastAsia="宋体" w:hAnsi="宋体" w:cs="Times New Roman" w:hint="eastAsia"/>
          <w:color w:val="0000FF"/>
          <w:szCs w:val="21"/>
        </w:rPr>
        <w:t>样本数：</w:t>
      </w:r>
      <w:r>
        <w:rPr>
          <w:rFonts w:ascii="宋体" w:eastAsia="宋体" w:hAnsi="宋体" w:cs="Times New Roman"/>
          <w:color w:val="0000FF"/>
          <w:szCs w:val="21"/>
        </w:rPr>
        <w:t>49</w:t>
      </w:r>
    </w:p>
    <w:p w:rsidR="000817CE" w:rsidRDefault="00C25854">
      <w:pPr>
        <w:spacing w:line="360" w:lineRule="auto"/>
        <w:ind w:firstLineChars="200" w:firstLine="480"/>
        <w:jc w:val="center"/>
        <w:rPr>
          <w:rFonts w:ascii="Times New Roman" w:eastAsia="宋体" w:hAnsi="Times New Roman" w:cs="Times New Roman"/>
          <w:color w:val="0000FF"/>
          <w:sz w:val="24"/>
          <w:szCs w:val="24"/>
        </w:rPr>
      </w:pPr>
      <w:r>
        <w:rPr>
          <w:rFonts w:ascii="Times New Roman" w:eastAsia="宋体" w:hAnsi="Times New Roman" w:cs="Times New Roman"/>
          <w:noProof/>
          <w:color w:val="0000FF"/>
          <w:sz w:val="24"/>
          <w:szCs w:val="24"/>
        </w:rPr>
        <w:drawing>
          <wp:inline distT="0" distB="0" distL="0" distR="0">
            <wp:extent cx="4961034" cy="2536466"/>
            <wp:effectExtent l="19050" t="0" r="11016" b="0"/>
            <wp:docPr id="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17CE" w:rsidRDefault="00C25854">
      <w:pPr>
        <w:ind w:firstLineChars="200" w:firstLine="420"/>
        <w:jc w:val="center"/>
        <w:rPr>
          <w:rFonts w:ascii="Times New Roman" w:eastAsia="宋体" w:hAnsi="宋体" w:cs="Times New Roman"/>
          <w:color w:val="0000FF"/>
          <w:szCs w:val="21"/>
        </w:rPr>
      </w:pPr>
      <w:r>
        <w:rPr>
          <w:rFonts w:ascii="Times New Roman" w:eastAsia="宋体" w:hAnsi="宋体" w:cs="Times New Roman" w:hint="eastAsia"/>
          <w:color w:val="0000FF"/>
          <w:szCs w:val="21"/>
        </w:rPr>
        <w:t>图</w:t>
      </w:r>
      <w:r>
        <w:rPr>
          <w:rFonts w:ascii="Times New Roman" w:eastAsia="宋体" w:hAnsi="宋体" w:cs="Times New Roman"/>
          <w:color w:val="0000FF"/>
          <w:szCs w:val="21"/>
        </w:rPr>
        <w:t>7</w:t>
      </w:r>
      <w:r>
        <w:rPr>
          <w:rFonts w:ascii="Times New Roman" w:eastAsia="宋体" w:hAnsi="Times New Roman" w:cs="Times New Roman" w:hint="eastAsia"/>
          <w:color w:val="0000FF"/>
          <w:szCs w:val="21"/>
        </w:rPr>
        <w:t>铜型材</w:t>
      </w:r>
      <w:r>
        <w:rPr>
          <w:rFonts w:ascii="Times New Roman" w:eastAsia="宋体" w:hAnsi="宋体" w:cs="Times New Roman"/>
          <w:color w:val="0000FF"/>
          <w:szCs w:val="21"/>
        </w:rPr>
        <w:t>TU1/T2</w:t>
      </w:r>
      <w:r>
        <w:rPr>
          <w:rFonts w:ascii="Times New Roman" w:eastAsia="宋体" w:hAnsi="宋体" w:cs="Times New Roman" w:hint="eastAsia"/>
          <w:color w:val="0000FF"/>
          <w:szCs w:val="21"/>
        </w:rPr>
        <w:t>牌号体导电率直方图</w:t>
      </w:r>
    </w:p>
    <w:p w:rsidR="000817CE" w:rsidRDefault="00C25854">
      <w:pPr>
        <w:jc w:val="center"/>
        <w:rPr>
          <w:rFonts w:ascii="Times New Roman" w:eastAsia="宋体" w:hAnsi="Times New Roman" w:cs="Times New Roman"/>
          <w:color w:val="0000FF"/>
          <w:sz w:val="24"/>
          <w:szCs w:val="24"/>
        </w:rPr>
      </w:pPr>
      <w:r>
        <w:rPr>
          <w:rFonts w:ascii="宋体" w:eastAsia="宋体" w:hAnsi="宋体" w:cs="Times New Roman" w:hint="eastAsia"/>
          <w:color w:val="0000FF"/>
          <w:szCs w:val="21"/>
        </w:rPr>
        <w:t>样本数：</w:t>
      </w:r>
      <w:r>
        <w:rPr>
          <w:rFonts w:ascii="宋体" w:eastAsia="宋体" w:hAnsi="宋体" w:cs="Times New Roman"/>
          <w:color w:val="0000FF"/>
          <w:szCs w:val="21"/>
        </w:rPr>
        <w:t>49</w:t>
      </w:r>
    </w:p>
    <w:p w:rsidR="00CE7BDB" w:rsidRDefault="00CE7BDB" w:rsidP="00173063">
      <w:pPr>
        <w:spacing w:beforeLines="50" w:before="156"/>
        <w:jc w:val="center"/>
        <w:rPr>
          <w:rFonts w:ascii="黑体" w:eastAsia="黑体" w:hAnsi="宋体" w:cs="Times New Roman"/>
          <w:szCs w:val="21"/>
        </w:rPr>
      </w:pPr>
    </w:p>
    <w:p w:rsidR="000817CE" w:rsidRDefault="00C25854" w:rsidP="00173063">
      <w:pPr>
        <w:spacing w:beforeLines="50" w:before="156"/>
        <w:jc w:val="center"/>
        <w:rPr>
          <w:rFonts w:ascii="黑体" w:eastAsia="黑体" w:hAnsi="Times New Roman" w:cs="Times New Roman"/>
          <w:szCs w:val="21"/>
        </w:rPr>
      </w:pPr>
      <w:r>
        <w:rPr>
          <w:rFonts w:ascii="黑体" w:eastAsia="黑体" w:hAnsi="宋体" w:cs="Times New Roman" w:hint="eastAsia"/>
          <w:szCs w:val="21"/>
        </w:rPr>
        <w:lastRenderedPageBreak/>
        <w:t>表</w:t>
      </w:r>
      <w:r>
        <w:rPr>
          <w:rFonts w:ascii="黑体" w:eastAsia="黑体" w:hAnsi="Times New Roman" w:cs="Times New Roman"/>
          <w:szCs w:val="21"/>
        </w:rPr>
        <w:t>5</w:t>
      </w:r>
      <w:r>
        <w:rPr>
          <w:rFonts w:ascii="黑体" w:eastAsia="黑体" w:hAnsi="宋体" w:cs="Times New Roman" w:hint="eastAsia"/>
          <w:szCs w:val="21"/>
        </w:rPr>
        <w:t>电性能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1865"/>
        <w:gridCol w:w="2397"/>
        <w:gridCol w:w="1793"/>
      </w:tblGrid>
      <w:tr w:rsidR="000817CE">
        <w:trPr>
          <w:trHeight w:val="562"/>
          <w:jc w:val="center"/>
        </w:trPr>
        <w:tc>
          <w:tcPr>
            <w:tcW w:w="1464" w:type="pct"/>
            <w:vAlign w:val="center"/>
          </w:tcPr>
          <w:p w:rsidR="000817CE" w:rsidRDefault="00C25854">
            <w:pPr>
              <w:jc w:val="center"/>
              <w:rPr>
                <w:rFonts w:ascii="宋体" w:eastAsia="宋体" w:hAnsi="宋体" w:cs="Times New Roman"/>
                <w:sz w:val="20"/>
                <w:szCs w:val="21"/>
              </w:rPr>
            </w:pPr>
            <w:r>
              <w:rPr>
                <w:rFonts w:ascii="宋体" w:eastAsia="宋体" w:hAnsi="宋体" w:cs="Times New Roman"/>
                <w:sz w:val="20"/>
                <w:szCs w:val="21"/>
              </w:rPr>
              <w:t>牌号</w:t>
            </w:r>
          </w:p>
        </w:tc>
        <w:tc>
          <w:tcPr>
            <w:tcW w:w="1089" w:type="pct"/>
            <w:vAlign w:val="center"/>
          </w:tcPr>
          <w:p w:rsidR="000817CE" w:rsidRDefault="00C25854">
            <w:pPr>
              <w:tabs>
                <w:tab w:val="left" w:pos="195"/>
              </w:tabs>
              <w:jc w:val="center"/>
              <w:rPr>
                <w:rFonts w:ascii="宋体" w:eastAsia="宋体" w:hAnsi="宋体" w:cs="Times New Roman"/>
                <w:sz w:val="20"/>
                <w:szCs w:val="21"/>
              </w:rPr>
            </w:pPr>
            <w:r>
              <w:rPr>
                <w:rFonts w:ascii="宋体" w:eastAsia="宋体" w:hAnsi="宋体" w:cs="Times New Roman" w:hint="eastAsia"/>
                <w:sz w:val="20"/>
                <w:szCs w:val="21"/>
              </w:rPr>
              <w:t>状态</w:t>
            </w:r>
          </w:p>
        </w:tc>
        <w:tc>
          <w:tcPr>
            <w:tcW w:w="1400" w:type="pct"/>
            <w:vAlign w:val="center"/>
          </w:tcPr>
          <w:p w:rsidR="000817CE" w:rsidRDefault="00C25854">
            <w:pPr>
              <w:tabs>
                <w:tab w:val="left" w:pos="195"/>
              </w:tabs>
              <w:jc w:val="center"/>
              <w:rPr>
                <w:rFonts w:ascii="宋体" w:eastAsia="宋体" w:hAnsi="宋体" w:cs="Times New Roman"/>
                <w:sz w:val="20"/>
                <w:szCs w:val="21"/>
              </w:rPr>
            </w:pPr>
            <w:bookmarkStart w:id="1" w:name="_Hlk136867407"/>
            <w:r>
              <w:rPr>
                <w:rFonts w:ascii="宋体" w:eastAsia="宋体" w:hAnsi="宋体" w:cs="Times New Roman" w:hint="eastAsia"/>
                <w:sz w:val="20"/>
                <w:szCs w:val="21"/>
              </w:rPr>
              <w:t>体积</w:t>
            </w:r>
            <w:r>
              <w:rPr>
                <w:rFonts w:ascii="宋体" w:eastAsia="宋体" w:hAnsi="宋体" w:cs="Times New Roman"/>
                <w:sz w:val="20"/>
                <w:szCs w:val="21"/>
              </w:rPr>
              <w:t>电阻系数</w:t>
            </w:r>
            <w:bookmarkEnd w:id="1"/>
            <w:r>
              <w:rPr>
                <w:rFonts w:ascii="宋体" w:eastAsia="宋体" w:hAnsi="宋体" w:cs="Times New Roman"/>
                <w:sz w:val="20"/>
                <w:szCs w:val="21"/>
              </w:rPr>
              <w:t>Ω·mm</w:t>
            </w:r>
            <w:r>
              <w:rPr>
                <w:rFonts w:ascii="宋体" w:eastAsia="宋体" w:hAnsi="宋体" w:cs="Times New Roman"/>
                <w:sz w:val="20"/>
                <w:szCs w:val="21"/>
                <w:vertAlign w:val="superscript"/>
              </w:rPr>
              <w:t>2</w:t>
            </w:r>
            <w:r>
              <w:rPr>
                <w:rFonts w:ascii="宋体" w:eastAsia="宋体" w:hAnsi="宋体" w:cs="Times New Roman"/>
                <w:sz w:val="20"/>
                <w:szCs w:val="21"/>
              </w:rPr>
              <w:t>/m</w:t>
            </w:r>
          </w:p>
        </w:tc>
        <w:tc>
          <w:tcPr>
            <w:tcW w:w="1047" w:type="pct"/>
            <w:vAlign w:val="center"/>
          </w:tcPr>
          <w:p w:rsidR="000817CE" w:rsidRDefault="00C25854">
            <w:pPr>
              <w:jc w:val="center"/>
              <w:rPr>
                <w:rFonts w:ascii="宋体" w:eastAsia="宋体" w:hAnsi="宋体" w:cs="Times New Roman"/>
                <w:sz w:val="20"/>
                <w:szCs w:val="21"/>
              </w:rPr>
            </w:pPr>
            <w:r>
              <w:rPr>
                <w:rFonts w:ascii="宋体" w:eastAsia="宋体" w:hAnsi="宋体" w:cs="Times New Roman"/>
                <w:sz w:val="20"/>
                <w:szCs w:val="21"/>
              </w:rPr>
              <w:t>导电率%IACS</w:t>
            </w:r>
          </w:p>
        </w:tc>
      </w:tr>
      <w:tr w:rsidR="000817CE">
        <w:trPr>
          <w:trHeight w:val="558"/>
          <w:jc w:val="center"/>
        </w:trPr>
        <w:tc>
          <w:tcPr>
            <w:tcW w:w="1464" w:type="pct"/>
            <w:vAlign w:val="center"/>
          </w:tcPr>
          <w:p w:rsidR="000817CE" w:rsidRDefault="00C25854">
            <w:pPr>
              <w:jc w:val="center"/>
              <w:rPr>
                <w:rFonts w:ascii="宋体" w:eastAsia="宋体" w:hAnsi="宋体" w:cs="Times New Roman"/>
                <w:sz w:val="20"/>
                <w:szCs w:val="21"/>
              </w:rPr>
            </w:pPr>
            <w:r>
              <w:rPr>
                <w:rFonts w:ascii="宋体" w:eastAsia="宋体" w:hAnsi="宋体" w:cs="Times New Roman"/>
                <w:sz w:val="20"/>
                <w:szCs w:val="21"/>
              </w:rPr>
              <w:t>TU0</w:t>
            </w:r>
            <w:r>
              <w:rPr>
                <w:rFonts w:ascii="宋体" w:eastAsia="宋体" w:hAnsi="宋体" w:cs="Times New Roman" w:hint="eastAsia"/>
                <w:sz w:val="20"/>
                <w:szCs w:val="21"/>
              </w:rPr>
              <w:t>、</w:t>
            </w:r>
            <w:r>
              <w:rPr>
                <w:rFonts w:ascii="宋体" w:eastAsia="宋体" w:hAnsi="宋体" w:cs="Times New Roman"/>
                <w:sz w:val="20"/>
                <w:szCs w:val="21"/>
              </w:rPr>
              <w:t>TU</w:t>
            </w:r>
            <w:r>
              <w:rPr>
                <w:rFonts w:ascii="宋体" w:eastAsia="宋体" w:hAnsi="宋体" w:cs="Times New Roman" w:hint="eastAsia"/>
                <w:sz w:val="20"/>
                <w:szCs w:val="21"/>
              </w:rPr>
              <w:t>1、</w:t>
            </w:r>
            <w:r>
              <w:rPr>
                <w:rFonts w:ascii="宋体" w:eastAsia="宋体" w:hAnsi="宋体" w:cs="Times New Roman"/>
                <w:sz w:val="20"/>
                <w:szCs w:val="21"/>
              </w:rPr>
              <w:t>T1</w:t>
            </w:r>
            <w:r>
              <w:rPr>
                <w:rFonts w:ascii="宋体" w:eastAsia="宋体" w:hAnsi="宋体" w:cs="Times New Roman" w:hint="eastAsia"/>
                <w:sz w:val="20"/>
                <w:szCs w:val="21"/>
              </w:rPr>
              <w:t>、T2</w:t>
            </w:r>
          </w:p>
        </w:tc>
        <w:tc>
          <w:tcPr>
            <w:tcW w:w="1089" w:type="pct"/>
            <w:vAlign w:val="center"/>
          </w:tcPr>
          <w:p w:rsidR="000817CE" w:rsidRDefault="00C25854">
            <w:pPr>
              <w:jc w:val="center"/>
              <w:rPr>
                <w:rFonts w:ascii="宋体" w:eastAsia="宋体" w:hAnsi="宋体" w:cs="Times New Roman"/>
                <w:sz w:val="20"/>
                <w:szCs w:val="21"/>
              </w:rPr>
            </w:pPr>
            <w:r>
              <w:rPr>
                <w:rFonts w:ascii="宋体" w:eastAsia="宋体" w:hAnsi="宋体" w:cs="Times New Roman" w:hint="eastAsia"/>
                <w:sz w:val="20"/>
                <w:szCs w:val="21"/>
              </w:rPr>
              <w:t>挤压+拉拔</w:t>
            </w:r>
            <w:r>
              <w:rPr>
                <w:rFonts w:ascii="宋体" w:eastAsia="宋体" w:hAnsi="宋体" w:cs="Times New Roman"/>
                <w:sz w:val="20"/>
                <w:szCs w:val="21"/>
              </w:rPr>
              <w:t>（</w:t>
            </w:r>
            <w:r>
              <w:rPr>
                <w:rFonts w:ascii="宋体" w:eastAsia="宋体" w:hAnsi="宋体" w:cs="Times New Roman" w:hint="eastAsia"/>
                <w:sz w:val="20"/>
                <w:szCs w:val="21"/>
              </w:rPr>
              <w:t>H5</w:t>
            </w:r>
            <w:r>
              <w:rPr>
                <w:rFonts w:ascii="宋体" w:eastAsia="宋体" w:hAnsi="宋体" w:cs="Times New Roman"/>
                <w:sz w:val="20"/>
                <w:szCs w:val="21"/>
              </w:rPr>
              <w:t>0）</w:t>
            </w:r>
          </w:p>
        </w:tc>
        <w:tc>
          <w:tcPr>
            <w:tcW w:w="1400" w:type="pct"/>
            <w:vAlign w:val="center"/>
          </w:tcPr>
          <w:p w:rsidR="000817CE" w:rsidRDefault="00C25854">
            <w:pPr>
              <w:jc w:val="center"/>
              <w:rPr>
                <w:rFonts w:ascii="宋体" w:eastAsia="宋体" w:hAnsi="宋体" w:cs="Times New Roman"/>
                <w:color w:val="FF0000"/>
                <w:sz w:val="20"/>
                <w:szCs w:val="21"/>
              </w:rPr>
            </w:pPr>
            <w:r>
              <w:rPr>
                <w:rFonts w:ascii="宋体" w:eastAsia="宋体" w:hAnsi="宋体" w:cs="Times New Roman"/>
                <w:color w:val="FF0000"/>
                <w:sz w:val="20"/>
                <w:szCs w:val="21"/>
              </w:rPr>
              <w:t>≤0.017</w:t>
            </w:r>
            <w:r>
              <w:rPr>
                <w:rFonts w:ascii="宋体" w:eastAsia="宋体" w:hAnsi="宋体" w:cs="Times New Roman" w:hint="eastAsia"/>
                <w:color w:val="FF0000"/>
                <w:sz w:val="20"/>
                <w:szCs w:val="21"/>
              </w:rPr>
              <w:t>391</w:t>
            </w:r>
          </w:p>
        </w:tc>
        <w:tc>
          <w:tcPr>
            <w:tcW w:w="1047" w:type="pct"/>
            <w:vAlign w:val="center"/>
          </w:tcPr>
          <w:p w:rsidR="000817CE" w:rsidRDefault="00C25854" w:rsidP="00173063">
            <w:pPr>
              <w:spacing w:beforeLines="50" w:before="156" w:afterLines="50" w:after="156"/>
              <w:ind w:firstLineChars="200" w:firstLine="400"/>
              <w:jc w:val="center"/>
              <w:rPr>
                <w:rFonts w:ascii="宋体" w:eastAsia="宋体" w:hAnsi="宋体" w:cs="Times New Roman"/>
                <w:color w:val="FF0000"/>
                <w:sz w:val="20"/>
                <w:szCs w:val="21"/>
              </w:rPr>
            </w:pPr>
            <w:r>
              <w:rPr>
                <w:rFonts w:ascii="宋体" w:eastAsia="宋体" w:hAnsi="宋体" w:cs="Times New Roman"/>
                <w:color w:val="FF0000"/>
                <w:sz w:val="20"/>
                <w:szCs w:val="21"/>
              </w:rPr>
              <w:t>≥</w:t>
            </w:r>
            <w:r>
              <w:rPr>
                <w:rFonts w:ascii="宋体" w:eastAsia="宋体" w:hAnsi="宋体" w:cs="Times New Roman" w:hint="eastAsia"/>
                <w:color w:val="FF0000"/>
                <w:sz w:val="20"/>
                <w:szCs w:val="21"/>
              </w:rPr>
              <w:t>99</w:t>
            </w:r>
          </w:p>
        </w:tc>
      </w:tr>
    </w:tbl>
    <w:p w:rsidR="000817CE" w:rsidRDefault="00C25854">
      <w:pPr>
        <w:spacing w:line="400" w:lineRule="exact"/>
        <w:rPr>
          <w:rFonts w:ascii="黑体" w:eastAsia="黑体" w:hAnsi="宋体" w:cs="宋体"/>
          <w:bCs/>
          <w:sz w:val="24"/>
          <w:szCs w:val="24"/>
        </w:rPr>
      </w:pPr>
      <w:r>
        <w:rPr>
          <w:rFonts w:ascii="黑体" w:eastAsia="黑体" w:hAnsi="宋体" w:cs="宋体" w:hint="eastAsia"/>
          <w:bCs/>
          <w:sz w:val="24"/>
          <w:szCs w:val="24"/>
        </w:rPr>
        <w:t>四、标准中涉及专利的情况</w:t>
      </w:r>
    </w:p>
    <w:p w:rsidR="000817CE" w:rsidRDefault="00C25854">
      <w:pPr>
        <w:pStyle w:val="a1"/>
        <w:spacing w:after="0" w:line="400" w:lineRule="exact"/>
        <w:ind w:firstLineChars="200" w:firstLine="480"/>
        <w:rPr>
          <w:rFonts w:ascii="宋体" w:eastAsiaTheme="minorEastAsia" w:hAnsi="宋体"/>
          <w:sz w:val="24"/>
          <w:szCs w:val="24"/>
        </w:rPr>
      </w:pPr>
      <w:r>
        <w:rPr>
          <w:rFonts w:ascii="宋体" w:eastAsiaTheme="minorEastAsia" w:hAnsi="宋体" w:hint="eastAsia"/>
          <w:sz w:val="24"/>
          <w:szCs w:val="24"/>
        </w:rPr>
        <w:t>本标准不涉及专利问题。</w:t>
      </w:r>
    </w:p>
    <w:p w:rsidR="000817CE" w:rsidRDefault="00C25854">
      <w:pPr>
        <w:numPr>
          <w:ilvl w:val="0"/>
          <w:numId w:val="2"/>
        </w:numPr>
        <w:spacing w:line="400" w:lineRule="exact"/>
        <w:rPr>
          <w:rFonts w:ascii="黑体" w:eastAsia="黑体" w:hAnsi="宋体" w:cs="宋体"/>
          <w:bCs/>
          <w:sz w:val="24"/>
          <w:szCs w:val="24"/>
        </w:rPr>
      </w:pPr>
      <w:r>
        <w:rPr>
          <w:rFonts w:ascii="黑体" w:eastAsia="黑体" w:hAnsi="宋体" w:cs="宋体" w:hint="eastAsia"/>
          <w:bCs/>
          <w:sz w:val="24"/>
          <w:szCs w:val="24"/>
        </w:rPr>
        <w:t>预期达到的社会效益等情况</w:t>
      </w:r>
    </w:p>
    <w:p w:rsidR="000817CE" w:rsidRDefault="00C25854">
      <w:pPr>
        <w:pStyle w:val="a1"/>
        <w:numPr>
          <w:ilvl w:val="0"/>
          <w:numId w:val="3"/>
        </w:numPr>
        <w:spacing w:after="0" w:line="400" w:lineRule="exact"/>
        <w:rPr>
          <w:rFonts w:ascii="黑体" w:eastAsia="黑体" w:hAnsi="宋体" w:cs="宋体"/>
          <w:bCs/>
          <w:sz w:val="24"/>
          <w:szCs w:val="24"/>
        </w:rPr>
      </w:pPr>
      <w:r>
        <w:rPr>
          <w:rFonts w:ascii="黑体" w:eastAsia="黑体" w:hAnsi="宋体" w:cs="宋体" w:hint="eastAsia"/>
          <w:bCs/>
          <w:sz w:val="24"/>
          <w:szCs w:val="24"/>
        </w:rPr>
        <w:t>项目的必要性阐述</w:t>
      </w:r>
    </w:p>
    <w:p w:rsidR="000817CE" w:rsidRDefault="00C25854">
      <w:pPr>
        <w:pStyle w:val="a1"/>
        <w:spacing w:after="0" w:line="400" w:lineRule="exact"/>
        <w:ind w:firstLineChars="200" w:firstLine="480"/>
        <w:rPr>
          <w:rFonts w:ascii="宋体" w:eastAsiaTheme="minorEastAsia" w:hAnsi="宋体"/>
          <w:sz w:val="24"/>
          <w:szCs w:val="24"/>
        </w:rPr>
      </w:pPr>
      <w:r>
        <w:rPr>
          <w:rFonts w:ascii="宋体" w:eastAsiaTheme="minorEastAsia" w:hAnsi="宋体" w:hint="eastAsia"/>
          <w:sz w:val="24"/>
          <w:szCs w:val="24"/>
        </w:rPr>
        <w:t>磁极线圈应用于水轮发电机，磁极线圈多采用铜型材绕制而成，以利于散热铜型材本身的截面设计成带散热</w:t>
      </w:r>
      <w:proofErr w:type="gramStart"/>
      <w:r>
        <w:rPr>
          <w:rFonts w:ascii="宋体" w:eastAsiaTheme="minorEastAsia" w:hAnsi="宋体" w:hint="eastAsia"/>
          <w:sz w:val="24"/>
          <w:szCs w:val="24"/>
        </w:rPr>
        <w:t>筋</w:t>
      </w:r>
      <w:proofErr w:type="gramEnd"/>
      <w:r>
        <w:rPr>
          <w:rFonts w:ascii="宋体" w:eastAsiaTheme="minorEastAsia" w:hAnsi="宋体" w:hint="eastAsia"/>
          <w:sz w:val="24"/>
          <w:szCs w:val="24"/>
        </w:rPr>
        <w:t>形状，为磁极提供了较大的散热表面。特种规格的铜材主要考虑线圈的端部要为极间连接预留空间，所有极间连接部位的铜排的截面积均不小于绕组铜材的截面积。由于磁极线圈应用于水轮发电机的特殊性，对铜型材的性能要求较高。</w:t>
      </w:r>
    </w:p>
    <w:p w:rsidR="000817CE" w:rsidRDefault="00C25854">
      <w:pPr>
        <w:pStyle w:val="a1"/>
        <w:spacing w:after="0" w:line="400" w:lineRule="exact"/>
        <w:ind w:firstLineChars="200" w:firstLine="480"/>
        <w:rPr>
          <w:rFonts w:ascii="宋体" w:eastAsiaTheme="minorEastAsia" w:hAnsi="宋体"/>
          <w:sz w:val="24"/>
          <w:szCs w:val="24"/>
        </w:rPr>
      </w:pPr>
      <w:r>
        <w:rPr>
          <w:rFonts w:ascii="宋体" w:eastAsiaTheme="minorEastAsia" w:hAnsi="宋体" w:hint="eastAsia"/>
          <w:sz w:val="24"/>
          <w:szCs w:val="24"/>
        </w:rPr>
        <w:t>现有的YS/T1111-2016《磁极线圈用铜型材》行业标准的技术要求已经不能满足复合触点材料的市场需求，因此需要将YS/T1111-2016《磁极线圈用铜型材》行业标准进行修订。</w:t>
      </w:r>
    </w:p>
    <w:p w:rsidR="000817CE" w:rsidRDefault="00C25854">
      <w:pPr>
        <w:pStyle w:val="a1"/>
        <w:numPr>
          <w:ilvl w:val="0"/>
          <w:numId w:val="3"/>
        </w:numPr>
        <w:spacing w:after="0" w:line="400" w:lineRule="exact"/>
        <w:rPr>
          <w:rFonts w:ascii="黑体" w:eastAsia="黑体" w:hAnsi="宋体" w:cs="宋体"/>
          <w:bCs/>
          <w:sz w:val="24"/>
          <w:szCs w:val="24"/>
        </w:rPr>
      </w:pPr>
      <w:r>
        <w:rPr>
          <w:rFonts w:ascii="黑体" w:eastAsia="黑体" w:hAnsi="宋体" w:cs="宋体" w:hint="eastAsia"/>
          <w:bCs/>
          <w:sz w:val="24"/>
          <w:szCs w:val="24"/>
        </w:rPr>
        <w:t>项目的可行性阐述</w:t>
      </w:r>
    </w:p>
    <w:p w:rsidR="000817CE" w:rsidRDefault="00C25854">
      <w:pPr>
        <w:pStyle w:val="a1"/>
        <w:spacing w:after="0" w:line="400" w:lineRule="exact"/>
        <w:ind w:firstLineChars="200" w:firstLine="480"/>
        <w:rPr>
          <w:rFonts w:ascii="宋体" w:eastAsiaTheme="minorEastAsia" w:hAnsi="宋体"/>
          <w:sz w:val="24"/>
          <w:szCs w:val="24"/>
        </w:rPr>
      </w:pPr>
      <w:r>
        <w:rPr>
          <w:rFonts w:ascii="宋体" w:eastAsiaTheme="minorEastAsia" w:hAnsi="宋体" w:hint="eastAsia"/>
          <w:sz w:val="24"/>
          <w:szCs w:val="24"/>
        </w:rPr>
        <w:t>1、企业技术储备与技术水平、产业化情况、满足用户需求情况、市场规模</w:t>
      </w:r>
    </w:p>
    <w:p w:rsidR="000817CE" w:rsidRDefault="00C25854" w:rsidP="00E30E7E">
      <w:pPr>
        <w:pStyle w:val="a1"/>
        <w:spacing w:after="0" w:line="400" w:lineRule="exact"/>
        <w:rPr>
          <w:rFonts w:ascii="宋体" w:eastAsiaTheme="minorEastAsia" w:hAnsi="宋体"/>
          <w:sz w:val="24"/>
          <w:szCs w:val="24"/>
        </w:rPr>
      </w:pPr>
      <w:r>
        <w:rPr>
          <w:rFonts w:ascii="宋体" w:eastAsiaTheme="minorEastAsia" w:hAnsi="宋体" w:hint="eastAsia"/>
          <w:sz w:val="24"/>
          <w:szCs w:val="24"/>
        </w:rPr>
        <w:t>力博集团始建于1988年，总部位于浙江绍兴，下辖浙江绍兴、浙江杭州湾、江西鹰潭三大生产基地，六大事业部。公司主营铜基精深加工材料、铝基精深加工材料、信息通信电子线缆三大领域，年产高档无氧铜线、丝、棒、排、板、带20万吨，高精度铝带、箔20万吨，信息传输和5G射频电缆20万千米。</w:t>
      </w:r>
    </w:p>
    <w:p w:rsidR="000817CE" w:rsidRDefault="00C25854">
      <w:pPr>
        <w:pStyle w:val="a1"/>
        <w:spacing w:after="0" w:line="400" w:lineRule="exact"/>
        <w:ind w:firstLineChars="200" w:firstLine="480"/>
        <w:rPr>
          <w:rFonts w:ascii="宋体" w:eastAsiaTheme="minorEastAsia" w:hAnsi="宋体"/>
          <w:sz w:val="24"/>
          <w:szCs w:val="24"/>
        </w:rPr>
      </w:pPr>
      <w:r>
        <w:rPr>
          <w:rFonts w:ascii="宋体" w:eastAsiaTheme="minorEastAsia" w:hAnsi="宋体" w:hint="eastAsia"/>
          <w:sz w:val="24"/>
          <w:szCs w:val="24"/>
        </w:rPr>
        <w:t>力博集团为中国有色金属加工工业协会副理事长单位，行业十强，中国民营企业制造业 500强，并被</w:t>
      </w:r>
      <w:proofErr w:type="gramStart"/>
      <w:r>
        <w:rPr>
          <w:rFonts w:ascii="宋体" w:eastAsiaTheme="minorEastAsia" w:hAnsi="宋体" w:hint="eastAsia"/>
          <w:sz w:val="24"/>
          <w:szCs w:val="24"/>
        </w:rPr>
        <w:t>国家人社部</w:t>
      </w:r>
      <w:proofErr w:type="gramEnd"/>
      <w:r>
        <w:rPr>
          <w:rFonts w:ascii="宋体" w:eastAsiaTheme="minorEastAsia" w:hAnsi="宋体" w:hint="eastAsia"/>
          <w:sz w:val="24"/>
          <w:szCs w:val="24"/>
        </w:rPr>
        <w:t>评为“全国模范劳动关系和谐企业”和“全国模范职工之家”，“力博”品牌被国家市场监督管理总局认定为“中国市场推荐品牌”，并获得中国有色金属工业协会产品质量评选最高奖-“金杯奖”。力博集团也是全世界规模最大的无氧铜精深制造企业和</w:t>
      </w:r>
      <w:proofErr w:type="gramStart"/>
      <w:r>
        <w:rPr>
          <w:rFonts w:ascii="宋体" w:eastAsiaTheme="minorEastAsia" w:hAnsi="宋体" w:hint="eastAsia"/>
          <w:sz w:val="24"/>
          <w:szCs w:val="24"/>
        </w:rPr>
        <w:t>铜精深</w:t>
      </w:r>
      <w:proofErr w:type="gramEnd"/>
      <w:r>
        <w:rPr>
          <w:rFonts w:ascii="宋体" w:eastAsiaTheme="minorEastAsia" w:hAnsi="宋体" w:hint="eastAsia"/>
          <w:sz w:val="24"/>
          <w:szCs w:val="24"/>
        </w:rPr>
        <w:t>加工“上引-连续挤压”技术领军企业。</w:t>
      </w:r>
    </w:p>
    <w:p w:rsidR="000817CE" w:rsidRDefault="00C25854">
      <w:pPr>
        <w:pStyle w:val="a1"/>
        <w:spacing w:after="0" w:line="400" w:lineRule="exact"/>
        <w:ind w:firstLineChars="200" w:firstLine="480"/>
        <w:rPr>
          <w:rFonts w:ascii="宋体" w:eastAsiaTheme="minorEastAsia" w:hAnsi="宋体"/>
          <w:sz w:val="24"/>
          <w:szCs w:val="24"/>
        </w:rPr>
      </w:pPr>
      <w:r>
        <w:rPr>
          <w:rFonts w:ascii="宋体" w:eastAsiaTheme="minorEastAsia" w:hAnsi="宋体" w:hint="eastAsia"/>
          <w:sz w:val="24"/>
          <w:szCs w:val="24"/>
        </w:rPr>
        <w:t>公司始终坚持以技术创新为根本，为国家重点高新技术企业，建有浙江省省级企业研究院、省级技术中心、省级研发中心、省级博士后工作站等</w:t>
      </w:r>
      <w:proofErr w:type="gramStart"/>
      <w:r>
        <w:rPr>
          <w:rFonts w:ascii="宋体" w:eastAsiaTheme="minorEastAsia" w:hAnsi="宋体" w:hint="eastAsia"/>
          <w:sz w:val="24"/>
          <w:szCs w:val="24"/>
        </w:rPr>
        <w:t>重点科创平台</w:t>
      </w:r>
      <w:proofErr w:type="gramEnd"/>
      <w:r>
        <w:rPr>
          <w:rFonts w:ascii="宋体" w:eastAsiaTheme="minorEastAsia" w:hAnsi="宋体" w:hint="eastAsia"/>
          <w:sz w:val="24"/>
          <w:szCs w:val="24"/>
        </w:rPr>
        <w:t>，拥有国家授权专利70余项，主持（参与）制定国家（行业）标准40余项、“浙江制造”标准10余项，荣获多项省部级和地市级科技进步一、二、三等奖，并承担国家“十二五”科技支撑计划重点项目，参与国家“十三五”重大专项、国家863计划及多项国家火炬计划项目等。</w:t>
      </w:r>
    </w:p>
    <w:p w:rsidR="000817CE" w:rsidRDefault="00C25854">
      <w:pPr>
        <w:pStyle w:val="a1"/>
        <w:spacing w:after="0" w:line="400" w:lineRule="exact"/>
        <w:ind w:firstLineChars="200" w:firstLine="480"/>
        <w:rPr>
          <w:rFonts w:ascii="宋体" w:eastAsiaTheme="minorEastAsia" w:hAnsi="宋体"/>
          <w:sz w:val="24"/>
          <w:szCs w:val="24"/>
        </w:rPr>
      </w:pPr>
      <w:r>
        <w:rPr>
          <w:rFonts w:ascii="宋体" w:eastAsiaTheme="minorEastAsia" w:hAnsi="宋体" w:hint="eastAsia"/>
          <w:sz w:val="24"/>
          <w:szCs w:val="24"/>
        </w:rPr>
        <w:t>2、拟要解决的主要问题，相关标准情况，存在的问题，研制标准的意义。</w:t>
      </w:r>
    </w:p>
    <w:p w:rsidR="000817CE" w:rsidRDefault="00C25854">
      <w:pPr>
        <w:pStyle w:val="a1"/>
        <w:spacing w:after="0" w:line="400" w:lineRule="exact"/>
        <w:ind w:firstLineChars="200" w:firstLine="480"/>
        <w:rPr>
          <w:rFonts w:ascii="宋体" w:eastAsiaTheme="minorEastAsia" w:hAnsi="宋体"/>
          <w:sz w:val="24"/>
          <w:szCs w:val="24"/>
        </w:rPr>
      </w:pPr>
      <w:r>
        <w:rPr>
          <w:rFonts w:ascii="宋体" w:eastAsiaTheme="minorEastAsia" w:hAnsi="宋体" w:hint="eastAsia"/>
          <w:sz w:val="24"/>
          <w:szCs w:val="24"/>
        </w:rPr>
        <w:lastRenderedPageBreak/>
        <w:t>磁极线圈应用于水轮发电机，磁极线圈多采用铜型材绕制而成，以利于散热铜型材本身的截面设计成带散热</w:t>
      </w:r>
      <w:proofErr w:type="gramStart"/>
      <w:r>
        <w:rPr>
          <w:rFonts w:ascii="宋体" w:eastAsiaTheme="minorEastAsia" w:hAnsi="宋体" w:hint="eastAsia"/>
          <w:sz w:val="24"/>
          <w:szCs w:val="24"/>
        </w:rPr>
        <w:t>筋</w:t>
      </w:r>
      <w:proofErr w:type="gramEnd"/>
      <w:r>
        <w:rPr>
          <w:rFonts w:ascii="宋体" w:eastAsiaTheme="minorEastAsia" w:hAnsi="宋体" w:hint="eastAsia"/>
          <w:sz w:val="24"/>
          <w:szCs w:val="24"/>
        </w:rPr>
        <w:t>形状，为磁极提供了较大的散热表面。特种规格的铜材主要考虑线圈的端部要为极间连接预留空间，所有极间连接部位的铜排的截面积均不小于绕组铜材的截面积。由于磁极线圈应用于水轮发电机的特殊性，对铜型材的性能要求较高。</w:t>
      </w:r>
    </w:p>
    <w:p w:rsidR="000817CE" w:rsidRDefault="00C25854">
      <w:pPr>
        <w:pStyle w:val="a1"/>
        <w:spacing w:after="0" w:line="400" w:lineRule="exact"/>
        <w:ind w:firstLineChars="200" w:firstLine="480"/>
        <w:rPr>
          <w:rFonts w:ascii="宋体" w:eastAsiaTheme="minorEastAsia" w:hAnsi="宋体"/>
          <w:sz w:val="24"/>
          <w:szCs w:val="24"/>
        </w:rPr>
      </w:pPr>
      <w:r>
        <w:rPr>
          <w:rFonts w:ascii="宋体" w:eastAsiaTheme="minorEastAsia" w:hAnsi="宋体" w:hint="eastAsia"/>
          <w:sz w:val="24"/>
          <w:szCs w:val="24"/>
        </w:rPr>
        <w:t>现有的YS/T 1111-2016《磁极线圈用铜型材》行业标准的技术要求已经不能满足复合触点材料的市场需求，因此需要将YS/T 1111-2016《磁极线圈用铜型材》行业标准进行修订。修订后的标准可使我国磁极线圈用铜型材的技术要求更加先进、合理，使我国磁极线圈用铜型材的整体质量水平达到国际先进水平，对促进我国磁极线圈用铜型材生产应用的有序化和规范化将产生积极作用，并将有力的推动我国磁极线圈用铜型材快速健康的发展。</w:t>
      </w:r>
    </w:p>
    <w:p w:rsidR="000817CE" w:rsidRDefault="00C25854">
      <w:pPr>
        <w:pStyle w:val="a1"/>
        <w:numPr>
          <w:ilvl w:val="0"/>
          <w:numId w:val="3"/>
        </w:numPr>
        <w:spacing w:after="0" w:line="400" w:lineRule="exact"/>
        <w:rPr>
          <w:rFonts w:ascii="黑体" w:eastAsia="黑体" w:hAnsi="宋体" w:cs="宋体"/>
          <w:bCs/>
          <w:sz w:val="24"/>
          <w:szCs w:val="24"/>
        </w:rPr>
      </w:pPr>
      <w:r>
        <w:rPr>
          <w:rFonts w:ascii="黑体" w:eastAsia="黑体" w:hAnsi="宋体" w:cs="宋体" w:hint="eastAsia"/>
          <w:bCs/>
          <w:sz w:val="24"/>
          <w:szCs w:val="24"/>
        </w:rPr>
        <w:t>标准的先进性、创新性、标准实施后预期产生的经济效益和社会效益</w:t>
      </w:r>
    </w:p>
    <w:p w:rsidR="000817CE" w:rsidRPr="00173063" w:rsidRDefault="002809B1">
      <w:pPr>
        <w:pStyle w:val="a1"/>
        <w:spacing w:after="0" w:line="400" w:lineRule="exact"/>
        <w:ind w:firstLineChars="200" w:firstLine="480"/>
        <w:rPr>
          <w:rFonts w:ascii="宋体" w:eastAsiaTheme="minorEastAsia" w:hAnsi="宋体"/>
          <w:sz w:val="24"/>
          <w:szCs w:val="24"/>
        </w:rPr>
      </w:pPr>
      <w:r w:rsidRPr="00D3125F">
        <w:rPr>
          <w:rFonts w:ascii="宋体" w:eastAsiaTheme="minorEastAsia" w:hAnsi="宋体" w:hint="eastAsia"/>
          <w:color w:val="FF0000"/>
          <w:sz w:val="24"/>
          <w:szCs w:val="24"/>
        </w:rPr>
        <w:t>标准修订</w:t>
      </w:r>
      <w:r w:rsidR="00E30E7E" w:rsidRPr="00D3125F">
        <w:rPr>
          <w:rFonts w:ascii="宋体" w:eastAsiaTheme="minorEastAsia" w:hAnsi="宋体" w:hint="eastAsia"/>
          <w:color w:val="FF0000"/>
          <w:sz w:val="24"/>
          <w:szCs w:val="24"/>
        </w:rPr>
        <w:t>过程</w:t>
      </w:r>
      <w:r w:rsidRPr="00D3125F">
        <w:rPr>
          <w:rFonts w:ascii="宋体" w:eastAsiaTheme="minorEastAsia" w:hAnsi="宋体" w:hint="eastAsia"/>
          <w:color w:val="FF0000"/>
          <w:sz w:val="24"/>
          <w:szCs w:val="24"/>
        </w:rPr>
        <w:t>中，</w:t>
      </w:r>
      <w:r w:rsidR="00E30E7E" w:rsidRPr="00D3125F">
        <w:rPr>
          <w:rFonts w:ascii="宋体" w:eastAsiaTheme="minorEastAsia" w:hAnsi="宋体" w:hint="eastAsia"/>
          <w:color w:val="FF0000"/>
          <w:sz w:val="24"/>
          <w:szCs w:val="24"/>
        </w:rPr>
        <w:t>我们对浙江力博实业股份有限公司的2家磁极线圈铜型材主要用户东芝水电设备有限公司、浙江富春江水电设备有限公司进行了调研。</w:t>
      </w:r>
      <w:r w:rsidR="00E30E7E" w:rsidRPr="00D3125F">
        <w:rPr>
          <w:rFonts w:asciiTheme="majorEastAsia" w:eastAsiaTheme="majorEastAsia" w:hAnsiTheme="majorEastAsia"/>
          <w:color w:val="FF0000"/>
          <w:sz w:val="24"/>
          <w:szCs w:val="24"/>
        </w:rPr>
        <w:t>东芝水电</w:t>
      </w:r>
      <w:proofErr w:type="gramStart"/>
      <w:r w:rsidR="00E30E7E" w:rsidRPr="00D3125F">
        <w:rPr>
          <w:rFonts w:asciiTheme="majorEastAsia" w:eastAsiaTheme="majorEastAsia" w:hAnsiTheme="majorEastAsia"/>
          <w:color w:val="FF0000"/>
          <w:sz w:val="24"/>
          <w:szCs w:val="24"/>
        </w:rPr>
        <w:t>”</w:t>
      </w:r>
      <w:proofErr w:type="gramEnd"/>
      <w:r w:rsidR="00E30E7E" w:rsidRPr="00D3125F">
        <w:rPr>
          <w:rFonts w:asciiTheme="majorEastAsia" w:eastAsiaTheme="majorEastAsia" w:hAnsiTheme="majorEastAsia"/>
          <w:color w:val="FF0000"/>
          <w:sz w:val="24"/>
          <w:szCs w:val="24"/>
        </w:rPr>
        <w:t>注册资本金为2500万美元</w:t>
      </w:r>
      <w:r w:rsidR="00CE7BDB" w:rsidRPr="00D3125F">
        <w:rPr>
          <w:rFonts w:asciiTheme="majorEastAsia" w:eastAsiaTheme="majorEastAsia" w:hAnsiTheme="majorEastAsia"/>
          <w:color w:val="FF0000"/>
          <w:sz w:val="24"/>
          <w:szCs w:val="24"/>
        </w:rPr>
        <w:t>，</w:t>
      </w:r>
      <w:r w:rsidR="00E30E7E" w:rsidRPr="00D3125F">
        <w:rPr>
          <w:rFonts w:asciiTheme="majorEastAsia" w:eastAsiaTheme="majorEastAsia" w:hAnsiTheme="majorEastAsia"/>
          <w:color w:val="FF0000"/>
          <w:sz w:val="24"/>
          <w:szCs w:val="24"/>
        </w:rPr>
        <w:t>其中世界500强企业之一的东芝集团出资80%，拥有2万名员工，水力土建工程在中国占60%市场份额的大型集团公司；</w:t>
      </w:r>
      <w:r w:rsidR="00E30E7E" w:rsidRPr="00D3125F">
        <w:rPr>
          <w:rFonts w:asciiTheme="minorEastAsia" w:eastAsiaTheme="minorEastAsia" w:hAnsiTheme="minorEastAsia"/>
          <w:color w:val="FF0000"/>
          <w:sz w:val="24"/>
          <w:szCs w:val="24"/>
        </w:rPr>
        <w:t>浙江富春江水电设备有限公司</w:t>
      </w:r>
      <w:proofErr w:type="gramStart"/>
      <w:r w:rsidR="00E30E7E" w:rsidRPr="00D3125F">
        <w:rPr>
          <w:rFonts w:asciiTheme="minorEastAsia" w:eastAsiaTheme="minorEastAsia" w:hAnsiTheme="minorEastAsia"/>
          <w:color w:val="FF0000"/>
          <w:sz w:val="24"/>
          <w:szCs w:val="24"/>
        </w:rPr>
        <w:t>是浙富控股</w:t>
      </w:r>
      <w:proofErr w:type="gramEnd"/>
      <w:r w:rsidR="00E30E7E" w:rsidRPr="00D3125F">
        <w:rPr>
          <w:rFonts w:asciiTheme="minorEastAsia" w:eastAsiaTheme="minorEastAsia" w:hAnsiTheme="minorEastAsia"/>
          <w:color w:val="FF0000"/>
          <w:sz w:val="24"/>
          <w:szCs w:val="24"/>
        </w:rPr>
        <w:t>集团（股票代码：002266）的核心企业。公司致力于清洁能源领域的开发，在水电、核电等产业上已拥有强大的技术研发、市场开拓、产品设计和制造能力。</w:t>
      </w:r>
      <w:r w:rsidR="002B2939" w:rsidRPr="00D3125F">
        <w:rPr>
          <w:rFonts w:asciiTheme="minorEastAsia" w:eastAsiaTheme="minorEastAsia" w:hAnsiTheme="minorEastAsia" w:hint="eastAsia"/>
          <w:color w:val="FF0000"/>
          <w:sz w:val="24"/>
          <w:szCs w:val="24"/>
        </w:rPr>
        <w:t>这2家企业在水轮发电机制造行业中均属龙头企业，</w:t>
      </w:r>
      <w:r w:rsidR="00E30E7E" w:rsidRPr="00D3125F">
        <w:rPr>
          <w:rFonts w:ascii="宋体" w:eastAsiaTheme="minorEastAsia" w:hAnsi="宋体" w:hint="eastAsia"/>
          <w:color w:val="FF0000"/>
          <w:sz w:val="24"/>
          <w:szCs w:val="24"/>
        </w:rPr>
        <w:t>力博集团所生产的磁极线圈铜型材占据了其采购量的90%左右。在</w:t>
      </w:r>
      <w:r w:rsidRPr="00D3125F">
        <w:rPr>
          <w:rFonts w:ascii="宋体" w:eastAsiaTheme="minorEastAsia" w:hAnsi="宋体" w:hint="eastAsia"/>
          <w:color w:val="FF0000"/>
          <w:sz w:val="24"/>
          <w:szCs w:val="24"/>
        </w:rPr>
        <w:t>收集整理了东芝水电设备有限公司、浙江富春江水电设备有限公司在产的各类磁极线圈</w:t>
      </w:r>
      <w:r w:rsidR="00CE7BDB" w:rsidRPr="00D3125F">
        <w:rPr>
          <w:rFonts w:ascii="宋体" w:eastAsiaTheme="minorEastAsia" w:hAnsi="宋体" w:hint="eastAsia"/>
          <w:color w:val="FF0000"/>
          <w:sz w:val="24"/>
          <w:szCs w:val="24"/>
        </w:rPr>
        <w:t>铜型材</w:t>
      </w:r>
      <w:r w:rsidRPr="00D3125F">
        <w:rPr>
          <w:rFonts w:ascii="宋体" w:eastAsiaTheme="minorEastAsia" w:hAnsi="宋体" w:hint="eastAsia"/>
          <w:color w:val="FF0000"/>
          <w:sz w:val="24"/>
          <w:szCs w:val="24"/>
        </w:rPr>
        <w:t>的实际数据</w:t>
      </w:r>
      <w:r w:rsidR="00CE7BDB" w:rsidRPr="00D3125F">
        <w:rPr>
          <w:rFonts w:ascii="宋体" w:eastAsiaTheme="minorEastAsia" w:hAnsi="宋体" w:hint="eastAsia"/>
          <w:color w:val="FF0000"/>
          <w:sz w:val="24"/>
          <w:szCs w:val="24"/>
        </w:rPr>
        <w:t>后</w:t>
      </w:r>
      <w:r w:rsidRPr="00D3125F">
        <w:rPr>
          <w:rFonts w:ascii="宋体" w:eastAsiaTheme="minorEastAsia" w:hAnsi="宋体" w:hint="eastAsia"/>
          <w:color w:val="FF0000"/>
          <w:sz w:val="24"/>
          <w:szCs w:val="24"/>
        </w:rPr>
        <w:t>，</w:t>
      </w:r>
      <w:r w:rsidR="00CE7BDB" w:rsidRPr="00D3125F">
        <w:rPr>
          <w:rFonts w:ascii="宋体" w:eastAsiaTheme="minorEastAsia" w:hAnsi="宋体" w:hint="eastAsia"/>
          <w:color w:val="FF0000"/>
          <w:sz w:val="24"/>
          <w:szCs w:val="24"/>
        </w:rPr>
        <w:t>针对原标准的相关条款，在借鉴了2家企业技术规范要求基础上，对型材外形尺寸、公差、力学性能、电性能方面分别进行了修改。</w:t>
      </w:r>
      <w:r w:rsidR="00C25854" w:rsidRPr="00173063">
        <w:rPr>
          <w:rFonts w:ascii="宋体" w:eastAsiaTheme="minorEastAsia" w:hAnsi="宋体" w:hint="eastAsia"/>
          <w:sz w:val="24"/>
          <w:szCs w:val="24"/>
        </w:rPr>
        <w:t>修订后的标准</w:t>
      </w:r>
      <w:r w:rsidR="00925FC4" w:rsidRPr="00173063">
        <w:rPr>
          <w:rFonts w:ascii="宋体" w:eastAsiaTheme="minorEastAsia" w:hAnsi="宋体" w:hint="eastAsia"/>
          <w:sz w:val="24"/>
          <w:szCs w:val="24"/>
        </w:rPr>
        <w:t>，</w:t>
      </w:r>
      <w:r w:rsidR="00C25854" w:rsidRPr="00173063">
        <w:rPr>
          <w:rFonts w:ascii="宋体" w:eastAsiaTheme="minorEastAsia" w:hAnsi="宋体" w:hint="eastAsia"/>
          <w:sz w:val="24"/>
          <w:szCs w:val="24"/>
        </w:rPr>
        <w:t>可使我国磁极线圈用铜型材的技术要求更加先进、合理，使我国磁极线圈用铜型材的整体质量水平达到国际先进水平，对促进我国磁极线圈用铜型材生产应用的有序化和规范化将产生积极作用，并将有力的推动我国磁极线圈用铜型材快速健康的发展</w:t>
      </w:r>
      <w:r w:rsidR="00173063" w:rsidRPr="00173063">
        <w:rPr>
          <w:rFonts w:ascii="宋体" w:eastAsiaTheme="minorEastAsia" w:hAnsi="宋体" w:hint="eastAsia"/>
          <w:sz w:val="24"/>
          <w:szCs w:val="24"/>
        </w:rPr>
        <w:t>，使企业取得较好的经济效益和社会效益。</w:t>
      </w:r>
    </w:p>
    <w:p w:rsidR="000817CE" w:rsidRDefault="00C25854">
      <w:pPr>
        <w:numPr>
          <w:ilvl w:val="0"/>
          <w:numId w:val="2"/>
        </w:numPr>
        <w:spacing w:line="400" w:lineRule="exact"/>
        <w:rPr>
          <w:rFonts w:ascii="黑体" w:eastAsia="黑体" w:hAnsi="宋体" w:cs="宋体"/>
          <w:bCs/>
          <w:sz w:val="24"/>
          <w:szCs w:val="24"/>
        </w:rPr>
      </w:pPr>
      <w:r>
        <w:rPr>
          <w:rFonts w:ascii="黑体" w:eastAsia="黑体" w:hAnsi="宋体" w:cs="宋体" w:hint="eastAsia"/>
          <w:bCs/>
          <w:sz w:val="24"/>
          <w:szCs w:val="24"/>
        </w:rPr>
        <w:t>采用国际标准和国外先进标准的情况</w:t>
      </w:r>
    </w:p>
    <w:p w:rsidR="000817CE" w:rsidRDefault="00C25854">
      <w:pPr>
        <w:pStyle w:val="a1"/>
        <w:spacing w:after="0" w:line="400" w:lineRule="exact"/>
        <w:ind w:firstLineChars="200" w:firstLine="480"/>
        <w:rPr>
          <w:rFonts w:ascii="宋体" w:eastAsia="宋体" w:hAnsi="宋体"/>
          <w:sz w:val="24"/>
          <w:szCs w:val="24"/>
        </w:rPr>
      </w:pPr>
      <w:r>
        <w:rPr>
          <w:rFonts w:ascii="宋体" w:eastAsia="宋体" w:hAnsi="宋体" w:hint="eastAsia"/>
          <w:sz w:val="24"/>
          <w:szCs w:val="24"/>
        </w:rPr>
        <w:t>本标准在修订过程中没有采用同类国际、国外先进标准。</w:t>
      </w:r>
    </w:p>
    <w:p w:rsidR="000817CE" w:rsidRDefault="00C25854">
      <w:pPr>
        <w:numPr>
          <w:ilvl w:val="0"/>
          <w:numId w:val="2"/>
        </w:numPr>
        <w:spacing w:line="400" w:lineRule="exact"/>
        <w:rPr>
          <w:rFonts w:ascii="黑体" w:eastAsia="黑体" w:hAnsi="宋体" w:cs="宋体"/>
          <w:bCs/>
          <w:sz w:val="24"/>
          <w:szCs w:val="24"/>
        </w:rPr>
      </w:pPr>
      <w:r>
        <w:rPr>
          <w:rFonts w:ascii="黑体" w:eastAsia="黑体" w:hAnsi="宋体" w:cs="宋体" w:hint="eastAsia"/>
          <w:bCs/>
          <w:sz w:val="24"/>
          <w:szCs w:val="24"/>
        </w:rPr>
        <w:t>与现行法律、法规、强制性国家标准及相关标准协调配套情况</w:t>
      </w:r>
    </w:p>
    <w:p w:rsidR="000817CE" w:rsidRDefault="00C25854">
      <w:pPr>
        <w:spacing w:line="400" w:lineRule="exact"/>
        <w:ind w:firstLineChars="200" w:firstLine="480"/>
        <w:rPr>
          <w:rFonts w:ascii="宋体" w:eastAsia="宋体" w:hAnsi="宋体" w:cs="Times New Roman"/>
          <w:sz w:val="24"/>
          <w:szCs w:val="24"/>
        </w:rPr>
      </w:pPr>
      <w:bookmarkStart w:id="2" w:name="_Toc32100"/>
      <w:r>
        <w:rPr>
          <w:rFonts w:ascii="宋体" w:eastAsia="宋体" w:hAnsi="宋体" w:cs="Times New Roman" w:hint="eastAsia"/>
          <w:sz w:val="24"/>
          <w:szCs w:val="24"/>
        </w:rPr>
        <w:t>该标准的制定符合现行法律、法规的要求，本标准与其他强制性国家标准无矛盾与不协调之处。标准的格式和表达方式等方面完全执行了现行的国家标准和有关法规，符合GB/T1.1的有关要求。</w:t>
      </w:r>
    </w:p>
    <w:p w:rsidR="000817CE" w:rsidRDefault="00C25854">
      <w:pPr>
        <w:spacing w:line="400" w:lineRule="exact"/>
        <w:rPr>
          <w:rFonts w:ascii="黑体" w:eastAsia="黑体" w:hAnsi="宋体" w:cs="宋体"/>
          <w:bCs/>
          <w:sz w:val="24"/>
          <w:szCs w:val="24"/>
        </w:rPr>
      </w:pPr>
      <w:r>
        <w:rPr>
          <w:rFonts w:ascii="黑体" w:eastAsia="黑体" w:hAnsi="宋体" w:cs="宋体" w:hint="eastAsia"/>
          <w:bCs/>
          <w:sz w:val="24"/>
          <w:szCs w:val="24"/>
        </w:rPr>
        <w:t>八、重大分歧意见的处理经过和依据</w:t>
      </w:r>
      <w:bookmarkEnd w:id="2"/>
    </w:p>
    <w:p w:rsidR="000817CE" w:rsidRDefault="00C25854">
      <w:pPr>
        <w:spacing w:line="400" w:lineRule="exact"/>
        <w:ind w:firstLineChars="200" w:firstLine="480"/>
        <w:rPr>
          <w:rFonts w:ascii="宋体" w:hAnsi="宋体"/>
          <w:sz w:val="24"/>
          <w:szCs w:val="24"/>
        </w:rPr>
      </w:pPr>
      <w:r>
        <w:rPr>
          <w:rFonts w:ascii="宋体" w:hAnsi="宋体" w:hint="eastAsia"/>
          <w:sz w:val="24"/>
          <w:szCs w:val="24"/>
        </w:rPr>
        <w:lastRenderedPageBreak/>
        <w:t>无。</w:t>
      </w:r>
    </w:p>
    <w:p w:rsidR="000817CE" w:rsidRDefault="00C25854">
      <w:pPr>
        <w:spacing w:line="400" w:lineRule="exact"/>
        <w:rPr>
          <w:rFonts w:ascii="黑体" w:eastAsia="黑体" w:hAnsi="宋体" w:cs="宋体"/>
          <w:bCs/>
          <w:sz w:val="24"/>
          <w:szCs w:val="24"/>
        </w:rPr>
      </w:pPr>
      <w:bookmarkStart w:id="3" w:name="_Toc15989"/>
      <w:r>
        <w:rPr>
          <w:rFonts w:ascii="黑体" w:eastAsia="黑体" w:hAnsi="宋体" w:cs="宋体" w:hint="eastAsia"/>
          <w:bCs/>
          <w:sz w:val="24"/>
          <w:szCs w:val="24"/>
        </w:rPr>
        <w:t>九、作为强制性或推荐性国家标准的建议</w:t>
      </w:r>
      <w:bookmarkEnd w:id="3"/>
    </w:p>
    <w:p w:rsidR="000817CE" w:rsidRDefault="00C25854">
      <w:pPr>
        <w:spacing w:line="400" w:lineRule="exact"/>
        <w:ind w:firstLineChars="200" w:firstLine="480"/>
        <w:rPr>
          <w:rFonts w:ascii="宋体" w:eastAsia="宋体" w:hAnsi="宋体" w:cs="宋体"/>
          <w:sz w:val="24"/>
          <w:szCs w:val="24"/>
        </w:rPr>
      </w:pPr>
      <w:bookmarkStart w:id="4" w:name="_Toc15588"/>
      <w:r>
        <w:rPr>
          <w:rFonts w:ascii="宋体" w:eastAsia="宋体" w:hAnsi="宋体" w:cs="宋体" w:hint="eastAsia"/>
          <w:sz w:val="24"/>
          <w:szCs w:val="24"/>
        </w:rPr>
        <w:t>本标准修订了YS/T 1111-2016，属产品标准，建议本标准的性质为推荐性行业标准。</w:t>
      </w:r>
    </w:p>
    <w:p w:rsidR="000817CE" w:rsidRDefault="00C25854">
      <w:pPr>
        <w:spacing w:line="400" w:lineRule="exact"/>
        <w:rPr>
          <w:rFonts w:ascii="黑体" w:eastAsia="黑体" w:hAnsi="宋体" w:cs="宋体"/>
          <w:bCs/>
          <w:sz w:val="24"/>
          <w:szCs w:val="24"/>
        </w:rPr>
      </w:pPr>
      <w:r>
        <w:rPr>
          <w:rFonts w:ascii="黑体" w:eastAsia="黑体" w:hAnsi="宋体" w:cs="宋体" w:hint="eastAsia"/>
          <w:bCs/>
          <w:sz w:val="24"/>
          <w:szCs w:val="24"/>
        </w:rPr>
        <w:t>十、贯彻标准的要求和措施建议</w:t>
      </w:r>
      <w:bookmarkEnd w:id="4"/>
    </w:p>
    <w:p w:rsidR="000817CE" w:rsidRDefault="00C25854">
      <w:pPr>
        <w:spacing w:line="400" w:lineRule="exact"/>
        <w:ind w:firstLineChars="200" w:firstLine="480"/>
        <w:rPr>
          <w:rFonts w:ascii="宋体" w:eastAsia="宋体" w:hAnsi="宋体" w:cs="宋体"/>
          <w:kern w:val="0"/>
          <w:sz w:val="24"/>
          <w:szCs w:val="24"/>
        </w:rPr>
      </w:pPr>
      <w:bookmarkStart w:id="5" w:name="_Toc7802"/>
      <w:r>
        <w:rPr>
          <w:rFonts w:ascii="宋体" w:eastAsia="宋体" w:hAnsi="宋体" w:cs="宋体" w:hint="eastAsia"/>
          <w:kern w:val="0"/>
          <w:sz w:val="24"/>
          <w:szCs w:val="24"/>
        </w:rPr>
        <w:t>1、组织措施</w:t>
      </w:r>
    </w:p>
    <w:p w:rsidR="000817CE" w:rsidRDefault="00C25854">
      <w:pPr>
        <w:spacing w:line="40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本标准的实施主体涉及科研院所、大专院校、生产企业、质监部门及终端用户，应保证标准文本的充足供应，使各实施主体能及时获取标准文本，保证标准贯彻实施。</w:t>
      </w:r>
    </w:p>
    <w:p w:rsidR="000817CE" w:rsidRDefault="00C25854">
      <w:pPr>
        <w:spacing w:line="40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本标准遵循开放、透明、公平的原则，开展标准宣贯，保证实施主体获取、了解、认识和理解标准修订原则及主要内容。</w:t>
      </w:r>
    </w:p>
    <w:p w:rsidR="000817CE" w:rsidRDefault="00C25854">
      <w:pPr>
        <w:spacing w:line="40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2、技术措施</w:t>
      </w:r>
    </w:p>
    <w:p w:rsidR="000817CE" w:rsidRDefault="00C25854" w:rsidP="00E04B1C">
      <w:pPr>
        <w:spacing w:line="40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本标准的实施主体涉及科研院所、大专院校、生产企业、质监部门及终端用</w:t>
      </w:r>
      <w:bookmarkStart w:id="6" w:name="_GoBack"/>
      <w:bookmarkEnd w:id="6"/>
      <w:r>
        <w:rPr>
          <w:rFonts w:ascii="宋体" w:eastAsia="宋体" w:hAnsi="宋体" w:cs="宋体" w:hint="eastAsia"/>
          <w:kern w:val="0"/>
          <w:sz w:val="24"/>
          <w:szCs w:val="24"/>
        </w:rPr>
        <w:t>户，行业覆盖面广，对于标准使用过程中出现的疑问，起草单位有义务进行必要的解释。</w:t>
      </w:r>
    </w:p>
    <w:p w:rsidR="000817CE" w:rsidRDefault="00C25854">
      <w:pPr>
        <w:spacing w:line="40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3、过渡办法</w:t>
      </w:r>
    </w:p>
    <w:p w:rsidR="000817CE" w:rsidRDefault="00C25854">
      <w:pPr>
        <w:spacing w:line="40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建议本标准批准发布后3个月实施。</w:t>
      </w:r>
    </w:p>
    <w:p w:rsidR="000817CE" w:rsidRDefault="00C25854">
      <w:pPr>
        <w:spacing w:line="400" w:lineRule="exact"/>
        <w:rPr>
          <w:rFonts w:ascii="黑体" w:eastAsia="黑体" w:hAnsi="宋体" w:cs="宋体"/>
          <w:bCs/>
          <w:sz w:val="24"/>
          <w:szCs w:val="24"/>
        </w:rPr>
      </w:pPr>
      <w:r>
        <w:rPr>
          <w:rFonts w:ascii="黑体" w:eastAsia="黑体" w:hAnsi="宋体" w:cs="宋体" w:hint="eastAsia"/>
          <w:bCs/>
          <w:sz w:val="24"/>
          <w:szCs w:val="24"/>
        </w:rPr>
        <w:t>十一、废止现行有关标准的建议</w:t>
      </w:r>
      <w:bookmarkEnd w:id="5"/>
    </w:p>
    <w:p w:rsidR="000817CE" w:rsidRDefault="00C25854">
      <w:pPr>
        <w:spacing w:line="400" w:lineRule="exact"/>
        <w:ind w:firstLineChars="200" w:firstLine="480"/>
        <w:rPr>
          <w:rFonts w:ascii="宋体" w:hAnsi="宋体" w:cs="宋体"/>
          <w:sz w:val="24"/>
          <w:szCs w:val="24"/>
        </w:rPr>
      </w:pPr>
      <w:bookmarkStart w:id="7" w:name="_Toc22451"/>
      <w:r>
        <w:rPr>
          <w:rFonts w:ascii="宋体" w:hAnsi="宋体" w:cs="宋体" w:hint="eastAsia"/>
          <w:sz w:val="24"/>
          <w:szCs w:val="24"/>
        </w:rPr>
        <w:t>本标准实施后，YS/T1111-2016《磁极线圈用铜型材》即行废止。</w:t>
      </w:r>
    </w:p>
    <w:p w:rsidR="000817CE" w:rsidRDefault="00C25854">
      <w:pPr>
        <w:spacing w:line="400" w:lineRule="exact"/>
        <w:rPr>
          <w:rFonts w:ascii="黑体" w:eastAsia="黑体" w:hAnsi="宋体" w:cs="宋体"/>
          <w:bCs/>
          <w:sz w:val="24"/>
          <w:szCs w:val="24"/>
        </w:rPr>
      </w:pPr>
      <w:r>
        <w:rPr>
          <w:rFonts w:ascii="黑体" w:eastAsia="黑体" w:hAnsi="宋体" w:cs="宋体" w:hint="eastAsia"/>
          <w:bCs/>
          <w:sz w:val="24"/>
          <w:szCs w:val="24"/>
        </w:rPr>
        <w:t>十二、其他主要内容的解释和其他需要说明的事项。</w:t>
      </w:r>
      <w:bookmarkEnd w:id="7"/>
    </w:p>
    <w:p w:rsidR="000817CE" w:rsidRDefault="00C25854">
      <w:pPr>
        <w:spacing w:line="400" w:lineRule="exact"/>
        <w:ind w:firstLineChars="200" w:firstLine="480"/>
        <w:rPr>
          <w:rFonts w:ascii="宋体" w:hAnsi="宋体" w:cs="宋体"/>
          <w:sz w:val="24"/>
          <w:szCs w:val="24"/>
        </w:rPr>
      </w:pPr>
      <w:r>
        <w:rPr>
          <w:rFonts w:ascii="宋体" w:hAnsi="宋体" w:cs="宋体" w:hint="eastAsia"/>
          <w:sz w:val="24"/>
          <w:szCs w:val="24"/>
        </w:rPr>
        <w:t>无。</w:t>
      </w:r>
    </w:p>
    <w:p w:rsidR="00D62526" w:rsidRPr="00D62526" w:rsidRDefault="00D62526" w:rsidP="00D62526">
      <w:pPr>
        <w:pStyle w:val="a1"/>
      </w:pPr>
    </w:p>
    <w:p w:rsidR="000817CE" w:rsidRDefault="00C25854">
      <w:pPr>
        <w:spacing w:line="400" w:lineRule="exact"/>
        <w:jc w:val="right"/>
        <w:rPr>
          <w:rFonts w:ascii="宋体" w:eastAsia="宋体" w:hAnsi="宋体"/>
          <w:sz w:val="24"/>
          <w:szCs w:val="24"/>
        </w:rPr>
      </w:pPr>
      <w:r>
        <w:rPr>
          <w:rFonts w:hint="eastAsia"/>
          <w:sz w:val="24"/>
          <w:szCs w:val="24"/>
        </w:rPr>
        <w:t>《</w:t>
      </w:r>
      <w:r>
        <w:rPr>
          <w:rFonts w:ascii="宋体" w:eastAsia="宋体" w:hAnsi="宋体" w:hint="eastAsia"/>
          <w:sz w:val="24"/>
          <w:szCs w:val="24"/>
        </w:rPr>
        <w:t>磁极线圈用铜型材</w:t>
      </w:r>
      <w:r>
        <w:rPr>
          <w:rFonts w:hint="eastAsia"/>
          <w:sz w:val="24"/>
          <w:szCs w:val="24"/>
        </w:rPr>
        <w:t>》</w:t>
      </w:r>
      <w:r>
        <w:rPr>
          <w:rFonts w:ascii="宋体" w:eastAsia="宋体" w:hAnsi="宋体" w:hint="eastAsia"/>
          <w:sz w:val="24"/>
          <w:szCs w:val="24"/>
        </w:rPr>
        <w:t>编制组</w:t>
      </w:r>
    </w:p>
    <w:p w:rsidR="000817CE" w:rsidRDefault="00D62526" w:rsidP="00D62526">
      <w:pPr>
        <w:spacing w:line="400" w:lineRule="exact"/>
        <w:ind w:right="480"/>
        <w:jc w:val="center"/>
        <w:rPr>
          <w:rFonts w:ascii="宋体" w:eastAsia="宋体" w:hAnsi="宋体"/>
          <w:sz w:val="24"/>
          <w:szCs w:val="24"/>
        </w:rPr>
      </w:pPr>
      <w:r>
        <w:rPr>
          <w:rFonts w:ascii="宋体" w:eastAsia="宋体" w:hAnsi="宋体" w:hint="eastAsia"/>
          <w:sz w:val="24"/>
          <w:szCs w:val="24"/>
        </w:rPr>
        <w:t xml:space="preserve">                                                 </w:t>
      </w:r>
      <w:r w:rsidR="00C25854">
        <w:rPr>
          <w:rFonts w:ascii="宋体" w:eastAsia="宋体" w:hAnsi="宋体" w:hint="eastAsia"/>
          <w:sz w:val="24"/>
          <w:szCs w:val="24"/>
        </w:rPr>
        <w:t>2023年6月20日</w:t>
      </w:r>
    </w:p>
    <w:sectPr w:rsidR="000817CE" w:rsidSect="000817CE">
      <w:pgSz w:w="11906" w:h="16838"/>
      <w:pgMar w:top="1440" w:right="1780" w:bottom="1440" w:left="178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53C12DB" w15:done="0"/>
  <w15:commentEx w15:paraId="390C7E87" w15:done="0"/>
  <w15:commentEx w15:paraId="00990F3E" w15:done="0"/>
  <w15:commentEx w15:paraId="305E0124" w15:done="0"/>
  <w15:commentEx w15:paraId="4DB74D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6C" w:rsidRDefault="00582F6C" w:rsidP="0006502F">
      <w:r>
        <w:separator/>
      </w:r>
    </w:p>
  </w:endnote>
  <w:endnote w:type="continuationSeparator" w:id="0">
    <w:p w:rsidR="00582F6C" w:rsidRDefault="00582F6C" w:rsidP="0006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6C" w:rsidRDefault="00582F6C" w:rsidP="0006502F">
      <w:r>
        <w:separator/>
      </w:r>
    </w:p>
  </w:footnote>
  <w:footnote w:type="continuationSeparator" w:id="0">
    <w:p w:rsidR="00582F6C" w:rsidRDefault="00582F6C" w:rsidP="00065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9F0784"/>
    <w:multiLevelType w:val="singleLevel"/>
    <w:tmpl w:val="DA9F0784"/>
    <w:lvl w:ilvl="0">
      <w:start w:val="5"/>
      <w:numFmt w:val="chineseCounting"/>
      <w:suff w:val="nothing"/>
      <w:lvlText w:val="%1、"/>
      <w:lvlJc w:val="left"/>
      <w:rPr>
        <w:rFonts w:hint="eastAsia"/>
      </w:rPr>
    </w:lvl>
  </w:abstractNum>
  <w:abstractNum w:abstractNumId="1">
    <w:nsid w:val="F116BB8D"/>
    <w:multiLevelType w:val="singleLevel"/>
    <w:tmpl w:val="F116BB8D"/>
    <w:lvl w:ilvl="0">
      <w:start w:val="1"/>
      <w:numFmt w:val="chineseCounting"/>
      <w:suff w:val="nothing"/>
      <w:lvlText w:val="（%1）"/>
      <w:lvlJc w:val="left"/>
      <w:rPr>
        <w:rFonts w:hint="eastAsia"/>
      </w:rPr>
    </w:lvl>
  </w:abstractNum>
  <w:abstractNum w:abstractNumId="2">
    <w:nsid w:val="646260FA"/>
    <w:multiLevelType w:val="multilevel"/>
    <w:tmpl w:val="646260FA"/>
    <w:lvl w:ilvl="0">
      <w:start w:val="1"/>
      <w:numFmt w:val="decimal"/>
      <w:pStyle w:val="a"/>
      <w:suff w:val="nothing"/>
      <w:lvlText w:val="表%1　"/>
      <w:lvlJc w:val="left"/>
      <w:pPr>
        <w:ind w:left="4819" w:firstLine="0"/>
      </w:pPr>
      <w:rPr>
        <w:rFonts w:ascii="黑体" w:eastAsia="黑体" w:hAnsi="Times New Roman" w:hint="eastAsia"/>
        <w:b w:val="0"/>
        <w:bCs w:val="0"/>
        <w:i w:val="0"/>
        <w:iCs w:val="0"/>
        <w:sz w:val="21"/>
        <w:szCs w:val="21"/>
        <w:lang w:val="en-US"/>
      </w:rPr>
    </w:lvl>
    <w:lvl w:ilvl="1">
      <w:start w:val="1"/>
      <w:numFmt w:val="decimal"/>
      <w:lvlText w:val="%1.%2"/>
      <w:lvlJc w:val="left"/>
      <w:pPr>
        <w:tabs>
          <w:tab w:val="left" w:pos="1274"/>
        </w:tabs>
        <w:ind w:left="1274" w:hanging="567"/>
      </w:pPr>
    </w:lvl>
    <w:lvl w:ilvl="2">
      <w:start w:val="1"/>
      <w:numFmt w:val="decimal"/>
      <w:lvlText w:val="%1.%2.%3"/>
      <w:lvlJc w:val="left"/>
      <w:pPr>
        <w:tabs>
          <w:tab w:val="left" w:pos="1700"/>
        </w:tabs>
        <w:ind w:left="1700" w:hanging="567"/>
      </w:pPr>
    </w:lvl>
    <w:lvl w:ilvl="3">
      <w:start w:val="1"/>
      <w:numFmt w:val="decimal"/>
      <w:lvlText w:val="%1.%2.%3.%4"/>
      <w:lvlJc w:val="left"/>
      <w:pPr>
        <w:tabs>
          <w:tab w:val="left" w:pos="2266"/>
        </w:tabs>
        <w:ind w:left="2266" w:hanging="708"/>
      </w:pPr>
    </w:lvl>
    <w:lvl w:ilvl="4">
      <w:start w:val="1"/>
      <w:numFmt w:val="decimal"/>
      <w:lvlText w:val="%1.%2.%3.%4.%5"/>
      <w:lvlJc w:val="left"/>
      <w:pPr>
        <w:tabs>
          <w:tab w:val="left" w:pos="2833"/>
        </w:tabs>
        <w:ind w:left="2833" w:hanging="850"/>
      </w:pPr>
    </w:lvl>
    <w:lvl w:ilvl="5">
      <w:start w:val="1"/>
      <w:numFmt w:val="decimal"/>
      <w:lvlText w:val="%1.%2.%3.%4.%5.%6"/>
      <w:lvlJc w:val="left"/>
      <w:pPr>
        <w:tabs>
          <w:tab w:val="left" w:pos="3542"/>
        </w:tabs>
        <w:ind w:left="3542" w:hanging="1134"/>
      </w:pPr>
    </w:lvl>
    <w:lvl w:ilvl="6">
      <w:start w:val="1"/>
      <w:numFmt w:val="decimal"/>
      <w:lvlText w:val="%1.%2.%3.%4.%5.%6.%7"/>
      <w:lvlJc w:val="left"/>
      <w:pPr>
        <w:tabs>
          <w:tab w:val="left" w:pos="4109"/>
        </w:tabs>
        <w:ind w:left="4109" w:hanging="1276"/>
      </w:pPr>
    </w:lvl>
    <w:lvl w:ilvl="7">
      <w:start w:val="1"/>
      <w:numFmt w:val="decimal"/>
      <w:lvlText w:val="%1.%2.%3.%4.%5.%6.%7.%8"/>
      <w:lvlJc w:val="left"/>
      <w:pPr>
        <w:tabs>
          <w:tab w:val="left" w:pos="4676"/>
        </w:tabs>
        <w:ind w:left="4676" w:hanging="1418"/>
      </w:pPr>
    </w:lvl>
    <w:lvl w:ilvl="8">
      <w:start w:val="1"/>
      <w:numFmt w:val="decimal"/>
      <w:lvlText w:val="%1.%2.%3.%4.%5.%6.%7.%8.%9"/>
      <w:lvlJc w:val="left"/>
      <w:pPr>
        <w:tabs>
          <w:tab w:val="left" w:pos="5384"/>
        </w:tabs>
        <w:ind w:left="5384" w:hanging="17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MxNGEzNDk1ZjY1ZDdlOWU3ZmFiZDlhOTM4NTZhMjEifQ=="/>
  </w:docVars>
  <w:rsids>
    <w:rsidRoot w:val="0049152D"/>
    <w:rsid w:val="00000899"/>
    <w:rsid w:val="00002398"/>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26"/>
    <w:rsid w:val="000362EA"/>
    <w:rsid w:val="0003648A"/>
    <w:rsid w:val="000370C9"/>
    <w:rsid w:val="000376FC"/>
    <w:rsid w:val="00041459"/>
    <w:rsid w:val="000425E5"/>
    <w:rsid w:val="000433B2"/>
    <w:rsid w:val="00043943"/>
    <w:rsid w:val="00044852"/>
    <w:rsid w:val="0004687B"/>
    <w:rsid w:val="00047256"/>
    <w:rsid w:val="00047897"/>
    <w:rsid w:val="00047C97"/>
    <w:rsid w:val="000538E0"/>
    <w:rsid w:val="00053978"/>
    <w:rsid w:val="000543AE"/>
    <w:rsid w:val="00055C01"/>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2F"/>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17CE"/>
    <w:rsid w:val="00083504"/>
    <w:rsid w:val="00083671"/>
    <w:rsid w:val="00084FD5"/>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A7569"/>
    <w:rsid w:val="000B0288"/>
    <w:rsid w:val="000B12AD"/>
    <w:rsid w:val="000B20BA"/>
    <w:rsid w:val="000B3FFF"/>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804"/>
    <w:rsid w:val="000F7EE8"/>
    <w:rsid w:val="0010164F"/>
    <w:rsid w:val="00103B79"/>
    <w:rsid w:val="00103F5A"/>
    <w:rsid w:val="001043C6"/>
    <w:rsid w:val="00104A8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063"/>
    <w:rsid w:val="00173330"/>
    <w:rsid w:val="00175B1A"/>
    <w:rsid w:val="00175F20"/>
    <w:rsid w:val="0017788A"/>
    <w:rsid w:val="00180F34"/>
    <w:rsid w:val="00181FDF"/>
    <w:rsid w:val="00183DBE"/>
    <w:rsid w:val="00183F0C"/>
    <w:rsid w:val="00183F8C"/>
    <w:rsid w:val="00184529"/>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15CD"/>
    <w:rsid w:val="001A1D2D"/>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5A86"/>
    <w:rsid w:val="001F64BD"/>
    <w:rsid w:val="001F7AA9"/>
    <w:rsid w:val="001F7D16"/>
    <w:rsid w:val="001F7D87"/>
    <w:rsid w:val="002007E1"/>
    <w:rsid w:val="00201957"/>
    <w:rsid w:val="00202315"/>
    <w:rsid w:val="002028F6"/>
    <w:rsid w:val="00202F21"/>
    <w:rsid w:val="00203403"/>
    <w:rsid w:val="00203916"/>
    <w:rsid w:val="00204E1B"/>
    <w:rsid w:val="00205696"/>
    <w:rsid w:val="00210806"/>
    <w:rsid w:val="00210D97"/>
    <w:rsid w:val="00211DAA"/>
    <w:rsid w:val="00212C2F"/>
    <w:rsid w:val="00213C05"/>
    <w:rsid w:val="00213CB8"/>
    <w:rsid w:val="002149D3"/>
    <w:rsid w:val="00215CF2"/>
    <w:rsid w:val="00217EB2"/>
    <w:rsid w:val="00220D54"/>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3675F"/>
    <w:rsid w:val="00240E23"/>
    <w:rsid w:val="002418B2"/>
    <w:rsid w:val="00241AD7"/>
    <w:rsid w:val="00246A1A"/>
    <w:rsid w:val="00251FCE"/>
    <w:rsid w:val="002531B1"/>
    <w:rsid w:val="0025380C"/>
    <w:rsid w:val="00254BF3"/>
    <w:rsid w:val="00257B31"/>
    <w:rsid w:val="002601E8"/>
    <w:rsid w:val="00260A33"/>
    <w:rsid w:val="00260CFE"/>
    <w:rsid w:val="00261309"/>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09B1"/>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939"/>
    <w:rsid w:val="002B2BCB"/>
    <w:rsid w:val="002B33F4"/>
    <w:rsid w:val="002B351D"/>
    <w:rsid w:val="002B45E4"/>
    <w:rsid w:val="002B4A70"/>
    <w:rsid w:val="002B6C88"/>
    <w:rsid w:val="002C11C3"/>
    <w:rsid w:val="002C33FD"/>
    <w:rsid w:val="002C3F54"/>
    <w:rsid w:val="002C6308"/>
    <w:rsid w:val="002C7B8B"/>
    <w:rsid w:val="002C7E20"/>
    <w:rsid w:val="002D16DB"/>
    <w:rsid w:val="002D29B7"/>
    <w:rsid w:val="002D67AE"/>
    <w:rsid w:val="002D6F42"/>
    <w:rsid w:val="002D708B"/>
    <w:rsid w:val="002D75D7"/>
    <w:rsid w:val="002E22A3"/>
    <w:rsid w:val="002E34A8"/>
    <w:rsid w:val="002E3C9C"/>
    <w:rsid w:val="002E3F96"/>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0725E"/>
    <w:rsid w:val="00310C92"/>
    <w:rsid w:val="00311726"/>
    <w:rsid w:val="00311A03"/>
    <w:rsid w:val="00311EF2"/>
    <w:rsid w:val="00311F46"/>
    <w:rsid w:val="00320632"/>
    <w:rsid w:val="00321BF3"/>
    <w:rsid w:val="003222DE"/>
    <w:rsid w:val="00323A14"/>
    <w:rsid w:val="00326E25"/>
    <w:rsid w:val="00327C26"/>
    <w:rsid w:val="0033114F"/>
    <w:rsid w:val="00332590"/>
    <w:rsid w:val="0033375D"/>
    <w:rsid w:val="003341F6"/>
    <w:rsid w:val="00334FD6"/>
    <w:rsid w:val="003350A0"/>
    <w:rsid w:val="0033778F"/>
    <w:rsid w:val="00337C4B"/>
    <w:rsid w:val="00340915"/>
    <w:rsid w:val="00340C08"/>
    <w:rsid w:val="00340C89"/>
    <w:rsid w:val="0034101B"/>
    <w:rsid w:val="00341EAD"/>
    <w:rsid w:val="0034335F"/>
    <w:rsid w:val="0034452B"/>
    <w:rsid w:val="00344AA8"/>
    <w:rsid w:val="00345E08"/>
    <w:rsid w:val="00350386"/>
    <w:rsid w:val="00351EB1"/>
    <w:rsid w:val="003520BC"/>
    <w:rsid w:val="003530CC"/>
    <w:rsid w:val="00353342"/>
    <w:rsid w:val="00353EE8"/>
    <w:rsid w:val="0035503B"/>
    <w:rsid w:val="00355AE0"/>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0FF"/>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00E6"/>
    <w:rsid w:val="00421809"/>
    <w:rsid w:val="00422048"/>
    <w:rsid w:val="00424370"/>
    <w:rsid w:val="00425776"/>
    <w:rsid w:val="00425D82"/>
    <w:rsid w:val="004261BD"/>
    <w:rsid w:val="00427873"/>
    <w:rsid w:val="00430126"/>
    <w:rsid w:val="004301D5"/>
    <w:rsid w:val="00430420"/>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5F4"/>
    <w:rsid w:val="00452906"/>
    <w:rsid w:val="004529DD"/>
    <w:rsid w:val="00452D88"/>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4F33"/>
    <w:rsid w:val="004C5DDC"/>
    <w:rsid w:val="004C639B"/>
    <w:rsid w:val="004C7324"/>
    <w:rsid w:val="004D0ACA"/>
    <w:rsid w:val="004D29DA"/>
    <w:rsid w:val="004D3777"/>
    <w:rsid w:val="004E166F"/>
    <w:rsid w:val="004E1E35"/>
    <w:rsid w:val="004E2688"/>
    <w:rsid w:val="004E353D"/>
    <w:rsid w:val="004E4B54"/>
    <w:rsid w:val="004E5227"/>
    <w:rsid w:val="004E555F"/>
    <w:rsid w:val="004E6CC4"/>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B4B"/>
    <w:rsid w:val="00531DC8"/>
    <w:rsid w:val="00532265"/>
    <w:rsid w:val="00533A74"/>
    <w:rsid w:val="0053413C"/>
    <w:rsid w:val="00534433"/>
    <w:rsid w:val="00535449"/>
    <w:rsid w:val="00535487"/>
    <w:rsid w:val="005355EC"/>
    <w:rsid w:val="00536839"/>
    <w:rsid w:val="00540BF2"/>
    <w:rsid w:val="0054112B"/>
    <w:rsid w:val="0054246B"/>
    <w:rsid w:val="005425CC"/>
    <w:rsid w:val="0054373A"/>
    <w:rsid w:val="005446B5"/>
    <w:rsid w:val="0054479D"/>
    <w:rsid w:val="00544E4C"/>
    <w:rsid w:val="005452B7"/>
    <w:rsid w:val="005464CA"/>
    <w:rsid w:val="00550C8A"/>
    <w:rsid w:val="00550D1E"/>
    <w:rsid w:val="00551637"/>
    <w:rsid w:val="00552199"/>
    <w:rsid w:val="0055331E"/>
    <w:rsid w:val="005562D8"/>
    <w:rsid w:val="00557088"/>
    <w:rsid w:val="00561B33"/>
    <w:rsid w:val="00563071"/>
    <w:rsid w:val="005652D7"/>
    <w:rsid w:val="00573390"/>
    <w:rsid w:val="00575113"/>
    <w:rsid w:val="005757B3"/>
    <w:rsid w:val="0057757C"/>
    <w:rsid w:val="0058145D"/>
    <w:rsid w:val="00582510"/>
    <w:rsid w:val="00582834"/>
    <w:rsid w:val="005829BF"/>
    <w:rsid w:val="00582F6C"/>
    <w:rsid w:val="00582FD9"/>
    <w:rsid w:val="00583048"/>
    <w:rsid w:val="00583845"/>
    <w:rsid w:val="00583960"/>
    <w:rsid w:val="00583C54"/>
    <w:rsid w:val="005849A6"/>
    <w:rsid w:val="005859AF"/>
    <w:rsid w:val="0058664E"/>
    <w:rsid w:val="00590E7B"/>
    <w:rsid w:val="00591422"/>
    <w:rsid w:val="0059214D"/>
    <w:rsid w:val="00593017"/>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C5E47"/>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4197"/>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1C4"/>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570"/>
    <w:rsid w:val="00646E4E"/>
    <w:rsid w:val="0064758B"/>
    <w:rsid w:val="0064769A"/>
    <w:rsid w:val="00650546"/>
    <w:rsid w:val="006518DC"/>
    <w:rsid w:val="006519D0"/>
    <w:rsid w:val="00652836"/>
    <w:rsid w:val="0065321E"/>
    <w:rsid w:val="006533FD"/>
    <w:rsid w:val="00653D6B"/>
    <w:rsid w:val="006545C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19D"/>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A6EB3"/>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48A"/>
    <w:rsid w:val="006C773D"/>
    <w:rsid w:val="006D28A5"/>
    <w:rsid w:val="006D2F81"/>
    <w:rsid w:val="006D3518"/>
    <w:rsid w:val="006D3F0C"/>
    <w:rsid w:val="006D4494"/>
    <w:rsid w:val="006D4AFF"/>
    <w:rsid w:val="006D53EB"/>
    <w:rsid w:val="006D57B3"/>
    <w:rsid w:val="006D67E7"/>
    <w:rsid w:val="006D6A30"/>
    <w:rsid w:val="006D76DB"/>
    <w:rsid w:val="006E1599"/>
    <w:rsid w:val="006E3F66"/>
    <w:rsid w:val="006E58C8"/>
    <w:rsid w:val="006E669A"/>
    <w:rsid w:val="006E7C7B"/>
    <w:rsid w:val="006F0100"/>
    <w:rsid w:val="006F1F44"/>
    <w:rsid w:val="006F2ADA"/>
    <w:rsid w:val="006F2AE7"/>
    <w:rsid w:val="006F2D52"/>
    <w:rsid w:val="006F3591"/>
    <w:rsid w:val="006F7B7C"/>
    <w:rsid w:val="0070002A"/>
    <w:rsid w:val="00700DAE"/>
    <w:rsid w:val="007015A1"/>
    <w:rsid w:val="00702338"/>
    <w:rsid w:val="0070297A"/>
    <w:rsid w:val="00704090"/>
    <w:rsid w:val="00706102"/>
    <w:rsid w:val="00711461"/>
    <w:rsid w:val="00712AF9"/>
    <w:rsid w:val="0071373D"/>
    <w:rsid w:val="00713758"/>
    <w:rsid w:val="00715907"/>
    <w:rsid w:val="00720307"/>
    <w:rsid w:val="00722D85"/>
    <w:rsid w:val="007236C0"/>
    <w:rsid w:val="00724361"/>
    <w:rsid w:val="00724564"/>
    <w:rsid w:val="007255E3"/>
    <w:rsid w:val="007265F0"/>
    <w:rsid w:val="00726626"/>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13F"/>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0A02"/>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0227"/>
    <w:rsid w:val="007A0C8E"/>
    <w:rsid w:val="007A35C4"/>
    <w:rsid w:val="007A3CC4"/>
    <w:rsid w:val="007A3DA5"/>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33C"/>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0FE1"/>
    <w:rsid w:val="007E12FA"/>
    <w:rsid w:val="007E1C58"/>
    <w:rsid w:val="007E1D94"/>
    <w:rsid w:val="007E29EB"/>
    <w:rsid w:val="007E2B9F"/>
    <w:rsid w:val="007E4197"/>
    <w:rsid w:val="007E59FE"/>
    <w:rsid w:val="007E5C58"/>
    <w:rsid w:val="007E5C61"/>
    <w:rsid w:val="007E6320"/>
    <w:rsid w:val="007E640E"/>
    <w:rsid w:val="007E72D7"/>
    <w:rsid w:val="007F11F4"/>
    <w:rsid w:val="007F2366"/>
    <w:rsid w:val="007F2A06"/>
    <w:rsid w:val="007F4F74"/>
    <w:rsid w:val="007F5A11"/>
    <w:rsid w:val="007F62FA"/>
    <w:rsid w:val="007F6887"/>
    <w:rsid w:val="00800230"/>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050"/>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1FF5"/>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3F76"/>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0123"/>
    <w:rsid w:val="008C1AB9"/>
    <w:rsid w:val="008C32CD"/>
    <w:rsid w:val="008C4891"/>
    <w:rsid w:val="008C64BD"/>
    <w:rsid w:val="008C6D5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3F2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1574"/>
    <w:rsid w:val="00922FA5"/>
    <w:rsid w:val="00923B5B"/>
    <w:rsid w:val="00923DD8"/>
    <w:rsid w:val="00924FEC"/>
    <w:rsid w:val="009250A2"/>
    <w:rsid w:val="00925FC4"/>
    <w:rsid w:val="00926375"/>
    <w:rsid w:val="00930551"/>
    <w:rsid w:val="00931EF1"/>
    <w:rsid w:val="00932C17"/>
    <w:rsid w:val="0093307B"/>
    <w:rsid w:val="009331B2"/>
    <w:rsid w:val="009351F3"/>
    <w:rsid w:val="00935468"/>
    <w:rsid w:val="00937229"/>
    <w:rsid w:val="00941C1D"/>
    <w:rsid w:val="00941EF0"/>
    <w:rsid w:val="009423AA"/>
    <w:rsid w:val="009423AC"/>
    <w:rsid w:val="00943218"/>
    <w:rsid w:val="009453A2"/>
    <w:rsid w:val="00946AB1"/>
    <w:rsid w:val="00947B17"/>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1958"/>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C76F9"/>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3BCF"/>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3F32"/>
    <w:rsid w:val="00A54547"/>
    <w:rsid w:val="00A547CF"/>
    <w:rsid w:val="00A54B05"/>
    <w:rsid w:val="00A55E9E"/>
    <w:rsid w:val="00A56B65"/>
    <w:rsid w:val="00A57154"/>
    <w:rsid w:val="00A574FC"/>
    <w:rsid w:val="00A60A2E"/>
    <w:rsid w:val="00A60D3C"/>
    <w:rsid w:val="00A60F66"/>
    <w:rsid w:val="00A628C6"/>
    <w:rsid w:val="00A62AB4"/>
    <w:rsid w:val="00A639E1"/>
    <w:rsid w:val="00A63B86"/>
    <w:rsid w:val="00A63BA4"/>
    <w:rsid w:val="00A653EC"/>
    <w:rsid w:val="00A6711F"/>
    <w:rsid w:val="00A67BD6"/>
    <w:rsid w:val="00A70051"/>
    <w:rsid w:val="00A70C39"/>
    <w:rsid w:val="00A70DA3"/>
    <w:rsid w:val="00A72527"/>
    <w:rsid w:val="00A727F9"/>
    <w:rsid w:val="00A72AD6"/>
    <w:rsid w:val="00A72EDD"/>
    <w:rsid w:val="00A75BF2"/>
    <w:rsid w:val="00A824D5"/>
    <w:rsid w:val="00A8270A"/>
    <w:rsid w:val="00A86745"/>
    <w:rsid w:val="00A92217"/>
    <w:rsid w:val="00A928A8"/>
    <w:rsid w:val="00A93F20"/>
    <w:rsid w:val="00A94AAE"/>
    <w:rsid w:val="00A94C7E"/>
    <w:rsid w:val="00A9692C"/>
    <w:rsid w:val="00A97F66"/>
    <w:rsid w:val="00AA2383"/>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50A5"/>
    <w:rsid w:val="00B567B2"/>
    <w:rsid w:val="00B56A7D"/>
    <w:rsid w:val="00B571FF"/>
    <w:rsid w:val="00B573CF"/>
    <w:rsid w:val="00B60946"/>
    <w:rsid w:val="00B6558E"/>
    <w:rsid w:val="00B67193"/>
    <w:rsid w:val="00B67D35"/>
    <w:rsid w:val="00B67E9F"/>
    <w:rsid w:val="00B70F4B"/>
    <w:rsid w:val="00B718C4"/>
    <w:rsid w:val="00B71B75"/>
    <w:rsid w:val="00B74F18"/>
    <w:rsid w:val="00B77617"/>
    <w:rsid w:val="00B77CBF"/>
    <w:rsid w:val="00B80BB4"/>
    <w:rsid w:val="00B80F2E"/>
    <w:rsid w:val="00B829AB"/>
    <w:rsid w:val="00B82F45"/>
    <w:rsid w:val="00B83405"/>
    <w:rsid w:val="00B83F20"/>
    <w:rsid w:val="00B84E6B"/>
    <w:rsid w:val="00B8553F"/>
    <w:rsid w:val="00B86A84"/>
    <w:rsid w:val="00B9018E"/>
    <w:rsid w:val="00B903A5"/>
    <w:rsid w:val="00B905C3"/>
    <w:rsid w:val="00B92054"/>
    <w:rsid w:val="00B920B7"/>
    <w:rsid w:val="00B9478E"/>
    <w:rsid w:val="00B9488C"/>
    <w:rsid w:val="00B95859"/>
    <w:rsid w:val="00B96A70"/>
    <w:rsid w:val="00B97FB6"/>
    <w:rsid w:val="00BA05ED"/>
    <w:rsid w:val="00BA062A"/>
    <w:rsid w:val="00BA42FF"/>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4D"/>
    <w:rsid w:val="00BD6E7A"/>
    <w:rsid w:val="00BE01B3"/>
    <w:rsid w:val="00BE09B6"/>
    <w:rsid w:val="00BE3B1F"/>
    <w:rsid w:val="00BE4F7B"/>
    <w:rsid w:val="00BE5127"/>
    <w:rsid w:val="00BE5598"/>
    <w:rsid w:val="00BE5A42"/>
    <w:rsid w:val="00BE6C70"/>
    <w:rsid w:val="00BE6DA3"/>
    <w:rsid w:val="00BE7612"/>
    <w:rsid w:val="00BF109A"/>
    <w:rsid w:val="00BF3586"/>
    <w:rsid w:val="00C03BA0"/>
    <w:rsid w:val="00C05057"/>
    <w:rsid w:val="00C078B4"/>
    <w:rsid w:val="00C07D37"/>
    <w:rsid w:val="00C1073D"/>
    <w:rsid w:val="00C10E3D"/>
    <w:rsid w:val="00C123A9"/>
    <w:rsid w:val="00C131D6"/>
    <w:rsid w:val="00C13379"/>
    <w:rsid w:val="00C13F24"/>
    <w:rsid w:val="00C15DA6"/>
    <w:rsid w:val="00C165DE"/>
    <w:rsid w:val="00C17DD6"/>
    <w:rsid w:val="00C214C2"/>
    <w:rsid w:val="00C25854"/>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74DC8"/>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C8E"/>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BDB"/>
    <w:rsid w:val="00CE7DF7"/>
    <w:rsid w:val="00CF16E4"/>
    <w:rsid w:val="00CF31CB"/>
    <w:rsid w:val="00CF44DA"/>
    <w:rsid w:val="00D003B0"/>
    <w:rsid w:val="00D029DE"/>
    <w:rsid w:val="00D03BD1"/>
    <w:rsid w:val="00D05A2F"/>
    <w:rsid w:val="00D06D79"/>
    <w:rsid w:val="00D10277"/>
    <w:rsid w:val="00D107FE"/>
    <w:rsid w:val="00D10961"/>
    <w:rsid w:val="00D11FDE"/>
    <w:rsid w:val="00D13E42"/>
    <w:rsid w:val="00D14AB0"/>
    <w:rsid w:val="00D1521D"/>
    <w:rsid w:val="00D169BB"/>
    <w:rsid w:val="00D2083C"/>
    <w:rsid w:val="00D212C5"/>
    <w:rsid w:val="00D2148D"/>
    <w:rsid w:val="00D22C7B"/>
    <w:rsid w:val="00D23904"/>
    <w:rsid w:val="00D23B55"/>
    <w:rsid w:val="00D24065"/>
    <w:rsid w:val="00D24DCE"/>
    <w:rsid w:val="00D256AC"/>
    <w:rsid w:val="00D26994"/>
    <w:rsid w:val="00D3125F"/>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2526"/>
    <w:rsid w:val="00D63B93"/>
    <w:rsid w:val="00D644F7"/>
    <w:rsid w:val="00D649C0"/>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1ABD"/>
    <w:rsid w:val="00D830F3"/>
    <w:rsid w:val="00D84245"/>
    <w:rsid w:val="00D84264"/>
    <w:rsid w:val="00D85B2B"/>
    <w:rsid w:val="00D86727"/>
    <w:rsid w:val="00D929AA"/>
    <w:rsid w:val="00D941C7"/>
    <w:rsid w:val="00D94661"/>
    <w:rsid w:val="00D94930"/>
    <w:rsid w:val="00D95A89"/>
    <w:rsid w:val="00D95D4E"/>
    <w:rsid w:val="00D966A4"/>
    <w:rsid w:val="00D966F4"/>
    <w:rsid w:val="00D97FC7"/>
    <w:rsid w:val="00DA1558"/>
    <w:rsid w:val="00DA1891"/>
    <w:rsid w:val="00DA31A6"/>
    <w:rsid w:val="00DA3763"/>
    <w:rsid w:val="00DA52B9"/>
    <w:rsid w:val="00DA6543"/>
    <w:rsid w:val="00DB0A43"/>
    <w:rsid w:val="00DB2397"/>
    <w:rsid w:val="00DB3E48"/>
    <w:rsid w:val="00DB6BA8"/>
    <w:rsid w:val="00DB7F50"/>
    <w:rsid w:val="00DC043A"/>
    <w:rsid w:val="00DC0AFF"/>
    <w:rsid w:val="00DC0D5D"/>
    <w:rsid w:val="00DC0F59"/>
    <w:rsid w:val="00DC1118"/>
    <w:rsid w:val="00DC1B4D"/>
    <w:rsid w:val="00DC278C"/>
    <w:rsid w:val="00DC284C"/>
    <w:rsid w:val="00DC315C"/>
    <w:rsid w:val="00DC35F5"/>
    <w:rsid w:val="00DC3D99"/>
    <w:rsid w:val="00DC3E2F"/>
    <w:rsid w:val="00DC5106"/>
    <w:rsid w:val="00DC63B9"/>
    <w:rsid w:val="00DC7379"/>
    <w:rsid w:val="00DD08E9"/>
    <w:rsid w:val="00DD334E"/>
    <w:rsid w:val="00DD475D"/>
    <w:rsid w:val="00DD4B17"/>
    <w:rsid w:val="00DD53B0"/>
    <w:rsid w:val="00DD5B2C"/>
    <w:rsid w:val="00DD5CAA"/>
    <w:rsid w:val="00DD6DBC"/>
    <w:rsid w:val="00DE06BD"/>
    <w:rsid w:val="00DE0CDA"/>
    <w:rsid w:val="00DE1107"/>
    <w:rsid w:val="00DE2848"/>
    <w:rsid w:val="00DE3511"/>
    <w:rsid w:val="00DE3CCF"/>
    <w:rsid w:val="00DE403C"/>
    <w:rsid w:val="00DE459E"/>
    <w:rsid w:val="00DE5FE8"/>
    <w:rsid w:val="00DE66E7"/>
    <w:rsid w:val="00DE7104"/>
    <w:rsid w:val="00DF1F28"/>
    <w:rsid w:val="00DF2795"/>
    <w:rsid w:val="00DF4176"/>
    <w:rsid w:val="00DF4C0F"/>
    <w:rsid w:val="00DF5045"/>
    <w:rsid w:val="00DF5BB3"/>
    <w:rsid w:val="00DF62F9"/>
    <w:rsid w:val="00DF7057"/>
    <w:rsid w:val="00DF7937"/>
    <w:rsid w:val="00E0023D"/>
    <w:rsid w:val="00E0111A"/>
    <w:rsid w:val="00E01169"/>
    <w:rsid w:val="00E02721"/>
    <w:rsid w:val="00E02E01"/>
    <w:rsid w:val="00E04563"/>
    <w:rsid w:val="00E04B1C"/>
    <w:rsid w:val="00E07309"/>
    <w:rsid w:val="00E07C98"/>
    <w:rsid w:val="00E1281A"/>
    <w:rsid w:val="00E14896"/>
    <w:rsid w:val="00E1628E"/>
    <w:rsid w:val="00E17FC0"/>
    <w:rsid w:val="00E208B5"/>
    <w:rsid w:val="00E20BEE"/>
    <w:rsid w:val="00E20F05"/>
    <w:rsid w:val="00E21947"/>
    <w:rsid w:val="00E21C42"/>
    <w:rsid w:val="00E225FB"/>
    <w:rsid w:val="00E22E25"/>
    <w:rsid w:val="00E22F70"/>
    <w:rsid w:val="00E2655E"/>
    <w:rsid w:val="00E275F0"/>
    <w:rsid w:val="00E30E7E"/>
    <w:rsid w:val="00E32CEB"/>
    <w:rsid w:val="00E337BC"/>
    <w:rsid w:val="00E34B24"/>
    <w:rsid w:val="00E35C25"/>
    <w:rsid w:val="00E35CAB"/>
    <w:rsid w:val="00E35CAD"/>
    <w:rsid w:val="00E37145"/>
    <w:rsid w:val="00E40019"/>
    <w:rsid w:val="00E40492"/>
    <w:rsid w:val="00E4058F"/>
    <w:rsid w:val="00E40F2A"/>
    <w:rsid w:val="00E42948"/>
    <w:rsid w:val="00E42DC1"/>
    <w:rsid w:val="00E44814"/>
    <w:rsid w:val="00E44FFF"/>
    <w:rsid w:val="00E4610E"/>
    <w:rsid w:val="00E461B1"/>
    <w:rsid w:val="00E46BEC"/>
    <w:rsid w:val="00E4738F"/>
    <w:rsid w:val="00E51633"/>
    <w:rsid w:val="00E5245D"/>
    <w:rsid w:val="00E549AA"/>
    <w:rsid w:val="00E54B99"/>
    <w:rsid w:val="00E55819"/>
    <w:rsid w:val="00E560F1"/>
    <w:rsid w:val="00E6161B"/>
    <w:rsid w:val="00E61FCC"/>
    <w:rsid w:val="00E62057"/>
    <w:rsid w:val="00E6290C"/>
    <w:rsid w:val="00E62C37"/>
    <w:rsid w:val="00E62ED4"/>
    <w:rsid w:val="00E6334B"/>
    <w:rsid w:val="00E651D0"/>
    <w:rsid w:val="00E653C7"/>
    <w:rsid w:val="00E67634"/>
    <w:rsid w:val="00E701CD"/>
    <w:rsid w:val="00E731A1"/>
    <w:rsid w:val="00E7680D"/>
    <w:rsid w:val="00E81BCB"/>
    <w:rsid w:val="00E82AD6"/>
    <w:rsid w:val="00E82E2C"/>
    <w:rsid w:val="00E8477B"/>
    <w:rsid w:val="00E84C73"/>
    <w:rsid w:val="00E912B4"/>
    <w:rsid w:val="00E91F16"/>
    <w:rsid w:val="00E92379"/>
    <w:rsid w:val="00E928CD"/>
    <w:rsid w:val="00EA0835"/>
    <w:rsid w:val="00EA12F8"/>
    <w:rsid w:val="00EA219D"/>
    <w:rsid w:val="00EA2B7E"/>
    <w:rsid w:val="00EA5570"/>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4DCD"/>
    <w:rsid w:val="00EC511E"/>
    <w:rsid w:val="00EC5F37"/>
    <w:rsid w:val="00EC6BD4"/>
    <w:rsid w:val="00EC6E5A"/>
    <w:rsid w:val="00ED1496"/>
    <w:rsid w:val="00ED187D"/>
    <w:rsid w:val="00ED27CB"/>
    <w:rsid w:val="00ED3B99"/>
    <w:rsid w:val="00ED5530"/>
    <w:rsid w:val="00ED67F0"/>
    <w:rsid w:val="00ED7DAF"/>
    <w:rsid w:val="00ED7F88"/>
    <w:rsid w:val="00EE3498"/>
    <w:rsid w:val="00EE3BB1"/>
    <w:rsid w:val="00EE50B9"/>
    <w:rsid w:val="00EE5257"/>
    <w:rsid w:val="00EE5E5D"/>
    <w:rsid w:val="00EE7488"/>
    <w:rsid w:val="00EE7EA8"/>
    <w:rsid w:val="00EF04A1"/>
    <w:rsid w:val="00EF1488"/>
    <w:rsid w:val="00EF1E76"/>
    <w:rsid w:val="00EF3FF1"/>
    <w:rsid w:val="00EF4571"/>
    <w:rsid w:val="00EF564A"/>
    <w:rsid w:val="00EF778C"/>
    <w:rsid w:val="00F01F91"/>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5C82"/>
    <w:rsid w:val="00F2761F"/>
    <w:rsid w:val="00F312FC"/>
    <w:rsid w:val="00F31D7C"/>
    <w:rsid w:val="00F31EB6"/>
    <w:rsid w:val="00F3428A"/>
    <w:rsid w:val="00F34DC7"/>
    <w:rsid w:val="00F358A8"/>
    <w:rsid w:val="00F363B9"/>
    <w:rsid w:val="00F40BFC"/>
    <w:rsid w:val="00F41101"/>
    <w:rsid w:val="00F41CB9"/>
    <w:rsid w:val="00F42C31"/>
    <w:rsid w:val="00F432B1"/>
    <w:rsid w:val="00F4350A"/>
    <w:rsid w:val="00F44A8B"/>
    <w:rsid w:val="00F45328"/>
    <w:rsid w:val="00F508A3"/>
    <w:rsid w:val="00F50FA4"/>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3C4C"/>
    <w:rsid w:val="00F853C4"/>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3D2D"/>
    <w:rsid w:val="00FB65AE"/>
    <w:rsid w:val="00FB700D"/>
    <w:rsid w:val="00FC060E"/>
    <w:rsid w:val="00FC159E"/>
    <w:rsid w:val="00FC1EFA"/>
    <w:rsid w:val="00FC2CB8"/>
    <w:rsid w:val="00FC3698"/>
    <w:rsid w:val="00FC3881"/>
    <w:rsid w:val="00FC3E35"/>
    <w:rsid w:val="00FC429E"/>
    <w:rsid w:val="00FC42D5"/>
    <w:rsid w:val="00FC661B"/>
    <w:rsid w:val="00FC7C0C"/>
    <w:rsid w:val="00FC7FD0"/>
    <w:rsid w:val="00FD0408"/>
    <w:rsid w:val="00FD1841"/>
    <w:rsid w:val="00FD2046"/>
    <w:rsid w:val="00FD24FF"/>
    <w:rsid w:val="00FD39DE"/>
    <w:rsid w:val="00FD49D7"/>
    <w:rsid w:val="00FD509B"/>
    <w:rsid w:val="00FD6082"/>
    <w:rsid w:val="00FD69C9"/>
    <w:rsid w:val="00FD7D68"/>
    <w:rsid w:val="00FE0469"/>
    <w:rsid w:val="00FE0A11"/>
    <w:rsid w:val="00FE0D9F"/>
    <w:rsid w:val="00FE1194"/>
    <w:rsid w:val="00FE1381"/>
    <w:rsid w:val="00FE17FF"/>
    <w:rsid w:val="00FE20C4"/>
    <w:rsid w:val="00FE2AF3"/>
    <w:rsid w:val="00FE3D79"/>
    <w:rsid w:val="00FE4718"/>
    <w:rsid w:val="00FE79C3"/>
    <w:rsid w:val="00FE7A1F"/>
    <w:rsid w:val="00FF1726"/>
    <w:rsid w:val="00FF34B2"/>
    <w:rsid w:val="00FF42EE"/>
    <w:rsid w:val="00FF58A9"/>
    <w:rsid w:val="00FF5BB4"/>
    <w:rsid w:val="016E044A"/>
    <w:rsid w:val="06A74E6A"/>
    <w:rsid w:val="0C482343"/>
    <w:rsid w:val="16D05547"/>
    <w:rsid w:val="18704CB4"/>
    <w:rsid w:val="192E28F8"/>
    <w:rsid w:val="22C80A1D"/>
    <w:rsid w:val="28E92B74"/>
    <w:rsid w:val="2AF42FD1"/>
    <w:rsid w:val="2CF17ED9"/>
    <w:rsid w:val="2D491F9E"/>
    <w:rsid w:val="2DD6396D"/>
    <w:rsid w:val="2F20599A"/>
    <w:rsid w:val="2FE50BA9"/>
    <w:rsid w:val="317F0BCA"/>
    <w:rsid w:val="32832A04"/>
    <w:rsid w:val="391C28EE"/>
    <w:rsid w:val="3A6C3919"/>
    <w:rsid w:val="3B7A0F58"/>
    <w:rsid w:val="3C672EE2"/>
    <w:rsid w:val="48960B41"/>
    <w:rsid w:val="493733B5"/>
    <w:rsid w:val="4C4C62F7"/>
    <w:rsid w:val="50CE10DD"/>
    <w:rsid w:val="53040237"/>
    <w:rsid w:val="6B3E697D"/>
    <w:rsid w:val="6E3C6504"/>
    <w:rsid w:val="6F3335BA"/>
    <w:rsid w:val="76A76695"/>
    <w:rsid w:val="76E521D9"/>
    <w:rsid w:val="7A2418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0817CE"/>
    <w:pPr>
      <w:widowControl w:val="0"/>
      <w:jc w:val="both"/>
    </w:pPr>
    <w:rPr>
      <w:rFonts w:asciiTheme="minorHAnsi" w:eastAsiaTheme="minorEastAsia" w:hAnsiTheme="minorHAnsi" w:cstheme="minorBidi"/>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uiPriority w:val="99"/>
    <w:unhideWhenUsed/>
    <w:qFormat/>
    <w:rsid w:val="000817CE"/>
    <w:pPr>
      <w:spacing w:after="120"/>
    </w:pPr>
    <w:rPr>
      <w:rFonts w:eastAsia="仿宋_GB2312"/>
    </w:rPr>
  </w:style>
  <w:style w:type="paragraph" w:styleId="a5">
    <w:name w:val="annotation text"/>
    <w:basedOn w:val="a0"/>
    <w:link w:val="Char"/>
    <w:qFormat/>
    <w:rsid w:val="000817CE"/>
    <w:pPr>
      <w:spacing w:line="360" w:lineRule="auto"/>
      <w:jc w:val="left"/>
    </w:pPr>
    <w:rPr>
      <w:rFonts w:ascii="宋体" w:eastAsia="宋体" w:hAnsi="宋体" w:cs="Times New Roman"/>
      <w:szCs w:val="24"/>
    </w:rPr>
  </w:style>
  <w:style w:type="paragraph" w:styleId="a6">
    <w:name w:val="Body Text Indent"/>
    <w:basedOn w:val="a0"/>
    <w:link w:val="Char0"/>
    <w:qFormat/>
    <w:rsid w:val="000817CE"/>
    <w:pPr>
      <w:ind w:firstLine="420"/>
    </w:pPr>
    <w:rPr>
      <w:rFonts w:ascii="Times New Roman" w:eastAsia="宋体" w:hAnsi="Times New Roman" w:cs="Times New Roman"/>
      <w:sz w:val="24"/>
      <w:szCs w:val="24"/>
    </w:rPr>
  </w:style>
  <w:style w:type="paragraph" w:styleId="a7">
    <w:name w:val="Balloon Text"/>
    <w:basedOn w:val="a0"/>
    <w:link w:val="Char1"/>
    <w:uiPriority w:val="99"/>
    <w:semiHidden/>
    <w:unhideWhenUsed/>
    <w:qFormat/>
    <w:rsid w:val="000817CE"/>
    <w:rPr>
      <w:sz w:val="18"/>
      <w:szCs w:val="18"/>
    </w:rPr>
  </w:style>
  <w:style w:type="paragraph" w:styleId="a8">
    <w:name w:val="footer"/>
    <w:basedOn w:val="a0"/>
    <w:link w:val="Char2"/>
    <w:uiPriority w:val="99"/>
    <w:unhideWhenUsed/>
    <w:qFormat/>
    <w:rsid w:val="000817CE"/>
    <w:pPr>
      <w:tabs>
        <w:tab w:val="center" w:pos="4153"/>
        <w:tab w:val="right" w:pos="8306"/>
      </w:tabs>
      <w:snapToGrid w:val="0"/>
      <w:jc w:val="left"/>
    </w:pPr>
    <w:rPr>
      <w:sz w:val="18"/>
      <w:szCs w:val="18"/>
    </w:rPr>
  </w:style>
  <w:style w:type="paragraph" w:styleId="a9">
    <w:name w:val="header"/>
    <w:basedOn w:val="a0"/>
    <w:link w:val="Char3"/>
    <w:uiPriority w:val="99"/>
    <w:unhideWhenUsed/>
    <w:qFormat/>
    <w:rsid w:val="000817CE"/>
    <w:pPr>
      <w:pBdr>
        <w:bottom w:val="single" w:sz="6" w:space="1" w:color="auto"/>
      </w:pBdr>
      <w:tabs>
        <w:tab w:val="center" w:pos="4153"/>
        <w:tab w:val="right" w:pos="8306"/>
      </w:tabs>
      <w:snapToGrid w:val="0"/>
      <w:jc w:val="center"/>
    </w:pPr>
    <w:rPr>
      <w:sz w:val="18"/>
      <w:szCs w:val="18"/>
    </w:rPr>
  </w:style>
  <w:style w:type="paragraph" w:styleId="aa">
    <w:name w:val="Normal (Web)"/>
    <w:basedOn w:val="a0"/>
    <w:qFormat/>
    <w:rsid w:val="000817CE"/>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3"/>
    <w:uiPriority w:val="59"/>
    <w:qFormat/>
    <w:rsid w:val="000817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annotation reference"/>
    <w:basedOn w:val="a2"/>
    <w:uiPriority w:val="99"/>
    <w:semiHidden/>
    <w:unhideWhenUsed/>
    <w:qFormat/>
    <w:rsid w:val="000817CE"/>
    <w:rPr>
      <w:sz w:val="21"/>
      <w:szCs w:val="21"/>
    </w:rPr>
  </w:style>
  <w:style w:type="character" w:customStyle="1" w:styleId="Char1">
    <w:name w:val="批注框文本 Char"/>
    <w:basedOn w:val="a2"/>
    <w:link w:val="a7"/>
    <w:uiPriority w:val="99"/>
    <w:semiHidden/>
    <w:qFormat/>
    <w:rsid w:val="000817CE"/>
    <w:rPr>
      <w:sz w:val="18"/>
      <w:szCs w:val="18"/>
    </w:rPr>
  </w:style>
  <w:style w:type="character" w:customStyle="1" w:styleId="Char3">
    <w:name w:val="页眉 Char"/>
    <w:basedOn w:val="a2"/>
    <w:link w:val="a9"/>
    <w:uiPriority w:val="99"/>
    <w:qFormat/>
    <w:rsid w:val="000817CE"/>
    <w:rPr>
      <w:sz w:val="18"/>
      <w:szCs w:val="18"/>
    </w:rPr>
  </w:style>
  <w:style w:type="character" w:customStyle="1" w:styleId="Char2">
    <w:name w:val="页脚 Char"/>
    <w:basedOn w:val="a2"/>
    <w:link w:val="a8"/>
    <w:uiPriority w:val="99"/>
    <w:qFormat/>
    <w:rsid w:val="000817CE"/>
    <w:rPr>
      <w:sz w:val="18"/>
      <w:szCs w:val="18"/>
    </w:rPr>
  </w:style>
  <w:style w:type="paragraph" w:customStyle="1" w:styleId="ad">
    <w:name w:val="章标题"/>
    <w:next w:val="a0"/>
    <w:qFormat/>
    <w:rsid w:val="000817CE"/>
    <w:pPr>
      <w:spacing w:beforeLines="50" w:afterLines="50"/>
      <w:jc w:val="both"/>
      <w:outlineLvl w:val="1"/>
    </w:pPr>
    <w:rPr>
      <w:rFonts w:ascii="黑体" w:eastAsia="黑体"/>
      <w:sz w:val="21"/>
    </w:rPr>
  </w:style>
  <w:style w:type="character" w:customStyle="1" w:styleId="Char0">
    <w:name w:val="正文文本缩进 Char"/>
    <w:basedOn w:val="a2"/>
    <w:link w:val="a6"/>
    <w:qFormat/>
    <w:rsid w:val="000817CE"/>
    <w:rPr>
      <w:rFonts w:ascii="Times New Roman" w:eastAsia="宋体" w:hAnsi="Times New Roman" w:cs="Times New Roman"/>
      <w:sz w:val="24"/>
      <w:szCs w:val="24"/>
    </w:rPr>
  </w:style>
  <w:style w:type="character" w:customStyle="1" w:styleId="Char">
    <w:name w:val="批注文字 Char"/>
    <w:basedOn w:val="a2"/>
    <w:link w:val="a5"/>
    <w:qFormat/>
    <w:rsid w:val="000817CE"/>
    <w:rPr>
      <w:rFonts w:ascii="宋体" w:eastAsia="宋体" w:hAnsi="宋体" w:cs="Times New Roman"/>
      <w:szCs w:val="24"/>
    </w:rPr>
  </w:style>
  <w:style w:type="paragraph" w:styleId="ae">
    <w:name w:val="List Paragraph"/>
    <w:basedOn w:val="a0"/>
    <w:uiPriority w:val="34"/>
    <w:qFormat/>
    <w:rsid w:val="000817CE"/>
    <w:pPr>
      <w:ind w:firstLineChars="200" w:firstLine="420"/>
    </w:pPr>
  </w:style>
  <w:style w:type="paragraph" w:customStyle="1" w:styleId="af">
    <w:name w:val="段"/>
    <w:link w:val="Char4"/>
    <w:qFormat/>
    <w:rsid w:val="000817CE"/>
    <w:pPr>
      <w:autoSpaceDE w:val="0"/>
      <w:autoSpaceDN w:val="0"/>
      <w:ind w:firstLineChars="200" w:firstLine="200"/>
      <w:jc w:val="both"/>
    </w:pPr>
    <w:rPr>
      <w:rFonts w:ascii="宋体"/>
      <w:sz w:val="21"/>
      <w:szCs w:val="22"/>
    </w:rPr>
  </w:style>
  <w:style w:type="character" w:customStyle="1" w:styleId="Char4">
    <w:name w:val="段 Char"/>
    <w:link w:val="af"/>
    <w:qFormat/>
    <w:rsid w:val="000817CE"/>
    <w:rPr>
      <w:rFonts w:ascii="宋体" w:eastAsia="宋体" w:hAnsi="Times New Roman" w:cs="Times New Roman"/>
      <w:kern w:val="0"/>
    </w:rPr>
  </w:style>
  <w:style w:type="paragraph" w:customStyle="1" w:styleId="a">
    <w:name w:val="标准文件_正文表标题"/>
    <w:next w:val="a0"/>
    <w:qFormat/>
    <w:rsid w:val="000817CE"/>
    <w:pPr>
      <w:numPr>
        <w:numId w:val="1"/>
      </w:numPr>
      <w:tabs>
        <w:tab w:val="left" w:pos="0"/>
      </w:tabs>
      <w:jc w:val="center"/>
    </w:pPr>
    <w:rPr>
      <w:rFonts w:ascii="黑体" w:eastAsia="黑体" w:cs="黑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30452;&#26041;&#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30452;&#26041;&#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30452;&#26041;&#222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30452;&#26041;&#222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30452;&#26041;&#222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30452;&#26041;&#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cuments\&#30452;&#26041;&#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84968158050002"/>
          <c:y val="0.11111899744926194"/>
          <c:w val="0.84134285539889209"/>
          <c:h val="0.71210207878944698"/>
        </c:manualLayout>
      </c:layout>
      <c:barChart>
        <c:barDir val="col"/>
        <c:grouping val="clustered"/>
        <c:varyColors val="0"/>
        <c:ser>
          <c:idx val="0"/>
          <c:order val="0"/>
          <c:tx>
            <c:strRef>
              <c:f>频率</c:f>
              <c:strCache>
                <c:ptCount val="1"/>
                <c:pt idx="0">
                  <c:v>频率</c:v>
                </c:pt>
              </c:strCache>
            </c:strRef>
          </c:tx>
          <c:invertIfNegative val="0"/>
          <c:cat>
            <c:numRef>
              <c:f>Sheet4!$J$3:$J$14</c:f>
              <c:numCache>
                <c:formatCode>General</c:formatCode>
                <c:ptCount val="12"/>
                <c:pt idx="0">
                  <c:v>4</c:v>
                </c:pt>
                <c:pt idx="1">
                  <c:v>6</c:v>
                </c:pt>
                <c:pt idx="2">
                  <c:v>8</c:v>
                </c:pt>
                <c:pt idx="3">
                  <c:v>10</c:v>
                </c:pt>
                <c:pt idx="4">
                  <c:v>12</c:v>
                </c:pt>
                <c:pt idx="5">
                  <c:v>14</c:v>
                </c:pt>
                <c:pt idx="6">
                  <c:v>16</c:v>
                </c:pt>
                <c:pt idx="7">
                  <c:v>18</c:v>
                </c:pt>
                <c:pt idx="8">
                  <c:v>20</c:v>
                </c:pt>
                <c:pt idx="9">
                  <c:v>22</c:v>
                </c:pt>
                <c:pt idx="10">
                  <c:v>24</c:v>
                </c:pt>
              </c:numCache>
            </c:numRef>
          </c:cat>
          <c:val>
            <c:numRef>
              <c:f>Sheet4!$K$3:$K$14</c:f>
              <c:numCache>
                <c:formatCode>General</c:formatCode>
                <c:ptCount val="12"/>
                <c:pt idx="0">
                  <c:v>0</c:v>
                </c:pt>
                <c:pt idx="1">
                  <c:v>11</c:v>
                </c:pt>
                <c:pt idx="2">
                  <c:v>14</c:v>
                </c:pt>
                <c:pt idx="3">
                  <c:v>16</c:v>
                </c:pt>
                <c:pt idx="4">
                  <c:v>12</c:v>
                </c:pt>
                <c:pt idx="5">
                  <c:v>10</c:v>
                </c:pt>
                <c:pt idx="6">
                  <c:v>8</c:v>
                </c:pt>
                <c:pt idx="7">
                  <c:v>10</c:v>
                </c:pt>
                <c:pt idx="8">
                  <c:v>6</c:v>
                </c:pt>
                <c:pt idx="9">
                  <c:v>7</c:v>
                </c:pt>
                <c:pt idx="10">
                  <c:v>3</c:v>
                </c:pt>
              </c:numCache>
            </c:numRef>
          </c:val>
        </c:ser>
        <c:dLbls>
          <c:showLegendKey val="0"/>
          <c:showVal val="0"/>
          <c:showCatName val="0"/>
          <c:showSerName val="0"/>
          <c:showPercent val="0"/>
          <c:showBubbleSize val="0"/>
        </c:dLbls>
        <c:gapWidth val="20"/>
        <c:axId val="144490496"/>
        <c:axId val="144492416"/>
      </c:barChart>
      <c:lineChart>
        <c:grouping val="standard"/>
        <c:varyColors val="0"/>
        <c:ser>
          <c:idx val="1"/>
          <c:order val="1"/>
          <c:tx>
            <c:strRef>
              <c:f>Sheet4!$L$2</c:f>
              <c:strCache>
                <c:ptCount val="1"/>
                <c:pt idx="0">
                  <c:v>正态分布</c:v>
                </c:pt>
              </c:strCache>
            </c:strRef>
          </c:tx>
          <c:spPr>
            <a:ln w="15875" cap="rnd" cmpd="sng" algn="ctr">
              <a:solidFill>
                <a:schemeClr val="accent2">
                  <a:shade val="95000"/>
                  <a:satMod val="105000"/>
                </a:schemeClr>
              </a:solidFill>
              <a:prstDash val="solid"/>
              <a:round/>
            </a:ln>
          </c:spPr>
          <c:marker>
            <c:symbol val="none"/>
          </c:marker>
          <c:val>
            <c:numRef>
              <c:f>Sheet4!$L$3:$L$13</c:f>
              <c:numCache>
                <c:formatCode>General</c:formatCode>
                <c:ptCount val="11"/>
                <c:pt idx="0">
                  <c:v>1.0103559308319326E-2</c:v>
                </c:pt>
                <c:pt idx="1">
                  <c:v>3.4980685984913225E-2</c:v>
                </c:pt>
                <c:pt idx="2">
                  <c:v>5.1462094446486598E-2</c:v>
                </c:pt>
                <c:pt idx="3">
                  <c:v>6.5953155680844602E-2</c:v>
                </c:pt>
                <c:pt idx="4">
                  <c:v>7.3633033039166088E-2</c:v>
                </c:pt>
                <c:pt idx="5">
                  <c:v>7.1614140980707425E-2</c:v>
                </c:pt>
                <c:pt idx="6">
                  <c:v>6.0675570836303129E-2</c:v>
                </c:pt>
                <c:pt idx="7">
                  <c:v>4.4783490681044785E-2</c:v>
                </c:pt>
                <c:pt idx="8">
                  <c:v>2.8794596700083587E-2</c:v>
                </c:pt>
                <c:pt idx="9">
                  <c:v>1.6128465346213528E-2</c:v>
                </c:pt>
                <c:pt idx="10">
                  <c:v>7.869806927386272E-3</c:v>
                </c:pt>
              </c:numCache>
            </c:numRef>
          </c:val>
          <c:smooth val="1"/>
        </c:ser>
        <c:dLbls>
          <c:showLegendKey val="0"/>
          <c:showVal val="0"/>
          <c:showCatName val="0"/>
          <c:showSerName val="0"/>
          <c:showPercent val="0"/>
          <c:showBubbleSize val="0"/>
        </c:dLbls>
        <c:marker val="1"/>
        <c:smooth val="0"/>
        <c:axId val="145108992"/>
        <c:axId val="145110528"/>
      </c:lineChart>
      <c:catAx>
        <c:axId val="144490496"/>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厚度</a:t>
                </a:r>
                <a:r>
                  <a:rPr lang="en-US" altLang="zh-CN"/>
                  <a:t>/</a:t>
                </a:r>
                <a:r>
                  <a:rPr lang="en-US" altLang="en-US"/>
                  <a:t>mm</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4492416"/>
        <c:crosses val="autoZero"/>
        <c:auto val="1"/>
        <c:lblAlgn val="ctr"/>
        <c:lblOffset val="100"/>
        <c:noMultiLvlLbl val="0"/>
      </c:catAx>
      <c:valAx>
        <c:axId val="144492416"/>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频率</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4490496"/>
        <c:crosses val="autoZero"/>
        <c:crossBetween val="between"/>
      </c:valAx>
      <c:catAx>
        <c:axId val="145108992"/>
        <c:scaling>
          <c:orientation val="minMax"/>
        </c:scaling>
        <c:delete val="1"/>
        <c:axPos val="b"/>
        <c:majorTickMark val="out"/>
        <c:minorTickMark val="none"/>
        <c:tickLblPos val="nextTo"/>
        <c:crossAx val="145110528"/>
        <c:crosses val="autoZero"/>
        <c:auto val="1"/>
        <c:lblAlgn val="ctr"/>
        <c:lblOffset val="100"/>
        <c:noMultiLvlLbl val="0"/>
      </c:catAx>
      <c:valAx>
        <c:axId val="145110528"/>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5108992"/>
        <c:crosses val="max"/>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28140939606285E-2"/>
          <c:y val="0.14910893376486842"/>
          <c:w val="0.84900996456506161"/>
          <c:h val="0.66415282854693802"/>
        </c:manualLayout>
      </c:layout>
      <c:barChart>
        <c:barDir val="col"/>
        <c:grouping val="clustered"/>
        <c:varyColors val="0"/>
        <c:ser>
          <c:idx val="0"/>
          <c:order val="0"/>
          <c:tx>
            <c:v>频率</c:v>
          </c:tx>
          <c:spPr>
            <a:ln w="12700"/>
          </c:spPr>
          <c:invertIfNegative val="0"/>
          <c:cat>
            <c:numRef>
              <c:f>Sheet4!$L$33:$L$43</c:f>
              <c:numCache>
                <c:formatCode>General</c:formatCode>
                <c:ptCount val="11"/>
                <c:pt idx="0">
                  <c:v>50</c:v>
                </c:pt>
                <c:pt idx="1">
                  <c:v>60</c:v>
                </c:pt>
                <c:pt idx="2">
                  <c:v>70</c:v>
                </c:pt>
                <c:pt idx="3">
                  <c:v>80</c:v>
                </c:pt>
                <c:pt idx="4">
                  <c:v>90</c:v>
                </c:pt>
                <c:pt idx="5">
                  <c:v>100</c:v>
                </c:pt>
                <c:pt idx="6">
                  <c:v>110</c:v>
                </c:pt>
                <c:pt idx="7">
                  <c:v>120</c:v>
                </c:pt>
                <c:pt idx="8">
                  <c:v>130</c:v>
                </c:pt>
                <c:pt idx="9">
                  <c:v>140</c:v>
                </c:pt>
                <c:pt idx="10">
                  <c:v>150</c:v>
                </c:pt>
              </c:numCache>
            </c:numRef>
          </c:cat>
          <c:val>
            <c:numRef>
              <c:f>Sheet4!$M$33:$M$43</c:f>
              <c:numCache>
                <c:formatCode>General</c:formatCode>
                <c:ptCount val="11"/>
                <c:pt idx="0">
                  <c:v>9</c:v>
                </c:pt>
                <c:pt idx="1">
                  <c:v>21</c:v>
                </c:pt>
                <c:pt idx="2">
                  <c:v>6</c:v>
                </c:pt>
                <c:pt idx="3">
                  <c:v>16</c:v>
                </c:pt>
                <c:pt idx="4">
                  <c:v>6</c:v>
                </c:pt>
                <c:pt idx="5">
                  <c:v>9</c:v>
                </c:pt>
                <c:pt idx="6">
                  <c:v>16</c:v>
                </c:pt>
                <c:pt idx="7">
                  <c:v>7</c:v>
                </c:pt>
                <c:pt idx="8">
                  <c:v>4</c:v>
                </c:pt>
                <c:pt idx="9">
                  <c:v>2</c:v>
                </c:pt>
                <c:pt idx="10">
                  <c:v>1</c:v>
                </c:pt>
              </c:numCache>
            </c:numRef>
          </c:val>
        </c:ser>
        <c:dLbls>
          <c:showLegendKey val="0"/>
          <c:showVal val="0"/>
          <c:showCatName val="0"/>
          <c:showSerName val="0"/>
          <c:showPercent val="0"/>
          <c:showBubbleSize val="0"/>
        </c:dLbls>
        <c:gapWidth val="20"/>
        <c:axId val="145144448"/>
        <c:axId val="145150720"/>
      </c:barChart>
      <c:lineChart>
        <c:grouping val="standard"/>
        <c:varyColors val="0"/>
        <c:ser>
          <c:idx val="1"/>
          <c:order val="1"/>
          <c:tx>
            <c:strRef>
              <c:f>Sheet4!$N$32</c:f>
              <c:strCache>
                <c:ptCount val="1"/>
                <c:pt idx="0">
                  <c:v>正态分布</c:v>
                </c:pt>
              </c:strCache>
            </c:strRef>
          </c:tx>
          <c:spPr>
            <a:ln w="15875"/>
          </c:spPr>
          <c:marker>
            <c:symbol val="none"/>
          </c:marker>
          <c:val>
            <c:numRef>
              <c:f>Sheet4!$N$33:$N$43</c:f>
              <c:numCache>
                <c:formatCode>General</c:formatCode>
                <c:ptCount val="11"/>
                <c:pt idx="0">
                  <c:v>6.5728204273772777E-3</c:v>
                </c:pt>
                <c:pt idx="1">
                  <c:v>1.00524514276276E-2</c:v>
                </c:pt>
                <c:pt idx="2">
                  <c:v>1.327210670558835E-2</c:v>
                </c:pt>
                <c:pt idx="3">
                  <c:v>1.5127090719083087E-2</c:v>
                </c:pt>
                <c:pt idx="4">
                  <c:v>1.4883964432086021E-2</c:v>
                </c:pt>
                <c:pt idx="5">
                  <c:v>1.2642399240092521E-2</c:v>
                </c:pt>
                <c:pt idx="6">
                  <c:v>9.2701773714722793E-3</c:v>
                </c:pt>
                <c:pt idx="7">
                  <c:v>5.8680560306704418E-3</c:v>
                </c:pt>
                <c:pt idx="8">
                  <c:v>3.2066246412754992E-3</c:v>
                </c:pt>
                <c:pt idx="9">
                  <c:v>1.5126890546971383E-3</c:v>
                </c:pt>
                <c:pt idx="10">
                  <c:v>6.1602575375966663E-4</c:v>
                </c:pt>
              </c:numCache>
            </c:numRef>
          </c:val>
          <c:smooth val="1"/>
        </c:ser>
        <c:dLbls>
          <c:showLegendKey val="0"/>
          <c:showVal val="0"/>
          <c:showCatName val="0"/>
          <c:showSerName val="0"/>
          <c:showPercent val="0"/>
          <c:showBubbleSize val="0"/>
        </c:dLbls>
        <c:marker val="1"/>
        <c:smooth val="0"/>
        <c:axId val="145158528"/>
        <c:axId val="145152640"/>
      </c:lineChart>
      <c:catAx>
        <c:axId val="145144448"/>
        <c:scaling>
          <c:orientation val="minMax"/>
        </c:scaling>
        <c:delete val="0"/>
        <c:axPos val="b"/>
        <c:title>
          <c:tx>
            <c:rich>
              <a:bodyPr/>
              <a:lstStyle/>
              <a:p>
                <a:pPr>
                  <a:defRPr/>
                </a:pPr>
                <a:r>
                  <a:rPr lang="zh-CN" altLang="en-US"/>
                  <a:t>宽度</a:t>
                </a:r>
                <a:r>
                  <a:rPr lang="en-US" altLang="zh-CN"/>
                  <a:t>/</a:t>
                </a:r>
                <a:r>
                  <a:rPr lang="en-US" altLang="en-US"/>
                  <a:t>mm</a:t>
                </a:r>
              </a:p>
            </c:rich>
          </c:tx>
          <c:overlay val="0"/>
        </c:title>
        <c:numFmt formatCode="General" sourceLinked="1"/>
        <c:majorTickMark val="out"/>
        <c:minorTickMark val="none"/>
        <c:tickLblPos val="nextTo"/>
        <c:crossAx val="145150720"/>
        <c:crosses val="autoZero"/>
        <c:auto val="1"/>
        <c:lblAlgn val="ctr"/>
        <c:lblOffset val="100"/>
        <c:noMultiLvlLbl val="0"/>
      </c:catAx>
      <c:valAx>
        <c:axId val="145150720"/>
        <c:scaling>
          <c:orientation val="minMax"/>
        </c:scaling>
        <c:delete val="0"/>
        <c:axPos val="l"/>
        <c:title>
          <c:tx>
            <c:rich>
              <a:bodyPr/>
              <a:lstStyle/>
              <a:p>
                <a:pPr>
                  <a:defRPr/>
                </a:pPr>
                <a:r>
                  <a:rPr lang="zh-CN" altLang="en-US"/>
                  <a:t>频率</a:t>
                </a:r>
              </a:p>
            </c:rich>
          </c:tx>
          <c:overlay val="0"/>
        </c:title>
        <c:numFmt formatCode="General" sourceLinked="1"/>
        <c:majorTickMark val="out"/>
        <c:minorTickMark val="none"/>
        <c:tickLblPos val="nextTo"/>
        <c:crossAx val="145144448"/>
        <c:crosses val="autoZero"/>
        <c:crossBetween val="between"/>
      </c:valAx>
      <c:valAx>
        <c:axId val="145152640"/>
        <c:scaling>
          <c:orientation val="minMax"/>
        </c:scaling>
        <c:delete val="0"/>
        <c:axPos val="r"/>
        <c:numFmt formatCode="General" sourceLinked="1"/>
        <c:majorTickMark val="out"/>
        <c:minorTickMark val="none"/>
        <c:tickLblPos val="nextTo"/>
        <c:crossAx val="145158528"/>
        <c:crosses val="max"/>
        <c:crossBetween val="between"/>
      </c:valAx>
      <c:catAx>
        <c:axId val="145158528"/>
        <c:scaling>
          <c:orientation val="minMax"/>
        </c:scaling>
        <c:delete val="1"/>
        <c:axPos val="b"/>
        <c:majorTickMark val="out"/>
        <c:minorTickMark val="none"/>
        <c:tickLblPos val="nextTo"/>
        <c:crossAx val="145152640"/>
        <c:crosses val="autoZero"/>
        <c:auto val="1"/>
        <c:lblAlgn val="ctr"/>
        <c:lblOffset val="100"/>
        <c:noMultiLvlLbl val="0"/>
      </c:cat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频率</c:f>
              <c:strCache>
                <c:ptCount val="1"/>
                <c:pt idx="0">
                  <c:v>频率</c:v>
                </c:pt>
              </c:strCache>
            </c:strRef>
          </c:tx>
          <c:invertIfNegative val="0"/>
          <c:cat>
            <c:numRef>
              <c:f>Sheet6!$J$3:$J$13</c:f>
              <c:numCache>
                <c:formatCode>General</c:formatCode>
                <c:ptCount val="11"/>
                <c:pt idx="0">
                  <c:v>-0.1</c:v>
                </c:pt>
                <c:pt idx="1">
                  <c:v>-8.0000000000000043E-2</c:v>
                </c:pt>
                <c:pt idx="2">
                  <c:v>-6.0000000000000032E-2</c:v>
                </c:pt>
                <c:pt idx="3">
                  <c:v>-4.0000000000000022E-2</c:v>
                </c:pt>
                <c:pt idx="4">
                  <c:v>-2.0000000000000011E-2</c:v>
                </c:pt>
                <c:pt idx="5">
                  <c:v>0</c:v>
                </c:pt>
                <c:pt idx="6">
                  <c:v>2.0000000000000011E-2</c:v>
                </c:pt>
                <c:pt idx="7">
                  <c:v>4.0000000000000022E-2</c:v>
                </c:pt>
                <c:pt idx="8">
                  <c:v>6.0000000000000032E-2</c:v>
                </c:pt>
                <c:pt idx="9">
                  <c:v>8.0000000000000043E-2</c:v>
                </c:pt>
                <c:pt idx="10">
                  <c:v>0.1</c:v>
                </c:pt>
              </c:numCache>
            </c:numRef>
          </c:cat>
          <c:val>
            <c:numRef>
              <c:f>Sheet6!$K$3:$K$13</c:f>
              <c:numCache>
                <c:formatCode>General</c:formatCode>
                <c:ptCount val="11"/>
                <c:pt idx="0">
                  <c:v>2</c:v>
                </c:pt>
                <c:pt idx="1">
                  <c:v>3</c:v>
                </c:pt>
                <c:pt idx="2">
                  <c:v>4</c:v>
                </c:pt>
                <c:pt idx="3">
                  <c:v>5</c:v>
                </c:pt>
                <c:pt idx="4">
                  <c:v>8</c:v>
                </c:pt>
                <c:pt idx="5">
                  <c:v>4</c:v>
                </c:pt>
                <c:pt idx="6">
                  <c:v>7</c:v>
                </c:pt>
                <c:pt idx="7">
                  <c:v>5</c:v>
                </c:pt>
                <c:pt idx="8">
                  <c:v>5</c:v>
                </c:pt>
                <c:pt idx="9">
                  <c:v>4</c:v>
                </c:pt>
                <c:pt idx="10">
                  <c:v>2</c:v>
                </c:pt>
              </c:numCache>
            </c:numRef>
          </c:val>
        </c:ser>
        <c:dLbls>
          <c:showLegendKey val="0"/>
          <c:showVal val="0"/>
          <c:showCatName val="0"/>
          <c:showSerName val="0"/>
          <c:showPercent val="0"/>
          <c:showBubbleSize val="0"/>
        </c:dLbls>
        <c:gapWidth val="20"/>
        <c:axId val="163197696"/>
        <c:axId val="163199616"/>
      </c:barChart>
      <c:lineChart>
        <c:grouping val="standard"/>
        <c:varyColors val="0"/>
        <c:ser>
          <c:idx val="1"/>
          <c:order val="1"/>
          <c:tx>
            <c:strRef>
              <c:f>Sheet6!$L$2</c:f>
              <c:strCache>
                <c:ptCount val="1"/>
                <c:pt idx="0">
                  <c:v>正态分布</c:v>
                </c:pt>
              </c:strCache>
            </c:strRef>
          </c:tx>
          <c:spPr>
            <a:ln w="15875" cap="rnd" cmpd="sng" algn="ctr">
              <a:solidFill>
                <a:schemeClr val="accent2">
                  <a:shade val="95000"/>
                  <a:satMod val="105000"/>
                </a:schemeClr>
              </a:solidFill>
              <a:prstDash val="solid"/>
              <a:round/>
            </a:ln>
          </c:spPr>
          <c:marker>
            <c:symbol val="none"/>
          </c:marker>
          <c:val>
            <c:numRef>
              <c:f>Sheet6!$L$3:$L$13</c:f>
              <c:numCache>
                <c:formatCode>General</c:formatCode>
                <c:ptCount val="11"/>
                <c:pt idx="0">
                  <c:v>1.0205372428353299</c:v>
                </c:pt>
                <c:pt idx="1">
                  <c:v>2.0961259716224112</c:v>
                </c:pt>
                <c:pt idx="2">
                  <c:v>3.6845282709935012</c:v>
                </c:pt>
                <c:pt idx="3">
                  <c:v>5.5427131153199003</c:v>
                </c:pt>
                <c:pt idx="4">
                  <c:v>7.1357380890335333</c:v>
                </c:pt>
                <c:pt idx="5">
                  <c:v>7.8619702344490285</c:v>
                </c:pt>
                <c:pt idx="6">
                  <c:v>7.41310040739251</c:v>
                </c:pt>
                <c:pt idx="7">
                  <c:v>5.9819718231700403</c:v>
                </c:pt>
                <c:pt idx="8">
                  <c:v>4.1310917145653834</c:v>
                </c:pt>
                <c:pt idx="9">
                  <c:v>2.4415257217763733</c:v>
                </c:pt>
                <c:pt idx="10">
                  <c:v>1.2349056123320585</c:v>
                </c:pt>
              </c:numCache>
            </c:numRef>
          </c:val>
          <c:smooth val="1"/>
        </c:ser>
        <c:dLbls>
          <c:showLegendKey val="0"/>
          <c:showVal val="0"/>
          <c:showCatName val="0"/>
          <c:showSerName val="0"/>
          <c:showPercent val="0"/>
          <c:showBubbleSize val="0"/>
        </c:dLbls>
        <c:marker val="1"/>
        <c:smooth val="0"/>
        <c:axId val="163197696"/>
        <c:axId val="163199616"/>
      </c:lineChart>
      <c:catAx>
        <c:axId val="163197696"/>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厚度允许偏差（＞</a:t>
                </a:r>
                <a:r>
                  <a:rPr lang="en-US" altLang="zh-CN"/>
                  <a:t>10.0-25.0mm</a:t>
                </a:r>
                <a:r>
                  <a:rPr lang="zh-CN" altLang="en-US"/>
                  <a:t>）</a:t>
                </a:r>
                <a:r>
                  <a:rPr lang="en-US" altLang="zh-CN"/>
                  <a:t>/</a:t>
                </a:r>
                <a:r>
                  <a:rPr lang="en-US" altLang="en-US"/>
                  <a:t>mm</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3199616"/>
        <c:crosses val="autoZero"/>
        <c:auto val="1"/>
        <c:lblAlgn val="ctr"/>
        <c:lblOffset val="100"/>
        <c:noMultiLvlLbl val="0"/>
      </c:catAx>
      <c:valAx>
        <c:axId val="163199616"/>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频率</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3197696"/>
        <c:crosses val="autoZero"/>
        <c:crossBetween val="between"/>
      </c:valAx>
      <c:spPr>
        <a:noFill/>
        <a:ln w="25400">
          <a:noFill/>
        </a:ln>
      </c:spPr>
    </c:plotArea>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频率</c:f>
              <c:strCache>
                <c:ptCount val="1"/>
                <c:pt idx="0">
                  <c:v>频率</c:v>
                </c:pt>
              </c:strCache>
            </c:strRef>
          </c:tx>
          <c:invertIfNegative val="0"/>
          <c:cat>
            <c:numRef>
              <c:f>Sheet10!$J$2:$J$13</c:f>
              <c:numCache>
                <c:formatCode>General</c:formatCode>
                <c:ptCount val="12"/>
                <c:pt idx="0">
                  <c:v>-0.2</c:v>
                </c:pt>
                <c:pt idx="1">
                  <c:v>-0.16</c:v>
                </c:pt>
                <c:pt idx="2">
                  <c:v>-0.12000000000000002</c:v>
                </c:pt>
                <c:pt idx="3">
                  <c:v>-8.0000000000000043E-2</c:v>
                </c:pt>
                <c:pt idx="4">
                  <c:v>-4.0000000000000022E-2</c:v>
                </c:pt>
                <c:pt idx="5">
                  <c:v>0</c:v>
                </c:pt>
                <c:pt idx="6">
                  <c:v>4.0000000000000022E-2</c:v>
                </c:pt>
                <c:pt idx="7">
                  <c:v>8.0000000000000043E-2</c:v>
                </c:pt>
                <c:pt idx="8">
                  <c:v>0.12000000000000002</c:v>
                </c:pt>
                <c:pt idx="9">
                  <c:v>0.16</c:v>
                </c:pt>
                <c:pt idx="10">
                  <c:v>0.2</c:v>
                </c:pt>
              </c:numCache>
            </c:numRef>
          </c:cat>
          <c:val>
            <c:numRef>
              <c:f>Sheet10!$K$2:$K$13</c:f>
              <c:numCache>
                <c:formatCode>General</c:formatCode>
                <c:ptCount val="12"/>
                <c:pt idx="0">
                  <c:v>0.40816326530612201</c:v>
                </c:pt>
                <c:pt idx="1">
                  <c:v>1.2244897959183698</c:v>
                </c:pt>
                <c:pt idx="2">
                  <c:v>2.0408163265306101</c:v>
                </c:pt>
                <c:pt idx="3">
                  <c:v>2.4489795918367401</c:v>
                </c:pt>
                <c:pt idx="4">
                  <c:v>3.2653061224489801</c:v>
                </c:pt>
                <c:pt idx="5">
                  <c:v>1.2244897959183698</c:v>
                </c:pt>
                <c:pt idx="6">
                  <c:v>2.8571428571428599</c:v>
                </c:pt>
                <c:pt idx="7">
                  <c:v>2.8571428571428599</c:v>
                </c:pt>
                <c:pt idx="8">
                  <c:v>2.0408163265306101</c:v>
                </c:pt>
                <c:pt idx="9">
                  <c:v>0.81632653061224458</c:v>
                </c:pt>
                <c:pt idx="10">
                  <c:v>0.81632653061224458</c:v>
                </c:pt>
              </c:numCache>
            </c:numRef>
          </c:val>
        </c:ser>
        <c:dLbls>
          <c:showLegendKey val="0"/>
          <c:showVal val="0"/>
          <c:showCatName val="0"/>
          <c:showSerName val="0"/>
          <c:showPercent val="0"/>
          <c:showBubbleSize val="0"/>
        </c:dLbls>
        <c:gapWidth val="20"/>
        <c:axId val="163229056"/>
        <c:axId val="163235328"/>
      </c:barChart>
      <c:lineChart>
        <c:grouping val="standard"/>
        <c:varyColors val="0"/>
        <c:ser>
          <c:idx val="1"/>
          <c:order val="1"/>
          <c:tx>
            <c:strRef>
              <c:f>Sheet10!$L$1</c:f>
              <c:strCache>
                <c:ptCount val="1"/>
                <c:pt idx="0">
                  <c:v>正态分布</c:v>
                </c:pt>
              </c:strCache>
            </c:strRef>
          </c:tx>
          <c:spPr>
            <a:ln w="15875" cap="rnd" cmpd="sng" algn="ctr">
              <a:solidFill>
                <a:schemeClr val="accent2">
                  <a:shade val="95000"/>
                  <a:satMod val="105000"/>
                </a:schemeClr>
              </a:solidFill>
              <a:prstDash val="solid"/>
              <a:round/>
            </a:ln>
          </c:spPr>
          <c:marker>
            <c:symbol val="none"/>
          </c:marker>
          <c:val>
            <c:numRef>
              <c:f>Sheet10!$L$2:$L$12</c:f>
              <c:numCache>
                <c:formatCode>General</c:formatCode>
                <c:ptCount val="11"/>
                <c:pt idx="0">
                  <c:v>0.75967926630854199</c:v>
                </c:pt>
                <c:pt idx="1">
                  <c:v>1.3819182276150699</c:v>
                </c:pt>
                <c:pt idx="2">
                  <c:v>2.18480238357935</c:v>
                </c:pt>
                <c:pt idx="3">
                  <c:v>3.0020624377057565</c:v>
                </c:pt>
                <c:pt idx="4">
                  <c:v>3.5851309572772148</c:v>
                </c:pt>
                <c:pt idx="5">
                  <c:v>3.7210719854310312</c:v>
                </c:pt>
                <c:pt idx="6">
                  <c:v>3.3566716697825876</c:v>
                </c:pt>
                <c:pt idx="7">
                  <c:v>2.6316455727885777</c:v>
                </c:pt>
                <c:pt idx="8">
                  <c:v>1.7931791393149299</c:v>
                </c:pt>
                <c:pt idx="9">
                  <c:v>1.0619344288163199</c:v>
                </c:pt>
                <c:pt idx="10">
                  <c:v>0.54657462875843899</c:v>
                </c:pt>
              </c:numCache>
            </c:numRef>
          </c:val>
          <c:smooth val="1"/>
        </c:ser>
        <c:dLbls>
          <c:showLegendKey val="0"/>
          <c:showVal val="0"/>
          <c:showCatName val="0"/>
          <c:showSerName val="0"/>
          <c:showPercent val="0"/>
          <c:showBubbleSize val="0"/>
        </c:dLbls>
        <c:marker val="1"/>
        <c:smooth val="0"/>
        <c:axId val="163229056"/>
        <c:axId val="163235328"/>
      </c:lineChart>
      <c:catAx>
        <c:axId val="163229056"/>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宽度允许偏差（</a:t>
                </a:r>
                <a:r>
                  <a:rPr lang="en-US" altLang="zh-CN"/>
                  <a:t>50.0-75.0mm</a:t>
                </a:r>
                <a:r>
                  <a:rPr lang="zh-CN" altLang="en-US"/>
                  <a:t>）</a:t>
                </a:r>
                <a:endParaRPr lang="en-US" altLang="en-US"/>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3235328"/>
        <c:crosses val="autoZero"/>
        <c:auto val="1"/>
        <c:lblAlgn val="ctr"/>
        <c:lblOffset val="100"/>
        <c:noMultiLvlLbl val="0"/>
      </c:catAx>
      <c:valAx>
        <c:axId val="163235328"/>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频率</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3229056"/>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频率</c:f>
              <c:strCache>
                <c:ptCount val="1"/>
                <c:pt idx="0">
                  <c:v>频率</c:v>
                </c:pt>
              </c:strCache>
            </c:strRef>
          </c:tx>
          <c:invertIfNegative val="0"/>
          <c:cat>
            <c:numRef>
              <c:f>力学性能!$L$3:$L$12</c:f>
              <c:numCache>
                <c:formatCode>General</c:formatCode>
                <c:ptCount val="10"/>
                <c:pt idx="0">
                  <c:v>260</c:v>
                </c:pt>
                <c:pt idx="1">
                  <c:v>265</c:v>
                </c:pt>
                <c:pt idx="2">
                  <c:v>270</c:v>
                </c:pt>
                <c:pt idx="3">
                  <c:v>275</c:v>
                </c:pt>
                <c:pt idx="4">
                  <c:v>280</c:v>
                </c:pt>
                <c:pt idx="5">
                  <c:v>285</c:v>
                </c:pt>
                <c:pt idx="6">
                  <c:v>290</c:v>
                </c:pt>
                <c:pt idx="7">
                  <c:v>295</c:v>
                </c:pt>
                <c:pt idx="8">
                  <c:v>300</c:v>
                </c:pt>
              </c:numCache>
            </c:numRef>
          </c:cat>
          <c:val>
            <c:numRef>
              <c:f>力学性能!$M$3:$M$12</c:f>
              <c:numCache>
                <c:formatCode>0.00_);[Red]\(0.00\)</c:formatCode>
                <c:ptCount val="10"/>
                <c:pt idx="0">
                  <c:v>6.1224489795918408E-2</c:v>
                </c:pt>
                <c:pt idx="1">
                  <c:v>6.1224489795918408E-2</c:v>
                </c:pt>
                <c:pt idx="2">
                  <c:v>6.1224489795918408E-2</c:v>
                </c:pt>
                <c:pt idx="3">
                  <c:v>0.40816326530612201</c:v>
                </c:pt>
                <c:pt idx="4">
                  <c:v>0.26530612244898</c:v>
                </c:pt>
                <c:pt idx="5">
                  <c:v>8.1632653061224553E-2</c:v>
                </c:pt>
                <c:pt idx="6">
                  <c:v>2.040816326530611E-2</c:v>
                </c:pt>
                <c:pt idx="7">
                  <c:v>2.040816326530611E-2</c:v>
                </c:pt>
                <c:pt idx="8">
                  <c:v>2.040816326530611E-2</c:v>
                </c:pt>
              </c:numCache>
            </c:numRef>
          </c:val>
        </c:ser>
        <c:dLbls>
          <c:showLegendKey val="0"/>
          <c:showVal val="0"/>
          <c:showCatName val="0"/>
          <c:showSerName val="0"/>
          <c:showPercent val="0"/>
          <c:showBubbleSize val="0"/>
        </c:dLbls>
        <c:gapWidth val="20"/>
        <c:axId val="167536896"/>
        <c:axId val="167547264"/>
      </c:barChart>
      <c:lineChart>
        <c:grouping val="standard"/>
        <c:varyColors val="0"/>
        <c:ser>
          <c:idx val="1"/>
          <c:order val="1"/>
          <c:tx>
            <c:strRef>
              <c:f>力学性能!$M$2</c:f>
              <c:strCache>
                <c:ptCount val="1"/>
                <c:pt idx="0">
                  <c:v>频率</c:v>
                </c:pt>
              </c:strCache>
            </c:strRef>
          </c:tx>
          <c:spPr>
            <a:ln w="15875" cap="rnd" cmpd="sng" algn="ctr">
              <a:solidFill>
                <a:schemeClr val="accent2">
                  <a:shade val="95000"/>
                  <a:satMod val="105000"/>
                </a:schemeClr>
              </a:solidFill>
              <a:prstDash val="solid"/>
              <a:round/>
            </a:ln>
          </c:spPr>
          <c:marker>
            <c:symbol val="none"/>
          </c:marker>
          <c:val>
            <c:numRef>
              <c:f>力学性能!$M$3:$M$11</c:f>
              <c:numCache>
                <c:formatCode>0.00_);[Red]\(0.00\)</c:formatCode>
                <c:ptCount val="9"/>
                <c:pt idx="0">
                  <c:v>6.1224489795918408E-2</c:v>
                </c:pt>
                <c:pt idx="1">
                  <c:v>6.1224489795918408E-2</c:v>
                </c:pt>
                <c:pt idx="2">
                  <c:v>6.1224489795918408E-2</c:v>
                </c:pt>
                <c:pt idx="3">
                  <c:v>0.40816326530612201</c:v>
                </c:pt>
                <c:pt idx="4">
                  <c:v>0.26530612244898</c:v>
                </c:pt>
                <c:pt idx="5">
                  <c:v>8.1632653061224553E-2</c:v>
                </c:pt>
                <c:pt idx="6">
                  <c:v>2.040816326530611E-2</c:v>
                </c:pt>
                <c:pt idx="7">
                  <c:v>2.040816326530611E-2</c:v>
                </c:pt>
                <c:pt idx="8">
                  <c:v>2.040816326530611E-2</c:v>
                </c:pt>
              </c:numCache>
            </c:numRef>
          </c:val>
          <c:smooth val="1"/>
        </c:ser>
        <c:dLbls>
          <c:showLegendKey val="0"/>
          <c:showVal val="0"/>
          <c:showCatName val="0"/>
          <c:showSerName val="0"/>
          <c:showPercent val="0"/>
          <c:showBubbleSize val="0"/>
        </c:dLbls>
        <c:marker val="1"/>
        <c:smooth val="0"/>
        <c:axId val="167536896"/>
        <c:axId val="167547264"/>
      </c:lineChart>
      <c:catAx>
        <c:axId val="167536896"/>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抗拉强度</a:t>
                </a:r>
                <a:r>
                  <a:rPr lang="en-US" altLang="zh-CN"/>
                  <a:t>/</a:t>
                </a:r>
                <a:r>
                  <a:rPr lang="en-US" altLang="en-US"/>
                  <a:t>MPA</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7547264"/>
        <c:crosses val="autoZero"/>
        <c:auto val="1"/>
        <c:lblAlgn val="ctr"/>
        <c:lblOffset val="100"/>
        <c:noMultiLvlLbl val="0"/>
      </c:catAx>
      <c:valAx>
        <c:axId val="167547264"/>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频率</a:t>
                </a:r>
              </a:p>
            </c:rich>
          </c:tx>
          <c:overlay val="0"/>
        </c:title>
        <c:numFmt formatCode="0.00_);[Red]\(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7536896"/>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0706151846043"/>
          <c:y val="5.8360415236442149E-2"/>
          <c:w val="0.76505714463621599"/>
          <c:h val="0.70890888255074591"/>
        </c:manualLayout>
      </c:layout>
      <c:barChart>
        <c:barDir val="col"/>
        <c:grouping val="clustered"/>
        <c:varyColors val="0"/>
        <c:ser>
          <c:idx val="0"/>
          <c:order val="0"/>
          <c:tx>
            <c:strRef>
              <c:f>频率</c:f>
              <c:strCache>
                <c:ptCount val="1"/>
                <c:pt idx="0">
                  <c:v>频率</c:v>
                </c:pt>
              </c:strCache>
            </c:strRef>
          </c:tx>
          <c:invertIfNegative val="0"/>
          <c:cat>
            <c:numRef>
              <c:f>电性能!$T$2:$T$11</c:f>
              <c:numCache>
                <c:formatCode>General</c:formatCode>
                <c:ptCount val="10"/>
                <c:pt idx="0">
                  <c:v>1.7200000000000003E-2</c:v>
                </c:pt>
                <c:pt idx="1">
                  <c:v>1.7230000000000002E-2</c:v>
                </c:pt>
                <c:pt idx="2">
                  <c:v>1.7250000000000005E-2</c:v>
                </c:pt>
                <c:pt idx="3">
                  <c:v>1.7270000000000004E-2</c:v>
                </c:pt>
                <c:pt idx="4">
                  <c:v>1.730000000000002E-2</c:v>
                </c:pt>
                <c:pt idx="5">
                  <c:v>1.7330000000000005E-2</c:v>
                </c:pt>
                <c:pt idx="6">
                  <c:v>1.7350000000000011E-2</c:v>
                </c:pt>
                <c:pt idx="7">
                  <c:v>1.7370000000000007E-2</c:v>
                </c:pt>
                <c:pt idx="8">
                  <c:v>1.7400000000000009E-2</c:v>
                </c:pt>
              </c:numCache>
            </c:numRef>
          </c:cat>
          <c:val>
            <c:numRef>
              <c:f>电性能!$U$2:$U$11</c:f>
              <c:numCache>
                <c:formatCode>General</c:formatCode>
                <c:ptCount val="10"/>
                <c:pt idx="0">
                  <c:v>1</c:v>
                </c:pt>
                <c:pt idx="1">
                  <c:v>2</c:v>
                </c:pt>
                <c:pt idx="2">
                  <c:v>2</c:v>
                </c:pt>
                <c:pt idx="3">
                  <c:v>3</c:v>
                </c:pt>
                <c:pt idx="4">
                  <c:v>9</c:v>
                </c:pt>
                <c:pt idx="5">
                  <c:v>19</c:v>
                </c:pt>
                <c:pt idx="6">
                  <c:v>5</c:v>
                </c:pt>
                <c:pt idx="7">
                  <c:v>8</c:v>
                </c:pt>
                <c:pt idx="8">
                  <c:v>1</c:v>
                </c:pt>
              </c:numCache>
            </c:numRef>
          </c:val>
        </c:ser>
        <c:dLbls>
          <c:showLegendKey val="0"/>
          <c:showVal val="0"/>
          <c:showCatName val="0"/>
          <c:showSerName val="0"/>
          <c:showPercent val="0"/>
          <c:showBubbleSize val="0"/>
        </c:dLbls>
        <c:gapWidth val="20"/>
        <c:axId val="167565184"/>
        <c:axId val="167645184"/>
      </c:barChart>
      <c:lineChart>
        <c:grouping val="standard"/>
        <c:varyColors val="0"/>
        <c:ser>
          <c:idx val="1"/>
          <c:order val="1"/>
          <c:tx>
            <c:strRef>
              <c:f>电性能!$V$1</c:f>
              <c:strCache>
                <c:ptCount val="1"/>
                <c:pt idx="0">
                  <c:v>正态分布</c:v>
                </c:pt>
              </c:strCache>
            </c:strRef>
          </c:tx>
          <c:spPr>
            <a:ln w="15875" cap="rnd" cmpd="sng" algn="ctr">
              <a:solidFill>
                <a:schemeClr val="accent2">
                  <a:shade val="95000"/>
                  <a:satMod val="105000"/>
                </a:schemeClr>
              </a:solidFill>
              <a:prstDash val="solid"/>
              <a:round/>
            </a:ln>
          </c:spPr>
          <c:marker>
            <c:symbol val="none"/>
          </c:marker>
          <c:val>
            <c:numRef>
              <c:f>电性能!$V$2:$V$10</c:f>
              <c:numCache>
                <c:formatCode>General</c:formatCode>
                <c:ptCount val="9"/>
                <c:pt idx="0">
                  <c:v>0</c:v>
                </c:pt>
                <c:pt idx="1">
                  <c:v>1147.4511629622511</c:v>
                </c:pt>
                <c:pt idx="2">
                  <c:v>2809.2781970267397</c:v>
                </c:pt>
                <c:pt idx="3">
                  <c:v>5406.7258891923102</c:v>
                </c:pt>
                <c:pt idx="4">
                  <c:v>9193.2062857684268</c:v>
                </c:pt>
                <c:pt idx="5">
                  <c:v>9095.5204717588549</c:v>
                </c:pt>
                <c:pt idx="6">
                  <c:v>6684.7230812780899</c:v>
                </c:pt>
                <c:pt idx="7">
                  <c:v>3862.0540888720002</c:v>
                </c:pt>
                <c:pt idx="8">
                  <c:v>1080.0503346042699</c:v>
                </c:pt>
              </c:numCache>
            </c:numRef>
          </c:val>
          <c:smooth val="1"/>
        </c:ser>
        <c:dLbls>
          <c:showLegendKey val="0"/>
          <c:showVal val="0"/>
          <c:showCatName val="0"/>
          <c:showSerName val="0"/>
          <c:showPercent val="0"/>
          <c:showBubbleSize val="0"/>
        </c:dLbls>
        <c:marker val="1"/>
        <c:smooth val="0"/>
        <c:axId val="167647104"/>
        <c:axId val="167648640"/>
      </c:lineChart>
      <c:catAx>
        <c:axId val="167565184"/>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sz="900">
                    <a:latin typeface="+mn-ea"/>
                    <a:ea typeface="+mn-ea"/>
                  </a:rPr>
                  <a:t>体积电阻系数</a:t>
                </a:r>
                <a:r>
                  <a:rPr lang="el-GR" altLang="en-US" sz="900">
                    <a:latin typeface="+mn-ea"/>
                    <a:ea typeface="+mn-ea"/>
                  </a:rPr>
                  <a:t>Ω•</a:t>
                </a:r>
                <a:r>
                  <a:rPr lang="en-US" altLang="en-US" sz="900">
                    <a:latin typeface="+mn-ea"/>
                    <a:ea typeface="+mn-ea"/>
                  </a:rPr>
                  <a:t>mm2/m</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7645184"/>
        <c:crosses val="autoZero"/>
        <c:auto val="1"/>
        <c:lblAlgn val="ctr"/>
        <c:lblOffset val="100"/>
        <c:noMultiLvlLbl val="0"/>
      </c:catAx>
      <c:valAx>
        <c:axId val="167645184"/>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频率</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7565184"/>
        <c:crosses val="autoZero"/>
        <c:crossBetween val="between"/>
      </c:valAx>
      <c:catAx>
        <c:axId val="167647104"/>
        <c:scaling>
          <c:orientation val="minMax"/>
        </c:scaling>
        <c:delete val="1"/>
        <c:axPos val="b"/>
        <c:majorTickMark val="out"/>
        <c:minorTickMark val="none"/>
        <c:tickLblPos val="nextTo"/>
        <c:crossAx val="167648640"/>
        <c:crosses val="autoZero"/>
        <c:auto val="1"/>
        <c:lblAlgn val="ctr"/>
        <c:lblOffset val="100"/>
        <c:noMultiLvlLbl val="0"/>
      </c:catAx>
      <c:valAx>
        <c:axId val="167648640"/>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7647104"/>
        <c:crosses val="max"/>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频率</c:f>
              <c:strCache>
                <c:ptCount val="1"/>
                <c:pt idx="0">
                  <c:v>频率</c:v>
                </c:pt>
              </c:strCache>
            </c:strRef>
          </c:tx>
          <c:invertIfNegative val="0"/>
          <c:cat>
            <c:numRef>
              <c:f>导电率!$I$2:$I$13</c:f>
              <c:numCache>
                <c:formatCode>General</c:formatCode>
                <c:ptCount val="12"/>
                <c:pt idx="0">
                  <c:v>99.2</c:v>
                </c:pt>
                <c:pt idx="1">
                  <c:v>99.3</c:v>
                </c:pt>
                <c:pt idx="2">
                  <c:v>99.4</c:v>
                </c:pt>
                <c:pt idx="3">
                  <c:v>99.5</c:v>
                </c:pt>
                <c:pt idx="4">
                  <c:v>99.6</c:v>
                </c:pt>
                <c:pt idx="5">
                  <c:v>99.7</c:v>
                </c:pt>
                <c:pt idx="6">
                  <c:v>99.8</c:v>
                </c:pt>
                <c:pt idx="7">
                  <c:v>99.9</c:v>
                </c:pt>
                <c:pt idx="8">
                  <c:v>100</c:v>
                </c:pt>
                <c:pt idx="9">
                  <c:v>100.1</c:v>
                </c:pt>
                <c:pt idx="10">
                  <c:v>100.2</c:v>
                </c:pt>
              </c:numCache>
            </c:numRef>
          </c:cat>
          <c:val>
            <c:numRef>
              <c:f>导电率!$J$2:$J$13</c:f>
              <c:numCache>
                <c:formatCode>General</c:formatCode>
                <c:ptCount val="12"/>
                <c:pt idx="0">
                  <c:v>2.040816326530611E-2</c:v>
                </c:pt>
                <c:pt idx="1">
                  <c:v>6.1224489795918408E-2</c:v>
                </c:pt>
                <c:pt idx="2">
                  <c:v>0.122448979591837</c:v>
                </c:pt>
                <c:pt idx="3">
                  <c:v>0.102040816326531</c:v>
                </c:pt>
                <c:pt idx="4">
                  <c:v>0.38775510204081631</c:v>
                </c:pt>
                <c:pt idx="5">
                  <c:v>4.0816326530612367E-2</c:v>
                </c:pt>
                <c:pt idx="6">
                  <c:v>0.122448979591837</c:v>
                </c:pt>
                <c:pt idx="7">
                  <c:v>2.040816326530611E-2</c:v>
                </c:pt>
                <c:pt idx="8">
                  <c:v>4.0816326530612367E-2</c:v>
                </c:pt>
                <c:pt idx="9">
                  <c:v>4.0816326530612367E-2</c:v>
                </c:pt>
                <c:pt idx="10">
                  <c:v>2.040816326530611E-2</c:v>
                </c:pt>
              </c:numCache>
            </c:numRef>
          </c:val>
        </c:ser>
        <c:dLbls>
          <c:showLegendKey val="0"/>
          <c:showVal val="0"/>
          <c:showCatName val="0"/>
          <c:showSerName val="0"/>
          <c:showPercent val="0"/>
          <c:showBubbleSize val="0"/>
        </c:dLbls>
        <c:gapWidth val="20"/>
        <c:axId val="173753088"/>
        <c:axId val="173755008"/>
      </c:barChart>
      <c:lineChart>
        <c:grouping val="standard"/>
        <c:varyColors val="0"/>
        <c:ser>
          <c:idx val="1"/>
          <c:order val="1"/>
          <c:tx>
            <c:strRef>
              <c:f>导电率!$L$1</c:f>
              <c:strCache>
                <c:ptCount val="1"/>
                <c:pt idx="0">
                  <c:v>正态分布</c:v>
                </c:pt>
              </c:strCache>
            </c:strRef>
          </c:tx>
          <c:spPr>
            <a:ln w="15875" cap="rnd" cmpd="sng" algn="ctr">
              <a:solidFill>
                <a:schemeClr val="accent2">
                  <a:shade val="95000"/>
                  <a:satMod val="105000"/>
                </a:schemeClr>
              </a:solidFill>
              <a:prstDash val="solid"/>
              <a:round/>
            </a:ln>
          </c:spPr>
          <c:marker>
            <c:symbol val="none"/>
          </c:marker>
          <c:val>
            <c:numRef>
              <c:f>导电率!$L$2:$L$12</c:f>
              <c:numCache>
                <c:formatCode>General</c:formatCode>
                <c:ptCount val="11"/>
                <c:pt idx="0">
                  <c:v>0.45843010781738702</c:v>
                </c:pt>
                <c:pt idx="1">
                  <c:v>0.84009263085011565</c:v>
                </c:pt>
                <c:pt idx="2">
                  <c:v>1.2798688075831286</c:v>
                </c:pt>
                <c:pt idx="3">
                  <c:v>1.6210185001827013</c:v>
                </c:pt>
                <c:pt idx="4">
                  <c:v>1.7068475179468401</c:v>
                </c:pt>
                <c:pt idx="5">
                  <c:v>1.4941208131796988</c:v>
                </c:pt>
                <c:pt idx="6">
                  <c:v>1.0873289297512319</c:v>
                </c:pt>
                <c:pt idx="7">
                  <c:v>0.65784019765359025</c:v>
                </c:pt>
                <c:pt idx="8">
                  <c:v>0.33087511811652032</c:v>
                </c:pt>
                <c:pt idx="9">
                  <c:v>0.13835410457410216</c:v>
                </c:pt>
                <c:pt idx="10">
                  <c:v>4.8095475587016712E-2</c:v>
                </c:pt>
              </c:numCache>
            </c:numRef>
          </c:val>
          <c:smooth val="1"/>
        </c:ser>
        <c:dLbls>
          <c:showLegendKey val="0"/>
          <c:showVal val="0"/>
          <c:showCatName val="0"/>
          <c:showSerName val="0"/>
          <c:showPercent val="0"/>
          <c:showBubbleSize val="0"/>
        </c:dLbls>
        <c:marker val="1"/>
        <c:smooth val="0"/>
        <c:axId val="173757184"/>
        <c:axId val="173758720"/>
      </c:lineChart>
      <c:catAx>
        <c:axId val="173753088"/>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导电率</a:t>
                </a:r>
                <a:r>
                  <a:rPr lang="en-US" altLang="zh-CN"/>
                  <a:t>%</a:t>
                </a:r>
                <a:r>
                  <a:rPr lang="en-US" altLang="en-US"/>
                  <a:t>IACS</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3755008"/>
        <c:crosses val="autoZero"/>
        <c:auto val="1"/>
        <c:lblAlgn val="ctr"/>
        <c:lblOffset val="100"/>
        <c:noMultiLvlLbl val="0"/>
      </c:catAx>
      <c:valAx>
        <c:axId val="173755008"/>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频率</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3753088"/>
        <c:crosses val="autoZero"/>
        <c:crossBetween val="between"/>
      </c:valAx>
      <c:catAx>
        <c:axId val="173757184"/>
        <c:scaling>
          <c:orientation val="minMax"/>
        </c:scaling>
        <c:delete val="1"/>
        <c:axPos val="b"/>
        <c:majorTickMark val="out"/>
        <c:minorTickMark val="none"/>
        <c:tickLblPos val="nextTo"/>
        <c:crossAx val="173758720"/>
        <c:crosses val="autoZero"/>
        <c:auto val="1"/>
        <c:lblAlgn val="ctr"/>
        <c:lblOffset val="100"/>
        <c:noMultiLvlLbl val="0"/>
      </c:catAx>
      <c:valAx>
        <c:axId val="173758720"/>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3757184"/>
        <c:crosses val="max"/>
        <c:crossBetween val="between"/>
      </c:valAx>
    </c:plotArea>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33E0-BD0C-4E4E-9867-62827106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918</Words>
  <Characters>5237</Characters>
  <Application>Microsoft Office Word</Application>
  <DocSecurity>0</DocSecurity>
  <Lines>43</Lines>
  <Paragraphs>12</Paragraphs>
  <ScaleCrop>false</ScaleCrop>
  <Company>Sky123.Org</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CJ</cp:lastModifiedBy>
  <cp:revision>25</cp:revision>
  <dcterms:created xsi:type="dcterms:W3CDTF">2023-07-01T00:07:00Z</dcterms:created>
  <dcterms:modified xsi:type="dcterms:W3CDTF">2023-07-08T09:29:00Z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73794E7302A54839BDCAFCC345F79FFD</vt:lpwstr>
  </property>
</Properties>
</file>