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hint="default" w:ascii="黑体" w:hAnsi="黑体" w:eastAsia="黑体"/>
                <w:sz w:val="21"/>
                <w:szCs w:val="21"/>
                <w:lang w:val="en-US" w:eastAsia="zh-CN"/>
              </w:rPr>
            </w:pPr>
            <w:r>
              <w:rPr>
                <w:rFonts w:hint="eastAsia" w:ascii="黑体" w:hAnsi="黑体" w:eastAsia="黑体"/>
                <w:sz w:val="21"/>
                <w:szCs w:val="21"/>
                <w:lang w:val="en-US" w:eastAsia="zh-CN"/>
              </w:rPr>
              <w:t>77.120.99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ascii="黑体" w:hAnsi="黑体" w:eastAsia="黑体"/>
                <w:sz w:val="21"/>
                <w:szCs w:val="21"/>
              </w:rPr>
              <w:fldChar w:fldCharType="begin">
                <w:ffData>
                  <w:name w:val="CSDN"/>
                  <w:enabled/>
                  <w:calcOnExit w:val="0"/>
                  <w:textInput>
                    <w:default w:val="点击此处添加CCS号"/>
                  </w:textInput>
                </w:ffData>
              </w:fldChar>
            </w:r>
            <w:bookmarkStart w:id="0"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H </w:t>
            </w:r>
            <w:r>
              <w:rPr>
                <w:rFonts w:ascii="黑体" w:hAnsi="黑体" w:eastAsia="黑体"/>
                <w:sz w:val="21"/>
                <w:szCs w:val="21"/>
              </w:rPr>
              <w:fldChar w:fldCharType="end"/>
            </w:r>
            <w:bookmarkEnd w:id="0"/>
            <w:r>
              <w:rPr>
                <w:rFonts w:hint="eastAsia" w:ascii="黑体" w:hAnsi="黑体" w:eastAsia="黑体"/>
                <w:sz w:val="21"/>
                <w:szCs w:val="21"/>
                <w:lang w:val="en-US" w:eastAsia="zh-CN"/>
              </w:rPr>
              <w:t>68</w:t>
            </w:r>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1"/>
              <w:framePr w:w="0" w:hRule="auto" w:wrap="auto" w:vAnchor="margin" w:hAnchor="text" w:xAlign="left" w:yAlign="inline"/>
              <w:ind w:firstLine="420"/>
            </w:pPr>
            <w:bookmarkStart w:id="1" w:name="_Hlk26473981"/>
            <w:r>
              <w:fldChar w:fldCharType="begin">
                <w:ffData>
                  <w:name w:val="c1"/>
                  <w:enabled/>
                  <w:calcOnExit w:val="0"/>
                  <w:textInput>
                    <w:maxLength w:val="8"/>
                  </w:textInput>
                </w:ffData>
              </w:fldChar>
            </w:r>
            <w:bookmarkStart w:id="2" w:name="c1"/>
            <w:r>
              <w:instrText xml:space="preserve"> FORMTEXT </w:instrText>
            </w:r>
            <w:r>
              <w:fldChar w:fldCharType="separate"/>
            </w:r>
            <w:r>
              <w:t>YS</w:t>
            </w:r>
            <w: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3"/>
      <w:r>
        <w:rPr>
          <w:rFonts w:hint="eastAsia" w:ascii="黑体" w:hAnsi="黑体" w:eastAsia="黑体"/>
          <w:b w:val="0"/>
          <w:bCs w:val="0"/>
          <w:w w:val="100"/>
          <w:sz w:val="48"/>
          <w:szCs w:val="48"/>
        </w:rPr>
        <w:t>行业标准</w:t>
      </w:r>
    </w:p>
    <w:bookmarkEnd w:id="1"/>
    <w:p>
      <w:pPr>
        <w:pStyle w:val="197"/>
        <w:rPr>
          <w:lang w:val="fr-FR"/>
        </w:rPr>
      </w:pP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YS</w:t>
      </w:r>
      <w:r>
        <w:rPr>
          <w:lang w:val="fr-FR"/>
        </w:rPr>
        <w:t>/T</w:t>
      </w:r>
      <w:r>
        <w:fldChar w:fldCharType="end"/>
      </w:r>
      <w:bookmarkEnd w:id="4"/>
      <w:r>
        <w:rPr>
          <w:lang w:val="fr-FR"/>
        </w:rPr>
        <w:t xml:space="preserve"> </w:t>
      </w:r>
      <w:bookmarkStart w:id="5" w:name="NSTD_CODE_F"/>
      <w:r>
        <w:rPr>
          <w:rFonts w:ascii="黑体" w:hAnsi="Times New Roman" w:eastAsia="黑体" w:cs="Times New Roman"/>
          <w:bCs/>
          <w:sz w:val="28"/>
          <w:szCs w:val="28"/>
          <w:lang w:val="fr-FR" w:eastAsia="zh-CN" w:bidi="ar-SA"/>
        </w:rPr>
        <w:fldChar w:fldCharType="begin">
          <w:ffData>
            <w:name w:val="NSTD_CODE_F"/>
            <w:enabled/>
            <w:calcOnExit w:val="0"/>
            <w:textInput>
              <w:default w:val="955.2"/>
            </w:textInput>
          </w:ffData>
        </w:fldChar>
      </w:r>
      <w:r>
        <w:rPr>
          <w:rFonts w:ascii="黑体" w:hAnsi="Times New Roman" w:eastAsia="黑体" w:cs="Times New Roman"/>
          <w:bCs/>
          <w:sz w:val="28"/>
          <w:szCs w:val="28"/>
          <w:lang w:val="fr-FR" w:eastAsia="zh-CN" w:bidi="ar-SA"/>
        </w:rPr>
        <w:instrText xml:space="preserve">FORMTEXT</w:instrText>
      </w:r>
      <w:r>
        <w:rPr>
          <w:rFonts w:ascii="黑体" w:hAnsi="Times New Roman" w:eastAsia="黑体" w:cs="Times New Roman"/>
          <w:bCs/>
          <w:sz w:val="28"/>
          <w:szCs w:val="28"/>
          <w:lang w:val="fr-FR" w:eastAsia="zh-CN" w:bidi="ar-SA"/>
        </w:rPr>
        <w:fldChar w:fldCharType="separate"/>
      </w:r>
      <w:r>
        <w:rPr>
          <w:rFonts w:ascii="黑体" w:hAnsi="Times New Roman" w:eastAsia="黑体" w:cs="Times New Roman"/>
          <w:bCs/>
          <w:sz w:val="28"/>
          <w:szCs w:val="28"/>
          <w:lang w:val="fr-FR" w:eastAsia="zh-CN" w:bidi="ar-SA"/>
        </w:rPr>
        <w:t>955.2</w:t>
      </w:r>
      <w:r>
        <w:rPr>
          <w:rFonts w:ascii="黑体" w:hAnsi="Times New Roman" w:eastAsia="黑体" w:cs="Times New Roman"/>
          <w:bCs/>
          <w:sz w:val="28"/>
          <w:szCs w:val="28"/>
          <w:lang w:val="fr-FR" w:eastAsia="zh-CN" w:bidi="ar-SA"/>
        </w:rPr>
        <w:fldChar w:fldCharType="end"/>
      </w:r>
      <w:bookmarkEnd w:id="5"/>
      <w:r>
        <w:rPr>
          <w:rFonts w:hAnsi="黑体"/>
          <w:lang w:val="fr-FR"/>
        </w:rPr>
        <w:t>—</w:t>
      </w:r>
      <w:bookmarkStart w:id="6" w:name="NSTD_CODE_B"/>
      <w:r>
        <w:rPr>
          <w:rFonts w:ascii="黑体" w:hAnsi="Times New Roman" w:eastAsia="黑体" w:cs="Times New Roman"/>
          <w:bCs/>
          <w:sz w:val="28"/>
          <w:szCs w:val="28"/>
          <w:lang w:val="fr-FR" w:eastAsia="zh-CN" w:bidi="ar-SA"/>
        </w:rPr>
        <w:fldChar w:fldCharType="begin">
          <w:ffData>
            <w:name w:val="NSTD_CODE_B"/>
            <w:enabled/>
            <w:calcOnExit w:val="0"/>
            <w:textInput>
              <w:default w:val="202X"/>
            </w:textInput>
          </w:ffData>
        </w:fldChar>
      </w:r>
      <w:r>
        <w:rPr>
          <w:rFonts w:ascii="黑体" w:hAnsi="Times New Roman" w:eastAsia="黑体" w:cs="Times New Roman"/>
          <w:bCs/>
          <w:sz w:val="28"/>
          <w:szCs w:val="28"/>
          <w:lang w:val="fr-FR" w:eastAsia="zh-CN" w:bidi="ar-SA"/>
        </w:rPr>
        <w:instrText xml:space="preserve">FORMTEXT</w:instrText>
      </w:r>
      <w:r>
        <w:rPr>
          <w:rFonts w:ascii="黑体" w:hAnsi="Times New Roman" w:eastAsia="黑体" w:cs="Times New Roman"/>
          <w:bCs/>
          <w:sz w:val="28"/>
          <w:szCs w:val="28"/>
          <w:lang w:val="fr-FR" w:eastAsia="zh-CN" w:bidi="ar-SA"/>
        </w:rPr>
        <w:fldChar w:fldCharType="separate"/>
      </w:r>
      <w:r>
        <w:rPr>
          <w:rFonts w:ascii="黑体" w:hAnsi="Times New Roman" w:eastAsia="黑体" w:cs="Times New Roman"/>
          <w:bCs/>
          <w:sz w:val="28"/>
          <w:szCs w:val="28"/>
          <w:lang w:val="fr-FR" w:eastAsia="zh-CN" w:bidi="ar-SA"/>
        </w:rPr>
        <w:t>202X</w:t>
      </w:r>
      <w:r>
        <w:rPr>
          <w:rFonts w:ascii="黑体" w:hAnsi="Times New Roman" w:eastAsia="黑体" w:cs="Times New Roman"/>
          <w:bCs/>
          <w:sz w:val="28"/>
          <w:szCs w:val="28"/>
          <w:lang w:val="fr-FR" w:eastAsia="zh-CN" w:bidi="ar-SA"/>
        </w:rPr>
        <w:fldChar w:fldCharType="end"/>
      </w:r>
      <w:bookmarkEnd w:id="6"/>
    </w:p>
    <w:p>
      <w:pPr>
        <w:pStyle w:val="198"/>
        <w:rPr>
          <w:rFonts w:hAnsi="黑体"/>
          <w:lang w:val="fr-FR"/>
        </w:rPr>
      </w:pPr>
      <w:bookmarkStart w:id="7" w:name="OSTD_CODE"/>
      <w:r>
        <w:rPr>
          <w:rFonts w:ascii="黑体" w:hAnsi="黑体" w:eastAsia="黑体" w:cs="Times New Roman"/>
          <w:bCs/>
          <w:sz w:val="21"/>
          <w:szCs w:val="28"/>
          <w:lang w:val="fr-FR" w:eastAsia="zh-CN" w:bidi="ar-SA"/>
        </w:rPr>
        <w:fldChar w:fldCharType="begin">
          <w:ffData>
            <w:name w:val="OSTD_CODE"/>
            <w:enabled/>
            <w:calcOnExit w:val="0"/>
            <w:textInput>
              <w:default w:val="代替YS/T 955.2—2014"/>
            </w:textInput>
          </w:ffData>
        </w:fldChar>
      </w:r>
      <w:r>
        <w:rPr>
          <w:rFonts w:ascii="黑体" w:hAnsi="黑体" w:eastAsia="黑体" w:cs="Times New Roman"/>
          <w:bCs/>
          <w:sz w:val="21"/>
          <w:szCs w:val="28"/>
          <w:lang w:val="fr-FR" w:eastAsia="zh-CN" w:bidi="ar-SA"/>
        </w:rPr>
        <w:instrText xml:space="preserve">FORMTEXT</w:instrText>
      </w:r>
      <w:r>
        <w:rPr>
          <w:rFonts w:ascii="黑体" w:hAnsi="黑体" w:eastAsia="黑体" w:cs="Times New Roman"/>
          <w:bCs/>
          <w:sz w:val="21"/>
          <w:szCs w:val="28"/>
          <w:lang w:val="fr-FR" w:eastAsia="zh-CN" w:bidi="ar-SA"/>
        </w:rPr>
        <w:fldChar w:fldCharType="separate"/>
      </w:r>
      <w:r>
        <w:rPr>
          <w:rFonts w:ascii="黑体" w:hAnsi="黑体" w:eastAsia="黑体" w:cs="Times New Roman"/>
          <w:bCs/>
          <w:sz w:val="21"/>
          <w:szCs w:val="28"/>
          <w:lang w:val="fr-FR" w:eastAsia="zh-CN" w:bidi="ar-SA"/>
        </w:rPr>
        <w:t>代替YS/T 955.2—2014</w:t>
      </w:r>
      <w:r>
        <w:rPr>
          <w:rFonts w:ascii="黑体" w:hAnsi="黑体" w:eastAsia="黑体" w:cs="Times New Roman"/>
          <w:bCs/>
          <w:sz w:val="21"/>
          <w:szCs w:val="28"/>
          <w:lang w:val="fr-FR" w:eastAsia="zh-CN" w:bidi="ar-SA"/>
        </w:rPr>
        <w:fldChar w:fldCharType="end"/>
      </w:r>
      <w:bookmarkEnd w:id="7"/>
    </w:p>
    <w:p>
      <w:pPr>
        <w:spacing w:line="240" w:lineRule="auto"/>
        <w:rPr>
          <w:rFonts w:ascii="黑体" w:hAnsi="黑体" w:eastAsia="黑体"/>
          <w:kern w:val="0"/>
          <w:sz w:val="10"/>
          <w:szCs w:val="10"/>
          <w:lang w:val="fr-FR"/>
        </w:rPr>
      </w:pPr>
      <w:r>
        <w:rPr>
          <w:rFonts w:hAnsi="黑体"/>
        </w:rPr>
        <w:fldChar w:fldCharType="begin">
          <w:ffData>
            <w:name w:val="OSTD_CODE"/>
            <w:enabled/>
            <w:calcOnExit w:val="0"/>
            <w:textInput/>
          </w:ffData>
        </w:fldChar>
      </w:r>
      <w:r>
        <w:rPr>
          <w:rFonts w:hAnsi="黑体"/>
          <w:lang w:val="fr-FR"/>
        </w:rPr>
        <w:instrText xml:space="preserve"> FORMTEXT </w:instrText>
      </w:r>
      <w:r>
        <w:rPr>
          <w:rFonts w:hAnsi="黑体"/>
        </w:rPr>
        <w:fldChar w:fldCharType="separate"/>
      </w:r>
      <w:r>
        <w:rPr>
          <w:rFonts w:hAnsi="黑体"/>
        </w:rPr>
        <w:t>     </w:t>
      </w:r>
      <w:r>
        <w:rPr>
          <w:rFonts w:hAnsi="黑体"/>
        </w:rPr>
        <w:fldChar w:fldCharType="end"/>
      </w: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199"/>
        <w:framePr w:w="9894" w:h="8414" w:hRule="exact" w:wrap="around" w:x="1388" w:y="5343" w:anchorLock="1"/>
        <w:rPr>
          <w:rFonts w:hint="eastAsia" w:cs="Times New Roman"/>
          <w:bCs/>
          <w:sz w:val="52"/>
          <w:lang w:val="en-US" w:eastAsia="zh-CN" w:bidi="ar-SA"/>
        </w:rPr>
      </w:pPr>
      <w:bookmarkStart w:id="8" w:name="CSTD_NAME"/>
      <w:r>
        <w:rPr>
          <w:rFonts w:ascii="黑体" w:hAnsi="黑体" w:eastAsia="黑体" w:cs="Times New Roman"/>
          <w:bCs/>
          <w:sz w:val="52"/>
          <w:lang w:val="en-US" w:eastAsia="zh-CN" w:bidi="ar-SA"/>
        </w:rPr>
        <w:fldChar w:fldCharType="begin">
          <w:ffData>
            <w:name w:val="CSTD_NAME"/>
            <w:enabled/>
            <w:calcOnExit w:val="0"/>
            <w:textInput>
              <w:default w:val="粗银化学分析方法&#13;&#10;钯量的测定&#13;&#10;电感耦合等离子体原子发射光谱法"/>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粗银化学分析方法</w:t>
      </w:r>
      <w:r>
        <w:rPr>
          <w:rFonts w:ascii="黑体" w:hAnsi="黑体" w:eastAsia="黑体" w:cs="Times New Roman"/>
          <w:bCs/>
          <w:sz w:val="52"/>
          <w:lang w:val="en-US" w:eastAsia="zh-CN" w:bidi="ar-SA"/>
        </w:rPr>
        <w:cr/>
      </w:r>
      <w:r>
        <w:rPr>
          <w:rFonts w:hint="eastAsia" w:cs="Times New Roman"/>
          <w:bCs/>
          <w:sz w:val="52"/>
          <w:lang w:val="en-US" w:eastAsia="zh-CN" w:bidi="ar-SA"/>
        </w:rPr>
        <w:t>第2部分：</w:t>
      </w:r>
      <w:r>
        <w:rPr>
          <w:rFonts w:ascii="黑体" w:hAnsi="黑体" w:eastAsia="黑体" w:cs="Times New Roman"/>
          <w:bCs/>
          <w:sz w:val="52"/>
          <w:lang w:val="en-US" w:eastAsia="zh-CN" w:bidi="ar-SA"/>
        </w:rPr>
        <w:t>钯</w:t>
      </w:r>
      <w:r>
        <w:rPr>
          <w:rFonts w:hint="eastAsia" w:cs="Times New Roman"/>
          <w:bCs/>
          <w:sz w:val="52"/>
          <w:lang w:val="en-US" w:eastAsia="zh-CN" w:bidi="ar-SA"/>
        </w:rPr>
        <w:t>含</w:t>
      </w:r>
      <w:r>
        <w:rPr>
          <w:rFonts w:ascii="黑体" w:hAnsi="黑体" w:eastAsia="黑体" w:cs="Times New Roman"/>
          <w:bCs/>
          <w:sz w:val="52"/>
          <w:lang w:val="en-US" w:eastAsia="zh-CN" w:bidi="ar-SA"/>
        </w:rPr>
        <w:t>量的测定</w:t>
      </w:r>
      <w:r>
        <w:rPr>
          <w:rFonts w:ascii="黑体" w:hAnsi="黑体" w:eastAsia="黑体" w:cs="Times New Roman"/>
          <w:bCs/>
          <w:sz w:val="52"/>
          <w:lang w:val="en-US" w:eastAsia="zh-CN" w:bidi="ar-SA"/>
        </w:rPr>
        <w:cr/>
      </w:r>
      <w:r>
        <w:rPr>
          <w:rFonts w:ascii="黑体" w:hAnsi="黑体" w:eastAsia="黑体" w:cs="Times New Roman"/>
          <w:bCs/>
          <w:sz w:val="52"/>
          <w:lang w:val="en-US" w:eastAsia="zh-CN" w:bidi="ar-SA"/>
        </w:rPr>
        <w:t>
</w:t>
      </w:r>
      <w:r>
        <w:rPr>
          <w:rFonts w:hint="eastAsia" w:cs="Times New Roman"/>
          <w:bCs/>
          <w:sz w:val="52"/>
          <w:lang w:val="en-US" w:eastAsia="zh-CN" w:bidi="ar-SA"/>
        </w:rPr>
        <w:t>火焰原子吸收光谱法和</w:t>
      </w:r>
    </w:p>
    <w:p>
      <w:pPr>
        <w:pStyle w:val="199"/>
        <w:framePr w:w="9894" w:h="8414" w:hRule="exact" w:wrap="around" w:x="1388" w:y="5343" w:anchorLock="1"/>
      </w:pPr>
      <w:r>
        <w:rPr>
          <w:rFonts w:ascii="黑体" w:hAnsi="黑体" w:eastAsia="黑体" w:cs="Times New Roman"/>
          <w:bCs/>
          <w:sz w:val="52"/>
          <w:lang w:val="en-US" w:eastAsia="zh-CN" w:bidi="ar-SA"/>
        </w:rPr>
        <w:t>电感耦合等离子体原子发射光谱法</w:t>
      </w:r>
      <w:r>
        <w:rPr>
          <w:rFonts w:ascii="黑体" w:hAnsi="黑体" w:eastAsia="黑体" w:cs="Times New Roman"/>
          <w:bCs/>
          <w:sz w:val="52"/>
          <w:lang w:val="en-US" w:eastAsia="zh-CN" w:bidi="ar-SA"/>
        </w:rPr>
        <w:fldChar w:fldCharType="end"/>
      </w:r>
      <w:bookmarkEnd w:id="8"/>
    </w:p>
    <w:p>
      <w:pPr>
        <w:framePr w:w="9894" w:h="8414" w:hRule="exact" w:wrap="around" w:vAnchor="page" w:hAnchor="page" w:x="1388" w:y="5343" w:anchorLock="1"/>
        <w:ind w:left="-1418"/>
      </w:pPr>
    </w:p>
    <w:p>
      <w:pPr>
        <w:pStyle w:val="127"/>
        <w:framePr w:w="9894" w:h="8414" w:hRule="exact" w:wrap="around" w:vAnchor="page" w:hAnchor="page" w:x="1388" w:y="5343" w:anchorLock="1"/>
        <w:textAlignment w:val="bottom"/>
        <w:rPr>
          <w:rFonts w:hint="eastAsia" w:eastAsia="黑体" w:cs="Times New Roman"/>
          <w:sz w:val="28"/>
          <w:szCs w:val="28"/>
          <w:lang w:val="en-US" w:eastAsia="zh-CN" w:bidi="ar-SA"/>
        </w:rPr>
      </w:pPr>
      <w:bookmarkStart w:id="9" w:name="ESTD_NAME"/>
      <w:r>
        <w:rPr>
          <w:rFonts w:ascii="Times New Roman" w:hAnsi="Times New Roman" w:eastAsia="黑体" w:cs="Times New Roman"/>
          <w:sz w:val="28"/>
          <w:szCs w:val="28"/>
          <w:lang w:val="en-US" w:eastAsia="zh-CN" w:bidi="ar-SA"/>
        </w:rPr>
        <w:fldChar w:fldCharType="begin">
          <w:ffData>
            <w:name w:val="ESTD_NAME"/>
            <w:enabled/>
            <w:calcOnExit w:val="0"/>
            <w:textInput>
              <w:default w:val="Methods for Chemical analysis  of crude silver－&#13;&#10;　Determination of palladium content－&#13;&#10;  Inductively Coupled Plasma Emission Spectrometry"/>
            </w:textInput>
          </w:ffData>
        </w:fldChar>
      </w:r>
      <w:r>
        <w:rPr>
          <w:rFonts w:ascii="Times New Roman" w:hAnsi="Times New Roman" w:eastAsia="黑体" w:cs="Times New Roman"/>
          <w:sz w:val="28"/>
          <w:szCs w:val="28"/>
          <w:lang w:val="en-US" w:eastAsia="zh-CN" w:bidi="ar-SA"/>
        </w:rPr>
        <w:instrText xml:space="preserve">FORMTEXT</w:instrText>
      </w:r>
      <w:r>
        <w:rPr>
          <w:rFonts w:ascii="Times New Roman" w:hAnsi="Times New Roman" w:eastAsia="黑体" w:cs="Times New Roman"/>
          <w:sz w:val="28"/>
          <w:szCs w:val="28"/>
          <w:lang w:val="en-US" w:eastAsia="zh-CN" w:bidi="ar-SA"/>
        </w:rPr>
        <w:fldChar w:fldCharType="separate"/>
      </w:r>
      <w:r>
        <w:rPr>
          <w:rFonts w:ascii="Times New Roman" w:hAnsi="Times New Roman" w:eastAsia="黑体" w:cs="Times New Roman"/>
          <w:sz w:val="28"/>
          <w:szCs w:val="28"/>
          <w:lang w:val="en-US" w:eastAsia="zh-CN" w:bidi="ar-SA"/>
        </w:rPr>
        <w:t>Methods for Chemical analysis of crude silver－</w:t>
      </w:r>
      <w:r>
        <w:rPr>
          <w:rFonts w:ascii="Times New Roman" w:hAnsi="Times New Roman" w:eastAsia="黑体" w:cs="Times New Roman"/>
          <w:sz w:val="28"/>
          <w:szCs w:val="28"/>
          <w:lang w:val="en-US" w:eastAsia="zh-CN" w:bidi="ar-SA"/>
        </w:rPr>
        <w:cr/>
      </w:r>
      <w:r>
        <w:rPr>
          <w:rFonts w:ascii="黑体" w:hAnsi="黑体" w:eastAsia="黑体" w:cs="黑体"/>
          <w:color w:val="000000"/>
          <w:sz w:val="28"/>
        </w:rPr>
        <w:t>Part</w:t>
      </w:r>
      <w:r>
        <w:rPr>
          <w:rFonts w:hint="eastAsia" w:ascii="黑体" w:hAnsi="黑体" w:eastAsia="黑体" w:cs="黑体"/>
          <w:color w:val="000000"/>
          <w:sz w:val="28"/>
          <w:lang w:val="en-US" w:eastAsia="zh-CN"/>
        </w:rPr>
        <w:t>2:</w:t>
      </w:r>
      <w:r>
        <w:rPr>
          <w:rFonts w:ascii="Times New Roman" w:hAnsi="Times New Roman" w:eastAsia="黑体" w:cs="Times New Roman"/>
          <w:sz w:val="28"/>
          <w:szCs w:val="28"/>
          <w:lang w:val="en-US" w:eastAsia="zh-CN" w:bidi="ar-SA"/>
        </w:rPr>
        <w:t>Determination of palladium content－</w:t>
      </w:r>
      <w:r>
        <w:rPr>
          <w:rFonts w:ascii="Times New Roman" w:hAnsi="Times New Roman" w:eastAsia="黑体" w:cs="Times New Roman"/>
          <w:sz w:val="28"/>
          <w:szCs w:val="28"/>
          <w:lang w:val="en-US" w:eastAsia="zh-CN" w:bidi="ar-SA"/>
        </w:rPr>
        <w:cr/>
      </w:r>
      <w:r>
        <w:rPr>
          <w:rFonts w:ascii="Times New Roman" w:hAnsi="Times New Roman" w:eastAsia="黑体" w:cs="Times New Roman"/>
          <w:sz w:val="28"/>
          <w:szCs w:val="28"/>
          <w:lang w:val="en-US" w:eastAsia="zh-CN" w:bidi="ar-SA"/>
        </w:rPr>
        <w:t xml:space="preserve">
  flame atomic absorption </w:t>
      </w:r>
      <w:r>
        <w:rPr>
          <w:rFonts w:hint="eastAsia" w:ascii="Times New Roman" w:hAnsi="Times New Roman" w:eastAsia="黑体" w:cs="Times New Roman"/>
          <w:sz w:val="28"/>
          <w:szCs w:val="28"/>
          <w:lang w:val="en-US" w:eastAsia="zh-CN" w:bidi="ar-SA"/>
        </w:rPr>
        <w:t>spectrometry</w:t>
      </w:r>
      <w:r>
        <w:rPr>
          <w:rFonts w:hint="eastAsia" w:eastAsia="黑体" w:cs="Times New Roman"/>
          <w:sz w:val="28"/>
          <w:szCs w:val="28"/>
          <w:lang w:val="en-US" w:eastAsia="zh-CN" w:bidi="ar-SA"/>
        </w:rPr>
        <w:t xml:space="preserve"> and </w:t>
      </w:r>
    </w:p>
    <w:p>
      <w:pPr>
        <w:pStyle w:val="127"/>
        <w:framePr w:w="9894" w:h="8414" w:hRule="exact" w:wrap="around" w:vAnchor="page" w:hAnchor="page" w:x="1388" w:y="5343" w:anchorLock="1"/>
        <w:textAlignment w:val="bottom"/>
        <w:rPr>
          <w:rFonts w:eastAsia="黑体"/>
          <w:szCs w:val="28"/>
        </w:rPr>
      </w:pPr>
      <w:r>
        <w:rPr>
          <w:rFonts w:ascii="Times New Roman" w:hAnsi="Times New Roman" w:eastAsia="黑体" w:cs="Times New Roman"/>
          <w:sz w:val="28"/>
          <w:szCs w:val="28"/>
          <w:lang w:val="en-US" w:eastAsia="zh-CN" w:bidi="ar-SA"/>
        </w:rPr>
        <w:t>Inductively Coupled Plasma Emission Spectrometry</w:t>
      </w:r>
      <w:r>
        <w:rPr>
          <w:rFonts w:ascii="Times New Roman" w:hAnsi="Times New Roman" w:eastAsia="黑体" w:cs="Times New Roman"/>
          <w:sz w:val="28"/>
          <w:szCs w:val="28"/>
          <w:lang w:val="en-US" w:eastAsia="zh-CN" w:bidi="ar-SA"/>
        </w:rPr>
        <w:fldChar w:fldCharType="end"/>
      </w:r>
      <w:bookmarkEnd w:id="9"/>
    </w:p>
    <w:p>
      <w:pPr>
        <w:framePr w:w="9894" w:h="8414" w:hRule="exact" w:wrap="around" w:vAnchor="page" w:hAnchor="page" w:x="1388" w:y="5343" w:anchorLock="1"/>
        <w:spacing w:line="760" w:lineRule="exact"/>
        <w:ind w:left="-1418"/>
      </w:pPr>
    </w:p>
    <w:p>
      <w:pPr>
        <w:pStyle w:val="127"/>
        <w:framePr w:w="9894" w:h="8414" w:hRule="exact" w:wrap="around" w:vAnchor="page" w:hAnchor="page" w:x="1388" w:y="5343" w:anchorLock="1"/>
        <w:spacing w:before="440" w:after="160"/>
        <w:textAlignment w:val="bottom"/>
        <w:rPr>
          <w:sz w:val="24"/>
          <w:szCs w:val="28"/>
        </w:rPr>
      </w:pPr>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送审稿）"/>
              <w:listEntry w:val="草案版次选择"/>
              <w:listEntry w:val="（工作组讨论稿）"/>
              <w:listEntry w:val="（送审讨论稿）"/>
              <w:listEntry w:val="（报批稿）"/>
              <w:listEntry w:val="送审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7"/>
        <w:framePr w:w="9894" w:h="8414" w:hRule="exact" w:wrap="around" w:vAnchor="page" w:hAnchor="page" w:x="1388" w:y="5343" w:anchorLock="1"/>
        <w:spacing w:before="720" w:beforeLines="300" w:after="72" w:afterLines="30" w:line="240" w:lineRule="auto"/>
        <w:textAlignment w:val="bottom"/>
        <w:rPr>
          <w:b/>
          <w:sz w:val="21"/>
          <w:szCs w:val="28"/>
        </w:rPr>
      </w:pPr>
    </w:p>
    <w:p>
      <w:pPr>
        <w:pStyle w:val="19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w:t>
      </w:r>
      <w:r>
        <w:rPr>
          <w:rFonts w:hAnsi="黑体"/>
          <w:w w:val="100"/>
          <w:sz w:val="28"/>
        </w:rPr>
        <w:t xml:space="preserve"> 华 人 民 共 和 国 工 业 和 信 息 化 部</w:t>
      </w:r>
      <w:r>
        <w:rPr>
          <w:rFonts w:hAnsi="黑体"/>
          <w:w w:val="100"/>
          <w:sz w:val="28"/>
        </w:rPr>
        <w:fldChar w:fldCharType="end"/>
      </w:r>
      <w:bookmarkEnd w:id="17"/>
      <w:r>
        <w:rPr>
          <w:rFonts w:ascii="Times New Roman"/>
          <w:w w:val="100"/>
          <w:sz w:val="28"/>
          <w:szCs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8" w:name="BookMark2"/>
      <w:r>
        <w:rPr>
          <w:spacing w:val="320"/>
        </w:rPr>
        <w:t>前</w:t>
      </w:r>
      <w:r>
        <w:t>言</w:t>
      </w:r>
    </w:p>
    <w:p>
      <w:pPr>
        <w:pStyle w:val="58"/>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w:t>
      </w:r>
      <w:r>
        <w:rPr>
          <w:rFonts w:hint="eastAsia" w:ascii="Times New Roman"/>
          <w:lang w:val="en-US" w:eastAsia="zh-CN"/>
        </w:rPr>
        <w:t>文件</w:t>
      </w:r>
      <w:r>
        <w:rPr>
          <w:rFonts w:hint="eastAsia" w:ascii="Times New Roman"/>
        </w:rPr>
        <w:t>按照GB/T 1.1—2020《标准化工作导则 第1部分：标准化文件的结构和起草规则》的规定起草。</w:t>
      </w:r>
    </w:p>
    <w:p>
      <w:pPr>
        <w:pStyle w:val="58"/>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w:t>
      </w:r>
      <w:r>
        <w:rPr>
          <w:rFonts w:hint="eastAsia" w:ascii="Times New Roman"/>
          <w:lang w:val="en-US" w:eastAsia="zh-CN"/>
        </w:rPr>
        <w:t>文件</w:t>
      </w:r>
      <w:r>
        <w:rPr>
          <w:rFonts w:hint="eastAsia" w:ascii="Times New Roman"/>
        </w:rPr>
        <w:t>是YS/T 955《粗银化学分析方法》的第</w:t>
      </w:r>
      <w:r>
        <w:rPr>
          <w:rFonts w:hint="eastAsia" w:ascii="Times New Roman"/>
          <w:lang w:val="en-US" w:eastAsia="zh-CN"/>
        </w:rPr>
        <w:t>2</w:t>
      </w:r>
      <w:r>
        <w:rPr>
          <w:rFonts w:hint="eastAsia" w:ascii="Times New Roman"/>
        </w:rPr>
        <w:t>部分。YS/T 955分为以下</w:t>
      </w:r>
      <w:r>
        <w:rPr>
          <w:rFonts w:hint="eastAsia" w:ascii="Times New Roman"/>
          <w:lang w:val="en-US" w:eastAsia="zh-CN"/>
        </w:rPr>
        <w:t>3</w:t>
      </w:r>
      <w:r>
        <w:rPr>
          <w:rFonts w:hint="eastAsia" w:ascii="Times New Roman"/>
        </w:rPr>
        <w:t>个部分：</w:t>
      </w:r>
    </w:p>
    <w:p>
      <w:pPr>
        <w:pStyle w:val="58"/>
        <w:keepNext w:val="0"/>
        <w:keepLines w:val="0"/>
        <w:pageBreakBefore w:val="0"/>
        <w:kinsoku/>
        <w:wordWrap/>
        <w:overflowPunct/>
        <w:topLinePunct w:val="0"/>
        <w:bidi w:val="0"/>
        <w:snapToGrid/>
        <w:spacing w:line="400" w:lineRule="exact"/>
        <w:ind w:firstLine="420"/>
        <w:textAlignment w:val="auto"/>
        <w:rPr>
          <w:rFonts w:ascii="Times New Roman"/>
        </w:rPr>
      </w:pPr>
      <w:r>
        <w:rPr>
          <w:rFonts w:ascii="Times New Roman"/>
        </w:rPr>
        <w:t>——第1部分：</w:t>
      </w:r>
      <w:r>
        <w:rPr>
          <w:rFonts w:hint="default" w:ascii="Times New Roman"/>
        </w:rPr>
        <w:t>银量的测定 火试金法</w:t>
      </w:r>
      <w:r>
        <w:rPr>
          <w:rFonts w:ascii="Times New Roman"/>
        </w:rPr>
        <w:t>；</w:t>
      </w:r>
    </w:p>
    <w:p>
      <w:pPr>
        <w:pStyle w:val="58"/>
        <w:keepNext w:val="0"/>
        <w:keepLines w:val="0"/>
        <w:pageBreakBefore w:val="0"/>
        <w:kinsoku/>
        <w:wordWrap/>
        <w:overflowPunct/>
        <w:topLinePunct w:val="0"/>
        <w:bidi w:val="0"/>
        <w:snapToGrid/>
        <w:spacing w:line="400" w:lineRule="exact"/>
        <w:ind w:firstLine="420"/>
        <w:textAlignment w:val="auto"/>
        <w:rPr>
          <w:rFonts w:ascii="Times New Roman"/>
        </w:rPr>
      </w:pPr>
      <w:bookmarkStart w:id="19" w:name="OLE_LINK2"/>
      <w:r>
        <w:rPr>
          <w:rFonts w:ascii="Times New Roman"/>
        </w:rPr>
        <w:t>——</w:t>
      </w:r>
      <w:bookmarkEnd w:id="19"/>
      <w:r>
        <w:rPr>
          <w:rFonts w:ascii="Times New Roman"/>
        </w:rPr>
        <w:t>第2部分：</w:t>
      </w:r>
      <w:r>
        <w:rPr>
          <w:rFonts w:hint="default" w:ascii="Times New Roman"/>
        </w:rPr>
        <w:t>钯量的测定 火焰原子吸收光谱法</w:t>
      </w:r>
      <w:r>
        <w:rPr>
          <w:rFonts w:ascii="Times New Roman"/>
        </w:rPr>
        <w:t>；</w:t>
      </w:r>
    </w:p>
    <w:p>
      <w:pPr>
        <w:pStyle w:val="58"/>
        <w:keepNext w:val="0"/>
        <w:keepLines w:val="0"/>
        <w:pageBreakBefore w:val="0"/>
        <w:kinsoku/>
        <w:wordWrap/>
        <w:overflowPunct/>
        <w:topLinePunct w:val="0"/>
        <w:bidi w:val="0"/>
        <w:snapToGrid/>
        <w:spacing w:line="400" w:lineRule="exact"/>
        <w:ind w:firstLine="420"/>
        <w:textAlignment w:val="auto"/>
        <w:rPr>
          <w:rFonts w:hint="eastAsia" w:ascii="Times New Roman"/>
          <w:lang w:eastAsia="zh-CN"/>
        </w:rPr>
      </w:pPr>
      <w:r>
        <w:rPr>
          <w:rFonts w:ascii="Times New Roman"/>
        </w:rPr>
        <w:t>——第3部分：</w:t>
      </w:r>
      <w:r>
        <w:rPr>
          <w:rFonts w:hint="default" w:ascii="Times New Roman"/>
        </w:rPr>
        <w:t>金含量的测定 火试金富集-电感耦合等离子体原子发射光谱法</w:t>
      </w:r>
      <w:r>
        <w:rPr>
          <w:rFonts w:hint="eastAsia" w:ascii="Times New Roman"/>
          <w:lang w:eastAsia="zh-CN"/>
        </w:rPr>
        <w:t>。</w:t>
      </w:r>
    </w:p>
    <w:p>
      <w:pPr>
        <w:pStyle w:val="58"/>
        <w:keepNext w:val="0"/>
        <w:keepLines w:val="0"/>
        <w:pageBreakBefore w:val="0"/>
        <w:kinsoku/>
        <w:wordWrap/>
        <w:overflowPunct/>
        <w:topLinePunct w:val="0"/>
        <w:bidi w:val="0"/>
        <w:snapToGrid/>
        <w:spacing w:line="400" w:lineRule="exact"/>
        <w:ind w:firstLine="420"/>
        <w:textAlignment w:val="auto"/>
        <w:rPr>
          <w:rFonts w:hint="eastAsia" w:ascii="Times New Roman"/>
          <w:lang w:val="en-US" w:eastAsia="zh-CN"/>
        </w:rPr>
      </w:pPr>
      <w:r>
        <w:rPr>
          <w:rFonts w:hint="eastAsia" w:ascii="Times New Roman"/>
          <w:lang w:val="en-US" w:eastAsia="zh-CN"/>
        </w:rPr>
        <w:t>本文件</w:t>
      </w:r>
      <w:bookmarkStart w:id="20" w:name="OLE_LINK1"/>
      <w:r>
        <w:rPr>
          <w:rFonts w:hint="eastAsia" w:ascii="Times New Roman"/>
          <w:lang w:val="en-US" w:eastAsia="zh-CN"/>
        </w:rPr>
        <w:t>代替</w:t>
      </w:r>
      <w:r>
        <w:rPr>
          <w:rFonts w:hint="eastAsia" w:ascii="Times New Roman"/>
        </w:rPr>
        <w:t>YS/T 955</w:t>
      </w:r>
      <w:r>
        <w:rPr>
          <w:rFonts w:hint="eastAsia" w:ascii="Times New Roman"/>
          <w:lang w:val="en-US" w:eastAsia="zh-CN"/>
        </w:rPr>
        <w:t>.2-2014</w:t>
      </w:r>
      <w:bookmarkEnd w:id="20"/>
      <w:r>
        <w:rPr>
          <w:rFonts w:hint="eastAsia" w:ascii="Times New Roman"/>
        </w:rPr>
        <w:t>《粗银化学分析方法</w:t>
      </w:r>
      <w:r>
        <w:rPr>
          <w:rFonts w:hint="eastAsia" w:ascii="Times New Roman"/>
          <w:lang w:val="en-US" w:eastAsia="zh-CN"/>
        </w:rPr>
        <w:t xml:space="preserve"> 第2部分：钯量的测定 火焰原子吸收光谱法</w:t>
      </w:r>
      <w:r>
        <w:rPr>
          <w:rFonts w:hint="eastAsia" w:ascii="Times New Roman"/>
        </w:rPr>
        <w:t>》</w:t>
      </w:r>
      <w:r>
        <w:rPr>
          <w:rFonts w:hint="eastAsia" w:ascii="Times New Roman"/>
          <w:lang w:eastAsia="zh-CN"/>
        </w:rPr>
        <w:t>，</w:t>
      </w:r>
      <w:r>
        <w:rPr>
          <w:rFonts w:hint="eastAsia" w:ascii="Times New Roman"/>
          <w:lang w:val="en-US" w:eastAsia="zh-CN"/>
        </w:rPr>
        <w:t>与</w:t>
      </w:r>
      <w:r>
        <w:rPr>
          <w:rFonts w:hint="eastAsia" w:ascii="Times New Roman"/>
        </w:rPr>
        <w:t>YS/T 955</w:t>
      </w:r>
      <w:r>
        <w:rPr>
          <w:rFonts w:hint="eastAsia" w:ascii="Times New Roman"/>
          <w:lang w:val="en-US" w:eastAsia="zh-CN"/>
        </w:rPr>
        <w:t>.2-2014相比，</w:t>
      </w:r>
      <w:r>
        <w:t>除结构调整和编辑性改动外</w:t>
      </w:r>
      <w:r>
        <w:rPr>
          <w:rFonts w:hint="eastAsia"/>
          <w:lang w:eastAsia="zh-CN"/>
        </w:rPr>
        <w:t>，</w:t>
      </w:r>
      <w:r>
        <w:rPr>
          <w:rFonts w:hint="eastAsia" w:ascii="Times New Roman"/>
          <w:lang w:val="en-US" w:eastAsia="zh-CN"/>
        </w:rPr>
        <w:t>主要技术变化如下：</w:t>
      </w:r>
    </w:p>
    <w:p>
      <w:pPr>
        <w:pStyle w:val="58"/>
        <w:keepNext w:val="0"/>
        <w:keepLines w:val="0"/>
        <w:pageBreakBefore w:val="0"/>
        <w:kinsoku/>
        <w:wordWrap/>
        <w:overflowPunct/>
        <w:topLinePunct w:val="0"/>
        <w:bidi w:val="0"/>
        <w:snapToGrid/>
        <w:spacing w:line="400" w:lineRule="exact"/>
        <w:ind w:firstLine="420"/>
        <w:textAlignment w:val="auto"/>
        <w:rPr>
          <w:rFonts w:hint="default" w:ascii="Times New Roman" w:eastAsia="宋体"/>
          <w:highlight w:val="none"/>
          <w:lang w:val="en-US" w:eastAsia="zh-CN"/>
        </w:rPr>
      </w:pPr>
      <w:r>
        <w:rPr>
          <w:rFonts w:ascii="Times New Roman"/>
        </w:rPr>
        <w:t>——</w:t>
      </w:r>
      <w:r>
        <w:rPr>
          <w:rFonts w:hint="eastAsia" w:ascii="Times New Roman"/>
          <w:highlight w:val="none"/>
          <w:lang w:val="en-US" w:eastAsia="zh-CN"/>
        </w:rPr>
        <w:t>增加了方法2：电感耦合等离子体原子发射光谱法。</w:t>
      </w:r>
    </w:p>
    <w:p>
      <w:pPr>
        <w:pStyle w:val="58"/>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请注意本文件的某些内容可能涉及专利。本文件的发布机构不承担识别专利的责任。</w:t>
      </w:r>
    </w:p>
    <w:p>
      <w:pPr>
        <w:pStyle w:val="58"/>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本文件由全国有色金属标准化技术委员会（SAC/TC 243）提出并归口。</w:t>
      </w:r>
    </w:p>
    <w:p>
      <w:pPr>
        <w:pStyle w:val="58"/>
        <w:keepNext w:val="0"/>
        <w:keepLines w:val="0"/>
        <w:pageBreakBefore w:val="0"/>
        <w:kinsoku/>
        <w:wordWrap/>
        <w:overflowPunct/>
        <w:topLinePunct w:val="0"/>
        <w:bidi w:val="0"/>
        <w:snapToGrid/>
        <w:spacing w:line="400" w:lineRule="exact"/>
        <w:ind w:firstLine="420"/>
        <w:textAlignment w:val="auto"/>
        <w:rPr>
          <w:rFonts w:hint="default" w:ascii="Times New Roman"/>
          <w:lang w:val="en-US" w:eastAsia="zh-CN"/>
        </w:rPr>
      </w:pPr>
      <w:r>
        <w:rPr>
          <w:rFonts w:hint="eastAsia" w:ascii="Times New Roman"/>
        </w:rPr>
        <w:t>本</w:t>
      </w:r>
      <w:r>
        <w:rPr>
          <w:rFonts w:hint="eastAsia" w:ascii="Times New Roman"/>
          <w:lang w:val="en-US" w:eastAsia="zh-CN"/>
        </w:rPr>
        <w:t>文件负责</w:t>
      </w:r>
      <w:r>
        <w:rPr>
          <w:rFonts w:hint="eastAsia" w:ascii="Times New Roman"/>
        </w:rPr>
        <w:t>起草单位</w:t>
      </w:r>
      <w:r>
        <w:rPr>
          <w:rFonts w:hint="eastAsia" w:ascii="Times New Roman"/>
          <w:lang w:val="en-US" w:eastAsia="zh-CN"/>
        </w:rPr>
        <w:t>：北矿检测技术股份有限公司。</w:t>
      </w:r>
    </w:p>
    <w:p>
      <w:pPr>
        <w:pStyle w:val="58"/>
        <w:keepNext w:val="0"/>
        <w:keepLines w:val="0"/>
        <w:pageBreakBefore w:val="0"/>
        <w:kinsoku/>
        <w:wordWrap/>
        <w:overflowPunct/>
        <w:topLinePunct w:val="0"/>
        <w:bidi w:val="0"/>
        <w:snapToGrid/>
        <w:spacing w:line="400" w:lineRule="exact"/>
        <w:ind w:firstLine="420"/>
        <w:textAlignment w:val="auto"/>
        <w:rPr>
          <w:rFonts w:hint="default" w:ascii="Times New Roman"/>
          <w:lang w:val="en-US" w:eastAsia="zh-CN"/>
        </w:rPr>
      </w:pPr>
      <w:r>
        <w:rPr>
          <w:rFonts w:hint="eastAsia" w:ascii="Times New Roman"/>
          <w:lang w:val="en-US" w:eastAsia="zh-CN"/>
        </w:rPr>
        <w:t>本文件方法1参与起草单位：广州有色金属研究院、中国有色桂林矿产地质研究院有限公司、铜陵有色稀贵分公司、杭州富春江冶炼有限公司、福建紫金矿冶测试技术有限公司、江西铜业股份有限公司。</w:t>
      </w:r>
    </w:p>
    <w:p>
      <w:pPr>
        <w:pStyle w:val="58"/>
        <w:keepNext w:val="0"/>
        <w:keepLines w:val="0"/>
        <w:pageBreakBefore w:val="0"/>
        <w:kinsoku/>
        <w:wordWrap/>
        <w:overflowPunct/>
        <w:topLinePunct w:val="0"/>
        <w:bidi w:val="0"/>
        <w:snapToGrid/>
        <w:spacing w:line="400" w:lineRule="exact"/>
        <w:ind w:firstLine="420"/>
        <w:textAlignment w:val="auto"/>
        <w:rPr>
          <w:rFonts w:hint="default" w:ascii="Times New Roman"/>
          <w:lang w:val="en-US" w:eastAsia="zh-CN"/>
        </w:rPr>
      </w:pPr>
      <w:r>
        <w:rPr>
          <w:rFonts w:hint="eastAsia" w:ascii="Times New Roman"/>
          <w:lang w:val="en-US" w:eastAsia="zh-CN"/>
        </w:rPr>
        <w:t>本文件方法1主要起草人：王皓莹、陈殿耿、冯振华、陈小兰、王芳、施意华、周存款、龚昌合、廖家章。</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Times New Roman" w:eastAsia="宋体"/>
          <w:kern w:val="0"/>
          <w:lang w:val="en-US" w:eastAsia="zh-CN"/>
        </w:rPr>
      </w:pPr>
      <w:r>
        <w:rPr>
          <w:rFonts w:hint="eastAsia" w:ascii="宋体" w:hAnsi="Times New Roman"/>
          <w:kern w:val="0"/>
        </w:rPr>
        <w:t>本</w:t>
      </w:r>
      <w:r>
        <w:rPr>
          <w:rFonts w:hint="eastAsia" w:ascii="宋体" w:hAnsi="Times New Roman"/>
          <w:kern w:val="0"/>
          <w:lang w:val="en-US" w:eastAsia="zh-CN"/>
        </w:rPr>
        <w:t>文件方法2参与起草单位</w:t>
      </w:r>
      <w:r>
        <w:rPr>
          <w:rFonts w:hint="eastAsia" w:ascii="宋体" w:hAnsi="Times New Roman"/>
          <w:kern w:val="0"/>
        </w:rPr>
        <w:t>：</w:t>
      </w:r>
      <w:r>
        <w:rPr>
          <w:rFonts w:hint="eastAsia"/>
          <w:color w:val="000000" w:themeColor="text1"/>
          <w:sz w:val="21"/>
          <w:szCs w:val="21"/>
          <w:lang w:eastAsia="zh-Hans"/>
          <w14:textFill>
            <w14:solidFill>
              <w14:schemeClr w14:val="tx1"/>
            </w14:solidFill>
          </w14:textFill>
        </w:rPr>
        <w:t>铜陵有色金属集团控股有限公司</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大冶有色设计研究院</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中金岭南韶关冶炼厂</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eastAsia="zh-Hans"/>
          <w14:textFill>
            <w14:solidFill>
              <w14:schemeClr w14:val="tx1"/>
            </w14:solidFill>
          </w14:textFill>
        </w:rPr>
        <w:t>紫金铜业有限公司</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广州省科学院工业分析检测中心</w:t>
      </w:r>
      <w:r>
        <w:rPr>
          <w:rFonts w:hint="eastAsia"/>
          <w:color w:val="000000" w:themeColor="text1"/>
          <w:sz w:val="21"/>
          <w:szCs w:val="21"/>
          <w:lang w:eastAsia="zh-CN"/>
          <w14:textFill>
            <w14:solidFill>
              <w14:schemeClr w14:val="tx1"/>
            </w14:solidFill>
          </w14:textFill>
        </w:rPr>
        <w:t>、</w:t>
      </w:r>
      <w:r>
        <w:rPr>
          <w:rFonts w:hint="eastAsia"/>
          <w:color w:val="002060"/>
          <w:sz w:val="21"/>
          <w:szCs w:val="21"/>
        </w:rPr>
        <w:t>水口</w:t>
      </w:r>
      <w:r>
        <w:rPr>
          <w:rFonts w:hint="eastAsia"/>
          <w:sz w:val="21"/>
          <w:szCs w:val="21"/>
        </w:rPr>
        <w:t>山有色金属集团有限公司</w:t>
      </w:r>
      <w:r>
        <w:rPr>
          <w:rFonts w:hint="eastAsia"/>
          <w:sz w:val="21"/>
          <w:szCs w:val="21"/>
          <w:lang w:eastAsia="zh-CN"/>
        </w:rPr>
        <w:t>、</w:t>
      </w:r>
      <w:r>
        <w:rPr>
          <w:rFonts w:hint="eastAsia"/>
          <w:color w:val="000000" w:themeColor="text1"/>
          <w:sz w:val="21"/>
          <w:szCs w:val="21"/>
          <w14:textFill>
            <w14:solidFill>
              <w14:schemeClr w14:val="tx1"/>
            </w14:solidFill>
          </w14:textFill>
        </w:rPr>
        <w:t>中船重工黄冈贵金属有限公司</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云南黄金矿业集团贵金属检测有限公司</w:t>
      </w:r>
      <w:r>
        <w:rPr>
          <w:rFonts w:hint="eastAsia"/>
          <w:color w:val="000000" w:themeColor="text1"/>
          <w:sz w:val="21"/>
          <w:szCs w:val="21"/>
          <w:lang w:eastAsia="zh-CN"/>
          <w14:textFill>
            <w14:solidFill>
              <w14:schemeClr w14:val="tx1"/>
            </w14:solidFill>
          </w14:textFill>
        </w:rPr>
        <w:t>、中国检验认证集团广西有限公司、</w:t>
      </w:r>
      <w:r>
        <w:rPr>
          <w:rFonts w:hint="eastAsia"/>
          <w:color w:val="000000" w:themeColor="text1"/>
          <w:sz w:val="21"/>
          <w:szCs w:val="21"/>
          <w:lang w:eastAsia="zh-Hans"/>
          <w14:textFill>
            <w14:solidFill>
              <w14:schemeClr w14:val="tx1"/>
            </w14:solidFill>
          </w14:textFill>
        </w:rPr>
        <w:t>山东恒邦冶炼股份有限公司</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云南铜业</w:t>
      </w:r>
      <w:r>
        <w:rPr>
          <w:rFonts w:hint="eastAsia"/>
          <w:color w:val="000000" w:themeColor="text1"/>
          <w:sz w:val="21"/>
          <w:szCs w:val="21"/>
          <w:lang w:val="en-US" w:eastAsia="zh-CN"/>
          <w14:textFill>
            <w14:solidFill>
              <w14:schemeClr w14:val="tx1"/>
            </w14:solidFill>
          </w14:textFill>
        </w:rPr>
        <w:t>股份有限公司、郴州市产商品质量监督检验所</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eastAsia="zh-Hans"/>
          <w14:textFill>
            <w14:solidFill>
              <w14:schemeClr w14:val="tx1"/>
            </w14:solidFill>
          </w14:textFill>
        </w:rPr>
        <w:t>山西北方铜业有限公司</w:t>
      </w:r>
      <w:r>
        <w:rPr>
          <w:rFonts w:hint="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snapToGrid/>
        <w:spacing w:line="400" w:lineRule="exact"/>
        <w:ind w:firstLine="420" w:firstLineChars="200"/>
        <w:textAlignment w:val="auto"/>
      </w:pPr>
      <w:r>
        <w:rPr>
          <w:rFonts w:hint="eastAsia" w:ascii="宋体" w:hAnsi="Times New Roman"/>
          <w:kern w:val="0"/>
          <w:lang w:val="en-US" w:eastAsia="zh-CN"/>
        </w:rPr>
        <w:t>本文件方法2主要起草人：王皓莹、刘宇、</w:t>
      </w:r>
    </w:p>
    <w:p>
      <w:pPr>
        <w:keepNext w:val="0"/>
        <w:keepLines w:val="0"/>
        <w:pageBreakBefore w:val="0"/>
        <w:kinsoku/>
        <w:wordWrap/>
        <w:overflowPunct/>
        <w:topLinePunct w:val="0"/>
        <w:bidi w:val="0"/>
        <w:snapToGrid/>
        <w:spacing w:line="400" w:lineRule="exact"/>
        <w:ind w:firstLine="420" w:firstLineChars="200"/>
        <w:textAlignment w:val="auto"/>
      </w:pPr>
      <w:r>
        <w:t>本文件及其所代替文件的历次版本发布情况为：</w:t>
      </w:r>
    </w:p>
    <w:p>
      <w:pPr>
        <w:keepNext w:val="0"/>
        <w:keepLines w:val="0"/>
        <w:pageBreakBefore w:val="0"/>
        <w:kinsoku/>
        <w:wordWrap/>
        <w:overflowPunct/>
        <w:topLinePunct w:val="0"/>
        <w:bidi w:val="0"/>
        <w:snapToGrid/>
        <w:spacing w:line="400" w:lineRule="exact"/>
        <w:ind w:firstLine="420" w:firstLineChars="200"/>
        <w:textAlignment w:val="auto"/>
        <w:rPr>
          <w:rFonts w:hint="eastAsia"/>
          <w:lang w:val="en-US" w:eastAsia="zh-CN"/>
        </w:rPr>
      </w:pPr>
      <w:r>
        <w:rPr>
          <w:rFonts w:ascii="Times New Roman"/>
        </w:rPr>
        <w:t>——</w:t>
      </w:r>
      <w:r>
        <w:rPr>
          <w:rFonts w:hint="eastAsia"/>
          <w:lang w:val="en-US" w:eastAsia="zh-CN"/>
        </w:rPr>
        <w:t>2014年首次发布为YS/T 955.2-2014；</w:t>
      </w:r>
    </w:p>
    <w:p>
      <w:pPr>
        <w:keepNext w:val="0"/>
        <w:keepLines w:val="0"/>
        <w:pageBreakBefore w:val="0"/>
        <w:kinsoku/>
        <w:wordWrap/>
        <w:overflowPunct/>
        <w:topLinePunct w:val="0"/>
        <w:bidi w:val="0"/>
        <w:snapToGrid/>
        <w:spacing w:line="400" w:lineRule="exact"/>
        <w:ind w:firstLine="420" w:firstLineChars="200"/>
        <w:textAlignment w:val="auto"/>
        <w:rPr>
          <w:rFonts w:hint="default"/>
          <w:lang w:val="en-US" w:eastAsia="zh-CN"/>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rPr>
          <w:rFonts w:ascii="Times New Roman"/>
        </w:rPr>
        <w:t>——</w:t>
      </w:r>
      <w:r>
        <w:rPr>
          <w:rFonts w:ascii="Times New Roman"/>
          <w:color w:val="000000"/>
        </w:rPr>
        <w:t>本次为第</w:t>
      </w:r>
      <w:r>
        <w:rPr>
          <w:rFonts w:hint="eastAsia" w:ascii="Times New Roman"/>
          <w:color w:val="000000"/>
          <w:lang w:val="en-US" w:eastAsia="zh-CN"/>
        </w:rPr>
        <w:t>一</w:t>
      </w:r>
      <w:r>
        <w:rPr>
          <w:rFonts w:ascii="Times New Roman"/>
          <w:color w:val="000000"/>
        </w:rPr>
        <w:t>次修订。</w:t>
      </w:r>
    </w:p>
    <w:bookmarkEnd w:id="18"/>
    <w:p>
      <w:pPr>
        <w:pStyle w:val="91"/>
        <w:keepNext w:val="0"/>
        <w:keepLines w:val="0"/>
        <w:pageBreakBefore w:val="0"/>
        <w:widowControl/>
        <w:kinsoku/>
        <w:wordWrap/>
        <w:overflowPunct/>
        <w:topLinePunct w:val="0"/>
        <w:bidi w:val="0"/>
        <w:adjustRightInd/>
        <w:snapToGrid/>
        <w:spacing w:after="360" w:line="400" w:lineRule="exact"/>
        <w:textAlignment w:val="auto"/>
        <w:rPr>
          <w:highlight w:val="none"/>
        </w:rPr>
      </w:pPr>
      <w:bookmarkStart w:id="21" w:name="BookMark3"/>
      <w:r>
        <w:rPr>
          <w:spacing w:val="320"/>
          <w:highlight w:val="none"/>
        </w:rPr>
        <w:t>引</w:t>
      </w:r>
      <w:r>
        <w:rPr>
          <w:highlight w:val="none"/>
        </w:rPr>
        <w:t>言</w:t>
      </w:r>
    </w:p>
    <w:p>
      <w:pPr>
        <w:pStyle w:val="58"/>
        <w:keepNext w:val="0"/>
        <w:keepLines w:val="0"/>
        <w:pageBreakBefore w:val="0"/>
        <w:widowControl/>
        <w:kinsoku/>
        <w:wordWrap/>
        <w:overflowPunct/>
        <w:topLinePunct w:val="0"/>
        <w:bidi w:val="0"/>
        <w:adjustRightInd/>
        <w:snapToGrid/>
        <w:spacing w:line="400" w:lineRule="exact"/>
        <w:ind w:firstLine="420"/>
        <w:textAlignment w:val="auto"/>
        <w:rPr>
          <w:rFonts w:hAnsi="宋体" w:cs="宋体"/>
          <w:highlight w:val="none"/>
        </w:rPr>
      </w:pPr>
      <w:r>
        <w:rPr>
          <w:rFonts w:hint="eastAsia" w:hAnsi="宋体" w:cs="宋体"/>
          <w:highlight w:val="none"/>
          <w:lang w:val="en-US" w:eastAsia="zh-CN"/>
        </w:rPr>
        <w:t>粗银</w:t>
      </w:r>
      <w:r>
        <w:rPr>
          <w:rFonts w:hint="eastAsia" w:hAnsi="宋体" w:cs="宋体"/>
          <w:highlight w:val="none"/>
        </w:rPr>
        <w:t>是</w:t>
      </w:r>
      <w:r>
        <w:rPr>
          <w:rFonts w:hint="eastAsia" w:hAnsi="宋体" w:cs="宋体"/>
          <w:highlight w:val="none"/>
          <w:lang w:val="en-US" w:eastAsia="zh-CN"/>
        </w:rPr>
        <w:t>银冶炼过程中的一种重要的中间产品，由各种含银物料冶炼形成的非精炼银</w:t>
      </w:r>
      <w:r>
        <w:rPr>
          <w:rFonts w:hint="eastAsia" w:hAnsi="宋体" w:cs="宋体"/>
          <w:highlight w:val="none"/>
        </w:rPr>
        <w:t>，</w:t>
      </w:r>
      <w:r>
        <w:rPr>
          <w:rFonts w:hint="eastAsia" w:hAnsi="宋体" w:cs="宋体"/>
          <w:highlight w:val="none"/>
          <w:lang w:val="en-US" w:eastAsia="zh-CN"/>
        </w:rPr>
        <w:t>是制备银锭和硝酸银的主要原料。粗银中不仅含有主体银，同时富集金和钯等贵金属</w:t>
      </w:r>
      <w:r>
        <w:rPr>
          <w:rFonts w:hint="eastAsia" w:hAnsi="宋体" w:cs="宋体"/>
          <w:highlight w:val="none"/>
        </w:rPr>
        <w:t>，</w:t>
      </w:r>
      <w:r>
        <w:rPr>
          <w:rFonts w:hint="eastAsia" w:hAnsi="宋体" w:cs="宋体"/>
          <w:highlight w:val="none"/>
          <w:lang w:val="en-US" w:eastAsia="zh-CN"/>
        </w:rPr>
        <w:t>有很高的经济价值。</w:t>
      </w:r>
      <w:r>
        <w:rPr>
          <w:rFonts w:hint="eastAsia" w:hAnsi="宋体" w:cs="宋体"/>
          <w:highlight w:val="none"/>
        </w:rPr>
        <w:t>建立一套针对</w:t>
      </w:r>
      <w:r>
        <w:rPr>
          <w:rFonts w:hint="eastAsia" w:hAnsi="宋体" w:cs="宋体"/>
          <w:highlight w:val="none"/>
          <w:lang w:val="en-US" w:eastAsia="zh-CN"/>
        </w:rPr>
        <w:t>粗银</w:t>
      </w:r>
      <w:r>
        <w:rPr>
          <w:rFonts w:hint="eastAsia" w:hAnsi="宋体" w:cs="宋体"/>
          <w:highlight w:val="none"/>
        </w:rPr>
        <w:t>化学成分的分析方法标准是十分必要的。</w:t>
      </w:r>
    </w:p>
    <w:p>
      <w:pPr>
        <w:pStyle w:val="58"/>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none"/>
        </w:rPr>
      </w:pPr>
      <w:r>
        <w:rPr>
          <w:rFonts w:hint="eastAsia" w:ascii="Times New Roman"/>
          <w:highlight w:val="none"/>
        </w:rPr>
        <w:t xml:space="preserve">YS/T </w:t>
      </w:r>
      <w:r>
        <w:rPr>
          <w:rFonts w:hint="eastAsia" w:ascii="Times New Roman"/>
          <w:highlight w:val="none"/>
          <w:lang w:val="en-US" w:eastAsia="zh-CN"/>
        </w:rPr>
        <w:t>955</w:t>
      </w:r>
      <w:r>
        <w:rPr>
          <w:rFonts w:hint="eastAsia" w:ascii="Times New Roman"/>
          <w:highlight w:val="none"/>
        </w:rPr>
        <w:t>《粗</w:t>
      </w:r>
      <w:r>
        <w:rPr>
          <w:rFonts w:hint="eastAsia" w:ascii="Times New Roman"/>
          <w:highlight w:val="none"/>
          <w:lang w:val="en-US" w:eastAsia="zh-CN"/>
        </w:rPr>
        <w:t>银</w:t>
      </w:r>
      <w:r>
        <w:rPr>
          <w:rFonts w:hint="eastAsia" w:ascii="Times New Roman"/>
          <w:highlight w:val="none"/>
        </w:rPr>
        <w:t>化学分析方法》由</w:t>
      </w:r>
      <w:r>
        <w:rPr>
          <w:rFonts w:hint="eastAsia" w:ascii="Times New Roman"/>
          <w:highlight w:val="none"/>
          <w:lang w:val="en-US" w:eastAsia="zh-CN"/>
        </w:rPr>
        <w:t>3</w:t>
      </w:r>
      <w:r>
        <w:rPr>
          <w:rFonts w:hint="eastAsia" w:ascii="Times New Roman"/>
          <w:highlight w:val="none"/>
        </w:rPr>
        <w:t>个部分构成。</w:t>
      </w:r>
    </w:p>
    <w:p>
      <w:pPr>
        <w:pStyle w:val="58"/>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none"/>
        </w:rPr>
      </w:pPr>
      <w:r>
        <w:rPr>
          <w:rFonts w:ascii="Times New Roman"/>
          <w:highlight w:val="none"/>
        </w:rPr>
        <w:t>——第1部分：</w:t>
      </w:r>
      <w:r>
        <w:rPr>
          <w:rFonts w:hint="eastAsia" w:ascii="Times New Roman"/>
          <w:highlight w:val="none"/>
          <w:lang w:val="en-US" w:eastAsia="zh-CN"/>
        </w:rPr>
        <w:t>银</w:t>
      </w:r>
      <w:r>
        <w:rPr>
          <w:rFonts w:ascii="Times New Roman"/>
          <w:highlight w:val="none"/>
        </w:rPr>
        <w:t xml:space="preserve">量的测定 </w:t>
      </w:r>
      <w:r>
        <w:rPr>
          <w:rFonts w:hint="eastAsia" w:ascii="Times New Roman"/>
          <w:highlight w:val="none"/>
          <w:lang w:val="en-US" w:eastAsia="zh-CN"/>
        </w:rPr>
        <w:t>火试金</w:t>
      </w:r>
      <w:r>
        <w:rPr>
          <w:rFonts w:ascii="Times New Roman"/>
          <w:highlight w:val="none"/>
        </w:rPr>
        <w:t>法；</w:t>
      </w:r>
    </w:p>
    <w:p>
      <w:pPr>
        <w:pStyle w:val="58"/>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none"/>
        </w:rPr>
      </w:pPr>
      <w:r>
        <w:rPr>
          <w:rFonts w:ascii="Times New Roman"/>
          <w:highlight w:val="none"/>
        </w:rPr>
        <w:t>——第2部分：</w:t>
      </w:r>
      <w:r>
        <w:rPr>
          <w:rFonts w:hint="eastAsia" w:ascii="Times New Roman"/>
          <w:highlight w:val="none"/>
          <w:lang w:val="en-US" w:eastAsia="zh-CN"/>
        </w:rPr>
        <w:t>钯含量的测定</w:t>
      </w:r>
      <w:r>
        <w:rPr>
          <w:rFonts w:ascii="Times New Roman"/>
          <w:highlight w:val="none"/>
        </w:rPr>
        <w:t xml:space="preserve"> </w:t>
      </w:r>
      <w:r>
        <w:rPr>
          <w:rFonts w:hint="eastAsia" w:ascii="Times New Roman"/>
          <w:highlight w:val="none"/>
          <w:lang w:val="en-US" w:eastAsia="zh-CN"/>
        </w:rPr>
        <w:t>火焰原子吸收光谱法和</w:t>
      </w:r>
      <w:r>
        <w:rPr>
          <w:rFonts w:ascii="Times New Roman"/>
          <w:highlight w:val="none"/>
        </w:rPr>
        <w:t>电感耦合等离子体原子发射光谱法；</w:t>
      </w:r>
    </w:p>
    <w:p>
      <w:pPr>
        <w:pStyle w:val="58"/>
        <w:keepNext w:val="0"/>
        <w:keepLines w:val="0"/>
        <w:pageBreakBefore w:val="0"/>
        <w:widowControl/>
        <w:kinsoku/>
        <w:wordWrap/>
        <w:overflowPunct/>
        <w:topLinePunct w:val="0"/>
        <w:bidi w:val="0"/>
        <w:adjustRightInd/>
        <w:snapToGrid/>
        <w:spacing w:line="400" w:lineRule="exact"/>
        <w:ind w:firstLine="420"/>
        <w:textAlignment w:val="auto"/>
        <w:rPr>
          <w:rFonts w:hint="eastAsia" w:ascii="Times New Roman" w:eastAsia="宋体"/>
          <w:highlight w:val="none"/>
          <w:lang w:eastAsia="zh-CN"/>
        </w:rPr>
      </w:pPr>
      <w:r>
        <w:rPr>
          <w:rFonts w:ascii="Times New Roman"/>
          <w:highlight w:val="none"/>
        </w:rPr>
        <w:t>——第3部分：</w:t>
      </w:r>
      <w:r>
        <w:rPr>
          <w:rFonts w:hint="eastAsia" w:ascii="Times New Roman"/>
          <w:highlight w:val="none"/>
          <w:lang w:val="en-US" w:eastAsia="zh-CN"/>
        </w:rPr>
        <w:t>金含</w:t>
      </w:r>
      <w:r>
        <w:rPr>
          <w:rFonts w:ascii="Times New Roman"/>
          <w:highlight w:val="none"/>
        </w:rPr>
        <w:t xml:space="preserve">量的测定 </w:t>
      </w:r>
      <w:r>
        <w:rPr>
          <w:rFonts w:hint="eastAsia" w:ascii="Times New Roman"/>
          <w:highlight w:val="none"/>
          <w:lang w:val="en-US" w:eastAsia="zh-CN"/>
        </w:rPr>
        <w:t>火试金富集-电感耦合等离子体原子发射光谱法</w:t>
      </w:r>
      <w:r>
        <w:rPr>
          <w:rFonts w:hint="eastAsia" w:ascii="Times New Roman"/>
          <w:highlight w:val="none"/>
          <w:lang w:eastAsia="zh-CN"/>
        </w:rPr>
        <w:t>。</w:t>
      </w:r>
    </w:p>
    <w:p>
      <w:pPr>
        <w:pStyle w:val="58"/>
        <w:keepNext w:val="0"/>
        <w:keepLines w:val="0"/>
        <w:pageBreakBefore w:val="0"/>
        <w:widowControl/>
        <w:kinsoku/>
        <w:wordWrap/>
        <w:overflowPunct/>
        <w:topLinePunct w:val="0"/>
        <w:bidi w:val="0"/>
        <w:adjustRightInd/>
        <w:snapToGrid/>
        <w:spacing w:line="400" w:lineRule="exact"/>
        <w:ind w:firstLine="420"/>
        <w:textAlignment w:val="auto"/>
        <w:rPr>
          <w:rFonts w:hAnsi="宋体" w:cs="宋体"/>
          <w:highlight w:val="none"/>
        </w:rPr>
      </w:pPr>
      <w:r>
        <w:rPr>
          <w:rFonts w:hint="eastAsia" w:hAnsi="宋体" w:cs="宋体"/>
          <w:highlight w:val="none"/>
        </w:rPr>
        <w:t>本文件目的在于规范</w:t>
      </w:r>
      <w:r>
        <w:rPr>
          <w:rFonts w:hint="eastAsia" w:hAnsi="宋体" w:cs="宋体"/>
          <w:highlight w:val="none"/>
          <w:lang w:val="en-US" w:eastAsia="zh-CN"/>
        </w:rPr>
        <w:t>粗银中钯含量</w:t>
      </w:r>
      <w:r>
        <w:rPr>
          <w:rFonts w:hint="eastAsia" w:hAnsi="宋体" w:cs="宋体"/>
          <w:highlight w:val="none"/>
        </w:rPr>
        <w:t>的测试方法及其精密度。</w:t>
      </w:r>
      <w:r>
        <w:rPr>
          <w:rFonts w:hint="eastAsia" w:hAnsi="宋体" w:cs="宋体"/>
          <w:highlight w:val="none"/>
          <w:lang w:val="en-US" w:eastAsia="zh-CN"/>
        </w:rPr>
        <w:t>钯</w:t>
      </w:r>
      <w:r>
        <w:rPr>
          <w:rFonts w:hint="eastAsia" w:hAnsi="宋体" w:cs="宋体"/>
          <w:highlight w:val="none"/>
        </w:rPr>
        <w:t>作为粗</w:t>
      </w:r>
      <w:r>
        <w:rPr>
          <w:rFonts w:hint="eastAsia" w:hAnsi="宋体" w:cs="宋体"/>
          <w:highlight w:val="none"/>
          <w:lang w:val="en-US" w:eastAsia="zh-CN"/>
        </w:rPr>
        <w:t>银</w:t>
      </w:r>
      <w:r>
        <w:rPr>
          <w:rFonts w:hint="eastAsia" w:hAnsi="宋体" w:cs="宋体"/>
          <w:highlight w:val="none"/>
        </w:rPr>
        <w:t>中</w:t>
      </w:r>
      <w:r>
        <w:rPr>
          <w:rFonts w:hint="eastAsia" w:hAnsi="宋体" w:cs="宋体"/>
          <w:highlight w:val="none"/>
          <w:lang w:val="en-US" w:eastAsia="zh-CN"/>
        </w:rPr>
        <w:t>重要的有价元素</w:t>
      </w:r>
      <w:r>
        <w:rPr>
          <w:rFonts w:hint="eastAsia" w:hAnsi="宋体" w:cs="宋体"/>
          <w:highlight w:val="none"/>
        </w:rPr>
        <w:t>，其含量</w:t>
      </w:r>
      <w:r>
        <w:rPr>
          <w:rFonts w:hint="eastAsia" w:hAnsi="宋体" w:cs="宋体"/>
          <w:highlight w:val="none"/>
          <w:lang w:val="en-US" w:eastAsia="zh-CN"/>
        </w:rPr>
        <w:t>直接影响其市场价值</w:t>
      </w:r>
      <w:r>
        <w:rPr>
          <w:rFonts w:hint="eastAsia" w:hAnsi="宋体" w:cs="宋体"/>
          <w:highlight w:val="none"/>
        </w:rPr>
        <w:t>。因此，十分有必要针对</w:t>
      </w:r>
      <w:r>
        <w:rPr>
          <w:rFonts w:hint="eastAsia" w:hAnsi="宋体" w:cs="宋体"/>
          <w:highlight w:val="none"/>
          <w:lang w:val="en-US" w:eastAsia="zh-CN"/>
        </w:rPr>
        <w:t>钯</w:t>
      </w:r>
      <w:r>
        <w:rPr>
          <w:rFonts w:hint="eastAsia" w:hAnsi="宋体" w:cs="宋体"/>
          <w:highlight w:val="none"/>
        </w:rPr>
        <w:t>含量的测定单独编制标准</w:t>
      </w:r>
      <w:r>
        <w:rPr>
          <w:rFonts w:hint="eastAsia" w:hAnsi="宋体" w:cs="宋体"/>
          <w:highlight w:val="none"/>
          <w:lang w:val="en-US" w:eastAsia="zh-CN"/>
        </w:rPr>
        <w:t>方法</w:t>
      </w:r>
      <w:r>
        <w:rPr>
          <w:rFonts w:hint="eastAsia" w:hAnsi="宋体" w:cs="宋体"/>
          <w:highlight w:val="none"/>
        </w:rPr>
        <w:t>。本文件的制定为科学、准确测定</w:t>
      </w:r>
      <w:r>
        <w:rPr>
          <w:rFonts w:hint="eastAsia" w:hAnsi="宋体" w:cs="宋体"/>
          <w:highlight w:val="none"/>
          <w:lang w:val="en-US" w:eastAsia="zh-CN"/>
        </w:rPr>
        <w:t>粗银中钯</w:t>
      </w:r>
      <w:r>
        <w:rPr>
          <w:rFonts w:hint="eastAsia" w:hAnsi="宋体" w:cs="宋体"/>
          <w:highlight w:val="none"/>
        </w:rPr>
        <w:t>含量提供了依据</w:t>
      </w:r>
      <w:r>
        <w:rPr>
          <w:rFonts w:hint="eastAsia" w:hAnsi="宋体" w:cs="宋体"/>
          <w:highlight w:val="none"/>
          <w:lang w:eastAsia="zh-CN"/>
        </w:rPr>
        <w:t>，</w:t>
      </w:r>
      <w:r>
        <w:rPr>
          <w:rFonts w:hint="eastAsia" w:hAnsi="宋体" w:cs="宋体"/>
          <w:highlight w:val="none"/>
        </w:rPr>
        <w:t>对于减少供需双方之间因检测误差造成的商业纠纷以及促进产品的贸易发展具有重要作用。</w:t>
      </w:r>
    </w:p>
    <w:p>
      <w:pPr>
        <w:pStyle w:val="58"/>
        <w:keepNext w:val="0"/>
        <w:keepLines w:val="0"/>
        <w:pageBreakBefore w:val="0"/>
        <w:widowControl/>
        <w:kinsoku/>
        <w:wordWrap/>
        <w:overflowPunct/>
        <w:topLinePunct w:val="0"/>
        <w:bidi w:val="0"/>
        <w:adjustRightInd/>
        <w:snapToGrid/>
        <w:spacing w:line="400" w:lineRule="exact"/>
        <w:ind w:firstLine="420"/>
        <w:textAlignment w:val="auto"/>
        <w:rPr>
          <w:highlight w:val="none"/>
        </w:rPr>
        <w:sectPr>
          <w:pgSz w:w="11906" w:h="16838"/>
          <w:pgMar w:top="2410" w:right="1134" w:bottom="1134" w:left="1134" w:header="1418" w:footer="1134" w:gutter="284"/>
          <w:pgNumType w:fmt="upperRoman"/>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B0B000BB033B41B8AE03038E95CDABB9"/>
        </w:placeholder>
      </w:sdtPr>
      <w:sdtContent>
        <w:p>
          <w:pPr>
            <w:pStyle w:val="179"/>
            <w:spacing w:before="240" w:beforeLines="100" w:after="2" w:afterLines="1"/>
          </w:pPr>
          <w:bookmarkStart w:id="23" w:name="NEW_STAND_NAME"/>
          <w:r>
            <w:rPr>
              <w:rFonts w:hint="eastAsia"/>
            </w:rPr>
            <w:t>粗</w:t>
          </w:r>
          <w:r>
            <w:rPr>
              <w:rFonts w:hint="eastAsia"/>
              <w:lang w:val="en-US" w:eastAsia="zh-CN"/>
            </w:rPr>
            <w:t>银</w:t>
          </w:r>
          <w:r>
            <w:rPr>
              <w:rFonts w:hint="eastAsia"/>
            </w:rPr>
            <w:t>化学分析方法</w:t>
          </w:r>
        </w:p>
        <w:p>
          <w:pPr>
            <w:pStyle w:val="179"/>
            <w:spacing w:before="2" w:beforeLines="1" w:after="2" w:afterLines="1"/>
          </w:pPr>
          <w:r>
            <w:rPr>
              <w:rFonts w:hint="eastAsia"/>
            </w:rPr>
            <w:t>第</w:t>
          </w:r>
          <w:r>
            <w:rPr>
              <w:rFonts w:hint="eastAsia"/>
              <w:lang w:val="en-US" w:eastAsia="zh-CN"/>
            </w:rPr>
            <w:t>2</w:t>
          </w:r>
          <w:r>
            <w:t>部分：</w:t>
          </w:r>
          <w:r>
            <w:rPr>
              <w:rFonts w:hint="eastAsia"/>
              <w:lang w:val="en-US" w:eastAsia="zh-CN"/>
            </w:rPr>
            <w:t>钯含量</w:t>
          </w:r>
          <w:r>
            <w:t>的测定</w:t>
          </w:r>
        </w:p>
        <w:p>
          <w:pPr>
            <w:pStyle w:val="179"/>
            <w:spacing w:before="2" w:beforeLines="1" w:after="680"/>
          </w:pPr>
          <w:r>
            <w:rPr>
              <w:rFonts w:hint="eastAsia"/>
              <w:lang w:val="en-US" w:eastAsia="zh-CN"/>
            </w:rPr>
            <w:t>火焰原子吸收光谱法和电感耦合等离子体原子发射光谱法</w:t>
          </w:r>
        </w:p>
      </w:sdtContent>
    </w:sdt>
    <w:bookmarkEnd w:id="23"/>
    <w:p>
      <w:pPr>
        <w:adjustRightInd w:val="0"/>
        <w:snapToGrid w:val="0"/>
        <w:spacing w:beforeLines="100" w:afterLines="100"/>
        <w:textAlignment w:val="baseline"/>
        <w:rPr>
          <w:rFonts w:eastAsia="黑体"/>
          <w:b/>
          <w:bCs/>
        </w:rPr>
      </w:pPr>
      <w:bookmarkStart w:id="24" w:name="_Toc26648465"/>
      <w:bookmarkStart w:id="25" w:name="_Toc17233333"/>
      <w:bookmarkStart w:id="26" w:name="_Toc24884211"/>
      <w:bookmarkStart w:id="27" w:name="_Toc26986530"/>
      <w:bookmarkStart w:id="28" w:name="_Toc24884218"/>
      <w:bookmarkStart w:id="29" w:name="_Toc26986771"/>
      <w:bookmarkStart w:id="30" w:name="_Toc17233325"/>
      <w:bookmarkStart w:id="31" w:name="_Toc26718930"/>
      <w:r>
        <w:rPr>
          <w:rFonts w:hint="eastAsia" w:ascii="黑体" w:hAnsi="黑体" w:eastAsia="黑体" w:cs="黑体"/>
          <w:b/>
          <w:bCs/>
        </w:rPr>
        <w:t>1</w:t>
      </w:r>
      <w:r>
        <w:rPr>
          <w:rFonts w:hint="eastAsia" w:ascii="黑体" w:hAnsi="黑体" w:eastAsia="黑体" w:cs="黑体"/>
          <w:b/>
          <w:bCs/>
          <w:lang w:val="en-US" w:eastAsia="zh-CN"/>
        </w:rPr>
        <w:t xml:space="preserve"> </w:t>
      </w:r>
      <w:r>
        <w:rPr>
          <w:rFonts w:hint="eastAsia" w:eastAsia="黑体"/>
          <w:b/>
          <w:bCs/>
        </w:rPr>
        <w:t>范围</w:t>
      </w:r>
    </w:p>
    <w:p>
      <w:pPr>
        <w:adjustRightInd w:val="0"/>
        <w:snapToGrid w:val="0"/>
        <w:spacing w:beforeLines="100" w:afterLines="100"/>
        <w:ind w:firstLine="411" w:firstLineChars="196"/>
        <w:contextualSpacing/>
        <w:textAlignment w:val="baseline"/>
        <w:rPr>
          <w:rFonts w:hint="default" w:ascii="Times New Roman" w:hAnsi="Times New Roman" w:eastAsia="宋体" w:cs="Times New Roman"/>
        </w:rPr>
      </w:pPr>
      <w:r>
        <w:rPr>
          <w:rFonts w:hint="default" w:ascii="Times New Roman" w:hAnsi="Times New Roman" w:eastAsia="宋体" w:cs="Times New Roman"/>
        </w:rPr>
        <w:t>本</w:t>
      </w:r>
      <w:r>
        <w:rPr>
          <w:rFonts w:hint="default" w:ascii="Times New Roman" w:hAnsi="Times New Roman" w:eastAsia="宋体" w:cs="Times New Roman"/>
          <w:lang w:val="en-US" w:eastAsia="zh-CN"/>
        </w:rPr>
        <w:t>文件描述</w:t>
      </w:r>
      <w:r>
        <w:rPr>
          <w:rFonts w:hint="default" w:ascii="Times New Roman" w:hAnsi="Times New Roman" w:eastAsia="宋体" w:cs="Times New Roman"/>
        </w:rPr>
        <w:t>了</w:t>
      </w:r>
      <w:r>
        <w:rPr>
          <w:rFonts w:hint="default" w:ascii="Times New Roman" w:hAnsi="Times New Roman" w:eastAsia="宋体" w:cs="Times New Roman"/>
          <w:szCs w:val="21"/>
          <w:shd w:val="clear" w:color="auto" w:fill="FFFFFF"/>
        </w:rPr>
        <w:t>粗银中钯</w:t>
      </w:r>
      <w:r>
        <w:rPr>
          <w:rFonts w:hint="default" w:ascii="Times New Roman" w:hAnsi="Times New Roman" w:eastAsia="宋体" w:cs="Times New Roman"/>
          <w:szCs w:val="21"/>
          <w:shd w:val="clear" w:color="auto" w:fill="FFFFFF"/>
          <w:lang w:val="en-US" w:eastAsia="zh-CN"/>
        </w:rPr>
        <w:t>含</w:t>
      </w:r>
      <w:r>
        <w:rPr>
          <w:rFonts w:hint="default" w:ascii="Times New Roman" w:hAnsi="Times New Roman" w:eastAsia="宋体" w:cs="Times New Roman"/>
          <w:szCs w:val="21"/>
          <w:shd w:val="clear" w:color="auto" w:fill="FFFFFF"/>
        </w:rPr>
        <w:t>量</w:t>
      </w:r>
      <w:r>
        <w:rPr>
          <w:rFonts w:hint="default" w:ascii="Times New Roman" w:hAnsi="Times New Roman" w:eastAsia="宋体" w:cs="Times New Roman"/>
        </w:rPr>
        <w:t>的测定方法。</w:t>
      </w:r>
    </w:p>
    <w:p>
      <w:pPr>
        <w:adjustRightInd w:val="0"/>
        <w:snapToGrid w:val="0"/>
        <w:ind w:firstLine="420" w:firstLineChars="200"/>
        <w:contextualSpacing/>
        <w:rPr>
          <w:rFonts w:hint="default" w:ascii="Times New Roman" w:hAnsi="Times New Roman" w:eastAsia="宋体" w:cs="Times New Roman"/>
        </w:rPr>
      </w:pPr>
      <w:r>
        <w:rPr>
          <w:rFonts w:hint="default" w:ascii="Times New Roman" w:hAnsi="Times New Roman" w:eastAsia="宋体" w:cs="Times New Roman"/>
        </w:rPr>
        <w:t>本</w:t>
      </w:r>
      <w:r>
        <w:rPr>
          <w:rFonts w:hint="default" w:ascii="Times New Roman" w:hAnsi="Times New Roman" w:eastAsia="宋体" w:cs="Times New Roman"/>
          <w:lang w:val="en-US" w:eastAsia="zh-CN"/>
        </w:rPr>
        <w:t>文件</w:t>
      </w:r>
      <w:r>
        <w:rPr>
          <w:rFonts w:hint="default" w:ascii="Times New Roman" w:hAnsi="Times New Roman" w:eastAsia="宋体" w:cs="Times New Roman"/>
        </w:rPr>
        <w:t>适用于粗银中钯</w:t>
      </w:r>
      <w:r>
        <w:rPr>
          <w:rFonts w:hint="default" w:ascii="Times New Roman" w:hAnsi="Times New Roman" w:eastAsia="宋体" w:cs="Times New Roman"/>
          <w:lang w:val="en-US" w:eastAsia="zh-CN"/>
        </w:rPr>
        <w:t>含</w:t>
      </w:r>
      <w:r>
        <w:rPr>
          <w:rFonts w:hint="default" w:ascii="Times New Roman" w:hAnsi="Times New Roman" w:eastAsia="宋体" w:cs="Times New Roman"/>
        </w:rPr>
        <w:t>量的测定。</w:t>
      </w:r>
      <w:r>
        <w:rPr>
          <w:rFonts w:hint="default" w:ascii="Times New Roman" w:hAnsi="Times New Roman" w:eastAsia="宋体" w:cs="Times New Roman"/>
          <w:lang w:val="en-US" w:eastAsia="zh-CN"/>
        </w:rPr>
        <w:t>方法1</w:t>
      </w:r>
      <w:r>
        <w:rPr>
          <w:rFonts w:hint="default" w:ascii="Times New Roman" w:hAnsi="Times New Roman" w:eastAsia="宋体" w:cs="Times New Roman"/>
        </w:rPr>
        <w:t>测定范围：</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g/t~4000 g/t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方法2</w:t>
      </w:r>
      <w:r>
        <w:rPr>
          <w:rFonts w:hint="default" w:ascii="Times New Roman" w:hAnsi="Times New Roman" w:eastAsia="宋体" w:cs="Times New Roman"/>
        </w:rPr>
        <w:t>测定范围：</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g/t~</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000 g/t</w:t>
      </w:r>
      <w:r>
        <w:rPr>
          <w:rFonts w:hint="default" w:ascii="Times New Roman" w:hAnsi="Times New Roman" w:eastAsia="宋体" w:cs="Times New Roman"/>
        </w:rPr>
        <w:t>。</w:t>
      </w:r>
    </w:p>
    <w:p>
      <w:pPr>
        <w:pStyle w:val="2"/>
        <w:spacing w:before="156" w:after="156" w:line="360" w:lineRule="auto"/>
        <w:rPr>
          <w:rFonts w:eastAsia="黑体"/>
          <w:b w:val="0"/>
          <w:kern w:val="2"/>
          <w:sz w:val="21"/>
          <w:szCs w:val="21"/>
        </w:rPr>
      </w:pPr>
      <w:r>
        <w:rPr>
          <w:rFonts w:hint="eastAsia" w:ascii="黑体" w:hAnsi="黑体" w:eastAsia="黑体" w:cs="黑体"/>
          <w:b/>
          <w:bCs w:val="0"/>
          <w:kern w:val="2"/>
          <w:sz w:val="21"/>
          <w:szCs w:val="21"/>
        </w:rPr>
        <w:t>2</w:t>
      </w:r>
      <w:r>
        <w:rPr>
          <w:rFonts w:eastAsia="黑体"/>
          <w:b w:val="0"/>
          <w:kern w:val="2"/>
          <w:sz w:val="21"/>
          <w:szCs w:val="21"/>
        </w:rPr>
        <w:t xml:space="preserve">  规范性引用文件</w:t>
      </w:r>
    </w:p>
    <w:p>
      <w:pPr>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GB/T 6682 分析实验室用水规格和试验方法</w:t>
      </w:r>
    </w:p>
    <w:p>
      <w:pPr>
        <w:pStyle w:val="2"/>
        <w:spacing w:before="156" w:after="156" w:line="360" w:lineRule="auto"/>
        <w:rPr>
          <w:rFonts w:eastAsia="黑体"/>
          <w:b w:val="0"/>
          <w:kern w:val="2"/>
          <w:sz w:val="21"/>
          <w:szCs w:val="21"/>
        </w:rPr>
      </w:pPr>
      <w:r>
        <w:rPr>
          <w:rFonts w:hint="eastAsia" w:ascii="黑体" w:hAnsi="黑体" w:eastAsia="黑体" w:cs="黑体"/>
          <w:b/>
          <w:bCs w:val="0"/>
          <w:kern w:val="2"/>
          <w:sz w:val="21"/>
          <w:szCs w:val="21"/>
        </w:rPr>
        <w:t>3</w:t>
      </w:r>
      <w:r>
        <w:rPr>
          <w:rFonts w:eastAsia="黑体"/>
          <w:b w:val="0"/>
          <w:kern w:val="2"/>
          <w:sz w:val="21"/>
          <w:szCs w:val="21"/>
        </w:rPr>
        <w:t xml:space="preserve">  术语和定义</w:t>
      </w:r>
    </w:p>
    <w:p>
      <w:pPr>
        <w:adjustRightInd/>
        <w:snapToGrid/>
        <w:ind w:firstLine="420" w:firstLineChars="200"/>
        <w:contextualSpacing w:val="0"/>
        <w:rPr>
          <w:rFonts w:hint="eastAsia"/>
        </w:rPr>
      </w:pPr>
      <w:r>
        <w:rPr>
          <w:bCs/>
          <w:szCs w:val="21"/>
        </w:rPr>
        <w:t>本文件没有需要界定的术语和定义。</w:t>
      </w:r>
    </w:p>
    <w:p>
      <w:pPr>
        <w:adjustRightInd w:val="0"/>
        <w:snapToGrid w:val="0"/>
        <w:spacing w:beforeLines="100" w:afterLines="100"/>
        <w:textAlignment w:val="baseline"/>
        <w:rPr>
          <w:rFonts w:hint="default" w:eastAsia="黑体"/>
          <w:b/>
          <w:bCs/>
          <w:lang w:val="en-US" w:eastAsia="zh-CN"/>
        </w:rPr>
      </w:pPr>
      <w:r>
        <w:rPr>
          <w:rFonts w:hint="eastAsia" w:ascii="黑体" w:hAnsi="黑体" w:eastAsia="黑体" w:cs="黑体"/>
          <w:b/>
          <w:bCs/>
          <w:lang w:val="en-US" w:eastAsia="zh-CN"/>
        </w:rPr>
        <w:t xml:space="preserve">4 </w:t>
      </w:r>
      <w:r>
        <w:rPr>
          <w:rFonts w:hint="eastAsia" w:eastAsia="黑体"/>
          <w:b/>
          <w:bCs/>
          <w:lang w:val="en-US" w:eastAsia="zh-CN"/>
        </w:rPr>
        <w:t>方法</w:t>
      </w:r>
      <w:r>
        <w:rPr>
          <w:rFonts w:hint="eastAsia" w:ascii="黑体" w:hAnsi="黑体" w:eastAsia="黑体" w:cs="黑体"/>
          <w:b/>
          <w:bCs/>
          <w:lang w:val="en-US" w:eastAsia="zh-CN"/>
        </w:rPr>
        <w:t>1</w:t>
      </w:r>
      <w:r>
        <w:rPr>
          <w:rFonts w:hint="eastAsia" w:eastAsia="黑体"/>
          <w:b/>
          <w:bCs/>
          <w:lang w:val="en-US" w:eastAsia="zh-CN"/>
        </w:rPr>
        <w:t xml:space="preserve"> 火焰原子吸收光谱法</w:t>
      </w:r>
    </w:p>
    <w:p>
      <w:pPr>
        <w:adjustRightInd w:val="0"/>
        <w:snapToGrid w:val="0"/>
        <w:spacing w:beforeLines="100" w:afterLines="100"/>
        <w:textAlignment w:val="baseline"/>
        <w:rPr>
          <w:rFonts w:hint="default" w:ascii="黑体" w:hAnsi="黑体" w:eastAsia="黑体" w:cs="黑体"/>
          <w:b/>
          <w:bCs/>
          <w:szCs w:val="21"/>
          <w:lang w:val="en-US" w:eastAsia="zh-CN"/>
        </w:rPr>
      </w:pPr>
      <w:r>
        <w:rPr>
          <w:rFonts w:hint="eastAsia" w:ascii="黑体" w:hAnsi="黑体" w:eastAsia="黑体" w:cs="黑体"/>
          <w:b/>
          <w:bCs/>
          <w:szCs w:val="21"/>
          <w:lang w:val="en-US" w:eastAsia="zh-CN"/>
        </w:rPr>
        <w:t>4.1 方法提要</w:t>
      </w:r>
    </w:p>
    <w:p>
      <w:pPr>
        <w:adjustRightInd w:val="0"/>
        <w:snapToGrid w:val="0"/>
        <w:spacing w:beforeLines="100" w:afterLines="100"/>
        <w:ind w:firstLine="411" w:firstLineChars="196"/>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采用火试金包铅灰吹</w:t>
      </w:r>
      <w:r>
        <w:rPr>
          <w:rFonts w:hint="default" w:ascii="Times New Roman" w:hAnsi="Times New Roman" w:eastAsia="宋体" w:cs="Times New Roman"/>
          <w:szCs w:val="21"/>
          <w:lang w:val="en-US" w:eastAsia="zh-CN"/>
        </w:rPr>
        <w:t>法</w:t>
      </w:r>
      <w:r>
        <w:rPr>
          <w:rFonts w:hint="default" w:ascii="Times New Roman" w:hAnsi="Times New Roman" w:eastAsia="宋体" w:cs="Times New Roman"/>
          <w:szCs w:val="21"/>
        </w:rPr>
        <w:t>，分离粗银中</w:t>
      </w:r>
      <w:r>
        <w:rPr>
          <w:rFonts w:hint="default" w:ascii="Times New Roman" w:hAnsi="Times New Roman" w:eastAsia="宋体" w:cs="Times New Roman"/>
          <w:szCs w:val="21"/>
          <w:lang w:val="en-US" w:eastAsia="zh-CN"/>
        </w:rPr>
        <w:t>除贵金属外</w:t>
      </w:r>
      <w:r>
        <w:rPr>
          <w:rFonts w:hint="default" w:ascii="Times New Roman" w:hAnsi="Times New Roman" w:eastAsia="宋体" w:cs="Times New Roman"/>
          <w:szCs w:val="21"/>
        </w:rPr>
        <w:t>杂质，钯富集于合粒中。合粒经硝酸分解,氯化银沉淀分离银，在5%混合酸介质中</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使用空气</w:t>
      </w:r>
      <w:r>
        <w:rPr>
          <w:rFonts w:hint="default" w:ascii="Times New Roman" w:hAnsi="Times New Roman" w:eastAsia="宋体" w:cs="Times New Roman"/>
        </w:rPr>
        <w:t>—乙炔火焰，于原子吸收光谱仪波长247.6nm处，测量钯的吸光度，计算钯</w:t>
      </w:r>
      <w:r>
        <w:rPr>
          <w:rFonts w:hint="default" w:ascii="Times New Roman" w:hAnsi="Times New Roman" w:eastAsia="宋体" w:cs="Times New Roman"/>
          <w:lang w:val="en-US" w:eastAsia="zh-CN"/>
        </w:rPr>
        <w:t>含</w:t>
      </w:r>
      <w:r>
        <w:rPr>
          <w:rFonts w:hint="default" w:ascii="Times New Roman" w:hAnsi="Times New Roman" w:eastAsia="宋体" w:cs="Times New Roman"/>
        </w:rPr>
        <w:t>量。</w:t>
      </w:r>
    </w:p>
    <w:p>
      <w:pPr>
        <w:spacing w:beforeLines="100" w:afterLines="100" w:line="240" w:lineRule="atLeast"/>
        <w:textAlignment w:val="baseline"/>
        <w:rPr>
          <w:rFonts w:eastAsia="黑体"/>
          <w:b/>
          <w:bCs/>
        </w:rPr>
      </w:pPr>
      <w:r>
        <w:rPr>
          <w:rFonts w:hint="eastAsia" w:ascii="黑体" w:hAnsi="黑体" w:eastAsia="黑体" w:cs="黑体"/>
          <w:b/>
          <w:bCs/>
          <w:lang w:val="en-US" w:eastAsia="zh-CN"/>
        </w:rPr>
        <w:t>4.2</w:t>
      </w:r>
      <w:r>
        <w:rPr>
          <w:rFonts w:hint="eastAsia" w:ascii="黑体" w:hAnsi="黑体" w:eastAsia="黑体" w:cs="黑体"/>
          <w:b/>
          <w:bCs/>
        </w:rPr>
        <w:t xml:space="preserve"> </w:t>
      </w:r>
      <w:r>
        <w:rPr>
          <w:rFonts w:hint="eastAsia" w:ascii="黑体" w:hAnsi="黑体" w:eastAsia="黑体" w:cs="黑体"/>
          <w:b/>
          <w:bCs/>
          <w:lang w:val="en-US" w:eastAsia="zh-CN"/>
        </w:rPr>
        <w:t xml:space="preserve"> </w:t>
      </w:r>
      <w:r>
        <w:rPr>
          <w:rFonts w:hint="eastAsia" w:eastAsia="黑体"/>
          <w:b/>
          <w:bCs/>
        </w:rPr>
        <w:t>试剂和材料</w:t>
      </w:r>
    </w:p>
    <w:p>
      <w:pPr>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除非另有说明，在分析中仅使用确认为分析纯的试剂和蒸馏水或去离子水或相当纯度的水。</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4.2.1</w:t>
      </w:r>
      <w:r>
        <w:rPr>
          <w:rFonts w:hint="default" w:ascii="Times New Roman" w:hAnsi="Times New Roman" w:eastAsia="宋体" w:cs="Times New Roman"/>
          <w:szCs w:val="21"/>
        </w:rPr>
        <w:t>铅箔:纯铅(</w:t>
      </w:r>
      <w:r>
        <w:rPr>
          <w:rFonts w:hint="default" w:ascii="Times New Roman" w:hAnsi="Times New Roman" w:eastAsia="宋体" w:cs="Times New Roman"/>
          <w:i/>
          <w:szCs w:val="21"/>
          <w:lang w:val="en-US" w:eastAsia="zh-CN"/>
        </w:rPr>
        <w:t>w</w:t>
      </w:r>
      <w:r>
        <w:rPr>
          <w:rFonts w:hint="default" w:ascii="Times New Roman" w:hAnsi="Times New Roman" w:eastAsia="宋体" w:cs="Times New Roman"/>
          <w:i w:val="0"/>
          <w:iCs/>
          <w:szCs w:val="21"/>
          <w:vertAlign w:val="subscript"/>
          <w:lang w:val="en-US" w:eastAsia="zh-CN"/>
        </w:rPr>
        <w:t>Pd</w:t>
      </w:r>
      <w:r>
        <w:rPr>
          <w:rFonts w:hint="default" w:ascii="Times New Roman" w:hAnsi="Times New Roman" w:eastAsia="宋体" w:cs="Times New Roman"/>
          <w:szCs w:val="21"/>
        </w:rPr>
        <w:t>≥99.99%)厚度约0.1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mm。</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4.2.2</w:t>
      </w:r>
      <w:r>
        <w:rPr>
          <w:rFonts w:hint="default" w:ascii="Times New Roman" w:hAnsi="Times New Roman" w:eastAsia="宋体" w:cs="Times New Roman"/>
          <w:szCs w:val="21"/>
        </w:rPr>
        <w:t>盐酸（</w:t>
      </w:r>
      <w:r>
        <w:rPr>
          <w:rFonts w:hint="default" w:ascii="Times New Roman" w:hAnsi="Times New Roman" w:eastAsia="宋体" w:cs="Times New Roman"/>
          <w:i/>
          <w:szCs w:val="21"/>
        </w:rPr>
        <w:t>ρ</w:t>
      </w:r>
      <w:r>
        <w:rPr>
          <w:rFonts w:hint="default" w:ascii="Times New Roman" w:hAnsi="Times New Roman" w:eastAsia="宋体" w:cs="Times New Roman"/>
          <w:i/>
          <w:szCs w:val="21"/>
          <w:lang w:val="en-US" w:eastAsia="zh-CN"/>
        </w:rPr>
        <w:t>=</w:t>
      </w:r>
      <w:r>
        <w:rPr>
          <w:rFonts w:hint="default" w:ascii="Times New Roman" w:hAnsi="Times New Roman" w:eastAsia="宋体" w:cs="Times New Roman"/>
          <w:szCs w:val="21"/>
        </w:rPr>
        <w:t>1.19</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g/mL）。</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4.2.3</w:t>
      </w:r>
      <w:r>
        <w:rPr>
          <w:rFonts w:hint="default" w:ascii="Times New Roman" w:hAnsi="Times New Roman" w:eastAsia="宋体" w:cs="Times New Roman"/>
          <w:szCs w:val="21"/>
        </w:rPr>
        <w:t>硝酸（</w:t>
      </w:r>
      <w:r>
        <w:rPr>
          <w:rFonts w:hint="default" w:ascii="Times New Roman" w:hAnsi="Times New Roman" w:eastAsia="宋体" w:cs="Times New Roman"/>
          <w:i/>
          <w:szCs w:val="21"/>
        </w:rPr>
        <w:t>ρ</w:t>
      </w:r>
      <w:r>
        <w:rPr>
          <w:rFonts w:hint="default" w:ascii="Times New Roman" w:hAnsi="Times New Roman" w:eastAsia="宋体" w:cs="Times New Roman"/>
          <w:i/>
          <w:szCs w:val="21"/>
          <w:lang w:val="en-US" w:eastAsia="zh-CN"/>
        </w:rPr>
        <w:t>=</w:t>
      </w:r>
      <w:r>
        <w:rPr>
          <w:rFonts w:hint="default" w:ascii="Times New Roman" w:hAnsi="Times New Roman" w:eastAsia="宋体" w:cs="Times New Roman"/>
          <w:szCs w:val="21"/>
        </w:rPr>
        <w:t>1.42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g/mL）。</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4.2.4</w:t>
      </w:r>
      <w:r>
        <w:rPr>
          <w:rFonts w:hint="default" w:ascii="Times New Roman" w:hAnsi="Times New Roman" w:eastAsia="宋体" w:cs="Times New Roman"/>
          <w:szCs w:val="21"/>
        </w:rPr>
        <w:t>冰乙酸（</w:t>
      </w:r>
      <w:r>
        <w:rPr>
          <w:rFonts w:hint="default" w:ascii="Times New Roman" w:hAnsi="Times New Roman" w:eastAsia="宋体" w:cs="Times New Roman"/>
          <w:i/>
          <w:szCs w:val="21"/>
        </w:rPr>
        <w:t>ρ</w:t>
      </w:r>
      <w:r>
        <w:rPr>
          <w:rFonts w:hint="default" w:ascii="Times New Roman" w:hAnsi="Times New Roman" w:eastAsia="宋体" w:cs="Times New Roman"/>
          <w:i/>
          <w:szCs w:val="21"/>
          <w:lang w:val="en-US" w:eastAsia="zh-CN"/>
        </w:rPr>
        <w:t>=</w:t>
      </w:r>
      <w:r>
        <w:rPr>
          <w:rFonts w:hint="default" w:ascii="Times New Roman" w:hAnsi="Times New Roman" w:eastAsia="宋体" w:cs="Times New Roman"/>
          <w:szCs w:val="21"/>
        </w:rPr>
        <w:t>1.</w:t>
      </w:r>
      <w:r>
        <w:rPr>
          <w:rFonts w:hint="default" w:ascii="Times New Roman" w:hAnsi="Times New Roman" w:eastAsia="宋体" w:cs="Times New Roman"/>
          <w:szCs w:val="21"/>
          <w:lang w:val="en-US" w:eastAsia="zh-CN"/>
        </w:rPr>
        <w:t>05</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g/mL）。</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4.2.5</w:t>
      </w:r>
      <w:r>
        <w:rPr>
          <w:rFonts w:hint="default" w:ascii="Times New Roman" w:hAnsi="Times New Roman" w:eastAsia="宋体" w:cs="Times New Roman"/>
          <w:szCs w:val="21"/>
        </w:rPr>
        <w:t>混合酸</w:t>
      </w: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rPr>
        <w:t>：盐酸（</w:t>
      </w: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.2）与硝酸（</w:t>
      </w: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.3）以体积比3︰1混合配制。</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4.2.6</w:t>
      </w:r>
      <w:r>
        <w:rPr>
          <w:rFonts w:hint="default" w:ascii="Times New Roman" w:hAnsi="Times New Roman" w:eastAsia="宋体" w:cs="Times New Roman"/>
          <w:szCs w:val="21"/>
        </w:rPr>
        <w:t>混合酸</w:t>
      </w:r>
      <w:r>
        <w:rPr>
          <w:rFonts w:hint="default" w:ascii="Times New Roman" w:hAnsi="Times New Roman" w:eastAsia="宋体" w:cs="Times New Roman"/>
          <w:szCs w:val="21"/>
          <w:lang w:val="en-US" w:eastAsia="zh-CN"/>
        </w:rPr>
        <w:t>B</w:t>
      </w:r>
      <w:r>
        <w:rPr>
          <w:rFonts w:hint="default" w:ascii="Times New Roman" w:hAnsi="Times New Roman" w:eastAsia="宋体" w:cs="Times New Roman"/>
          <w:szCs w:val="21"/>
        </w:rPr>
        <w:t>（5+95）：取5份混合酸</w:t>
      </w: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4.2.5</w:t>
      </w:r>
      <w:r>
        <w:rPr>
          <w:rFonts w:hint="default" w:ascii="Times New Roman" w:hAnsi="Times New Roman" w:eastAsia="宋体" w:cs="Times New Roman"/>
          <w:szCs w:val="21"/>
        </w:rPr>
        <w:t>）与95份水混合配制。</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4.2.7</w:t>
      </w:r>
      <w:r>
        <w:rPr>
          <w:rFonts w:hint="default" w:ascii="Times New Roman" w:hAnsi="Times New Roman" w:eastAsia="宋体" w:cs="Times New Roman"/>
          <w:szCs w:val="21"/>
        </w:rPr>
        <w:t>硝酸（1+7）。</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4.2.8</w:t>
      </w:r>
      <w:r>
        <w:rPr>
          <w:rFonts w:hint="default" w:ascii="Times New Roman" w:hAnsi="Times New Roman" w:eastAsia="宋体" w:cs="Times New Roman"/>
          <w:szCs w:val="21"/>
        </w:rPr>
        <w:t>醋酸（1+3）。</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.9钯标准贮存溶液：称取0.1000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g钯（</w:t>
      </w:r>
      <w:r>
        <w:rPr>
          <w:rFonts w:hint="default" w:ascii="Times New Roman" w:hAnsi="Times New Roman" w:eastAsia="宋体" w:cs="Times New Roman"/>
          <w:i/>
          <w:szCs w:val="21"/>
          <w:lang w:val="en-US" w:eastAsia="zh-CN"/>
        </w:rPr>
        <w:t>w</w:t>
      </w:r>
      <w:r>
        <w:rPr>
          <w:rFonts w:hint="default" w:ascii="Times New Roman" w:hAnsi="Times New Roman" w:eastAsia="宋体" w:cs="Times New Roman"/>
          <w:szCs w:val="21"/>
          <w:vertAlign w:val="subscript"/>
          <w:lang w:val="en-US" w:eastAsia="zh-CN"/>
        </w:rPr>
        <w:t>pd</w:t>
      </w:r>
      <w:r>
        <w:rPr>
          <w:rFonts w:hint="default" w:ascii="Times New Roman" w:hAnsi="Times New Roman" w:eastAsia="宋体" w:cs="Times New Roman"/>
          <w:szCs w:val="21"/>
        </w:rPr>
        <w:t>≥99.99%）于100mL烧杯中，加入20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mL混合酸</w:t>
      </w: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.5)，加热溶解后，加入5滴200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g/L氯化钠溶液，于水浴上蒸至近干，加入20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mL盐酸溶解，移入100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mL容量瓶中，冷却至室温，用水稀释至刻度，混匀。此溶液1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mL含1</w:t>
      </w:r>
      <w:r>
        <w:rPr>
          <w:rFonts w:hint="eastAsia" w:ascii="Times New Roman" w:hAnsi="Times New Roman" w:eastAsia="宋体" w:cs="Times New Roman"/>
          <w:szCs w:val="21"/>
          <w:lang w:val="en-US" w:eastAsia="zh-CN"/>
        </w:rPr>
        <w:t xml:space="preserve"> mg</w:t>
      </w:r>
      <w:r>
        <w:rPr>
          <w:rFonts w:hint="default" w:ascii="Times New Roman" w:hAnsi="Times New Roman" w:eastAsia="宋体" w:cs="Times New Roman"/>
          <w:szCs w:val="21"/>
        </w:rPr>
        <w:t>钯。</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.10钯标准溶液：移取10.00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mL钯标准贮存溶液（</w:t>
      </w: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.9）于100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mL容量瓶中，加</w:t>
      </w:r>
      <w:r>
        <w:rPr>
          <w:rFonts w:hint="default" w:ascii="Times New Roman" w:hAnsi="Times New Roman" w:eastAsia="宋体" w:cs="Times New Roman"/>
          <w:szCs w:val="21"/>
          <w:lang w:val="en-US" w:eastAsia="zh-CN"/>
        </w:rPr>
        <w:t>入</w:t>
      </w:r>
      <w:r>
        <w:rPr>
          <w:rFonts w:hint="default" w:ascii="Times New Roman" w:hAnsi="Times New Roman" w:eastAsia="宋体" w:cs="Times New Roman"/>
          <w:szCs w:val="21"/>
        </w:rPr>
        <w:t>10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mL混合酸</w:t>
      </w: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4.2.5</w:t>
      </w:r>
      <w:r>
        <w:rPr>
          <w:rFonts w:hint="default" w:ascii="Times New Roman" w:hAnsi="Times New Roman" w:eastAsia="宋体" w:cs="Times New Roman"/>
          <w:szCs w:val="21"/>
        </w:rPr>
        <w:t>)，用水稀释至刻度，混匀。此溶液1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mL含100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μg钯。</w:t>
      </w:r>
    </w:p>
    <w:p>
      <w:pPr>
        <w:adjustRightInd w:val="0"/>
        <w:spacing w:beforeLines="100" w:afterLines="100" w:line="240" w:lineRule="atLeast"/>
        <w:textAlignment w:val="baseline"/>
        <w:rPr>
          <w:rFonts w:eastAsia="黑体"/>
          <w:b/>
          <w:bCs/>
        </w:rPr>
      </w:pPr>
      <w:r>
        <w:rPr>
          <w:rFonts w:hint="eastAsia" w:ascii="黑体" w:hAnsi="黑体" w:eastAsia="黑体" w:cs="黑体"/>
          <w:b/>
          <w:bCs/>
          <w:lang w:val="en-US" w:eastAsia="zh-CN"/>
        </w:rPr>
        <w:t>4.3</w:t>
      </w:r>
      <w:r>
        <w:rPr>
          <w:rFonts w:hint="eastAsia" w:eastAsia="黑体"/>
          <w:b/>
          <w:bCs/>
        </w:rPr>
        <w:t>仪器与设备</w:t>
      </w:r>
    </w:p>
    <w:p>
      <w:pPr>
        <w:rPr>
          <w:rFonts w:hint="default" w:ascii="Times New Roman" w:hAnsi="Times New Roman" w:eastAsia="宋体" w:cs="Times New Roman"/>
        </w:rPr>
      </w:pPr>
      <w:r>
        <w:rPr>
          <w:rFonts w:hint="default" w:ascii="Times New Roman" w:hAnsi="Times New Roman" w:eastAsia="宋体" w:cs="Times New Roman"/>
          <w:lang w:val="en-US" w:eastAsia="zh-CN"/>
        </w:rPr>
        <w:t>4.3</w:t>
      </w:r>
      <w:r>
        <w:rPr>
          <w:rFonts w:hint="default" w:ascii="Times New Roman" w:hAnsi="Times New Roman" w:eastAsia="宋体" w:cs="Times New Roman"/>
          <w:szCs w:val="21"/>
        </w:rPr>
        <w:t>.1</w:t>
      </w:r>
      <w:r>
        <w:rPr>
          <w:rFonts w:hint="default" w:ascii="Times New Roman" w:hAnsi="Times New Roman" w:eastAsia="宋体" w:cs="Times New Roman"/>
        </w:rPr>
        <w:t>分析天平：感量0.1mg。</w:t>
      </w:r>
    </w:p>
    <w:p>
      <w:pPr>
        <w:rPr>
          <w:rFonts w:hint="default" w:ascii="Times New Roman" w:hAnsi="Times New Roman" w:eastAsia="宋体" w:cs="Times New Roman"/>
        </w:rPr>
      </w:pPr>
      <w:r>
        <w:rPr>
          <w:rFonts w:hint="default" w:ascii="Times New Roman" w:hAnsi="Times New Roman" w:eastAsia="宋体" w:cs="Times New Roman"/>
          <w:lang w:val="en-US" w:eastAsia="zh-CN"/>
        </w:rPr>
        <w:t>4.3</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2</w:t>
      </w:r>
      <w:r>
        <w:rPr>
          <w:rFonts w:hint="default" w:ascii="Times New Roman" w:hAnsi="Times New Roman" w:eastAsia="宋体" w:cs="Times New Roman"/>
        </w:rPr>
        <w:t>试金电炉。</w:t>
      </w:r>
    </w:p>
    <w:p>
      <w:pPr>
        <w:rPr>
          <w:rFonts w:hint="default" w:ascii="Times New Roman" w:hAnsi="Times New Roman" w:eastAsia="宋体" w:cs="Times New Roman"/>
        </w:rPr>
      </w:pPr>
      <w:r>
        <w:rPr>
          <w:rFonts w:hint="default" w:ascii="Times New Roman" w:hAnsi="Times New Roman" w:eastAsia="宋体" w:cs="Times New Roman"/>
          <w:lang w:val="en-US" w:eastAsia="zh-CN"/>
        </w:rPr>
        <w:t>4.3</w:t>
      </w:r>
      <w:r>
        <w:rPr>
          <w:rFonts w:hint="default" w:ascii="Times New Roman" w:hAnsi="Times New Roman" w:eastAsia="宋体" w:cs="Times New Roman"/>
          <w:szCs w:val="21"/>
        </w:rPr>
        <w:t>.3</w:t>
      </w:r>
      <w:r>
        <w:rPr>
          <w:rFonts w:hint="default" w:ascii="Times New Roman" w:hAnsi="Times New Roman" w:eastAsia="宋体" w:cs="Times New Roman"/>
        </w:rPr>
        <w:t>灰皿机。</w:t>
      </w:r>
    </w:p>
    <w:p>
      <w:pPr>
        <w:rPr>
          <w:rFonts w:hint="default" w:ascii="Times New Roman" w:hAnsi="Times New Roman" w:eastAsia="宋体" w:cs="Times New Roman"/>
        </w:rPr>
      </w:pPr>
      <w:r>
        <w:rPr>
          <w:rFonts w:hint="default" w:ascii="Times New Roman" w:hAnsi="Times New Roman" w:eastAsia="宋体" w:cs="Times New Roman"/>
          <w:lang w:val="en-US" w:eastAsia="zh-CN"/>
        </w:rPr>
        <w:t>4.3</w:t>
      </w:r>
      <w:r>
        <w:rPr>
          <w:rFonts w:hint="default" w:ascii="Times New Roman" w:hAnsi="Times New Roman" w:eastAsia="宋体" w:cs="Times New Roman"/>
          <w:szCs w:val="21"/>
        </w:rPr>
        <w:t>.4</w:t>
      </w:r>
      <w:r>
        <w:rPr>
          <w:rFonts w:hint="default" w:ascii="Times New Roman" w:hAnsi="Times New Roman" w:eastAsia="宋体" w:cs="Times New Roman"/>
        </w:rPr>
        <w:t>镁砂灰皿：顶部内径约35mm，底部外径约40mm，高30cm，深约17mm。</w:t>
      </w:r>
    </w:p>
    <w:p>
      <w:pPr>
        <w:rPr>
          <w:rFonts w:hint="default" w:ascii="Times New Roman" w:hAnsi="Times New Roman" w:eastAsia="宋体" w:cs="Times New Roman"/>
        </w:rPr>
      </w:pPr>
      <w:r>
        <w:rPr>
          <w:rFonts w:hint="default" w:ascii="Times New Roman" w:hAnsi="Times New Roman" w:eastAsia="宋体" w:cs="Times New Roman"/>
        </w:rPr>
        <w:t>制法：85份镁砂与15份水泥（重量比）混匀，加入适量的水搅拌匀，在灰皿机（</w:t>
      </w:r>
      <w:r>
        <w:rPr>
          <w:rFonts w:hint="default" w:ascii="Times New Roman" w:hAnsi="Times New Roman" w:eastAsia="宋体" w:cs="Times New Roman"/>
          <w:lang w:val="en-US" w:eastAsia="zh-CN"/>
        </w:rPr>
        <w:t>4.3.3</w:t>
      </w:r>
      <w:r>
        <w:rPr>
          <w:rFonts w:hint="default" w:ascii="Times New Roman" w:hAnsi="Times New Roman" w:eastAsia="宋体" w:cs="Times New Roman"/>
        </w:rPr>
        <w:t>）上压制成型，阴干两个月后备用。</w:t>
      </w:r>
    </w:p>
    <w:p>
      <w:pPr>
        <w:rPr>
          <w:rFonts w:hint="default" w:ascii="Times New Roman" w:hAnsi="Times New Roman" w:eastAsia="宋体" w:cs="Times New Roman"/>
        </w:rPr>
      </w:pPr>
      <w:r>
        <w:rPr>
          <w:rFonts w:hint="default" w:ascii="Times New Roman" w:hAnsi="Times New Roman" w:eastAsia="宋体" w:cs="Times New Roman"/>
          <w:lang w:val="en-US" w:eastAsia="zh-CN"/>
        </w:rPr>
        <w:t>4.3</w:t>
      </w:r>
      <w:r>
        <w:rPr>
          <w:rFonts w:hint="default" w:ascii="Times New Roman" w:hAnsi="Times New Roman" w:eastAsia="宋体" w:cs="Times New Roman"/>
        </w:rPr>
        <w:t>.5 瓷坩埚：容积为30mL。</w:t>
      </w:r>
    </w:p>
    <w:p>
      <w:pPr>
        <w:pStyle w:val="241"/>
        <w:outlineLvl w:val="0"/>
        <w:rPr>
          <w:rFonts w:hint="default" w:ascii="Times New Roman" w:hAnsi="Times New Roman" w:eastAsia="宋体" w:cs="Times New Roman"/>
          <w:szCs w:val="21"/>
        </w:rPr>
      </w:pPr>
      <w:r>
        <w:rPr>
          <w:rFonts w:hint="default" w:ascii="Times New Roman" w:hAnsi="Times New Roman" w:eastAsia="宋体" w:cs="Times New Roman"/>
          <w:lang w:val="en-US" w:eastAsia="zh-CN"/>
        </w:rPr>
        <w:t>4.3</w:t>
      </w:r>
      <w:r>
        <w:rPr>
          <w:rFonts w:hint="default" w:ascii="Times New Roman" w:hAnsi="Times New Roman" w:eastAsia="宋体" w:cs="Times New Roman"/>
          <w:szCs w:val="21"/>
        </w:rPr>
        <w:t>.6</w:t>
      </w:r>
      <w:r>
        <w:rPr>
          <w:rFonts w:hint="default" w:ascii="Times New Roman" w:hAnsi="Times New Roman" w:eastAsia="宋体" w:cs="Times New Roman"/>
          <w:szCs w:val="21"/>
          <w:lang w:val="en-US" w:eastAsia="zh-CN"/>
        </w:rPr>
        <w:t>火焰</w:t>
      </w:r>
      <w:r>
        <w:rPr>
          <w:rFonts w:hint="default" w:ascii="Times New Roman" w:hAnsi="Times New Roman" w:eastAsia="宋体" w:cs="Times New Roman"/>
          <w:szCs w:val="21"/>
        </w:rPr>
        <w:t>原子吸收光谱仪，附钯空心阴极灯。</w:t>
      </w:r>
    </w:p>
    <w:p>
      <w:pPr>
        <w:pStyle w:val="241"/>
        <w:ind w:firstLine="420"/>
        <w:rPr>
          <w:rFonts w:hint="default" w:ascii="Times New Roman" w:hAnsi="Times New Roman" w:eastAsia="宋体" w:cs="Times New Roman"/>
          <w:szCs w:val="21"/>
        </w:rPr>
      </w:pPr>
      <w:r>
        <w:rPr>
          <w:rFonts w:hint="default" w:ascii="Times New Roman" w:hAnsi="Times New Roman" w:eastAsia="宋体" w:cs="Times New Roman"/>
          <w:szCs w:val="21"/>
        </w:rPr>
        <w:t>在仪器最佳工作条件下，凡能达到下列指标的原子吸收光谱仪均可使用：</w:t>
      </w:r>
    </w:p>
    <w:p>
      <w:pPr>
        <w:pStyle w:val="241"/>
        <w:ind w:firstLine="420"/>
        <w:rPr>
          <w:rFonts w:hint="default" w:ascii="Times New Roman" w:hAnsi="Times New Roman" w:eastAsia="宋体" w:cs="Times New Roman"/>
          <w:szCs w:val="21"/>
        </w:rPr>
      </w:pPr>
      <w:r>
        <w:rPr>
          <w:rFonts w:hint="default" w:ascii="Times New Roman" w:hAnsi="Times New Roman" w:eastAsia="宋体" w:cs="Times New Roman"/>
        </w:rPr>
        <w:t>——</w:t>
      </w:r>
      <w:r>
        <w:rPr>
          <w:rFonts w:hint="default" w:ascii="Times New Roman" w:hAnsi="Times New Roman" w:eastAsia="宋体" w:cs="Times New Roman"/>
          <w:szCs w:val="21"/>
        </w:rPr>
        <w:t>特征浓度：在与测量试液的基本一致的溶液中，钯的特征浓度不大于0.1µg/mL。</w:t>
      </w:r>
    </w:p>
    <w:p>
      <w:pPr>
        <w:pStyle w:val="241"/>
        <w:ind w:firstLine="420"/>
        <w:rPr>
          <w:rFonts w:hint="default" w:ascii="Times New Roman" w:hAnsi="Times New Roman" w:eastAsia="宋体" w:cs="Times New Roman"/>
          <w:szCs w:val="21"/>
        </w:rPr>
      </w:pPr>
      <w:r>
        <w:rPr>
          <w:rFonts w:hint="default" w:ascii="Times New Roman" w:hAnsi="Times New Roman" w:eastAsia="宋体" w:cs="Times New Roman"/>
        </w:rPr>
        <w:t>——</w:t>
      </w:r>
      <w:r>
        <w:rPr>
          <w:rFonts w:hint="default" w:ascii="Times New Roman" w:hAnsi="Times New Roman" w:eastAsia="宋体" w:cs="Times New Roman"/>
          <w:szCs w:val="21"/>
        </w:rPr>
        <w:t>精密度：用最高浓度的标准溶液测量10次吸光度，其标准偏差应不超过平均吸光度的1.0%；用最低浓度的标准溶液（不是“零浓度”标准溶液）测量10次吸光度，其标准偏差应不超过最高浓度标准溶液平均吸光度的0.5%。</w:t>
      </w:r>
    </w:p>
    <w:p>
      <w:pPr>
        <w:pStyle w:val="241"/>
        <w:ind w:firstLine="420"/>
        <w:rPr>
          <w:rFonts w:hint="default" w:ascii="Times New Roman" w:hAnsi="Times New Roman" w:eastAsia="宋体" w:cs="Times New Roman"/>
        </w:rPr>
      </w:pPr>
      <w:r>
        <w:rPr>
          <w:rFonts w:hint="default" w:ascii="Times New Roman" w:hAnsi="Times New Roman" w:eastAsia="宋体" w:cs="Times New Roman"/>
        </w:rPr>
        <w:t>——工作曲线线性：将工作曲线按浓度等分为5段，最高段的吸光度差值与最低段的吸光度差值之比，应不小于0.7。</w:t>
      </w:r>
    </w:p>
    <w:p>
      <w:pPr>
        <w:adjustRightInd w:val="0"/>
        <w:spacing w:beforeLines="100" w:afterLines="100" w:line="240" w:lineRule="atLeast"/>
        <w:textAlignment w:val="baseline"/>
        <w:rPr>
          <w:rFonts w:eastAsia="黑体"/>
          <w:b/>
          <w:bCs/>
        </w:rPr>
      </w:pPr>
      <w:r>
        <w:rPr>
          <w:rFonts w:hint="eastAsia" w:ascii="黑体" w:hAnsi="黑体" w:eastAsia="黑体" w:cs="黑体"/>
          <w:b/>
          <w:bCs/>
          <w:lang w:val="en-US" w:eastAsia="zh-CN"/>
        </w:rPr>
        <w:t xml:space="preserve">4.4 </w:t>
      </w:r>
      <w:r>
        <w:rPr>
          <w:rFonts w:hint="eastAsia" w:eastAsia="黑体"/>
          <w:b/>
          <w:bCs/>
          <w:lang w:val="en-US" w:eastAsia="zh-CN"/>
        </w:rPr>
        <w:t>试验</w:t>
      </w:r>
      <w:r>
        <w:rPr>
          <w:rFonts w:hint="eastAsia" w:eastAsia="黑体"/>
          <w:b/>
          <w:bCs/>
        </w:rPr>
        <w:t>步骤</w:t>
      </w:r>
    </w:p>
    <w:p>
      <w:pPr>
        <w:adjustRightInd w:val="0"/>
        <w:spacing w:beforeLines="100" w:afterLines="50" w:line="240" w:lineRule="atLeast"/>
        <w:textAlignment w:val="baseline"/>
        <w:rPr>
          <w:rFonts w:ascii="黑体" w:hAnsi="黑体" w:eastAsia="黑体"/>
          <w:b/>
          <w:bCs/>
        </w:rPr>
      </w:pPr>
      <w:r>
        <w:rPr>
          <w:rFonts w:hint="eastAsia" w:ascii="黑体" w:hAnsi="黑体" w:eastAsia="黑体" w:cs="黑体"/>
          <w:b/>
          <w:bCs/>
          <w:lang w:val="en-US" w:eastAsia="zh-CN"/>
        </w:rPr>
        <w:t>4.4.1</w:t>
      </w:r>
      <w:r>
        <w:rPr>
          <w:rFonts w:ascii="黑体" w:hAnsi="黑体" w:eastAsia="黑体"/>
          <w:b/>
          <w:bCs/>
        </w:rPr>
        <w:t xml:space="preserve"> </w:t>
      </w:r>
      <w:r>
        <w:rPr>
          <w:rFonts w:hint="eastAsia" w:ascii="黑体" w:hAnsi="黑体" w:eastAsia="黑体"/>
          <w:b/>
          <w:bCs/>
        </w:rPr>
        <w:t>试料</w:t>
      </w:r>
    </w:p>
    <w:p>
      <w:pPr>
        <w:spacing w:beforeLines="50" w:afterLines="50"/>
        <w:ind w:firstLine="420" w:firstLineChars="200"/>
        <w:rPr>
          <w:rFonts w:hint="default" w:ascii="Times New Roman" w:hAnsi="Times New Roman" w:eastAsia="宋体" w:cs="Times New Roman"/>
          <w:bCs/>
        </w:rPr>
      </w:pPr>
      <w:r>
        <w:rPr>
          <w:rFonts w:hint="default" w:ascii="Times New Roman" w:hAnsi="Times New Roman" w:eastAsia="宋体" w:cs="Times New Roman"/>
          <w:bCs/>
        </w:rPr>
        <w:t>按表1称取试样，精确至0.0001g。</w:t>
      </w:r>
    </w:p>
    <w:p>
      <w:pPr>
        <w:spacing w:beforeLines="50" w:afterLines="50"/>
        <w:ind w:firstLine="420" w:firstLineChars="200"/>
        <w:jc w:val="center"/>
        <w:rPr>
          <w:rFonts w:hint="eastAsia" w:ascii="黑体" w:hAnsi="黑体" w:eastAsia="黑体" w:cs="黑体"/>
          <w:bCs/>
        </w:rPr>
      </w:pPr>
      <w:r>
        <w:rPr>
          <w:rFonts w:hint="eastAsia" w:ascii="黑体" w:hAnsi="黑体" w:eastAsia="黑体" w:cs="黑体"/>
          <w:bCs/>
        </w:rPr>
        <w:t>表1 试料称样量及定容体积</w:t>
      </w:r>
    </w:p>
    <w:p>
      <w:pPr>
        <w:spacing w:beforeLines="50" w:afterLines="50"/>
        <w:ind w:firstLine="420" w:firstLineChars="200"/>
        <w:jc w:val="both"/>
        <w:rPr>
          <w:rFonts w:hint="eastAsia" w:ascii="黑体" w:hAnsi="黑体" w:eastAsia="黑体" w:cs="黑体"/>
          <w:bCs/>
        </w:rPr>
      </w:pP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7"/>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钯的质量分数（g/t）</w:t>
            </w:r>
          </w:p>
        </w:tc>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试料量（g）</w:t>
            </w:r>
          </w:p>
        </w:tc>
        <w:tc>
          <w:tcPr>
            <w:tcW w:w="1667"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定容体积（mL）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100～400</w:t>
            </w:r>
          </w:p>
        </w:tc>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0.50</w:t>
            </w:r>
          </w:p>
        </w:tc>
        <w:tc>
          <w:tcPr>
            <w:tcW w:w="1667"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＞400～1000</w:t>
            </w:r>
          </w:p>
        </w:tc>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0.30</w:t>
            </w:r>
          </w:p>
        </w:tc>
        <w:tc>
          <w:tcPr>
            <w:tcW w:w="1667"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＞1000～4000</w:t>
            </w:r>
          </w:p>
        </w:tc>
        <w:tc>
          <w:tcPr>
            <w:tcW w:w="1666" w:type="pc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0.20</w:t>
            </w:r>
          </w:p>
        </w:tc>
        <w:tc>
          <w:tcPr>
            <w:tcW w:w="1667" w:type="pct"/>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200</w:t>
            </w:r>
          </w:p>
        </w:tc>
      </w:tr>
    </w:tbl>
    <w:p>
      <w:pPr>
        <w:adjustRightInd w:val="0"/>
        <w:spacing w:beforeLines="100" w:afterLines="50" w:line="240" w:lineRule="atLeast"/>
        <w:textAlignment w:val="baseline"/>
        <w:rPr>
          <w:rFonts w:hint="default" w:ascii="黑体" w:hAnsi="黑体" w:eastAsia="黑体"/>
          <w:lang w:val="en-US" w:eastAsia="zh-CN"/>
        </w:rPr>
      </w:pPr>
      <w:r>
        <w:rPr>
          <w:rFonts w:hint="eastAsia" w:ascii="黑体" w:hAnsi="黑体" w:eastAsia="黑体"/>
          <w:b/>
          <w:bCs/>
          <w:lang w:val="en-US" w:eastAsia="zh-CN"/>
        </w:rPr>
        <w:t>4.4</w:t>
      </w:r>
      <w:r>
        <w:rPr>
          <w:rFonts w:ascii="黑体" w:hAnsi="黑体" w:eastAsia="黑体"/>
          <w:b/>
          <w:bCs/>
        </w:rPr>
        <w:t xml:space="preserve">.2  </w:t>
      </w:r>
      <w:r>
        <w:rPr>
          <w:rFonts w:hint="eastAsia" w:ascii="黑体" w:hAnsi="黑体" w:eastAsia="黑体"/>
          <w:b/>
          <w:bCs/>
          <w:lang w:val="en-US" w:eastAsia="zh-CN"/>
        </w:rPr>
        <w:t>平行试验</w:t>
      </w:r>
    </w:p>
    <w:p>
      <w:pPr>
        <w:pStyle w:val="35"/>
        <w:spacing w:line="400" w:lineRule="exact"/>
        <w:ind w:firstLine="420"/>
      </w:pPr>
      <w:r>
        <w:rPr>
          <w:rFonts w:hint="eastAsia"/>
          <w:sz w:val="21"/>
          <w:szCs w:val="21"/>
          <w:lang w:val="en-US" w:eastAsia="zh-CN"/>
        </w:rPr>
        <w:t>平行做两份试验</w:t>
      </w:r>
      <w:r>
        <w:rPr>
          <w:rFonts w:hint="eastAsia"/>
          <w:sz w:val="21"/>
          <w:szCs w:val="21"/>
        </w:rPr>
        <w:t>，取其平均值。</w:t>
      </w:r>
    </w:p>
    <w:p>
      <w:pPr>
        <w:pStyle w:val="35"/>
        <w:spacing w:line="400" w:lineRule="exact"/>
        <w:ind w:firstLine="0" w:firstLineChars="0"/>
        <w:rPr>
          <w:rFonts w:ascii="黑体" w:hAnsi="黑体" w:eastAsia="黑体"/>
          <w:b/>
          <w:bCs/>
        </w:rPr>
      </w:pPr>
      <w:r>
        <w:rPr>
          <w:rFonts w:hint="eastAsia" w:ascii="黑体" w:hAnsi="黑体" w:eastAsia="黑体"/>
          <w:b/>
          <w:bCs/>
          <w:lang w:val="en-US" w:eastAsia="zh-CN"/>
        </w:rPr>
        <w:t>4.4.3</w:t>
      </w:r>
      <w:r>
        <w:rPr>
          <w:rFonts w:ascii="黑体" w:hAnsi="黑体" w:eastAsia="黑体"/>
          <w:b/>
          <w:bCs/>
        </w:rPr>
        <w:t xml:space="preserve"> </w:t>
      </w:r>
      <w:r>
        <w:rPr>
          <w:rFonts w:hint="eastAsia" w:ascii="黑体" w:hAnsi="黑体" w:eastAsia="黑体"/>
          <w:b/>
          <w:bCs/>
        </w:rPr>
        <w:t>空白试验</w:t>
      </w:r>
    </w:p>
    <w:p>
      <w:pPr>
        <w:pStyle w:val="35"/>
        <w:spacing w:line="400" w:lineRule="exact"/>
        <w:ind w:firstLine="525" w:firstLineChars="250"/>
        <w:rPr>
          <w:rFonts w:hint="eastAsia" w:ascii="Times New Roman" w:hAnsi="宋体" w:eastAsia="宋体"/>
          <w:kern w:val="2"/>
          <w:szCs w:val="21"/>
          <w:lang w:eastAsia="zh-CN"/>
        </w:rPr>
      </w:pPr>
      <w:r>
        <w:rPr>
          <w:rFonts w:hint="eastAsia" w:ascii="Times New Roman" w:hAnsi="宋体"/>
          <w:kern w:val="2"/>
          <w:sz w:val="21"/>
          <w:szCs w:val="21"/>
        </w:rPr>
        <w:t>随同试料做空白试验</w:t>
      </w:r>
      <w:r>
        <w:rPr>
          <w:rFonts w:hint="eastAsia" w:ascii="Times New Roman" w:hAnsi="宋体"/>
          <w:kern w:val="2"/>
          <w:szCs w:val="21"/>
          <w:lang w:eastAsia="zh-CN"/>
        </w:rPr>
        <w:t>，</w:t>
      </w:r>
      <w:r>
        <w:rPr>
          <w:rFonts w:hint="eastAsia"/>
          <w:lang w:val="en-US" w:eastAsia="zh-CN"/>
        </w:rPr>
        <w:t>由相同质量银粉（</w:t>
      </w:r>
      <w:r>
        <w:rPr>
          <w:rFonts w:hint="default" w:ascii="Times New Roman" w:hAnsi="Times New Roman" w:eastAsia="宋体" w:cs="Times New Roman"/>
          <w:i/>
          <w:szCs w:val="21"/>
          <w:lang w:val="en-US" w:eastAsia="zh-CN"/>
        </w:rPr>
        <w:t>w</w:t>
      </w:r>
      <w:r>
        <w:rPr>
          <w:rFonts w:hint="eastAsia" w:ascii="Times New Roman" w:cs="Times New Roman"/>
          <w:szCs w:val="21"/>
          <w:vertAlign w:val="subscript"/>
          <w:lang w:val="en-US" w:eastAsia="zh-CN"/>
        </w:rPr>
        <w:t>Ag</w:t>
      </w:r>
      <w:r>
        <w:rPr>
          <w:rFonts w:hint="eastAsia" w:ascii="Arial" w:hAnsi="Arial" w:cs="Arial"/>
          <w:szCs w:val="21"/>
        </w:rPr>
        <w:t>≥</w:t>
      </w:r>
      <w:r>
        <w:rPr>
          <w:rFonts w:hint="default" w:ascii="Times New Roman" w:hAnsi="Times New Roman" w:cs="Times New Roman"/>
          <w:szCs w:val="21"/>
        </w:rPr>
        <w:t>99.99%</w:t>
      </w:r>
      <w:r>
        <w:rPr>
          <w:rFonts w:hint="eastAsia" w:ascii="Times New Roman" w:cs="Times New Roman"/>
          <w:szCs w:val="21"/>
          <w:lang w:eastAsia="zh-CN"/>
        </w:rPr>
        <w:t>，</w:t>
      </w:r>
      <w:r>
        <w:rPr>
          <w:rFonts w:hint="eastAsia"/>
          <w:lang w:val="en-US" w:eastAsia="zh-CN"/>
        </w:rPr>
        <w:t>不含钯）替代试料中的银</w:t>
      </w:r>
      <w:r>
        <w:rPr>
          <w:rFonts w:hint="eastAsia"/>
        </w:rPr>
        <w:t>。</w:t>
      </w:r>
    </w:p>
    <w:p>
      <w:pPr>
        <w:adjustRightInd w:val="0"/>
        <w:spacing w:beforeLines="100" w:afterLines="50" w:line="240" w:lineRule="atLeast"/>
        <w:textAlignment w:val="baseline"/>
        <w:rPr>
          <w:rFonts w:ascii="黑体" w:hAnsi="黑体" w:eastAsia="黑体"/>
          <w:b/>
          <w:bCs/>
        </w:rPr>
      </w:pPr>
      <w:r>
        <w:rPr>
          <w:rFonts w:hint="eastAsia" w:ascii="黑体" w:hAnsi="黑体" w:eastAsia="黑体"/>
          <w:b/>
          <w:bCs/>
          <w:lang w:val="en-US" w:eastAsia="zh-CN"/>
        </w:rPr>
        <w:t>4.4.4</w:t>
      </w:r>
      <w:r>
        <w:rPr>
          <w:rFonts w:ascii="黑体" w:hAnsi="黑体" w:eastAsia="黑体"/>
          <w:b/>
          <w:bCs/>
        </w:rPr>
        <w:t xml:space="preserve"> </w:t>
      </w:r>
      <w:r>
        <w:rPr>
          <w:rFonts w:hint="eastAsia" w:ascii="黑体" w:hAnsi="黑体" w:eastAsia="黑体"/>
          <w:b/>
          <w:bCs/>
        </w:rPr>
        <w:t>测定</w:t>
      </w:r>
    </w:p>
    <w:p>
      <w:pPr>
        <w:jc w:val="left"/>
        <w:rPr>
          <w:szCs w:val="21"/>
        </w:rPr>
      </w:pPr>
      <w:r>
        <w:rPr>
          <w:rFonts w:hint="eastAsia" w:ascii="黑体" w:hAnsi="黑体" w:eastAsia="黑体" w:cs="黑体"/>
          <w:szCs w:val="21"/>
          <w:lang w:val="en-US" w:eastAsia="zh-CN"/>
        </w:rPr>
        <w:t>4.4.4.1</w:t>
      </w:r>
      <w:r>
        <w:rPr>
          <w:rFonts w:hint="eastAsia" w:ascii="黑体" w:hAnsi="黑体" w:eastAsia="黑体" w:cs="黑体"/>
          <w:szCs w:val="21"/>
        </w:rPr>
        <w:t>灰吹</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试料(</w:t>
      </w:r>
      <w:r>
        <w:rPr>
          <w:rFonts w:hint="default" w:ascii="Times New Roman" w:hAnsi="Times New Roman" w:eastAsia="宋体" w:cs="Times New Roman"/>
          <w:szCs w:val="21"/>
          <w:lang w:val="en-US" w:eastAsia="zh-CN"/>
        </w:rPr>
        <w:t>4.4.1</w:t>
      </w:r>
      <w:r>
        <w:rPr>
          <w:rFonts w:hint="default" w:ascii="Times New Roman" w:hAnsi="Times New Roman" w:eastAsia="宋体" w:cs="Times New Roman"/>
          <w:szCs w:val="21"/>
        </w:rPr>
        <w:t>)包裹于5.0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g铅箔中，放入已在900℃试金炉中预热20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min～30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min的灰皿中，关闭炉门1 min～2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min，待熔铅脱膜后半开炉门，同时控制炉温在880℃进行灰吹，当合粒出现光辉点，灰吹即告结束。取出冷却后，取出合粒置于瓷坩埚（</w:t>
      </w:r>
      <w:r>
        <w:rPr>
          <w:rFonts w:hint="default" w:ascii="Times New Roman" w:hAnsi="Times New Roman" w:eastAsia="宋体" w:cs="Times New Roman"/>
          <w:szCs w:val="21"/>
          <w:lang w:val="en-US" w:eastAsia="zh-CN"/>
        </w:rPr>
        <w:t>4.3.5</w:t>
      </w:r>
      <w:r>
        <w:rPr>
          <w:rFonts w:hint="default" w:ascii="Times New Roman" w:hAnsi="Times New Roman" w:eastAsia="宋体" w:cs="Times New Roman"/>
          <w:szCs w:val="21"/>
        </w:rPr>
        <w:t>）中。</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4.4.4.2</w:t>
      </w:r>
      <w:r>
        <w:rPr>
          <w:rFonts w:hint="default" w:ascii="Times New Roman" w:hAnsi="Times New Roman" w:eastAsia="宋体" w:cs="Times New Roman"/>
          <w:szCs w:val="21"/>
        </w:rPr>
        <w:t>溶解</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加10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mL醋酸（</w:t>
      </w: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.8）于放置合粒的瓷坩埚中，加热微沸后，用水洗净合粒、烘干，将合粒锤平成薄片，放回原瓷坩埚中，加入约10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mL热硝酸（</w:t>
      </w:r>
      <w:r>
        <w:rPr>
          <w:rFonts w:hint="default" w:ascii="Times New Roman" w:hAnsi="Times New Roman" w:eastAsia="宋体" w:cs="Times New Roman"/>
          <w:szCs w:val="21"/>
          <w:lang w:val="en-US" w:eastAsia="zh-CN"/>
        </w:rPr>
        <w:t>4.2.7</w:t>
      </w:r>
      <w:r>
        <w:rPr>
          <w:rFonts w:hint="default" w:ascii="Times New Roman" w:hAnsi="Times New Roman" w:eastAsia="宋体" w:cs="Times New Roman"/>
          <w:szCs w:val="21"/>
        </w:rPr>
        <w:t>），于电热板上加热，保持近沸，使银溶解。待反应停止后继续加热5</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min～10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min，小心倾出分金溶液于50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mL烧杯中，用蒸馏水洗涤3次，洗涤液也合并于分金液中。加入2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mL盐酸(</w:t>
      </w:r>
      <w:r>
        <w:rPr>
          <w:rFonts w:hint="default" w:ascii="Times New Roman" w:hAnsi="Times New Roman" w:eastAsia="宋体" w:cs="Times New Roman"/>
          <w:szCs w:val="21"/>
          <w:lang w:val="en-US" w:eastAsia="zh-CN"/>
        </w:rPr>
        <w:t>4.2</w:t>
      </w:r>
      <w:r>
        <w:rPr>
          <w:rFonts w:hint="default" w:ascii="Times New Roman" w:hAnsi="Times New Roman" w:eastAsia="宋体" w:cs="Times New Roman"/>
          <w:szCs w:val="21"/>
        </w:rPr>
        <w:t>.2),加热微沸1 min～2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min。冷却后，按表1转移至相应体积的容量瓶中，以稀混合酸（</w:t>
      </w:r>
      <w:r>
        <w:rPr>
          <w:rFonts w:hint="default" w:ascii="Times New Roman" w:hAnsi="Times New Roman" w:eastAsia="宋体" w:cs="Times New Roman"/>
          <w:szCs w:val="21"/>
          <w:lang w:val="en-US" w:eastAsia="zh-CN"/>
        </w:rPr>
        <w:t>4.2.6</w:t>
      </w:r>
      <w:r>
        <w:rPr>
          <w:rFonts w:hint="default" w:ascii="Times New Roman" w:hAnsi="Times New Roman" w:eastAsia="宋体" w:cs="Times New Roman"/>
          <w:szCs w:val="21"/>
        </w:rPr>
        <w:t>）稀释至刻度，混匀。</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4.4.4.3</w:t>
      </w:r>
      <w:r>
        <w:rPr>
          <w:rFonts w:hint="default" w:ascii="Times New Roman" w:hAnsi="Times New Roman" w:eastAsia="宋体" w:cs="Times New Roman"/>
          <w:szCs w:val="21"/>
        </w:rPr>
        <w:t>测定</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取静置后的上清液（</w:t>
      </w:r>
      <w:r>
        <w:rPr>
          <w:rFonts w:hint="default" w:ascii="Times New Roman" w:hAnsi="Times New Roman" w:eastAsia="宋体" w:cs="Times New Roman"/>
          <w:lang w:val="en-US" w:eastAsia="zh-CN"/>
        </w:rPr>
        <w:t>4.4.4.2</w:t>
      </w:r>
      <w:r>
        <w:rPr>
          <w:rFonts w:hint="default" w:ascii="Times New Roman" w:hAnsi="Times New Roman" w:eastAsia="宋体" w:cs="Times New Roman"/>
        </w:rPr>
        <w:t>），在火焰原子吸收光谱仪上，于波长247.6nm处，用空气</w:t>
      </w:r>
      <w:r>
        <w:rPr>
          <w:rFonts w:hint="eastAsia" w:ascii="Times New Roman" w:hAnsi="Times New Roman" w:eastAsia="宋体" w:cs="Times New Roman"/>
          <w:lang w:val="en-US" w:eastAsia="zh-CN"/>
        </w:rPr>
        <w:t>-</w:t>
      </w:r>
      <w:r>
        <w:rPr>
          <w:rFonts w:hint="default" w:ascii="Times New Roman" w:hAnsi="Times New Roman" w:eastAsia="宋体" w:cs="Times New Roman"/>
        </w:rPr>
        <w:t>乙炔火焰，以水调零，测定试液及随同试料空白的吸光度。在工作曲线上查出相应的钯的质量浓度。</w:t>
      </w:r>
    </w:p>
    <w:p>
      <w:pPr>
        <w:adjustRightInd w:val="0"/>
        <w:spacing w:beforeLines="100" w:afterLines="50" w:line="240" w:lineRule="atLeast"/>
        <w:textAlignment w:val="baseline"/>
        <w:rPr>
          <w:rFonts w:ascii="黑体" w:hAnsi="黑体" w:eastAsia="黑体"/>
          <w:b/>
          <w:bCs/>
        </w:rPr>
      </w:pPr>
      <w:r>
        <w:rPr>
          <w:rFonts w:hint="eastAsia" w:ascii="黑体" w:hAnsi="黑体" w:eastAsia="黑体"/>
          <w:b/>
          <w:bCs/>
          <w:lang w:val="en-US" w:eastAsia="zh-CN"/>
        </w:rPr>
        <w:t>4.4.5</w:t>
      </w:r>
      <w:r>
        <w:rPr>
          <w:rFonts w:ascii="黑体" w:hAnsi="黑体" w:eastAsia="黑体"/>
          <w:b/>
          <w:bCs/>
        </w:rPr>
        <w:t xml:space="preserve">  </w:t>
      </w:r>
      <w:r>
        <w:rPr>
          <w:rFonts w:hint="eastAsia" w:ascii="黑体" w:hAnsi="黑体" w:eastAsia="黑体"/>
          <w:b/>
          <w:bCs/>
        </w:rPr>
        <w:t>工作曲线的绘制</w:t>
      </w:r>
    </w:p>
    <w:p>
      <w:pPr>
        <w:jc w:val="left"/>
        <w:rPr>
          <w:rFonts w:hint="default" w:ascii="Times New Roman" w:hAnsi="Times New Roman" w:eastAsia="宋体" w:cs="Times New Roman"/>
        </w:rPr>
      </w:pPr>
      <w:r>
        <w:rPr>
          <w:rFonts w:hint="default" w:ascii="Times New Roman" w:hAnsi="Times New Roman" w:eastAsia="宋体" w:cs="Times New Roman"/>
          <w:lang w:val="en-US" w:eastAsia="zh-CN"/>
        </w:rPr>
        <w:t>4.4.5.1</w:t>
      </w:r>
      <w:r>
        <w:rPr>
          <w:rFonts w:hint="default" w:ascii="Times New Roman" w:hAnsi="Times New Roman" w:eastAsia="宋体" w:cs="Times New Roman"/>
        </w:rPr>
        <w:t>移取0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mL、0.50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mL、1.00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mL、2.00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mL、3.00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mL、4.00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mL钯标准溶液（</w:t>
      </w:r>
      <w:r>
        <w:rPr>
          <w:rFonts w:hint="default" w:ascii="Times New Roman" w:hAnsi="Times New Roman" w:eastAsia="宋体" w:cs="Times New Roman"/>
          <w:lang w:val="en-US" w:eastAsia="zh-CN"/>
        </w:rPr>
        <w:t>4.2.10</w:t>
      </w:r>
      <w:r>
        <w:rPr>
          <w:rFonts w:hint="default" w:ascii="Times New Roman" w:hAnsi="Times New Roman" w:eastAsia="宋体" w:cs="Times New Roman"/>
        </w:rPr>
        <w:t>）于一组10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0mL容量瓶中，用混合酸</w:t>
      </w:r>
      <w:r>
        <w:rPr>
          <w:rFonts w:hint="default" w:ascii="Times New Roman" w:hAnsi="Times New Roman" w:eastAsia="宋体" w:cs="Times New Roman"/>
          <w:lang w:val="en-US" w:eastAsia="zh-CN"/>
        </w:rPr>
        <w:t>B</w:t>
      </w:r>
      <w:r>
        <w:rPr>
          <w:rFonts w:hint="default" w:ascii="Times New Roman" w:hAnsi="Times New Roman" w:eastAsia="宋体" w:cs="Times New Roman"/>
        </w:rPr>
        <w:t>（</w:t>
      </w:r>
      <w:r>
        <w:rPr>
          <w:rFonts w:hint="default" w:ascii="Times New Roman" w:hAnsi="Times New Roman" w:eastAsia="宋体" w:cs="Times New Roman"/>
          <w:lang w:val="en-US" w:eastAsia="zh-CN"/>
        </w:rPr>
        <w:t>4.2.6</w:t>
      </w:r>
      <w:r>
        <w:rPr>
          <w:rFonts w:hint="default" w:ascii="Times New Roman" w:hAnsi="Times New Roman" w:eastAsia="宋体" w:cs="Times New Roman"/>
        </w:rPr>
        <w:t>）稀释至刻度，混匀。</w:t>
      </w:r>
    </w:p>
    <w:p>
      <w:pPr>
        <w:rPr>
          <w:rFonts w:hint="default" w:ascii="Times New Roman" w:hAnsi="Times New Roman" w:eastAsia="宋体" w:cs="Times New Roman"/>
        </w:rPr>
      </w:pPr>
      <w:r>
        <w:rPr>
          <w:rFonts w:hint="default" w:ascii="Times New Roman" w:hAnsi="Times New Roman" w:eastAsia="宋体" w:cs="Times New Roman"/>
          <w:lang w:val="en-US" w:eastAsia="zh-CN"/>
        </w:rPr>
        <w:t>4.4.5.2</w:t>
      </w:r>
      <w:r>
        <w:rPr>
          <w:rFonts w:hint="default" w:ascii="Times New Roman" w:hAnsi="Times New Roman" w:eastAsia="宋体" w:cs="Times New Roman"/>
        </w:rPr>
        <w:t xml:space="preserve"> 使用空气-乙炔火焰，在与试料测定相同条件下，</w:t>
      </w:r>
      <w:r>
        <w:rPr>
          <w:rFonts w:hint="default" w:ascii="Times New Roman" w:hAnsi="Times New Roman" w:eastAsia="宋体" w:cs="Times New Roman"/>
          <w:szCs w:val="21"/>
        </w:rPr>
        <w:t>于火焰原子吸收光谱仪波长</w:t>
      </w:r>
      <w:r>
        <w:rPr>
          <w:rFonts w:hint="default" w:ascii="Times New Roman" w:hAnsi="Times New Roman" w:eastAsia="宋体" w:cs="Times New Roman"/>
        </w:rPr>
        <w:t>247.6 nm处，以水调零，测量系列标准溶液的吸光度，减去“零”浓度溶液的吸光度，以钯的质量浓度为横坐标，吸光度为纵坐标绘制工作曲线。</w:t>
      </w:r>
    </w:p>
    <w:p>
      <w:pPr>
        <w:adjustRightInd w:val="0"/>
        <w:spacing w:beforeLines="100" w:afterLines="50" w:line="240" w:lineRule="atLeast"/>
        <w:textAlignment w:val="baseline"/>
        <w:rPr>
          <w:rFonts w:hint="default" w:eastAsia="黑体"/>
          <w:b/>
          <w:bCs/>
          <w:lang w:val="en-US" w:eastAsia="zh-CN"/>
        </w:rPr>
      </w:pPr>
      <w:r>
        <w:rPr>
          <w:rFonts w:hint="eastAsia" w:ascii="黑体" w:hAnsi="黑体" w:eastAsia="黑体" w:cs="黑体"/>
          <w:b/>
          <w:bCs/>
          <w:lang w:val="en-US" w:eastAsia="zh-CN"/>
        </w:rPr>
        <w:t xml:space="preserve">4.5  </w:t>
      </w:r>
      <w:r>
        <w:rPr>
          <w:rFonts w:hint="eastAsia" w:eastAsia="黑体"/>
          <w:b/>
          <w:bCs/>
          <w:lang w:val="en-US" w:eastAsia="zh-CN"/>
        </w:rPr>
        <w:t>试验数据处理</w:t>
      </w:r>
    </w:p>
    <w:p>
      <w:pPr>
        <w:adjustRightInd w:val="0"/>
        <w:spacing w:beforeLines="100" w:afterLines="50" w:line="240" w:lineRule="atLeast"/>
        <w:ind w:firstLine="210" w:firstLineChars="100"/>
        <w:jc w:val="left"/>
        <w:textAlignment w:val="baseline"/>
        <w:rPr>
          <w:rFonts w:hint="default" w:ascii="Times New Roman" w:hAnsi="Times New Roman" w:eastAsia="宋体" w:cs="Times New Roman"/>
        </w:rPr>
      </w:pPr>
      <w:r>
        <w:rPr>
          <w:rFonts w:hint="default" w:ascii="Times New Roman" w:hAnsi="Times New Roman" w:eastAsia="宋体" w:cs="Times New Roman"/>
        </w:rPr>
        <w:t>钯</w:t>
      </w:r>
      <w:r>
        <w:rPr>
          <w:rFonts w:hint="default" w:ascii="Times New Roman" w:hAnsi="Times New Roman" w:eastAsia="宋体" w:cs="Times New Roman"/>
          <w:lang w:val="en-US" w:eastAsia="zh-CN"/>
        </w:rPr>
        <w:t>含</w:t>
      </w:r>
      <w:r>
        <w:rPr>
          <w:rFonts w:hint="default" w:ascii="Times New Roman" w:hAnsi="Times New Roman" w:eastAsia="宋体" w:cs="Times New Roman"/>
        </w:rPr>
        <w:t>量以钯的质量分数</w:t>
      </w:r>
      <w:r>
        <w:rPr>
          <w:rFonts w:hint="default" w:ascii="Times New Roman" w:hAnsi="Times New Roman" w:eastAsia="宋体" w:cs="Times New Roman"/>
          <w:i/>
          <w:szCs w:val="21"/>
          <w:lang w:val="en-US" w:eastAsia="zh-CN"/>
        </w:rPr>
        <w:t>w</w:t>
      </w:r>
      <w:r>
        <w:rPr>
          <w:rFonts w:hint="default" w:ascii="Times New Roman" w:hAnsi="Times New Roman" w:eastAsia="宋体" w:cs="Times New Roman"/>
          <w:vertAlign w:val="subscript"/>
          <w:lang w:val="en-US" w:eastAsia="zh-CN"/>
        </w:rPr>
        <w:t>Pd</w:t>
      </w:r>
      <w:r>
        <w:rPr>
          <w:rFonts w:hint="default" w:ascii="Times New Roman" w:hAnsi="Times New Roman" w:eastAsia="宋体" w:cs="Times New Roman"/>
        </w:rPr>
        <w:t>计，数值以g/t表示，按式（1）计算：</w:t>
      </w:r>
    </w:p>
    <w:p>
      <w:pPr>
        <w:adjustRightInd w:val="0"/>
        <w:spacing w:beforeLines="100" w:afterLines="50" w:line="240" w:lineRule="atLeast"/>
        <w:ind w:firstLine="2625" w:firstLineChars="1250"/>
        <w:jc w:val="center"/>
        <w:textAlignment w:val="baseline"/>
        <w:rPr>
          <w:rFonts w:hint="default" w:ascii="Times New Roman" w:hAnsi="Times New Roman" w:eastAsia="宋体" w:cs="Times New Roman"/>
          <w:b/>
          <w:bCs/>
        </w:rPr>
      </w:pPr>
      <m:oMath>
        <m:sSub>
          <m:sSubPr>
            <m:ctrlPr>
              <w:rPr>
                <w:rFonts w:hint="default" w:ascii="Cambria Math" w:hAnsi="Cambria Math" w:eastAsia="宋体" w:cs="Times New Roman"/>
                <w:i w:val="0"/>
                <w:sz w:val="21"/>
                <w:szCs w:val="21"/>
                <w:lang w:val="en-US" w:eastAsia="zh-CN"/>
              </w:rPr>
            </m:ctrlPr>
          </m:sSubPr>
          <m:e>
            <m:r>
              <m:rPr/>
              <w:rPr>
                <w:rFonts w:hint="default" w:ascii="Cambria Math" w:hAnsi="Cambria Math" w:eastAsia="宋体" w:cs="Times New Roman"/>
                <w:szCs w:val="21"/>
                <w:lang w:val="en-US" w:eastAsia="zh-CN"/>
              </w:rPr>
              <m:t>w</m:t>
            </m:r>
            <m:ctrlPr>
              <w:rPr>
                <w:rFonts w:hint="default" w:ascii="Cambria Math" w:hAnsi="Cambria Math" w:eastAsia="宋体" w:cs="Times New Roman"/>
                <w:i w:val="0"/>
                <w:sz w:val="21"/>
                <w:szCs w:val="21"/>
                <w:lang w:val="en-US" w:eastAsia="zh-CN"/>
              </w:rPr>
            </m:ctrlPr>
          </m:e>
          <m:sub>
            <m:r>
              <m:rPr>
                <m:sty m:val="p"/>
              </m:rPr>
              <w:rPr>
                <w:rFonts w:hint="default" w:ascii="Cambria Math" w:hAnsi="Cambria Math" w:eastAsia="宋体" w:cs="Times New Roman"/>
                <w:sz w:val="21"/>
                <w:szCs w:val="21"/>
                <w:lang w:val="en-US" w:eastAsia="zh-CN"/>
              </w:rPr>
              <m:t>Pd</m:t>
            </m:r>
            <m:ctrlPr>
              <w:rPr>
                <w:rFonts w:hint="default" w:ascii="Cambria Math" w:hAnsi="Cambria Math" w:eastAsia="宋体" w:cs="Times New Roman"/>
                <w:i w:val="0"/>
                <w:sz w:val="21"/>
                <w:szCs w:val="21"/>
                <w:lang w:val="en-US" w:eastAsia="zh-CN"/>
              </w:rPr>
            </m:ctrlPr>
          </m:sub>
        </m:sSub>
        <m:r>
          <m:rPr>
            <m:sty m:val="p"/>
          </m:rPr>
          <w:rPr>
            <w:rFonts w:hint="default" w:ascii="Cambria Math" w:hAnsi="Cambria Math" w:eastAsia="宋体" w:cs="Times New Roman"/>
            <w:sz w:val="32"/>
            <w:szCs w:val="32"/>
          </w:rPr>
          <m:t>=</m:t>
        </m:r>
        <m:f>
          <m:fPr>
            <m:ctrlPr>
              <w:rPr>
                <w:rFonts w:hint="default" w:ascii="Cambria Math" w:hAnsi="Cambria Math" w:eastAsia="宋体" w:cs="Times New Roman"/>
                <w:b w:val="0"/>
                <w:i w:val="0"/>
                <w:sz w:val="32"/>
                <w:szCs w:val="32"/>
              </w:rPr>
            </m:ctrlPr>
          </m:fPr>
          <m:num>
            <m:r>
              <m:rPr/>
              <w:rPr>
                <w:rFonts w:hint="default" w:ascii="Cambria Math" w:hAnsi="Cambria Math" w:eastAsia="宋体" w:cs="Times New Roman"/>
                <w:sz w:val="32"/>
                <w:szCs w:val="32"/>
                <w:lang w:val="en-US" w:eastAsia="zh-CN"/>
              </w:rPr>
              <m:t>(</m:t>
            </m:r>
            <m:r>
              <m:rPr/>
              <w:rPr>
                <w:rFonts w:hint="default" w:ascii="Cambria Math" w:hAnsi="Cambria Math" w:eastAsia="宋体" w:cs="Times New Roman"/>
                <w:sz w:val="32"/>
                <w:szCs w:val="32"/>
              </w:rPr>
              <m:t>ρ</m:t>
            </m:r>
            <m:r>
              <m:rPr>
                <m:sty m:val="p"/>
              </m:rPr>
              <w:rPr>
                <w:rFonts w:hint="default" w:ascii="Cambria Math" w:hAnsi="Cambria Math" w:eastAsia="宋体" w:cs="Times New Roman"/>
                <w:sz w:val="32"/>
                <w:szCs w:val="32"/>
              </w:rPr>
              <m:t>−</m:t>
            </m:r>
            <m:sSub>
              <m:sSubPr>
                <m:ctrlPr>
                  <w:rPr>
                    <w:rFonts w:hint="default" w:ascii="Cambria Math" w:hAnsi="Cambria Math" w:eastAsia="宋体" w:cs="Times New Roman"/>
                    <w:b w:val="0"/>
                    <w:i w:val="0"/>
                    <w:sz w:val="32"/>
                    <w:szCs w:val="32"/>
                  </w:rPr>
                </m:ctrlPr>
              </m:sSubPr>
              <m:e>
                <m:r>
                  <m:rPr/>
                  <w:rPr>
                    <w:rFonts w:hint="default" w:ascii="Cambria Math" w:hAnsi="Cambria Math" w:eastAsia="宋体" w:cs="Times New Roman"/>
                    <w:sz w:val="32"/>
                    <w:szCs w:val="32"/>
                  </w:rPr>
                  <m:t>ρ</m:t>
                </m:r>
                <m:ctrlPr>
                  <w:rPr>
                    <w:rFonts w:hint="default" w:ascii="Cambria Math" w:hAnsi="Cambria Math" w:eastAsia="宋体" w:cs="Times New Roman"/>
                    <w:b w:val="0"/>
                    <w:i w:val="0"/>
                    <w:sz w:val="32"/>
                    <w:szCs w:val="32"/>
                  </w:rPr>
                </m:ctrlPr>
              </m:e>
              <m:sub>
                <m:r>
                  <m:rPr>
                    <m:sty m:val="p"/>
                  </m:rPr>
                  <w:rPr>
                    <w:rFonts w:hint="default" w:ascii="Cambria Math" w:hAnsi="Cambria Math" w:cs="Times New Roman"/>
                    <w:sz w:val="32"/>
                    <w:szCs w:val="32"/>
                    <w:lang w:val="en-US" w:eastAsia="zh-CN"/>
                  </w:rPr>
                  <m:t>0</m:t>
                </m:r>
                <m:ctrlPr>
                  <w:rPr>
                    <w:rFonts w:hint="default" w:ascii="Cambria Math" w:hAnsi="Cambria Math" w:eastAsia="宋体" w:cs="Times New Roman"/>
                    <w:b w:val="0"/>
                    <w:i w:val="0"/>
                    <w:sz w:val="32"/>
                    <w:szCs w:val="32"/>
                  </w:rPr>
                </m:ctrlPr>
              </m:sub>
            </m:sSub>
            <m:r>
              <m:rPr>
                <m:sty m:val="p"/>
              </m:rPr>
              <w:rPr>
                <w:rFonts w:hint="default" w:ascii="Cambria Math" w:hAnsi="Cambria Math" w:eastAsia="宋体" w:cs="Times New Roman"/>
                <w:sz w:val="32"/>
                <w:szCs w:val="32"/>
                <w:lang w:val="en-US" w:eastAsia="zh-CN"/>
              </w:rPr>
              <m:t>)·</m:t>
            </m:r>
            <m:r>
              <m:rPr/>
              <w:rPr>
                <w:rFonts w:hint="default" w:ascii="Cambria Math" w:hAnsi="Cambria Math" w:eastAsia="宋体" w:cs="Times New Roman"/>
                <w:sz w:val="32"/>
                <w:szCs w:val="32"/>
                <w:lang w:val="en-US" w:eastAsia="zh-CN"/>
              </w:rPr>
              <m:t>V</m:t>
            </m:r>
            <m:ctrlPr>
              <w:rPr>
                <w:rFonts w:hint="default" w:ascii="Cambria Math" w:hAnsi="Cambria Math" w:eastAsia="宋体" w:cs="Times New Roman"/>
                <w:b w:val="0"/>
                <w:i w:val="0"/>
                <w:sz w:val="32"/>
                <w:szCs w:val="32"/>
              </w:rPr>
            </m:ctrlPr>
          </m:num>
          <m:den>
            <m:r>
              <m:rPr/>
              <w:rPr>
                <w:rFonts w:hint="default" w:ascii="Cambria Math" w:hAnsi="Cambria Math" w:eastAsia="宋体" w:cs="Times New Roman"/>
                <w:sz w:val="32"/>
                <w:szCs w:val="32"/>
              </w:rPr>
              <m:t>m</m:t>
            </m:r>
            <m:ctrlPr>
              <w:rPr>
                <w:rFonts w:hint="default" w:ascii="Cambria Math" w:hAnsi="Cambria Math" w:eastAsia="宋体" w:cs="Times New Roman"/>
                <w:b w:val="0"/>
                <w:i w:val="0"/>
                <w:sz w:val="32"/>
                <w:szCs w:val="32"/>
              </w:rPr>
            </m:ctrlPr>
          </m:den>
        </m:f>
      </m:oMath>
      <w:r>
        <w:rPr>
          <w:rFonts w:hint="default" w:ascii="Times New Roman" w:hAnsi="Times New Roman" w:eastAsia="宋体" w:cs="Times New Roman"/>
        </w:rPr>
        <w:t>……………………………………（1）</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jc w:val="center"/>
        <w:textAlignment w:val="auto"/>
        <w:rPr>
          <w:rFonts w:hint="default" w:ascii="Times New Roman" w:hAnsi="Times New Roman" w:eastAsia="宋体" w:cs="Times New Roman"/>
          <w:sz w:val="21"/>
          <w:szCs w:val="21"/>
        </w:rPr>
      </w:pPr>
    </w:p>
    <w:p>
      <w:pPr>
        <w:pStyle w:val="35"/>
        <w:ind w:firstLine="420"/>
        <w:rPr>
          <w:rFonts w:hint="default" w:ascii="Times New Roman" w:hAnsi="Times New Roman" w:eastAsia="宋体" w:cs="Times New Roman"/>
          <w:kern w:val="2"/>
          <w:szCs w:val="24"/>
        </w:rPr>
      </w:pPr>
      <w:r>
        <w:rPr>
          <w:rFonts w:hint="default" w:ascii="Times New Roman" w:hAnsi="Times New Roman" w:eastAsia="宋体" w:cs="Times New Roman"/>
          <w:kern w:val="2"/>
          <w:sz w:val="21"/>
          <w:szCs w:val="21"/>
        </w:rPr>
        <w:t>式中</w:t>
      </w:r>
      <w:r>
        <w:rPr>
          <w:rFonts w:hint="default" w:ascii="Times New Roman" w:hAnsi="Times New Roman" w:eastAsia="宋体" w:cs="Times New Roman"/>
          <w:kern w:val="2"/>
          <w:szCs w:val="24"/>
        </w:rPr>
        <w:t>：</w:t>
      </w:r>
    </w:p>
    <w:p>
      <w:pPr>
        <w:ind w:left="420"/>
        <w:rPr>
          <w:rFonts w:hint="default" w:ascii="Times New Roman" w:hAnsi="Times New Roman" w:eastAsia="宋体" w:cs="Times New Roman"/>
        </w:rPr>
      </w:pPr>
      <w:r>
        <w:rPr>
          <w:rFonts w:hint="default" w:ascii="Times New Roman" w:hAnsi="Times New Roman" w:eastAsia="宋体" w:cs="Times New Roman"/>
          <w:i/>
        </w:rPr>
        <w:t>ρ</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rPr>
        <w:t>自工作曲线上查得的测定溶液中钯的质量浓度，单位为微克每毫升（μg/mL）；</w:t>
      </w:r>
    </w:p>
    <w:p>
      <w:pPr>
        <w:ind w:left="420"/>
        <w:rPr>
          <w:rFonts w:hint="default" w:ascii="Times New Roman" w:hAnsi="Times New Roman" w:eastAsia="宋体" w:cs="Times New Roman"/>
        </w:rPr>
      </w:pPr>
      <w:r>
        <w:rPr>
          <w:rFonts w:hint="default" w:ascii="Times New Roman" w:hAnsi="Times New Roman" w:eastAsia="宋体" w:cs="Times New Roman"/>
          <w:i/>
        </w:rPr>
        <w:t>ρ</w:t>
      </w:r>
      <w:r>
        <w:rPr>
          <w:rFonts w:hint="default" w:ascii="Times New Roman" w:hAnsi="Times New Roman" w:eastAsia="宋体" w:cs="Times New Roman"/>
          <w:iCs/>
          <w:vertAlign w:val="subscript"/>
        </w:rPr>
        <w:t>0</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rPr>
        <w:t>自工作曲线上查得空白溶液中钯的质量浓度，单位为微克每毫升（μg/mL）；</w:t>
      </w:r>
    </w:p>
    <w:p>
      <w:pPr>
        <w:pStyle w:val="232"/>
        <w:numPr>
          <w:ilvl w:val="1"/>
          <w:numId w:val="0"/>
        </w:numPr>
        <w:ind w:leftChars="200"/>
        <w:rPr>
          <w:rFonts w:hint="default" w:ascii="Times New Roman" w:hAnsi="Times New Roman" w:eastAsia="宋体" w:cs="Times New Roman"/>
          <w:kern w:val="2"/>
          <w:sz w:val="21"/>
          <w:szCs w:val="21"/>
        </w:rPr>
      </w:pPr>
      <w:r>
        <w:rPr>
          <w:rFonts w:hint="default" w:ascii="Times New Roman" w:hAnsi="Times New Roman" w:eastAsia="宋体" w:cs="Times New Roman"/>
          <w:i/>
          <w:kern w:val="2"/>
          <w:sz w:val="21"/>
          <w:szCs w:val="21"/>
        </w:rPr>
        <w:t>V</w:t>
      </w:r>
      <w:r>
        <w:rPr>
          <w:rFonts w:hint="default" w:ascii="Times New Roman" w:hAnsi="Times New Roman" w:eastAsia="宋体" w:cs="Times New Roman"/>
          <w:kern w:val="2"/>
          <w:sz w:val="21"/>
          <w:szCs w:val="21"/>
        </w:rPr>
        <w:t>——试液定容体积，单位为毫升（mL）；</w:t>
      </w:r>
    </w:p>
    <w:p>
      <w:pPr>
        <w:pStyle w:val="232"/>
        <w:numPr>
          <w:ilvl w:val="1"/>
          <w:numId w:val="0"/>
        </w:numPr>
        <w:ind w:leftChars="200"/>
        <w:rPr>
          <w:rFonts w:hint="default" w:ascii="Times New Roman" w:hAnsi="Times New Roman" w:eastAsia="宋体" w:cs="Times New Roman"/>
          <w:kern w:val="2"/>
          <w:szCs w:val="24"/>
        </w:rPr>
      </w:pPr>
      <w:r>
        <w:rPr>
          <w:rFonts w:hint="default" w:ascii="Times New Roman" w:hAnsi="Times New Roman" w:eastAsia="宋体" w:cs="Times New Roman"/>
          <w:i/>
          <w:kern w:val="2"/>
          <w:sz w:val="21"/>
          <w:szCs w:val="21"/>
        </w:rPr>
        <w:t>m</w:t>
      </w:r>
      <w:r>
        <w:rPr>
          <w:rFonts w:hint="default" w:ascii="Times New Roman" w:hAnsi="Times New Roman" w:eastAsia="宋体" w:cs="Times New Roman"/>
          <w:kern w:val="2"/>
          <w:sz w:val="21"/>
          <w:szCs w:val="21"/>
        </w:rPr>
        <w:t>——试料的质量，单位为克（g）。</w:t>
      </w:r>
    </w:p>
    <w:p>
      <w:pPr>
        <w:spacing w:beforeLines="100" w:afterLines="50"/>
        <w:rPr>
          <w:rFonts w:hint="default" w:ascii="Times New Roman" w:hAnsi="Times New Roman" w:eastAsia="宋体" w:cs="Times New Roman"/>
        </w:rPr>
      </w:pPr>
      <w:r>
        <w:rPr>
          <w:rFonts w:hint="default" w:ascii="Times New Roman" w:hAnsi="Times New Roman" w:eastAsia="宋体" w:cs="Times New Roman"/>
        </w:rPr>
        <w:t xml:space="preserve">    计算结果表示到整数位。</w:t>
      </w:r>
    </w:p>
    <w:p>
      <w:pPr>
        <w:spacing w:beforeLines="100" w:afterLines="50"/>
        <w:rPr>
          <w:rFonts w:eastAsia="黑体"/>
          <w:b/>
          <w:bCs/>
        </w:rPr>
      </w:pPr>
      <w:r>
        <w:rPr>
          <w:rFonts w:hint="eastAsia" w:ascii="黑体" w:hAnsi="黑体" w:eastAsia="黑体" w:cs="黑体"/>
          <w:b/>
          <w:bCs/>
          <w:lang w:val="en-US" w:eastAsia="zh-CN"/>
        </w:rPr>
        <w:t>4.6</w:t>
      </w:r>
      <w:r>
        <w:rPr>
          <w:rFonts w:hint="eastAsia" w:eastAsia="黑体"/>
          <w:b/>
          <w:bCs/>
        </w:rPr>
        <w:t>精密度</w:t>
      </w:r>
    </w:p>
    <w:p>
      <w:pPr>
        <w:spacing w:line="400" w:lineRule="exact"/>
        <w:rPr>
          <w:rFonts w:eastAsia="黑体"/>
          <w:bCs/>
        </w:rPr>
      </w:pPr>
      <w:r>
        <w:rPr>
          <w:rFonts w:hint="eastAsia" w:ascii="黑体" w:hAnsi="黑体" w:eastAsia="黑体" w:cs="黑体"/>
          <w:bCs/>
          <w:lang w:val="en-US" w:eastAsia="zh-CN"/>
        </w:rPr>
        <w:t>4.6.1</w:t>
      </w:r>
      <w:r>
        <w:rPr>
          <w:rFonts w:hint="eastAsia" w:eastAsia="黑体"/>
          <w:bCs/>
        </w:rPr>
        <w:t>重复性</w:t>
      </w:r>
    </w:p>
    <w:p>
      <w:pPr>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在重复性条件下获得的两次独立测试结果的测定值，在以下给出的平均值范围内，这两个测试结果的绝对差值不超过重复性限（</w:t>
      </w:r>
      <w:r>
        <w:rPr>
          <w:rFonts w:hint="default" w:ascii="Times New Roman" w:hAnsi="Times New Roman" w:eastAsia="宋体" w:cs="Times New Roman"/>
          <w:i/>
          <w:iCs/>
        </w:rPr>
        <w:t>r</w:t>
      </w:r>
      <w:r>
        <w:rPr>
          <w:rFonts w:hint="default" w:ascii="Times New Roman" w:hAnsi="Times New Roman" w:eastAsia="宋体" w:cs="Times New Roman"/>
        </w:rPr>
        <w:t>），超过重复性限（</w:t>
      </w:r>
      <w:r>
        <w:rPr>
          <w:rFonts w:hint="default" w:ascii="Times New Roman" w:hAnsi="Times New Roman" w:eastAsia="宋体" w:cs="Times New Roman"/>
          <w:i/>
          <w:iCs/>
        </w:rPr>
        <w:t>r</w:t>
      </w:r>
      <w:r>
        <w:rPr>
          <w:rFonts w:hint="default" w:ascii="Times New Roman" w:hAnsi="Times New Roman" w:eastAsia="宋体" w:cs="Times New Roman"/>
        </w:rPr>
        <w:t>）的情况不超过5%，重复性限（</w:t>
      </w:r>
      <w:r>
        <w:rPr>
          <w:rFonts w:hint="default" w:ascii="Times New Roman" w:hAnsi="Times New Roman" w:eastAsia="宋体" w:cs="Times New Roman"/>
          <w:i/>
          <w:iCs/>
        </w:rPr>
        <w:t>r</w:t>
      </w:r>
      <w:r>
        <w:rPr>
          <w:rFonts w:hint="default" w:ascii="Times New Roman" w:hAnsi="Times New Roman" w:eastAsia="宋体" w:cs="Times New Roman"/>
        </w:rPr>
        <w:t>）按表2数据采用线性内插法求得。</w:t>
      </w:r>
    </w:p>
    <w:p>
      <w:pPr>
        <w:spacing w:before="156" w:after="156" w:line="360" w:lineRule="auto"/>
        <w:jc w:val="center"/>
        <w:rPr>
          <w:rFonts w:ascii="黑体" w:hAnsi="宋体" w:eastAsia="黑体"/>
        </w:rPr>
      </w:pPr>
      <w:r>
        <w:rPr>
          <w:rFonts w:hint="eastAsia" w:ascii="黑体" w:hAnsi="宋体" w:eastAsia="黑体"/>
        </w:rPr>
        <w:t>表</w:t>
      </w:r>
      <w:r>
        <w:rPr>
          <w:rFonts w:ascii="黑体" w:eastAsia="黑体"/>
        </w:rPr>
        <w:t xml:space="preserve">2   </w:t>
      </w:r>
      <w:r>
        <w:rPr>
          <w:rFonts w:eastAsia="黑体"/>
          <w:szCs w:val="21"/>
        </w:rPr>
        <w:t>重复性</w:t>
      </w:r>
      <w:r>
        <w:rPr>
          <w:rFonts w:hint="eastAsia" w:eastAsia="黑体"/>
          <w:szCs w:val="21"/>
        </w:rPr>
        <w:t>限</w:t>
      </w:r>
      <w:r>
        <w:rPr>
          <w:rFonts w:hint="eastAsia" w:ascii="黑体" w:eastAsia="黑体"/>
          <w:bCs/>
          <w:szCs w:val="21"/>
        </w:rPr>
        <w:t>（</w:t>
      </w:r>
      <w:r>
        <w:rPr>
          <w:rFonts w:hint="eastAsia" w:ascii="黑体" w:eastAsia="黑体"/>
          <w:bCs/>
          <w:i/>
          <w:iCs/>
          <w:szCs w:val="21"/>
        </w:rPr>
        <w:t>r</w:t>
      </w:r>
      <w:r>
        <w:rPr>
          <w:rFonts w:hint="eastAsia" w:ascii="黑体" w:eastAsia="黑体"/>
          <w:bCs/>
          <w:szCs w:val="21"/>
        </w:rPr>
        <w:t>）</w:t>
      </w:r>
    </w:p>
    <w:tbl>
      <w:tblPr>
        <w:tblStyle w:val="27"/>
        <w:tblpPr w:leftFromText="180" w:rightFromText="180" w:vertAnchor="text" w:horzAnchor="page" w:tblpX="1532" w:tblpY="73"/>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794"/>
        <w:gridCol w:w="1794"/>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94" w:type="dxa"/>
            <w:vAlign w:val="center"/>
          </w:tcPr>
          <w:p>
            <w:pPr>
              <w:autoSpaceDE w:val="0"/>
              <w:autoSpaceDN w:val="0"/>
              <w:adjustRightInd w:val="0"/>
              <w:jc w:val="center"/>
              <w:rPr>
                <w:rFonts w:hint="default" w:ascii="Times New Roman" w:hAnsi="Times New Roman" w:eastAsia="宋体" w:cs="Times New Roman"/>
                <w:color w:val="000000"/>
                <w:szCs w:val="21"/>
                <w:lang w:val="zh-CN"/>
              </w:rPr>
            </w:pPr>
            <w:r>
              <w:rPr>
                <w:rFonts w:hint="default" w:ascii="Times New Roman" w:hAnsi="Times New Roman" w:eastAsia="宋体" w:cs="Times New Roman"/>
                <w:i/>
                <w:color w:val="000000"/>
                <w:szCs w:val="21"/>
                <w:lang w:val="en-US" w:eastAsia="zh-CN"/>
              </w:rPr>
              <w:t>w</w:t>
            </w:r>
            <w:r>
              <w:rPr>
                <w:rFonts w:hint="default" w:ascii="Times New Roman" w:hAnsi="Times New Roman" w:eastAsia="宋体" w:cs="Times New Roman"/>
                <w:color w:val="000000"/>
                <w:szCs w:val="21"/>
                <w:vertAlign w:val="subscript"/>
                <w:lang w:val="en-US" w:eastAsia="zh-CN"/>
              </w:rPr>
              <w:t>Pd</w:t>
            </w:r>
            <w:r>
              <w:rPr>
                <w:rFonts w:hint="default" w:ascii="Times New Roman" w:hAnsi="Times New Roman" w:eastAsia="宋体" w:cs="Times New Roman"/>
                <w:color w:val="000000"/>
                <w:szCs w:val="21"/>
                <w:lang w:val="zh-CN"/>
              </w:rPr>
              <w:t>（g/t）</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203</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438</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1298</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Align w:val="center"/>
          </w:tcPr>
          <w:p>
            <w:pPr>
              <w:autoSpaceDE w:val="0"/>
              <w:autoSpaceDN w:val="0"/>
              <w:adjustRightInd w:val="0"/>
              <w:jc w:val="center"/>
              <w:rPr>
                <w:rFonts w:hint="default" w:ascii="Times New Roman" w:hAnsi="Times New Roman" w:eastAsia="宋体" w:cs="Times New Roman"/>
                <w:color w:val="000000"/>
                <w:szCs w:val="21"/>
                <w:lang w:val="zh-CN"/>
              </w:rPr>
            </w:pPr>
            <w:r>
              <w:rPr>
                <w:rFonts w:hint="default" w:ascii="Times New Roman" w:hAnsi="Times New Roman" w:eastAsia="宋体" w:cs="Times New Roman"/>
                <w:i/>
                <w:iCs/>
                <w:color w:val="000000"/>
                <w:szCs w:val="21"/>
                <w:lang w:val="zh-CN"/>
              </w:rPr>
              <w:t>r</w:t>
            </w:r>
            <w:r>
              <w:rPr>
                <w:rFonts w:hint="default" w:ascii="Times New Roman" w:hAnsi="Times New Roman" w:eastAsia="宋体" w:cs="Times New Roman"/>
                <w:iCs/>
                <w:color w:val="000000"/>
                <w:szCs w:val="21"/>
                <w:lang w:val="zh-CN"/>
              </w:rPr>
              <w:t>（g/t）</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9</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19</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62</w:t>
            </w:r>
          </w:p>
        </w:tc>
        <w:tc>
          <w:tcPr>
            <w:tcW w:w="1794"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vAlign w:val="center"/>
          </w:tcPr>
          <w:p>
            <w:pPr>
              <w:autoSpaceDE w:val="0"/>
              <w:autoSpaceDN w:val="0"/>
              <w:adjustRightInd w:val="0"/>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szCs w:val="21"/>
              </w:rPr>
              <w:t>注：重复性限（</w:t>
            </w:r>
            <w:r>
              <w:rPr>
                <w:rFonts w:hint="default" w:ascii="Times New Roman" w:hAnsi="Times New Roman" w:eastAsia="宋体" w:cs="Times New Roman"/>
                <w:i/>
                <w:szCs w:val="21"/>
              </w:rPr>
              <w:t>r</w:t>
            </w:r>
            <w:r>
              <w:rPr>
                <w:rFonts w:hint="default" w:ascii="Times New Roman" w:hAnsi="Times New Roman" w:eastAsia="宋体" w:cs="Times New Roman"/>
                <w:szCs w:val="21"/>
              </w:rPr>
              <w:t>）为2.8×</w:t>
            </w:r>
            <w:r>
              <w:rPr>
                <w:rFonts w:hint="default" w:ascii="Times New Roman" w:hAnsi="Times New Roman" w:eastAsia="宋体" w:cs="Times New Roman"/>
                <w:i/>
                <w:szCs w:val="21"/>
              </w:rPr>
              <w:t>Sr</w:t>
            </w:r>
            <w:r>
              <w:rPr>
                <w:rFonts w:hint="default" w:ascii="Times New Roman" w:hAnsi="Times New Roman" w:eastAsia="宋体" w:cs="Times New Roman"/>
                <w:szCs w:val="21"/>
              </w:rPr>
              <w:t>，</w:t>
            </w:r>
            <w:r>
              <w:rPr>
                <w:rFonts w:hint="default" w:ascii="Times New Roman" w:hAnsi="Times New Roman" w:eastAsia="宋体" w:cs="Times New Roman"/>
                <w:i/>
                <w:szCs w:val="21"/>
              </w:rPr>
              <w:t>Sr</w:t>
            </w:r>
            <w:r>
              <w:rPr>
                <w:rFonts w:hint="default" w:ascii="Times New Roman" w:hAnsi="Times New Roman" w:eastAsia="宋体" w:cs="Times New Roman"/>
                <w:szCs w:val="21"/>
              </w:rPr>
              <w:t>为重复性标准差。</w:t>
            </w:r>
          </w:p>
        </w:tc>
      </w:tr>
    </w:tbl>
    <w:p>
      <w:pPr>
        <w:spacing w:beforeLines="100" w:afterLines="50" w:line="400" w:lineRule="exact"/>
        <w:rPr>
          <w:rFonts w:eastAsia="黑体"/>
          <w:bCs/>
        </w:rPr>
      </w:pPr>
      <w:r>
        <w:rPr>
          <w:rFonts w:hint="eastAsia" w:ascii="黑体" w:hAnsi="黑体" w:eastAsia="黑体" w:cs="黑体"/>
          <w:bCs/>
          <w:lang w:val="en-US" w:eastAsia="zh-CN"/>
        </w:rPr>
        <w:t>4.6.2</w:t>
      </w:r>
      <w:r>
        <w:rPr>
          <w:rFonts w:hint="eastAsia" w:eastAsia="黑体"/>
          <w:bCs/>
        </w:rPr>
        <w:t>再现性</w:t>
      </w:r>
    </w:p>
    <w:p>
      <w:pPr>
        <w:spacing w:beforeLines="100" w:afterLines="50"/>
        <w:ind w:firstLine="420"/>
        <w:rPr>
          <w:rFonts w:hint="default" w:ascii="Times New Roman" w:hAnsi="Times New Roman" w:eastAsia="宋体" w:cs="Times New Roman"/>
        </w:rPr>
      </w:pPr>
      <w:r>
        <w:rPr>
          <w:rFonts w:hint="default" w:ascii="Times New Roman" w:hAnsi="Times New Roman" w:eastAsia="宋体" w:cs="Times New Roman"/>
          <w:szCs w:val="21"/>
        </w:rPr>
        <w:t>在再现性条件下获得的两次独立测试结果的测定值，在以下给出的平均值范围内，这两个测试结果的绝对差值不超过再现性限(</w:t>
      </w:r>
      <w:r>
        <w:rPr>
          <w:rFonts w:hint="default" w:ascii="Times New Roman" w:hAnsi="Times New Roman" w:eastAsia="宋体" w:cs="Times New Roman"/>
          <w:i/>
          <w:szCs w:val="21"/>
        </w:rPr>
        <w:t>R</w:t>
      </w:r>
      <w:r>
        <w:rPr>
          <w:rFonts w:hint="default" w:ascii="Times New Roman" w:hAnsi="Times New Roman" w:eastAsia="宋体" w:cs="Times New Roman"/>
          <w:szCs w:val="21"/>
        </w:rPr>
        <w:t>)，</w:t>
      </w:r>
      <w:r>
        <w:rPr>
          <w:rFonts w:hint="default" w:ascii="Times New Roman" w:hAnsi="Times New Roman" w:eastAsia="宋体" w:cs="Times New Roman"/>
        </w:rPr>
        <w:t>超过再现性限(</w:t>
      </w:r>
      <w:r>
        <w:rPr>
          <w:rFonts w:hint="default" w:ascii="Times New Roman" w:hAnsi="Times New Roman" w:eastAsia="宋体" w:cs="Times New Roman"/>
          <w:i/>
        </w:rPr>
        <w:t>R</w:t>
      </w:r>
      <w:r>
        <w:rPr>
          <w:rFonts w:hint="default" w:ascii="Times New Roman" w:hAnsi="Times New Roman" w:eastAsia="宋体" w:cs="Times New Roman"/>
        </w:rPr>
        <w:t>)的情况不超过5%。</w:t>
      </w:r>
      <w:r>
        <w:rPr>
          <w:rFonts w:hint="default" w:ascii="Times New Roman" w:hAnsi="Times New Roman" w:eastAsia="宋体" w:cs="Times New Roman"/>
          <w:szCs w:val="21"/>
        </w:rPr>
        <w:t>再现性限(</w:t>
      </w:r>
      <w:r>
        <w:rPr>
          <w:rFonts w:hint="default" w:ascii="Times New Roman" w:hAnsi="Times New Roman" w:eastAsia="宋体" w:cs="Times New Roman"/>
          <w:i/>
          <w:szCs w:val="21"/>
        </w:rPr>
        <w:t>R</w:t>
      </w:r>
      <w:r>
        <w:rPr>
          <w:rFonts w:hint="default" w:ascii="Times New Roman" w:hAnsi="Times New Roman" w:eastAsia="宋体" w:cs="Times New Roman"/>
          <w:szCs w:val="21"/>
        </w:rPr>
        <w:t>)</w:t>
      </w:r>
      <w:r>
        <w:rPr>
          <w:rFonts w:hint="default" w:ascii="Times New Roman" w:hAnsi="Times New Roman" w:eastAsia="宋体" w:cs="Times New Roman"/>
        </w:rPr>
        <w:t>按表3数据采用线性内插法求得。</w:t>
      </w:r>
    </w:p>
    <w:p>
      <w:pPr>
        <w:spacing w:line="360" w:lineRule="auto"/>
        <w:jc w:val="center"/>
        <w:rPr>
          <w:rFonts w:eastAsia="黑体"/>
          <w:bCs/>
        </w:rPr>
      </w:pPr>
      <w:r>
        <w:rPr>
          <w:rFonts w:hint="eastAsia" w:eastAsia="黑体"/>
          <w:bCs/>
        </w:rPr>
        <w:t>表</w:t>
      </w:r>
      <w:r>
        <w:rPr>
          <w:rFonts w:eastAsia="黑体"/>
          <w:bCs/>
        </w:rPr>
        <w:t xml:space="preserve"> 3  </w:t>
      </w:r>
      <w:r>
        <w:rPr>
          <w:rFonts w:eastAsia="黑体"/>
        </w:rPr>
        <w:t>再现性限</w:t>
      </w:r>
      <w:r>
        <w:rPr>
          <w:rFonts w:hint="eastAsia" w:ascii="黑体" w:eastAsia="黑体"/>
          <w:bCs/>
          <w:szCs w:val="21"/>
        </w:rPr>
        <w:t>（</w:t>
      </w:r>
      <w:r>
        <w:rPr>
          <w:rFonts w:hint="eastAsia" w:ascii="黑体" w:eastAsia="黑体"/>
          <w:bCs/>
          <w:i/>
          <w:iCs/>
          <w:szCs w:val="21"/>
        </w:rPr>
        <w:t>R</w:t>
      </w:r>
      <w:r>
        <w:rPr>
          <w:rFonts w:hint="eastAsia" w:ascii="黑体" w:eastAsia="黑体"/>
          <w:bCs/>
          <w:szCs w:val="21"/>
        </w:rPr>
        <w:t>）</w:t>
      </w:r>
    </w:p>
    <w:tbl>
      <w:tblPr>
        <w:tblStyle w:val="27"/>
        <w:tblpPr w:leftFromText="180" w:rightFromText="180" w:vertAnchor="text" w:horzAnchor="page" w:tblpX="1532" w:tblpY="73"/>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autoSpaceDE w:val="0"/>
              <w:autoSpaceDN w:val="0"/>
              <w:adjustRightInd w:val="0"/>
              <w:jc w:val="center"/>
              <w:rPr>
                <w:rFonts w:hint="default" w:ascii="Times New Roman" w:hAnsi="Times New Roman" w:eastAsia="宋体" w:cs="Times New Roman"/>
                <w:color w:val="000000"/>
                <w:szCs w:val="21"/>
                <w:lang w:val="zh-CN"/>
              </w:rPr>
            </w:pPr>
            <w:r>
              <w:rPr>
                <w:rFonts w:hint="default" w:ascii="Times New Roman" w:hAnsi="Times New Roman" w:eastAsia="宋体" w:cs="Times New Roman"/>
                <w:i/>
                <w:iCs/>
                <w:color w:val="000000"/>
                <w:szCs w:val="21"/>
                <w:lang w:val="en-US" w:eastAsia="zh-CN"/>
              </w:rPr>
              <w:t>w</w:t>
            </w:r>
            <w:r>
              <w:rPr>
                <w:rFonts w:hint="default" w:ascii="Times New Roman" w:hAnsi="Times New Roman" w:eastAsia="宋体" w:cs="Times New Roman"/>
                <w:color w:val="000000"/>
                <w:szCs w:val="21"/>
                <w:vertAlign w:val="subscript"/>
                <w:lang w:val="en-US" w:eastAsia="zh-CN"/>
              </w:rPr>
              <w:t>Pd</w:t>
            </w:r>
            <w:r>
              <w:rPr>
                <w:rFonts w:hint="default" w:ascii="Times New Roman" w:hAnsi="Times New Roman" w:eastAsia="宋体" w:cs="Times New Roman"/>
                <w:color w:val="000000"/>
                <w:szCs w:val="21"/>
                <w:lang w:val="zh-CN"/>
              </w:rPr>
              <w:t>（g/t）</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203</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438</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1298</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autoSpaceDE w:val="0"/>
              <w:autoSpaceDN w:val="0"/>
              <w:adjustRightInd w:val="0"/>
              <w:jc w:val="center"/>
              <w:rPr>
                <w:rFonts w:hint="default" w:ascii="Times New Roman" w:hAnsi="Times New Roman" w:eastAsia="宋体" w:cs="Times New Roman"/>
                <w:color w:val="000000"/>
                <w:szCs w:val="21"/>
                <w:lang w:val="zh-CN"/>
              </w:rPr>
            </w:pPr>
            <w:r>
              <w:rPr>
                <w:rFonts w:hint="default" w:ascii="Times New Roman" w:hAnsi="Times New Roman" w:eastAsia="宋体" w:cs="Times New Roman"/>
                <w:i/>
                <w:iCs/>
                <w:color w:val="000000"/>
                <w:szCs w:val="21"/>
              </w:rPr>
              <w:t>R</w:t>
            </w:r>
            <w:r>
              <w:rPr>
                <w:rFonts w:hint="default" w:ascii="Times New Roman" w:hAnsi="Times New Roman" w:eastAsia="宋体" w:cs="Times New Roman"/>
                <w:iCs/>
                <w:color w:val="000000"/>
                <w:szCs w:val="21"/>
                <w:lang w:val="zh-CN"/>
              </w:rPr>
              <w:t>（g/t）</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11</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28</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66</w:t>
            </w:r>
          </w:p>
        </w:tc>
        <w:tc>
          <w:tcPr>
            <w:tcW w:w="1809" w:type="dxa"/>
            <w:vAlign w:val="center"/>
          </w:tcPr>
          <w:p>
            <w:pPr>
              <w:autoSpaceDE w:val="0"/>
              <w:autoSpaceDN w:val="0"/>
              <w:adjustRightInd w:val="0"/>
              <w:jc w:val="center"/>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gridSpan w:val="5"/>
            <w:vAlign w:val="center"/>
          </w:tcPr>
          <w:p>
            <w:pPr>
              <w:autoSpaceDE w:val="0"/>
              <w:autoSpaceDN w:val="0"/>
              <w:adjustRightInd w:val="0"/>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szCs w:val="21"/>
              </w:rPr>
              <w:t>注：再现性限（</w:t>
            </w:r>
            <w:r>
              <w:rPr>
                <w:rFonts w:hint="default" w:ascii="Times New Roman" w:hAnsi="Times New Roman" w:eastAsia="宋体" w:cs="Times New Roman"/>
                <w:i/>
                <w:szCs w:val="21"/>
              </w:rPr>
              <w:t>R</w:t>
            </w:r>
            <w:r>
              <w:rPr>
                <w:rFonts w:hint="default" w:ascii="Times New Roman" w:hAnsi="Times New Roman" w:eastAsia="宋体" w:cs="Times New Roman"/>
                <w:szCs w:val="21"/>
              </w:rPr>
              <w:t>）为2.8×</w:t>
            </w:r>
            <w:r>
              <w:rPr>
                <w:rFonts w:hint="default" w:ascii="Times New Roman" w:hAnsi="Times New Roman" w:eastAsia="宋体" w:cs="Times New Roman"/>
                <w:i/>
                <w:szCs w:val="21"/>
              </w:rPr>
              <w:t>S</w:t>
            </w:r>
            <w:r>
              <w:rPr>
                <w:rFonts w:hint="default" w:ascii="Times New Roman" w:hAnsi="Times New Roman" w:eastAsia="宋体" w:cs="Times New Roman"/>
                <w:i/>
                <w:szCs w:val="21"/>
                <w:vertAlign w:val="subscript"/>
              </w:rPr>
              <w:t>R</w:t>
            </w:r>
            <w:r>
              <w:rPr>
                <w:rFonts w:hint="default" w:ascii="Times New Roman" w:hAnsi="Times New Roman" w:eastAsia="宋体" w:cs="Times New Roman"/>
                <w:szCs w:val="21"/>
              </w:rPr>
              <w:t>,</w:t>
            </w:r>
            <w:r>
              <w:rPr>
                <w:rFonts w:hint="default" w:ascii="Times New Roman" w:hAnsi="Times New Roman" w:eastAsia="宋体" w:cs="Times New Roman"/>
                <w:i/>
                <w:szCs w:val="21"/>
              </w:rPr>
              <w:t>S</w:t>
            </w:r>
            <w:r>
              <w:rPr>
                <w:rFonts w:hint="default" w:ascii="Times New Roman" w:hAnsi="Times New Roman" w:eastAsia="宋体" w:cs="Times New Roman"/>
                <w:i/>
                <w:szCs w:val="21"/>
                <w:vertAlign w:val="subscript"/>
              </w:rPr>
              <w:t>R</w:t>
            </w:r>
            <w:r>
              <w:rPr>
                <w:rFonts w:hint="default" w:ascii="Times New Roman" w:hAnsi="Times New Roman" w:eastAsia="宋体" w:cs="Times New Roman"/>
                <w:szCs w:val="21"/>
              </w:rPr>
              <w:t>为再现性标准差。</w:t>
            </w:r>
          </w:p>
        </w:tc>
      </w:tr>
      <w:bookmarkEnd w:id="24"/>
      <w:bookmarkEnd w:id="25"/>
      <w:bookmarkEnd w:id="26"/>
      <w:bookmarkEnd w:id="27"/>
      <w:bookmarkEnd w:id="28"/>
      <w:bookmarkEnd w:id="29"/>
      <w:bookmarkEnd w:id="30"/>
      <w:bookmarkEnd w:id="31"/>
    </w:tbl>
    <w:p>
      <w:pPr>
        <w:adjustRightInd w:val="0"/>
        <w:snapToGrid w:val="0"/>
        <w:spacing w:beforeLines="100" w:afterLines="100"/>
        <w:textAlignment w:val="baseline"/>
        <w:rPr>
          <w:rFonts w:hint="eastAsia" w:ascii="黑体" w:hAnsi="黑体" w:eastAsia="黑体" w:cs="黑体"/>
          <w:b/>
          <w:bCs/>
          <w:lang w:val="en-US" w:eastAsia="zh-CN"/>
        </w:rPr>
      </w:pPr>
      <w:bookmarkStart w:id="32" w:name="_Hlk83808708"/>
    </w:p>
    <w:p>
      <w:pPr>
        <w:adjustRightInd w:val="0"/>
        <w:snapToGrid w:val="0"/>
        <w:spacing w:beforeLines="100" w:afterLines="100"/>
        <w:textAlignment w:val="baseline"/>
        <w:rPr>
          <w:rFonts w:hint="default" w:eastAsia="黑体"/>
          <w:b/>
          <w:bCs/>
          <w:lang w:val="en-US" w:eastAsia="zh-CN"/>
        </w:rPr>
      </w:pPr>
      <w:r>
        <w:rPr>
          <w:rFonts w:hint="eastAsia" w:ascii="黑体" w:hAnsi="黑体" w:eastAsia="黑体" w:cs="黑体"/>
          <w:b/>
          <w:bCs/>
          <w:lang w:val="en-US" w:eastAsia="zh-CN"/>
        </w:rPr>
        <w:t>5</w:t>
      </w:r>
      <w:r>
        <w:rPr>
          <w:rFonts w:hint="eastAsia" w:eastAsia="黑体"/>
          <w:b/>
          <w:bCs/>
          <w:lang w:val="en-US" w:eastAsia="zh-CN"/>
        </w:rPr>
        <w:t>方法</w:t>
      </w:r>
      <w:r>
        <w:rPr>
          <w:rFonts w:hint="eastAsia" w:ascii="黑体" w:hAnsi="黑体" w:eastAsia="黑体" w:cs="黑体"/>
          <w:b/>
          <w:bCs/>
          <w:lang w:val="en-US" w:eastAsia="zh-CN"/>
        </w:rPr>
        <w:t>2</w:t>
      </w:r>
      <w:r>
        <w:rPr>
          <w:rFonts w:hint="eastAsia" w:eastAsia="黑体"/>
          <w:b/>
          <w:bCs/>
          <w:lang w:val="en-US" w:eastAsia="zh-CN"/>
        </w:rPr>
        <w:t xml:space="preserve"> 电感耦合等离子体原子发射光谱法</w:t>
      </w:r>
    </w:p>
    <w:p>
      <w:pPr>
        <w:pStyle w:val="106"/>
        <w:numPr>
          <w:ilvl w:val="1"/>
          <w:numId w:val="0"/>
        </w:numPr>
        <w:spacing w:before="240" w:after="240"/>
        <w:ind w:leftChars="0"/>
        <w:rPr>
          <w:rFonts w:hint="default" w:eastAsia="黑体"/>
          <w:lang w:val="en-US" w:eastAsia="zh-CN"/>
        </w:rPr>
      </w:pPr>
      <w:r>
        <w:rPr>
          <w:rFonts w:hint="eastAsia"/>
          <w:lang w:val="en-US" w:eastAsia="zh-CN"/>
        </w:rPr>
        <w:t>5.1方法提要</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kern w:val="0"/>
          <w:szCs w:val="20"/>
          <w:lang w:val="en-US" w:eastAsia="zh-CN"/>
        </w:rPr>
      </w:pPr>
      <w:r>
        <w:rPr>
          <w:rFonts w:hint="eastAsia" w:ascii="Times New Roman" w:hAnsi="Times New Roman"/>
          <w:kern w:val="0"/>
          <w:szCs w:val="20"/>
          <w:lang w:val="en-US" w:eastAsia="zh-CN"/>
        </w:rPr>
        <w:t>采用火试金包铅灰吹法，分离粗银中除贵金属外杂质，钯富集于含银合粒中。合粒经硝酸溶解，氯化银沉淀分离银，在5%混合酸介质中，使用电感耦合等离子体原子发射光谱仪测定钯的发射强度，计算钯含量。</w:t>
      </w:r>
    </w:p>
    <w:p>
      <w:pPr>
        <w:pStyle w:val="106"/>
        <w:numPr>
          <w:ilvl w:val="1"/>
          <w:numId w:val="0"/>
        </w:numPr>
        <w:spacing w:before="240" w:after="240"/>
        <w:ind w:leftChars="0"/>
        <w:rPr>
          <w:rFonts w:ascii="Times New Roman"/>
        </w:rPr>
      </w:pPr>
      <w:r>
        <w:rPr>
          <w:rFonts w:hint="eastAsia" w:hAnsi="黑体" w:cs="黑体"/>
          <w:lang w:val="en-US" w:eastAsia="zh-CN"/>
        </w:rPr>
        <w:t>5</w:t>
      </w:r>
      <w:r>
        <w:rPr>
          <w:rFonts w:hint="eastAsia" w:ascii="黑体" w:hAnsi="黑体" w:eastAsia="黑体" w:cs="黑体"/>
          <w:lang w:val="en-US" w:eastAsia="zh-CN"/>
        </w:rPr>
        <w:t>.2</w:t>
      </w:r>
      <w:r>
        <w:rPr>
          <w:rFonts w:hint="eastAsia" w:hAnsi="黑体" w:cs="黑体"/>
          <w:lang w:val="en-US" w:eastAsia="zh-CN"/>
        </w:rPr>
        <w:t xml:space="preserve"> </w:t>
      </w:r>
      <w:r>
        <w:rPr>
          <w:rFonts w:ascii="Times New Roman"/>
        </w:rPr>
        <w:t>试剂</w:t>
      </w:r>
    </w:p>
    <w:p>
      <w:pPr>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除非另有说明，在分析中仅使用确认为分析纯的试剂和蒸馏水或去离子水或相当纯度的水。</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5.2.1</w:t>
      </w:r>
      <w:r>
        <w:rPr>
          <w:rFonts w:hint="default" w:ascii="Times New Roman" w:hAnsi="Times New Roman" w:eastAsia="宋体" w:cs="Times New Roman"/>
          <w:szCs w:val="21"/>
        </w:rPr>
        <w:t>铅箔:纯铅(</w:t>
      </w:r>
      <w:r>
        <w:rPr>
          <w:rFonts w:hint="default" w:ascii="Times New Roman" w:hAnsi="Times New Roman" w:eastAsia="宋体" w:cs="Times New Roman"/>
          <w:i/>
          <w:szCs w:val="21"/>
          <w:lang w:val="en-US" w:eastAsia="zh-CN"/>
        </w:rPr>
        <w:t>w</w:t>
      </w:r>
      <w:r>
        <w:rPr>
          <w:rFonts w:hint="default" w:ascii="Times New Roman" w:hAnsi="Times New Roman" w:eastAsia="宋体" w:cs="Times New Roman"/>
          <w:i w:val="0"/>
          <w:iCs/>
          <w:szCs w:val="21"/>
          <w:vertAlign w:val="subscript"/>
          <w:lang w:val="en-US" w:eastAsia="zh-CN"/>
        </w:rPr>
        <w:t>Pd</w:t>
      </w:r>
      <w:r>
        <w:rPr>
          <w:rFonts w:hint="default" w:ascii="Times New Roman" w:hAnsi="Times New Roman" w:eastAsia="宋体" w:cs="Times New Roman"/>
          <w:szCs w:val="21"/>
        </w:rPr>
        <w:t>≥99.99%)厚度约0.1</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mm。</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5.2.2</w:t>
      </w:r>
      <w:r>
        <w:rPr>
          <w:rFonts w:hint="default" w:ascii="Times New Roman" w:hAnsi="Times New Roman" w:eastAsia="宋体" w:cs="Times New Roman"/>
          <w:szCs w:val="21"/>
        </w:rPr>
        <w:t>盐酸（</w:t>
      </w:r>
      <w:r>
        <w:rPr>
          <w:rFonts w:hint="default" w:ascii="Times New Roman" w:hAnsi="Times New Roman" w:eastAsia="宋体" w:cs="Times New Roman"/>
          <w:i/>
          <w:szCs w:val="21"/>
        </w:rPr>
        <w:t>ρ</w:t>
      </w:r>
      <w:r>
        <w:rPr>
          <w:rFonts w:hint="default" w:ascii="Times New Roman" w:hAnsi="Times New Roman" w:eastAsia="宋体" w:cs="Times New Roman"/>
          <w:i/>
          <w:szCs w:val="21"/>
          <w:lang w:val="en-US" w:eastAsia="zh-CN"/>
        </w:rPr>
        <w:t>=</w:t>
      </w:r>
      <w:r>
        <w:rPr>
          <w:rFonts w:hint="default" w:ascii="Times New Roman" w:hAnsi="Times New Roman" w:eastAsia="宋体" w:cs="Times New Roman"/>
          <w:szCs w:val="21"/>
        </w:rPr>
        <w:t>1.19</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g/mL）。</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5.2.3</w:t>
      </w:r>
      <w:r>
        <w:rPr>
          <w:rFonts w:hint="default" w:ascii="Times New Roman" w:hAnsi="Times New Roman" w:eastAsia="宋体" w:cs="Times New Roman"/>
          <w:szCs w:val="21"/>
        </w:rPr>
        <w:t>硝酸（</w:t>
      </w:r>
      <w:r>
        <w:rPr>
          <w:rFonts w:hint="default" w:ascii="Times New Roman" w:hAnsi="Times New Roman" w:eastAsia="宋体" w:cs="Times New Roman"/>
          <w:i/>
          <w:szCs w:val="21"/>
        </w:rPr>
        <w:t>ρ</w:t>
      </w:r>
      <w:r>
        <w:rPr>
          <w:rFonts w:hint="default" w:ascii="Times New Roman" w:hAnsi="Times New Roman" w:eastAsia="宋体" w:cs="Times New Roman"/>
          <w:i/>
          <w:szCs w:val="21"/>
          <w:lang w:val="en-US" w:eastAsia="zh-CN"/>
        </w:rPr>
        <w:t>=</w:t>
      </w:r>
      <w:r>
        <w:rPr>
          <w:rFonts w:hint="default" w:ascii="Times New Roman" w:hAnsi="Times New Roman" w:eastAsia="宋体" w:cs="Times New Roman"/>
          <w:szCs w:val="21"/>
        </w:rPr>
        <w:t>1.42</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g/mL）。</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5.2.4</w:t>
      </w:r>
      <w:r>
        <w:rPr>
          <w:rFonts w:hint="default" w:ascii="Times New Roman" w:hAnsi="Times New Roman" w:eastAsia="宋体" w:cs="Times New Roman"/>
          <w:szCs w:val="21"/>
        </w:rPr>
        <w:t>冰乙酸（</w:t>
      </w:r>
      <w:r>
        <w:rPr>
          <w:rFonts w:hint="default" w:ascii="Times New Roman" w:hAnsi="Times New Roman" w:eastAsia="宋体" w:cs="Times New Roman"/>
          <w:i/>
          <w:szCs w:val="21"/>
        </w:rPr>
        <w:t>ρ</w:t>
      </w:r>
      <w:r>
        <w:rPr>
          <w:rFonts w:hint="default" w:ascii="Times New Roman" w:hAnsi="Times New Roman" w:eastAsia="宋体" w:cs="Times New Roman"/>
          <w:i/>
          <w:szCs w:val="21"/>
          <w:lang w:val="en-US" w:eastAsia="zh-CN"/>
        </w:rPr>
        <w:t>=</w:t>
      </w:r>
      <w:r>
        <w:rPr>
          <w:rFonts w:hint="default" w:ascii="Times New Roman" w:hAnsi="Times New Roman" w:eastAsia="宋体" w:cs="Times New Roman"/>
          <w:szCs w:val="21"/>
        </w:rPr>
        <w:t>1.</w:t>
      </w:r>
      <w:r>
        <w:rPr>
          <w:rFonts w:hint="default" w:ascii="Times New Roman" w:hAnsi="Times New Roman" w:eastAsia="宋体" w:cs="Times New Roman"/>
          <w:szCs w:val="21"/>
          <w:lang w:val="en-US" w:eastAsia="zh-CN"/>
        </w:rPr>
        <w:t xml:space="preserve">05 </w:t>
      </w:r>
      <w:r>
        <w:rPr>
          <w:rFonts w:hint="default" w:ascii="Times New Roman" w:hAnsi="Times New Roman" w:eastAsia="宋体" w:cs="Times New Roman"/>
          <w:szCs w:val="21"/>
        </w:rPr>
        <w:t>g/mL）。</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5.2.5</w:t>
      </w:r>
      <w:r>
        <w:rPr>
          <w:rFonts w:hint="default" w:ascii="Times New Roman" w:hAnsi="Times New Roman" w:eastAsia="宋体" w:cs="Times New Roman"/>
          <w:szCs w:val="21"/>
        </w:rPr>
        <w:t>混合酸</w:t>
      </w: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rPr>
        <w:t>：盐酸（</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rPr>
        <w:t>.2）与硝酸（</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rPr>
        <w:t>.3）以体积比3︰1混合配制。</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5.2.6</w:t>
      </w:r>
      <w:r>
        <w:rPr>
          <w:rFonts w:hint="default" w:ascii="Times New Roman" w:hAnsi="Times New Roman" w:eastAsia="宋体" w:cs="Times New Roman"/>
          <w:szCs w:val="21"/>
        </w:rPr>
        <w:t>混合酸</w:t>
      </w:r>
      <w:r>
        <w:rPr>
          <w:rFonts w:hint="default" w:ascii="Times New Roman" w:hAnsi="Times New Roman" w:eastAsia="宋体" w:cs="Times New Roman"/>
          <w:szCs w:val="21"/>
          <w:lang w:val="en-US" w:eastAsia="zh-CN"/>
        </w:rPr>
        <w:t>B</w:t>
      </w:r>
      <w:r>
        <w:rPr>
          <w:rFonts w:hint="default" w:ascii="Times New Roman" w:hAnsi="Times New Roman" w:eastAsia="宋体" w:cs="Times New Roman"/>
          <w:szCs w:val="21"/>
        </w:rPr>
        <w:t>（5+95）：取5份混合酸（</w:t>
      </w:r>
      <w:r>
        <w:rPr>
          <w:rFonts w:hint="default" w:ascii="Times New Roman" w:hAnsi="Times New Roman" w:eastAsia="宋体" w:cs="Times New Roman"/>
          <w:szCs w:val="21"/>
          <w:lang w:val="en-US" w:eastAsia="zh-CN"/>
        </w:rPr>
        <w:t>5.2.5</w:t>
      </w:r>
      <w:r>
        <w:rPr>
          <w:rFonts w:hint="default" w:ascii="Times New Roman" w:hAnsi="Times New Roman" w:eastAsia="宋体" w:cs="Times New Roman"/>
          <w:szCs w:val="21"/>
        </w:rPr>
        <w:t>）与95份水混合配制。</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5.2.7</w:t>
      </w:r>
      <w:r>
        <w:rPr>
          <w:rFonts w:hint="default" w:ascii="Times New Roman" w:hAnsi="Times New Roman" w:eastAsia="宋体" w:cs="Times New Roman"/>
          <w:szCs w:val="21"/>
        </w:rPr>
        <w:t>硝酸（1+7）。</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5.2.8</w:t>
      </w:r>
      <w:r>
        <w:rPr>
          <w:rFonts w:hint="default" w:ascii="Times New Roman" w:hAnsi="Times New Roman" w:eastAsia="宋体" w:cs="Times New Roman"/>
          <w:szCs w:val="21"/>
        </w:rPr>
        <w:t>醋酸（1+3）。</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rPr>
        <w:t>.9钯标准贮存溶液：称取0.1000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g钯（</w:t>
      </w:r>
      <w:r>
        <w:rPr>
          <w:rFonts w:hint="default" w:ascii="Times New Roman" w:hAnsi="Times New Roman" w:eastAsia="宋体" w:cs="Times New Roman"/>
          <w:i/>
          <w:iCs/>
          <w:szCs w:val="21"/>
          <w:lang w:val="en-US" w:eastAsia="zh-CN"/>
        </w:rPr>
        <w:t>w</w:t>
      </w:r>
      <w:r>
        <w:rPr>
          <w:rFonts w:hint="default" w:ascii="Times New Roman" w:hAnsi="Times New Roman" w:eastAsia="宋体" w:cs="Times New Roman"/>
          <w:szCs w:val="21"/>
          <w:vertAlign w:val="subscript"/>
          <w:lang w:val="en-US" w:eastAsia="zh-CN"/>
        </w:rPr>
        <w:t>pd</w:t>
      </w:r>
      <w:r>
        <w:rPr>
          <w:rFonts w:hint="default" w:ascii="Times New Roman" w:hAnsi="Times New Roman" w:eastAsia="宋体" w:cs="Times New Roman"/>
          <w:szCs w:val="21"/>
        </w:rPr>
        <w:t>≥99.99%）于100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mL烧杯中，加入20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mL混合酸(</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rPr>
        <w:t>5)，加热溶解后，加入5滴200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g/L氯化钠溶液，于水浴上蒸至近干，加入20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mL盐酸溶解，移入100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mL容量瓶中，冷却至室温，用水稀释至刻度，混匀。此溶液1</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mL含1</w:t>
      </w:r>
      <w:r>
        <w:rPr>
          <w:rFonts w:hint="default" w:ascii="Times New Roman" w:hAnsi="Times New Roman" w:eastAsia="宋体" w:cs="Times New Roman"/>
          <w:szCs w:val="21"/>
          <w:lang w:val="en-US" w:eastAsia="zh-CN"/>
        </w:rPr>
        <w:t xml:space="preserve"> mg</w:t>
      </w:r>
      <w:r>
        <w:rPr>
          <w:rFonts w:hint="default" w:ascii="Times New Roman" w:hAnsi="Times New Roman" w:eastAsia="宋体" w:cs="Times New Roman"/>
          <w:szCs w:val="21"/>
        </w:rPr>
        <w:t>钯。</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rPr>
        <w:t>.10钯标准溶液：移取10.00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mL钯标准贮存溶液（</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rPr>
        <w:t>.9）于100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mL容量瓶中，加</w:t>
      </w:r>
      <w:r>
        <w:rPr>
          <w:rFonts w:hint="default" w:ascii="Times New Roman" w:hAnsi="Times New Roman" w:eastAsia="宋体" w:cs="Times New Roman"/>
          <w:szCs w:val="21"/>
          <w:lang w:val="en-US" w:eastAsia="zh-CN"/>
        </w:rPr>
        <w:t>入</w:t>
      </w:r>
      <w:r>
        <w:rPr>
          <w:rFonts w:hint="default" w:ascii="Times New Roman" w:hAnsi="Times New Roman" w:eastAsia="宋体" w:cs="Times New Roman"/>
          <w:szCs w:val="21"/>
        </w:rPr>
        <w:t>10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mL混合酸</w:t>
      </w: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5.2.5</w:t>
      </w:r>
      <w:r>
        <w:rPr>
          <w:rFonts w:hint="default" w:ascii="Times New Roman" w:hAnsi="Times New Roman" w:eastAsia="宋体" w:cs="Times New Roman"/>
          <w:szCs w:val="21"/>
        </w:rPr>
        <w:t>)，用水稀释至刻度，混匀。此溶液1</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mL含100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μg钯。</w:t>
      </w:r>
    </w:p>
    <w:p>
      <w:pPr>
        <w:pStyle w:val="106"/>
        <w:keepNext w:val="0"/>
        <w:keepLines w:val="0"/>
        <w:pageBreakBefore w:val="0"/>
        <w:widowControl/>
        <w:numPr>
          <w:ilvl w:val="1"/>
          <w:numId w:val="0"/>
        </w:numPr>
        <w:kinsoku/>
        <w:wordWrap/>
        <w:overflowPunct/>
        <w:topLinePunct w:val="0"/>
        <w:autoSpaceDE/>
        <w:autoSpaceDN/>
        <w:bidi w:val="0"/>
        <w:adjustRightInd/>
        <w:snapToGrid/>
        <w:spacing w:before="240" w:after="240" w:line="400" w:lineRule="exact"/>
        <w:ind w:leftChars="0"/>
        <w:textAlignment w:val="auto"/>
      </w:pPr>
      <w:r>
        <w:rPr>
          <w:rFonts w:hint="eastAsia"/>
          <w:lang w:val="en-US" w:eastAsia="zh-CN"/>
        </w:rPr>
        <w:t xml:space="preserve">5.3 </w:t>
      </w:r>
      <w:r>
        <w:rPr>
          <w:rFonts w:hint="eastAsia"/>
        </w:rPr>
        <w:t>仪器设备</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5.3.1</w:t>
      </w:r>
      <w:r>
        <w:rPr>
          <w:rFonts w:hint="eastAsia" w:hAnsi="宋体"/>
          <w:lang w:val="en-US" w:eastAsia="zh-CN"/>
        </w:rPr>
        <w:t xml:space="preserve"> </w:t>
      </w:r>
      <w:r>
        <w:rPr>
          <w:rFonts w:hint="eastAsia" w:ascii="宋体" w:hAnsi="宋体"/>
        </w:rPr>
        <w:t>分析天平：感量</w:t>
      </w:r>
      <w:r>
        <w:rPr>
          <w:rFonts w:hint="default" w:ascii="Times New Roman" w:hAnsi="Times New Roman" w:cs="Times New Roman"/>
        </w:rPr>
        <w:t>0.1</w:t>
      </w:r>
      <w:r>
        <w:rPr>
          <w:rFonts w:hint="eastAsia" w:ascii="Times New Roman" w:cs="Times New Roman"/>
          <w:lang w:val="en-US" w:eastAsia="zh-CN"/>
        </w:rPr>
        <w:t xml:space="preserve"> </w:t>
      </w:r>
      <w:r>
        <w:rPr>
          <w:rFonts w:hint="default" w:ascii="Times New Roman" w:hAnsi="Times New Roman" w:cs="Times New Roman"/>
        </w:rPr>
        <w:t>mg。</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5.3.2</w:t>
      </w:r>
      <w:r>
        <w:rPr>
          <w:rFonts w:hint="eastAsia" w:hAnsi="宋体"/>
          <w:lang w:val="en-US" w:eastAsia="zh-CN"/>
        </w:rPr>
        <w:t xml:space="preserve"> </w:t>
      </w:r>
      <w:r>
        <w:rPr>
          <w:rFonts w:hint="eastAsia" w:ascii="宋体" w:hAnsi="宋体"/>
        </w:rPr>
        <w:t>试金电炉</w:t>
      </w:r>
      <w:r>
        <w:rPr>
          <w:rFonts w:ascii="Times New Roman"/>
        </w:rPr>
        <w:t>。</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宋体"/>
        </w:rPr>
      </w:pPr>
      <w:r>
        <w:rPr>
          <w:rFonts w:hint="eastAsia" w:ascii="黑体" w:hAnsi="黑体" w:eastAsia="黑体" w:cs="黑体"/>
          <w:lang w:val="en-US" w:eastAsia="zh-CN"/>
        </w:rPr>
        <w:t>5.3.3</w:t>
      </w:r>
      <w:r>
        <w:rPr>
          <w:rFonts w:hint="eastAsia" w:hAnsi="宋体"/>
          <w:lang w:val="en-US" w:eastAsia="zh-CN"/>
        </w:rPr>
        <w:t xml:space="preserve"> </w:t>
      </w:r>
      <w:r>
        <w:rPr>
          <w:rFonts w:hint="eastAsia" w:ascii="宋体" w:hAnsi="宋体"/>
        </w:rPr>
        <w:t>灰皿机</w:t>
      </w:r>
      <w:r>
        <w:rPr>
          <w:rFonts w:ascii="Times New Roman"/>
        </w:rPr>
        <w:t>。</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 xml:space="preserve">5.3.4 </w:t>
      </w:r>
      <w:r>
        <w:rPr>
          <w:rFonts w:hint="eastAsia" w:ascii="宋体" w:hAnsi="宋体"/>
        </w:rPr>
        <w:t>镁砂灰皿：顶部内径约</w:t>
      </w:r>
      <w:r>
        <w:rPr>
          <w:rFonts w:hint="default" w:ascii="Times New Roman" w:hAnsi="Times New Roman" w:cs="Times New Roman"/>
        </w:rPr>
        <w:t>35</w:t>
      </w:r>
      <w:r>
        <w:rPr>
          <w:rFonts w:hint="eastAsia" w:ascii="Times New Roman" w:cs="Times New Roman"/>
          <w:lang w:val="en-US" w:eastAsia="zh-CN"/>
        </w:rPr>
        <w:t xml:space="preserve"> </w:t>
      </w:r>
      <w:r>
        <w:rPr>
          <w:rFonts w:hint="default" w:ascii="Times New Roman" w:hAnsi="Times New Roman" w:cs="Times New Roman"/>
        </w:rPr>
        <w:t>mm</w:t>
      </w:r>
      <w:r>
        <w:rPr>
          <w:rFonts w:hint="eastAsia" w:ascii="宋体" w:hAnsi="宋体"/>
        </w:rPr>
        <w:t>，底部外径约</w:t>
      </w:r>
      <w:r>
        <w:rPr>
          <w:rFonts w:hint="default" w:ascii="Times New Roman" w:hAnsi="Times New Roman" w:cs="Times New Roman"/>
        </w:rPr>
        <w:t>40</w:t>
      </w:r>
      <w:r>
        <w:rPr>
          <w:rFonts w:hint="eastAsia" w:ascii="Times New Roman" w:cs="Times New Roman"/>
          <w:lang w:val="en-US" w:eastAsia="zh-CN"/>
        </w:rPr>
        <w:t xml:space="preserve"> </w:t>
      </w:r>
      <w:r>
        <w:rPr>
          <w:rFonts w:hint="default" w:ascii="Times New Roman" w:hAnsi="Times New Roman" w:cs="Times New Roman"/>
        </w:rPr>
        <w:t>mm</w:t>
      </w:r>
      <w:r>
        <w:rPr>
          <w:rFonts w:hint="eastAsia" w:ascii="宋体" w:hAnsi="宋体"/>
        </w:rPr>
        <w:t>，高</w:t>
      </w:r>
      <w:r>
        <w:rPr>
          <w:rFonts w:hint="default" w:ascii="Times New Roman" w:hAnsi="Times New Roman" w:cs="Times New Roman"/>
        </w:rPr>
        <w:t>30</w:t>
      </w:r>
      <w:r>
        <w:rPr>
          <w:rFonts w:hint="eastAsia" w:ascii="Times New Roman" w:cs="Times New Roman"/>
          <w:lang w:val="en-US" w:eastAsia="zh-CN"/>
        </w:rPr>
        <w:t xml:space="preserve"> </w:t>
      </w:r>
      <w:r>
        <w:rPr>
          <w:rFonts w:hint="default" w:ascii="Times New Roman" w:hAnsi="Times New Roman" w:cs="Times New Roman"/>
        </w:rPr>
        <w:t>cm</w:t>
      </w:r>
      <w:r>
        <w:rPr>
          <w:rFonts w:hint="eastAsia" w:ascii="宋体" w:hAnsi="宋体"/>
        </w:rPr>
        <w:t>，深约</w:t>
      </w:r>
      <w:r>
        <w:rPr>
          <w:rFonts w:hint="default" w:ascii="Times New Roman" w:hAnsi="Times New Roman" w:cs="Times New Roman"/>
        </w:rPr>
        <w:t>17</w:t>
      </w:r>
      <w:r>
        <w:rPr>
          <w:rFonts w:hint="eastAsia" w:ascii="Times New Roman" w:cs="Times New Roman"/>
          <w:lang w:val="en-US" w:eastAsia="zh-CN"/>
        </w:rPr>
        <w:t xml:space="preserve"> </w:t>
      </w:r>
      <w:r>
        <w:rPr>
          <w:rFonts w:hint="default" w:ascii="Times New Roman" w:hAnsi="Times New Roman" w:cs="Times New Roman"/>
        </w:rPr>
        <w:t>mm</w:t>
      </w:r>
      <w:r>
        <w:rPr>
          <w:rFonts w:hint="eastAsia" w:ascii="宋体" w:hAnsi="宋体"/>
        </w:rPr>
        <w:t>。</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textAlignment w:val="auto"/>
        <w:rPr>
          <w:rFonts w:ascii="Times New Roman"/>
        </w:rPr>
      </w:pPr>
      <w:r>
        <w:rPr>
          <w:rFonts w:hint="eastAsia" w:ascii="宋体" w:hAnsi="宋体"/>
        </w:rPr>
        <w:t>制法：</w:t>
      </w:r>
      <w:r>
        <w:rPr>
          <w:rFonts w:hint="default" w:ascii="Times New Roman" w:hAnsi="Times New Roman" w:cs="Times New Roman"/>
        </w:rPr>
        <w:t>85</w:t>
      </w:r>
      <w:r>
        <w:rPr>
          <w:rFonts w:hint="eastAsia" w:ascii="宋体" w:hAnsi="宋体"/>
        </w:rPr>
        <w:t>份镁砂与</w:t>
      </w:r>
      <w:r>
        <w:rPr>
          <w:rFonts w:hint="default" w:ascii="Times New Roman" w:hAnsi="Times New Roman" w:cs="Times New Roman"/>
        </w:rPr>
        <w:t>15</w:t>
      </w:r>
      <w:r>
        <w:rPr>
          <w:rFonts w:hint="eastAsia" w:ascii="宋体" w:hAnsi="宋体"/>
        </w:rPr>
        <w:t>份水泥（重量比）混匀，加入适量的水搅拌匀，在灰皿机（</w:t>
      </w:r>
      <w:r>
        <w:rPr>
          <w:rFonts w:hint="eastAsia" w:ascii="Times New Roman" w:cs="Times New Roman"/>
          <w:lang w:val="en-US" w:eastAsia="zh-CN"/>
        </w:rPr>
        <w:t>5</w:t>
      </w:r>
      <w:r>
        <w:rPr>
          <w:rFonts w:hint="default" w:ascii="Times New Roman" w:hAnsi="Times New Roman" w:cs="Times New Roman"/>
          <w:lang w:val="en-US" w:eastAsia="zh-CN"/>
        </w:rPr>
        <w:t>.3.3</w:t>
      </w:r>
      <w:r>
        <w:rPr>
          <w:rFonts w:hint="eastAsia" w:ascii="宋体" w:hAnsi="宋体"/>
        </w:rPr>
        <w:t>）上压制成型，阴干两个月后备用</w:t>
      </w:r>
      <w:r>
        <w:rPr>
          <w:rFonts w:ascii="Times New Roman"/>
        </w:rPr>
        <w:t>。</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5.3.5</w:t>
      </w:r>
      <w:r>
        <w:rPr>
          <w:rFonts w:hint="eastAsia" w:hAnsi="宋体"/>
          <w:lang w:val="en-US" w:eastAsia="zh-CN"/>
        </w:rPr>
        <w:t xml:space="preserve"> </w:t>
      </w:r>
      <w:r>
        <w:rPr>
          <w:rFonts w:hint="eastAsia" w:ascii="宋体" w:hAnsi="宋体"/>
        </w:rPr>
        <w:t>瓷坩埚：容积为</w:t>
      </w:r>
      <w:r>
        <w:rPr>
          <w:rFonts w:hint="default" w:ascii="Times New Roman" w:hAnsi="Times New Roman" w:cs="Times New Roman"/>
        </w:rPr>
        <w:t>30</w:t>
      </w:r>
      <w:r>
        <w:rPr>
          <w:rFonts w:hint="eastAsia" w:ascii="Times New Roman" w:cs="Times New Roman"/>
          <w:lang w:val="en-US" w:eastAsia="zh-CN"/>
        </w:rPr>
        <w:t xml:space="preserve"> </w:t>
      </w:r>
      <w:r>
        <w:rPr>
          <w:rFonts w:hint="default" w:ascii="Times New Roman" w:hAnsi="Times New Roman" w:cs="Times New Roman"/>
        </w:rPr>
        <w:t>mL</w:t>
      </w:r>
      <w:r>
        <w:rPr>
          <w:rFonts w:hint="eastAsia" w:ascii="宋体" w:hAnsi="宋体"/>
        </w:rPr>
        <w:t>。</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highlight w:val="none"/>
        </w:rPr>
      </w:pPr>
      <w:r>
        <w:rPr>
          <w:rFonts w:hint="eastAsia" w:ascii="黑体" w:hAnsi="黑体" w:eastAsia="黑体" w:cs="黑体"/>
          <w:kern w:val="0"/>
          <w:szCs w:val="20"/>
          <w:highlight w:val="none"/>
          <w:lang w:val="en-US" w:eastAsia="zh-CN"/>
        </w:rPr>
        <w:t>5.3.6</w:t>
      </w:r>
      <w:r>
        <w:rPr>
          <w:rFonts w:hint="eastAsia" w:ascii="Times New Roman"/>
          <w:kern w:val="0"/>
          <w:szCs w:val="20"/>
          <w:highlight w:val="none"/>
          <w:lang w:val="en-US" w:eastAsia="zh-CN"/>
        </w:rPr>
        <w:t xml:space="preserve"> </w:t>
      </w:r>
      <w:r>
        <w:rPr>
          <w:rFonts w:hint="eastAsia" w:ascii="Times New Roman" w:hAnsi="Times New Roman"/>
          <w:kern w:val="0"/>
          <w:szCs w:val="20"/>
          <w:highlight w:val="none"/>
          <w:lang w:val="en-US" w:eastAsia="zh-CN"/>
        </w:rPr>
        <w:t>电感耦合等离子体发射光谱仪</w:t>
      </w:r>
      <w:r>
        <w:rPr>
          <w:rFonts w:hint="eastAsia" w:ascii="Times New Roman"/>
          <w:kern w:val="0"/>
          <w:szCs w:val="20"/>
          <w:highlight w:val="none"/>
          <w:lang w:val="en-US" w:eastAsia="zh-CN"/>
        </w:rPr>
        <w:t>，在仪器最佳工作条件下，应满足下列要求：</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firstLine="420" w:firstLineChars="0"/>
        <w:textAlignment w:val="auto"/>
        <w:rPr>
          <w:rFonts w:hint="default" w:ascii="Times New Roman"/>
          <w:highlight w:val="none"/>
          <w:lang w:val="en-US" w:eastAsia="zh-CN"/>
        </w:rPr>
      </w:pPr>
      <w:r>
        <w:rPr>
          <w:rFonts w:ascii="Times New Roman"/>
          <w:highlight w:val="none"/>
        </w:rPr>
        <w:t>——</w:t>
      </w:r>
      <w:r>
        <w:rPr>
          <w:rFonts w:hint="eastAsia" w:ascii="Times New Roman"/>
          <w:highlight w:val="none"/>
          <w:lang w:val="en-US" w:eastAsia="zh-CN"/>
        </w:rPr>
        <w:t>分辨率：200 nm时光学分辨率不大于 0.010 nm。</w:t>
      </w:r>
    </w:p>
    <w:p>
      <w:pPr>
        <w:pStyle w:val="164"/>
        <w:keepNext w:val="0"/>
        <w:keepLines w:val="0"/>
        <w:pageBreakBefore w:val="0"/>
        <w:widowControl/>
        <w:numPr>
          <w:ilvl w:val="2"/>
          <w:numId w:val="0"/>
        </w:numPr>
        <w:kinsoku/>
        <w:wordWrap/>
        <w:overflowPunct/>
        <w:topLinePunct w:val="0"/>
        <w:autoSpaceDE/>
        <w:autoSpaceDN/>
        <w:bidi w:val="0"/>
        <w:adjustRightInd/>
        <w:snapToGrid/>
        <w:spacing w:line="400" w:lineRule="exact"/>
        <w:ind w:firstLine="420" w:firstLineChars="0"/>
        <w:textAlignment w:val="auto"/>
        <w:rPr>
          <w:rFonts w:hint="eastAsia" w:ascii="Times New Roman" w:eastAsia="宋体"/>
          <w:highlight w:val="none"/>
          <w:lang w:val="en-US" w:eastAsia="zh-CN"/>
        </w:rPr>
      </w:pPr>
      <w:r>
        <w:rPr>
          <w:rFonts w:ascii="Times New Roman"/>
          <w:highlight w:val="none"/>
        </w:rPr>
        <w:t>——</w:t>
      </w:r>
      <w:r>
        <w:rPr>
          <w:rFonts w:hint="eastAsia" w:ascii="Times New Roman"/>
          <w:highlight w:val="none"/>
          <w:lang w:val="en-US" w:eastAsia="zh-CN"/>
        </w:rPr>
        <w:t xml:space="preserve">仪器稳定性：用 1.00 </w:t>
      </w:r>
      <w:r>
        <w:rPr>
          <w:rFonts w:hint="default" w:ascii="Times New Roman" w:hAnsi="Times New Roman" w:cs="Times New Roman"/>
          <w:highlight w:val="none"/>
        </w:rPr>
        <w:t>μ</w:t>
      </w:r>
      <w:r>
        <w:rPr>
          <w:rFonts w:hint="eastAsia" w:ascii="Times New Roman"/>
          <w:highlight w:val="none"/>
          <w:lang w:val="en-US" w:eastAsia="zh-CN"/>
        </w:rPr>
        <w:t>g/mL 的</w:t>
      </w:r>
      <w:r>
        <w:rPr>
          <w:rFonts w:hint="eastAsia" w:ascii="Times New Roman"/>
          <w:highlight w:val="none"/>
        </w:rPr>
        <w:t>钯</w:t>
      </w:r>
      <w:r>
        <w:rPr>
          <w:rFonts w:hint="eastAsia" w:ascii="Times New Roman"/>
          <w:highlight w:val="none"/>
          <w:lang w:val="en-US" w:eastAsia="zh-CN"/>
        </w:rPr>
        <w:t xml:space="preserve">标准溶液测量11次其发射强度的相对标准偏差均不超过 </w:t>
      </w:r>
      <w:r>
        <w:rPr>
          <w:rFonts w:hint="eastAsia" w:ascii="Times New Roman"/>
          <w:highlight w:val="none"/>
          <w:lang w:val="en-US" w:eastAsia="zh-CN"/>
        </w:rPr>
        <w:tab/>
      </w:r>
      <w:r>
        <w:rPr>
          <w:rFonts w:hint="eastAsia" w:ascii="Times New Roman"/>
          <w:highlight w:val="none"/>
          <w:lang w:val="en-US" w:eastAsia="zh-CN"/>
        </w:rPr>
        <w:tab/>
      </w:r>
      <w:r>
        <w:rPr>
          <w:rFonts w:hint="eastAsia" w:ascii="Times New Roman"/>
          <w:highlight w:val="none"/>
          <w:lang w:val="en-US" w:eastAsia="zh-CN"/>
        </w:rPr>
        <w:tab/>
      </w:r>
      <w:r>
        <w:rPr>
          <w:rFonts w:hint="eastAsia" w:ascii="Times New Roman"/>
          <w:highlight w:val="none"/>
          <w:lang w:val="en-US" w:eastAsia="zh-CN"/>
        </w:rPr>
        <w:t>2.0%。</w:t>
      </w:r>
    </w:p>
    <w:p>
      <w:pPr>
        <w:ind w:firstLine="420" w:firstLineChars="200"/>
        <w:rPr>
          <w:rFonts w:hint="default" w:ascii="Times New Roman" w:hAnsi="Times New Roman" w:cs="Times New Roman"/>
          <w:spacing w:val="6"/>
        </w:rPr>
      </w:pPr>
      <w:r>
        <w:rPr>
          <w:rFonts w:hint="default" w:ascii="Times New Roman" w:hAnsi="Times New Roman" w:cs="Times New Roman"/>
          <w:bCs/>
          <w:szCs w:val="21"/>
        </w:rPr>
        <w:t>——</w:t>
      </w:r>
      <w:r>
        <w:rPr>
          <w:rFonts w:hint="default" w:ascii="Times New Roman" w:hAnsi="Times New Roman" w:cs="Times New Roman"/>
          <w:spacing w:val="6"/>
          <w:lang w:val="en-US" w:eastAsia="zh-CN"/>
        </w:rPr>
        <w:t>钯</w:t>
      </w:r>
      <w:r>
        <w:rPr>
          <w:rFonts w:hint="default" w:ascii="Times New Roman" w:hAnsi="Times New Roman" w:cs="Times New Roman"/>
          <w:spacing w:val="6"/>
        </w:rPr>
        <w:t>元素推荐的分析谱线</w:t>
      </w:r>
      <w:r>
        <w:rPr>
          <w:rFonts w:hint="default" w:ascii="Times New Roman" w:hAnsi="Times New Roman" w:cs="Times New Roman"/>
          <w:spacing w:val="6"/>
          <w:lang w:val="en-US" w:eastAsia="zh-CN"/>
        </w:rPr>
        <w:t>为340.458nm</w:t>
      </w:r>
      <w:r>
        <w:rPr>
          <w:rFonts w:hint="default" w:ascii="Times New Roman" w:hAnsi="Times New Roman" w:cs="Times New Roman"/>
          <w:spacing w:val="6"/>
        </w:rPr>
        <w:t>。</w:t>
      </w:r>
    </w:p>
    <w:p>
      <w:pPr>
        <w:pStyle w:val="106"/>
        <w:numPr>
          <w:ilvl w:val="1"/>
          <w:numId w:val="0"/>
        </w:numPr>
        <w:spacing w:before="240" w:after="240"/>
        <w:ind w:leftChars="0" w:firstLine="420" w:firstLineChars="200"/>
      </w:pPr>
      <w:r>
        <w:rPr>
          <w:rFonts w:hint="eastAsia"/>
          <w:lang w:val="en-US" w:eastAsia="zh-CN"/>
        </w:rPr>
        <w:t xml:space="preserve">5.4 </w:t>
      </w:r>
      <w:r>
        <w:rPr>
          <w:rFonts w:hint="eastAsia"/>
        </w:rPr>
        <w:t>试验步骤</w:t>
      </w:r>
    </w:p>
    <w:p>
      <w:pPr>
        <w:pStyle w:val="107"/>
        <w:keepNext w:val="0"/>
        <w:keepLines w:val="0"/>
        <w:pageBreakBefore w:val="0"/>
        <w:widowControl/>
        <w:numPr>
          <w:ilvl w:val="2"/>
          <w:numId w:val="0"/>
        </w:numPr>
        <w:kinsoku/>
        <w:wordWrap/>
        <w:overflowPunct/>
        <w:topLinePunct w:val="0"/>
        <w:bidi w:val="0"/>
        <w:adjustRightInd/>
        <w:snapToGrid/>
        <w:spacing w:before="120" w:after="120" w:line="400" w:lineRule="exact"/>
        <w:ind w:leftChars="0" w:firstLine="420" w:firstLineChars="200"/>
        <w:textAlignment w:val="auto"/>
        <w:rPr>
          <w:rFonts w:hint="eastAsia"/>
        </w:rPr>
      </w:pPr>
      <w:r>
        <w:rPr>
          <w:rFonts w:hint="eastAsia"/>
          <w:lang w:val="en-US" w:eastAsia="zh-CN"/>
        </w:rPr>
        <w:t>5.4.1</w:t>
      </w:r>
      <w:r>
        <w:rPr>
          <w:rFonts w:hint="eastAsia"/>
        </w:rPr>
        <w:t>试料</w:t>
      </w:r>
    </w:p>
    <w:p>
      <w:pPr>
        <w:pStyle w:val="58"/>
        <w:keepNext w:val="0"/>
        <w:keepLines w:val="0"/>
        <w:pageBreakBefore w:val="0"/>
        <w:widowControl/>
        <w:kinsoku/>
        <w:wordWrap/>
        <w:overflowPunct/>
        <w:topLinePunct w:val="0"/>
        <w:bidi w:val="0"/>
        <w:adjustRightInd/>
        <w:snapToGrid/>
        <w:spacing w:line="400" w:lineRule="exact"/>
        <w:ind w:firstLine="420"/>
        <w:textAlignment w:val="auto"/>
      </w:pPr>
      <w:r>
        <w:rPr>
          <w:rFonts w:hint="eastAsia"/>
        </w:rPr>
        <w:t>称取</w:t>
      </w:r>
      <w:r>
        <w:rPr>
          <w:rFonts w:hint="eastAsia" w:ascii="Times New Roman"/>
          <w:lang w:val="en-US" w:eastAsia="zh-CN"/>
        </w:rPr>
        <w:t>0.4</w:t>
      </w:r>
      <w:r>
        <w:rPr>
          <w:rFonts w:ascii="Times New Roman"/>
        </w:rPr>
        <w:t xml:space="preserve"> </w:t>
      </w:r>
      <w:r>
        <w:rPr>
          <w:rFonts w:hint="eastAsia" w:ascii="Times New Roman"/>
        </w:rPr>
        <w:t>g</w:t>
      </w:r>
      <w:r>
        <w:rPr>
          <w:rFonts w:hint="eastAsia"/>
        </w:rPr>
        <w:t>样品，精确至</w:t>
      </w:r>
      <w:r>
        <w:rPr>
          <w:rFonts w:ascii="Times New Roman"/>
        </w:rPr>
        <w:t>0.0001 g</w:t>
      </w:r>
      <w:r>
        <w:rPr>
          <w:rFonts w:hint="eastAsia"/>
        </w:rPr>
        <w:t>。</w:t>
      </w:r>
    </w:p>
    <w:p>
      <w:pPr>
        <w:pStyle w:val="107"/>
        <w:keepNext w:val="0"/>
        <w:keepLines w:val="0"/>
        <w:pageBreakBefore w:val="0"/>
        <w:widowControl/>
        <w:numPr>
          <w:ilvl w:val="2"/>
          <w:numId w:val="0"/>
        </w:numPr>
        <w:kinsoku/>
        <w:wordWrap/>
        <w:overflowPunct/>
        <w:topLinePunct w:val="0"/>
        <w:bidi w:val="0"/>
        <w:adjustRightInd/>
        <w:snapToGrid/>
        <w:spacing w:before="120" w:after="120" w:line="400" w:lineRule="exact"/>
        <w:ind w:leftChars="0" w:firstLine="420" w:firstLineChars="200"/>
        <w:textAlignment w:val="auto"/>
      </w:pPr>
      <w:r>
        <w:rPr>
          <w:rFonts w:hint="eastAsia"/>
          <w:lang w:val="en-US" w:eastAsia="zh-CN"/>
        </w:rPr>
        <w:t>5.4.2</w:t>
      </w:r>
      <w:r>
        <w:rPr>
          <w:rFonts w:hint="eastAsia"/>
        </w:rPr>
        <w:t>平行试验</w:t>
      </w:r>
    </w:p>
    <w:p>
      <w:pPr>
        <w:pStyle w:val="58"/>
        <w:keepNext w:val="0"/>
        <w:keepLines w:val="0"/>
        <w:pageBreakBefore w:val="0"/>
        <w:widowControl/>
        <w:kinsoku/>
        <w:wordWrap/>
        <w:overflowPunct/>
        <w:topLinePunct w:val="0"/>
        <w:bidi w:val="0"/>
        <w:adjustRightInd/>
        <w:snapToGrid/>
        <w:spacing w:line="400" w:lineRule="exact"/>
        <w:ind w:firstLine="420"/>
        <w:textAlignment w:val="auto"/>
      </w:pPr>
      <w:r>
        <w:rPr>
          <w:rFonts w:hint="eastAsia"/>
        </w:rPr>
        <w:t>平行做两份试验，取其平均值。</w:t>
      </w:r>
    </w:p>
    <w:p>
      <w:pPr>
        <w:pStyle w:val="107"/>
        <w:keepNext w:val="0"/>
        <w:keepLines w:val="0"/>
        <w:pageBreakBefore w:val="0"/>
        <w:widowControl/>
        <w:numPr>
          <w:ilvl w:val="2"/>
          <w:numId w:val="0"/>
        </w:numPr>
        <w:kinsoku/>
        <w:wordWrap/>
        <w:overflowPunct/>
        <w:topLinePunct w:val="0"/>
        <w:bidi w:val="0"/>
        <w:adjustRightInd/>
        <w:snapToGrid/>
        <w:spacing w:before="120" w:after="120" w:line="400" w:lineRule="exact"/>
        <w:ind w:leftChars="0" w:firstLine="420" w:firstLineChars="200"/>
        <w:textAlignment w:val="auto"/>
      </w:pPr>
      <w:r>
        <w:rPr>
          <w:rFonts w:hint="eastAsia"/>
          <w:lang w:val="en-US" w:eastAsia="zh-CN"/>
        </w:rPr>
        <w:t>5.4.3</w:t>
      </w:r>
      <w:r>
        <w:rPr>
          <w:rFonts w:hint="eastAsia"/>
        </w:rPr>
        <w:t>空白试验</w:t>
      </w:r>
    </w:p>
    <w:p>
      <w:pPr>
        <w:pStyle w:val="35"/>
        <w:keepNext w:val="0"/>
        <w:keepLines w:val="0"/>
        <w:pageBreakBefore w:val="0"/>
        <w:widowControl/>
        <w:kinsoku/>
        <w:wordWrap/>
        <w:overflowPunct/>
        <w:topLinePunct w:val="0"/>
        <w:bidi w:val="0"/>
        <w:adjustRightInd/>
        <w:snapToGrid/>
        <w:spacing w:line="400" w:lineRule="exact"/>
        <w:textAlignment w:val="auto"/>
        <w:rPr>
          <w:rFonts w:ascii="Times New Roman"/>
        </w:rPr>
      </w:pPr>
      <w:r>
        <w:rPr>
          <w:rFonts w:hint="eastAsia"/>
        </w:rPr>
        <w:t>随同试料做空白试验</w:t>
      </w:r>
      <w:r>
        <w:rPr>
          <w:rFonts w:hint="eastAsia"/>
          <w:lang w:eastAsia="zh-CN"/>
        </w:rPr>
        <w:t>，</w:t>
      </w:r>
      <w:r>
        <w:rPr>
          <w:rFonts w:hint="eastAsia"/>
          <w:lang w:val="en-US" w:eastAsia="zh-CN"/>
        </w:rPr>
        <w:t>由相同质量银粉（</w:t>
      </w:r>
      <w:r>
        <w:rPr>
          <w:rFonts w:hint="default" w:ascii="Times New Roman" w:hAnsi="Times New Roman" w:eastAsia="宋体" w:cs="Times New Roman"/>
          <w:i/>
          <w:szCs w:val="21"/>
          <w:lang w:val="en-US" w:eastAsia="zh-CN"/>
        </w:rPr>
        <w:t>w</w:t>
      </w:r>
      <w:r>
        <w:rPr>
          <w:rFonts w:hint="eastAsia" w:ascii="Times New Roman" w:cs="Times New Roman"/>
          <w:szCs w:val="21"/>
          <w:vertAlign w:val="subscript"/>
          <w:lang w:val="en-US" w:eastAsia="zh-CN"/>
        </w:rPr>
        <w:t>Ag</w:t>
      </w:r>
      <w:r>
        <w:rPr>
          <w:rFonts w:hint="eastAsia" w:ascii="Arial" w:hAnsi="Arial" w:cs="Arial"/>
          <w:szCs w:val="21"/>
        </w:rPr>
        <w:t>≥</w:t>
      </w:r>
      <w:r>
        <w:rPr>
          <w:rFonts w:hint="default" w:ascii="Times New Roman" w:hAnsi="Times New Roman" w:cs="Times New Roman"/>
          <w:szCs w:val="21"/>
        </w:rPr>
        <w:t>99.99%</w:t>
      </w:r>
      <w:r>
        <w:rPr>
          <w:rFonts w:hint="eastAsia" w:ascii="Times New Roman" w:cs="Times New Roman"/>
          <w:szCs w:val="21"/>
          <w:lang w:eastAsia="zh-CN"/>
        </w:rPr>
        <w:t>，</w:t>
      </w:r>
      <w:r>
        <w:rPr>
          <w:rFonts w:hint="eastAsia"/>
          <w:lang w:val="en-US" w:eastAsia="zh-CN"/>
        </w:rPr>
        <w:t>不含钯）替代试料中的银</w:t>
      </w:r>
      <w:r>
        <w:rPr>
          <w:rFonts w:hint="eastAsia"/>
        </w:rPr>
        <w:t>。</w:t>
      </w:r>
    </w:p>
    <w:p>
      <w:pPr>
        <w:pStyle w:val="107"/>
        <w:numPr>
          <w:ilvl w:val="2"/>
          <w:numId w:val="0"/>
        </w:numPr>
        <w:spacing w:before="120" w:after="120"/>
        <w:ind w:leftChars="0" w:firstLine="420" w:firstLineChars="200"/>
      </w:pPr>
      <w:r>
        <w:rPr>
          <w:rFonts w:hint="eastAsia"/>
          <w:lang w:val="en-US" w:eastAsia="zh-CN"/>
        </w:rPr>
        <w:t xml:space="preserve">5.4.4 </w:t>
      </w:r>
      <w:r>
        <w:rPr>
          <w:rFonts w:hint="eastAsia"/>
        </w:rPr>
        <w:t>测定</w:t>
      </w:r>
    </w:p>
    <w:p>
      <w:pPr>
        <w:pStyle w:val="58"/>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5.4.4.1</w:t>
      </w:r>
      <w:r>
        <w:rPr>
          <w:rFonts w:hint="default" w:ascii="Times New Roman" w:hAnsi="Times New Roman" w:eastAsia="宋体" w:cs="Times New Roman"/>
        </w:rPr>
        <w:t xml:space="preserve"> </w:t>
      </w:r>
      <w:r>
        <w:rPr>
          <w:rFonts w:hint="default" w:ascii="Times New Roman" w:hAnsi="Times New Roman" w:eastAsia="宋体" w:cs="Times New Roman"/>
          <w:szCs w:val="21"/>
        </w:rPr>
        <w:t>灰吹</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试料(</w:t>
      </w:r>
      <w:r>
        <w:rPr>
          <w:rFonts w:hint="default" w:ascii="Times New Roman" w:hAnsi="Times New Roman" w:eastAsia="宋体" w:cs="Times New Roman"/>
          <w:szCs w:val="21"/>
          <w:lang w:val="en-US" w:eastAsia="zh-CN"/>
        </w:rPr>
        <w:t>5.4.1</w:t>
      </w:r>
      <w:r>
        <w:rPr>
          <w:rFonts w:hint="default" w:ascii="Times New Roman" w:hAnsi="Times New Roman" w:eastAsia="宋体" w:cs="Times New Roman"/>
          <w:szCs w:val="21"/>
        </w:rPr>
        <w:t>)包裹于</w:t>
      </w:r>
      <w:r>
        <w:rPr>
          <w:rFonts w:hint="default" w:ascii="Times New Roman" w:hAnsi="Times New Roman" w:eastAsia="宋体" w:cs="Times New Roman"/>
          <w:szCs w:val="21"/>
          <w:lang w:val="en-US" w:eastAsia="zh-CN"/>
        </w:rPr>
        <w:t xml:space="preserve">15 </w:t>
      </w:r>
      <w:r>
        <w:rPr>
          <w:rFonts w:hint="default" w:ascii="Times New Roman" w:hAnsi="Times New Roman" w:eastAsia="宋体" w:cs="Times New Roman"/>
          <w:szCs w:val="21"/>
        </w:rPr>
        <w:t>g铅箔中，放入已在900℃试金炉中预热20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min～30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min的灰皿中，关闭炉门1 min～2</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min，待熔铅脱膜后半开炉门，同时控制炉温在880℃进行灰吹，当合粒出现光辉点，灰吹即告结束。取出冷却后，取出合粒置于瓷坩埚（</w:t>
      </w:r>
      <w:r>
        <w:rPr>
          <w:rFonts w:hint="default" w:ascii="Times New Roman" w:hAnsi="Times New Roman" w:eastAsia="宋体" w:cs="Times New Roman"/>
          <w:szCs w:val="21"/>
          <w:lang w:val="en-US" w:eastAsia="zh-CN"/>
        </w:rPr>
        <w:t>5.3</w:t>
      </w:r>
      <w:r>
        <w:rPr>
          <w:rFonts w:hint="default" w:ascii="Times New Roman" w:hAnsi="Times New Roman" w:eastAsia="宋体" w:cs="Times New Roman"/>
          <w:szCs w:val="21"/>
        </w:rPr>
        <w:t>.5）中</w:t>
      </w:r>
      <w:r>
        <w:rPr>
          <w:rFonts w:hint="default" w:ascii="Times New Roman" w:hAnsi="Times New Roman" w:eastAsia="宋体" w:cs="Times New Roman"/>
          <w:szCs w:val="21"/>
          <w:lang w:eastAsia="zh-CN"/>
        </w:rPr>
        <w:t>。</w:t>
      </w:r>
    </w:p>
    <w:p>
      <w:pPr>
        <w:pStyle w:val="58"/>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lang w:val="en-US" w:eastAsia="zh-CN"/>
        </w:rPr>
        <w:t>5.4.4.2</w:t>
      </w:r>
      <w:r>
        <w:rPr>
          <w:rFonts w:hint="default" w:ascii="Times New Roman" w:hAnsi="Times New Roman" w:eastAsia="宋体" w:cs="Times New Roman"/>
        </w:rPr>
        <w:t xml:space="preserve"> </w:t>
      </w:r>
      <w:r>
        <w:rPr>
          <w:rFonts w:hint="default" w:ascii="Times New Roman" w:hAnsi="Times New Roman" w:eastAsia="宋体" w:cs="Times New Roman"/>
          <w:szCs w:val="21"/>
        </w:rPr>
        <w:t>溶解</w:t>
      </w:r>
      <w:r>
        <w:rPr>
          <w:rFonts w:hint="default" w:ascii="Times New Roman" w:hAnsi="Times New Roman" w:eastAsia="宋体" w:cs="Times New Roman"/>
          <w:lang w:eastAsia="zh-CN"/>
        </w:rPr>
        <w:t>：</w:t>
      </w:r>
      <w:r>
        <w:rPr>
          <w:rFonts w:hint="default" w:ascii="Times New Roman" w:hAnsi="Times New Roman" w:eastAsia="宋体" w:cs="Times New Roman"/>
          <w:szCs w:val="21"/>
        </w:rPr>
        <w:t>加10</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mL醋酸（</w:t>
      </w:r>
      <w:r>
        <w:rPr>
          <w:rFonts w:hint="default" w:ascii="Times New Roman" w:hAnsi="Times New Roman" w:eastAsia="宋体" w:cs="Times New Roman"/>
          <w:szCs w:val="21"/>
          <w:lang w:val="en-US" w:eastAsia="zh-CN"/>
        </w:rPr>
        <w:t>5.2.8</w:t>
      </w:r>
      <w:r>
        <w:rPr>
          <w:rFonts w:hint="default" w:ascii="Times New Roman" w:hAnsi="Times New Roman" w:eastAsia="宋体" w:cs="Times New Roman"/>
          <w:szCs w:val="21"/>
        </w:rPr>
        <w:t>）于放置合粒的瓷坩埚中，加热微沸后，用水洗净合粒、烘干，将合粒锤平成薄片，放回原瓷坩埚中，加入约10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mL热硝酸（</w:t>
      </w:r>
      <w:r>
        <w:rPr>
          <w:rFonts w:hint="default" w:ascii="Times New Roman" w:hAnsi="Times New Roman" w:eastAsia="宋体" w:cs="Times New Roman"/>
          <w:szCs w:val="21"/>
          <w:lang w:val="en-US" w:eastAsia="zh-CN"/>
        </w:rPr>
        <w:t>5.2.7</w:t>
      </w:r>
      <w:r>
        <w:rPr>
          <w:rFonts w:hint="default" w:ascii="Times New Roman" w:hAnsi="Times New Roman" w:eastAsia="宋体" w:cs="Times New Roman"/>
          <w:szCs w:val="21"/>
        </w:rPr>
        <w:t>），于电热板上加热，保持近沸，使银溶解。待反应停止后继续加热5</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min～10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min，小心倾出分金溶液于50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mL烧杯中，用蒸馏水洗涤3次，洗涤液也合并于分金液中。</w:t>
      </w:r>
      <w:r>
        <w:rPr>
          <w:rFonts w:hint="default" w:ascii="Times New Roman" w:hAnsi="Times New Roman" w:eastAsia="宋体" w:cs="Times New Roman"/>
          <w:szCs w:val="21"/>
          <w:lang w:val="en-US" w:eastAsia="zh-CN"/>
        </w:rPr>
        <w:t>瓷坩埚中</w:t>
      </w:r>
      <w:r>
        <w:rPr>
          <w:rFonts w:hint="default" w:ascii="Times New Roman" w:hAnsi="Times New Roman" w:eastAsia="宋体" w:cs="Times New Roman"/>
          <w:szCs w:val="21"/>
        </w:rPr>
        <w:t>加入</w:t>
      </w: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mL</w:t>
      </w:r>
      <w:r>
        <w:rPr>
          <w:rFonts w:hint="default" w:ascii="Times New Roman" w:hAnsi="Times New Roman" w:eastAsia="宋体" w:cs="Times New Roman"/>
          <w:szCs w:val="21"/>
          <w:lang w:val="en-US" w:eastAsia="zh-CN"/>
        </w:rPr>
        <w:t>混合酸</w:t>
      </w:r>
      <w:r>
        <w:rPr>
          <w:rFonts w:hint="eastAsia" w:ascii="Times New Roman" w:hAnsi="Times New Roman" w:eastAsia="宋体" w:cs="Times New Roman"/>
          <w:szCs w:val="21"/>
          <w:lang w:val="en-US" w:eastAsia="zh-CN"/>
        </w:rPr>
        <w:t>A</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5.2.5</w:t>
      </w:r>
      <w:r>
        <w:rPr>
          <w:rFonts w:hint="default" w:ascii="Times New Roman" w:hAnsi="Times New Roman" w:eastAsia="宋体" w:cs="Times New Roman"/>
          <w:szCs w:val="21"/>
        </w:rPr>
        <w:t>),加热</w:t>
      </w:r>
      <w:r>
        <w:rPr>
          <w:rFonts w:hint="default" w:ascii="Times New Roman" w:hAnsi="Times New Roman" w:eastAsia="宋体" w:cs="Times New Roman"/>
          <w:szCs w:val="21"/>
          <w:lang w:val="en-US" w:eastAsia="zh-CN"/>
        </w:rPr>
        <w:t>至金粒完全溶解，溶液转移至含分金液的50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mL烧杯中</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低温加热至烧杯中的溶液约1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mL~2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mL</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冷却后转移至</w:t>
      </w:r>
      <w:r>
        <w:rPr>
          <w:rFonts w:hint="default" w:ascii="Times New Roman" w:hAnsi="Times New Roman" w:eastAsia="宋体" w:cs="Times New Roman"/>
          <w:szCs w:val="21"/>
        </w:rPr>
        <w:t>相应体积的容量瓶中，以混合酸</w:t>
      </w:r>
      <w:r>
        <w:rPr>
          <w:rFonts w:hint="eastAsia" w:ascii="Times New Roman" w:hAnsi="Times New Roman" w:eastAsia="宋体" w:cs="Times New Roman"/>
          <w:szCs w:val="21"/>
          <w:lang w:val="en-US" w:eastAsia="zh-CN"/>
        </w:rPr>
        <w:t>B</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5.2.6</w:t>
      </w:r>
      <w:r>
        <w:rPr>
          <w:rFonts w:hint="default" w:ascii="Times New Roman" w:hAnsi="Times New Roman" w:eastAsia="宋体" w:cs="Times New Roman"/>
          <w:szCs w:val="21"/>
        </w:rPr>
        <w:t>）稀释至刻度，混匀</w:t>
      </w:r>
      <w:r>
        <w:rPr>
          <w:rFonts w:hint="default" w:ascii="Times New Roman" w:hAnsi="Times New Roman" w:eastAsia="宋体" w:cs="Times New Roman"/>
          <w:szCs w:val="21"/>
          <w:lang w:eastAsia="zh-CN"/>
        </w:rPr>
        <w:t>。</w:t>
      </w:r>
    </w:p>
    <w:p>
      <w:pPr>
        <w:pStyle w:val="58"/>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5.4.4.3</w:t>
      </w:r>
      <w:r>
        <w:rPr>
          <w:rFonts w:hint="default" w:ascii="Times New Roman" w:hAnsi="Times New Roman" w:eastAsia="宋体" w:cs="Times New Roman"/>
        </w:rPr>
        <w:t xml:space="preserve"> </w:t>
      </w:r>
      <w:r>
        <w:rPr>
          <w:rFonts w:hint="default" w:ascii="Times New Roman" w:hAnsi="Times New Roman" w:eastAsia="宋体" w:cs="Times New Roman"/>
          <w:szCs w:val="21"/>
        </w:rPr>
        <w:t>测定</w:t>
      </w:r>
      <w:r>
        <w:rPr>
          <w:rFonts w:hint="default" w:ascii="Times New Roman" w:hAnsi="Times New Roman" w:eastAsia="宋体" w:cs="Times New Roman"/>
          <w:szCs w:val="21"/>
          <w:lang w:eastAsia="zh-CN"/>
        </w:rPr>
        <w:t>：</w:t>
      </w:r>
      <w:r>
        <w:rPr>
          <w:rFonts w:hint="default" w:ascii="Times New Roman" w:hAnsi="Times New Roman" w:eastAsia="宋体" w:cs="Times New Roman"/>
        </w:rPr>
        <w:t>取静置后的上清液（</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4.4.2</w:t>
      </w:r>
      <w:r>
        <w:rPr>
          <w:rFonts w:hint="default" w:ascii="Times New Roman" w:hAnsi="Times New Roman" w:eastAsia="宋体" w:cs="Times New Roman"/>
        </w:rPr>
        <w:t>），在</w:t>
      </w:r>
      <w:r>
        <w:rPr>
          <w:rFonts w:hint="default" w:ascii="Times New Roman" w:hAnsi="Times New Roman" w:eastAsia="宋体" w:cs="Times New Roman"/>
          <w:lang w:val="en-US" w:eastAsia="zh-CN"/>
        </w:rPr>
        <w:t>电感耦合等离子体发射</w:t>
      </w:r>
      <w:r>
        <w:rPr>
          <w:rFonts w:hint="default" w:ascii="Times New Roman" w:hAnsi="Times New Roman" w:eastAsia="宋体" w:cs="Times New Roman"/>
        </w:rPr>
        <w:t>光谱仪上，于</w:t>
      </w:r>
      <w:r>
        <w:rPr>
          <w:rFonts w:hint="default" w:ascii="Times New Roman" w:hAnsi="Times New Roman" w:eastAsia="宋体" w:cs="Times New Roman"/>
          <w:lang w:val="en-US" w:eastAsia="zh-CN"/>
        </w:rPr>
        <w:t>选定的</w:t>
      </w:r>
      <w:r>
        <w:rPr>
          <w:rFonts w:hint="default" w:ascii="Times New Roman" w:hAnsi="Times New Roman" w:eastAsia="宋体" w:cs="Times New Roman"/>
        </w:rPr>
        <w:t>波长处，</w:t>
      </w:r>
      <w:r>
        <w:rPr>
          <w:rFonts w:hint="default" w:ascii="Times New Roman" w:hAnsi="Times New Roman" w:eastAsia="宋体" w:cs="Times New Roman"/>
          <w:lang w:val="en-US" w:eastAsia="zh-CN"/>
        </w:rPr>
        <w:t>同步</w:t>
      </w:r>
      <w:r>
        <w:rPr>
          <w:rFonts w:hint="default" w:ascii="Times New Roman" w:hAnsi="Times New Roman" w:eastAsia="宋体" w:cs="Times New Roman"/>
          <w:highlight w:val="none"/>
        </w:rPr>
        <w:t>测定</w:t>
      </w:r>
      <w:r>
        <w:rPr>
          <w:rFonts w:hint="default" w:ascii="Times New Roman" w:hAnsi="Times New Roman" w:eastAsia="宋体" w:cs="Times New Roman"/>
          <w:highlight w:val="none"/>
          <w:lang w:val="en-US" w:eastAsia="zh-CN"/>
        </w:rPr>
        <w:t>标准溶液和</w:t>
      </w:r>
      <w:r>
        <w:rPr>
          <w:rFonts w:hint="default" w:ascii="Times New Roman" w:hAnsi="Times New Roman" w:eastAsia="宋体" w:cs="Times New Roman"/>
          <w:highlight w:val="none"/>
        </w:rPr>
        <w:t>试液及随同试料空白的</w:t>
      </w:r>
      <w:r>
        <w:rPr>
          <w:rFonts w:hint="default" w:ascii="Times New Roman" w:hAnsi="Times New Roman" w:eastAsia="宋体" w:cs="Times New Roman"/>
          <w:highlight w:val="none"/>
          <w:lang w:val="en-US" w:eastAsia="zh-CN"/>
        </w:rPr>
        <w:t>发射强度</w:t>
      </w:r>
      <w:r>
        <w:rPr>
          <w:rFonts w:hint="default" w:ascii="Times New Roman" w:hAnsi="Times New Roman" w:eastAsia="宋体" w:cs="Times New Roman"/>
          <w:highlight w:val="none"/>
          <w:lang w:eastAsia="zh-CN"/>
        </w:rPr>
        <w:t>，</w:t>
      </w:r>
      <w:r>
        <w:rPr>
          <w:rFonts w:hint="default" w:ascii="Times New Roman" w:hAnsi="Times New Roman" w:eastAsia="宋体" w:cs="Times New Roman"/>
          <w:lang w:val="en-US" w:eastAsia="zh-CN"/>
        </w:rPr>
        <w:t>由</w:t>
      </w:r>
      <w:r>
        <w:rPr>
          <w:rFonts w:hint="default" w:ascii="Times New Roman" w:hAnsi="Times New Roman" w:eastAsia="宋体" w:cs="Times New Roman"/>
        </w:rPr>
        <w:t>工作曲线上</w:t>
      </w:r>
      <w:r>
        <w:rPr>
          <w:rFonts w:hint="default" w:ascii="Times New Roman" w:hAnsi="Times New Roman" w:eastAsia="宋体" w:cs="Times New Roman"/>
          <w:lang w:val="en-US" w:eastAsia="zh-CN"/>
        </w:rPr>
        <w:t>计算出</w:t>
      </w:r>
      <w:r>
        <w:rPr>
          <w:rFonts w:hint="default" w:ascii="Times New Roman" w:hAnsi="Times New Roman" w:eastAsia="宋体" w:cs="Times New Roman"/>
        </w:rPr>
        <w:t>钯的质量浓度。</w:t>
      </w:r>
    </w:p>
    <w:p>
      <w:pPr>
        <w:pStyle w:val="107"/>
        <w:keepNext w:val="0"/>
        <w:keepLines w:val="0"/>
        <w:pageBreakBefore w:val="0"/>
        <w:widowControl/>
        <w:numPr>
          <w:ilvl w:val="2"/>
          <w:numId w:val="0"/>
        </w:numPr>
        <w:kinsoku/>
        <w:wordWrap/>
        <w:overflowPunct/>
        <w:topLinePunct w:val="0"/>
        <w:bidi w:val="0"/>
        <w:adjustRightInd/>
        <w:snapToGrid/>
        <w:spacing w:before="120" w:after="120" w:line="400" w:lineRule="exact"/>
        <w:ind w:leftChars="0" w:firstLine="420" w:firstLineChars="200"/>
        <w:textAlignment w:val="auto"/>
      </w:pPr>
      <w:r>
        <w:rPr>
          <w:rFonts w:hint="eastAsia"/>
          <w:lang w:val="en-US" w:eastAsia="zh-CN"/>
        </w:rPr>
        <w:t xml:space="preserve">5.4.5 </w:t>
      </w:r>
      <w:r>
        <w:rPr>
          <w:rFonts w:hint="eastAsia"/>
        </w:rPr>
        <w:t>工作曲线绘制</w:t>
      </w:r>
    </w:p>
    <w:p>
      <w:pPr>
        <w:pStyle w:val="58"/>
        <w:keepNext w:val="0"/>
        <w:keepLines w:val="0"/>
        <w:pageBreakBefore w:val="0"/>
        <w:widowControl/>
        <w:kinsoku/>
        <w:wordWrap/>
        <w:overflowPunct/>
        <w:topLinePunct w:val="0"/>
        <w:bidi w:val="0"/>
        <w:adjustRightInd/>
        <w:snapToGrid/>
        <w:spacing w:line="400" w:lineRule="exact"/>
        <w:ind w:firstLine="210" w:firstLineChars="100"/>
        <w:textAlignment w:val="auto"/>
        <w:rPr>
          <w:rFonts w:ascii="Times New Roman"/>
          <w:szCs w:val="21"/>
        </w:rPr>
      </w:pPr>
      <w:r>
        <w:rPr>
          <w:rFonts w:hint="eastAsia" w:ascii="黑体" w:hAnsi="黑体" w:eastAsia="黑体" w:cs="黑体"/>
          <w:szCs w:val="21"/>
          <w:lang w:val="en-US" w:eastAsia="zh-CN"/>
        </w:rPr>
        <w:t>5.4.5.1</w:t>
      </w:r>
      <w:r>
        <w:rPr>
          <w:rFonts w:hint="eastAsia" w:ascii="Times New Roman"/>
          <w:szCs w:val="21"/>
        </w:rPr>
        <w:t xml:space="preserve"> </w:t>
      </w:r>
      <w:r>
        <w:rPr>
          <w:rFonts w:hint="eastAsia"/>
        </w:rPr>
        <w:t>移取</w:t>
      </w:r>
      <w:r>
        <w:rPr>
          <w:rFonts w:hint="default" w:ascii="Times New Roman" w:hAnsi="Times New Roman" w:cs="Times New Roman"/>
          <w:highlight w:val="none"/>
        </w:rPr>
        <w:t>0</w:t>
      </w:r>
      <w:r>
        <w:rPr>
          <w:rFonts w:hint="eastAsia" w:ascii="Times New Roman" w:cs="Times New Roman"/>
          <w:highlight w:val="none"/>
          <w:lang w:val="en-US" w:eastAsia="zh-CN"/>
        </w:rPr>
        <w:t xml:space="preserve"> </w:t>
      </w:r>
      <w:r>
        <w:rPr>
          <w:rFonts w:hint="default" w:ascii="Times New Roman" w:hAnsi="Times New Roman" w:cs="Times New Roman"/>
          <w:highlight w:val="none"/>
        </w:rPr>
        <w:t>mL、</w:t>
      </w:r>
      <w:r>
        <w:rPr>
          <w:rFonts w:hint="default" w:ascii="Times New Roman" w:hAnsi="Times New Roman" w:cs="Times New Roman"/>
          <w:highlight w:val="none"/>
          <w:lang w:val="en-US" w:eastAsia="zh-CN"/>
        </w:rPr>
        <w:t>0.20</w:t>
      </w:r>
      <w:r>
        <w:rPr>
          <w:rFonts w:hint="eastAsia" w:ascii="Times New Roman" w:cs="Times New Roman"/>
          <w:highlight w:val="none"/>
          <w:lang w:val="en-US" w:eastAsia="zh-CN"/>
        </w:rPr>
        <w:t xml:space="preserve"> </w:t>
      </w:r>
      <w:r>
        <w:rPr>
          <w:rFonts w:hint="default" w:ascii="Times New Roman" w:hAnsi="Times New Roman" w:cs="Times New Roman"/>
          <w:highlight w:val="none"/>
        </w:rPr>
        <w:t>mL、1.00</w:t>
      </w:r>
      <w:r>
        <w:rPr>
          <w:rFonts w:hint="eastAsia" w:ascii="Times New Roman" w:cs="Times New Roman"/>
          <w:highlight w:val="none"/>
          <w:lang w:val="en-US" w:eastAsia="zh-CN"/>
        </w:rPr>
        <w:t xml:space="preserve"> </w:t>
      </w:r>
      <w:r>
        <w:rPr>
          <w:rFonts w:hint="default" w:ascii="Times New Roman" w:hAnsi="Times New Roman" w:cs="Times New Roman"/>
          <w:highlight w:val="none"/>
        </w:rPr>
        <w:t>mL、2.00</w:t>
      </w:r>
      <w:r>
        <w:rPr>
          <w:rFonts w:hint="eastAsia" w:ascii="Times New Roman" w:cs="Times New Roman"/>
          <w:highlight w:val="none"/>
          <w:lang w:val="en-US" w:eastAsia="zh-CN"/>
        </w:rPr>
        <w:t xml:space="preserve"> </w:t>
      </w:r>
      <w:r>
        <w:rPr>
          <w:rFonts w:hint="default" w:ascii="Times New Roman" w:hAnsi="Times New Roman" w:cs="Times New Roman"/>
          <w:highlight w:val="none"/>
        </w:rPr>
        <w:t>mL、</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.00</w:t>
      </w:r>
      <w:r>
        <w:rPr>
          <w:rFonts w:hint="eastAsia" w:ascii="Times New Roman" w:cs="Times New Roman"/>
          <w:highlight w:val="none"/>
          <w:lang w:val="en-US" w:eastAsia="zh-CN"/>
        </w:rPr>
        <w:t xml:space="preserve"> </w:t>
      </w:r>
      <w:r>
        <w:rPr>
          <w:rFonts w:hint="default" w:ascii="Times New Roman" w:hAnsi="Times New Roman" w:cs="Times New Roman"/>
          <w:highlight w:val="none"/>
        </w:rPr>
        <w:t>mL、</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.00</w:t>
      </w:r>
      <w:r>
        <w:rPr>
          <w:rFonts w:hint="eastAsia" w:ascii="Times New Roman" w:cs="Times New Roman"/>
          <w:highlight w:val="none"/>
          <w:lang w:val="en-US" w:eastAsia="zh-CN"/>
        </w:rPr>
        <w:t xml:space="preserve"> </w:t>
      </w:r>
      <w:r>
        <w:rPr>
          <w:rFonts w:hint="default" w:ascii="Times New Roman" w:hAnsi="Times New Roman" w:cs="Times New Roman"/>
          <w:highlight w:val="none"/>
        </w:rPr>
        <w:t>mL</w:t>
      </w:r>
      <w:r>
        <w:rPr>
          <w:rFonts w:hint="eastAsia"/>
        </w:rPr>
        <w:t>钯标准溶液（</w:t>
      </w:r>
      <w:r>
        <w:rPr>
          <w:rFonts w:hint="eastAsia" w:ascii="Times New Roman" w:cs="Times New Roman"/>
          <w:lang w:val="en-US" w:eastAsia="zh-CN"/>
        </w:rPr>
        <w:t>5.2.10</w:t>
      </w:r>
      <w:r>
        <w:rPr>
          <w:rFonts w:hint="eastAsia"/>
        </w:rPr>
        <w:t>）于一组</w:t>
      </w:r>
      <w:r>
        <w:rPr>
          <w:rFonts w:hint="default" w:ascii="Times New Roman" w:hAnsi="Times New Roman" w:cs="Times New Roman"/>
        </w:rPr>
        <w:t>100</w:t>
      </w:r>
      <w:r>
        <w:rPr>
          <w:rFonts w:hint="eastAsia" w:ascii="Times New Roman" w:cs="Times New Roman"/>
          <w:lang w:val="en-US" w:eastAsia="zh-CN"/>
        </w:rPr>
        <w:t xml:space="preserve"> </w:t>
      </w:r>
      <w:r>
        <w:rPr>
          <w:rFonts w:hint="default" w:ascii="Times New Roman" w:hAnsi="Times New Roman" w:cs="Times New Roman"/>
        </w:rPr>
        <w:t>mL</w:t>
      </w:r>
      <w:r>
        <w:rPr>
          <w:rFonts w:hint="eastAsia"/>
        </w:rPr>
        <w:t>容量瓶中，用混合酸</w:t>
      </w:r>
      <w:r>
        <w:rPr>
          <w:rFonts w:hint="eastAsia"/>
          <w:lang w:val="en-US" w:eastAsia="zh-CN"/>
        </w:rPr>
        <w:t>B</w:t>
      </w:r>
      <w:r>
        <w:rPr>
          <w:rFonts w:hint="eastAsia"/>
        </w:rPr>
        <w:t>（</w:t>
      </w:r>
      <w:r>
        <w:rPr>
          <w:rFonts w:hint="eastAsia" w:ascii="Times New Roman" w:cs="Times New Roman"/>
          <w:lang w:val="en-US" w:eastAsia="zh-CN"/>
        </w:rPr>
        <w:t>5</w:t>
      </w:r>
      <w:r>
        <w:rPr>
          <w:rFonts w:hint="default" w:ascii="Times New Roman" w:hAnsi="Times New Roman" w:cs="Times New Roman"/>
          <w:lang w:val="en-US" w:eastAsia="zh-CN"/>
        </w:rPr>
        <w:t>.2.6</w:t>
      </w:r>
      <w:r>
        <w:rPr>
          <w:rFonts w:hint="eastAsia"/>
        </w:rPr>
        <w:t>）稀释至刻度，混匀。</w:t>
      </w:r>
    </w:p>
    <w:p>
      <w:pPr>
        <w:pStyle w:val="58"/>
        <w:keepNext w:val="0"/>
        <w:keepLines w:val="0"/>
        <w:pageBreakBefore w:val="0"/>
        <w:widowControl/>
        <w:kinsoku/>
        <w:wordWrap/>
        <w:overflowPunct/>
        <w:topLinePunct w:val="0"/>
        <w:bidi w:val="0"/>
        <w:adjustRightInd/>
        <w:snapToGrid/>
        <w:spacing w:line="400" w:lineRule="exact"/>
        <w:ind w:firstLine="210" w:firstLineChars="100"/>
        <w:textAlignment w:val="auto"/>
        <w:rPr>
          <w:rFonts w:hint="eastAsia" w:ascii="Times New Roman"/>
          <w:szCs w:val="21"/>
          <w:highlight w:val="none"/>
        </w:rPr>
      </w:pPr>
      <w:r>
        <w:rPr>
          <w:rFonts w:hint="eastAsia" w:ascii="黑体" w:hAnsi="黑体" w:eastAsia="黑体" w:cs="黑体"/>
          <w:szCs w:val="21"/>
          <w:highlight w:val="none"/>
          <w:lang w:val="en-US" w:eastAsia="zh-CN"/>
        </w:rPr>
        <w:t>5.4.5.2</w:t>
      </w:r>
      <w:r>
        <w:rPr>
          <w:rFonts w:hint="eastAsia" w:ascii="Times New Roman"/>
          <w:szCs w:val="21"/>
          <w:highlight w:val="none"/>
        </w:rPr>
        <w:t xml:space="preserve"> 在与试料测定相同条件下，</w:t>
      </w:r>
      <w:r>
        <w:rPr>
          <w:rFonts w:hint="eastAsia" w:ascii="Times New Roman"/>
          <w:szCs w:val="21"/>
          <w:highlight w:val="none"/>
          <w:lang w:val="en-US" w:eastAsia="zh-CN"/>
        </w:rPr>
        <w:t>在</w:t>
      </w:r>
      <w:r>
        <w:rPr>
          <w:rFonts w:hint="eastAsia" w:hAnsi="宋体"/>
          <w:highlight w:val="none"/>
          <w:lang w:val="en-US" w:eastAsia="zh-CN"/>
        </w:rPr>
        <w:t>电感耦合等离子体原子发射</w:t>
      </w:r>
      <w:r>
        <w:rPr>
          <w:rFonts w:hint="eastAsia" w:ascii="宋体" w:hAnsi="宋体"/>
          <w:highlight w:val="none"/>
        </w:rPr>
        <w:t>光谱仪</w:t>
      </w:r>
      <w:r>
        <w:rPr>
          <w:rFonts w:hint="eastAsia" w:ascii="Times New Roman"/>
          <w:szCs w:val="21"/>
          <w:highlight w:val="none"/>
          <w:lang w:val="en-US" w:eastAsia="zh-CN"/>
        </w:rPr>
        <w:t>选定的波长</w:t>
      </w:r>
      <w:r>
        <w:rPr>
          <w:rFonts w:hint="eastAsia" w:ascii="Times New Roman"/>
          <w:szCs w:val="21"/>
          <w:highlight w:val="none"/>
        </w:rPr>
        <w:t>处，测量</w:t>
      </w:r>
      <w:r>
        <w:rPr>
          <w:rFonts w:hint="eastAsia" w:ascii="Times New Roman"/>
          <w:szCs w:val="21"/>
          <w:highlight w:val="none"/>
          <w:lang w:val="en-US" w:eastAsia="zh-CN"/>
        </w:rPr>
        <w:t>钯</w:t>
      </w:r>
      <w:r>
        <w:rPr>
          <w:rFonts w:hint="eastAsia" w:ascii="Times New Roman"/>
          <w:szCs w:val="21"/>
          <w:highlight w:val="none"/>
        </w:rPr>
        <w:t>标准溶液的</w:t>
      </w:r>
      <w:r>
        <w:rPr>
          <w:rFonts w:hint="eastAsia" w:ascii="Times New Roman"/>
          <w:szCs w:val="21"/>
          <w:highlight w:val="none"/>
          <w:lang w:val="en-US" w:eastAsia="zh-CN"/>
        </w:rPr>
        <w:t>发射强度</w:t>
      </w:r>
      <w:r>
        <w:rPr>
          <w:rFonts w:hint="eastAsia" w:ascii="Times New Roman"/>
          <w:szCs w:val="21"/>
          <w:highlight w:val="none"/>
        </w:rPr>
        <w:t>，以钯的质量浓度为横坐标，</w:t>
      </w:r>
      <w:r>
        <w:rPr>
          <w:rFonts w:hint="eastAsia" w:ascii="Times New Roman"/>
          <w:szCs w:val="21"/>
          <w:highlight w:val="none"/>
          <w:lang w:val="en-US" w:eastAsia="zh-CN"/>
        </w:rPr>
        <w:t>发射强度</w:t>
      </w:r>
      <w:r>
        <w:rPr>
          <w:rFonts w:hint="eastAsia" w:ascii="Times New Roman"/>
          <w:szCs w:val="21"/>
          <w:highlight w:val="none"/>
        </w:rPr>
        <w:t>为纵坐标绘制工作曲线。</w:t>
      </w:r>
    </w:p>
    <w:p>
      <w:pPr>
        <w:pStyle w:val="58"/>
        <w:ind w:firstLine="0" w:firstLineChars="0"/>
        <w:rPr>
          <w:rFonts w:ascii="Times New Roman"/>
        </w:rPr>
      </w:pPr>
    </w:p>
    <w:p>
      <w:pPr>
        <w:pStyle w:val="106"/>
        <w:numPr>
          <w:ilvl w:val="1"/>
          <w:numId w:val="0"/>
        </w:numPr>
        <w:spacing w:before="240" w:after="240"/>
        <w:ind w:leftChars="0" w:firstLine="210" w:firstLineChars="100"/>
        <w:rPr>
          <w:rFonts w:hint="default" w:eastAsia="黑体"/>
          <w:lang w:val="en-US" w:eastAsia="zh-CN"/>
        </w:rPr>
      </w:pPr>
      <w:r>
        <w:rPr>
          <w:rFonts w:hint="eastAsia"/>
          <w:lang w:val="en-US" w:eastAsia="zh-CN"/>
        </w:rPr>
        <w:t xml:space="preserve">5.5  </w:t>
      </w:r>
      <w:r>
        <w:rPr>
          <w:rFonts w:hint="eastAsia"/>
          <w:b w:val="0"/>
          <w:bCs w:val="0"/>
          <w:lang w:val="en-US" w:eastAsia="zh-CN"/>
        </w:rPr>
        <w:t>试验数据处理</w:t>
      </w:r>
    </w:p>
    <w:p>
      <w:pPr>
        <w:widowControl/>
        <w:adjustRightInd/>
        <w:spacing w:before="120" w:beforeLines="50" w:after="120" w:afterLines="50" w:line="240" w:lineRule="auto"/>
        <w:ind w:left="567"/>
        <w:jc w:val="left"/>
        <w:outlineLvl w:val="3"/>
        <w:rPr>
          <w:rFonts w:hint="default" w:ascii="Times New Roman" w:hAnsi="Times New Roman" w:eastAsia="宋体" w:cs="Times New Roman"/>
          <w:kern w:val="0"/>
        </w:rPr>
      </w:pPr>
      <w:r>
        <w:rPr>
          <w:rFonts w:hint="default" w:ascii="Times New Roman" w:hAnsi="Times New Roman" w:eastAsia="宋体" w:cs="Times New Roman"/>
          <w:kern w:val="0"/>
          <w:lang w:val="en-US" w:eastAsia="zh-CN"/>
        </w:rPr>
        <w:t>钯含</w:t>
      </w:r>
      <w:r>
        <w:rPr>
          <w:rFonts w:hint="default" w:ascii="Times New Roman" w:hAnsi="Times New Roman" w:eastAsia="宋体" w:cs="Times New Roman"/>
          <w:kern w:val="0"/>
        </w:rPr>
        <w:t>量以</w:t>
      </w:r>
      <w:r>
        <w:rPr>
          <w:rFonts w:hint="default" w:ascii="Times New Roman" w:hAnsi="Times New Roman" w:eastAsia="宋体" w:cs="Times New Roman"/>
          <w:kern w:val="0"/>
          <w:lang w:val="en-US" w:eastAsia="zh-CN"/>
        </w:rPr>
        <w:t>钯</w:t>
      </w:r>
      <w:r>
        <w:rPr>
          <w:rFonts w:hint="default" w:ascii="Times New Roman" w:hAnsi="Times New Roman" w:eastAsia="宋体" w:cs="Times New Roman"/>
          <w:kern w:val="0"/>
        </w:rPr>
        <w:t>的质量分数</w:t>
      </w:r>
      <w:r>
        <w:rPr>
          <w:rFonts w:hint="default" w:ascii="Times New Roman" w:hAnsi="Times New Roman" w:eastAsia="宋体" w:cs="Times New Roman"/>
          <w:i/>
          <w:color w:val="333333"/>
          <w:kern w:val="0"/>
          <w:shd w:val="clear" w:color="auto" w:fill="FFFFFF"/>
        </w:rPr>
        <w:t>w</w:t>
      </w:r>
      <w:r>
        <w:rPr>
          <w:rFonts w:hint="default" w:ascii="Times New Roman" w:hAnsi="Times New Roman" w:eastAsia="宋体" w:cs="Times New Roman"/>
          <w:kern w:val="0"/>
          <w:sz w:val="18"/>
          <w:szCs w:val="18"/>
          <w:vertAlign w:val="subscript"/>
          <w:lang w:val="en-US" w:eastAsia="zh-CN"/>
        </w:rPr>
        <w:t>Pd</w:t>
      </w:r>
      <w:r>
        <w:rPr>
          <w:rFonts w:hint="default" w:ascii="Times New Roman" w:hAnsi="Times New Roman" w:eastAsia="宋体" w:cs="Times New Roman"/>
          <w:kern w:val="0"/>
          <w:szCs w:val="18"/>
        </w:rPr>
        <w:t>计</w:t>
      </w:r>
      <w:r>
        <w:rPr>
          <w:rFonts w:hint="default" w:ascii="Times New Roman" w:hAnsi="Times New Roman" w:eastAsia="宋体" w:cs="Times New Roman"/>
        </w:rPr>
        <w:t>，数值以g/t表示</w:t>
      </w:r>
      <w:r>
        <w:rPr>
          <w:rFonts w:hint="default" w:ascii="Times New Roman" w:hAnsi="Times New Roman" w:eastAsia="宋体" w:cs="Times New Roman"/>
          <w:lang w:eastAsia="zh-CN"/>
        </w:rPr>
        <w:t>，</w:t>
      </w:r>
      <w:r>
        <w:rPr>
          <w:rFonts w:hint="default" w:ascii="Times New Roman" w:hAnsi="Times New Roman" w:eastAsia="宋体" w:cs="Times New Roman"/>
          <w:kern w:val="0"/>
        </w:rPr>
        <w:t>按公式（</w:t>
      </w:r>
      <w:r>
        <w:rPr>
          <w:rFonts w:hint="default" w:ascii="Times New Roman" w:hAnsi="Times New Roman" w:eastAsia="宋体" w:cs="Times New Roman"/>
          <w:kern w:val="0"/>
          <w:lang w:val="en-US" w:eastAsia="zh-CN"/>
        </w:rPr>
        <w:t>2</w:t>
      </w:r>
      <w:r>
        <w:rPr>
          <w:rFonts w:hint="default" w:ascii="Times New Roman" w:hAnsi="Times New Roman" w:eastAsia="宋体" w:cs="Times New Roman"/>
          <w:kern w:val="0"/>
        </w:rPr>
        <w:t>）计算：</w:t>
      </w:r>
    </w:p>
    <w:p>
      <w:pPr>
        <w:adjustRightInd w:val="0"/>
        <w:spacing w:beforeLines="100" w:afterLines="50" w:line="240" w:lineRule="atLeast"/>
        <w:ind w:firstLine="2625" w:firstLineChars="1250"/>
        <w:jc w:val="center"/>
        <w:textAlignment w:val="baseline"/>
        <w:rPr>
          <w:rFonts w:hint="default" w:ascii="Times New Roman" w:hAnsi="Times New Roman" w:eastAsia="宋体" w:cs="Times New Roman"/>
          <w:b/>
          <w:bCs/>
        </w:rPr>
      </w:pPr>
      <m:oMath>
        <m:sSub>
          <m:sSubPr>
            <m:ctrlPr>
              <w:rPr>
                <w:rFonts w:hint="default" w:ascii="Cambria Math" w:hAnsi="Cambria Math" w:eastAsia="宋体" w:cs="Times New Roman"/>
                <w:i w:val="0"/>
                <w:sz w:val="21"/>
                <w:szCs w:val="21"/>
                <w:lang w:val="en-US" w:eastAsia="zh-CN"/>
              </w:rPr>
            </m:ctrlPr>
          </m:sSubPr>
          <m:e>
            <m:r>
              <m:rPr/>
              <w:rPr>
                <w:rFonts w:hint="default" w:ascii="Cambria Math" w:hAnsi="Cambria Math" w:eastAsia="宋体" w:cs="Times New Roman"/>
                <w:szCs w:val="21"/>
                <w:lang w:val="en-US" w:eastAsia="zh-CN"/>
              </w:rPr>
              <m:t>w</m:t>
            </m:r>
            <m:ctrlPr>
              <w:rPr>
                <w:rFonts w:hint="default" w:ascii="Cambria Math" w:hAnsi="Cambria Math" w:eastAsia="宋体" w:cs="Times New Roman"/>
                <w:i w:val="0"/>
                <w:sz w:val="21"/>
                <w:szCs w:val="21"/>
                <w:lang w:val="en-US" w:eastAsia="zh-CN"/>
              </w:rPr>
            </m:ctrlPr>
          </m:e>
          <m:sub>
            <m:r>
              <m:rPr>
                <m:sty m:val="p"/>
              </m:rPr>
              <w:rPr>
                <w:rFonts w:hint="default" w:ascii="Cambria Math" w:hAnsi="Cambria Math" w:eastAsia="宋体" w:cs="Times New Roman"/>
                <w:sz w:val="21"/>
                <w:szCs w:val="21"/>
                <w:lang w:val="en-US" w:eastAsia="zh-CN"/>
              </w:rPr>
              <m:t>Pd</m:t>
            </m:r>
            <m:ctrlPr>
              <w:rPr>
                <w:rFonts w:hint="default" w:ascii="Cambria Math" w:hAnsi="Cambria Math" w:eastAsia="宋体" w:cs="Times New Roman"/>
                <w:i w:val="0"/>
                <w:sz w:val="21"/>
                <w:szCs w:val="21"/>
                <w:lang w:val="en-US" w:eastAsia="zh-CN"/>
              </w:rPr>
            </m:ctrlPr>
          </m:sub>
        </m:sSub>
        <m:r>
          <m:rPr>
            <m:sty m:val="p"/>
          </m:rPr>
          <w:rPr>
            <w:rFonts w:hint="default" w:ascii="Cambria Math" w:hAnsi="Cambria Math" w:eastAsia="宋体" w:cs="Times New Roman"/>
            <w:sz w:val="32"/>
            <w:szCs w:val="32"/>
          </w:rPr>
          <m:t>=</m:t>
        </m:r>
        <m:f>
          <m:fPr>
            <m:ctrlPr>
              <w:rPr>
                <w:rFonts w:hint="default" w:ascii="Cambria Math" w:hAnsi="Cambria Math" w:eastAsia="宋体" w:cs="Times New Roman"/>
                <w:b w:val="0"/>
                <w:i w:val="0"/>
                <w:sz w:val="32"/>
                <w:szCs w:val="32"/>
              </w:rPr>
            </m:ctrlPr>
          </m:fPr>
          <m:num>
            <m:r>
              <m:rPr/>
              <w:rPr>
                <w:rFonts w:hint="default" w:ascii="Cambria Math" w:hAnsi="Cambria Math" w:eastAsia="宋体" w:cs="Times New Roman"/>
                <w:sz w:val="32"/>
                <w:szCs w:val="32"/>
                <w:lang w:val="en-US" w:eastAsia="zh-CN"/>
              </w:rPr>
              <m:t>(</m:t>
            </m:r>
            <m:r>
              <m:rPr/>
              <w:rPr>
                <w:rFonts w:hint="default" w:ascii="Cambria Math" w:hAnsi="Cambria Math" w:eastAsia="宋体" w:cs="Times New Roman"/>
                <w:sz w:val="32"/>
                <w:szCs w:val="32"/>
              </w:rPr>
              <m:t>ρ</m:t>
            </m:r>
            <m:r>
              <m:rPr>
                <m:sty m:val="p"/>
              </m:rPr>
              <w:rPr>
                <w:rFonts w:hint="default" w:ascii="Cambria Math" w:hAnsi="Cambria Math" w:eastAsia="宋体" w:cs="Times New Roman"/>
                <w:sz w:val="32"/>
                <w:szCs w:val="32"/>
              </w:rPr>
              <m:t>−</m:t>
            </m:r>
            <m:sSub>
              <m:sSubPr>
                <m:ctrlPr>
                  <w:rPr>
                    <w:rFonts w:hint="default" w:ascii="Cambria Math" w:hAnsi="Cambria Math" w:eastAsia="宋体" w:cs="Times New Roman"/>
                    <w:b w:val="0"/>
                    <w:i w:val="0"/>
                    <w:sz w:val="32"/>
                    <w:szCs w:val="32"/>
                  </w:rPr>
                </m:ctrlPr>
              </m:sSubPr>
              <m:e>
                <m:r>
                  <m:rPr/>
                  <w:rPr>
                    <w:rFonts w:hint="default" w:ascii="Cambria Math" w:hAnsi="Cambria Math" w:eastAsia="宋体" w:cs="Times New Roman"/>
                    <w:sz w:val="32"/>
                    <w:szCs w:val="32"/>
                  </w:rPr>
                  <m:t>ρ</m:t>
                </m:r>
                <m:ctrlPr>
                  <w:rPr>
                    <w:rFonts w:hint="default" w:ascii="Cambria Math" w:hAnsi="Cambria Math" w:eastAsia="宋体" w:cs="Times New Roman"/>
                    <w:b w:val="0"/>
                    <w:i w:val="0"/>
                    <w:sz w:val="32"/>
                    <w:szCs w:val="32"/>
                  </w:rPr>
                </m:ctrlPr>
              </m:e>
              <m:sub>
                <m:r>
                  <m:rPr>
                    <m:sty m:val="p"/>
                  </m:rPr>
                  <w:rPr>
                    <w:rFonts w:hint="default" w:ascii="Cambria Math" w:hAnsi="Cambria Math" w:eastAsia="宋体" w:cs="Times New Roman"/>
                    <w:sz w:val="32"/>
                    <w:szCs w:val="32"/>
                    <w:lang w:val="en-US" w:eastAsia="zh-CN"/>
                  </w:rPr>
                  <m:t>0</m:t>
                </m:r>
                <m:ctrlPr>
                  <w:rPr>
                    <w:rFonts w:hint="default" w:ascii="Cambria Math" w:hAnsi="Cambria Math" w:eastAsia="宋体" w:cs="Times New Roman"/>
                    <w:b w:val="0"/>
                    <w:i w:val="0"/>
                    <w:sz w:val="32"/>
                    <w:szCs w:val="32"/>
                  </w:rPr>
                </m:ctrlPr>
              </m:sub>
            </m:sSub>
            <m:r>
              <m:rPr>
                <m:sty m:val="p"/>
              </m:rPr>
              <w:rPr>
                <w:rFonts w:hint="default" w:ascii="Cambria Math" w:hAnsi="Cambria Math" w:eastAsia="宋体" w:cs="Times New Roman"/>
                <w:sz w:val="32"/>
                <w:szCs w:val="32"/>
                <w:lang w:val="en-US" w:eastAsia="zh-CN"/>
              </w:rPr>
              <m:t>)·</m:t>
            </m:r>
            <m:r>
              <m:rPr/>
              <w:rPr>
                <w:rFonts w:hint="default" w:ascii="Cambria Math" w:hAnsi="Cambria Math" w:eastAsia="宋体" w:cs="Times New Roman"/>
                <w:sz w:val="32"/>
                <w:szCs w:val="32"/>
                <w:lang w:val="en-US" w:eastAsia="zh-CN"/>
              </w:rPr>
              <m:t>V</m:t>
            </m:r>
            <m:ctrlPr>
              <w:rPr>
                <w:rFonts w:hint="default" w:ascii="Cambria Math" w:hAnsi="Cambria Math" w:eastAsia="宋体" w:cs="Times New Roman"/>
                <w:b w:val="0"/>
                <w:i w:val="0"/>
                <w:sz w:val="32"/>
                <w:szCs w:val="32"/>
              </w:rPr>
            </m:ctrlPr>
          </m:num>
          <m:den>
            <m:r>
              <m:rPr/>
              <w:rPr>
                <w:rFonts w:hint="default" w:ascii="Cambria Math" w:hAnsi="Cambria Math" w:eastAsia="宋体" w:cs="Times New Roman"/>
                <w:sz w:val="32"/>
                <w:szCs w:val="32"/>
              </w:rPr>
              <m:t>m</m:t>
            </m:r>
            <m:ctrlPr>
              <w:rPr>
                <w:rFonts w:hint="default" w:ascii="Cambria Math" w:hAnsi="Cambria Math" w:eastAsia="宋体" w:cs="Times New Roman"/>
                <w:b w:val="0"/>
                <w:i w:val="0"/>
                <w:sz w:val="32"/>
                <w:szCs w:val="32"/>
              </w:rPr>
            </m:ctrlPr>
          </m:den>
        </m:f>
      </m:oMath>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w:t>
      </w:r>
    </w:p>
    <w:p>
      <w:pPr>
        <w:pStyle w:val="35"/>
        <w:rPr>
          <w:rFonts w:hint="default" w:ascii="Times New Roman" w:hAnsi="Times New Roman" w:eastAsia="宋体" w:cs="Times New Roman"/>
        </w:rPr>
      </w:pPr>
      <w:r>
        <w:rPr>
          <w:rFonts w:hint="default" w:ascii="Times New Roman" w:hAnsi="Times New Roman" w:eastAsia="宋体" w:cs="Times New Roman"/>
        </w:rPr>
        <w:t>式中：</w:t>
      </w:r>
    </w:p>
    <w:p>
      <w:pPr>
        <w:pStyle w:val="35"/>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rPr>
      </w:pPr>
      <w:r>
        <w:rPr>
          <w:rFonts w:hint="default" w:ascii="Times New Roman" w:hAnsi="Times New Roman" w:eastAsia="宋体" w:cs="Times New Roman"/>
          <w:i/>
        </w:rPr>
        <w:t>ρ</w:t>
      </w:r>
      <w:r>
        <w:rPr>
          <w:rFonts w:hint="default" w:ascii="Times New Roman" w:hAnsi="Times New Roman" w:eastAsia="宋体" w:cs="Times New Roman"/>
        </w:rPr>
        <w:t>—— 自工作曲线上查得的测定溶液中钯的质量浓度，单位为微克每毫升（μg/mL）；</w:t>
      </w:r>
    </w:p>
    <w:p>
      <w:pPr>
        <w:pStyle w:val="35"/>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rPr>
      </w:pPr>
      <w:r>
        <w:rPr>
          <w:rFonts w:hint="default" w:ascii="Times New Roman" w:hAnsi="Times New Roman" w:eastAsia="宋体" w:cs="Times New Roman"/>
          <w:i/>
        </w:rPr>
        <w:t>ρ</w:t>
      </w:r>
      <w:r>
        <w:rPr>
          <w:rFonts w:hint="default" w:ascii="Times New Roman" w:hAnsi="Times New Roman" w:eastAsia="宋体" w:cs="Times New Roman"/>
          <w:iCs/>
          <w:vertAlign w:val="subscript"/>
        </w:rPr>
        <w:t>0</w:t>
      </w:r>
      <w:r>
        <w:rPr>
          <w:rFonts w:hint="default" w:ascii="Times New Roman" w:hAnsi="Times New Roman" w:eastAsia="宋体" w:cs="Times New Roman"/>
        </w:rPr>
        <w:t>——自工作曲线上查得空白溶液中钯的质量浓度，单位为微克每毫升（μg/mL）；</w:t>
      </w:r>
    </w:p>
    <w:p>
      <w:pPr>
        <w:pStyle w:val="35"/>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rPr>
      </w:pPr>
      <w:r>
        <w:rPr>
          <w:rFonts w:hint="default" w:ascii="Times New Roman" w:hAnsi="Times New Roman" w:eastAsia="宋体" w:cs="Times New Roman"/>
          <w:i/>
          <w:kern w:val="2"/>
          <w:sz w:val="21"/>
          <w:szCs w:val="21"/>
        </w:rPr>
        <w:t>V</w:t>
      </w:r>
      <w:r>
        <w:rPr>
          <w:rFonts w:hint="default" w:ascii="Times New Roman" w:hAnsi="Times New Roman" w:eastAsia="宋体" w:cs="Times New Roman"/>
          <w:kern w:val="2"/>
          <w:sz w:val="21"/>
          <w:szCs w:val="21"/>
        </w:rPr>
        <w:t>——试液定容体积，单位为毫升（mL）</w:t>
      </w:r>
      <w:r>
        <w:rPr>
          <w:rFonts w:hint="default" w:ascii="Times New Roman" w:hAnsi="Times New Roman" w:eastAsia="宋体" w:cs="Times New Roman"/>
        </w:rPr>
        <w:t>；</w:t>
      </w:r>
    </w:p>
    <w:p>
      <w:pPr>
        <w:pStyle w:val="35"/>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Times New Roman" w:hAnsi="Times New Roman" w:eastAsia="宋体" w:cs="Times New Roman"/>
          <w:lang w:eastAsia="zh-CN"/>
        </w:rPr>
      </w:pPr>
      <w:r>
        <w:rPr>
          <w:rFonts w:hint="default" w:ascii="Times New Roman" w:hAnsi="Times New Roman" w:eastAsia="宋体" w:cs="Times New Roman"/>
          <w:i/>
          <w:kern w:val="2"/>
          <w:sz w:val="21"/>
          <w:szCs w:val="21"/>
        </w:rPr>
        <w:t>m</w:t>
      </w:r>
      <w:r>
        <w:rPr>
          <w:rFonts w:hint="default" w:ascii="Times New Roman" w:hAnsi="Times New Roman" w:eastAsia="宋体" w:cs="Times New Roman"/>
          <w:kern w:val="2"/>
          <w:sz w:val="21"/>
          <w:szCs w:val="21"/>
        </w:rPr>
        <w:t>——试料的质量，单位为克（g）</w:t>
      </w:r>
      <w:r>
        <w:rPr>
          <w:rFonts w:hint="eastAsia" w:ascii="Times New Roman" w:hAnsi="Times New Roman" w:eastAsia="宋体" w:cs="Times New Roman"/>
          <w:lang w:eastAsia="zh-CN"/>
        </w:rPr>
        <w:t>。</w:t>
      </w:r>
    </w:p>
    <w:bookmarkEnd w:id="32"/>
    <w:p>
      <w:pPr>
        <w:spacing w:beforeLines="100" w:afterLines="50"/>
        <w:rPr>
          <w:rFonts w:ascii="宋体" w:hAnsi="宋体" w:cs="宋体"/>
          <w:szCs w:val="20"/>
          <w:highlight w:val="none"/>
        </w:rPr>
      </w:pPr>
      <w:r>
        <w:rPr>
          <w:rFonts w:hint="eastAsia"/>
          <w:highlight w:val="none"/>
        </w:rPr>
        <w:t xml:space="preserve">    计算结果表示到整数位</w:t>
      </w:r>
      <w:r>
        <w:rPr>
          <w:rFonts w:hint="eastAsia" w:ascii="宋体" w:hAnsi="宋体" w:cs="宋体"/>
          <w:szCs w:val="20"/>
          <w:highlight w:val="none"/>
        </w:rPr>
        <w:t>。</w:t>
      </w:r>
    </w:p>
    <w:p>
      <w:pPr>
        <w:pStyle w:val="106"/>
        <w:numPr>
          <w:ilvl w:val="1"/>
          <w:numId w:val="0"/>
        </w:numPr>
        <w:spacing w:before="240" w:after="240"/>
        <w:ind w:leftChars="0" w:firstLine="210" w:firstLineChars="100"/>
      </w:pPr>
      <w:r>
        <w:rPr>
          <w:rFonts w:hint="eastAsia"/>
          <w:lang w:val="en-US" w:eastAsia="zh-CN"/>
        </w:rPr>
        <w:t>5.6</w:t>
      </w:r>
      <w:r>
        <w:rPr>
          <w:rFonts w:hint="eastAsia"/>
        </w:rPr>
        <w:t>精密度</w:t>
      </w:r>
    </w:p>
    <w:p>
      <w:pPr>
        <w:pStyle w:val="107"/>
        <w:numPr>
          <w:ilvl w:val="2"/>
          <w:numId w:val="0"/>
        </w:numPr>
        <w:spacing w:before="120" w:after="120"/>
        <w:ind w:leftChars="0" w:firstLine="210" w:firstLineChars="100"/>
      </w:pPr>
      <w:r>
        <w:rPr>
          <w:rFonts w:hint="eastAsia"/>
          <w:lang w:val="en-US" w:eastAsia="zh-CN"/>
        </w:rPr>
        <w:t>5.6.1</w:t>
      </w:r>
      <w:r>
        <w:rPr>
          <w:rFonts w:hint="eastAsia"/>
        </w:rPr>
        <w:t>重复性</w:t>
      </w:r>
    </w:p>
    <w:p>
      <w:pPr>
        <w:keepNext w:val="0"/>
        <w:keepLines w:val="0"/>
        <w:pageBreakBefore w:val="0"/>
        <w:widowControl w:val="0"/>
        <w:kinsoku/>
        <w:wordWrap/>
        <w:overflowPunct/>
        <w:topLinePunct w:val="0"/>
        <w:autoSpaceDE w:val="0"/>
        <w:autoSpaceDN w:val="0"/>
        <w:bidi w:val="0"/>
        <w:adjustRightInd/>
        <w:snapToGrid/>
        <w:spacing w:after="120" w:afterLines="50" w:line="400" w:lineRule="exact"/>
        <w:ind w:firstLine="420"/>
        <w:jc w:val="left"/>
        <w:textAlignment w:val="auto"/>
        <w:rPr>
          <w:rFonts w:ascii="Times New Roman" w:hAnsi="Times New Roman"/>
          <w:color w:val="000000"/>
          <w:szCs w:val="24"/>
        </w:rPr>
      </w:pPr>
      <w:r>
        <w:rPr>
          <w:rFonts w:ascii="Times New Roman" w:hAnsi="Times New Roman"/>
          <w:color w:val="000000"/>
          <w:szCs w:val="24"/>
        </w:rPr>
        <w:t>在重复性条件下获得的两次独立测试结果的测定值，在表</w:t>
      </w:r>
      <w:r>
        <w:rPr>
          <w:rFonts w:hint="eastAsia" w:ascii="Times New Roman" w:hAnsi="Times New Roman"/>
          <w:color w:val="000000"/>
          <w:szCs w:val="24"/>
          <w:lang w:val="en-US" w:eastAsia="zh-CN"/>
        </w:rPr>
        <w:t>4</w:t>
      </w:r>
      <w:r>
        <w:rPr>
          <w:rFonts w:ascii="Times New Roman" w:hAnsi="Times New Roman"/>
          <w:color w:val="000000"/>
          <w:szCs w:val="24"/>
        </w:rPr>
        <w:t>给出的平均值范围内，两个测试结果的绝对差值不超过重复性限（</w:t>
      </w:r>
      <w:r>
        <w:rPr>
          <w:rFonts w:ascii="Times New Roman" w:hAnsi="Times New Roman"/>
          <w:i/>
          <w:color w:val="000000"/>
          <w:szCs w:val="24"/>
        </w:rPr>
        <w:t>r</w:t>
      </w:r>
      <w:r>
        <w:rPr>
          <w:rFonts w:ascii="Times New Roman" w:hAnsi="Times New Roman"/>
          <w:color w:val="000000"/>
          <w:szCs w:val="24"/>
        </w:rPr>
        <w:t>），超过重复性限（</w:t>
      </w:r>
      <w:r>
        <w:rPr>
          <w:rFonts w:ascii="Times New Roman" w:hAnsi="Times New Roman"/>
          <w:i/>
          <w:color w:val="000000"/>
          <w:szCs w:val="24"/>
        </w:rPr>
        <w:t>r</w:t>
      </w:r>
      <w:r>
        <w:rPr>
          <w:rFonts w:ascii="Times New Roman" w:hAnsi="Times New Roman"/>
          <w:color w:val="000000"/>
          <w:szCs w:val="24"/>
        </w:rPr>
        <w:t>）的情况不超过5%，重复性限（</w:t>
      </w:r>
      <w:r>
        <w:rPr>
          <w:rFonts w:ascii="Times New Roman" w:hAnsi="Times New Roman"/>
          <w:i/>
          <w:color w:val="000000"/>
          <w:szCs w:val="24"/>
        </w:rPr>
        <w:t>r</w:t>
      </w:r>
      <w:r>
        <w:rPr>
          <w:rFonts w:ascii="Times New Roman" w:hAnsi="Times New Roman"/>
          <w:color w:val="000000"/>
          <w:szCs w:val="24"/>
        </w:rPr>
        <w:t>）按表</w:t>
      </w:r>
      <w:r>
        <w:rPr>
          <w:rFonts w:hint="eastAsia" w:ascii="Times New Roman" w:hAnsi="Times New Roman"/>
          <w:color w:val="000000"/>
          <w:szCs w:val="24"/>
          <w:lang w:val="en-US" w:eastAsia="zh-CN"/>
        </w:rPr>
        <w:t>4</w:t>
      </w:r>
      <w:r>
        <w:rPr>
          <w:rFonts w:ascii="Times New Roman" w:hAnsi="Times New Roman"/>
          <w:color w:val="000000"/>
          <w:szCs w:val="24"/>
        </w:rPr>
        <w:t>数据采用线性内插法或外延法求得。精密度实验原始数据参见附录A。</w:t>
      </w:r>
    </w:p>
    <w:p>
      <w:pPr>
        <w:pStyle w:val="114"/>
        <w:numPr>
          <w:ilvl w:val="0"/>
          <w:numId w:val="0"/>
        </w:numPr>
        <w:spacing w:before="120" w:after="120"/>
        <w:ind w:leftChars="0"/>
        <w:jc w:val="center"/>
      </w:pPr>
      <w:r>
        <w:rPr>
          <w:rFonts w:hint="eastAsia"/>
          <w:lang w:val="en-US" w:eastAsia="zh-CN"/>
        </w:rPr>
        <w:t xml:space="preserve">表4 </w:t>
      </w:r>
      <w:r>
        <w:rPr>
          <w:rFonts w:hint="eastAsia"/>
        </w:rPr>
        <w:t>重复性限</w:t>
      </w:r>
      <w:r>
        <w:rPr>
          <w:rFonts w:hint="eastAsia" w:ascii="黑体" w:eastAsia="黑体"/>
          <w:bCs/>
          <w:szCs w:val="21"/>
        </w:rPr>
        <w:t>（</w:t>
      </w:r>
      <w:r>
        <w:rPr>
          <w:rFonts w:hint="eastAsia" w:ascii="黑体" w:eastAsia="黑体"/>
          <w:bCs/>
          <w:i/>
          <w:iCs/>
          <w:szCs w:val="21"/>
        </w:rPr>
        <w:t>r</w:t>
      </w:r>
      <w:r>
        <w:rPr>
          <w:rFonts w:hint="eastAsia" w:ascii="黑体" w:eastAsia="黑体"/>
          <w:bCs/>
          <w:szCs w:val="21"/>
        </w:rPr>
        <w:t>）</w:t>
      </w:r>
    </w:p>
    <w:tbl>
      <w:tblPr>
        <w:tblStyle w:val="2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358"/>
        <w:gridCol w:w="1359"/>
        <w:gridCol w:w="1357"/>
        <w:gridCol w:w="1357"/>
        <w:gridCol w:w="1359"/>
        <w:gridCol w:w="1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8" w:type="pct"/>
            <w:tcBorders>
              <w:top w:val="single" w:color="auto" w:sz="12" w:space="0"/>
              <w:bottom w:val="single" w:color="auto" w:sz="4" w:space="0"/>
              <w:right w:val="single" w:color="auto" w:sz="12" w:space="0"/>
            </w:tcBorders>
            <w:vAlign w:val="center"/>
          </w:tcPr>
          <w:p>
            <w:pPr>
              <w:adjustRightInd/>
              <w:spacing w:line="240" w:lineRule="auto"/>
              <w:jc w:val="center"/>
              <w:rPr>
                <w:rFonts w:hint="eastAsia" w:ascii="Times New Roman" w:hAnsi="Times New Roman" w:eastAsia="宋体"/>
                <w:sz w:val="18"/>
                <w:szCs w:val="18"/>
                <w:lang w:eastAsia="zh-CN"/>
              </w:rPr>
            </w:pPr>
            <w:bookmarkStart w:id="33" w:name="_Hlk82185428"/>
            <w:r>
              <w:rPr>
                <w:rFonts w:hint="default" w:ascii="Times New Roman" w:hAnsi="Times New Roman" w:eastAsia="黑体" w:cs="Times New Roman"/>
                <w:i/>
                <w:kern w:val="0"/>
                <w:shd w:val="clear" w:color="auto" w:fill="FFFFFF"/>
              </w:rPr>
              <w:t>w</w:t>
            </w:r>
            <w:r>
              <w:rPr>
                <w:rFonts w:hint="default" w:ascii="Times New Roman" w:hAnsi="Times New Roman" w:eastAsia="黑体" w:cs="Times New Roman"/>
                <w:iCs/>
                <w:kern w:val="0"/>
                <w:shd w:val="clear" w:color="auto" w:fill="FFFFFF"/>
                <w:vertAlign w:val="subscript"/>
                <w:lang w:val="en-US" w:eastAsia="zh-CN"/>
              </w:rPr>
              <w:t>Pd</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710" w:type="pct"/>
            <w:tcBorders>
              <w:left w:val="single" w:color="auto" w:sz="12" w:space="0"/>
            </w:tcBorders>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38</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89</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753</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1171</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1791</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4657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8" w:type="pct"/>
            <w:tcBorders>
              <w:top w:val="single" w:color="auto" w:sz="4" w:space="0"/>
              <w:bottom w:val="single" w:color="auto" w:sz="12" w:space="0"/>
              <w:right w:val="single" w:color="auto" w:sz="12" w:space="0"/>
            </w:tcBorders>
            <w:vAlign w:val="center"/>
          </w:tcPr>
          <w:p>
            <w:pPr>
              <w:adjustRightInd/>
              <w:spacing w:line="240" w:lineRule="auto"/>
              <w:jc w:val="center"/>
              <w:rPr>
                <w:rFonts w:ascii="Times New Roman" w:hAnsi="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710" w:type="pct"/>
            <w:tcBorders>
              <w:left w:val="single" w:color="auto" w:sz="12" w:space="0"/>
            </w:tcBorders>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2</w:t>
            </w:r>
          </w:p>
        </w:tc>
        <w:tc>
          <w:tcPr>
            <w:tcW w:w="710" w:type="pct"/>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3</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13</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20</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32</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52</w:t>
            </w:r>
          </w:p>
        </w:tc>
      </w:tr>
      <w:bookmarkEnd w:id="33"/>
    </w:tbl>
    <w:p>
      <w:pPr>
        <w:pStyle w:val="107"/>
        <w:numPr>
          <w:ilvl w:val="2"/>
          <w:numId w:val="0"/>
        </w:numPr>
        <w:spacing w:before="120" w:after="120"/>
        <w:ind w:leftChars="0" w:firstLine="210" w:firstLineChars="100"/>
      </w:pPr>
      <w:r>
        <w:rPr>
          <w:rFonts w:hint="eastAsia"/>
          <w:lang w:val="en-US" w:eastAsia="zh-CN"/>
        </w:rPr>
        <w:t xml:space="preserve">5.6.2 </w:t>
      </w:r>
      <w:r>
        <w:rPr>
          <w:rFonts w:hint="eastAsia"/>
        </w:rPr>
        <w:t>再现性</w:t>
      </w:r>
    </w:p>
    <w:p>
      <w:pPr>
        <w:pStyle w:val="58"/>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rPr>
      </w:pPr>
      <w:r>
        <w:rPr>
          <w:rFonts w:ascii="Times New Roman"/>
        </w:rPr>
        <w:t>在再现性条件下获得的两次独立测试结果的测定值，在表</w:t>
      </w:r>
      <w:r>
        <w:rPr>
          <w:rFonts w:hint="eastAsia" w:ascii="Times New Roman"/>
          <w:lang w:val="en-US" w:eastAsia="zh-CN"/>
        </w:rPr>
        <w:t>5</w:t>
      </w:r>
      <w:r>
        <w:rPr>
          <w:rFonts w:ascii="Times New Roman"/>
        </w:rPr>
        <w:t>给出的平均值范围内，两个测试结果的绝对差值不超过再现性限（</w:t>
      </w:r>
      <w:r>
        <w:rPr>
          <w:rFonts w:ascii="Times New Roman"/>
          <w:i/>
        </w:rPr>
        <w:t>R</w:t>
      </w:r>
      <w:r>
        <w:rPr>
          <w:rFonts w:ascii="Times New Roman"/>
          <w:iCs/>
        </w:rPr>
        <w:t>）</w:t>
      </w:r>
      <w:r>
        <w:rPr>
          <w:rFonts w:ascii="Times New Roman"/>
        </w:rPr>
        <w:t>，超过再现性限（</w:t>
      </w:r>
      <w:r>
        <w:rPr>
          <w:rFonts w:ascii="Times New Roman"/>
          <w:i/>
        </w:rPr>
        <w:t>R</w:t>
      </w:r>
      <w:r>
        <w:rPr>
          <w:rFonts w:ascii="Times New Roman"/>
        </w:rPr>
        <w:t>）的情况不超过5%，再现性限（</w:t>
      </w:r>
      <w:r>
        <w:rPr>
          <w:rFonts w:ascii="Times New Roman"/>
          <w:i/>
        </w:rPr>
        <w:t>R</w:t>
      </w:r>
      <w:r>
        <w:rPr>
          <w:rFonts w:ascii="Times New Roman"/>
        </w:rPr>
        <w:t>）按表</w:t>
      </w:r>
      <w:r>
        <w:rPr>
          <w:rFonts w:hint="eastAsia" w:ascii="Times New Roman"/>
          <w:lang w:val="en-US" w:eastAsia="zh-CN"/>
        </w:rPr>
        <w:t>5</w:t>
      </w:r>
      <w:r>
        <w:rPr>
          <w:rFonts w:ascii="Times New Roman"/>
        </w:rPr>
        <w:t>数据采用线性内插法或外延法求得。精密度实验原始数据参见附录A。</w:t>
      </w:r>
    </w:p>
    <w:p>
      <w:pPr>
        <w:pStyle w:val="114"/>
        <w:numPr>
          <w:ilvl w:val="0"/>
          <w:numId w:val="0"/>
        </w:numPr>
        <w:spacing w:before="120" w:after="120"/>
        <w:ind w:leftChars="0"/>
        <w:jc w:val="center"/>
      </w:pPr>
      <w:r>
        <w:rPr>
          <w:rFonts w:hint="eastAsia"/>
          <w:lang w:val="en-US" w:eastAsia="zh-CN"/>
        </w:rPr>
        <w:t xml:space="preserve">表5 </w:t>
      </w:r>
      <w:r>
        <w:rPr>
          <w:rFonts w:hint="eastAsia"/>
        </w:rPr>
        <w:t>再现</w:t>
      </w:r>
      <w:r>
        <w:t>性限</w:t>
      </w:r>
      <w:r>
        <w:rPr>
          <w:rFonts w:hint="eastAsia" w:ascii="黑体" w:eastAsia="黑体"/>
          <w:bCs/>
          <w:szCs w:val="21"/>
        </w:rPr>
        <w:t>（</w:t>
      </w:r>
      <w:r>
        <w:rPr>
          <w:rFonts w:hint="eastAsia" w:ascii="黑体" w:eastAsia="黑体"/>
          <w:bCs/>
          <w:i/>
          <w:iCs/>
          <w:szCs w:val="21"/>
        </w:rPr>
        <w:t>R</w:t>
      </w:r>
      <w:r>
        <w:rPr>
          <w:rFonts w:hint="eastAsia" w:ascii="黑体" w:eastAsia="黑体"/>
          <w:bCs/>
          <w:szCs w:val="21"/>
        </w:rPr>
        <w:t>）</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358"/>
        <w:gridCol w:w="1359"/>
        <w:gridCol w:w="1358"/>
        <w:gridCol w:w="1358"/>
        <w:gridCol w:w="1358"/>
        <w:gridCol w:w="1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dxa"/>
            <w:tcBorders>
              <w:top w:val="single" w:color="auto" w:sz="12" w:space="0"/>
              <w:bottom w:val="single" w:color="auto" w:sz="4" w:space="0"/>
              <w:right w:val="single" w:color="auto" w:sz="12" w:space="0"/>
            </w:tcBorders>
            <w:vAlign w:val="center"/>
          </w:tcPr>
          <w:p>
            <w:pPr>
              <w:adjustRightInd/>
              <w:spacing w:line="240" w:lineRule="auto"/>
              <w:jc w:val="center"/>
              <w:rPr>
                <w:rFonts w:ascii="Times New Roman" w:hAnsi="Times New Roman"/>
                <w:sz w:val="18"/>
                <w:szCs w:val="18"/>
              </w:rPr>
            </w:pPr>
            <w:r>
              <w:rPr>
                <w:rFonts w:hint="default" w:ascii="Times New Roman" w:hAnsi="Times New Roman" w:eastAsia="黑体" w:cs="Times New Roman"/>
                <w:i/>
                <w:kern w:val="0"/>
                <w:shd w:val="clear" w:color="auto" w:fill="FFFFFF"/>
              </w:rPr>
              <w:t>w</w:t>
            </w:r>
            <w:r>
              <w:rPr>
                <w:rFonts w:hint="default" w:ascii="Times New Roman" w:hAnsi="Times New Roman" w:eastAsia="黑体" w:cs="Times New Roman"/>
                <w:iCs/>
                <w:kern w:val="0"/>
                <w:shd w:val="clear" w:color="auto" w:fill="FFFFFF"/>
                <w:vertAlign w:val="subscript"/>
                <w:lang w:val="en-US" w:eastAsia="zh-CN"/>
              </w:rPr>
              <w:t>Pd</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1358" w:type="dxa"/>
            <w:tcBorders>
              <w:left w:val="single" w:color="auto" w:sz="12" w:space="0"/>
            </w:tcBorders>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38</w:t>
            </w:r>
          </w:p>
        </w:tc>
        <w:tc>
          <w:tcPr>
            <w:tcW w:w="1359"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89</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753</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1171</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1791</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4657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dxa"/>
            <w:tcBorders>
              <w:top w:val="single" w:color="auto" w:sz="4" w:space="0"/>
              <w:bottom w:val="single" w:color="auto" w:sz="12" w:space="0"/>
              <w:right w:val="single" w:color="auto" w:sz="12" w:space="0"/>
            </w:tcBorders>
            <w:vAlign w:val="center"/>
          </w:tcPr>
          <w:p>
            <w:pPr>
              <w:adjustRightInd/>
              <w:spacing w:line="240" w:lineRule="auto"/>
              <w:jc w:val="center"/>
              <w:rPr>
                <w:rFonts w:ascii="Times New Roman" w:hAnsi="Times New Roman"/>
                <w:sz w:val="18"/>
                <w:szCs w:val="18"/>
              </w:rPr>
            </w:pPr>
            <w:r>
              <w:rPr>
                <w:rFonts w:hint="default" w:ascii="Times New Roman" w:hAnsi="Times New Roman" w:cs="Times New Roman"/>
                <w:i/>
                <w:sz w:val="18"/>
                <w:szCs w:val="18"/>
                <w:lang w:val="en-US" w:eastAsia="zh-CN"/>
              </w:rPr>
              <w:t>R</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1358" w:type="dxa"/>
            <w:tcBorders>
              <w:left w:val="single" w:color="auto" w:sz="12" w:space="0"/>
            </w:tcBorders>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4</w:t>
            </w:r>
          </w:p>
        </w:tc>
        <w:tc>
          <w:tcPr>
            <w:tcW w:w="1359" w:type="dxa"/>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5</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23</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46</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57</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78</w:t>
            </w:r>
          </w:p>
        </w:tc>
      </w:tr>
    </w:tbl>
    <w:p>
      <w:pPr>
        <w:pStyle w:val="106"/>
        <w:numPr>
          <w:ilvl w:val="1"/>
          <w:numId w:val="0"/>
        </w:numPr>
        <w:spacing w:before="240" w:after="240"/>
        <w:ind w:leftChars="0" w:firstLine="210" w:firstLineChars="100"/>
      </w:pPr>
      <w:r>
        <w:rPr>
          <w:rFonts w:hint="eastAsia"/>
          <w:lang w:val="en-US" w:eastAsia="zh-CN"/>
        </w:rPr>
        <w:t xml:space="preserve">6  </w:t>
      </w:r>
      <w:r>
        <w:rPr>
          <w:rFonts w:hint="eastAsia"/>
        </w:rPr>
        <w:t>试验报告</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left="420"/>
        <w:textAlignment w:val="auto"/>
        <w:rPr>
          <w:rFonts w:ascii="Times New Roman" w:hAnsi="Times New Roman"/>
          <w:color w:val="000000"/>
          <w:kern w:val="0"/>
          <w:szCs w:val="20"/>
        </w:rPr>
      </w:pPr>
      <w:r>
        <w:rPr>
          <w:rFonts w:hint="eastAsia" w:ascii="Times New Roman" w:hAnsi="Times New Roman"/>
          <w:color w:val="000000"/>
          <w:kern w:val="0"/>
          <w:szCs w:val="20"/>
        </w:rPr>
        <w:t>试验报告至少应给出以下几个方面的内容：</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试验对象；</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本文件</w:t>
      </w:r>
      <w:r>
        <w:rPr>
          <w:rFonts w:ascii="Times New Roman" w:hAnsi="Times New Roman"/>
          <w:color w:val="000000"/>
          <w:kern w:val="0"/>
          <w:szCs w:val="20"/>
        </w:rPr>
        <w:t>编号</w:t>
      </w:r>
      <w:r>
        <w:rPr>
          <w:rFonts w:hint="eastAsia" w:ascii="Times New Roman" w:hAnsi="Times New Roman"/>
          <w:color w:val="000000"/>
          <w:kern w:val="0"/>
          <w:szCs w:val="20"/>
        </w:rPr>
        <w:t>；</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分析结果及其表示；</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与基本分析步骤的差异；</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观察到的异常现象；</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eastAsia" w:ascii="宋体" w:hAnsi="Times New Roman"/>
          <w:color w:val="000000"/>
          <w:kern w:val="0"/>
          <w:szCs w:val="20"/>
        </w:rPr>
      </w:pPr>
      <w:r>
        <w:rPr>
          <w:rFonts w:ascii="宋体" w:hAnsi="Times New Roman"/>
          <w:color w:val="000000"/>
          <w:kern w:val="0"/>
          <w:szCs w:val="20"/>
        </w:rPr>
        <w:t>——</w:t>
      </w:r>
      <w:r>
        <w:rPr>
          <w:rFonts w:hint="eastAsia" w:ascii="宋体" w:hAnsi="Times New Roman"/>
          <w:color w:val="000000"/>
          <w:kern w:val="0"/>
          <w:szCs w:val="20"/>
        </w:rPr>
        <w:t>试验日期。</w:t>
      </w:r>
      <w:bookmarkEnd w:id="22"/>
      <w:bookmarkStart w:id="34" w:name="BookMark5"/>
    </w:p>
    <w:bookmarkEnd w:id="34"/>
    <w:p>
      <w:pPr>
        <w:pStyle w:val="58"/>
        <w:ind w:firstLine="0" w:firstLineChars="0"/>
        <w:jc w:val="center"/>
      </w:pPr>
    </w:p>
    <w:p>
      <w:pPr>
        <w:pStyle w:val="58"/>
        <w:ind w:firstLine="0" w:firstLineChars="0"/>
        <w:jc w:val="center"/>
      </w:pPr>
    </w:p>
    <w:p>
      <w:pPr>
        <w:pStyle w:val="58"/>
        <w:ind w:firstLine="0" w:firstLineChars="0"/>
        <w:jc w:val="center"/>
      </w:pPr>
    </w:p>
    <w:p>
      <w:pPr>
        <w:pStyle w:val="58"/>
        <w:ind w:firstLine="0" w:firstLineChars="0"/>
        <w:jc w:val="center"/>
      </w:pPr>
    </w:p>
    <w:p>
      <w:pPr>
        <w:pStyle w:val="58"/>
        <w:ind w:firstLine="0" w:firstLineChars="0"/>
        <w:jc w:val="center"/>
      </w:pPr>
    </w:p>
    <w:p>
      <w:pPr>
        <w:pStyle w:val="35"/>
        <w:ind w:left="420" w:firstLine="0" w:firstLineChars="0"/>
        <w:jc w:val="center"/>
        <w:rPr>
          <w:rFonts w:ascii="黑体" w:hAnsi="黑体" w:eastAsia="黑体"/>
        </w:rPr>
      </w:pPr>
      <w:r>
        <w:rPr>
          <w:rFonts w:hint="eastAsia" w:ascii="黑体" w:hAnsi="黑体" w:eastAsia="黑体"/>
        </w:rPr>
        <w:t xml:space="preserve">附 录 </w:t>
      </w:r>
      <w:r>
        <w:rPr>
          <w:rFonts w:ascii="Times New Roman" w:eastAsia="黑体"/>
        </w:rPr>
        <w:t>A</w:t>
      </w:r>
    </w:p>
    <w:p>
      <w:pPr>
        <w:pStyle w:val="35"/>
        <w:ind w:left="420" w:firstLine="0" w:firstLineChars="0"/>
        <w:jc w:val="center"/>
        <w:rPr>
          <w:rFonts w:ascii="黑体" w:hAnsi="黑体" w:eastAsia="黑体"/>
        </w:rPr>
      </w:pPr>
      <w:r>
        <w:rPr>
          <w:rFonts w:hint="eastAsia" w:ascii="黑体" w:hAnsi="黑体" w:eastAsia="黑体"/>
        </w:rPr>
        <w:t>（资料性）</w:t>
      </w:r>
    </w:p>
    <w:p>
      <w:pPr>
        <w:pStyle w:val="35"/>
        <w:ind w:left="420" w:firstLine="0" w:firstLineChars="0"/>
        <w:jc w:val="center"/>
        <w:rPr>
          <w:rFonts w:ascii="黑体" w:hAnsi="黑体" w:eastAsia="黑体"/>
        </w:rPr>
      </w:pPr>
      <w:r>
        <w:rPr>
          <w:rFonts w:ascii="黑体" w:hAnsi="黑体" w:eastAsia="黑体"/>
        </w:rPr>
        <w:t>精密度试验原始数据</w:t>
      </w:r>
    </w:p>
    <w:p>
      <w:pPr>
        <w:pStyle w:val="35"/>
        <w:ind w:firstLine="420"/>
        <w:rPr>
          <w:rFonts w:ascii="Times New Roman"/>
        </w:rPr>
      </w:pPr>
      <w:r>
        <w:rPr>
          <w:rFonts w:hint="eastAsia" w:ascii="宋体" w:hAnsi="宋体" w:cs="宋体"/>
        </w:rPr>
        <w:t>精密度数据是在202</w:t>
      </w:r>
      <w:r>
        <w:rPr>
          <w:rFonts w:hint="eastAsia" w:hAnsi="宋体" w:cs="宋体"/>
          <w:lang w:val="en-US" w:eastAsia="zh-CN"/>
        </w:rPr>
        <w:t>3</w:t>
      </w:r>
      <w:r>
        <w:rPr>
          <w:rFonts w:hint="eastAsia" w:ascii="宋体" w:hAnsi="宋体" w:cs="宋体"/>
        </w:rPr>
        <w:t>年由</w:t>
      </w:r>
      <w:r>
        <w:rPr>
          <w:rFonts w:hint="eastAsia" w:hAnsi="宋体" w:cs="宋体"/>
          <w:lang w:val="en-US" w:eastAsia="zh-CN"/>
        </w:rPr>
        <w:t>14</w:t>
      </w:r>
      <w:r>
        <w:rPr>
          <w:rFonts w:hint="eastAsia" w:ascii="宋体" w:hAnsi="宋体" w:cs="宋体"/>
        </w:rPr>
        <w:t>家实验室对</w:t>
      </w:r>
      <w:r>
        <w:rPr>
          <w:rFonts w:hint="eastAsia" w:hAnsi="宋体" w:cs="宋体"/>
          <w:lang w:val="en-US" w:eastAsia="zh-CN"/>
        </w:rPr>
        <w:t>钯</w:t>
      </w:r>
      <w:r>
        <w:rPr>
          <w:rFonts w:hint="eastAsia" w:ascii="宋体" w:hAnsi="宋体" w:cs="宋体"/>
        </w:rPr>
        <w:t>含量</w:t>
      </w:r>
      <w:r>
        <w:rPr>
          <w:rFonts w:hint="eastAsia" w:hAnsi="宋体" w:cs="宋体"/>
          <w:lang w:val="en-US" w:eastAsia="zh-CN"/>
        </w:rPr>
        <w:t>6</w:t>
      </w:r>
      <w:r>
        <w:rPr>
          <w:rFonts w:hint="eastAsia" w:ascii="宋体" w:hAnsi="宋体" w:cs="宋体"/>
        </w:rPr>
        <w:t>个不同水平样品进行共同试验确定的。每个实验室对每个水平的</w:t>
      </w:r>
      <w:r>
        <w:rPr>
          <w:rFonts w:hint="eastAsia" w:hAnsi="宋体" w:cs="宋体"/>
          <w:lang w:val="en-US" w:eastAsia="zh-CN"/>
        </w:rPr>
        <w:t>钯</w:t>
      </w:r>
      <w:r>
        <w:rPr>
          <w:rFonts w:hint="eastAsia" w:ascii="宋体" w:hAnsi="宋体" w:cs="宋体"/>
        </w:rPr>
        <w:t>含量在重复性条件下独立测定</w:t>
      </w:r>
      <w:r>
        <w:rPr>
          <w:rFonts w:hint="eastAsia" w:hAnsi="宋体" w:cs="宋体"/>
          <w:lang w:val="en-US" w:eastAsia="zh-CN"/>
        </w:rPr>
        <w:t>7～12</w:t>
      </w:r>
      <w:r>
        <w:rPr>
          <w:rFonts w:hint="eastAsia" w:ascii="宋体" w:hAnsi="宋体" w:cs="宋体"/>
        </w:rPr>
        <w:t>次</w:t>
      </w:r>
      <w:r>
        <w:rPr>
          <w:rFonts w:ascii="Times New Roman"/>
        </w:rPr>
        <w:t>。测量原始数据见表A</w:t>
      </w:r>
      <w:r>
        <w:rPr>
          <w:rFonts w:hint="eastAsia" w:ascii="Times New Roman"/>
          <w:lang w:val="en-US" w:eastAsia="zh-CN"/>
        </w:rPr>
        <w:t>.</w:t>
      </w:r>
      <w:r>
        <w:rPr>
          <w:rFonts w:hint="eastAsia" w:ascii="Times New Roman"/>
        </w:rPr>
        <w:t>。</w:t>
      </w:r>
    </w:p>
    <w:p>
      <w:pPr>
        <w:pStyle w:val="35"/>
        <w:ind w:firstLine="0" w:firstLineChars="0"/>
        <w:jc w:val="center"/>
        <w:rPr>
          <w:rFonts w:hint="eastAsia" w:ascii="黑体" w:hAnsi="黑体" w:eastAsia="黑体" w:cs="黑体"/>
        </w:rPr>
      </w:pPr>
    </w:p>
    <w:p>
      <w:pPr>
        <w:pStyle w:val="35"/>
        <w:ind w:firstLine="0" w:firstLineChars="0"/>
        <w:jc w:val="center"/>
        <w:rPr>
          <w:rFonts w:hint="default" w:ascii="Times New Roman" w:eastAsia="黑体"/>
          <w:lang w:val="en-US" w:eastAsia="zh-CN"/>
        </w:rPr>
      </w:pPr>
      <w:r>
        <w:rPr>
          <w:rFonts w:hint="eastAsia" w:ascii="黑体" w:hAnsi="黑体" w:eastAsia="黑体" w:cs="黑体"/>
        </w:rPr>
        <w:t xml:space="preserve">表A </w:t>
      </w:r>
      <w:r>
        <w:rPr>
          <w:rFonts w:hint="eastAsia" w:ascii="黑体" w:hAnsi="黑体" w:eastAsia="黑体" w:cs="黑体"/>
          <w:lang w:val="en-US" w:eastAsia="zh-CN"/>
        </w:rPr>
        <w:t>钯含量</w:t>
      </w:r>
      <w:r>
        <w:rPr>
          <w:rFonts w:hint="eastAsia" w:ascii="黑体" w:hAnsi="黑体" w:eastAsia="黑体" w:cs="黑体"/>
        </w:rPr>
        <w:t>精密度试验原始数据</w:t>
      </w:r>
      <w:r>
        <w:rPr>
          <w:rFonts w:hint="eastAsia" w:ascii="黑体" w:hAnsi="黑体" w:eastAsia="黑体" w:cs="黑体"/>
          <w:lang w:val="en-US" w:eastAsia="zh-CN"/>
        </w:rPr>
        <w:t xml:space="preserve">  单位：g/t</w:t>
      </w:r>
    </w:p>
    <w:tbl>
      <w:tblPr>
        <w:tblStyle w:val="27"/>
        <w:tblW w:w="4849" w:type="pct"/>
        <w:jc w:val="center"/>
        <w:tblLayout w:type="autofit"/>
        <w:tblCellMar>
          <w:top w:w="0" w:type="dxa"/>
          <w:left w:w="108" w:type="dxa"/>
          <w:bottom w:w="0" w:type="dxa"/>
          <w:right w:w="108" w:type="dxa"/>
        </w:tblCellMar>
      </w:tblPr>
      <w:tblGrid>
        <w:gridCol w:w="1324"/>
        <w:gridCol w:w="1325"/>
        <w:gridCol w:w="1325"/>
        <w:gridCol w:w="1325"/>
        <w:gridCol w:w="1325"/>
        <w:gridCol w:w="1325"/>
        <w:gridCol w:w="1332"/>
      </w:tblGrid>
      <w:tr>
        <w:tblPrEx>
          <w:tblCellMar>
            <w:top w:w="0" w:type="dxa"/>
            <w:left w:w="108" w:type="dxa"/>
            <w:bottom w:w="0" w:type="dxa"/>
            <w:right w:w="108" w:type="dxa"/>
          </w:tblCellMar>
        </w:tblPrEx>
        <w:trPr>
          <w:trHeight w:val="315" w:hRule="atLeast"/>
          <w:tblHeader/>
          <w:jc w:val="center"/>
        </w:trPr>
        <w:tc>
          <w:tcPr>
            <w:tcW w:w="71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实验室</w:t>
            </w:r>
            <w:r>
              <w:rPr>
                <w:rFonts w:hint="default" w:ascii="Times New Roman" w:hAnsi="Times New Roman" w:eastAsia="宋体" w:cs="Times New Roman"/>
                <w:color w:val="000000"/>
                <w:kern w:val="0"/>
                <w:sz w:val="21"/>
                <w:szCs w:val="21"/>
                <w:lang w:val="en-US" w:eastAsia="zh-CN"/>
              </w:rPr>
              <w:t>编号</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水平</w:t>
            </w:r>
            <w:r>
              <w:rPr>
                <w:rFonts w:hint="default" w:ascii="Times New Roman" w:hAnsi="Times New Roman" w:eastAsia="宋体" w:cs="Times New Roman"/>
                <w:color w:val="000000"/>
                <w:kern w:val="0"/>
                <w:sz w:val="21"/>
                <w:szCs w:val="21"/>
              </w:rPr>
              <w:t>1</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水平</w:t>
            </w:r>
            <w:r>
              <w:rPr>
                <w:rFonts w:hint="default" w:ascii="Times New Roman" w:hAnsi="Times New Roman" w:eastAsia="宋体" w:cs="Times New Roman"/>
                <w:color w:val="000000"/>
                <w:kern w:val="0"/>
                <w:sz w:val="21"/>
                <w:szCs w:val="21"/>
              </w:rPr>
              <w:t>2</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水平</w:t>
            </w:r>
            <w:r>
              <w:rPr>
                <w:rFonts w:hint="default" w:ascii="Times New Roman" w:hAnsi="Times New Roman" w:eastAsia="宋体" w:cs="Times New Roman"/>
                <w:color w:val="000000"/>
                <w:kern w:val="0"/>
                <w:sz w:val="21"/>
                <w:szCs w:val="21"/>
              </w:rPr>
              <w:t>3</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水平</w:t>
            </w:r>
            <w:r>
              <w:rPr>
                <w:rFonts w:hint="default" w:ascii="Times New Roman" w:hAnsi="Times New Roman" w:eastAsia="宋体" w:cs="Times New Roman"/>
                <w:color w:val="000000"/>
                <w:kern w:val="0"/>
                <w:sz w:val="21"/>
                <w:szCs w:val="21"/>
              </w:rPr>
              <w:t>4</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水平</w:t>
            </w:r>
            <w:r>
              <w:rPr>
                <w:rFonts w:hint="default" w:ascii="Times New Roman" w:hAnsi="Times New Roman" w:eastAsia="宋体" w:cs="Times New Roman"/>
                <w:color w:val="000000"/>
                <w:kern w:val="0"/>
                <w:sz w:val="21"/>
                <w:szCs w:val="21"/>
              </w:rPr>
              <w:t>5</w:t>
            </w:r>
          </w:p>
        </w:tc>
        <w:tc>
          <w:tcPr>
            <w:tcW w:w="717"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水平6</w:t>
            </w:r>
          </w:p>
        </w:tc>
      </w:tr>
      <w:tr>
        <w:tblPrEx>
          <w:tblCellMar>
            <w:top w:w="0" w:type="dxa"/>
            <w:left w:w="108" w:type="dxa"/>
            <w:bottom w:w="0" w:type="dxa"/>
            <w:right w:w="108" w:type="dxa"/>
          </w:tblCellMar>
        </w:tblPrEx>
        <w:trPr>
          <w:trHeight w:val="315" w:hRule="atLeast"/>
          <w:jc w:val="center"/>
        </w:trPr>
        <w:tc>
          <w:tcPr>
            <w:tcW w:w="713" w:type="pct"/>
            <w:vMerge w:val="restart"/>
            <w:tcBorders>
              <w:top w:val="nil"/>
              <w:left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1794</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4644</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1809</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4620</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1787</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4693</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1805</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4672</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1801</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4656</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753</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1796</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4638</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4652</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1803</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4690</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1806</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4644</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1799</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4645</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1796</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4666</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bottom w:val="single" w:color="000000"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1807</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4669</w:t>
            </w:r>
          </w:p>
        </w:tc>
      </w:tr>
      <w:tr>
        <w:tblPrEx>
          <w:tblCellMar>
            <w:top w:w="0" w:type="dxa"/>
            <w:left w:w="108" w:type="dxa"/>
            <w:bottom w:w="0" w:type="dxa"/>
            <w:right w:w="108" w:type="dxa"/>
          </w:tblCellMar>
        </w:tblPrEx>
        <w:trPr>
          <w:trHeight w:val="315" w:hRule="atLeast"/>
          <w:jc w:val="center"/>
        </w:trPr>
        <w:tc>
          <w:tcPr>
            <w:tcW w:w="713" w:type="pct"/>
            <w:vMerge w:val="restart"/>
            <w:tcBorders>
              <w:top w:val="nil"/>
              <w:left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1818</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4642</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1824</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4667</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1815</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4689</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1812</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4686</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1804</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4688</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743</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1811</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4686</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1804</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4676</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4643</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1789</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4659</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4639</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1812</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4636</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1788</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4660</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w:t>
            </w:r>
          </w:p>
        </w:tc>
        <w:tc>
          <w:tcPr>
            <w:tcW w:w="713"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1774</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4609</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1776</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4656</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730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1773</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4685</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1770</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4706</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1799</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4623</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737</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1756</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4645</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1766</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4613</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1789</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4685</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1795</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4695</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1806</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4671</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1811</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4623</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1803</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4652</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1793</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4571</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1779</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4596</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1785</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4656</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1791</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4662</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757</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1144</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1745</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4579</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1757</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4612</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1780</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4667</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1779</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4668</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90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1767</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4654</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1789</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4653</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1805</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4667</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bookmarkStart w:id="35" w:name="_GoBack"/>
            <w:r>
              <w:rPr>
                <w:rFonts w:hint="default" w:ascii="Times New Roman" w:hAnsi="Times New Roman" w:eastAsia="宋体" w:cs="Times New Roman"/>
                <w:color w:val="000000"/>
                <w:kern w:val="0"/>
                <w:sz w:val="21"/>
                <w:szCs w:val="21"/>
                <w:lang w:val="en-US" w:eastAsia="zh-CN"/>
              </w:rPr>
              <w:t>5</w:t>
            </w:r>
            <w:bookmarkEnd w:id="35"/>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747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1775</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4624</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4621</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760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4630</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748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1778</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4615</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768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1181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4574</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766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1789</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4602</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91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1788</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4625</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761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1769</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4633</w:t>
            </w:r>
          </w:p>
        </w:tc>
      </w:tr>
      <w:tr>
        <w:tblPrEx>
          <w:tblCellMar>
            <w:top w:w="0" w:type="dxa"/>
            <w:left w:w="108" w:type="dxa"/>
            <w:bottom w:w="0" w:type="dxa"/>
            <w:right w:w="108" w:type="dxa"/>
          </w:tblCellMar>
        </w:tblPrEx>
        <w:trPr>
          <w:trHeight w:val="315" w:hRule="atLeast"/>
          <w:jc w:val="center"/>
        </w:trPr>
        <w:tc>
          <w:tcPr>
            <w:tcW w:w="713" w:type="pct"/>
            <w:vMerge w:val="continue"/>
            <w:tcBorders>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1154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4644</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1769</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4623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93</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1175</w:t>
            </w:r>
          </w:p>
        </w:tc>
        <w:tc>
          <w:tcPr>
            <w:tcW w:w="713"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1778</w:t>
            </w:r>
          </w:p>
        </w:tc>
        <w:tc>
          <w:tcPr>
            <w:tcW w:w="717"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761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1180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1792</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4661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764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1791</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4683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760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1773</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4609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1171</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1779</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4665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1788</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4677</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1775</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4616</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1784</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1789</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1787</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1795</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4646</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1796</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4636</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1803</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4647</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1796</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4642</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1791</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4640</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1170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1796</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4634</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1164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1791</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4643</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779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1225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1815</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4646</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772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1209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1798</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4625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1220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4715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1211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1788</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4654</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1206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775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1196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1785</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1204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1777</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4664</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1793</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 xml:space="preserve"> 4564</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1802</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4684</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756</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1183</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1798</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4647</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1787</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4657</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1801</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1806</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4664</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1787</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4673</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1744</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4529</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1766</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4621</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1750</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4556</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1731</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4528</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1742</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4549</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1142</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1755</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4564</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1758</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4570</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1743</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4600</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1750</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4579</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1756</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4599</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1147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1744</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4560</w:t>
            </w:r>
            <w:r>
              <w:rPr>
                <w:rFonts w:hint="default" w:ascii="Times New Roman" w:hAnsi="Times New Roman" w:eastAsia="宋体" w:cs="Times New Roman"/>
                <w:color w:val="000000"/>
                <w:kern w:val="0"/>
                <w:sz w:val="21"/>
                <w:szCs w:val="21"/>
              </w:rPr>
              <w:t>**</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4623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1816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4657</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1781</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4632</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1820</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1159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1793</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743</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1167</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1800</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1792</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4650</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1811</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1809</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4630</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1804</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4632</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4642</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4699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1797</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4713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1192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1797</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4709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92</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1795</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4696</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767</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1802</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4720</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761</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1808</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1173</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1792</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4725</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1842</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770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1814</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4685</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1806</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4649</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1818</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761</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1182</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1816</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4676</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764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1180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1820</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4654</w:t>
            </w:r>
          </w:p>
        </w:tc>
      </w:tr>
      <w:tr>
        <w:tblPrEx>
          <w:tblCellMar>
            <w:top w:w="0" w:type="dxa"/>
            <w:left w:w="108" w:type="dxa"/>
            <w:bottom w:w="0" w:type="dxa"/>
            <w:right w:w="108" w:type="dxa"/>
          </w:tblCellMar>
        </w:tblPrEx>
        <w:trPr>
          <w:trHeight w:val="315" w:hRule="atLeast"/>
          <w:jc w:val="center"/>
        </w:trPr>
        <w:tc>
          <w:tcPr>
            <w:tcW w:w="713" w:type="pct"/>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85</w:t>
            </w:r>
            <w:r>
              <w:rPr>
                <w:rFonts w:hint="default" w:ascii="Times New Roman" w:hAnsi="Times New Roman" w:eastAsia="宋体" w:cs="Times New Roman"/>
                <w:color w:val="000000"/>
                <w:kern w:val="0"/>
                <w:sz w:val="21"/>
                <w:szCs w:val="21"/>
              </w:rPr>
              <w:t>*</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755</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1176</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1825</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84</w:t>
            </w:r>
            <w:r>
              <w:rPr>
                <w:rFonts w:hint="default" w:ascii="Times New Roman" w:hAnsi="Times New Roman" w:eastAsia="宋体" w:cs="Times New Roman"/>
                <w:color w:val="000000"/>
                <w:kern w:val="0"/>
                <w:sz w:val="21"/>
                <w:szCs w:val="21"/>
              </w:rPr>
              <w:t>*</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1824</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4644</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84</w:t>
            </w:r>
            <w:r>
              <w:rPr>
                <w:rFonts w:hint="default" w:ascii="Times New Roman" w:hAnsi="Times New Roman" w:eastAsia="宋体" w:cs="Times New Roman"/>
                <w:color w:val="000000"/>
                <w:kern w:val="0"/>
                <w:sz w:val="21"/>
                <w:szCs w:val="21"/>
              </w:rPr>
              <w:t>*</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753</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1174</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1863</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4658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90</w:t>
            </w:r>
            <w:r>
              <w:rPr>
                <w:rFonts w:hint="default" w:ascii="Times New Roman" w:hAnsi="Times New Roman" w:eastAsia="宋体" w:cs="Times New Roman"/>
                <w:color w:val="000000"/>
                <w:kern w:val="0"/>
                <w:sz w:val="21"/>
                <w:szCs w:val="21"/>
              </w:rPr>
              <w:t>*</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1842</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4661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91</w:t>
            </w:r>
            <w:r>
              <w:rPr>
                <w:rFonts w:hint="default" w:ascii="Times New Roman" w:hAnsi="Times New Roman" w:eastAsia="宋体" w:cs="Times New Roman"/>
                <w:color w:val="000000"/>
                <w:kern w:val="0"/>
                <w:sz w:val="21"/>
                <w:szCs w:val="21"/>
              </w:rPr>
              <w:t>*</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759</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1170</w:t>
            </w:r>
          </w:p>
        </w:tc>
        <w:tc>
          <w:tcPr>
            <w:tcW w:w="71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1864</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8"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84</w:t>
            </w:r>
            <w:r>
              <w:rPr>
                <w:rFonts w:hint="default" w:ascii="Times New Roman" w:hAnsi="Times New Roman" w:eastAsia="宋体" w:cs="Times New Roman"/>
                <w:color w:val="000000"/>
                <w:kern w:val="0"/>
                <w:sz w:val="21"/>
                <w:szCs w:val="21"/>
              </w:rPr>
              <w:t>*</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753</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1165</w:t>
            </w:r>
          </w:p>
        </w:tc>
        <w:tc>
          <w:tcPr>
            <w:tcW w:w="713"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1816</w:t>
            </w:r>
            <w:r>
              <w:rPr>
                <w:rFonts w:hint="default" w:ascii="Times New Roman" w:hAnsi="Times New Roman" w:eastAsia="宋体" w:cs="Times New Roman"/>
                <w:color w:val="000000"/>
                <w:kern w:val="0"/>
                <w:sz w:val="21"/>
                <w:szCs w:val="21"/>
              </w:rPr>
              <w:t>**</w:t>
            </w:r>
          </w:p>
        </w:tc>
        <w:tc>
          <w:tcPr>
            <w:tcW w:w="717"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4678</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87</w:t>
            </w:r>
            <w:r>
              <w:rPr>
                <w:rFonts w:hint="default" w:ascii="Times New Roman" w:hAnsi="Times New Roman" w:eastAsia="宋体" w:cs="Times New Roman"/>
                <w:color w:val="000000"/>
                <w:kern w:val="0"/>
                <w:sz w:val="21"/>
                <w:szCs w:val="21"/>
              </w:rPr>
              <w:t>*</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1824</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4683</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86</w:t>
            </w:r>
            <w:r>
              <w:rPr>
                <w:rFonts w:hint="default" w:ascii="Times New Roman" w:hAnsi="Times New Roman" w:eastAsia="宋体" w:cs="Times New Roman"/>
                <w:color w:val="000000"/>
                <w:kern w:val="0"/>
                <w:sz w:val="21"/>
                <w:szCs w:val="21"/>
              </w:rPr>
              <w:t>*</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750</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1164</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1882</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4646</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85</w:t>
            </w:r>
            <w:r>
              <w:rPr>
                <w:rFonts w:hint="default" w:ascii="Times New Roman" w:hAnsi="Times New Roman" w:eastAsia="宋体" w:cs="Times New Roman"/>
                <w:color w:val="000000"/>
                <w:kern w:val="0"/>
                <w:sz w:val="21"/>
                <w:szCs w:val="21"/>
              </w:rPr>
              <w:t>*</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1172</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1864</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4682</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85</w:t>
            </w:r>
            <w:r>
              <w:rPr>
                <w:rFonts w:hint="default" w:ascii="Times New Roman" w:hAnsi="Times New Roman" w:eastAsia="宋体" w:cs="Times New Roman"/>
                <w:color w:val="000000"/>
                <w:kern w:val="0"/>
                <w:sz w:val="21"/>
                <w:szCs w:val="21"/>
              </w:rPr>
              <w:t>*</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748</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1177</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1828</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4691</w:t>
            </w:r>
          </w:p>
        </w:tc>
      </w:tr>
      <w:tr>
        <w:tblPrEx>
          <w:tblCellMar>
            <w:top w:w="0" w:type="dxa"/>
            <w:left w:w="108" w:type="dxa"/>
            <w:bottom w:w="0" w:type="dxa"/>
            <w:right w:w="108" w:type="dxa"/>
          </w:tblCellMar>
        </w:tblPrEx>
        <w:trPr>
          <w:trHeight w:val="315" w:hRule="atLeast"/>
          <w:jc w:val="center"/>
        </w:trPr>
        <w:tc>
          <w:tcPr>
            <w:tcW w:w="713" w:type="pct"/>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39</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85</w:t>
            </w:r>
            <w:r>
              <w:rPr>
                <w:rFonts w:hint="default" w:ascii="Times New Roman" w:hAnsi="Times New Roman" w:eastAsia="宋体" w:cs="Times New Roman"/>
                <w:color w:val="000000"/>
                <w:kern w:val="0"/>
                <w:sz w:val="21"/>
                <w:szCs w:val="21"/>
              </w:rPr>
              <w:t>*</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751</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1175</w:t>
            </w:r>
          </w:p>
        </w:tc>
        <w:tc>
          <w:tcPr>
            <w:tcW w:w="7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1846</w:t>
            </w:r>
            <w:r>
              <w:rPr>
                <w:rFonts w:hint="default" w:ascii="Times New Roman" w:hAnsi="Times New Roman" w:eastAsia="宋体" w:cs="Times New Roman"/>
                <w:color w:val="000000"/>
                <w:kern w:val="0"/>
                <w:sz w:val="21"/>
                <w:szCs w:val="21"/>
              </w:rPr>
              <w:t>**</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4671</w:t>
            </w:r>
          </w:p>
        </w:tc>
      </w:tr>
    </w:tbl>
    <w:p>
      <w:pPr>
        <w:tabs>
          <w:tab w:val="left" w:pos="840"/>
        </w:tabs>
        <w:snapToGrid w:val="0"/>
        <w:ind w:firstLine="420" w:firstLineChars="200"/>
        <w:rPr>
          <w:rFonts w:hint="eastAsia" w:hAnsi="宋体" w:eastAsia="宋体" w:cs="宋体"/>
          <w:szCs w:val="21"/>
          <w:lang w:val="en-US" w:eastAsia="zh-CN"/>
        </w:rPr>
      </w:pPr>
      <w:r>
        <w:rPr>
          <w:rFonts w:hint="eastAsia" w:hAnsi="宋体" w:cs="宋体"/>
          <w:szCs w:val="21"/>
          <w:lang w:val="en-US" w:eastAsia="zh-CN"/>
        </w:rPr>
        <w:t>注：</w:t>
      </w:r>
      <w:r>
        <w:rPr>
          <w:rFonts w:hint="eastAsia" w:hAnsi="宋体" w:cs="宋体"/>
          <w:szCs w:val="21"/>
        </w:rPr>
        <w:t>岐离值用“*”标出</w:t>
      </w:r>
      <w:r>
        <w:rPr>
          <w:rFonts w:hint="eastAsia" w:hAnsi="宋体" w:cs="宋体"/>
          <w:szCs w:val="21"/>
          <w:lang w:eastAsia="zh-CN"/>
        </w:rPr>
        <w:t>，</w:t>
      </w:r>
      <w:r>
        <w:rPr>
          <w:rFonts w:hint="eastAsia" w:hAnsi="宋体" w:cs="宋体"/>
          <w:szCs w:val="21"/>
        </w:rPr>
        <w:t>舍弃离群值用“**”标出</w:t>
      </w:r>
      <w:r>
        <w:rPr>
          <w:rFonts w:hint="eastAsia" w:hAnsi="宋体" w:cs="宋体"/>
          <w:szCs w:val="21"/>
          <w:lang w:eastAsia="zh-CN"/>
        </w:rPr>
        <w:t>。</w:t>
      </w:r>
    </w:p>
    <w:p>
      <w:pPr>
        <w:pStyle w:val="58"/>
        <w:ind w:firstLine="0" w:firstLineChars="0"/>
        <w:jc w:val="center"/>
      </w:pPr>
    </w:p>
    <w:p>
      <w:pPr>
        <w:pStyle w:val="58"/>
        <w:ind w:firstLine="0" w:firstLineChars="0"/>
        <w:jc w:val="center"/>
      </w:pPr>
    </w:p>
    <w:p>
      <w:pPr>
        <w:pStyle w:val="58"/>
        <w:ind w:firstLine="0" w:firstLineChars="0"/>
        <w:jc w:val="both"/>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column">
                  <wp:posOffset>2369185</wp:posOffset>
                </wp:positionH>
                <wp:positionV relativeFrom="paragraph">
                  <wp:posOffset>104775</wp:posOffset>
                </wp:positionV>
                <wp:extent cx="1381125" cy="0"/>
                <wp:effectExtent l="0" t="4445" r="0" b="5080"/>
                <wp:wrapNone/>
                <wp:docPr id="9" name="直接连接符 9"/>
                <wp:cNvGraphicFramePr/>
                <a:graphic xmlns:a="http://schemas.openxmlformats.org/drawingml/2006/main">
                  <a:graphicData uri="http://schemas.microsoft.com/office/word/2010/wordprocessingShape">
                    <wps:wsp>
                      <wps:cNvCnPr/>
                      <wps:spPr>
                        <a:xfrm>
                          <a:off x="2461260" y="8423910"/>
                          <a:ext cx="13811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6.55pt;margin-top:8.25pt;height:0pt;width:108.75pt;z-index:251666432;mso-width-relative:page;mso-height-relative:page;" filled="f" stroked="t" coordsize="21600,21600" o:gfxdata="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7Mk3WAAAACQEAAA8AAAAAAAAAAQAgAAAAIgAAAGRycy9k&#10;b3ducmV2LnhtbFBLAQIUABQAAAAIAIdO4kBzh4STywEAAHYDAAAOAAAAAAAAAAEAIAAAACUBAABk&#10;cnMvZTJvRG9jLnhtbFBLBQYAAAAABgAGAFkBAABi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3080385</wp:posOffset>
                </wp:positionH>
                <wp:positionV relativeFrom="paragraph">
                  <wp:posOffset>8675370</wp:posOffset>
                </wp:positionV>
                <wp:extent cx="15900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1590040" cy="635"/>
                        </a:xfrm>
                        <a:prstGeom prst="line">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242.55pt;margin-top:683.1pt;height:0.05pt;width:125.2pt;z-index:251667456;mso-width-relative:page;mso-height-relative:page;" filled="f" stroked="t" coordsize="21600,21600" o:gfxdata="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M5iNkAAAANAQAADwAAAAAA&#10;AAABACAAAAAiAAAAZHJzL2Rvd25yZXYueG1sUEsBAhQAFAAAAAgAh07iQAGDQvUSAgAAFAQAAA4A&#10;AAAAAAAAAQAgAAAAKAEAAGRycy9lMm9Eb2MueG1sUEsFBgAAAAAGAAYAWQEAAKwFAAAAAA==&#10;">
                <v:fill on="f" focussize="0,0"/>
                <v:stroke weight="1.5pt" color="#4472C4 [3204]" miterlimit="8" joinstyle="miter"/>
                <v:imagedata o:title=""/>
                <o:lock v:ext="edit" aspectratio="f"/>
              </v:line>
            </w:pict>
          </mc:Fallback>
        </mc:AlternateContent>
      </w:r>
      <w:r>
        <w:rPr>
          <w:rFonts w:hint="eastAsia"/>
          <w:lang w:val="en-US" w:eastAsia="zh-CN"/>
        </w:rPr>
        <w:t xml:space="preserve">   </w:t>
      </w:r>
    </w:p>
    <w:p>
      <w:pPr>
        <w:pStyle w:val="58"/>
        <w:ind w:firstLine="0" w:firstLineChars="0"/>
        <w:jc w:val="center"/>
      </w:pPr>
      <w:r>
        <w:rPr>
          <w:sz w:val="18"/>
        </w:rPr>
        <mc:AlternateContent>
          <mc:Choice Requires="wps">
            <w:drawing>
              <wp:anchor distT="0" distB="0" distL="114300" distR="114300" simplePos="0" relativeHeight="251665408" behindDoc="0" locked="0" layoutInCell="1" allowOverlap="1">
                <wp:simplePos x="0" y="0"/>
                <wp:positionH relativeFrom="column">
                  <wp:posOffset>3689985</wp:posOffset>
                </wp:positionH>
                <wp:positionV relativeFrom="paragraph">
                  <wp:posOffset>9284970</wp:posOffset>
                </wp:positionV>
                <wp:extent cx="15900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1590040" cy="635"/>
                        </a:xfrm>
                        <a:prstGeom prst="line">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290.55pt;margin-top:731.1pt;height:0.05pt;width:125.2pt;z-index:251665408;mso-width-relative:page;mso-height-relative:page;" filled="f" stroked="t" coordsize="21600,21600" o:gfxdata="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74YofaAAAADQEAAA8AAAAA&#10;AAAAAQAgAAAAIgAAAGRycy9kb3ducmV2LnhtbFBLAQIUABQAAAAIAIdO4kC8NlMdEgIAABQEAAAO&#10;AAAAAAAAAAEAIAAAACkBAABkcnMvZTJvRG9jLnhtbFBLBQYAAAAABgAGAFkBAACtBQAAAAA=&#10;">
                <v:fill on="f" focussize="0,0"/>
                <v:stroke weight="1.5pt" color="#4472C4 [3204]" miterlimit="8" joinstyle="miter"/>
                <v:imagedata o:title=""/>
                <o:lock v:ext="edit" aspectratio="f"/>
              </v:lin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3537585</wp:posOffset>
                </wp:positionH>
                <wp:positionV relativeFrom="paragraph">
                  <wp:posOffset>9132570</wp:posOffset>
                </wp:positionV>
                <wp:extent cx="15900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1590040" cy="635"/>
                        </a:xfrm>
                        <a:prstGeom prst="line">
                          <a:avLst/>
                        </a:prstGeom>
                        <a:ln>
                          <a:headEnd type="none" w="med" len="med"/>
                          <a:tailEnd type="none" w="med" len="med"/>
                        </a:ln>
                      </wps:spPr>
                      <wps:style>
                        <a:lnRef idx="3">
                          <a:schemeClr val="accent1"/>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278.55pt;margin-top:719.1pt;height:0.05pt;width:125.2pt;z-index:251664384;mso-width-relative:page;mso-height-relative:page;" filled="f" stroked="t" coordsize="21600,21600" o:gfxdata="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33IqtkAAAANAQAADwAAAAAA&#10;AAABACAAAAAiAAAAZHJzL2Rvd25yZXYueG1sUEsBAhQAFAAAAAgAh07iQNIaCvASAgAAFAQAAA4A&#10;AAAAAAAAAQAgAAAAKAEAAGRycy9lMm9Eb2MueG1sUEsFBgAAAAAGAAYAWQEAAKwFAAAAAA==&#10;">
                <v:fill on="f" focussize="0,0"/>
                <v:stroke weight="1.5pt" color="#4472C4 [3204]" miterlimit="8" joinstyle="miter"/>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3385185</wp:posOffset>
                </wp:positionH>
                <wp:positionV relativeFrom="paragraph">
                  <wp:posOffset>8980170</wp:posOffset>
                </wp:positionV>
                <wp:extent cx="15900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15900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6.55pt;margin-top:707.1pt;height:0.05pt;width:125.2pt;z-index:251663360;mso-width-relative:page;mso-height-relative:page;" filled="f" stroked="t" coordsize="21600,21600" o:gfxdata="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RMgd2QAAAA0BAAAPAAAAAAAAAAEAIAAAACIAAABkcnMvZG93bnJldi54bWxQ&#10;SwECFAAUAAAACACHTuJAq8CRS/YBAADmAwAADgAAAAAAAAABACAAAAAoAQAAZHJzL2Uyb0RvYy54&#10;bWxQSwUGAAAAAAYABgBZAQAAkA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3232785</wp:posOffset>
                </wp:positionH>
                <wp:positionV relativeFrom="paragraph">
                  <wp:posOffset>8827770</wp:posOffset>
                </wp:positionV>
                <wp:extent cx="15900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15900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4.55pt;margin-top:695.1pt;height:0.05pt;width:125.2pt;z-index:251662336;mso-width-relative:page;mso-height-relative:page;" filled="f" stroked="t" coordsize="21600,21600" o:gfxdata="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BClM2QAAAA0BAAAPAAAAAAAAAAEAIAAAACIAAABkcnMvZG93bnJldi54bWxQ&#10;SwECFAAUAAAACACHTuJAVQ1eQfYBAADmAwAADgAAAAAAAAABACAAAAAoAQAAZHJzL2Uyb0RvYy54&#10;bWxQSwUGAAAAAAYABgBZAQAAkA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8675370</wp:posOffset>
                </wp:positionV>
                <wp:extent cx="15900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900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55pt;margin-top:683.1pt;height:0.05pt;width:125.2pt;z-index:251661312;mso-width-relative:page;mso-height-relative:page;" filled="f" stroked="t" coordsize="21600,21600" o:gfxdata="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Uk3VtkAAAANAQAADwAAAAAAAAABACAAAAAiAAAAZHJzL2Rvd25yZXYueG1sUEsB&#10;AhQAFAAAAAgAh07iQFzmXIn0AQAA5gMAAA4AAAAAAAAAAQAgAAAAKAEAAGRycy9lMm9Eb2MueG1s&#10;UEsFBgAAAAAGAAYAWQEAAI4FAAAAAA==&#10;">
                <v:fill on="f" focussize="0,0"/>
                <v:stroke color="#000000" joinstyle="round"/>
                <v:imagedata o:title=""/>
                <o:lock v:ext="edit" aspectratio="f"/>
              </v:line>
            </w:pict>
          </mc:Fallback>
        </mc:AlternateContent>
      </w: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YS/T 955.2—202X</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YS/T 955.2—202X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1418"/>
        </w:tabs>
        <w:ind w:left="1418" w:hanging="426"/>
      </w:pPr>
      <w:rPr>
        <w:rFonts w:hint="default" w:ascii="Times New Roman" w:hAnsi="Times New Roman" w:eastAsia="宋体" w:cs="Times New Roman"/>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NTM3NWJkNWViNTkyYWM2ZWExMjQzNTBmNGMxNTcifQ=="/>
  </w:docVars>
  <w:rsids>
    <w:rsidRoot w:val="00B323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447"/>
    <w:rsid w:val="000410E8"/>
    <w:rsid w:val="0004249A"/>
    <w:rsid w:val="00043282"/>
    <w:rsid w:val="00044286"/>
    <w:rsid w:val="000451C9"/>
    <w:rsid w:val="00047F28"/>
    <w:rsid w:val="00047F8C"/>
    <w:rsid w:val="000503AA"/>
    <w:rsid w:val="000506A1"/>
    <w:rsid w:val="000515DD"/>
    <w:rsid w:val="000523B7"/>
    <w:rsid w:val="0005265A"/>
    <w:rsid w:val="000539DD"/>
    <w:rsid w:val="00053BD3"/>
    <w:rsid w:val="000556ED"/>
    <w:rsid w:val="00055FE2"/>
    <w:rsid w:val="0005616F"/>
    <w:rsid w:val="00060C2E"/>
    <w:rsid w:val="00061033"/>
    <w:rsid w:val="000619E9"/>
    <w:rsid w:val="000622D4"/>
    <w:rsid w:val="0006357D"/>
    <w:rsid w:val="00067F1E"/>
    <w:rsid w:val="00071CC0"/>
    <w:rsid w:val="000736EF"/>
    <w:rsid w:val="00073C8C"/>
    <w:rsid w:val="00077B64"/>
    <w:rsid w:val="00080A1C"/>
    <w:rsid w:val="00082317"/>
    <w:rsid w:val="00083D2C"/>
    <w:rsid w:val="00086AA1"/>
    <w:rsid w:val="00087A77"/>
    <w:rsid w:val="00090CA6"/>
    <w:rsid w:val="00092B8A"/>
    <w:rsid w:val="00092FB0"/>
    <w:rsid w:val="000934C5"/>
    <w:rsid w:val="00093D25"/>
    <w:rsid w:val="00093DAB"/>
    <w:rsid w:val="000942C2"/>
    <w:rsid w:val="00094D73"/>
    <w:rsid w:val="00096D63"/>
    <w:rsid w:val="000A0B60"/>
    <w:rsid w:val="000A0EB8"/>
    <w:rsid w:val="000A19FC"/>
    <w:rsid w:val="000A296B"/>
    <w:rsid w:val="000A3DBD"/>
    <w:rsid w:val="000A7311"/>
    <w:rsid w:val="000B060F"/>
    <w:rsid w:val="000B1592"/>
    <w:rsid w:val="000B1D4D"/>
    <w:rsid w:val="000B1FF2"/>
    <w:rsid w:val="000B3CDA"/>
    <w:rsid w:val="000B59A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E78EA"/>
    <w:rsid w:val="000F06E1"/>
    <w:rsid w:val="000F0E3C"/>
    <w:rsid w:val="000F19D5"/>
    <w:rsid w:val="000F4AEA"/>
    <w:rsid w:val="000F67E9"/>
    <w:rsid w:val="00101198"/>
    <w:rsid w:val="00104926"/>
    <w:rsid w:val="00113B1E"/>
    <w:rsid w:val="00114C7A"/>
    <w:rsid w:val="0011711C"/>
    <w:rsid w:val="001208FE"/>
    <w:rsid w:val="00120F20"/>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2CBB"/>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5BE"/>
    <w:rsid w:val="00170804"/>
    <w:rsid w:val="001708E9"/>
    <w:rsid w:val="0017340B"/>
    <w:rsid w:val="00173FB1"/>
    <w:rsid w:val="00176DFD"/>
    <w:rsid w:val="001777FC"/>
    <w:rsid w:val="001852C9"/>
    <w:rsid w:val="00187F0F"/>
    <w:rsid w:val="00190087"/>
    <w:rsid w:val="00191190"/>
    <w:rsid w:val="001913C4"/>
    <w:rsid w:val="0019348F"/>
    <w:rsid w:val="00193A07"/>
    <w:rsid w:val="00194C95"/>
    <w:rsid w:val="00195C34"/>
    <w:rsid w:val="001970EE"/>
    <w:rsid w:val="001978D0"/>
    <w:rsid w:val="001A1A53"/>
    <w:rsid w:val="001A234A"/>
    <w:rsid w:val="001B06E8"/>
    <w:rsid w:val="001B193E"/>
    <w:rsid w:val="001B2E25"/>
    <w:rsid w:val="001B466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0C"/>
    <w:rsid w:val="001F77C7"/>
    <w:rsid w:val="00200183"/>
    <w:rsid w:val="0020107D"/>
    <w:rsid w:val="0020200C"/>
    <w:rsid w:val="00202AA4"/>
    <w:rsid w:val="002031F7"/>
    <w:rsid w:val="002040E6"/>
    <w:rsid w:val="00204894"/>
    <w:rsid w:val="0020527B"/>
    <w:rsid w:val="00205F2C"/>
    <w:rsid w:val="002062A5"/>
    <w:rsid w:val="002073AC"/>
    <w:rsid w:val="00210B15"/>
    <w:rsid w:val="002115CB"/>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5351"/>
    <w:rsid w:val="0026148A"/>
    <w:rsid w:val="00262696"/>
    <w:rsid w:val="002634BC"/>
    <w:rsid w:val="002643C3"/>
    <w:rsid w:val="00264A0C"/>
    <w:rsid w:val="00266AF1"/>
    <w:rsid w:val="00266F03"/>
    <w:rsid w:val="00267EF4"/>
    <w:rsid w:val="0027045B"/>
    <w:rsid w:val="00270CB8"/>
    <w:rsid w:val="0027143D"/>
    <w:rsid w:val="00272B08"/>
    <w:rsid w:val="00281BB8"/>
    <w:rsid w:val="00281E9E"/>
    <w:rsid w:val="00282B8F"/>
    <w:rsid w:val="00285170"/>
    <w:rsid w:val="00285361"/>
    <w:rsid w:val="0029293A"/>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E49"/>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4CC"/>
    <w:rsid w:val="00322E62"/>
    <w:rsid w:val="00324EDD"/>
    <w:rsid w:val="003331E4"/>
    <w:rsid w:val="00336C64"/>
    <w:rsid w:val="00337162"/>
    <w:rsid w:val="0034194F"/>
    <w:rsid w:val="00342DB8"/>
    <w:rsid w:val="003443D6"/>
    <w:rsid w:val="00344605"/>
    <w:rsid w:val="003474AA"/>
    <w:rsid w:val="00350D1D"/>
    <w:rsid w:val="00351901"/>
    <w:rsid w:val="00352C83"/>
    <w:rsid w:val="00357A23"/>
    <w:rsid w:val="003615D2"/>
    <w:rsid w:val="0036429C"/>
    <w:rsid w:val="00364A53"/>
    <w:rsid w:val="003654CB"/>
    <w:rsid w:val="00365F86"/>
    <w:rsid w:val="00365F87"/>
    <w:rsid w:val="003705F4"/>
    <w:rsid w:val="00370D58"/>
    <w:rsid w:val="00371316"/>
    <w:rsid w:val="00376713"/>
    <w:rsid w:val="00377C7E"/>
    <w:rsid w:val="00381815"/>
    <w:rsid w:val="003819AF"/>
    <w:rsid w:val="003820E9"/>
    <w:rsid w:val="00382DE7"/>
    <w:rsid w:val="00384FFC"/>
    <w:rsid w:val="003872FC"/>
    <w:rsid w:val="00387ADC"/>
    <w:rsid w:val="00390020"/>
    <w:rsid w:val="003903D6"/>
    <w:rsid w:val="00390EE6"/>
    <w:rsid w:val="0039118F"/>
    <w:rsid w:val="00392AD7"/>
    <w:rsid w:val="003934E6"/>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AFA"/>
    <w:rsid w:val="003C5A43"/>
    <w:rsid w:val="003D0519"/>
    <w:rsid w:val="003D0FF6"/>
    <w:rsid w:val="003D262C"/>
    <w:rsid w:val="003D6D61"/>
    <w:rsid w:val="003E091D"/>
    <w:rsid w:val="003E1C53"/>
    <w:rsid w:val="003E2A69"/>
    <w:rsid w:val="003E2D49"/>
    <w:rsid w:val="003E2FD4"/>
    <w:rsid w:val="003E47CB"/>
    <w:rsid w:val="003E49F6"/>
    <w:rsid w:val="003F0841"/>
    <w:rsid w:val="003F23D3"/>
    <w:rsid w:val="003F3F08"/>
    <w:rsid w:val="003F49F1"/>
    <w:rsid w:val="003F6272"/>
    <w:rsid w:val="003F72A3"/>
    <w:rsid w:val="00400E72"/>
    <w:rsid w:val="00400E76"/>
    <w:rsid w:val="00401400"/>
    <w:rsid w:val="00404869"/>
    <w:rsid w:val="00405884"/>
    <w:rsid w:val="00407D39"/>
    <w:rsid w:val="0041477A"/>
    <w:rsid w:val="004167A3"/>
    <w:rsid w:val="004315DF"/>
    <w:rsid w:val="00432DAA"/>
    <w:rsid w:val="00434305"/>
    <w:rsid w:val="00435DF7"/>
    <w:rsid w:val="0044083F"/>
    <w:rsid w:val="00441AE7"/>
    <w:rsid w:val="00445574"/>
    <w:rsid w:val="004467FB"/>
    <w:rsid w:val="00452D6B"/>
    <w:rsid w:val="0045323B"/>
    <w:rsid w:val="00454484"/>
    <w:rsid w:val="0045517B"/>
    <w:rsid w:val="004563CD"/>
    <w:rsid w:val="00457F19"/>
    <w:rsid w:val="00463B77"/>
    <w:rsid w:val="00463C7B"/>
    <w:rsid w:val="00463F02"/>
    <w:rsid w:val="004644A6"/>
    <w:rsid w:val="004659BD"/>
    <w:rsid w:val="00470775"/>
    <w:rsid w:val="004715BD"/>
    <w:rsid w:val="00473494"/>
    <w:rsid w:val="004746B1"/>
    <w:rsid w:val="0047528C"/>
    <w:rsid w:val="0047583F"/>
    <w:rsid w:val="004777B5"/>
    <w:rsid w:val="00484936"/>
    <w:rsid w:val="00485C89"/>
    <w:rsid w:val="00486BE3"/>
    <w:rsid w:val="004905E4"/>
    <w:rsid w:val="00490A89"/>
    <w:rsid w:val="00490AB4"/>
    <w:rsid w:val="004920D8"/>
    <w:rsid w:val="00492F02"/>
    <w:rsid w:val="004939AE"/>
    <w:rsid w:val="00496255"/>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4F7A2E"/>
    <w:rsid w:val="00501139"/>
    <w:rsid w:val="005016CC"/>
    <w:rsid w:val="00502991"/>
    <w:rsid w:val="0050363E"/>
    <w:rsid w:val="005039BC"/>
    <w:rsid w:val="005043BB"/>
    <w:rsid w:val="00504A3D"/>
    <w:rsid w:val="00505767"/>
    <w:rsid w:val="00506EBF"/>
    <w:rsid w:val="005073F0"/>
    <w:rsid w:val="00510A7B"/>
    <w:rsid w:val="00512F6E"/>
    <w:rsid w:val="00513038"/>
    <w:rsid w:val="00513DB3"/>
    <w:rsid w:val="00514174"/>
    <w:rsid w:val="00516088"/>
    <w:rsid w:val="00516B0B"/>
    <w:rsid w:val="005207F4"/>
    <w:rsid w:val="005220EC"/>
    <w:rsid w:val="00523F95"/>
    <w:rsid w:val="00524D65"/>
    <w:rsid w:val="00525B16"/>
    <w:rsid w:val="00527C1C"/>
    <w:rsid w:val="00533D04"/>
    <w:rsid w:val="00534804"/>
    <w:rsid w:val="00534BDF"/>
    <w:rsid w:val="005354EA"/>
    <w:rsid w:val="00535EC4"/>
    <w:rsid w:val="00535ED9"/>
    <w:rsid w:val="0053692B"/>
    <w:rsid w:val="00541853"/>
    <w:rsid w:val="00542021"/>
    <w:rsid w:val="00543BDA"/>
    <w:rsid w:val="005441CC"/>
    <w:rsid w:val="005479DA"/>
    <w:rsid w:val="00547BCC"/>
    <w:rsid w:val="0055013B"/>
    <w:rsid w:val="00551F6F"/>
    <w:rsid w:val="00555044"/>
    <w:rsid w:val="00561475"/>
    <w:rsid w:val="0056487B"/>
    <w:rsid w:val="00564FB9"/>
    <w:rsid w:val="00573D9E"/>
    <w:rsid w:val="00574823"/>
    <w:rsid w:val="005801E3"/>
    <w:rsid w:val="00581802"/>
    <w:rsid w:val="005836A8"/>
    <w:rsid w:val="0058409C"/>
    <w:rsid w:val="00584262"/>
    <w:rsid w:val="00586630"/>
    <w:rsid w:val="00587ADD"/>
    <w:rsid w:val="005911A8"/>
    <w:rsid w:val="005911B0"/>
    <w:rsid w:val="00596160"/>
    <w:rsid w:val="005966E2"/>
    <w:rsid w:val="00597007"/>
    <w:rsid w:val="005A0966"/>
    <w:rsid w:val="005A11B7"/>
    <w:rsid w:val="005A260B"/>
    <w:rsid w:val="005A4A1B"/>
    <w:rsid w:val="005A7208"/>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69C"/>
    <w:rsid w:val="005D4171"/>
    <w:rsid w:val="005D483E"/>
    <w:rsid w:val="005D6A95"/>
    <w:rsid w:val="005D6B2C"/>
    <w:rsid w:val="005D6D9C"/>
    <w:rsid w:val="005E2335"/>
    <w:rsid w:val="005E34CA"/>
    <w:rsid w:val="005E3C18"/>
    <w:rsid w:val="005E6318"/>
    <w:rsid w:val="005E6812"/>
    <w:rsid w:val="005E7829"/>
    <w:rsid w:val="005E7881"/>
    <w:rsid w:val="005E78E0"/>
    <w:rsid w:val="005F0D9C"/>
    <w:rsid w:val="005F1B29"/>
    <w:rsid w:val="005F284E"/>
    <w:rsid w:val="006015CE"/>
    <w:rsid w:val="00604784"/>
    <w:rsid w:val="00606419"/>
    <w:rsid w:val="00607D29"/>
    <w:rsid w:val="00612952"/>
    <w:rsid w:val="006141DC"/>
    <w:rsid w:val="00614CC1"/>
    <w:rsid w:val="00615A9D"/>
    <w:rsid w:val="00617387"/>
    <w:rsid w:val="006252D8"/>
    <w:rsid w:val="006259BC"/>
    <w:rsid w:val="0062636B"/>
    <w:rsid w:val="00632182"/>
    <w:rsid w:val="00632AE0"/>
    <w:rsid w:val="00633C17"/>
    <w:rsid w:val="00635D0B"/>
    <w:rsid w:val="00636073"/>
    <w:rsid w:val="00636E3E"/>
    <w:rsid w:val="006379F7"/>
    <w:rsid w:val="00637E4D"/>
    <w:rsid w:val="00640620"/>
    <w:rsid w:val="006411ED"/>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0509"/>
    <w:rsid w:val="00672023"/>
    <w:rsid w:val="00672060"/>
    <w:rsid w:val="00672BFD"/>
    <w:rsid w:val="006770F4"/>
    <w:rsid w:val="00677A84"/>
    <w:rsid w:val="0068026D"/>
    <w:rsid w:val="00680A27"/>
    <w:rsid w:val="006816A4"/>
    <w:rsid w:val="006819B8"/>
    <w:rsid w:val="006840A6"/>
    <w:rsid w:val="00684805"/>
    <w:rsid w:val="006850CD"/>
    <w:rsid w:val="00685AAB"/>
    <w:rsid w:val="00695135"/>
    <w:rsid w:val="006A07AA"/>
    <w:rsid w:val="006A25E5"/>
    <w:rsid w:val="006A2B46"/>
    <w:rsid w:val="006A336D"/>
    <w:rsid w:val="006A37B9"/>
    <w:rsid w:val="006A5213"/>
    <w:rsid w:val="006B2672"/>
    <w:rsid w:val="006B2B00"/>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DB"/>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9DA"/>
    <w:rsid w:val="00707669"/>
    <w:rsid w:val="00711CBA"/>
    <w:rsid w:val="00711FB5"/>
    <w:rsid w:val="00712A01"/>
    <w:rsid w:val="00714F58"/>
    <w:rsid w:val="00722FBF"/>
    <w:rsid w:val="00722FC2"/>
    <w:rsid w:val="00725949"/>
    <w:rsid w:val="00727FA2"/>
    <w:rsid w:val="007300AE"/>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67FCA"/>
    <w:rsid w:val="0077008A"/>
    <w:rsid w:val="00773C1F"/>
    <w:rsid w:val="00774DA4"/>
    <w:rsid w:val="00776599"/>
    <w:rsid w:val="0078114B"/>
    <w:rsid w:val="007818E6"/>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06EF"/>
    <w:rsid w:val="007C1AB6"/>
    <w:rsid w:val="007C2D89"/>
    <w:rsid w:val="007C4593"/>
    <w:rsid w:val="007C5309"/>
    <w:rsid w:val="007C6069"/>
    <w:rsid w:val="007D06C4"/>
    <w:rsid w:val="007D1352"/>
    <w:rsid w:val="007D2508"/>
    <w:rsid w:val="007D346A"/>
    <w:rsid w:val="007D5F44"/>
    <w:rsid w:val="007D6518"/>
    <w:rsid w:val="007D76BD"/>
    <w:rsid w:val="007E0BF1"/>
    <w:rsid w:val="007E0D02"/>
    <w:rsid w:val="007E258B"/>
    <w:rsid w:val="007F0ED8"/>
    <w:rsid w:val="007F0F63"/>
    <w:rsid w:val="007F3748"/>
    <w:rsid w:val="007F75CE"/>
    <w:rsid w:val="008013A4"/>
    <w:rsid w:val="008027CE"/>
    <w:rsid w:val="00802C17"/>
    <w:rsid w:val="00802F42"/>
    <w:rsid w:val="00804383"/>
    <w:rsid w:val="00804BB7"/>
    <w:rsid w:val="00806CD7"/>
    <w:rsid w:val="00810257"/>
    <w:rsid w:val="008104F5"/>
    <w:rsid w:val="00811072"/>
    <w:rsid w:val="00811369"/>
    <w:rsid w:val="00815419"/>
    <w:rsid w:val="00815E7E"/>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23E"/>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1C04"/>
    <w:rsid w:val="00882011"/>
    <w:rsid w:val="00883F93"/>
    <w:rsid w:val="00884DB3"/>
    <w:rsid w:val="00885A9D"/>
    <w:rsid w:val="008864F6"/>
    <w:rsid w:val="0089049D"/>
    <w:rsid w:val="008928C9"/>
    <w:rsid w:val="008938DC"/>
    <w:rsid w:val="00893FD1"/>
    <w:rsid w:val="00894836"/>
    <w:rsid w:val="00895172"/>
    <w:rsid w:val="00895680"/>
    <w:rsid w:val="00896DFF"/>
    <w:rsid w:val="0089762C"/>
    <w:rsid w:val="00897C51"/>
    <w:rsid w:val="008A1893"/>
    <w:rsid w:val="008A4D96"/>
    <w:rsid w:val="008A769A"/>
    <w:rsid w:val="008B0C9C"/>
    <w:rsid w:val="008B166D"/>
    <w:rsid w:val="008B17F4"/>
    <w:rsid w:val="008B3615"/>
    <w:rsid w:val="008B4AC4"/>
    <w:rsid w:val="008B50C8"/>
    <w:rsid w:val="008B5281"/>
    <w:rsid w:val="008B7E05"/>
    <w:rsid w:val="008C1797"/>
    <w:rsid w:val="008C219C"/>
    <w:rsid w:val="008C475E"/>
    <w:rsid w:val="008C4767"/>
    <w:rsid w:val="008C59D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2E"/>
    <w:rsid w:val="008F17A3"/>
    <w:rsid w:val="008F1ED3"/>
    <w:rsid w:val="008F4C29"/>
    <w:rsid w:val="008F58DC"/>
    <w:rsid w:val="008F70BD"/>
    <w:rsid w:val="008F788F"/>
    <w:rsid w:val="008F7D94"/>
    <w:rsid w:val="008F7EA2"/>
    <w:rsid w:val="00902722"/>
    <w:rsid w:val="009027BC"/>
    <w:rsid w:val="00904845"/>
    <w:rsid w:val="009062E6"/>
    <w:rsid w:val="00911BE5"/>
    <w:rsid w:val="00913CA9"/>
    <w:rsid w:val="009145AE"/>
    <w:rsid w:val="009146CE"/>
    <w:rsid w:val="00914BF9"/>
    <w:rsid w:val="00914CA7"/>
    <w:rsid w:val="00915C3E"/>
    <w:rsid w:val="009161A8"/>
    <w:rsid w:val="009245F5"/>
    <w:rsid w:val="009249EC"/>
    <w:rsid w:val="009273B3"/>
    <w:rsid w:val="009305B5"/>
    <w:rsid w:val="009369F7"/>
    <w:rsid w:val="009429D5"/>
    <w:rsid w:val="00942BF1"/>
    <w:rsid w:val="00944CFA"/>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89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238B"/>
    <w:rsid w:val="009B2E81"/>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7DF8"/>
    <w:rsid w:val="00A4006C"/>
    <w:rsid w:val="00A40091"/>
    <w:rsid w:val="00A4030F"/>
    <w:rsid w:val="00A41C79"/>
    <w:rsid w:val="00A41CB5"/>
    <w:rsid w:val="00A42CDF"/>
    <w:rsid w:val="00A4307B"/>
    <w:rsid w:val="00A4452E"/>
    <w:rsid w:val="00A4472C"/>
    <w:rsid w:val="00A44E69"/>
    <w:rsid w:val="00A4661E"/>
    <w:rsid w:val="00A52465"/>
    <w:rsid w:val="00A55BD6"/>
    <w:rsid w:val="00A55D50"/>
    <w:rsid w:val="00A57142"/>
    <w:rsid w:val="00A61D48"/>
    <w:rsid w:val="00A648CD"/>
    <w:rsid w:val="00A6537A"/>
    <w:rsid w:val="00A67866"/>
    <w:rsid w:val="00A70921"/>
    <w:rsid w:val="00A70B07"/>
    <w:rsid w:val="00A723F8"/>
    <w:rsid w:val="00A72529"/>
    <w:rsid w:val="00A77CCB"/>
    <w:rsid w:val="00A820B3"/>
    <w:rsid w:val="00A82727"/>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471F"/>
    <w:rsid w:val="00AA57F5"/>
    <w:rsid w:val="00AA672E"/>
    <w:rsid w:val="00AA6C84"/>
    <w:rsid w:val="00AA6EC9"/>
    <w:rsid w:val="00AB399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F4"/>
    <w:rsid w:val="00B32774"/>
    <w:rsid w:val="00B33952"/>
    <w:rsid w:val="00B33C5E"/>
    <w:rsid w:val="00B342F4"/>
    <w:rsid w:val="00B34369"/>
    <w:rsid w:val="00B34DC2"/>
    <w:rsid w:val="00B378E5"/>
    <w:rsid w:val="00B4346D"/>
    <w:rsid w:val="00B440F4"/>
    <w:rsid w:val="00B447A5"/>
    <w:rsid w:val="00B4654C"/>
    <w:rsid w:val="00B47293"/>
    <w:rsid w:val="00B50E50"/>
    <w:rsid w:val="00B52120"/>
    <w:rsid w:val="00B53331"/>
    <w:rsid w:val="00B54ABC"/>
    <w:rsid w:val="00B56FBE"/>
    <w:rsid w:val="00B62605"/>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E6C"/>
    <w:rsid w:val="00BC1A4E"/>
    <w:rsid w:val="00BC34D1"/>
    <w:rsid w:val="00BC4743"/>
    <w:rsid w:val="00BC5DC7"/>
    <w:rsid w:val="00BC6B8B"/>
    <w:rsid w:val="00BC73D8"/>
    <w:rsid w:val="00BC79DA"/>
    <w:rsid w:val="00BD52D7"/>
    <w:rsid w:val="00BD5AD2"/>
    <w:rsid w:val="00BE22F3"/>
    <w:rsid w:val="00BE5B52"/>
    <w:rsid w:val="00BE7B8D"/>
    <w:rsid w:val="00BF0993"/>
    <w:rsid w:val="00BF10A9"/>
    <w:rsid w:val="00BF1703"/>
    <w:rsid w:val="00BF19E1"/>
    <w:rsid w:val="00BF231C"/>
    <w:rsid w:val="00BF51E5"/>
    <w:rsid w:val="00BF74A6"/>
    <w:rsid w:val="00BF7718"/>
    <w:rsid w:val="00C013AD"/>
    <w:rsid w:val="00C020FB"/>
    <w:rsid w:val="00C04904"/>
    <w:rsid w:val="00C056B3"/>
    <w:rsid w:val="00C0667A"/>
    <w:rsid w:val="00C103E5"/>
    <w:rsid w:val="00C10DE8"/>
    <w:rsid w:val="00C13319"/>
    <w:rsid w:val="00C13EE9"/>
    <w:rsid w:val="00C144CF"/>
    <w:rsid w:val="00C17101"/>
    <w:rsid w:val="00C20917"/>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5594"/>
    <w:rsid w:val="00C50A09"/>
    <w:rsid w:val="00C521D6"/>
    <w:rsid w:val="00C55232"/>
    <w:rsid w:val="00C553A4"/>
    <w:rsid w:val="00C55A06"/>
    <w:rsid w:val="00C55D03"/>
    <w:rsid w:val="00C601BC"/>
    <w:rsid w:val="00C6329F"/>
    <w:rsid w:val="00C63340"/>
    <w:rsid w:val="00C63C07"/>
    <w:rsid w:val="00C643F9"/>
    <w:rsid w:val="00C64E95"/>
    <w:rsid w:val="00C71372"/>
    <w:rsid w:val="00C72410"/>
    <w:rsid w:val="00C7287F"/>
    <w:rsid w:val="00C74DC4"/>
    <w:rsid w:val="00C80CB8"/>
    <w:rsid w:val="00C8185D"/>
    <w:rsid w:val="00C819F8"/>
    <w:rsid w:val="00C81CBE"/>
    <w:rsid w:val="00C8248C"/>
    <w:rsid w:val="00C83FC2"/>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482"/>
    <w:rsid w:val="00CB2C0B"/>
    <w:rsid w:val="00CB517D"/>
    <w:rsid w:val="00CC038D"/>
    <w:rsid w:val="00CC39FF"/>
    <w:rsid w:val="00CC3C2F"/>
    <w:rsid w:val="00CC41AC"/>
    <w:rsid w:val="00CC4AC8"/>
    <w:rsid w:val="00CC5233"/>
    <w:rsid w:val="00CC5DE6"/>
    <w:rsid w:val="00CC6E4E"/>
    <w:rsid w:val="00CC6FE8"/>
    <w:rsid w:val="00CC7202"/>
    <w:rsid w:val="00CD2808"/>
    <w:rsid w:val="00CD28BF"/>
    <w:rsid w:val="00CD4092"/>
    <w:rsid w:val="00CD4A20"/>
    <w:rsid w:val="00CD50A1"/>
    <w:rsid w:val="00CD5183"/>
    <w:rsid w:val="00CD519E"/>
    <w:rsid w:val="00CE0C4F"/>
    <w:rsid w:val="00CE30EA"/>
    <w:rsid w:val="00CE5CEE"/>
    <w:rsid w:val="00CF048A"/>
    <w:rsid w:val="00CF155A"/>
    <w:rsid w:val="00CF2947"/>
    <w:rsid w:val="00CF4E76"/>
    <w:rsid w:val="00CF686F"/>
    <w:rsid w:val="00CF6E60"/>
    <w:rsid w:val="00CF7BCA"/>
    <w:rsid w:val="00D00531"/>
    <w:rsid w:val="00D008FD"/>
    <w:rsid w:val="00D0321C"/>
    <w:rsid w:val="00D035EC"/>
    <w:rsid w:val="00D06AB1"/>
    <w:rsid w:val="00D072ED"/>
    <w:rsid w:val="00D07A16"/>
    <w:rsid w:val="00D1067E"/>
    <w:rsid w:val="00D10F50"/>
    <w:rsid w:val="00D11272"/>
    <w:rsid w:val="00D126F5"/>
    <w:rsid w:val="00D1489E"/>
    <w:rsid w:val="00D173E4"/>
    <w:rsid w:val="00D20737"/>
    <w:rsid w:val="00D21E81"/>
    <w:rsid w:val="00D223DE"/>
    <w:rsid w:val="00D25E37"/>
    <w:rsid w:val="00D2661A"/>
    <w:rsid w:val="00D27582"/>
    <w:rsid w:val="00D32719"/>
    <w:rsid w:val="00D33333"/>
    <w:rsid w:val="00D34CB7"/>
    <w:rsid w:val="00D352A2"/>
    <w:rsid w:val="00D4162B"/>
    <w:rsid w:val="00D41AD7"/>
    <w:rsid w:val="00D42C6D"/>
    <w:rsid w:val="00D4514F"/>
    <w:rsid w:val="00D451E2"/>
    <w:rsid w:val="00D45E89"/>
    <w:rsid w:val="00D45E8D"/>
    <w:rsid w:val="00D466AE"/>
    <w:rsid w:val="00D4734F"/>
    <w:rsid w:val="00D51BF3"/>
    <w:rsid w:val="00D54B98"/>
    <w:rsid w:val="00D5544C"/>
    <w:rsid w:val="00D56D85"/>
    <w:rsid w:val="00D66846"/>
    <w:rsid w:val="00D675FB"/>
    <w:rsid w:val="00D71F25"/>
    <w:rsid w:val="00D77031"/>
    <w:rsid w:val="00D81136"/>
    <w:rsid w:val="00D84941"/>
    <w:rsid w:val="00D84FA1"/>
    <w:rsid w:val="00D851F0"/>
    <w:rsid w:val="00D86DB7"/>
    <w:rsid w:val="00D9060C"/>
    <w:rsid w:val="00D926D0"/>
    <w:rsid w:val="00D93030"/>
    <w:rsid w:val="00D945F2"/>
    <w:rsid w:val="00D950E1"/>
    <w:rsid w:val="00D952A6"/>
    <w:rsid w:val="00D97F99"/>
    <w:rsid w:val="00DA1E08"/>
    <w:rsid w:val="00DA24F8"/>
    <w:rsid w:val="00DA28E8"/>
    <w:rsid w:val="00DA38D3"/>
    <w:rsid w:val="00DA3932"/>
    <w:rsid w:val="00DA3AFC"/>
    <w:rsid w:val="00DA64F8"/>
    <w:rsid w:val="00DA6C15"/>
    <w:rsid w:val="00DA74A5"/>
    <w:rsid w:val="00DA7E48"/>
    <w:rsid w:val="00DB38EE"/>
    <w:rsid w:val="00DB498B"/>
    <w:rsid w:val="00DB66CA"/>
    <w:rsid w:val="00DB6BCA"/>
    <w:rsid w:val="00DB7113"/>
    <w:rsid w:val="00DC0321"/>
    <w:rsid w:val="00DC3067"/>
    <w:rsid w:val="00DC370B"/>
    <w:rsid w:val="00DC5B90"/>
    <w:rsid w:val="00DD00FF"/>
    <w:rsid w:val="00DD0619"/>
    <w:rsid w:val="00DD07FB"/>
    <w:rsid w:val="00DD1F24"/>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171E0"/>
    <w:rsid w:val="00E202EF"/>
    <w:rsid w:val="00E210B5"/>
    <w:rsid w:val="00E2552F"/>
    <w:rsid w:val="00E26834"/>
    <w:rsid w:val="00E30605"/>
    <w:rsid w:val="00E3137A"/>
    <w:rsid w:val="00E32213"/>
    <w:rsid w:val="00E32CCF"/>
    <w:rsid w:val="00E33542"/>
    <w:rsid w:val="00E33E96"/>
    <w:rsid w:val="00E34A98"/>
    <w:rsid w:val="00E35D1E"/>
    <w:rsid w:val="00E360CE"/>
    <w:rsid w:val="00E364F9"/>
    <w:rsid w:val="00E365FA"/>
    <w:rsid w:val="00E36789"/>
    <w:rsid w:val="00E406B7"/>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953"/>
    <w:rsid w:val="00E90391"/>
    <w:rsid w:val="00E906C2"/>
    <w:rsid w:val="00E9070B"/>
    <w:rsid w:val="00E9166B"/>
    <w:rsid w:val="00E9311F"/>
    <w:rsid w:val="00E934D1"/>
    <w:rsid w:val="00E94438"/>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46F"/>
    <w:rsid w:val="00EC562A"/>
    <w:rsid w:val="00EC6A1B"/>
    <w:rsid w:val="00EC7E11"/>
    <w:rsid w:val="00ED067A"/>
    <w:rsid w:val="00ED2B1A"/>
    <w:rsid w:val="00ED2B50"/>
    <w:rsid w:val="00ED4277"/>
    <w:rsid w:val="00EE0350"/>
    <w:rsid w:val="00EE0719"/>
    <w:rsid w:val="00EE0E80"/>
    <w:rsid w:val="00EE1C05"/>
    <w:rsid w:val="00EE4741"/>
    <w:rsid w:val="00EE613F"/>
    <w:rsid w:val="00EE7295"/>
    <w:rsid w:val="00EE7869"/>
    <w:rsid w:val="00EF054A"/>
    <w:rsid w:val="00EF2BD9"/>
    <w:rsid w:val="00EF3235"/>
    <w:rsid w:val="00EF48FC"/>
    <w:rsid w:val="00EF7E72"/>
    <w:rsid w:val="00F010E6"/>
    <w:rsid w:val="00F01542"/>
    <w:rsid w:val="00F06D37"/>
    <w:rsid w:val="00F07B9D"/>
    <w:rsid w:val="00F10926"/>
    <w:rsid w:val="00F11586"/>
    <w:rsid w:val="00F1183B"/>
    <w:rsid w:val="00F11C9F"/>
    <w:rsid w:val="00F12263"/>
    <w:rsid w:val="00F1409D"/>
    <w:rsid w:val="00F14214"/>
    <w:rsid w:val="00F157A9"/>
    <w:rsid w:val="00F17272"/>
    <w:rsid w:val="00F20A8A"/>
    <w:rsid w:val="00F25BB6"/>
    <w:rsid w:val="00F26B7E"/>
    <w:rsid w:val="00F2771F"/>
    <w:rsid w:val="00F27A3B"/>
    <w:rsid w:val="00F33817"/>
    <w:rsid w:val="00F3447F"/>
    <w:rsid w:val="00F34D9D"/>
    <w:rsid w:val="00F420D5"/>
    <w:rsid w:val="00F451EA"/>
    <w:rsid w:val="00F45447"/>
    <w:rsid w:val="00F456C6"/>
    <w:rsid w:val="00F4577B"/>
    <w:rsid w:val="00F46496"/>
    <w:rsid w:val="00F474D0"/>
    <w:rsid w:val="00F50179"/>
    <w:rsid w:val="00F50FDD"/>
    <w:rsid w:val="00F56511"/>
    <w:rsid w:val="00F6194E"/>
    <w:rsid w:val="00F623AC"/>
    <w:rsid w:val="00F6412A"/>
    <w:rsid w:val="00F65893"/>
    <w:rsid w:val="00F66A4A"/>
    <w:rsid w:val="00F7123E"/>
    <w:rsid w:val="00F71E22"/>
    <w:rsid w:val="00F72142"/>
    <w:rsid w:val="00F72AE7"/>
    <w:rsid w:val="00F77D98"/>
    <w:rsid w:val="00F833BA"/>
    <w:rsid w:val="00F84FD0"/>
    <w:rsid w:val="00F859A8"/>
    <w:rsid w:val="00F90371"/>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BB"/>
    <w:rsid w:val="00FF2728"/>
    <w:rsid w:val="00FF3E7D"/>
    <w:rsid w:val="00FF5B99"/>
    <w:rsid w:val="00FF730C"/>
    <w:rsid w:val="00FF73F4"/>
    <w:rsid w:val="00FF7CE4"/>
    <w:rsid w:val="00FF7E39"/>
    <w:rsid w:val="01C04E5A"/>
    <w:rsid w:val="025F50AB"/>
    <w:rsid w:val="0308698D"/>
    <w:rsid w:val="0317318F"/>
    <w:rsid w:val="039E740C"/>
    <w:rsid w:val="04B36E5D"/>
    <w:rsid w:val="05EA7E33"/>
    <w:rsid w:val="06B67394"/>
    <w:rsid w:val="071579E5"/>
    <w:rsid w:val="0744651C"/>
    <w:rsid w:val="07790334"/>
    <w:rsid w:val="07943000"/>
    <w:rsid w:val="086C5D2B"/>
    <w:rsid w:val="08D062B9"/>
    <w:rsid w:val="095878F1"/>
    <w:rsid w:val="0A2773DA"/>
    <w:rsid w:val="0A5A26C9"/>
    <w:rsid w:val="0B3C2205"/>
    <w:rsid w:val="0C1666D9"/>
    <w:rsid w:val="0C594818"/>
    <w:rsid w:val="0C987899"/>
    <w:rsid w:val="0C9E39B3"/>
    <w:rsid w:val="0CE27DCE"/>
    <w:rsid w:val="0D272E2E"/>
    <w:rsid w:val="0F36299B"/>
    <w:rsid w:val="0F672951"/>
    <w:rsid w:val="0F9844A7"/>
    <w:rsid w:val="10FD1B8C"/>
    <w:rsid w:val="11716160"/>
    <w:rsid w:val="11D50990"/>
    <w:rsid w:val="11E60492"/>
    <w:rsid w:val="125A4B57"/>
    <w:rsid w:val="12F9640D"/>
    <w:rsid w:val="131861AD"/>
    <w:rsid w:val="14055F2A"/>
    <w:rsid w:val="14B24AC5"/>
    <w:rsid w:val="153656F6"/>
    <w:rsid w:val="1722468F"/>
    <w:rsid w:val="17285AB1"/>
    <w:rsid w:val="17836BED"/>
    <w:rsid w:val="17887D5F"/>
    <w:rsid w:val="182B6AB7"/>
    <w:rsid w:val="18A85EA7"/>
    <w:rsid w:val="18AC66D5"/>
    <w:rsid w:val="19387EB3"/>
    <w:rsid w:val="19445F08"/>
    <w:rsid w:val="198527A8"/>
    <w:rsid w:val="19D511F6"/>
    <w:rsid w:val="1BE7599C"/>
    <w:rsid w:val="1BFB4FA4"/>
    <w:rsid w:val="1CBB2985"/>
    <w:rsid w:val="1D2D73DF"/>
    <w:rsid w:val="1E470974"/>
    <w:rsid w:val="1ECE5E00"/>
    <w:rsid w:val="1FC16E05"/>
    <w:rsid w:val="1FFC12EA"/>
    <w:rsid w:val="209D2ACD"/>
    <w:rsid w:val="20E85F21"/>
    <w:rsid w:val="213B4094"/>
    <w:rsid w:val="21554126"/>
    <w:rsid w:val="220D3C83"/>
    <w:rsid w:val="22A520D0"/>
    <w:rsid w:val="22BF7558"/>
    <w:rsid w:val="234A44CD"/>
    <w:rsid w:val="238B1303"/>
    <w:rsid w:val="238C6E29"/>
    <w:rsid w:val="23EF486A"/>
    <w:rsid w:val="24DE1906"/>
    <w:rsid w:val="25B82CA0"/>
    <w:rsid w:val="25CE64B1"/>
    <w:rsid w:val="25DC5E46"/>
    <w:rsid w:val="266F5CFB"/>
    <w:rsid w:val="26962A34"/>
    <w:rsid w:val="26BE36E4"/>
    <w:rsid w:val="26DB434F"/>
    <w:rsid w:val="27CB0514"/>
    <w:rsid w:val="28041684"/>
    <w:rsid w:val="28695261"/>
    <w:rsid w:val="2940049A"/>
    <w:rsid w:val="297E06D5"/>
    <w:rsid w:val="2A427557"/>
    <w:rsid w:val="2A8B7E3A"/>
    <w:rsid w:val="2B033F37"/>
    <w:rsid w:val="2B4F0E68"/>
    <w:rsid w:val="2B8A1EA0"/>
    <w:rsid w:val="2BA3136F"/>
    <w:rsid w:val="2BEC66B7"/>
    <w:rsid w:val="2C550700"/>
    <w:rsid w:val="2C814B79"/>
    <w:rsid w:val="2CFB54AE"/>
    <w:rsid w:val="2DBD655D"/>
    <w:rsid w:val="2ECE5E9F"/>
    <w:rsid w:val="2F285C58"/>
    <w:rsid w:val="2F990904"/>
    <w:rsid w:val="2FAF45CB"/>
    <w:rsid w:val="2FB41BE1"/>
    <w:rsid w:val="30293E7D"/>
    <w:rsid w:val="317909ED"/>
    <w:rsid w:val="32DA54BB"/>
    <w:rsid w:val="335D0CAA"/>
    <w:rsid w:val="33B977C6"/>
    <w:rsid w:val="33CA6A4C"/>
    <w:rsid w:val="33CC574C"/>
    <w:rsid w:val="33E03B54"/>
    <w:rsid w:val="34806536"/>
    <w:rsid w:val="348B143A"/>
    <w:rsid w:val="34915803"/>
    <w:rsid w:val="3499149E"/>
    <w:rsid w:val="34C913BD"/>
    <w:rsid w:val="35390864"/>
    <w:rsid w:val="35546C3E"/>
    <w:rsid w:val="359F29EC"/>
    <w:rsid w:val="35A91162"/>
    <w:rsid w:val="35D70706"/>
    <w:rsid w:val="36115B96"/>
    <w:rsid w:val="36213401"/>
    <w:rsid w:val="36AD0EA9"/>
    <w:rsid w:val="36DA0180"/>
    <w:rsid w:val="36DE12F2"/>
    <w:rsid w:val="36E7289C"/>
    <w:rsid w:val="36ED15A8"/>
    <w:rsid w:val="379745B2"/>
    <w:rsid w:val="38A9358D"/>
    <w:rsid w:val="392F73E5"/>
    <w:rsid w:val="39316051"/>
    <w:rsid w:val="39581830"/>
    <w:rsid w:val="39846181"/>
    <w:rsid w:val="399D673D"/>
    <w:rsid w:val="39E97BF2"/>
    <w:rsid w:val="3AA26828"/>
    <w:rsid w:val="3ABB3E24"/>
    <w:rsid w:val="3ADE5D64"/>
    <w:rsid w:val="3C0B2CC6"/>
    <w:rsid w:val="3C220E7B"/>
    <w:rsid w:val="3C272CED"/>
    <w:rsid w:val="3C35255E"/>
    <w:rsid w:val="3C4147FD"/>
    <w:rsid w:val="3D175178"/>
    <w:rsid w:val="3DBB5757"/>
    <w:rsid w:val="3E876E87"/>
    <w:rsid w:val="3F170C8D"/>
    <w:rsid w:val="3F33629E"/>
    <w:rsid w:val="3FB35A12"/>
    <w:rsid w:val="40EC758D"/>
    <w:rsid w:val="418D5DEE"/>
    <w:rsid w:val="4278084D"/>
    <w:rsid w:val="43356819"/>
    <w:rsid w:val="43A455C7"/>
    <w:rsid w:val="46442719"/>
    <w:rsid w:val="46BB18C2"/>
    <w:rsid w:val="46BC1D42"/>
    <w:rsid w:val="46DE0333"/>
    <w:rsid w:val="46FA5CD4"/>
    <w:rsid w:val="47CA38F8"/>
    <w:rsid w:val="47E47C59"/>
    <w:rsid w:val="47E75A04"/>
    <w:rsid w:val="47FE6D09"/>
    <w:rsid w:val="48B55BBC"/>
    <w:rsid w:val="48C7608A"/>
    <w:rsid w:val="49075C3D"/>
    <w:rsid w:val="492B486B"/>
    <w:rsid w:val="49D00F6E"/>
    <w:rsid w:val="4A1670A7"/>
    <w:rsid w:val="4B490955"/>
    <w:rsid w:val="4B5A4A66"/>
    <w:rsid w:val="4BB5666E"/>
    <w:rsid w:val="4C5821CC"/>
    <w:rsid w:val="4C6D7A3A"/>
    <w:rsid w:val="4C6F0F12"/>
    <w:rsid w:val="4D635B00"/>
    <w:rsid w:val="4D636815"/>
    <w:rsid w:val="4D77007F"/>
    <w:rsid w:val="4DBB517D"/>
    <w:rsid w:val="4DCB2178"/>
    <w:rsid w:val="4E140EA6"/>
    <w:rsid w:val="4E293BE2"/>
    <w:rsid w:val="4E324856"/>
    <w:rsid w:val="4E4A131D"/>
    <w:rsid w:val="506362F6"/>
    <w:rsid w:val="50871E10"/>
    <w:rsid w:val="50A7025D"/>
    <w:rsid w:val="50C15B1E"/>
    <w:rsid w:val="50CF7B16"/>
    <w:rsid w:val="51875B21"/>
    <w:rsid w:val="51A26F77"/>
    <w:rsid w:val="51FA127E"/>
    <w:rsid w:val="52707792"/>
    <w:rsid w:val="52F715A0"/>
    <w:rsid w:val="530971A6"/>
    <w:rsid w:val="532278DB"/>
    <w:rsid w:val="53827989"/>
    <w:rsid w:val="53B43E33"/>
    <w:rsid w:val="53F47449"/>
    <w:rsid w:val="54715DCD"/>
    <w:rsid w:val="54C07C72"/>
    <w:rsid w:val="54CF1272"/>
    <w:rsid w:val="55281A16"/>
    <w:rsid w:val="55926165"/>
    <w:rsid w:val="55A0213D"/>
    <w:rsid w:val="55E262B1"/>
    <w:rsid w:val="56AB6623"/>
    <w:rsid w:val="57021467"/>
    <w:rsid w:val="5745075C"/>
    <w:rsid w:val="57FF75EE"/>
    <w:rsid w:val="580C3AB9"/>
    <w:rsid w:val="587003DF"/>
    <w:rsid w:val="589A7317"/>
    <w:rsid w:val="590649AC"/>
    <w:rsid w:val="5A221372"/>
    <w:rsid w:val="5AD750C1"/>
    <w:rsid w:val="5B4B2B4A"/>
    <w:rsid w:val="5BDA3AC8"/>
    <w:rsid w:val="5C5E240A"/>
    <w:rsid w:val="5DCC7F73"/>
    <w:rsid w:val="5DCD6B69"/>
    <w:rsid w:val="5E162F9C"/>
    <w:rsid w:val="5E2407D8"/>
    <w:rsid w:val="5EEB176A"/>
    <w:rsid w:val="5F1119B5"/>
    <w:rsid w:val="5F2E6A0B"/>
    <w:rsid w:val="5FA5144D"/>
    <w:rsid w:val="5FAD7930"/>
    <w:rsid w:val="5FE820E0"/>
    <w:rsid w:val="612260FC"/>
    <w:rsid w:val="61C379E7"/>
    <w:rsid w:val="61E57FC5"/>
    <w:rsid w:val="627F19C1"/>
    <w:rsid w:val="62A327AB"/>
    <w:rsid w:val="631B1054"/>
    <w:rsid w:val="631F1C95"/>
    <w:rsid w:val="634D1699"/>
    <w:rsid w:val="63C851DB"/>
    <w:rsid w:val="63DF2257"/>
    <w:rsid w:val="644C4093"/>
    <w:rsid w:val="664E34EF"/>
    <w:rsid w:val="677376B1"/>
    <w:rsid w:val="67B55127"/>
    <w:rsid w:val="67CE5D21"/>
    <w:rsid w:val="67E265E5"/>
    <w:rsid w:val="68265A65"/>
    <w:rsid w:val="688F2D5D"/>
    <w:rsid w:val="693E4C9B"/>
    <w:rsid w:val="69B72B89"/>
    <w:rsid w:val="69E228CC"/>
    <w:rsid w:val="6A0D5B9B"/>
    <w:rsid w:val="6AE21C84"/>
    <w:rsid w:val="6BB42046"/>
    <w:rsid w:val="6BEF0C80"/>
    <w:rsid w:val="6C543E1C"/>
    <w:rsid w:val="6C757A27"/>
    <w:rsid w:val="6C8B1F8C"/>
    <w:rsid w:val="6C8E32DE"/>
    <w:rsid w:val="6D28663E"/>
    <w:rsid w:val="6D605398"/>
    <w:rsid w:val="6DC522E8"/>
    <w:rsid w:val="6DF65CE0"/>
    <w:rsid w:val="6E31797E"/>
    <w:rsid w:val="6EDF562C"/>
    <w:rsid w:val="6F975F07"/>
    <w:rsid w:val="6FB63FF0"/>
    <w:rsid w:val="702F4391"/>
    <w:rsid w:val="70985700"/>
    <w:rsid w:val="70B7060E"/>
    <w:rsid w:val="70CE3BAA"/>
    <w:rsid w:val="7174529D"/>
    <w:rsid w:val="720553A9"/>
    <w:rsid w:val="73027B3B"/>
    <w:rsid w:val="731A1328"/>
    <w:rsid w:val="731A6C33"/>
    <w:rsid w:val="73281DF1"/>
    <w:rsid w:val="744D11B3"/>
    <w:rsid w:val="745E5245"/>
    <w:rsid w:val="75355FA6"/>
    <w:rsid w:val="75A90742"/>
    <w:rsid w:val="76053BCA"/>
    <w:rsid w:val="762174E0"/>
    <w:rsid w:val="776112D4"/>
    <w:rsid w:val="777D1373"/>
    <w:rsid w:val="78656BA2"/>
    <w:rsid w:val="786A065C"/>
    <w:rsid w:val="78941235"/>
    <w:rsid w:val="78B27BB7"/>
    <w:rsid w:val="792974B1"/>
    <w:rsid w:val="794D10B1"/>
    <w:rsid w:val="799C1319"/>
    <w:rsid w:val="7A6D3D0B"/>
    <w:rsid w:val="7B931C78"/>
    <w:rsid w:val="7BBC4BC3"/>
    <w:rsid w:val="7C5904BA"/>
    <w:rsid w:val="7C8A58D1"/>
    <w:rsid w:val="7C9E7D0F"/>
    <w:rsid w:val="7CEF2872"/>
    <w:rsid w:val="7DAF0AC7"/>
    <w:rsid w:val="7E4F632A"/>
    <w:rsid w:val="7F080287"/>
    <w:rsid w:val="7FE6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ind w:left="142"/>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tabs>
        <w:tab w:val="left" w:pos="851"/>
        <w:tab w:val="clear" w:pos="1418"/>
      </w:tabs>
      <w:ind w:left="851"/>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ind w:left="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一级条标题"/>
    <w:next w:val="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1"/>
    <w:qFormat/>
    <w:uiPriority w:val="0"/>
    <w:pPr>
      <w:numPr>
        <w:ilvl w:val="2"/>
      </w:numPr>
      <w:spacing w:before="50" w:after="50"/>
      <w:outlineLvl w:val="3"/>
    </w:pPr>
  </w:style>
  <w:style w:type="paragraph" w:customStyle="1" w:styleId="235">
    <w:name w:val="四级条标题"/>
    <w:basedOn w:val="1"/>
    <w:next w:val="1"/>
    <w:qFormat/>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36">
    <w:name w:val="五级条标题"/>
    <w:basedOn w:val="235"/>
    <w:next w:val="1"/>
    <w:qFormat/>
    <w:uiPriority w:val="0"/>
    <w:pPr>
      <w:numPr>
        <w:ilvl w:val="5"/>
      </w:numPr>
      <w:outlineLvl w:val="6"/>
    </w:pPr>
  </w:style>
  <w:style w:type="character" w:customStyle="1" w:styleId="237">
    <w:name w:val="段 Char"/>
    <w:link w:val="35"/>
    <w:qFormat/>
    <w:uiPriority w:val="0"/>
    <w:rPr>
      <w:rFonts w:ascii="宋体" w:hAnsi="Times New Roman"/>
      <w:sz w:val="21"/>
    </w:rPr>
  </w:style>
  <w:style w:type="paragraph" w:customStyle="1" w:styleId="238">
    <w:name w:val="列出段落1"/>
    <w:basedOn w:val="1"/>
    <w:qFormat/>
    <w:uiPriority w:val="34"/>
    <w:pPr>
      <w:ind w:firstLine="420" w:firstLineChars="200"/>
    </w:pPr>
    <w:rPr>
      <w:szCs w:val="20"/>
    </w:rPr>
  </w:style>
  <w:style w:type="character" w:customStyle="1" w:styleId="239">
    <w:name w:val="font21"/>
    <w:basedOn w:val="29"/>
    <w:qFormat/>
    <w:uiPriority w:val="0"/>
    <w:rPr>
      <w:rFonts w:hint="eastAsia" w:ascii="宋体" w:hAnsi="宋体" w:eastAsia="宋体" w:cs="宋体"/>
      <w:color w:val="000000"/>
      <w:sz w:val="18"/>
      <w:szCs w:val="18"/>
      <w:u w:val="none"/>
    </w:rPr>
  </w:style>
  <w:style w:type="character" w:customStyle="1" w:styleId="240">
    <w:name w:val="font11"/>
    <w:basedOn w:val="29"/>
    <w:qFormat/>
    <w:uiPriority w:val="0"/>
    <w:rPr>
      <w:rFonts w:hint="default" w:ascii="Times New Roman" w:hAnsi="Times New Roman" w:cs="Times New Roman"/>
      <w:color w:val="000000"/>
      <w:sz w:val="18"/>
      <w:szCs w:val="18"/>
      <w:u w:val="none"/>
    </w:rPr>
  </w:style>
  <w:style w:type="paragraph" w:customStyle="1" w:styleId="241">
    <w:name w:val="Plain Text1"/>
    <w:basedOn w:val="1"/>
    <w:qFormat/>
    <w:uiPriority w:val="0"/>
    <w:rPr>
      <w:rFonts w:ascii="宋体" w:hAnsi="Courier New"/>
    </w:rPr>
  </w:style>
  <w:style w:type="paragraph" w:customStyle="1" w:styleId="242">
    <w:name w:val="封面标准号2"/>
    <w:basedOn w:val="1"/>
    <w:qFormat/>
    <w:uiPriority w:val="0"/>
    <w:pPr>
      <w:framePr w:w="9138" w:h="1244" w:hRule="exact" w:wrap="around" w:vAnchor="page" w:hAnchor="margin" w:y="2909"/>
      <w:adjustRightInd w:val="0"/>
      <w:spacing w:before="357" w:beforeLines="0" w:line="280" w:lineRule="exac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B000BB033B41B8AE03038E95CDABB9"/>
        <w:style w:val=""/>
        <w:category>
          <w:name w:val="常规"/>
          <w:gallery w:val="placeholder"/>
        </w:category>
        <w:types>
          <w:type w:val="bbPlcHdr"/>
        </w:types>
        <w:behaviors>
          <w:behavior w:val="content"/>
        </w:behaviors>
        <w:description w:val=""/>
        <w:guid w:val="{A6FEC238-E4E5-44B0-A7C5-FD070BC48808}"/>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84"/>
    <w:rsid w:val="00032A19"/>
    <w:rsid w:val="00280029"/>
    <w:rsid w:val="004610CF"/>
    <w:rsid w:val="004D52FF"/>
    <w:rsid w:val="005C10EE"/>
    <w:rsid w:val="006069AC"/>
    <w:rsid w:val="00637073"/>
    <w:rsid w:val="00645295"/>
    <w:rsid w:val="00653A75"/>
    <w:rsid w:val="00667F62"/>
    <w:rsid w:val="008406E1"/>
    <w:rsid w:val="00884765"/>
    <w:rsid w:val="00946EB1"/>
    <w:rsid w:val="009C3384"/>
    <w:rsid w:val="009D0335"/>
    <w:rsid w:val="00B2264D"/>
    <w:rsid w:val="00B33639"/>
    <w:rsid w:val="00BB1650"/>
    <w:rsid w:val="00C8657C"/>
    <w:rsid w:val="00D341EE"/>
    <w:rsid w:val="00E719C9"/>
    <w:rsid w:val="00EA34E1"/>
    <w:rsid w:val="00F50963"/>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0B000BB033B41B8AE03038E95CDAB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967355CBF64DDEA6A359FCB4C7FD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F1E6DBFFBAC417988D3726FB08FCA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C98F-55C9-4576-9B94-E8270B01FBED}">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16</Pages>
  <Words>6198</Words>
  <Characters>9559</Characters>
  <Lines>81</Lines>
  <Paragraphs>23</Paragraphs>
  <TotalTime>7</TotalTime>
  <ScaleCrop>false</ScaleCrop>
  <LinksUpToDate>false</LinksUpToDate>
  <CharactersWithSpaces>9794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2021-09-29T01:12:00Z</dcterms:created>
  <dc:creator>Administrator</dc:creator>
  <dc:description>&lt;config cover="true" show_menu="true" version="1.0.0" doctype="SDKXY"&gt;_x000d_
&lt;/config&gt;</dc:description>
  <cp:lastModifiedBy>贵金属</cp:lastModifiedBy>
  <cp:lastPrinted>2021-10-11T02:52:00Z</cp:lastPrinted>
  <dcterms:modified xsi:type="dcterms:W3CDTF">2023-08-18T00:46:07Z</dcterms:modified>
  <dc:title>行业标准</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5584F24E802B40F896CB4D0A7195FAEA_13</vt:lpwstr>
  </property>
</Properties>
</file>