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ind w:right="1503"/>
        <w:rPr>
          <w:b/>
          <w:bCs/>
          <w:color w:val="000000"/>
          <w:kern w:val="0"/>
          <w:szCs w:val="21"/>
        </w:rPr>
      </w:pPr>
      <w:r>
        <w:rPr>
          <w:b/>
          <w:bCs/>
          <w:color w:val="000000"/>
          <w:kern w:val="0"/>
          <w:szCs w:val="21"/>
        </w:rPr>
        <w:t xml:space="preserve">ICS 77.150.30                           </w:t>
      </w:r>
    </w:p>
    <w:p>
      <w:r>
        <w:rPr>
          <w:rFonts w:hint="eastAsia"/>
          <w:b/>
          <w:bCs/>
          <w:color w:val="000000"/>
          <w:kern w:val="0"/>
          <w:szCs w:val="21"/>
        </w:rPr>
        <w:t xml:space="preserve">CCS </w:t>
      </w:r>
      <w:r>
        <w:rPr>
          <w:b/>
          <w:bCs/>
          <w:color w:val="000000"/>
          <w:kern w:val="0"/>
          <w:szCs w:val="21"/>
        </w:rPr>
        <w:t xml:space="preserve">H 62 </w:t>
      </w:r>
      <w:r>
        <w:pict>
          <v:shape id="fmFrame1" o:spid="_x0000_s1026" o:spt="202" type="#_x0000_t202" style="position:absolute;left:0pt;margin-left:208.05pt;margin-top:-41.55pt;height:78.75pt;width:279.3pt;mso-position-horizontal-relative:margin;mso-position-vertical-relative:margin;z-index:251659264;mso-width-relative:page;mso-height-relative:page;" stroked="f" coordsize="21600,21600" o:gfxdata="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FGfSJ2gAAAAoBAAAPAAAAAAAAAAEAIAAAACIAAABkcnMvZG93bnJldi54bWxQ&#10;SwECFAAUAAAACACHTuJA7Dt48bwBAACZAwAADgAAAAAAAAABACAAAAApAQAAZHJzL2Uyb0RvYy54&#10;bWxQSwUGAAAAAAYABgBZAQAAVwUAAAAA&#10;">
            <v:path/>
            <v:fill focussize="0,0"/>
            <v:stroke on="f" joinstyle="miter"/>
            <v:imagedata o:title=""/>
            <o:lock v:ext="edit"/>
            <v:textbox inset="0mm,0mm,0mm,0mm">
              <w:txbxContent>
                <w:p>
                  <w:pPr>
                    <w:pStyle w:val="25"/>
                    <w:ind w:firstLine="2891" w:firstLineChars="200"/>
                    <w:rPr>
                      <w:sz w:val="96"/>
                      <w:szCs w:val="72"/>
                    </w:rPr>
                  </w:pPr>
                  <w:r>
                    <w:rPr>
                      <w:b/>
                      <w:sz w:val="144"/>
                      <w:szCs w:val="144"/>
                    </w:rPr>
                    <w:t>YS</w:t>
                  </w:r>
                </w:p>
              </w:txbxContent>
            </v:textbox>
            <w10:anchorlock/>
          </v:shape>
        </w:pict>
      </w:r>
    </w:p>
    <w:p/>
    <w:p/>
    <w:p/>
    <w:p>
      <w:r>
        <w:pict>
          <v:shape id="fmFrame2" o:spid="_x0000_s1034" o:spt="202" type="#_x0000_t202" style="position:absolute;left:0pt;margin-left:-1.65pt;margin-top:59.9pt;height:34.45pt;width:442.5pt;mso-position-horizontal-relative:margin;mso-position-vertical-relative:margin;z-index:251660288;mso-width-relative:page;mso-height-relative:page;" stroked="f" coordsize="21600,21600" o:gfxdata="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7K7YHYAAAACgEAAA8AAAAAAAAAAQAgAAAAIgAAAGRycy9kb3ducmV2LnhtbFBL&#10;AQIUABQAAAAIAIdO4kB2uot3vQEAAJgDAAAOAAAAAAAAAAEAIAAAACcBAABkcnMvZTJvRG9jLnht&#10;bFBLBQYAAAAABgAGAFkBAABWBQAAAAA=&#10;">
            <v:path/>
            <v:fill focussize="0,0"/>
            <v:stroke on="f" joinstyle="miter"/>
            <v:imagedata o:title=""/>
            <o:lock v:ext="edit"/>
            <v:textbox inset="0mm,0mm,0mm,0mm">
              <w:txbxContent>
                <w:p>
                  <w:pPr>
                    <w:pStyle w:val="20"/>
                    <w:rPr>
                      <w:spacing w:val="0"/>
                      <w:sz w:val="44"/>
                      <w:szCs w:val="44"/>
                    </w:rPr>
                  </w:pPr>
                  <w:r>
                    <w:rPr>
                      <w:rFonts w:hint="eastAsia"/>
                      <w:spacing w:val="0"/>
                      <w:w w:val="130"/>
                      <w:sz w:val="44"/>
                      <w:szCs w:val="44"/>
                    </w:rPr>
                    <w:t>中华人民共和国有色金属行业标准</w:t>
                  </w:r>
                </w:p>
              </w:txbxContent>
            </v:textbox>
            <w10:anchorlock/>
          </v:shape>
        </w:pict>
      </w:r>
    </w:p>
    <w:p/>
    <w:p>
      <w:pPr>
        <w:jc w:val="right"/>
        <w:rPr>
          <w:rFonts w:ascii="黑体" w:hAnsi="黑体" w:eastAsia="黑体" w:cs="黑体"/>
          <w:b/>
          <w:bCs/>
          <w:sz w:val="28"/>
          <w:szCs w:val="28"/>
        </w:rPr>
      </w:pPr>
      <w:r>
        <w:rPr>
          <w:sz w:val="24"/>
        </w:rPr>
        <w:t>YS/</w:t>
      </w:r>
      <w:r>
        <w:rPr>
          <w:rFonts w:hint="eastAsia"/>
          <w:sz w:val="24"/>
        </w:rPr>
        <w:t>T 1096</w:t>
      </w:r>
      <w:r>
        <w:rPr>
          <w:rFonts w:hint="eastAsia" w:ascii="宋体" w:hAnsi="宋体"/>
          <w:sz w:val="24"/>
        </w:rPr>
        <w:t>—</w:t>
      </w:r>
      <w:r>
        <w:rPr>
          <w:rFonts w:hint="eastAsia"/>
          <w:sz w:val="24"/>
        </w:rPr>
        <w:t>202X</w:t>
      </w:r>
    </w:p>
    <w:p>
      <w:pPr>
        <w:ind w:firstLine="2520" w:firstLineChars="1200"/>
        <w:jc w:val="right"/>
        <w:rPr>
          <w:sz w:val="18"/>
          <w:szCs w:val="18"/>
        </w:rPr>
      </w:pPr>
      <w:r>
        <w:rPr>
          <w:rFonts w:hint="eastAsia"/>
          <w:szCs w:val="21"/>
        </w:rPr>
        <w:t>代替</w:t>
      </w:r>
      <w:r>
        <w:rPr>
          <w:szCs w:val="21"/>
        </w:rPr>
        <w:t>YS/</w:t>
      </w:r>
      <w:r>
        <w:rPr>
          <w:rFonts w:hint="eastAsia"/>
          <w:szCs w:val="21"/>
        </w:rPr>
        <w:t>T 1096-2016</w:t>
      </w:r>
    </w:p>
    <w:p>
      <w:pPr>
        <w:ind w:firstLine="2160" w:firstLineChars="1200"/>
        <w:jc w:val="right"/>
        <w:rPr>
          <w:sz w:val="18"/>
          <w:szCs w:val="18"/>
        </w:rPr>
      </w:pPr>
    </w:p>
    <w:p>
      <w:r>
        <w:pict>
          <v:line id="Line 10" o:spid="_x0000_s1033" o:spt="20" style="position:absolute;left:0pt;flip:y;margin-left:-3.25pt;margin-top:2.25pt;height:0.55pt;width:453.45pt;z-index:251661312;mso-width-relative:page;mso-height-relative:page;" coordsize="21600,21600" o:gfxdata="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HGrbtUAAAAGAQAADwAAAAAAAAABACAAAAAiAAAAZHJz&#10;L2Rvd25yZXYueG1sUEsBAhQAFAAAAAgAh07iQJ8a4x4HAgAANgQAAA4AAAAAAAAAAQAgAAAAJAEA&#10;AGRycy9lMm9Eb2MueG1sUEsFBgAAAAAGAAYAWQEAAJ0FAAAAAA==&#10;">
            <v:path arrowok="t"/>
            <v:fill focussize="0,0"/>
            <v:stroke/>
            <v:imagedata o:title=""/>
            <o:lock v:ext="edit"/>
          </v:line>
        </w:pict>
      </w:r>
      <w:r>
        <w:pict>
          <v:shape id="fmFrame4" o:spid="_x0000_s1032" o:spt="202" type="#_x0000_t202" style="position:absolute;left:0pt;margin-left:-25.4pt;margin-top:170.95pt;height:361.25pt;width:470pt;mso-position-horizontal-relative:margin;mso-position-vertical-relative:margin;z-index:251662336;mso-width-relative:page;mso-height-relative:page;" stroked="f" coordsize="21600,21600" o:gfxdata="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pS86n2wAAAAwBAAAPAAAAAAAAAAEAIAAAACIAAABkcnMvZG93bnJldi54&#10;bWxQSwECFAAUAAAACACHTuJAUIDL5L4BAACZAwAADgAAAAAAAAABACAAAAAqAQAAZHJzL2Uyb0Rv&#10;Yy54bWxQSwUGAAAAAAYABgBZAQAAWgUAAAAA&#10;">
            <v:path/>
            <v:fill focussize="0,0"/>
            <v:stroke on="f" joinstyle="miter"/>
            <v:imagedata o:title=""/>
            <o:lock v:ext="edit"/>
            <v:textbox inset="0mm,0mm,0mm,0mm">
              <w:txbxContent>
                <w:p>
                  <w:pPr>
                    <w:spacing w:line="360" w:lineRule="auto"/>
                    <w:rPr>
                      <w:b/>
                      <w:sz w:val="44"/>
                      <w:szCs w:val="44"/>
                    </w:rPr>
                  </w:pPr>
                </w:p>
                <w:p>
                  <w:pPr>
                    <w:spacing w:line="360" w:lineRule="auto"/>
                    <w:ind w:firstLine="883" w:firstLineChars="200"/>
                    <w:rPr>
                      <w:b/>
                      <w:sz w:val="44"/>
                      <w:szCs w:val="44"/>
                    </w:rPr>
                  </w:pPr>
                </w:p>
                <w:p>
                  <w:pPr>
                    <w:spacing w:line="360" w:lineRule="auto"/>
                    <w:ind w:firstLine="883" w:firstLineChars="200"/>
                    <w:rPr>
                      <w:b/>
                      <w:sz w:val="44"/>
                      <w:szCs w:val="44"/>
                    </w:rPr>
                  </w:pPr>
                </w:p>
                <w:p>
                  <w:pPr>
                    <w:spacing w:line="360" w:lineRule="auto"/>
                    <w:ind w:firstLine="2831" w:firstLineChars="641"/>
                    <w:rPr>
                      <w:b/>
                      <w:sz w:val="44"/>
                      <w:szCs w:val="44"/>
                    </w:rPr>
                  </w:pPr>
                  <w:r>
                    <w:rPr>
                      <w:rFonts w:hint="eastAsia"/>
                      <w:b/>
                      <w:sz w:val="44"/>
                      <w:szCs w:val="44"/>
                    </w:rPr>
                    <w:t>电子元器件用镉铜棒</w:t>
                  </w:r>
                </w:p>
                <w:p>
                  <w:pPr>
                    <w:pStyle w:val="22"/>
                    <w:spacing w:line="300" w:lineRule="exact"/>
                    <w:rPr>
                      <w:rFonts w:ascii="黑体" w:hAnsi="黑体" w:eastAsia="黑体"/>
                      <w:b/>
                      <w:bCs/>
                      <w:color w:val="000000"/>
                      <w:sz w:val="28"/>
                      <w:szCs w:val="28"/>
                    </w:rPr>
                  </w:pPr>
                </w:p>
                <w:p>
                  <w:pPr>
                    <w:jc w:val="center"/>
                    <w:rPr>
                      <w:b/>
                      <w:bCs/>
                      <w:color w:val="000000"/>
                      <w:sz w:val="24"/>
                      <w:szCs w:val="24"/>
                    </w:rPr>
                  </w:pPr>
                  <w:r>
                    <w:rPr>
                      <w:b/>
                      <w:bCs/>
                      <w:color w:val="000000"/>
                      <w:sz w:val="24"/>
                      <w:szCs w:val="24"/>
                    </w:rPr>
                    <w:t xml:space="preserve"> </w:t>
                  </w:r>
                  <w:r>
                    <w:rPr>
                      <w:rFonts w:hint="eastAsia"/>
                      <w:b/>
                      <w:bCs/>
                      <w:color w:val="000000"/>
                      <w:sz w:val="24"/>
                      <w:szCs w:val="24"/>
                    </w:rPr>
                    <w:t>C</w:t>
                  </w:r>
                  <w:r>
                    <w:rPr>
                      <w:b/>
                      <w:bCs/>
                      <w:color w:val="000000"/>
                      <w:sz w:val="24"/>
                      <w:szCs w:val="24"/>
                    </w:rPr>
                    <w:t>opper</w:t>
                  </w:r>
                  <w:r>
                    <w:rPr>
                      <w:rFonts w:hint="eastAsia"/>
                      <w:b/>
                      <w:bCs/>
                      <w:color w:val="000000"/>
                      <w:sz w:val="24"/>
                      <w:szCs w:val="24"/>
                    </w:rPr>
                    <w:t>-c</w:t>
                  </w:r>
                  <w:r>
                    <w:rPr>
                      <w:b/>
                      <w:bCs/>
                      <w:color w:val="000000"/>
                      <w:sz w:val="24"/>
                      <w:szCs w:val="24"/>
                    </w:rPr>
                    <w:t xml:space="preserve">admium </w:t>
                  </w:r>
                  <w:r>
                    <w:rPr>
                      <w:rFonts w:hint="eastAsia"/>
                      <w:b/>
                      <w:bCs/>
                      <w:color w:val="000000"/>
                      <w:sz w:val="24"/>
                      <w:szCs w:val="24"/>
                    </w:rPr>
                    <w:t>a</w:t>
                  </w:r>
                  <w:r>
                    <w:rPr>
                      <w:b/>
                      <w:bCs/>
                      <w:color w:val="000000"/>
                      <w:sz w:val="24"/>
                      <w:szCs w:val="24"/>
                    </w:rPr>
                    <w:t>lloys</w:t>
                  </w:r>
                  <w:r>
                    <w:rPr>
                      <w:rFonts w:hint="eastAsia"/>
                      <w:b/>
                      <w:bCs/>
                      <w:color w:val="000000"/>
                      <w:sz w:val="24"/>
                      <w:szCs w:val="24"/>
                    </w:rPr>
                    <w:t xml:space="preserve"> r</w:t>
                  </w:r>
                  <w:r>
                    <w:rPr>
                      <w:b/>
                      <w:bCs/>
                      <w:color w:val="000000"/>
                      <w:sz w:val="24"/>
                      <w:szCs w:val="24"/>
                    </w:rPr>
                    <w:t xml:space="preserve">od </w:t>
                  </w:r>
                  <w:r>
                    <w:rPr>
                      <w:rFonts w:hint="eastAsia"/>
                      <w:b/>
                      <w:bCs/>
                      <w:color w:val="000000"/>
                      <w:sz w:val="24"/>
                      <w:szCs w:val="24"/>
                    </w:rPr>
                    <w:t xml:space="preserve">and bar </w:t>
                  </w:r>
                  <w:r>
                    <w:rPr>
                      <w:b/>
                      <w:bCs/>
                      <w:color w:val="000000"/>
                      <w:sz w:val="24"/>
                      <w:szCs w:val="24"/>
                    </w:rPr>
                    <w:t xml:space="preserve">for </w:t>
                  </w:r>
                  <w:r>
                    <w:rPr>
                      <w:rFonts w:hint="eastAsia"/>
                      <w:b/>
                      <w:bCs/>
                      <w:color w:val="000000"/>
                      <w:sz w:val="24"/>
                      <w:szCs w:val="24"/>
                    </w:rPr>
                    <w:t>e</w:t>
                  </w:r>
                  <w:r>
                    <w:rPr>
                      <w:b/>
                      <w:bCs/>
                      <w:color w:val="000000"/>
                      <w:sz w:val="24"/>
                      <w:szCs w:val="24"/>
                    </w:rPr>
                    <w:t>lect</w:t>
                  </w:r>
                  <w:r>
                    <w:rPr>
                      <w:rFonts w:hint="eastAsia"/>
                      <w:b/>
                      <w:bCs/>
                      <w:color w:val="000000"/>
                      <w:sz w:val="24"/>
                      <w:szCs w:val="24"/>
                    </w:rPr>
                    <w:t>i</w:t>
                  </w:r>
                  <w:del w:id="0" w:author="韩知为" w:date="2023-08-08T09:55:50Z">
                    <w:r>
                      <w:rPr>
                        <w:rFonts w:hint="default"/>
                        <w:b/>
                        <w:bCs/>
                        <w:color w:val="000000"/>
                        <w:sz w:val="24"/>
                        <w:szCs w:val="24"/>
                        <w:lang w:val="en-US"/>
                      </w:rPr>
                      <w:delText>o</w:delText>
                    </w:r>
                  </w:del>
                  <w:ins w:id="1" w:author="韩知为" w:date="2023-08-08T09:55:54Z">
                    <w:r>
                      <w:rPr>
                        <w:rFonts w:hint="eastAsia"/>
                        <w:b/>
                        <w:bCs/>
                        <w:color w:val="000000"/>
                        <w:sz w:val="24"/>
                        <w:szCs w:val="24"/>
                        <w:lang w:val="en-US" w:eastAsia="zh-CN"/>
                      </w:rPr>
                      <w:t>n</w:t>
                    </w:r>
                  </w:ins>
                  <w:r>
                    <w:rPr>
                      <w:rFonts w:hint="eastAsia"/>
                      <w:b/>
                      <w:bCs/>
                      <w:color w:val="000000"/>
                      <w:sz w:val="24"/>
                      <w:szCs w:val="24"/>
                    </w:rPr>
                    <w:t>ic components</w:t>
                  </w:r>
                  <w:r>
                    <w:rPr>
                      <w:b/>
                      <w:bCs/>
                      <w:color w:val="000000"/>
                      <w:sz w:val="24"/>
                      <w:szCs w:val="24"/>
                    </w:rPr>
                    <w:t xml:space="preserve"> </w:t>
                  </w:r>
                </w:p>
                <w:p>
                  <w:pPr>
                    <w:pStyle w:val="23"/>
                    <w:rPr>
                      <w:sz w:val="28"/>
                      <w:szCs w:val="28"/>
                      <w:lang w:val="de-DE"/>
                    </w:rPr>
                  </w:pPr>
                  <w:r>
                    <w:rPr>
                      <w:rFonts w:hint="eastAsia"/>
                      <w:sz w:val="28"/>
                      <w:szCs w:val="28"/>
                      <w:lang w:val="de-DE"/>
                    </w:rPr>
                    <w:t xml:space="preserve"> （</w:t>
                  </w:r>
                  <w:del w:id="2" w:author="韩知为" w:date="2023-08-08T09:55:35Z">
                    <w:r>
                      <w:rPr>
                        <w:rFonts w:hint="default"/>
                        <w:sz w:val="28"/>
                        <w:szCs w:val="28"/>
                        <w:lang w:val="en-US"/>
                      </w:rPr>
                      <w:delText>审定</w:delText>
                    </w:r>
                  </w:del>
                  <w:ins w:id="3" w:author="韩知为" w:date="2023-08-08T09:55:36Z">
                    <w:r>
                      <w:rPr>
                        <w:rFonts w:hint="eastAsia"/>
                        <w:sz w:val="28"/>
                        <w:szCs w:val="28"/>
                        <w:lang w:val="en-US" w:eastAsia="zh-CN"/>
                      </w:rPr>
                      <w:t>送审</w:t>
                    </w:r>
                  </w:ins>
                  <w:r>
                    <w:rPr>
                      <w:rFonts w:hint="eastAsia"/>
                      <w:sz w:val="28"/>
                      <w:szCs w:val="28"/>
                      <w:lang w:val="de-DE"/>
                    </w:rPr>
                    <w:t>稿）</w:t>
                  </w:r>
                </w:p>
                <w:p>
                  <w:pPr>
                    <w:pStyle w:val="22"/>
                    <w:rPr>
                      <w:lang w:val="de-DE"/>
                    </w:rPr>
                  </w:pPr>
                </w:p>
                <w:p>
                  <w:pPr>
                    <w:pStyle w:val="22"/>
                    <w:rPr>
                      <w:lang w:val="de-DE"/>
                    </w:rPr>
                  </w:pPr>
                </w:p>
                <w:p>
                  <w:pPr>
                    <w:pStyle w:val="22"/>
                    <w:rPr>
                      <w:lang w:val="de-DE"/>
                    </w:rPr>
                  </w:pPr>
                </w:p>
                <w:p>
                  <w:pPr>
                    <w:pStyle w:val="22"/>
                    <w:rPr>
                      <w:lang w:val="de-DE"/>
                    </w:rPr>
                  </w:pPr>
                </w:p>
                <w:p>
                  <w:pPr>
                    <w:pStyle w:val="22"/>
                    <w:rPr>
                      <w:lang w:val="de-DE"/>
                    </w:rPr>
                  </w:pPr>
                </w:p>
                <w:p>
                  <w:pPr>
                    <w:pStyle w:val="22"/>
                    <w:rPr>
                      <w:lang w:val="de-DE"/>
                    </w:rPr>
                  </w:pPr>
                </w:p>
                <w:p>
                  <w:pPr>
                    <w:pStyle w:val="22"/>
                    <w:rPr>
                      <w:lang w:val="de-DE"/>
                    </w:rPr>
                  </w:pPr>
                </w:p>
                <w:p>
                  <w:pPr>
                    <w:pStyle w:val="22"/>
                    <w:rPr>
                      <w:lang w:val="de-DE"/>
                    </w:rPr>
                  </w:pPr>
                </w:p>
                <w:p>
                  <w:pPr>
                    <w:pStyle w:val="22"/>
                    <w:rPr>
                      <w:lang w:val="de-DE"/>
                    </w:rPr>
                  </w:pPr>
                </w:p>
              </w:txbxContent>
            </v:textbox>
            <w10:anchorlock/>
          </v:shape>
        </w:pict>
      </w:r>
    </w:p>
    <w:p/>
    <w:p/>
    <w:p/>
    <w:p/>
    <w:p/>
    <w:p/>
    <w:p/>
    <w:p/>
    <w:p/>
    <w:p/>
    <w:p/>
    <w:p/>
    <w:p/>
    <w:p/>
    <w:p/>
    <w:p/>
    <w:p/>
    <w:p/>
    <w:p/>
    <w:p/>
    <w:p/>
    <w:p/>
    <w:p/>
    <w:p/>
    <w:p/>
    <w:p/>
    <w:p>
      <w:r>
        <w:pict>
          <v:shape id="fmFrame5" o:spid="_x0000_s1031" o:spt="202" type="#_x0000_t202" style="position:absolute;left:0pt;margin-left:-4.8pt;margin-top:618.15pt;height:24.6pt;width:159pt;mso-position-horizontal-relative:margin;mso-position-vertical-relative:margin;z-index:251663360;mso-width-relative:page;mso-height-relative:page;" stroked="f" coordsize="21600,21600" o:gfxdata="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zmRQ/aAAAADAEAAA8AAAAAAAAAAQAgAAAAIgAAAGRycy9kb3ducmV2Lnht&#10;bFBLAQIUABQAAAAIAIdO4kD6HhIevgEAAJgDAAAOAAAAAAAAAAEAIAAAACkBAABkcnMvZTJvRG9j&#10;LnhtbFBLBQYAAAAABgAGAFkBAABZBQAAAAA=&#10;">
            <v:path/>
            <v:fill focussize="0,0"/>
            <v:stroke on="f" joinstyle="miter"/>
            <v:imagedata o:title=""/>
            <o:lock v:ext="edit"/>
            <v:textbox inset="0mm,0mm,0mm,0mm">
              <w:txbxContent>
                <w:p>
                  <w:pPr>
                    <w:pStyle w:val="27"/>
                  </w:pPr>
                  <w:r>
                    <w:rPr>
                      <w:rFonts w:hint="eastAsia" w:ascii="黑体" w:hAnsi="黑体" w:cs="黑体"/>
                    </w:rPr>
                    <w:t>XXXX-XX-XX</w:t>
                  </w:r>
                  <w:r>
                    <w:rPr>
                      <w:rFonts w:hint="eastAsia"/>
                    </w:rPr>
                    <w:t>发布</w:t>
                  </w:r>
                </w:p>
              </w:txbxContent>
            </v:textbox>
            <w10:anchorlock/>
          </v:shape>
        </w:pict>
      </w:r>
      <w:r>
        <w:pict>
          <v:shape id="fmFrame6" o:spid="_x0000_s1030" o:spt="202" type="#_x0000_t202" style="position:absolute;left:0pt;margin-left:281.85pt;margin-top:618.9pt;height:24.6pt;width:159pt;mso-position-horizontal-relative:margin;mso-position-vertical-relative:margin;z-index:251664384;mso-width-relative:page;mso-height-relative:page;" stroked="f" coordsize="21600,21600" o:gfxdata="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j0+7HaAAAADQEAAA8AAAAAAAAAAQAgAAAAIgAAAGRycy9kb3ducmV2Lnht&#10;bFBLAQIUABQAAAAIAIdO4kAvMCN4vgEAAJgDAAAOAAAAAAAAAAEAIAAAACkBAABkcnMvZTJvRG9j&#10;LnhtbFBLBQYAAAAABgAGAFkBAABZBQAAAAA=&#10;">
            <v:path/>
            <v:fill focussize="0,0"/>
            <v:stroke on="f" joinstyle="miter"/>
            <v:imagedata o:title=""/>
            <o:lock v:ext="edit"/>
            <v:textbox inset="0mm,0mm,0mm,0mm">
              <w:txbxContent>
                <w:p>
                  <w:pPr>
                    <w:pStyle w:val="26"/>
                  </w:pPr>
                  <w:r>
                    <w:rPr>
                      <w:rFonts w:hint="eastAsia" w:ascii="黑体" w:hAnsi="黑体" w:cs="黑体"/>
                    </w:rPr>
                    <w:t>XXXX-XX-XX</w:t>
                  </w:r>
                  <w:r>
                    <w:rPr>
                      <w:rFonts w:hint="eastAsia"/>
                    </w:rPr>
                    <w:t>实施</w:t>
                  </w:r>
                </w:p>
              </w:txbxContent>
            </v:textbox>
            <w10:anchorlock/>
          </v:shape>
        </w:pict>
      </w:r>
    </w:p>
    <w:p/>
    <w:p/>
    <w:p>
      <w:r>
        <w:rPr>
          <w:rFonts w:hint="eastAsia"/>
        </w:rPr>
        <w:t xml:space="preserve">  </w:t>
      </w:r>
    </w:p>
    <w:p>
      <w:r>
        <w:pict>
          <v:line id="直线 9" o:spid="_x0000_s1029" o:spt="20" style="position:absolute;left:0pt;margin-left:-7.45pt;margin-top:9.25pt;height:0.3pt;width:450.1pt;z-index:251665408;mso-width-relative:page;mso-height-relative:page;" coordsize="21600,21600" o:gfxdata="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SADT1wAAAAkBAAAPAAAAAAAAAAEAIAAA&#10;ACIAAABkcnMvZG93bnJldi54bWxQSwECFAAUAAAACACHTuJAN6EfgA0CAAAtBAAADgAAAAAAAAAB&#10;ACAAAAAmAQAAZHJzL2Uyb0RvYy54bWxQSwUGAAAAAAYABgBZAQAApQUAAAAA&#10;">
            <v:path arrowok="t"/>
            <v:fill focussize="0,0"/>
            <v:stroke/>
            <v:imagedata o:title=""/>
            <o:lock v:ext="edit"/>
          </v:line>
        </w:pict>
      </w:r>
      <w:r>
        <w:pict>
          <v:shape id="fmFrame7" o:spid="_x0000_s1028" o:spt="202" type="#_x0000_t202" style="position:absolute;left:0pt;margin-left:-37.3pt;margin-top:655.8pt;height:60.15pt;width:481.9pt;mso-position-horizontal-relative:margin;mso-position-vertical-relative:margin;z-index:251666432;mso-width-relative:page;mso-height-relative:page;" stroked="f" coordsize="21600,21600" o:gfxdata="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07U+vcAAAADQEAAA8AAAAAAAAAAQAgAAAAIgAAAGRycy9kb3ducmV2Lnht&#10;bFBLAQIUABQAAAAIAIdO4kCjdPIVvAEAAJgDAAAOAAAAAAAAAAEAIAAAACsBAABkcnMvZTJvRG9j&#10;LnhtbFBLBQYAAAAABgAGAFkBAABZBQAAAAA=&#10;">
            <v:path/>
            <v:fill focussize="0,0"/>
            <v:stroke on="f" joinstyle="miter"/>
            <v:imagedata o:title=""/>
            <o:lock v:ext="edit"/>
            <v:textbox inset="0mm,0mm,0mm,0mm">
              <w:txbxContent>
                <w:p>
                  <w:pPr>
                    <w:adjustRightInd w:val="0"/>
                    <w:snapToGrid w:val="0"/>
                    <w:ind w:firstLine="1216" w:firstLineChars="300"/>
                    <w:rPr>
                      <w:rStyle w:val="35"/>
                      <w:b/>
                      <w:bCs/>
                      <w:sz w:val="36"/>
                      <w:szCs w:val="36"/>
                    </w:rPr>
                  </w:pPr>
                </w:p>
                <w:p>
                  <w:pPr>
                    <w:ind w:firstLine="1096" w:firstLineChars="300"/>
                    <w:jc w:val="center"/>
                  </w:pPr>
                  <w:r>
                    <w:rPr>
                      <w:rStyle w:val="35"/>
                      <w:rFonts w:hint="eastAsia" w:hAnsi="黑体"/>
                      <w:b/>
                      <w:bCs/>
                      <w:sz w:val="32"/>
                      <w:szCs w:val="32"/>
                    </w:rPr>
                    <w:t>中华人民共和国工业和信息化部</w:t>
                  </w:r>
                  <w:r>
                    <w:rPr>
                      <w:rStyle w:val="35"/>
                      <w:rFonts w:hint="eastAsia" w:hAnsi="黑体"/>
                      <w:b/>
                      <w:bCs/>
                      <w:sz w:val="36"/>
                      <w:szCs w:val="36"/>
                    </w:rPr>
                    <w:t xml:space="preserve">   </w:t>
                  </w:r>
                  <w:r>
                    <w:rPr>
                      <w:rStyle w:val="35"/>
                      <w:rFonts w:hint="eastAsia" w:hAnsi="黑体"/>
                      <w:b/>
                      <w:bCs/>
                      <w:szCs w:val="28"/>
                    </w:rPr>
                    <w:t>发布</w:t>
                  </w:r>
                </w:p>
              </w:txbxContent>
            </v:textbox>
            <w10:anchorlock/>
          </v:shape>
        </w:pict>
      </w:r>
    </w:p>
    <w:p>
      <w:pPr>
        <w:pStyle w:val="18"/>
        <w:numPr>
          <w:ilvl w:val="0"/>
          <w:numId w:val="1"/>
        </w:numPr>
        <w:snapToGrid w:val="0"/>
        <w:spacing w:before="850" w:after="68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18"/>
        <w:numPr>
          <w:ilvl w:val="0"/>
          <w:numId w:val="1"/>
        </w:numPr>
        <w:snapToGrid w:val="0"/>
        <w:spacing w:before="850" w:after="680"/>
      </w:pPr>
      <w:r>
        <w:rPr>
          <w:rFonts w:hint="eastAsia"/>
        </w:rPr>
        <w:t>前</w:t>
      </w:r>
      <w:r>
        <w:t xml:space="preserve">    </w:t>
      </w:r>
      <w:r>
        <w:rPr>
          <w:rFonts w:hint="eastAsia"/>
        </w:rPr>
        <w:t xml:space="preserve">言 </w:t>
      </w:r>
    </w:p>
    <w:p>
      <w:pPr>
        <w:pStyle w:val="19"/>
        <w:ind w:firstLine="420"/>
        <w:rPr>
          <w:rFonts w:ascii="Times New Roman"/>
          <w:szCs w:val="22"/>
        </w:rPr>
      </w:pPr>
      <w:r>
        <w:rPr>
          <w:rFonts w:ascii="Times New Roman"/>
          <w:szCs w:val="22"/>
        </w:rPr>
        <w:t>本文件按照GB/T 1.1-2020《标准化工作导则 第1部分：标准化文件的结构和起草规则》的规定起草。</w:t>
      </w:r>
    </w:p>
    <w:p>
      <w:pPr>
        <w:pStyle w:val="19"/>
        <w:ind w:firstLine="420"/>
        <w:rPr>
          <w:rFonts w:ascii="Times New Roman"/>
          <w:szCs w:val="22"/>
        </w:rPr>
      </w:pPr>
      <w:r>
        <w:rPr>
          <w:rFonts w:ascii="Times New Roman"/>
          <w:szCs w:val="22"/>
        </w:rPr>
        <w:t>本文件代替YS/T</w:t>
      </w:r>
      <w:r>
        <w:rPr>
          <w:rFonts w:hint="eastAsia" w:ascii="Times New Roman"/>
          <w:szCs w:val="22"/>
        </w:rPr>
        <w:t xml:space="preserve"> </w:t>
      </w:r>
      <w:r>
        <w:rPr>
          <w:rFonts w:ascii="Times New Roman"/>
          <w:szCs w:val="22"/>
        </w:rPr>
        <w:t>1096-2016《电工用镉铜棒》</w:t>
      </w:r>
      <w:r>
        <w:rPr>
          <w:rFonts w:hint="eastAsia" w:ascii="Times New Roman"/>
          <w:szCs w:val="22"/>
        </w:rPr>
        <w:t>，</w:t>
      </w:r>
      <w:r>
        <w:rPr>
          <w:rFonts w:ascii="Times New Roman"/>
          <w:szCs w:val="22"/>
        </w:rPr>
        <w:t>与YS/T 1096-2016相比，除结构调整和编辑性改动外，主要技术变化如下：</w:t>
      </w:r>
    </w:p>
    <w:p>
      <w:pPr>
        <w:pStyle w:val="19"/>
        <w:ind w:firstLine="420"/>
        <w:rPr>
          <w:rFonts w:ascii="Times New Roman"/>
          <w:szCs w:val="22"/>
        </w:rPr>
      </w:pPr>
      <w:r>
        <w:rPr>
          <w:rFonts w:hint="eastAsia" w:ascii="Times New Roman"/>
          <w:szCs w:val="22"/>
        </w:rPr>
        <w:t>a</w:t>
      </w:r>
      <w:r>
        <w:rPr>
          <w:rFonts w:ascii="Times New Roman"/>
          <w:szCs w:val="22"/>
        </w:rPr>
        <w:t>）更改了硬态</w:t>
      </w:r>
      <w:r>
        <w:rPr>
          <w:rFonts w:hint="eastAsia" w:ascii="Times New Roman"/>
          <w:szCs w:val="22"/>
        </w:rPr>
        <w:t>和</w:t>
      </w:r>
      <w:r>
        <w:rPr>
          <w:rFonts w:ascii="Times New Roman"/>
          <w:szCs w:val="22"/>
        </w:rPr>
        <w:t>软化退火</w:t>
      </w:r>
      <w:r>
        <w:rPr>
          <w:rFonts w:hint="eastAsia" w:ascii="Times New Roman"/>
          <w:szCs w:val="22"/>
        </w:rPr>
        <w:t>态</w:t>
      </w:r>
      <w:r>
        <w:rPr>
          <w:rFonts w:ascii="Times New Roman"/>
          <w:szCs w:val="22"/>
        </w:rPr>
        <w:t>棒材长度，将</w:t>
      </w:r>
      <w:r>
        <w:rPr>
          <w:rFonts w:hint="eastAsia" w:ascii="Times New Roman"/>
          <w:szCs w:val="22"/>
        </w:rPr>
        <w:t>“</w:t>
      </w:r>
      <w:r>
        <w:rPr>
          <w:rFonts w:ascii="Times New Roman"/>
          <w:szCs w:val="22"/>
        </w:rPr>
        <w:t>供应长度</w:t>
      </w:r>
      <w:r>
        <w:rPr>
          <w:rFonts w:hint="eastAsia" w:hAnsi="宋体" w:cs="宋体"/>
          <w:szCs w:val="22"/>
        </w:rPr>
        <w:t>≤</w:t>
      </w:r>
      <w:r>
        <w:rPr>
          <w:rFonts w:ascii="Times New Roman"/>
          <w:szCs w:val="22"/>
        </w:rPr>
        <w:t>5000mm</w:t>
      </w:r>
      <w:r>
        <w:rPr>
          <w:rFonts w:hint="eastAsia" w:ascii="Times New Roman"/>
          <w:szCs w:val="22"/>
        </w:rPr>
        <w:t>”</w:t>
      </w:r>
      <w:r>
        <w:rPr>
          <w:rFonts w:ascii="Times New Roman"/>
          <w:szCs w:val="22"/>
        </w:rPr>
        <w:t>更改为</w:t>
      </w:r>
      <w:r>
        <w:rPr>
          <w:rFonts w:hint="eastAsia" w:ascii="Times New Roman"/>
          <w:szCs w:val="22"/>
        </w:rPr>
        <w:t>“</w:t>
      </w:r>
      <w:r>
        <w:rPr>
          <w:rFonts w:ascii="Times New Roman"/>
          <w:szCs w:val="22"/>
        </w:rPr>
        <w:t>长度500~5000mm</w:t>
      </w:r>
      <w:r>
        <w:rPr>
          <w:rFonts w:hint="eastAsia" w:ascii="Times New Roman"/>
          <w:szCs w:val="22"/>
        </w:rPr>
        <w:t>”</w:t>
      </w:r>
      <w:r>
        <w:rPr>
          <w:rFonts w:ascii="Times New Roman"/>
          <w:szCs w:val="22"/>
        </w:rPr>
        <w:t>（见表</w:t>
      </w:r>
      <w:r>
        <w:rPr>
          <w:rFonts w:hint="eastAsia" w:ascii="Times New Roman"/>
          <w:szCs w:val="22"/>
        </w:rPr>
        <w:t>1，2016年版</w:t>
      </w:r>
      <w:ins w:id="4" w:author="韩知为" w:date="2023-08-08T09:59:14Z">
        <w:r>
          <w:rPr>
            <w:rFonts w:hint="eastAsia" w:ascii="Times New Roman"/>
            <w:szCs w:val="22"/>
            <w:lang w:val="en-US" w:eastAsia="zh-CN"/>
          </w:rPr>
          <w:t>的</w:t>
        </w:r>
      </w:ins>
      <w:r>
        <w:rPr>
          <w:rFonts w:hint="eastAsia" w:ascii="Times New Roman"/>
          <w:szCs w:val="22"/>
        </w:rPr>
        <w:t>表1</w:t>
      </w:r>
      <w:r>
        <w:rPr>
          <w:rFonts w:ascii="Times New Roman"/>
          <w:szCs w:val="22"/>
        </w:rPr>
        <w:t>）；</w:t>
      </w:r>
    </w:p>
    <w:p>
      <w:pPr>
        <w:pStyle w:val="19"/>
        <w:ind w:firstLine="420"/>
        <w:rPr>
          <w:rFonts w:ascii="Times New Roman"/>
          <w:szCs w:val="22"/>
        </w:rPr>
      </w:pPr>
      <w:r>
        <w:rPr>
          <w:rFonts w:hint="eastAsia" w:ascii="Times New Roman"/>
          <w:szCs w:val="22"/>
        </w:rPr>
        <w:t>b</w:t>
      </w:r>
      <w:r>
        <w:rPr>
          <w:rFonts w:ascii="Times New Roman"/>
          <w:szCs w:val="22"/>
        </w:rPr>
        <w:t>) 更改了硬态和软化退火态棒材直径或</w:t>
      </w:r>
      <w:r>
        <w:rPr>
          <w:rFonts w:hint="eastAsia" w:ascii="Times New Roman"/>
          <w:szCs w:val="22"/>
        </w:rPr>
        <w:t>对边距</w:t>
      </w:r>
      <w:r>
        <w:rPr>
          <w:rFonts w:ascii="Times New Roman"/>
          <w:szCs w:val="22"/>
        </w:rPr>
        <w:t>部分允许偏差（见表</w:t>
      </w:r>
      <w:r>
        <w:rPr>
          <w:rFonts w:hint="eastAsia" w:ascii="Times New Roman"/>
          <w:szCs w:val="22"/>
        </w:rPr>
        <w:t>4，2016年版</w:t>
      </w:r>
      <w:ins w:id="5" w:author="韩知为" w:date="2023-08-08T09:59:08Z">
        <w:r>
          <w:rPr>
            <w:rFonts w:hint="eastAsia" w:ascii="Times New Roman"/>
            <w:szCs w:val="22"/>
            <w:lang w:val="en-US" w:eastAsia="zh-CN"/>
          </w:rPr>
          <w:t>的</w:t>
        </w:r>
      </w:ins>
      <w:r>
        <w:rPr>
          <w:rFonts w:hint="eastAsia" w:ascii="Times New Roman"/>
          <w:szCs w:val="22"/>
        </w:rPr>
        <w:t>表4</w:t>
      </w:r>
      <w:r>
        <w:rPr>
          <w:rFonts w:ascii="Times New Roman"/>
          <w:szCs w:val="22"/>
        </w:rPr>
        <w:t>）；</w:t>
      </w:r>
    </w:p>
    <w:p>
      <w:pPr>
        <w:pStyle w:val="19"/>
        <w:ind w:firstLine="420"/>
        <w:rPr>
          <w:rFonts w:ascii="Times New Roman"/>
          <w:szCs w:val="22"/>
        </w:rPr>
      </w:pPr>
      <w:r>
        <w:rPr>
          <w:rFonts w:hint="eastAsia" w:ascii="Times New Roman"/>
          <w:szCs w:val="22"/>
        </w:rPr>
        <w:t>c</w:t>
      </w:r>
      <w:r>
        <w:rPr>
          <w:rFonts w:ascii="Times New Roman"/>
          <w:szCs w:val="22"/>
        </w:rPr>
        <w:t xml:space="preserve">) </w:t>
      </w:r>
      <w:r>
        <w:rPr>
          <w:rFonts w:hint="eastAsia" w:ascii="Times New Roman"/>
          <w:szCs w:val="22"/>
        </w:rPr>
        <w:t>更改了热锻后车光棒材直径允许偏差(见表3)；</w:t>
      </w:r>
    </w:p>
    <w:p>
      <w:pPr>
        <w:pStyle w:val="19"/>
        <w:ind w:firstLine="420"/>
        <w:rPr>
          <w:rFonts w:ascii="Times New Roman"/>
          <w:szCs w:val="22"/>
        </w:rPr>
      </w:pPr>
      <w:r>
        <w:rPr>
          <w:rFonts w:hint="eastAsia" w:ascii="Times New Roman"/>
          <w:szCs w:val="22"/>
        </w:rPr>
        <w:t>d</w:t>
      </w:r>
      <w:r>
        <w:rPr>
          <w:rFonts w:ascii="Times New Roman"/>
          <w:szCs w:val="22"/>
        </w:rPr>
        <w:t>)</w:t>
      </w:r>
      <w:r>
        <w:rPr>
          <w:rFonts w:hint="eastAsia" w:ascii="Times New Roman"/>
          <w:szCs w:val="22"/>
        </w:rPr>
        <w:t xml:space="preserve"> </w:t>
      </w:r>
      <w:r>
        <w:rPr>
          <w:rFonts w:ascii="Times New Roman"/>
          <w:szCs w:val="22"/>
        </w:rPr>
        <w:t>删除了软化退火态棒材</w:t>
      </w:r>
      <w:r>
        <w:rPr>
          <w:rFonts w:hint="eastAsia" w:ascii="Times New Roman"/>
          <w:szCs w:val="22"/>
        </w:rPr>
        <w:t>直度要求</w:t>
      </w:r>
      <w:r>
        <w:rPr>
          <w:rFonts w:ascii="Times New Roman"/>
          <w:szCs w:val="22"/>
        </w:rPr>
        <w:t>（见2016年版</w:t>
      </w:r>
      <w:ins w:id="6" w:author="韩知为" w:date="2023-08-08T09:59:20Z">
        <w:r>
          <w:rPr>
            <w:rFonts w:hint="eastAsia" w:ascii="Times New Roman"/>
            <w:szCs w:val="22"/>
            <w:lang w:val="en-US" w:eastAsia="zh-CN"/>
          </w:rPr>
          <w:t>的</w:t>
        </w:r>
      </w:ins>
      <w:r>
        <w:rPr>
          <w:rFonts w:hint="eastAsia" w:ascii="Times New Roman"/>
          <w:szCs w:val="22"/>
        </w:rPr>
        <w:t>3.3.5</w:t>
      </w:r>
      <w:r>
        <w:rPr>
          <w:rFonts w:ascii="Times New Roman"/>
          <w:szCs w:val="22"/>
        </w:rPr>
        <w:t>）</w:t>
      </w:r>
      <w:r>
        <w:rPr>
          <w:rFonts w:hint="eastAsia" w:ascii="Times New Roman"/>
          <w:szCs w:val="22"/>
        </w:rPr>
        <w:t>；</w:t>
      </w:r>
    </w:p>
    <w:p>
      <w:pPr>
        <w:pStyle w:val="19"/>
        <w:ind w:firstLine="420"/>
        <w:rPr>
          <w:rFonts w:ascii="Times New Roman"/>
          <w:szCs w:val="22"/>
        </w:rPr>
      </w:pPr>
      <w:r>
        <w:rPr>
          <w:rFonts w:hint="eastAsia" w:ascii="Times New Roman"/>
          <w:szCs w:val="22"/>
        </w:rPr>
        <w:t>e</w:t>
      </w:r>
      <w:r>
        <w:rPr>
          <w:rFonts w:ascii="Times New Roman"/>
          <w:szCs w:val="22"/>
        </w:rPr>
        <w:t>）更改了硬态棒材直度要求（见表</w:t>
      </w:r>
      <w:r>
        <w:rPr>
          <w:rFonts w:hint="eastAsia" w:ascii="Times New Roman"/>
          <w:szCs w:val="22"/>
        </w:rPr>
        <w:t>6，2016年版</w:t>
      </w:r>
      <w:ins w:id="7" w:author="韩知为" w:date="2023-08-08T09:59:21Z">
        <w:r>
          <w:rPr>
            <w:rFonts w:hint="eastAsia" w:ascii="Times New Roman"/>
            <w:szCs w:val="22"/>
            <w:lang w:val="en-US" w:eastAsia="zh-CN"/>
          </w:rPr>
          <w:t>的</w:t>
        </w:r>
      </w:ins>
      <w:r>
        <w:rPr>
          <w:rFonts w:hint="eastAsia" w:ascii="Times New Roman"/>
          <w:szCs w:val="22"/>
        </w:rPr>
        <w:t>表7</w:t>
      </w:r>
      <w:r>
        <w:rPr>
          <w:rFonts w:ascii="Times New Roman"/>
          <w:szCs w:val="22"/>
        </w:rPr>
        <w:t>）；</w:t>
      </w:r>
    </w:p>
    <w:p>
      <w:pPr>
        <w:pStyle w:val="19"/>
        <w:ind w:firstLine="420"/>
        <w:rPr>
          <w:rFonts w:ascii="Times New Roman"/>
          <w:szCs w:val="22"/>
        </w:rPr>
      </w:pPr>
      <w:r>
        <w:rPr>
          <w:rFonts w:hint="eastAsia" w:ascii="Times New Roman"/>
          <w:szCs w:val="22"/>
        </w:rPr>
        <w:t>f</w:t>
      </w:r>
      <w:r>
        <w:rPr>
          <w:rFonts w:ascii="Times New Roman"/>
          <w:szCs w:val="22"/>
        </w:rPr>
        <w:t>）更改了</w:t>
      </w:r>
      <w:r>
        <w:rPr>
          <w:rFonts w:hint="eastAsia" w:ascii="Times New Roman"/>
          <w:szCs w:val="22"/>
        </w:rPr>
        <w:t>热锻后车光</w:t>
      </w:r>
      <w:r>
        <w:rPr>
          <w:rFonts w:ascii="Times New Roman"/>
          <w:szCs w:val="22"/>
        </w:rPr>
        <w:t>棒材直度要求（见表</w:t>
      </w:r>
      <w:r>
        <w:rPr>
          <w:rFonts w:hint="eastAsia" w:ascii="Times New Roman"/>
          <w:szCs w:val="22"/>
        </w:rPr>
        <w:t>7，2016年版</w:t>
      </w:r>
      <w:ins w:id="8" w:author="韩知为" w:date="2023-08-08T09:59:22Z">
        <w:r>
          <w:rPr>
            <w:rFonts w:hint="eastAsia" w:ascii="Times New Roman"/>
            <w:szCs w:val="22"/>
            <w:lang w:val="en-US" w:eastAsia="zh-CN"/>
          </w:rPr>
          <w:t>的</w:t>
        </w:r>
      </w:ins>
      <w:r>
        <w:rPr>
          <w:rFonts w:hint="eastAsia" w:ascii="Times New Roman"/>
          <w:szCs w:val="22"/>
        </w:rPr>
        <w:t>表8</w:t>
      </w:r>
      <w:r>
        <w:rPr>
          <w:rFonts w:ascii="Times New Roman"/>
          <w:szCs w:val="22"/>
        </w:rPr>
        <w:t>）；</w:t>
      </w:r>
    </w:p>
    <w:p>
      <w:pPr>
        <w:pStyle w:val="19"/>
        <w:ind w:firstLine="420"/>
        <w:rPr>
          <w:rFonts w:ascii="Times New Roman"/>
          <w:szCs w:val="22"/>
        </w:rPr>
      </w:pPr>
      <w:r>
        <w:rPr>
          <w:rFonts w:hint="eastAsia" w:ascii="Times New Roman"/>
          <w:szCs w:val="22"/>
        </w:rPr>
        <w:t>g</w:t>
      </w:r>
      <w:r>
        <w:rPr>
          <w:rFonts w:ascii="Times New Roman"/>
          <w:szCs w:val="22"/>
        </w:rPr>
        <w:t>）更改了</w:t>
      </w:r>
      <w:r>
        <w:rPr>
          <w:rFonts w:hint="eastAsia" w:ascii="Times New Roman"/>
          <w:szCs w:val="22"/>
        </w:rPr>
        <w:t>室温</w:t>
      </w:r>
      <w:r>
        <w:rPr>
          <w:rFonts w:ascii="Times New Roman"/>
          <w:szCs w:val="22"/>
        </w:rPr>
        <w:t>力学性能要求：软化退火态抗拉强度Rm/Mpa</w:t>
      </w:r>
      <w:r>
        <w:rPr>
          <w:rFonts w:hint="eastAsia" w:ascii="Times New Roman"/>
          <w:szCs w:val="22"/>
        </w:rPr>
        <w:t>，</w:t>
      </w:r>
      <w:r>
        <w:rPr>
          <w:rFonts w:ascii="Times New Roman"/>
          <w:szCs w:val="22"/>
        </w:rPr>
        <w:t xml:space="preserve">将 </w:t>
      </w:r>
      <w:r>
        <w:rPr>
          <w:rFonts w:hint="eastAsia" w:ascii="Times New Roman"/>
          <w:szCs w:val="22"/>
        </w:rPr>
        <w:t>“</w:t>
      </w:r>
      <w:r>
        <w:rPr>
          <w:rFonts w:hint="eastAsia" w:hAnsi="宋体" w:cs="宋体"/>
          <w:szCs w:val="22"/>
        </w:rPr>
        <w:t>≥</w:t>
      </w:r>
      <w:r>
        <w:rPr>
          <w:rFonts w:ascii="Times New Roman"/>
          <w:szCs w:val="22"/>
        </w:rPr>
        <w:t>215</w:t>
      </w:r>
      <w:r>
        <w:rPr>
          <w:rFonts w:hint="eastAsia" w:ascii="Times New Roman"/>
          <w:szCs w:val="22"/>
        </w:rPr>
        <w:t>”</w:t>
      </w:r>
      <w:r>
        <w:rPr>
          <w:rFonts w:ascii="Times New Roman"/>
          <w:szCs w:val="22"/>
        </w:rPr>
        <w:t>更改为</w:t>
      </w:r>
      <w:r>
        <w:rPr>
          <w:rFonts w:hint="eastAsia" w:ascii="Times New Roman"/>
          <w:szCs w:val="22"/>
        </w:rPr>
        <w:t>“</w:t>
      </w:r>
      <w:r>
        <w:rPr>
          <w:rFonts w:hint="eastAsia" w:hAnsi="宋体" w:cs="宋体"/>
          <w:szCs w:val="22"/>
        </w:rPr>
        <w:t>≥</w:t>
      </w:r>
      <w:r>
        <w:rPr>
          <w:rFonts w:ascii="Times New Roman"/>
          <w:szCs w:val="22"/>
        </w:rPr>
        <w:t>220</w:t>
      </w:r>
      <w:r>
        <w:rPr>
          <w:rFonts w:hint="eastAsia" w:ascii="Times New Roman"/>
          <w:szCs w:val="22"/>
        </w:rPr>
        <w:t>”</w:t>
      </w:r>
      <w:r>
        <w:rPr>
          <w:rFonts w:ascii="Times New Roman"/>
          <w:szCs w:val="22"/>
        </w:rPr>
        <w:t>；软化退火态断后伸长率A/%</w:t>
      </w:r>
      <w:r>
        <w:rPr>
          <w:rFonts w:hint="eastAsia" w:ascii="Times New Roman"/>
          <w:szCs w:val="22"/>
        </w:rPr>
        <w:t>，</w:t>
      </w:r>
      <w:r>
        <w:rPr>
          <w:rFonts w:ascii="Times New Roman"/>
          <w:szCs w:val="22"/>
        </w:rPr>
        <w:t>将</w:t>
      </w:r>
      <w:r>
        <w:rPr>
          <w:rFonts w:hint="eastAsia" w:ascii="Times New Roman"/>
          <w:szCs w:val="22"/>
        </w:rPr>
        <w:t>“</w:t>
      </w:r>
      <w:r>
        <w:rPr>
          <w:rFonts w:hint="eastAsia" w:hAnsi="宋体" w:cs="宋体"/>
          <w:szCs w:val="22"/>
        </w:rPr>
        <w:t>≥</w:t>
      </w:r>
      <w:r>
        <w:rPr>
          <w:rFonts w:ascii="Times New Roman"/>
          <w:szCs w:val="22"/>
        </w:rPr>
        <w:t>40</w:t>
      </w:r>
      <w:r>
        <w:rPr>
          <w:rFonts w:hint="eastAsia" w:ascii="Times New Roman"/>
          <w:szCs w:val="22"/>
        </w:rPr>
        <w:t>”</w:t>
      </w:r>
      <w:r>
        <w:rPr>
          <w:rFonts w:ascii="Times New Roman"/>
          <w:szCs w:val="22"/>
        </w:rPr>
        <w:t>更改为</w:t>
      </w:r>
      <w:r>
        <w:rPr>
          <w:rFonts w:hint="eastAsia" w:ascii="Times New Roman"/>
          <w:szCs w:val="22"/>
        </w:rPr>
        <w:t>“</w:t>
      </w:r>
      <w:r>
        <w:rPr>
          <w:rFonts w:hint="eastAsia" w:hAnsi="宋体" w:cs="宋体"/>
          <w:szCs w:val="22"/>
        </w:rPr>
        <w:t>≥</w:t>
      </w:r>
      <w:r>
        <w:rPr>
          <w:rFonts w:ascii="Times New Roman"/>
          <w:szCs w:val="22"/>
        </w:rPr>
        <w:t>50</w:t>
      </w:r>
      <w:r>
        <w:rPr>
          <w:rFonts w:hint="eastAsia" w:ascii="Times New Roman"/>
          <w:szCs w:val="22"/>
        </w:rPr>
        <w:t>”</w:t>
      </w:r>
      <w:r>
        <w:rPr>
          <w:rFonts w:ascii="Times New Roman"/>
          <w:szCs w:val="22"/>
        </w:rPr>
        <w:t>（见表</w:t>
      </w:r>
      <w:r>
        <w:rPr>
          <w:rFonts w:hint="eastAsia" w:ascii="Times New Roman"/>
          <w:szCs w:val="22"/>
        </w:rPr>
        <w:t>8，</w:t>
      </w:r>
      <w:r>
        <w:rPr>
          <w:rFonts w:ascii="Times New Roman"/>
          <w:color w:val="000000"/>
          <w:szCs w:val="21"/>
        </w:rPr>
        <w:t>2016年版</w:t>
      </w:r>
      <w:ins w:id="9" w:author="韩知为" w:date="2023-08-08T09:59:23Z">
        <w:r>
          <w:rPr>
            <w:rFonts w:hint="eastAsia" w:ascii="Times New Roman"/>
            <w:szCs w:val="22"/>
            <w:lang w:val="en-US" w:eastAsia="zh-CN"/>
          </w:rPr>
          <w:t>的</w:t>
        </w:r>
      </w:ins>
      <w:r>
        <w:rPr>
          <w:rFonts w:hint="eastAsia" w:ascii="Times New Roman"/>
          <w:color w:val="000000"/>
          <w:szCs w:val="21"/>
        </w:rPr>
        <w:t>表9</w:t>
      </w:r>
      <w:r>
        <w:rPr>
          <w:rFonts w:ascii="Times New Roman"/>
          <w:szCs w:val="22"/>
        </w:rPr>
        <w:t>）；</w:t>
      </w:r>
    </w:p>
    <w:p>
      <w:pPr>
        <w:pStyle w:val="19"/>
        <w:ind w:firstLine="420"/>
        <w:rPr>
          <w:rFonts w:ascii="Times New Roman"/>
          <w:szCs w:val="22"/>
        </w:rPr>
      </w:pPr>
      <w:r>
        <w:rPr>
          <w:rFonts w:hint="eastAsia" w:ascii="Times New Roman"/>
          <w:szCs w:val="22"/>
        </w:rPr>
        <w:t>h</w:t>
      </w:r>
      <w:r>
        <w:rPr>
          <w:rFonts w:ascii="Times New Roman"/>
          <w:szCs w:val="22"/>
        </w:rPr>
        <w:t>）更改了</w:t>
      </w:r>
      <w:r>
        <w:rPr>
          <w:rFonts w:hint="eastAsia" w:ascii="Times New Roman"/>
          <w:szCs w:val="22"/>
        </w:rPr>
        <w:t>取样中“</w:t>
      </w:r>
      <w:r>
        <w:rPr>
          <w:rFonts w:ascii="Times New Roman"/>
          <w:szCs w:val="22"/>
        </w:rPr>
        <w:t>外形尺寸及其允许偏差</w:t>
      </w:r>
      <w:r>
        <w:rPr>
          <w:rFonts w:hint="eastAsia" w:ascii="Times New Roman"/>
          <w:szCs w:val="22"/>
        </w:rPr>
        <w:t>”和“</w:t>
      </w:r>
      <w:r>
        <w:rPr>
          <w:rFonts w:ascii="Times New Roman"/>
          <w:szCs w:val="22"/>
        </w:rPr>
        <w:t>表面质量</w:t>
      </w:r>
      <w:r>
        <w:rPr>
          <w:rFonts w:hint="eastAsia" w:ascii="Times New Roman"/>
          <w:szCs w:val="22"/>
        </w:rPr>
        <w:t>”检验项目的取样规定，</w:t>
      </w:r>
      <w:r>
        <w:rPr>
          <w:rFonts w:ascii="Times New Roman"/>
          <w:szCs w:val="22"/>
        </w:rPr>
        <w:t>将</w:t>
      </w:r>
      <w:r>
        <w:rPr>
          <w:rFonts w:hint="eastAsia" w:ascii="Times New Roman"/>
          <w:szCs w:val="22"/>
        </w:rPr>
        <w:t>“</w:t>
      </w:r>
      <w:r>
        <w:rPr>
          <w:rFonts w:ascii="Times New Roman"/>
          <w:szCs w:val="22"/>
        </w:rPr>
        <w:t>按GB/T</w:t>
      </w:r>
      <w:r>
        <w:rPr>
          <w:rFonts w:hint="eastAsia" w:ascii="Times New Roman"/>
          <w:szCs w:val="22"/>
        </w:rPr>
        <w:t xml:space="preserve"> </w:t>
      </w:r>
      <w:r>
        <w:rPr>
          <w:rFonts w:ascii="Times New Roman"/>
          <w:szCs w:val="22"/>
        </w:rPr>
        <w:t>2828.1的规定取样方案或供需双方协商</w:t>
      </w:r>
      <w:r>
        <w:rPr>
          <w:rFonts w:hint="eastAsia" w:ascii="Times New Roman"/>
          <w:szCs w:val="22"/>
        </w:rPr>
        <w:t>”</w:t>
      </w:r>
      <w:r>
        <w:rPr>
          <w:rFonts w:ascii="Times New Roman"/>
          <w:szCs w:val="22"/>
        </w:rPr>
        <w:t>更改为</w:t>
      </w:r>
      <w:r>
        <w:rPr>
          <w:rFonts w:hint="eastAsia" w:ascii="Times New Roman"/>
          <w:szCs w:val="22"/>
        </w:rPr>
        <w:t>“</w:t>
      </w:r>
      <w:r>
        <w:rPr>
          <w:rFonts w:ascii="Times New Roman"/>
          <w:szCs w:val="22"/>
        </w:rPr>
        <w:t>逐根</w:t>
      </w:r>
      <w:r>
        <w:rPr>
          <w:rFonts w:hint="eastAsia" w:ascii="Times New Roman"/>
          <w:szCs w:val="22"/>
        </w:rPr>
        <w:t>”</w:t>
      </w:r>
      <w:r>
        <w:rPr>
          <w:rFonts w:ascii="Times New Roman"/>
          <w:szCs w:val="22"/>
        </w:rPr>
        <w:t>（见表</w:t>
      </w:r>
      <w:r>
        <w:rPr>
          <w:rFonts w:hint="eastAsia" w:ascii="Times New Roman"/>
          <w:szCs w:val="22"/>
        </w:rPr>
        <w:t>9，2016年版</w:t>
      </w:r>
      <w:ins w:id="10" w:author="韩知为" w:date="2023-08-08T09:59:25Z">
        <w:r>
          <w:rPr>
            <w:rFonts w:hint="eastAsia" w:ascii="Times New Roman"/>
            <w:szCs w:val="22"/>
            <w:lang w:val="en-US" w:eastAsia="zh-CN"/>
          </w:rPr>
          <w:t>的</w:t>
        </w:r>
      </w:ins>
      <w:r>
        <w:rPr>
          <w:rFonts w:hint="eastAsia" w:ascii="Times New Roman"/>
          <w:szCs w:val="22"/>
        </w:rPr>
        <w:t>表10</w:t>
      </w:r>
      <w:r>
        <w:rPr>
          <w:rFonts w:ascii="Times New Roman"/>
          <w:szCs w:val="22"/>
        </w:rPr>
        <w:t>）</w:t>
      </w:r>
      <w:r>
        <w:rPr>
          <w:rFonts w:hint="eastAsia" w:ascii="Times New Roman"/>
          <w:szCs w:val="22"/>
        </w:rPr>
        <w:t>；</w:t>
      </w:r>
    </w:p>
    <w:p>
      <w:pPr>
        <w:pStyle w:val="19"/>
        <w:ind w:firstLine="420"/>
        <w:rPr>
          <w:rFonts w:ascii="Times New Roman"/>
          <w:szCs w:val="22"/>
        </w:rPr>
      </w:pPr>
      <w:r>
        <w:rPr>
          <w:rFonts w:hint="eastAsia" w:ascii="Times New Roman"/>
          <w:szCs w:val="22"/>
        </w:rPr>
        <w:t>i）更改了订货单内容，将“ h）超声波探伤（有要求时）”更改为“h）断口（有要求时）”</w:t>
      </w:r>
      <w:r>
        <w:rPr>
          <w:rFonts w:hint="eastAsia" w:hAnsi="宋体" w:cs="宋体"/>
        </w:rPr>
        <w:t>[</w:t>
      </w:r>
      <w:r>
        <w:rPr>
          <w:rFonts w:ascii="Times New Roman"/>
        </w:rPr>
        <w:t xml:space="preserve"> 见</w:t>
      </w:r>
      <w:del w:id="11" w:author="韩知为" w:date="2023-08-08T09:59:39Z">
        <w:r>
          <w:rPr>
            <w:rFonts w:hint="default" w:ascii="Times New Roman"/>
            <w:lang w:val="en-US"/>
          </w:rPr>
          <w:delText>9 h）</w:delText>
        </w:r>
      </w:del>
      <w:ins w:id="12" w:author="韩知为" w:date="2023-08-08T09:59:43Z">
        <w:r>
          <w:rPr>
            <w:rFonts w:hint="eastAsia" w:ascii="Times New Roman"/>
            <w:lang w:val="en-US" w:eastAsia="zh-CN"/>
          </w:rPr>
          <w:t>第9</w:t>
        </w:r>
      </w:ins>
      <w:ins w:id="13" w:author="韩知为" w:date="2023-08-08T09:59:45Z">
        <w:r>
          <w:rPr>
            <w:rFonts w:hint="eastAsia" w:ascii="Times New Roman"/>
            <w:lang w:val="en-US" w:eastAsia="zh-CN"/>
          </w:rPr>
          <w:t>章</w:t>
        </w:r>
      </w:ins>
      <w:r>
        <w:rPr>
          <w:rFonts w:ascii="Times New Roman"/>
        </w:rPr>
        <w:t>，2016年版</w:t>
      </w:r>
      <w:ins w:id="14" w:author="韩知为" w:date="2023-08-08T09:59:29Z">
        <w:r>
          <w:rPr>
            <w:rFonts w:hint="eastAsia" w:ascii="Times New Roman"/>
            <w:szCs w:val="22"/>
            <w:lang w:val="en-US" w:eastAsia="zh-CN"/>
          </w:rPr>
          <w:t>的</w:t>
        </w:r>
      </w:ins>
      <w:ins w:id="15" w:author="韩知为" w:date="2023-08-08T09:59:50Z">
        <w:r>
          <w:rPr>
            <w:rFonts w:hint="eastAsia" w:ascii="Times New Roman"/>
            <w:szCs w:val="22"/>
            <w:lang w:val="en-US" w:eastAsia="zh-CN"/>
          </w:rPr>
          <w:t>第</w:t>
        </w:r>
      </w:ins>
      <w:r>
        <w:rPr>
          <w:rFonts w:ascii="Times New Roman"/>
        </w:rPr>
        <w:t>7</w:t>
      </w:r>
      <w:del w:id="16" w:author="韩知为" w:date="2023-08-08T09:59:52Z">
        <w:r>
          <w:rPr>
            <w:rFonts w:ascii="Times New Roman"/>
          </w:rPr>
          <w:delText xml:space="preserve"> </w:delText>
        </w:r>
      </w:del>
      <w:del w:id="17" w:author="韩知为" w:date="2023-08-08T09:59:54Z">
        <w:r>
          <w:rPr>
            <w:rFonts w:ascii="Times New Roman"/>
          </w:rPr>
          <w:delText>h</w:delText>
        </w:r>
      </w:del>
      <w:del w:id="18" w:author="韩知为" w:date="2023-08-08T09:59:55Z">
        <w:r>
          <w:rPr>
            <w:rFonts w:ascii="Times New Roman"/>
          </w:rPr>
          <w:delText>）</w:delText>
        </w:r>
      </w:del>
      <w:ins w:id="19" w:author="韩知为" w:date="2023-08-08T09:59:57Z">
        <w:r>
          <w:rPr>
            <w:rFonts w:hint="eastAsia" w:ascii="Times New Roman"/>
            <w:lang w:val="en-US" w:eastAsia="zh-CN"/>
          </w:rPr>
          <w:t>章</w:t>
        </w:r>
      </w:ins>
      <w:r>
        <w:rPr>
          <w:rFonts w:hint="eastAsia" w:hAnsi="宋体" w:cs="宋体"/>
        </w:rPr>
        <w:t>]。</w:t>
      </w:r>
    </w:p>
    <w:p>
      <w:pPr>
        <w:pStyle w:val="19"/>
        <w:ind w:firstLine="420"/>
        <w:rPr>
          <w:rFonts w:ascii="Times New Roman"/>
          <w:szCs w:val="21"/>
        </w:rPr>
      </w:pPr>
      <w:r>
        <w:rPr>
          <w:rFonts w:hint="eastAsia" w:ascii="Times New Roman"/>
          <w:szCs w:val="21"/>
        </w:rPr>
        <w:t>请注意本文件的某些内容可能涉及专利。本文件的发布机构不承担识别专利的责任。</w:t>
      </w:r>
    </w:p>
    <w:p>
      <w:pPr>
        <w:pStyle w:val="19"/>
        <w:ind w:firstLine="420"/>
        <w:rPr>
          <w:rFonts w:ascii="Times New Roman"/>
          <w:szCs w:val="21"/>
        </w:rPr>
      </w:pPr>
      <w:r>
        <w:rPr>
          <w:rFonts w:ascii="Times New Roman"/>
          <w:szCs w:val="21"/>
        </w:rPr>
        <w:t>本文件由全国有色金属标准化技术委员会(SAC/TC243)</w:t>
      </w:r>
      <w:r>
        <w:rPr>
          <w:rFonts w:hint="eastAsia" w:ascii="Times New Roman"/>
          <w:szCs w:val="21"/>
        </w:rPr>
        <w:t>提出并</w:t>
      </w:r>
      <w:r>
        <w:rPr>
          <w:rFonts w:ascii="Times New Roman"/>
          <w:szCs w:val="21"/>
        </w:rPr>
        <w:t>归口。</w:t>
      </w:r>
    </w:p>
    <w:p>
      <w:pPr>
        <w:pStyle w:val="19"/>
        <w:ind w:firstLine="420"/>
        <w:rPr>
          <w:rFonts w:ascii="Times New Roman"/>
          <w:szCs w:val="22"/>
        </w:rPr>
      </w:pPr>
      <w:r>
        <w:rPr>
          <w:rFonts w:ascii="Times New Roman"/>
          <w:szCs w:val="22"/>
        </w:rPr>
        <w:t>本文件起草单位：沈阳有色金属研究所有限公司</w:t>
      </w:r>
      <w:commentRangeStart w:id="0"/>
      <w:r>
        <w:rPr>
          <w:rFonts w:hint="eastAsia" w:ascii="Times New Roman"/>
          <w:szCs w:val="22"/>
        </w:rPr>
        <w:t>、</w:t>
      </w:r>
      <w:r>
        <w:rPr>
          <w:rFonts w:ascii="Times New Roman"/>
          <w:szCs w:val="22"/>
        </w:rPr>
        <w:t>xxx。</w:t>
      </w:r>
      <w:commentRangeEnd w:id="0"/>
      <w:r>
        <w:commentReference w:id="0"/>
      </w:r>
    </w:p>
    <w:p>
      <w:pPr>
        <w:pStyle w:val="19"/>
        <w:ind w:firstLine="420"/>
        <w:rPr>
          <w:rFonts w:ascii="Times New Roman"/>
          <w:szCs w:val="22"/>
        </w:rPr>
      </w:pPr>
      <w:r>
        <w:rPr>
          <w:rFonts w:ascii="Times New Roman"/>
          <w:szCs w:val="22"/>
        </w:rPr>
        <w:t>本文件主要起草人：xxx、xxx、</w:t>
      </w:r>
    </w:p>
    <w:p>
      <w:pPr>
        <w:ind w:firstLine="420" w:firstLineChars="200"/>
        <w:rPr>
          <w:del w:id="20" w:author="韩知为" w:date="2023-08-08T10:00:19Z"/>
          <w:szCs w:val="22"/>
        </w:rPr>
      </w:pPr>
      <w:r>
        <w:rPr>
          <w:rFonts w:hint="eastAsia" w:ascii="宋体"/>
          <w:szCs w:val="21"/>
        </w:rPr>
        <w:t>本文件</w:t>
      </w:r>
      <w:del w:id="21" w:author="韩知为" w:date="2023-08-08T10:00:19Z">
        <w:r>
          <w:rPr>
            <w:rFonts w:hint="eastAsia" w:ascii="宋体"/>
          </w:rPr>
          <w:delText>所代替标准的历次版本发布情况为：</w:delText>
        </w:r>
      </w:del>
    </w:p>
    <w:p>
      <w:pPr>
        <w:pStyle w:val="19"/>
        <w:ind w:left="420" w:firstLine="0" w:firstLineChars="0"/>
        <w:rPr>
          <w:rFonts w:ascii="Times New Roman"/>
          <w:strike/>
        </w:rPr>
      </w:pPr>
      <w:del w:id="22" w:author="韩知为" w:date="2023-08-08T10:00:19Z">
        <w:r>
          <w:rPr>
            <w:rFonts w:hint="eastAsia" w:ascii="Times New Roman"/>
            <w:szCs w:val="22"/>
          </w:rPr>
          <w:delText>——</w:delText>
        </w:r>
      </w:del>
      <w:r>
        <w:rPr>
          <w:rFonts w:hint="eastAsia" w:ascii="Times New Roman"/>
          <w:szCs w:val="22"/>
        </w:rPr>
        <w:t>2</w:t>
      </w:r>
      <w:r>
        <w:rPr>
          <w:rFonts w:ascii="Times New Roman"/>
          <w:szCs w:val="22"/>
        </w:rPr>
        <w:t>01</w:t>
      </w:r>
      <w:r>
        <w:rPr>
          <w:rFonts w:hint="eastAsia" w:ascii="Times New Roman"/>
          <w:szCs w:val="22"/>
        </w:rPr>
        <w:t>6</w:t>
      </w:r>
      <w:r>
        <w:rPr>
          <w:rFonts w:ascii="Times New Roman"/>
          <w:szCs w:val="22"/>
        </w:rPr>
        <w:t>年首次发布为YS/T</w:t>
      </w:r>
      <w:r>
        <w:rPr>
          <w:rFonts w:hint="eastAsia" w:ascii="Times New Roman"/>
          <w:szCs w:val="22"/>
        </w:rPr>
        <w:t xml:space="preserve"> 1101</w:t>
      </w:r>
      <w:r>
        <w:rPr>
          <w:rFonts w:ascii="Times New Roman"/>
          <w:szCs w:val="22"/>
        </w:rPr>
        <w:t>-201</w:t>
      </w:r>
      <w:r>
        <w:rPr>
          <w:rFonts w:hint="eastAsia" w:ascii="Times New Roman"/>
          <w:szCs w:val="22"/>
        </w:rPr>
        <w:t>6，本次为第一次修订</w:t>
      </w:r>
      <w:r>
        <w:rPr>
          <w:rFonts w:ascii="Times New Roman"/>
          <w:szCs w:val="22"/>
        </w:rPr>
        <w:t>。</w:t>
      </w:r>
    </w:p>
    <w:p/>
    <w:p/>
    <w:p/>
    <w:p>
      <w:pPr>
        <w:pStyle w:val="23"/>
        <w:snapToGrid w:val="0"/>
        <w:spacing w:before="100" w:beforeAutospacing="1" w:after="680" w:line="240" w:lineRule="auto"/>
        <w:jc w:val="both"/>
        <w:rPr>
          <w:rFonts w:ascii="黑体" w:hAnsi="黑体" w:eastAsia="黑体" w:cs="黑体"/>
          <w:bCs/>
          <w:sz w:val="32"/>
          <w:szCs w:val="32"/>
        </w:rPr>
      </w:pPr>
    </w:p>
    <w:p>
      <w:pPr>
        <w:pStyle w:val="23"/>
        <w:snapToGrid w:val="0"/>
        <w:spacing w:before="100" w:beforeAutospacing="1" w:after="680" w:line="240" w:lineRule="auto"/>
        <w:jc w:val="both"/>
        <w:rPr>
          <w:rFonts w:ascii="黑体" w:hAnsi="黑体" w:eastAsia="黑体" w:cs="黑体"/>
          <w:bCs/>
          <w:sz w:val="32"/>
          <w:szCs w:val="32"/>
        </w:rPr>
      </w:pPr>
    </w:p>
    <w:p>
      <w:pPr>
        <w:pStyle w:val="23"/>
        <w:snapToGrid w:val="0"/>
        <w:spacing w:before="100" w:beforeAutospacing="1" w:after="680" w:line="240" w:lineRule="auto"/>
        <w:jc w:val="both"/>
        <w:rPr>
          <w:rFonts w:ascii="黑体" w:hAnsi="黑体" w:eastAsia="黑体" w:cs="黑体"/>
          <w:bCs/>
          <w:sz w:val="32"/>
          <w:szCs w:val="32"/>
        </w:rPr>
      </w:pPr>
    </w:p>
    <w:p>
      <w:pPr>
        <w:pStyle w:val="23"/>
        <w:snapToGrid w:val="0"/>
        <w:spacing w:before="100" w:beforeAutospacing="1" w:after="680" w:line="240" w:lineRule="auto"/>
        <w:jc w:val="both"/>
        <w:rPr>
          <w:rFonts w:ascii="黑体" w:hAnsi="黑体" w:eastAsia="黑体" w:cs="黑体"/>
          <w:bCs/>
          <w:sz w:val="32"/>
          <w:szCs w:val="32"/>
        </w:rPr>
      </w:pPr>
    </w:p>
    <w:p>
      <w:pPr>
        <w:pStyle w:val="23"/>
        <w:snapToGrid w:val="0"/>
        <w:spacing w:before="100" w:beforeAutospacing="1" w:after="680" w:line="240" w:lineRule="auto"/>
        <w:rPr>
          <w:rFonts w:ascii="黑体" w:hAnsi="黑体" w:eastAsia="黑体" w:cs="黑体"/>
          <w:b/>
          <w:bCs/>
          <w:sz w:val="32"/>
          <w:szCs w:val="32"/>
        </w:rPr>
      </w:pPr>
      <w:r>
        <w:rPr>
          <w:rFonts w:hint="eastAsia" w:ascii="黑体" w:hAnsi="黑体" w:eastAsia="黑体" w:cs="黑体"/>
          <w:bCs/>
          <w:sz w:val="32"/>
          <w:szCs w:val="32"/>
        </w:rPr>
        <w:t>电子元器件用镉铜棒</w:t>
      </w:r>
    </w:p>
    <w:p>
      <w:pPr>
        <w:pStyle w:val="30"/>
        <w:numPr>
          <w:ilvl w:val="1"/>
          <w:numId w:val="1"/>
        </w:numPr>
        <w:spacing w:beforeLines="0" w:afterLines="0"/>
        <w:ind w:left="0" w:firstLine="0"/>
        <w:rPr>
          <w:rFonts w:ascii="Times New Roman" w:eastAsia="宋体"/>
        </w:rPr>
      </w:pPr>
      <w:r>
        <w:rPr>
          <w:rFonts w:ascii="Times New Roman"/>
        </w:rPr>
        <w:t>范围</w:t>
      </w:r>
    </w:p>
    <w:p>
      <w:pPr>
        <w:pStyle w:val="19"/>
        <w:ind w:firstLine="420"/>
        <w:rPr>
          <w:rFonts w:ascii="Times New Roman"/>
        </w:rPr>
      </w:pPr>
    </w:p>
    <w:p>
      <w:pPr>
        <w:pStyle w:val="19"/>
        <w:ind w:firstLine="420"/>
        <w:rPr>
          <w:rFonts w:ascii="Times New Roman"/>
        </w:rPr>
      </w:pPr>
      <w:r>
        <w:rPr>
          <w:rFonts w:ascii="Times New Roman"/>
        </w:rPr>
        <w:t>本文件规定了</w:t>
      </w:r>
      <w:r>
        <w:rPr>
          <w:rFonts w:ascii="Times New Roman"/>
          <w:kern w:val="2"/>
          <w:szCs w:val="22"/>
        </w:rPr>
        <w:t>电</w:t>
      </w:r>
      <w:r>
        <w:rPr>
          <w:rFonts w:hint="eastAsia" w:ascii="Times New Roman"/>
          <w:kern w:val="2"/>
          <w:szCs w:val="22"/>
        </w:rPr>
        <w:t>子元器件</w:t>
      </w:r>
      <w:r>
        <w:rPr>
          <w:rFonts w:ascii="Times New Roman"/>
          <w:kern w:val="2"/>
          <w:szCs w:val="22"/>
        </w:rPr>
        <w:t>用镉铜棒</w:t>
      </w:r>
      <w:r>
        <w:rPr>
          <w:rFonts w:ascii="Times New Roman"/>
        </w:rPr>
        <w:t>的分类和标记、技术要求、试验方法、检验规则、标志、包装、运输、贮存及随行文件和订货单内容。</w:t>
      </w:r>
    </w:p>
    <w:p>
      <w:pPr>
        <w:ind w:firstLine="420" w:firstLineChars="200"/>
        <w:rPr>
          <w:kern w:val="0"/>
          <w:szCs w:val="22"/>
        </w:rPr>
      </w:pPr>
      <w:r>
        <w:t>本文件适用</w:t>
      </w:r>
      <w:r>
        <w:rPr>
          <w:kern w:val="0"/>
          <w:szCs w:val="22"/>
        </w:rPr>
        <w:t>于</w:t>
      </w:r>
      <w:r>
        <w:rPr>
          <w:rFonts w:hint="eastAsia" w:ascii="宋体" w:hAnsi="宋体" w:cs="宋体"/>
          <w:color w:val="000000"/>
          <w:szCs w:val="21"/>
          <w:shd w:val="clear" w:color="auto" w:fill="FFFFFF"/>
        </w:rPr>
        <w:t>电机整流子、开关元件，较高强度的传输线、接头及接触焊机电极和滚轮等</w:t>
      </w:r>
      <w:r>
        <w:rPr>
          <w:color w:val="000000"/>
          <w:szCs w:val="21"/>
        </w:rPr>
        <w:t>电</w:t>
      </w:r>
      <w:r>
        <w:rPr>
          <w:rFonts w:hint="eastAsia"/>
          <w:color w:val="000000"/>
          <w:szCs w:val="21"/>
        </w:rPr>
        <w:t>子元器件</w:t>
      </w:r>
      <w:r>
        <w:rPr>
          <w:color w:val="000000"/>
          <w:szCs w:val="21"/>
        </w:rPr>
        <w:t>用镉铜圆形、六角形和正方形棒材（以下简称棒材）</w:t>
      </w:r>
      <w:r>
        <w:rPr>
          <w:kern w:val="0"/>
          <w:szCs w:val="22"/>
        </w:rPr>
        <w:t>。</w:t>
      </w:r>
    </w:p>
    <w:p>
      <w:pPr>
        <w:pStyle w:val="19"/>
        <w:ind w:firstLine="420"/>
        <w:rPr>
          <w:rFonts w:ascii="Times New Roman"/>
        </w:rPr>
      </w:pPr>
    </w:p>
    <w:p>
      <w:pPr>
        <w:pStyle w:val="30"/>
        <w:numPr>
          <w:ilvl w:val="1"/>
          <w:numId w:val="1"/>
        </w:numPr>
        <w:spacing w:beforeLines="0" w:afterLines="0"/>
        <w:ind w:left="0" w:firstLine="0"/>
        <w:rPr>
          <w:rFonts w:ascii="Times New Roman"/>
        </w:rPr>
      </w:pPr>
      <w:r>
        <w:rPr>
          <w:rFonts w:ascii="Times New Roman"/>
        </w:rPr>
        <w:t>规范性引用文件</w:t>
      </w:r>
    </w:p>
    <w:p>
      <w:pPr>
        <w:pStyle w:val="19"/>
        <w:ind w:firstLine="420"/>
        <w:rPr>
          <w:rFonts w:ascii="Times New Roman"/>
        </w:rPr>
      </w:pPr>
    </w:p>
    <w:p>
      <w:pPr>
        <w:pStyle w:val="19"/>
        <w:ind w:firstLine="420"/>
        <w:rPr>
          <w:rFonts w:ascii="Times New Roman"/>
          <w:szCs w:val="22"/>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w:t>
      </w:r>
      <w:r>
        <w:rPr>
          <w:rFonts w:ascii="Times New Roman"/>
          <w:szCs w:val="22"/>
        </w:rPr>
        <w:t>用于本文件。</w:t>
      </w:r>
    </w:p>
    <w:p>
      <w:pPr>
        <w:pStyle w:val="8"/>
        <w:rPr>
          <w:color w:val="000000"/>
        </w:rPr>
      </w:pPr>
      <w:r>
        <w:rPr>
          <w:color w:val="000000"/>
        </w:rPr>
        <w:t>GB/T 231.1  金属材料 布氏硬度试验  第1部分：试验方法</w:t>
      </w:r>
    </w:p>
    <w:p>
      <w:pPr>
        <w:pStyle w:val="9"/>
        <w:ind w:firstLine="420" w:firstLineChars="200"/>
        <w:rPr>
          <w:rFonts w:ascii="Times New Roman" w:hAnsi="Times New Roman" w:cs="Times New Roman"/>
          <w:color w:val="000000"/>
        </w:rPr>
      </w:pPr>
      <w:r>
        <w:rPr>
          <w:rFonts w:ascii="Times New Roman" w:hAnsi="Times New Roman" w:cs="Times New Roman"/>
          <w:color w:val="000000"/>
        </w:rPr>
        <w:t>GB/T 351  金属材料电阻系数测量方法</w:t>
      </w:r>
    </w:p>
    <w:p>
      <w:pPr>
        <w:pStyle w:val="9"/>
        <w:ind w:firstLine="420" w:firstLineChars="200"/>
        <w:rPr>
          <w:rFonts w:ascii="Times New Roman" w:hAnsi="Times New Roman" w:cs="Times New Roman"/>
          <w:color w:val="000000"/>
        </w:rPr>
      </w:pPr>
      <w:r>
        <w:rPr>
          <w:rFonts w:ascii="Times New Roman" w:hAnsi="Times New Roman" w:cs="Times New Roman"/>
          <w:color w:val="000000"/>
        </w:rPr>
        <w:t>GB/T 2828.1  计数抽样检验程序 第1部分：接收质量限（AQL）检索的逐批检验抽样计划</w:t>
      </w:r>
    </w:p>
    <w:p>
      <w:pPr>
        <w:pStyle w:val="9"/>
        <w:ind w:firstLine="420" w:firstLineChars="200"/>
        <w:rPr>
          <w:rFonts w:ascii="Times New Roman" w:hAnsi="Times New Roman" w:cs="Times New Roman"/>
          <w:color w:val="000000"/>
        </w:rPr>
      </w:pPr>
      <w:r>
        <w:rPr>
          <w:rFonts w:ascii="Times New Roman" w:hAnsi="Times New Roman" w:cs="Times New Roman"/>
          <w:color w:val="000000"/>
        </w:rPr>
        <w:t>GB/T 3310  铜合金棒材超声波探伤方法</w:t>
      </w:r>
    </w:p>
    <w:p>
      <w:pPr>
        <w:pStyle w:val="19"/>
        <w:ind w:firstLine="420"/>
        <w:rPr>
          <w:rFonts w:ascii="Times New Roman"/>
          <w:color w:val="000000"/>
          <w:szCs w:val="21"/>
        </w:rPr>
      </w:pPr>
      <w:r>
        <w:rPr>
          <w:rFonts w:ascii="Times New Roman"/>
          <w:color w:val="000000"/>
          <w:szCs w:val="21"/>
        </w:rPr>
        <w:t>GB/T 5121（所有部分） 铜及铜合金化学分析方法</w:t>
      </w:r>
    </w:p>
    <w:p>
      <w:pPr>
        <w:pStyle w:val="19"/>
        <w:ind w:firstLine="420"/>
        <w:rPr>
          <w:rFonts w:ascii="Times New Roman"/>
          <w:color w:val="000000"/>
          <w:szCs w:val="21"/>
        </w:rPr>
      </w:pPr>
      <w:r>
        <w:rPr>
          <w:rFonts w:ascii="Times New Roman"/>
          <w:color w:val="000000"/>
          <w:szCs w:val="21"/>
        </w:rPr>
        <w:t>GB/T 5231  铜及铜合金牌号和化学成分</w:t>
      </w:r>
    </w:p>
    <w:p>
      <w:pPr>
        <w:pStyle w:val="19"/>
        <w:ind w:firstLine="420"/>
        <w:rPr>
          <w:rFonts w:ascii="Times New Roman"/>
          <w:color w:val="000000"/>
          <w:szCs w:val="21"/>
        </w:rPr>
      </w:pPr>
      <w:r>
        <w:rPr>
          <w:rFonts w:hint="eastAsia" w:ascii="Times New Roman"/>
          <w:color w:val="000000"/>
          <w:szCs w:val="21"/>
        </w:rPr>
        <w:t>GB/T 8170  数值修约规则与极限数值的表示和判定</w:t>
      </w:r>
    </w:p>
    <w:p>
      <w:pPr>
        <w:pStyle w:val="19"/>
        <w:ind w:firstLine="420"/>
        <w:rPr>
          <w:rFonts w:ascii="Times New Roman"/>
          <w:color w:val="000000"/>
          <w:szCs w:val="21"/>
        </w:rPr>
      </w:pPr>
      <w:r>
        <w:rPr>
          <w:rFonts w:ascii="Times New Roman"/>
          <w:color w:val="000000"/>
          <w:szCs w:val="21"/>
        </w:rPr>
        <w:t>GB/T 8888  重有色金属加工产品的包装、标志、运输</w:t>
      </w:r>
      <w:r>
        <w:rPr>
          <w:rFonts w:hint="eastAsia" w:ascii="Times New Roman"/>
          <w:color w:val="000000"/>
          <w:szCs w:val="21"/>
        </w:rPr>
        <w:t>、</w:t>
      </w:r>
      <w:r>
        <w:rPr>
          <w:rFonts w:ascii="Times New Roman"/>
          <w:color w:val="000000"/>
          <w:szCs w:val="21"/>
        </w:rPr>
        <w:t>贮存</w:t>
      </w:r>
      <w:r>
        <w:rPr>
          <w:rFonts w:hint="eastAsia" w:ascii="Times New Roman"/>
          <w:color w:val="000000"/>
          <w:szCs w:val="21"/>
        </w:rPr>
        <w:t>和质量证明书</w:t>
      </w:r>
    </w:p>
    <w:p>
      <w:pPr>
        <w:pStyle w:val="19"/>
        <w:ind w:firstLine="420"/>
        <w:rPr>
          <w:rFonts w:ascii="Times New Roman"/>
          <w:color w:val="000000"/>
          <w:szCs w:val="21"/>
        </w:rPr>
      </w:pPr>
      <w:r>
        <w:rPr>
          <w:rFonts w:ascii="Times New Roman"/>
          <w:color w:val="000000"/>
          <w:szCs w:val="21"/>
        </w:rPr>
        <w:t xml:space="preserve">GB/T </w:t>
      </w:r>
      <w:r>
        <w:rPr>
          <w:rFonts w:ascii="Times New Roman"/>
          <w:color w:val="000000"/>
        </w:rPr>
        <w:t>26303</w:t>
      </w:r>
      <w:r>
        <w:rPr>
          <w:rFonts w:ascii="Times New Roman"/>
          <w:color w:val="000000"/>
          <w:szCs w:val="21"/>
        </w:rPr>
        <w:t>.2  铜及铜合金加工材外形尺寸检测方法  第2部分</w:t>
      </w:r>
      <w:r>
        <w:rPr>
          <w:rFonts w:hint="eastAsia" w:ascii="Times New Roman"/>
          <w:color w:val="000000"/>
          <w:szCs w:val="21"/>
        </w:rPr>
        <w:t>：</w:t>
      </w:r>
      <w:r>
        <w:rPr>
          <w:rFonts w:ascii="Times New Roman"/>
          <w:color w:val="000000"/>
          <w:szCs w:val="21"/>
        </w:rPr>
        <w:t>棒、线、型材</w:t>
      </w:r>
    </w:p>
    <w:p>
      <w:pPr>
        <w:pStyle w:val="8"/>
        <w:rPr>
          <w:color w:val="000000"/>
        </w:rPr>
      </w:pPr>
      <w:r>
        <w:rPr>
          <w:szCs w:val="21"/>
        </w:rPr>
        <w:t>GB/T 32791</w:t>
      </w:r>
      <w:r>
        <w:rPr>
          <w:color w:val="000000"/>
        </w:rPr>
        <w:t xml:space="preserve">  铜及铜合金导电率涡流测试方法</w:t>
      </w:r>
    </w:p>
    <w:p>
      <w:pPr>
        <w:pStyle w:val="9"/>
        <w:ind w:firstLine="420" w:firstLineChars="200"/>
        <w:rPr>
          <w:rFonts w:ascii="Times New Roman" w:hAnsi="Times New Roman" w:cs="Times New Roman"/>
          <w:color w:val="000000"/>
        </w:rPr>
      </w:pPr>
      <w:r>
        <w:rPr>
          <w:rFonts w:ascii="Times New Roman" w:hAnsi="Times New Roman" w:cs="Times New Roman"/>
          <w:color w:val="000000"/>
        </w:rPr>
        <w:t>GB/T 3</w:t>
      </w:r>
      <w:r>
        <w:rPr>
          <w:rFonts w:hint="eastAsia" w:ascii="Times New Roman" w:hAnsi="Times New Roman" w:cs="Times New Roman"/>
          <w:color w:val="000000"/>
        </w:rPr>
        <w:t>4505-2017  铜及铜合金材料室温拉伸试验方法</w:t>
      </w:r>
    </w:p>
    <w:p>
      <w:pPr>
        <w:pStyle w:val="19"/>
        <w:ind w:firstLine="420"/>
        <w:rPr>
          <w:rFonts w:ascii="Times New Roman"/>
          <w:color w:val="000000"/>
          <w:szCs w:val="21"/>
        </w:rPr>
      </w:pPr>
      <w:r>
        <w:rPr>
          <w:rFonts w:ascii="Times New Roman"/>
          <w:color w:val="000000"/>
          <w:szCs w:val="21"/>
        </w:rPr>
        <w:t>YS/T 336  铜、镍及其合金管材和棒材断口检验法</w:t>
      </w:r>
    </w:p>
    <w:p>
      <w:pPr>
        <w:autoSpaceDE w:val="0"/>
        <w:autoSpaceDN w:val="0"/>
        <w:adjustRightInd w:val="0"/>
        <w:ind w:firstLine="420" w:firstLineChars="200"/>
        <w:jc w:val="left"/>
        <w:rPr>
          <w:color w:val="000000"/>
        </w:rPr>
      </w:pPr>
      <w:r>
        <w:rPr>
          <w:color w:val="000000"/>
          <w:kern w:val="0"/>
        </w:rPr>
        <w:t>YS/T 448</w:t>
      </w:r>
      <w:r>
        <w:rPr>
          <w:color w:val="000000"/>
        </w:rPr>
        <w:t xml:space="preserve">  </w:t>
      </w:r>
      <w:r>
        <w:rPr>
          <w:color w:val="000000"/>
          <w:kern w:val="0"/>
        </w:rPr>
        <w:t>铜及铜合金铸造和加工制品宏观组织检验方法</w:t>
      </w:r>
    </w:p>
    <w:p>
      <w:pPr>
        <w:pStyle w:val="8"/>
        <w:rPr>
          <w:color w:val="000000"/>
        </w:rPr>
      </w:pPr>
      <w:r>
        <w:rPr>
          <w:rFonts w:hint="eastAsia"/>
          <w:color w:val="000000"/>
        </w:rPr>
        <w:t>YS/T 482  铜及铜合金分析方法 光电发射光谱法</w:t>
      </w:r>
    </w:p>
    <w:p>
      <w:pPr>
        <w:pStyle w:val="8"/>
        <w:rPr>
          <w:color w:val="000000"/>
        </w:rPr>
      </w:pPr>
      <w:r>
        <w:rPr>
          <w:rFonts w:hint="eastAsia"/>
          <w:color w:val="000000"/>
        </w:rPr>
        <w:t>YS/T 483  铜及铜合金分析方法 X射线荧光光谱法（波长色散型）</w:t>
      </w:r>
    </w:p>
    <w:p>
      <w:pPr>
        <w:pStyle w:val="8"/>
        <w:rPr>
          <w:color w:val="000000"/>
        </w:rPr>
      </w:pPr>
      <w:r>
        <w:rPr>
          <w:color w:val="000000"/>
        </w:rPr>
        <w:t>YS/T 668  铜及铜合金理化检测取样方法</w:t>
      </w:r>
    </w:p>
    <w:p>
      <w:pPr>
        <w:ind w:firstLine="420" w:firstLineChars="200"/>
        <w:jc w:val="left"/>
        <w:rPr>
          <w:color w:val="000000"/>
          <w:szCs w:val="21"/>
        </w:rPr>
      </w:pPr>
      <w:r>
        <w:rPr>
          <w:color w:val="000000"/>
          <w:szCs w:val="21"/>
        </w:rPr>
        <w:t>YS/T 815  铜及铜合金力学性能和工艺性能试样的制备方法</w:t>
      </w:r>
    </w:p>
    <w:p>
      <w:pPr>
        <w:pStyle w:val="19"/>
        <w:ind w:firstLine="0" w:firstLineChars="0"/>
        <w:rPr>
          <w:rFonts w:ascii="Times New Roman" w:eastAsia="黑体"/>
          <w:szCs w:val="22"/>
        </w:rPr>
      </w:pPr>
    </w:p>
    <w:p>
      <w:pPr>
        <w:pStyle w:val="19"/>
        <w:ind w:firstLine="0" w:firstLineChars="0"/>
        <w:rPr>
          <w:rFonts w:ascii="黑体" w:hAnsi="黑体" w:eastAsia="黑体" w:cs="黑体"/>
          <w:szCs w:val="22"/>
        </w:rPr>
      </w:pPr>
      <w:r>
        <w:rPr>
          <w:rFonts w:hint="eastAsia" w:ascii="黑体" w:hAnsi="黑体" w:eastAsia="黑体" w:cs="黑体"/>
          <w:szCs w:val="22"/>
        </w:rPr>
        <w:t>3  术语和定义</w:t>
      </w:r>
    </w:p>
    <w:p>
      <w:pPr>
        <w:pStyle w:val="19"/>
        <w:ind w:firstLine="420"/>
        <w:rPr>
          <w:rFonts w:ascii="Times New Roman"/>
          <w:szCs w:val="22"/>
        </w:rPr>
      </w:pPr>
    </w:p>
    <w:p>
      <w:pPr>
        <w:pStyle w:val="19"/>
        <w:ind w:firstLine="420"/>
        <w:rPr>
          <w:rFonts w:ascii="Times New Roman"/>
          <w:szCs w:val="22"/>
        </w:rPr>
      </w:pPr>
      <w:r>
        <w:rPr>
          <w:rFonts w:ascii="Times New Roman"/>
          <w:szCs w:val="22"/>
        </w:rPr>
        <w:t>本文件没有需要界定的术语和定义。</w:t>
      </w:r>
    </w:p>
    <w:p>
      <w:pPr>
        <w:pStyle w:val="19"/>
        <w:ind w:firstLine="420"/>
        <w:rPr>
          <w:rFonts w:ascii="Times New Roman"/>
          <w:szCs w:val="22"/>
        </w:rPr>
      </w:pPr>
    </w:p>
    <w:p>
      <w:pPr>
        <w:pStyle w:val="19"/>
        <w:ind w:firstLine="0" w:firstLineChars="0"/>
        <w:rPr>
          <w:rFonts w:ascii="黑体" w:hAnsi="黑体" w:eastAsia="黑体" w:cs="黑体"/>
          <w:szCs w:val="22"/>
        </w:rPr>
      </w:pPr>
      <w:r>
        <w:rPr>
          <w:rFonts w:hint="eastAsia" w:ascii="黑体" w:hAnsi="黑体" w:eastAsia="黑体" w:cs="黑体"/>
          <w:szCs w:val="22"/>
        </w:rPr>
        <w:t>4  分类和标记</w:t>
      </w:r>
    </w:p>
    <w:p>
      <w:pPr>
        <w:pStyle w:val="19"/>
        <w:ind w:firstLine="0" w:firstLineChars="0"/>
        <w:rPr>
          <w:rFonts w:ascii="Times New Roman" w:eastAsia="黑体"/>
          <w:szCs w:val="22"/>
        </w:rPr>
      </w:pPr>
    </w:p>
    <w:p>
      <w:pPr>
        <w:pStyle w:val="19"/>
        <w:spacing w:afterLines="50"/>
        <w:ind w:firstLine="0" w:firstLineChars="0"/>
        <w:rPr>
          <w:rFonts w:ascii="黑体" w:hAnsi="黑体" w:eastAsia="黑体" w:cs="黑体"/>
          <w:szCs w:val="22"/>
        </w:rPr>
      </w:pPr>
      <w:r>
        <w:rPr>
          <w:rFonts w:hint="eastAsia" w:ascii="黑体" w:hAnsi="黑体" w:eastAsia="黑体" w:cs="黑体"/>
          <w:szCs w:val="22"/>
        </w:rPr>
        <w:t>4.1  产品分类</w:t>
      </w:r>
    </w:p>
    <w:p>
      <w:pPr>
        <w:pStyle w:val="19"/>
        <w:ind w:firstLine="420"/>
        <w:rPr>
          <w:szCs w:val="22"/>
        </w:rPr>
      </w:pPr>
      <w:r>
        <w:rPr>
          <w:rFonts w:ascii="Times New Roman"/>
          <w:szCs w:val="22"/>
        </w:rPr>
        <w:t>棒材的牌号、</w:t>
      </w:r>
      <w:r>
        <w:rPr>
          <w:rFonts w:hint="eastAsia" w:ascii="Times New Roman"/>
          <w:szCs w:val="22"/>
        </w:rPr>
        <w:t>代号、</w:t>
      </w:r>
      <w:r>
        <w:rPr>
          <w:rFonts w:ascii="Times New Roman"/>
          <w:szCs w:val="22"/>
        </w:rPr>
        <w:t>状态、</w:t>
      </w:r>
      <w:r>
        <w:rPr>
          <w:rFonts w:hint="eastAsia" w:ascii="Times New Roman"/>
          <w:szCs w:val="22"/>
        </w:rPr>
        <w:t>形状、</w:t>
      </w:r>
      <w:r>
        <w:rPr>
          <w:rFonts w:ascii="Times New Roman"/>
          <w:szCs w:val="22"/>
        </w:rPr>
        <w:t>规格应符合表1的规定</w:t>
      </w:r>
      <w:r>
        <w:rPr>
          <w:rFonts w:hint="eastAsia"/>
          <w:szCs w:val="22"/>
        </w:rPr>
        <w:t>。</w:t>
      </w:r>
    </w:p>
    <w:p>
      <w:pPr>
        <w:pStyle w:val="19"/>
        <w:ind w:firstLine="0" w:firstLineChars="0"/>
      </w:pPr>
    </w:p>
    <w:p>
      <w:pPr>
        <w:jc w:val="center"/>
      </w:pPr>
      <w:r>
        <w:rPr>
          <w:rFonts w:eastAsia="黑体"/>
          <w:kern w:val="0"/>
          <w:szCs w:val="22"/>
        </w:rPr>
        <w:t xml:space="preserve">表1   </w:t>
      </w:r>
      <w:r>
        <w:rPr>
          <w:rFonts w:hint="eastAsia" w:eastAsia="黑体"/>
          <w:kern w:val="0"/>
          <w:szCs w:val="22"/>
        </w:rPr>
        <w:t>棒材</w:t>
      </w:r>
      <w:r>
        <w:rPr>
          <w:rFonts w:eastAsia="黑体"/>
          <w:kern w:val="0"/>
          <w:szCs w:val="22"/>
        </w:rPr>
        <w:t>的牌号、</w:t>
      </w:r>
      <w:r>
        <w:rPr>
          <w:rFonts w:hint="eastAsia" w:eastAsia="黑体"/>
          <w:kern w:val="0"/>
          <w:szCs w:val="22"/>
        </w:rPr>
        <w:t>代号、</w:t>
      </w:r>
      <w:r>
        <w:rPr>
          <w:rFonts w:eastAsia="黑体"/>
          <w:kern w:val="0"/>
          <w:szCs w:val="22"/>
        </w:rPr>
        <w:t>状态、</w:t>
      </w:r>
      <w:r>
        <w:rPr>
          <w:rFonts w:hint="eastAsia" w:eastAsia="黑体"/>
          <w:kern w:val="0"/>
          <w:szCs w:val="22"/>
        </w:rPr>
        <w:t>形状、</w:t>
      </w:r>
      <w:r>
        <w:rPr>
          <w:rFonts w:eastAsia="黑体"/>
          <w:kern w:val="0"/>
          <w:szCs w:val="22"/>
        </w:rPr>
        <w:t>规格</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961"/>
        <w:gridCol w:w="1958"/>
        <w:gridCol w:w="1597"/>
        <w:gridCol w:w="213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865" w:type="dxa"/>
            <w:tcBorders>
              <w:top w:val="single" w:color="auto" w:sz="12" w:space="0"/>
              <w:left w:val="single" w:color="auto" w:sz="12" w:space="0"/>
              <w:bottom w:val="single" w:color="auto" w:sz="12" w:space="0"/>
            </w:tcBorders>
            <w:noWrap/>
            <w:vAlign w:val="center"/>
          </w:tcPr>
          <w:p>
            <w:pPr>
              <w:jc w:val="center"/>
              <w:rPr>
                <w:color w:val="000000"/>
                <w:sz w:val="18"/>
                <w:szCs w:val="18"/>
              </w:rPr>
            </w:pPr>
            <w:r>
              <w:rPr>
                <w:color w:val="000000"/>
                <w:sz w:val="18"/>
                <w:szCs w:val="18"/>
              </w:rPr>
              <w:t>牌号</w:t>
            </w:r>
          </w:p>
        </w:tc>
        <w:tc>
          <w:tcPr>
            <w:tcW w:w="961" w:type="dxa"/>
            <w:tcBorders>
              <w:top w:val="single" w:color="auto" w:sz="12" w:space="0"/>
              <w:bottom w:val="single" w:color="auto" w:sz="12" w:space="0"/>
            </w:tcBorders>
            <w:noWrap/>
            <w:vAlign w:val="center"/>
          </w:tcPr>
          <w:p>
            <w:pPr>
              <w:jc w:val="center"/>
              <w:rPr>
                <w:color w:val="000000"/>
                <w:sz w:val="18"/>
                <w:szCs w:val="18"/>
              </w:rPr>
            </w:pPr>
            <w:r>
              <w:rPr>
                <w:rFonts w:hint="eastAsia" w:ascii="宋体" w:hAnsi="宋体"/>
                <w:color w:val="000000"/>
                <w:sz w:val="18"/>
                <w:szCs w:val="18"/>
              </w:rPr>
              <w:t>代号</w:t>
            </w:r>
          </w:p>
        </w:tc>
        <w:tc>
          <w:tcPr>
            <w:tcW w:w="1958" w:type="dxa"/>
            <w:tcBorders>
              <w:top w:val="single" w:color="auto" w:sz="12" w:space="0"/>
              <w:bottom w:val="single" w:color="auto" w:sz="12" w:space="0"/>
            </w:tcBorders>
            <w:noWrap/>
            <w:vAlign w:val="center"/>
          </w:tcPr>
          <w:p>
            <w:pPr>
              <w:jc w:val="center"/>
              <w:rPr>
                <w:color w:val="000000"/>
                <w:sz w:val="18"/>
                <w:szCs w:val="18"/>
              </w:rPr>
            </w:pPr>
            <w:r>
              <w:rPr>
                <w:color w:val="000000"/>
                <w:sz w:val="18"/>
                <w:szCs w:val="18"/>
              </w:rPr>
              <w:t>状态</w:t>
            </w:r>
          </w:p>
        </w:tc>
        <w:tc>
          <w:tcPr>
            <w:tcW w:w="1597" w:type="dxa"/>
            <w:tcBorders>
              <w:top w:val="single" w:color="auto" w:sz="12" w:space="0"/>
              <w:bottom w:val="single" w:color="auto" w:sz="12" w:space="0"/>
            </w:tcBorders>
            <w:noWrap/>
            <w:vAlign w:val="center"/>
          </w:tcPr>
          <w:p>
            <w:pPr>
              <w:jc w:val="center"/>
              <w:rPr>
                <w:color w:val="000000"/>
                <w:sz w:val="18"/>
                <w:szCs w:val="18"/>
              </w:rPr>
            </w:pPr>
            <w:r>
              <w:rPr>
                <w:color w:val="000000"/>
                <w:sz w:val="18"/>
                <w:szCs w:val="18"/>
              </w:rPr>
              <w:t>产品形状</w:t>
            </w:r>
          </w:p>
        </w:tc>
        <w:tc>
          <w:tcPr>
            <w:tcW w:w="2136" w:type="dxa"/>
            <w:tcBorders>
              <w:top w:val="single" w:color="auto" w:sz="12" w:space="0"/>
              <w:bottom w:val="single" w:color="auto" w:sz="12" w:space="0"/>
            </w:tcBorders>
            <w:noWrap/>
            <w:vAlign w:val="center"/>
          </w:tcPr>
          <w:p>
            <w:pPr>
              <w:jc w:val="center"/>
              <w:rPr>
                <w:color w:val="000000"/>
                <w:sz w:val="18"/>
                <w:szCs w:val="18"/>
              </w:rPr>
            </w:pPr>
            <w:r>
              <w:rPr>
                <w:color w:val="000000"/>
                <w:sz w:val="18"/>
                <w:szCs w:val="18"/>
              </w:rPr>
              <w:t>直径</w:t>
            </w:r>
            <w:r>
              <w:rPr>
                <w:rFonts w:hint="eastAsia"/>
                <w:color w:val="000000"/>
                <w:sz w:val="18"/>
                <w:szCs w:val="18"/>
              </w:rPr>
              <w:t>（</w:t>
            </w:r>
            <w:r>
              <w:rPr>
                <w:color w:val="000000"/>
                <w:sz w:val="18"/>
                <w:szCs w:val="18"/>
              </w:rPr>
              <w:t>或</w:t>
            </w:r>
            <w:r>
              <w:rPr>
                <w:rFonts w:hint="eastAsia"/>
                <w:color w:val="000000"/>
                <w:sz w:val="18"/>
                <w:szCs w:val="18"/>
              </w:rPr>
              <w:t>对边距）</w:t>
            </w:r>
          </w:p>
          <w:p>
            <w:pPr>
              <w:jc w:val="center"/>
              <w:rPr>
                <w:color w:val="000000"/>
                <w:sz w:val="18"/>
                <w:szCs w:val="18"/>
              </w:rPr>
            </w:pPr>
            <w:r>
              <w:rPr>
                <w:color w:val="000000"/>
                <w:sz w:val="18"/>
                <w:szCs w:val="18"/>
              </w:rPr>
              <w:t>mm</w:t>
            </w:r>
          </w:p>
        </w:tc>
        <w:tc>
          <w:tcPr>
            <w:tcW w:w="1706" w:type="dxa"/>
            <w:tcBorders>
              <w:top w:val="single" w:color="auto" w:sz="12" w:space="0"/>
              <w:bottom w:val="single" w:color="auto" w:sz="12" w:space="0"/>
              <w:right w:val="single" w:color="auto" w:sz="12" w:space="0"/>
            </w:tcBorders>
            <w:noWrap/>
            <w:vAlign w:val="center"/>
          </w:tcPr>
          <w:p>
            <w:pPr>
              <w:jc w:val="center"/>
              <w:rPr>
                <w:color w:val="000000"/>
                <w:sz w:val="18"/>
                <w:szCs w:val="18"/>
              </w:rPr>
            </w:pPr>
            <w:r>
              <w:rPr>
                <w:color w:val="000000"/>
                <w:sz w:val="18"/>
                <w:szCs w:val="18"/>
              </w:rPr>
              <w:t>长度</w:t>
            </w:r>
          </w:p>
          <w:p>
            <w:pPr>
              <w:jc w:val="center"/>
              <w:rPr>
                <w:color w:val="000000"/>
                <w:sz w:val="18"/>
                <w:szCs w:val="18"/>
              </w:rPr>
            </w:pPr>
            <w:r>
              <w:rPr>
                <w:color w:val="000000"/>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65" w:type="dxa"/>
            <w:vMerge w:val="restart"/>
            <w:tcBorders>
              <w:top w:val="single" w:color="auto" w:sz="12" w:space="0"/>
              <w:left w:val="single" w:color="auto" w:sz="12" w:space="0"/>
            </w:tcBorders>
            <w:noWrap/>
            <w:vAlign w:val="center"/>
          </w:tcPr>
          <w:p>
            <w:pPr>
              <w:jc w:val="center"/>
              <w:rPr>
                <w:color w:val="000000"/>
                <w:sz w:val="18"/>
                <w:szCs w:val="18"/>
              </w:rPr>
            </w:pPr>
            <w:r>
              <w:rPr>
                <w:color w:val="000000"/>
                <w:sz w:val="18"/>
                <w:szCs w:val="18"/>
              </w:rPr>
              <w:t>TCd1</w:t>
            </w:r>
          </w:p>
        </w:tc>
        <w:tc>
          <w:tcPr>
            <w:tcW w:w="961" w:type="dxa"/>
            <w:vMerge w:val="restart"/>
            <w:tcBorders>
              <w:top w:val="single" w:color="auto" w:sz="12" w:space="0"/>
            </w:tcBorders>
            <w:noWrap/>
            <w:vAlign w:val="center"/>
          </w:tcPr>
          <w:p>
            <w:pPr>
              <w:widowControl/>
              <w:jc w:val="center"/>
              <w:rPr>
                <w:color w:val="000000"/>
                <w:sz w:val="18"/>
                <w:szCs w:val="18"/>
              </w:rPr>
            </w:pPr>
          </w:p>
          <w:p>
            <w:pPr>
              <w:widowControl/>
              <w:jc w:val="center"/>
              <w:rPr>
                <w:color w:val="000000"/>
                <w:sz w:val="18"/>
                <w:szCs w:val="18"/>
              </w:rPr>
            </w:pPr>
          </w:p>
          <w:p>
            <w:pPr>
              <w:widowControl/>
              <w:jc w:val="center"/>
              <w:rPr>
                <w:color w:val="000000"/>
                <w:sz w:val="18"/>
                <w:szCs w:val="18"/>
              </w:rPr>
            </w:pPr>
            <w:r>
              <w:rPr>
                <w:color w:val="000000"/>
                <w:sz w:val="18"/>
                <w:szCs w:val="18"/>
              </w:rPr>
              <w:t>C16200</w:t>
            </w:r>
          </w:p>
          <w:p>
            <w:pPr>
              <w:widowControl/>
              <w:jc w:val="center"/>
              <w:rPr>
                <w:color w:val="000000"/>
                <w:sz w:val="18"/>
                <w:szCs w:val="18"/>
              </w:rPr>
            </w:pPr>
          </w:p>
          <w:p>
            <w:pPr>
              <w:jc w:val="center"/>
              <w:rPr>
                <w:color w:val="000000"/>
                <w:sz w:val="18"/>
                <w:szCs w:val="18"/>
              </w:rPr>
            </w:pPr>
          </w:p>
        </w:tc>
        <w:tc>
          <w:tcPr>
            <w:tcW w:w="1958" w:type="dxa"/>
            <w:vMerge w:val="restart"/>
            <w:tcBorders>
              <w:top w:val="single" w:color="auto" w:sz="12" w:space="0"/>
            </w:tcBorders>
            <w:noWrap/>
            <w:vAlign w:val="center"/>
          </w:tcPr>
          <w:p>
            <w:pPr>
              <w:jc w:val="center"/>
              <w:rPr>
                <w:color w:val="000000"/>
                <w:sz w:val="18"/>
                <w:szCs w:val="18"/>
              </w:rPr>
            </w:pPr>
            <w:r>
              <w:rPr>
                <w:color w:val="000000"/>
                <w:sz w:val="18"/>
                <w:szCs w:val="18"/>
              </w:rPr>
              <w:t>热挤压（M30）</w:t>
            </w:r>
          </w:p>
        </w:tc>
        <w:tc>
          <w:tcPr>
            <w:tcW w:w="1597" w:type="dxa"/>
            <w:vMerge w:val="restart"/>
            <w:tcBorders>
              <w:top w:val="single" w:color="auto" w:sz="12" w:space="0"/>
            </w:tcBorders>
            <w:noWrap/>
            <w:vAlign w:val="center"/>
          </w:tcPr>
          <w:p>
            <w:pPr>
              <w:jc w:val="center"/>
              <w:rPr>
                <w:color w:val="000000"/>
                <w:sz w:val="18"/>
                <w:szCs w:val="18"/>
              </w:rPr>
            </w:pPr>
            <w:r>
              <w:rPr>
                <w:color w:val="000000"/>
                <w:sz w:val="18"/>
                <w:szCs w:val="18"/>
              </w:rPr>
              <w:t xml:space="preserve">圆形 </w:t>
            </w:r>
          </w:p>
          <w:p>
            <w:pPr>
              <w:jc w:val="center"/>
              <w:rPr>
                <w:color w:val="000000"/>
                <w:sz w:val="18"/>
                <w:szCs w:val="18"/>
              </w:rPr>
            </w:pPr>
            <w:r>
              <w:rPr>
                <w:color w:val="000000"/>
                <w:sz w:val="18"/>
                <w:szCs w:val="18"/>
              </w:rPr>
              <w:t>正方形</w:t>
            </w:r>
          </w:p>
          <w:p>
            <w:pPr>
              <w:jc w:val="center"/>
              <w:rPr>
                <w:color w:val="000000"/>
                <w:sz w:val="18"/>
                <w:szCs w:val="18"/>
              </w:rPr>
            </w:pPr>
            <w:r>
              <w:rPr>
                <w:color w:val="000000"/>
                <w:sz w:val="18"/>
                <w:szCs w:val="18"/>
              </w:rPr>
              <w:t>六角形</w:t>
            </w:r>
          </w:p>
        </w:tc>
        <w:tc>
          <w:tcPr>
            <w:tcW w:w="2136" w:type="dxa"/>
            <w:tcBorders>
              <w:top w:val="single" w:color="auto" w:sz="12" w:space="0"/>
            </w:tcBorders>
            <w:noWrap/>
            <w:vAlign w:val="center"/>
          </w:tcPr>
          <w:p>
            <w:pPr>
              <w:jc w:val="center"/>
              <w:rPr>
                <w:color w:val="000000"/>
                <w:sz w:val="18"/>
                <w:szCs w:val="18"/>
              </w:rPr>
            </w:pPr>
            <w:r>
              <w:rPr>
                <w:color w:val="000000"/>
                <w:sz w:val="18"/>
                <w:szCs w:val="18"/>
              </w:rPr>
              <w:t>8～</w:t>
            </w:r>
            <w:r>
              <w:rPr>
                <w:rFonts w:hint="eastAsia"/>
                <w:color w:val="000000"/>
                <w:sz w:val="18"/>
                <w:szCs w:val="18"/>
              </w:rPr>
              <w:t>5</w:t>
            </w:r>
            <w:r>
              <w:rPr>
                <w:color w:val="000000"/>
                <w:sz w:val="18"/>
                <w:szCs w:val="18"/>
              </w:rPr>
              <w:t>0</w:t>
            </w:r>
          </w:p>
        </w:tc>
        <w:tc>
          <w:tcPr>
            <w:tcW w:w="1706" w:type="dxa"/>
            <w:tcBorders>
              <w:top w:val="single" w:color="auto" w:sz="12" w:space="0"/>
              <w:right w:val="single" w:color="auto" w:sz="12" w:space="0"/>
            </w:tcBorders>
            <w:noWrap/>
            <w:vAlign w:val="center"/>
          </w:tcPr>
          <w:p>
            <w:pPr>
              <w:pStyle w:val="3"/>
              <w:spacing w:after="0"/>
              <w:ind w:firstLine="180"/>
              <w:rPr>
                <w:color w:val="000000"/>
                <w:sz w:val="18"/>
                <w:szCs w:val="18"/>
              </w:rPr>
            </w:pPr>
            <w:r>
              <w:rPr>
                <w:rFonts w:hint="eastAsia"/>
                <w:color w:val="000000"/>
                <w:sz w:val="18"/>
                <w:szCs w:val="18"/>
              </w:rPr>
              <w:t>1 0</w:t>
            </w:r>
            <w:r>
              <w:rPr>
                <w:color w:val="000000"/>
                <w:sz w:val="18"/>
                <w:szCs w:val="18"/>
              </w:rPr>
              <w:t>00～5</w:t>
            </w:r>
            <w:r>
              <w:rPr>
                <w:rFonts w:hint="eastAsia"/>
                <w:color w:val="000000"/>
                <w:sz w:val="18"/>
                <w:szCs w:val="18"/>
              </w:rPr>
              <w:t xml:space="preserve"> </w:t>
            </w:r>
            <w:r>
              <w:rPr>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865" w:type="dxa"/>
            <w:vMerge w:val="continue"/>
            <w:tcBorders>
              <w:left w:val="single" w:color="auto" w:sz="12" w:space="0"/>
            </w:tcBorders>
            <w:noWrap/>
            <w:vAlign w:val="center"/>
          </w:tcPr>
          <w:p>
            <w:pPr>
              <w:jc w:val="center"/>
              <w:rPr>
                <w:color w:val="000000"/>
                <w:sz w:val="18"/>
                <w:szCs w:val="18"/>
              </w:rPr>
            </w:pPr>
          </w:p>
        </w:tc>
        <w:tc>
          <w:tcPr>
            <w:tcW w:w="961" w:type="dxa"/>
            <w:vMerge w:val="continue"/>
            <w:noWrap/>
            <w:vAlign w:val="center"/>
          </w:tcPr>
          <w:p>
            <w:pPr>
              <w:jc w:val="center"/>
              <w:rPr>
                <w:color w:val="000000"/>
                <w:sz w:val="18"/>
                <w:szCs w:val="18"/>
              </w:rPr>
            </w:pPr>
          </w:p>
        </w:tc>
        <w:tc>
          <w:tcPr>
            <w:tcW w:w="1958" w:type="dxa"/>
            <w:vMerge w:val="continue"/>
            <w:noWrap/>
            <w:vAlign w:val="center"/>
          </w:tcPr>
          <w:p>
            <w:pPr>
              <w:jc w:val="center"/>
              <w:rPr>
                <w:color w:val="000000"/>
                <w:sz w:val="18"/>
                <w:szCs w:val="18"/>
              </w:rPr>
            </w:pPr>
          </w:p>
        </w:tc>
        <w:tc>
          <w:tcPr>
            <w:tcW w:w="1597" w:type="dxa"/>
            <w:vMerge w:val="continue"/>
            <w:noWrap/>
            <w:vAlign w:val="center"/>
          </w:tcPr>
          <w:p>
            <w:pPr>
              <w:jc w:val="center"/>
              <w:rPr>
                <w:color w:val="000000"/>
                <w:sz w:val="18"/>
                <w:szCs w:val="18"/>
              </w:rPr>
            </w:pPr>
          </w:p>
        </w:tc>
        <w:tc>
          <w:tcPr>
            <w:tcW w:w="2136" w:type="dxa"/>
            <w:noWrap/>
            <w:vAlign w:val="center"/>
          </w:tcPr>
          <w:p>
            <w:pPr>
              <w:jc w:val="center"/>
              <w:rPr>
                <w:color w:val="000000"/>
                <w:sz w:val="18"/>
                <w:szCs w:val="18"/>
              </w:rPr>
            </w:pPr>
            <w:r>
              <w:rPr>
                <w:rFonts w:hint="eastAsia"/>
                <w:color w:val="000000"/>
                <w:sz w:val="18"/>
                <w:szCs w:val="18"/>
              </w:rPr>
              <w:t>&gt;50</w:t>
            </w:r>
            <w:r>
              <w:rPr>
                <w:color w:val="000000"/>
                <w:sz w:val="18"/>
                <w:szCs w:val="18"/>
              </w:rPr>
              <w:t>～</w:t>
            </w:r>
            <w:r>
              <w:rPr>
                <w:rFonts w:hint="eastAsia"/>
                <w:color w:val="000000"/>
                <w:sz w:val="18"/>
                <w:szCs w:val="18"/>
              </w:rPr>
              <w:t>120</w:t>
            </w:r>
          </w:p>
        </w:tc>
        <w:tc>
          <w:tcPr>
            <w:tcW w:w="1706" w:type="dxa"/>
            <w:tcBorders>
              <w:right w:val="single" w:color="auto" w:sz="12" w:space="0"/>
            </w:tcBorders>
            <w:noWrap/>
            <w:vAlign w:val="center"/>
          </w:tcPr>
          <w:p>
            <w:pPr>
              <w:pStyle w:val="3"/>
              <w:spacing w:after="0"/>
              <w:ind w:firstLine="180"/>
              <w:rPr>
                <w:color w:val="000000"/>
                <w:sz w:val="18"/>
                <w:szCs w:val="18"/>
              </w:rPr>
            </w:pPr>
            <w:r>
              <w:rPr>
                <w:rFonts w:hint="eastAsia"/>
                <w:color w:val="000000"/>
                <w:sz w:val="18"/>
                <w:szCs w:val="18"/>
              </w:rPr>
              <w:t>500</w:t>
            </w:r>
            <w:r>
              <w:rPr>
                <w:color w:val="000000"/>
                <w:sz w:val="18"/>
                <w:szCs w:val="18"/>
              </w:rPr>
              <w:t>～</w:t>
            </w:r>
            <w:r>
              <w:rPr>
                <w:rFonts w:hint="eastAsia"/>
                <w:color w:val="000000"/>
                <w:sz w:val="18"/>
                <w:szCs w:val="18"/>
              </w:rPr>
              <w:t>4 000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865" w:type="dxa"/>
            <w:vMerge w:val="continue"/>
            <w:tcBorders>
              <w:left w:val="single" w:color="auto" w:sz="12" w:space="0"/>
            </w:tcBorders>
            <w:noWrap/>
            <w:vAlign w:val="center"/>
          </w:tcPr>
          <w:p>
            <w:pPr>
              <w:jc w:val="center"/>
              <w:rPr>
                <w:color w:val="000000"/>
                <w:sz w:val="18"/>
                <w:szCs w:val="18"/>
              </w:rPr>
            </w:pPr>
          </w:p>
        </w:tc>
        <w:tc>
          <w:tcPr>
            <w:tcW w:w="961" w:type="dxa"/>
            <w:vMerge w:val="continue"/>
            <w:noWrap/>
            <w:vAlign w:val="center"/>
          </w:tcPr>
          <w:p>
            <w:pPr>
              <w:jc w:val="center"/>
              <w:rPr>
                <w:color w:val="000000"/>
                <w:sz w:val="18"/>
                <w:szCs w:val="18"/>
              </w:rPr>
            </w:pPr>
          </w:p>
        </w:tc>
        <w:tc>
          <w:tcPr>
            <w:tcW w:w="1958" w:type="dxa"/>
            <w:vMerge w:val="restart"/>
            <w:noWrap/>
            <w:vAlign w:val="center"/>
          </w:tcPr>
          <w:p>
            <w:pPr>
              <w:jc w:val="center"/>
              <w:rPr>
                <w:color w:val="000000"/>
                <w:sz w:val="18"/>
                <w:szCs w:val="18"/>
              </w:rPr>
            </w:pPr>
            <w:r>
              <w:rPr>
                <w:color w:val="000000"/>
                <w:sz w:val="18"/>
                <w:szCs w:val="18"/>
              </w:rPr>
              <w:t>热锻（M10）</w:t>
            </w:r>
          </w:p>
        </w:tc>
        <w:tc>
          <w:tcPr>
            <w:tcW w:w="1597" w:type="dxa"/>
            <w:vMerge w:val="restart"/>
            <w:noWrap/>
            <w:vAlign w:val="center"/>
          </w:tcPr>
          <w:p>
            <w:pPr>
              <w:jc w:val="center"/>
              <w:rPr>
                <w:color w:val="000000"/>
                <w:sz w:val="18"/>
                <w:szCs w:val="18"/>
              </w:rPr>
            </w:pPr>
            <w:r>
              <w:rPr>
                <w:color w:val="000000"/>
                <w:sz w:val="18"/>
                <w:szCs w:val="18"/>
              </w:rPr>
              <w:t xml:space="preserve">圆形 </w:t>
            </w:r>
          </w:p>
          <w:p>
            <w:pPr>
              <w:jc w:val="center"/>
              <w:rPr>
                <w:color w:val="000000"/>
                <w:sz w:val="18"/>
                <w:szCs w:val="18"/>
              </w:rPr>
            </w:pPr>
            <w:r>
              <w:rPr>
                <w:color w:val="000000"/>
                <w:sz w:val="18"/>
                <w:szCs w:val="18"/>
              </w:rPr>
              <w:t xml:space="preserve">正方形 </w:t>
            </w:r>
          </w:p>
        </w:tc>
        <w:tc>
          <w:tcPr>
            <w:tcW w:w="2136" w:type="dxa"/>
            <w:noWrap/>
            <w:vAlign w:val="center"/>
          </w:tcPr>
          <w:p>
            <w:pPr>
              <w:jc w:val="center"/>
              <w:rPr>
                <w:color w:val="000000"/>
                <w:sz w:val="18"/>
                <w:szCs w:val="18"/>
              </w:rPr>
            </w:pPr>
            <w:r>
              <w:rPr>
                <w:rFonts w:hint="eastAsia"/>
                <w:color w:val="000000"/>
                <w:sz w:val="18"/>
                <w:szCs w:val="18"/>
              </w:rPr>
              <w:t>30</w:t>
            </w:r>
            <w:r>
              <w:rPr>
                <w:color w:val="000000"/>
                <w:sz w:val="18"/>
                <w:szCs w:val="18"/>
              </w:rPr>
              <w:t>～</w:t>
            </w:r>
            <w:r>
              <w:rPr>
                <w:rFonts w:hint="eastAsia"/>
                <w:color w:val="000000"/>
                <w:sz w:val="18"/>
                <w:szCs w:val="18"/>
              </w:rPr>
              <w:t>75</w:t>
            </w:r>
          </w:p>
        </w:tc>
        <w:tc>
          <w:tcPr>
            <w:tcW w:w="1706" w:type="dxa"/>
            <w:tcBorders>
              <w:right w:val="single" w:color="auto" w:sz="12" w:space="0"/>
            </w:tcBorders>
            <w:noWrap/>
            <w:vAlign w:val="center"/>
          </w:tcPr>
          <w:p>
            <w:pPr>
              <w:pStyle w:val="3"/>
              <w:spacing w:after="0"/>
              <w:ind w:firstLine="180"/>
              <w:rPr>
                <w:color w:val="000000"/>
                <w:sz w:val="18"/>
                <w:szCs w:val="18"/>
              </w:rPr>
            </w:pPr>
            <w:r>
              <w:rPr>
                <w:rFonts w:hint="eastAsia"/>
                <w:color w:val="000000"/>
                <w:sz w:val="18"/>
                <w:szCs w:val="18"/>
              </w:rPr>
              <w:t>500</w:t>
            </w:r>
            <w:r>
              <w:rPr>
                <w:color w:val="000000"/>
                <w:sz w:val="18"/>
                <w:szCs w:val="18"/>
              </w:rPr>
              <w:t>～</w:t>
            </w:r>
            <w:r>
              <w:rPr>
                <w:rFonts w:hint="eastAsia"/>
                <w:color w:val="000000"/>
                <w:sz w:val="18"/>
                <w:szCs w:val="18"/>
              </w:rPr>
              <w:t>5 000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865" w:type="dxa"/>
            <w:vMerge w:val="continue"/>
            <w:tcBorders>
              <w:left w:val="single" w:color="auto" w:sz="12" w:space="0"/>
            </w:tcBorders>
            <w:noWrap/>
            <w:vAlign w:val="center"/>
          </w:tcPr>
          <w:p>
            <w:pPr>
              <w:jc w:val="center"/>
              <w:rPr>
                <w:color w:val="000000"/>
                <w:sz w:val="18"/>
                <w:szCs w:val="18"/>
              </w:rPr>
            </w:pPr>
          </w:p>
        </w:tc>
        <w:tc>
          <w:tcPr>
            <w:tcW w:w="961" w:type="dxa"/>
            <w:vMerge w:val="continue"/>
            <w:noWrap/>
            <w:vAlign w:val="center"/>
          </w:tcPr>
          <w:p>
            <w:pPr>
              <w:jc w:val="center"/>
              <w:rPr>
                <w:color w:val="000000"/>
                <w:sz w:val="18"/>
                <w:szCs w:val="18"/>
              </w:rPr>
            </w:pPr>
          </w:p>
        </w:tc>
        <w:tc>
          <w:tcPr>
            <w:tcW w:w="1958" w:type="dxa"/>
            <w:vMerge w:val="continue"/>
            <w:noWrap/>
            <w:vAlign w:val="center"/>
          </w:tcPr>
          <w:p>
            <w:pPr>
              <w:jc w:val="center"/>
              <w:rPr>
                <w:color w:val="000000"/>
                <w:sz w:val="18"/>
                <w:szCs w:val="18"/>
              </w:rPr>
            </w:pPr>
          </w:p>
        </w:tc>
        <w:tc>
          <w:tcPr>
            <w:tcW w:w="1597" w:type="dxa"/>
            <w:vMerge w:val="continue"/>
            <w:noWrap/>
            <w:vAlign w:val="center"/>
          </w:tcPr>
          <w:p>
            <w:pPr>
              <w:jc w:val="center"/>
              <w:rPr>
                <w:color w:val="000000"/>
                <w:sz w:val="18"/>
                <w:szCs w:val="18"/>
              </w:rPr>
            </w:pPr>
          </w:p>
        </w:tc>
        <w:tc>
          <w:tcPr>
            <w:tcW w:w="2136" w:type="dxa"/>
            <w:noWrap/>
            <w:vAlign w:val="center"/>
          </w:tcPr>
          <w:p>
            <w:pPr>
              <w:jc w:val="center"/>
              <w:rPr>
                <w:color w:val="000000"/>
                <w:sz w:val="18"/>
                <w:szCs w:val="18"/>
              </w:rPr>
            </w:pPr>
            <w:r>
              <w:rPr>
                <w:rFonts w:hint="eastAsia"/>
                <w:color w:val="000000"/>
                <w:sz w:val="18"/>
                <w:szCs w:val="18"/>
              </w:rPr>
              <w:t>&gt;75</w:t>
            </w:r>
            <w:r>
              <w:rPr>
                <w:color w:val="000000"/>
                <w:sz w:val="18"/>
                <w:szCs w:val="18"/>
              </w:rPr>
              <w:t>～</w:t>
            </w:r>
            <w:r>
              <w:rPr>
                <w:rFonts w:hint="eastAsia"/>
                <w:color w:val="000000"/>
                <w:sz w:val="18"/>
                <w:szCs w:val="18"/>
              </w:rPr>
              <w:t>120</w:t>
            </w:r>
          </w:p>
        </w:tc>
        <w:tc>
          <w:tcPr>
            <w:tcW w:w="1706" w:type="dxa"/>
            <w:tcBorders>
              <w:right w:val="single" w:color="auto" w:sz="12" w:space="0"/>
            </w:tcBorders>
            <w:noWrap/>
            <w:vAlign w:val="center"/>
          </w:tcPr>
          <w:p>
            <w:pPr>
              <w:pStyle w:val="3"/>
              <w:spacing w:after="0"/>
              <w:ind w:firstLine="180"/>
              <w:rPr>
                <w:color w:val="000000"/>
                <w:sz w:val="18"/>
                <w:szCs w:val="18"/>
              </w:rPr>
            </w:pPr>
            <w:r>
              <w:rPr>
                <w:rFonts w:hint="eastAsia"/>
                <w:color w:val="000000"/>
                <w:sz w:val="18"/>
                <w:szCs w:val="18"/>
              </w:rPr>
              <w:t>500</w:t>
            </w:r>
            <w:r>
              <w:rPr>
                <w:color w:val="000000"/>
                <w:sz w:val="18"/>
                <w:szCs w:val="18"/>
              </w:rPr>
              <w:t>～</w:t>
            </w:r>
            <w:r>
              <w:rPr>
                <w:rFonts w:hint="eastAsia"/>
                <w:color w:val="000000"/>
                <w:sz w:val="18"/>
                <w:szCs w:val="18"/>
              </w:rPr>
              <w:t>3 000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865" w:type="dxa"/>
            <w:vMerge w:val="continue"/>
            <w:tcBorders>
              <w:left w:val="single" w:color="auto" w:sz="12" w:space="0"/>
            </w:tcBorders>
            <w:noWrap/>
            <w:vAlign w:val="center"/>
          </w:tcPr>
          <w:p>
            <w:pPr>
              <w:jc w:val="center"/>
              <w:rPr>
                <w:color w:val="000000"/>
                <w:sz w:val="18"/>
                <w:szCs w:val="18"/>
              </w:rPr>
            </w:pPr>
          </w:p>
        </w:tc>
        <w:tc>
          <w:tcPr>
            <w:tcW w:w="961" w:type="dxa"/>
            <w:vMerge w:val="continue"/>
            <w:noWrap/>
            <w:vAlign w:val="center"/>
          </w:tcPr>
          <w:p>
            <w:pPr>
              <w:jc w:val="center"/>
              <w:rPr>
                <w:color w:val="000000"/>
                <w:sz w:val="18"/>
                <w:szCs w:val="18"/>
              </w:rPr>
            </w:pPr>
          </w:p>
        </w:tc>
        <w:tc>
          <w:tcPr>
            <w:tcW w:w="1958" w:type="dxa"/>
            <w:vMerge w:val="continue"/>
            <w:noWrap/>
            <w:vAlign w:val="center"/>
          </w:tcPr>
          <w:p>
            <w:pPr>
              <w:jc w:val="center"/>
              <w:rPr>
                <w:color w:val="000000"/>
                <w:sz w:val="18"/>
                <w:szCs w:val="18"/>
              </w:rPr>
            </w:pPr>
          </w:p>
        </w:tc>
        <w:tc>
          <w:tcPr>
            <w:tcW w:w="1597" w:type="dxa"/>
            <w:vMerge w:val="continue"/>
            <w:noWrap/>
            <w:vAlign w:val="center"/>
          </w:tcPr>
          <w:p>
            <w:pPr>
              <w:jc w:val="center"/>
              <w:rPr>
                <w:color w:val="000000"/>
                <w:sz w:val="18"/>
                <w:szCs w:val="18"/>
              </w:rPr>
            </w:pPr>
          </w:p>
        </w:tc>
        <w:tc>
          <w:tcPr>
            <w:tcW w:w="2136" w:type="dxa"/>
            <w:noWrap/>
            <w:vAlign w:val="center"/>
          </w:tcPr>
          <w:p>
            <w:pPr>
              <w:jc w:val="center"/>
              <w:rPr>
                <w:color w:val="000000"/>
                <w:sz w:val="18"/>
                <w:szCs w:val="18"/>
              </w:rPr>
            </w:pPr>
            <w:r>
              <w:rPr>
                <w:rFonts w:hint="eastAsia"/>
                <w:color w:val="000000"/>
                <w:sz w:val="18"/>
                <w:szCs w:val="18"/>
              </w:rPr>
              <w:t>&gt;120</w:t>
            </w:r>
            <w:r>
              <w:rPr>
                <w:color w:val="000000"/>
                <w:sz w:val="18"/>
                <w:szCs w:val="18"/>
              </w:rPr>
              <w:t>～</w:t>
            </w:r>
            <w:r>
              <w:rPr>
                <w:rFonts w:hint="eastAsia"/>
                <w:color w:val="000000"/>
                <w:sz w:val="18"/>
                <w:szCs w:val="18"/>
              </w:rPr>
              <w:t>200</w:t>
            </w:r>
          </w:p>
        </w:tc>
        <w:tc>
          <w:tcPr>
            <w:tcW w:w="1706" w:type="dxa"/>
            <w:tcBorders>
              <w:right w:val="single" w:color="auto" w:sz="12" w:space="0"/>
            </w:tcBorders>
            <w:noWrap/>
            <w:vAlign w:val="center"/>
          </w:tcPr>
          <w:p>
            <w:pPr>
              <w:pStyle w:val="3"/>
              <w:spacing w:after="0"/>
              <w:ind w:firstLine="180"/>
              <w:rPr>
                <w:color w:val="000000"/>
                <w:sz w:val="18"/>
                <w:szCs w:val="18"/>
              </w:rPr>
            </w:pPr>
            <w:r>
              <w:rPr>
                <w:rFonts w:hint="eastAsia"/>
                <w:color w:val="000000"/>
                <w:sz w:val="18"/>
                <w:szCs w:val="18"/>
              </w:rPr>
              <w:t>300</w:t>
            </w:r>
            <w:r>
              <w:rPr>
                <w:color w:val="000000"/>
                <w:sz w:val="18"/>
                <w:szCs w:val="18"/>
              </w:rPr>
              <w:t>～</w:t>
            </w:r>
            <w:r>
              <w:rPr>
                <w:rFonts w:hint="eastAsia"/>
                <w:color w:val="000000"/>
                <w:sz w:val="18"/>
                <w:szCs w:val="18"/>
              </w:rPr>
              <w:t>2 500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865" w:type="dxa"/>
            <w:vMerge w:val="continue"/>
            <w:tcBorders>
              <w:left w:val="single" w:color="auto" w:sz="12" w:space="0"/>
            </w:tcBorders>
            <w:noWrap/>
            <w:vAlign w:val="center"/>
          </w:tcPr>
          <w:p>
            <w:pPr>
              <w:jc w:val="center"/>
              <w:rPr>
                <w:color w:val="000000"/>
                <w:sz w:val="18"/>
                <w:szCs w:val="18"/>
              </w:rPr>
            </w:pPr>
          </w:p>
        </w:tc>
        <w:tc>
          <w:tcPr>
            <w:tcW w:w="961" w:type="dxa"/>
            <w:vMerge w:val="continue"/>
            <w:noWrap/>
            <w:vAlign w:val="center"/>
          </w:tcPr>
          <w:p>
            <w:pPr>
              <w:jc w:val="center"/>
              <w:rPr>
                <w:color w:val="000000"/>
                <w:sz w:val="18"/>
                <w:szCs w:val="18"/>
              </w:rPr>
            </w:pPr>
          </w:p>
        </w:tc>
        <w:tc>
          <w:tcPr>
            <w:tcW w:w="1958" w:type="dxa"/>
            <w:vMerge w:val="restart"/>
            <w:noWrap/>
            <w:vAlign w:val="center"/>
          </w:tcPr>
          <w:p>
            <w:pPr>
              <w:jc w:val="center"/>
              <w:rPr>
                <w:color w:val="000000"/>
                <w:sz w:val="18"/>
                <w:szCs w:val="18"/>
              </w:rPr>
            </w:pPr>
            <w:r>
              <w:rPr>
                <w:color w:val="000000"/>
                <w:sz w:val="18"/>
                <w:szCs w:val="18"/>
              </w:rPr>
              <w:t>硬（H04）</w:t>
            </w:r>
          </w:p>
          <w:p>
            <w:pPr>
              <w:jc w:val="center"/>
              <w:rPr>
                <w:color w:val="000000"/>
                <w:sz w:val="18"/>
                <w:szCs w:val="18"/>
              </w:rPr>
            </w:pPr>
            <w:r>
              <w:rPr>
                <w:rFonts w:hint="eastAsia"/>
                <w:color w:val="000000"/>
                <w:sz w:val="18"/>
                <w:szCs w:val="18"/>
              </w:rPr>
              <w:t>软化退火</w:t>
            </w:r>
            <w:r>
              <w:rPr>
                <w:color w:val="000000"/>
                <w:sz w:val="18"/>
                <w:szCs w:val="18"/>
              </w:rPr>
              <w:t>（O60）</w:t>
            </w:r>
          </w:p>
        </w:tc>
        <w:tc>
          <w:tcPr>
            <w:tcW w:w="1597" w:type="dxa"/>
            <w:noWrap/>
            <w:vAlign w:val="center"/>
          </w:tcPr>
          <w:p>
            <w:pPr>
              <w:jc w:val="center"/>
              <w:rPr>
                <w:color w:val="000000"/>
                <w:sz w:val="18"/>
                <w:szCs w:val="18"/>
              </w:rPr>
            </w:pPr>
            <w:r>
              <w:rPr>
                <w:color w:val="000000"/>
                <w:sz w:val="18"/>
                <w:szCs w:val="18"/>
              </w:rPr>
              <w:t xml:space="preserve">圆形 </w:t>
            </w:r>
          </w:p>
        </w:tc>
        <w:tc>
          <w:tcPr>
            <w:tcW w:w="2136" w:type="dxa"/>
            <w:noWrap/>
            <w:vAlign w:val="center"/>
          </w:tcPr>
          <w:p>
            <w:pPr>
              <w:jc w:val="center"/>
              <w:rPr>
                <w:color w:val="000000"/>
                <w:sz w:val="18"/>
                <w:szCs w:val="18"/>
              </w:rPr>
            </w:pPr>
            <w:r>
              <w:rPr>
                <w:rFonts w:hint="eastAsia"/>
                <w:color w:val="000000"/>
                <w:sz w:val="18"/>
                <w:szCs w:val="18"/>
              </w:rPr>
              <w:t>5</w:t>
            </w:r>
            <w:r>
              <w:rPr>
                <w:color w:val="000000"/>
                <w:sz w:val="18"/>
                <w:szCs w:val="18"/>
              </w:rPr>
              <w:t>～</w:t>
            </w:r>
            <w:r>
              <w:rPr>
                <w:rFonts w:hint="eastAsia"/>
                <w:color w:val="000000"/>
                <w:sz w:val="18"/>
                <w:szCs w:val="18"/>
              </w:rPr>
              <w:t>8</w:t>
            </w:r>
            <w:r>
              <w:rPr>
                <w:color w:val="000000"/>
                <w:sz w:val="18"/>
                <w:szCs w:val="18"/>
              </w:rPr>
              <w:t>0</w:t>
            </w:r>
          </w:p>
        </w:tc>
        <w:tc>
          <w:tcPr>
            <w:tcW w:w="1706" w:type="dxa"/>
            <w:vMerge w:val="restart"/>
            <w:tcBorders>
              <w:right w:val="single" w:color="auto" w:sz="12" w:space="0"/>
            </w:tcBorders>
            <w:noWrap/>
            <w:vAlign w:val="center"/>
          </w:tcPr>
          <w:p>
            <w:pPr>
              <w:pStyle w:val="3"/>
              <w:spacing w:after="0"/>
              <w:ind w:firstLine="180"/>
              <w:rPr>
                <w:color w:val="000000"/>
                <w:sz w:val="18"/>
                <w:szCs w:val="18"/>
              </w:rPr>
            </w:pPr>
            <w:r>
              <w:rPr>
                <w:color w:val="000000"/>
                <w:sz w:val="18"/>
                <w:szCs w:val="18"/>
              </w:rPr>
              <w:t>500～5</w:t>
            </w:r>
            <w:r>
              <w:rPr>
                <w:rFonts w:hint="eastAsia"/>
                <w:color w:val="000000"/>
                <w:sz w:val="18"/>
                <w:szCs w:val="18"/>
              </w:rPr>
              <w:t xml:space="preserve"> </w:t>
            </w:r>
            <w:r>
              <w:rPr>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865" w:type="dxa"/>
            <w:vMerge w:val="continue"/>
            <w:tcBorders>
              <w:left w:val="single" w:color="auto" w:sz="12" w:space="0"/>
              <w:bottom w:val="single" w:color="auto" w:sz="12" w:space="0"/>
            </w:tcBorders>
            <w:noWrap/>
            <w:vAlign w:val="center"/>
          </w:tcPr>
          <w:p>
            <w:pPr>
              <w:jc w:val="center"/>
              <w:rPr>
                <w:color w:val="000000"/>
                <w:sz w:val="18"/>
                <w:szCs w:val="18"/>
              </w:rPr>
            </w:pPr>
          </w:p>
        </w:tc>
        <w:tc>
          <w:tcPr>
            <w:tcW w:w="961" w:type="dxa"/>
            <w:vMerge w:val="continue"/>
            <w:tcBorders>
              <w:bottom w:val="single" w:color="auto" w:sz="12" w:space="0"/>
            </w:tcBorders>
            <w:noWrap/>
            <w:vAlign w:val="center"/>
          </w:tcPr>
          <w:p>
            <w:pPr>
              <w:jc w:val="center"/>
              <w:rPr>
                <w:color w:val="000000"/>
                <w:sz w:val="18"/>
                <w:szCs w:val="18"/>
              </w:rPr>
            </w:pPr>
          </w:p>
        </w:tc>
        <w:tc>
          <w:tcPr>
            <w:tcW w:w="1958" w:type="dxa"/>
            <w:vMerge w:val="continue"/>
            <w:tcBorders>
              <w:bottom w:val="single" w:color="auto" w:sz="12" w:space="0"/>
            </w:tcBorders>
            <w:noWrap/>
            <w:vAlign w:val="center"/>
          </w:tcPr>
          <w:p>
            <w:pPr>
              <w:jc w:val="center"/>
              <w:rPr>
                <w:color w:val="000000"/>
                <w:sz w:val="18"/>
                <w:szCs w:val="18"/>
              </w:rPr>
            </w:pPr>
          </w:p>
        </w:tc>
        <w:tc>
          <w:tcPr>
            <w:tcW w:w="1597" w:type="dxa"/>
            <w:tcBorders>
              <w:bottom w:val="single" w:color="auto" w:sz="12" w:space="0"/>
            </w:tcBorders>
            <w:noWrap/>
            <w:vAlign w:val="center"/>
          </w:tcPr>
          <w:p>
            <w:pPr>
              <w:jc w:val="center"/>
              <w:rPr>
                <w:color w:val="000000"/>
                <w:sz w:val="18"/>
                <w:szCs w:val="18"/>
              </w:rPr>
            </w:pPr>
            <w:r>
              <w:rPr>
                <w:color w:val="000000"/>
                <w:sz w:val="18"/>
                <w:szCs w:val="18"/>
              </w:rPr>
              <w:t>正方形</w:t>
            </w:r>
          </w:p>
          <w:p>
            <w:pPr>
              <w:jc w:val="center"/>
              <w:rPr>
                <w:color w:val="000000"/>
                <w:sz w:val="18"/>
                <w:szCs w:val="18"/>
              </w:rPr>
            </w:pPr>
            <w:r>
              <w:rPr>
                <w:color w:val="000000"/>
                <w:sz w:val="18"/>
                <w:szCs w:val="18"/>
              </w:rPr>
              <w:t>六角形</w:t>
            </w:r>
          </w:p>
        </w:tc>
        <w:tc>
          <w:tcPr>
            <w:tcW w:w="2136" w:type="dxa"/>
            <w:tcBorders>
              <w:bottom w:val="single" w:color="auto" w:sz="12" w:space="0"/>
            </w:tcBorders>
            <w:noWrap/>
            <w:vAlign w:val="center"/>
          </w:tcPr>
          <w:p>
            <w:pPr>
              <w:jc w:val="center"/>
              <w:rPr>
                <w:color w:val="000000"/>
                <w:sz w:val="18"/>
                <w:szCs w:val="18"/>
              </w:rPr>
            </w:pPr>
            <w:r>
              <w:rPr>
                <w:color w:val="000000"/>
                <w:sz w:val="18"/>
                <w:szCs w:val="18"/>
              </w:rPr>
              <w:t>5～55</w:t>
            </w:r>
          </w:p>
        </w:tc>
        <w:tc>
          <w:tcPr>
            <w:tcW w:w="1706" w:type="dxa"/>
            <w:vMerge w:val="continue"/>
            <w:tcBorders>
              <w:bottom w:val="single" w:color="auto" w:sz="12" w:space="0"/>
              <w:right w:val="single" w:color="auto" w:sz="12" w:space="0"/>
            </w:tcBorders>
            <w:noWrap/>
            <w:vAlign w:val="center"/>
          </w:tcPr>
          <w:p>
            <w:pPr>
              <w:pStyle w:val="3"/>
              <w:ind w:firstLine="180"/>
              <w:rPr>
                <w:color w:val="000000"/>
                <w:sz w:val="18"/>
                <w:szCs w:val="18"/>
              </w:rPr>
            </w:pPr>
          </w:p>
        </w:tc>
      </w:tr>
    </w:tbl>
    <w:p>
      <w:pPr>
        <w:pStyle w:val="28"/>
        <w:numPr>
          <w:ilvl w:val="0"/>
          <w:numId w:val="0"/>
        </w:numPr>
      </w:pPr>
    </w:p>
    <w:p>
      <w:pPr>
        <w:pStyle w:val="28"/>
        <w:numPr>
          <w:ilvl w:val="0"/>
          <w:numId w:val="0"/>
        </w:numPr>
        <w:spacing w:afterLines="50"/>
        <w:rPr>
          <w:rFonts w:ascii="黑体" w:hAnsi="黑体" w:cs="黑体"/>
        </w:rPr>
      </w:pPr>
      <w:r>
        <w:rPr>
          <w:rFonts w:hint="eastAsia" w:ascii="黑体" w:hAnsi="黑体" w:cs="黑体"/>
        </w:rPr>
        <w:t>4.2 产品标记</w:t>
      </w:r>
    </w:p>
    <w:p>
      <w:pPr>
        <w:pStyle w:val="19"/>
        <w:ind w:firstLine="420"/>
        <w:rPr>
          <w:rFonts w:hAnsi="宋体"/>
          <w:color w:val="000000"/>
        </w:rPr>
      </w:pPr>
      <w:r>
        <w:rPr>
          <w:rFonts w:hint="eastAsia" w:hAnsi="宋体"/>
          <w:color w:val="000000"/>
          <w:szCs w:val="21"/>
        </w:rPr>
        <w:t>产品标记按产品名称、</w:t>
      </w:r>
      <w:del w:id="23" w:author="韩知为" w:date="2023-08-08T10:01:45Z">
        <w:r>
          <w:rPr>
            <w:rFonts w:hint="default" w:hAnsi="宋体"/>
            <w:color w:val="000000"/>
            <w:szCs w:val="21"/>
            <w:lang w:val="en-US"/>
          </w:rPr>
          <w:delText>标准</w:delText>
        </w:r>
      </w:del>
      <w:ins w:id="24" w:author="韩知为" w:date="2023-08-08T10:01:46Z">
        <w:r>
          <w:rPr>
            <w:rFonts w:hint="eastAsia" w:hAnsi="宋体"/>
            <w:color w:val="000000"/>
            <w:szCs w:val="21"/>
            <w:lang w:val="en-US" w:eastAsia="zh-CN"/>
          </w:rPr>
          <w:t>文件</w:t>
        </w:r>
      </w:ins>
      <w:r>
        <w:rPr>
          <w:rFonts w:hint="eastAsia" w:hAnsi="宋体"/>
          <w:color w:val="000000"/>
          <w:szCs w:val="21"/>
        </w:rPr>
        <w:t>编号、牌号（或代号）、状态、精度级别和规格的顺序表示。</w:t>
      </w:r>
      <w:r>
        <w:rPr>
          <w:rFonts w:hint="eastAsia" w:hAnsi="宋体"/>
          <w:color w:val="000000"/>
        </w:rPr>
        <w:t>棒材截面形状示意图见图1，标记示例如下：</w:t>
      </w:r>
    </w:p>
    <w:p>
      <w:pPr>
        <w:spacing w:line="360" w:lineRule="auto"/>
        <w:rPr>
          <w:rFonts w:ascii="宋体" w:hAnsi="宋体"/>
          <w:color w:val="000000"/>
        </w:rPr>
      </w:pPr>
      <w:r>
        <w:rPr>
          <w:rFonts w:ascii="宋体" w:hAnsi="宋体"/>
          <w:color w:val="000000"/>
        </w:rPr>
        <w:pict>
          <v:shape id="_x0000_s1064" o:spid="_x0000_s1064" o:spt="32" type="#_x0000_t32" style="position:absolute;left:0pt;margin-left:410.1pt;margin-top:1.75pt;height:70.6pt;width:0.55pt;z-index:251676672;mso-width-relative:page;mso-height-relative:page;" o:connectortype="straight" filled="f" coordsize="21600,21600">
            <v:path arrowok="t"/>
            <v:fill on="f" focussize="0,0"/>
            <v:stroke startarrow="open" endarrow="open"/>
            <v:imagedata o:title=""/>
            <o:lock v:ext="edit"/>
          </v:shape>
        </w:pict>
      </w:r>
      <w:r>
        <w:rPr>
          <w:rFonts w:ascii="宋体" w:hAnsi="宋体"/>
          <w:color w:val="000000"/>
        </w:rPr>
        <w:pict>
          <v:shape id="文本框 48" o:spid="_x0000_s1052" o:spt="202" type="#_x0000_t202" style="position:absolute;left:0pt;margin-left:346.4pt;margin-top:90.45pt;height:16.15pt;width:47.95pt;z-index:251671552;mso-width-relative:page;mso-height-relative:page;" filled="f" stroked="f" coordsize="21600,21600">
            <v:path/>
            <v:fill on="f" focussize="0,0"/>
            <v:stroke on="f" joinstyle="miter"/>
            <v:imagedata o:title=""/>
            <o:lock v:ext="edit"/>
            <v:textbox inset="0mm,0mm,0mm,0mm">
              <w:txbxContent>
                <w:p>
                  <w:pPr>
                    <w:rPr>
                      <w:sz w:val="18"/>
                      <w:szCs w:val="18"/>
                    </w:rPr>
                  </w:pPr>
                  <w:ins w:id="25" w:author="韩知为" w:date="2023-08-08T10:02:29Z">
                    <w:r>
                      <w:rPr>
                        <w:rFonts w:hint="eastAsia"/>
                        <w:sz w:val="18"/>
                        <w:szCs w:val="18"/>
                        <w:lang w:val="en-US" w:eastAsia="zh-CN"/>
                      </w:rPr>
                      <w:t>c)</w:t>
                    </w:r>
                  </w:ins>
                  <w:ins w:id="26" w:author="韩知为" w:date="2023-08-08T10:15:35Z">
                    <w:r>
                      <w:rPr>
                        <w:rFonts w:hint="eastAsia"/>
                        <w:sz w:val="18"/>
                        <w:szCs w:val="18"/>
                        <w:lang w:val="en-US" w:eastAsia="zh-CN"/>
                      </w:rPr>
                      <w:t>正</w:t>
                    </w:r>
                  </w:ins>
                  <w:r>
                    <w:rPr>
                      <w:rFonts w:hint="eastAsia"/>
                      <w:sz w:val="18"/>
                      <w:szCs w:val="18"/>
                    </w:rPr>
                    <w:t>六角形棒</w:t>
                  </w:r>
                </w:p>
              </w:txbxContent>
            </v:textbox>
          </v:shape>
        </w:pict>
      </w:r>
      <w:r>
        <w:rPr>
          <w:rFonts w:ascii="宋体" w:hAnsi="宋体"/>
          <w:color w:val="000000"/>
        </w:rPr>
        <w:pict>
          <v:shape id="文本框 50" o:spid="_x0000_s1054" o:spt="202" type="#_x0000_t202" style="position:absolute;left:0pt;margin-left:199.05pt;margin-top:94.8pt;height:16.15pt;width:41.15pt;z-index:251673600;mso-width-relative:page;mso-height-relative:page;" stroked="f" coordsize="21600,21600">
            <v:path/>
            <v:fill focussize="0,0"/>
            <v:stroke on="f" joinstyle="miter"/>
            <v:imagedata o:title=""/>
            <o:lock v:ext="edit"/>
            <v:textbox inset="0mm,0mm,0mm,0mm">
              <w:txbxContent>
                <w:p>
                  <w:pPr>
                    <w:rPr>
                      <w:sz w:val="18"/>
                      <w:szCs w:val="18"/>
                    </w:rPr>
                  </w:pPr>
                  <w:ins w:id="27" w:author="韩知为" w:date="2023-08-08T10:02:23Z">
                    <w:r>
                      <w:rPr>
                        <w:rFonts w:hint="eastAsia"/>
                        <w:sz w:val="18"/>
                        <w:szCs w:val="18"/>
                        <w:lang w:val="en-US" w:eastAsia="zh-CN"/>
                      </w:rPr>
                      <w:t>b</w:t>
                    </w:r>
                  </w:ins>
                  <w:ins w:id="28" w:author="韩知为" w:date="2023-08-08T10:02:25Z">
                    <w:r>
                      <w:rPr>
                        <w:rFonts w:hint="eastAsia"/>
                        <w:sz w:val="18"/>
                        <w:szCs w:val="18"/>
                        <w:lang w:val="en-US" w:eastAsia="zh-CN"/>
                      </w:rPr>
                      <w:t>)</w:t>
                    </w:r>
                  </w:ins>
                  <w:r>
                    <w:rPr>
                      <w:rFonts w:hint="eastAsia"/>
                      <w:sz w:val="18"/>
                      <w:szCs w:val="18"/>
                    </w:rPr>
                    <w:t>正方形棒</w:t>
                  </w:r>
                </w:p>
              </w:txbxContent>
            </v:textbox>
          </v:shape>
        </w:pict>
      </w:r>
      <w:r>
        <w:rPr>
          <w:rFonts w:ascii="宋体" w:hAnsi="宋体"/>
          <w:color w:val="000000"/>
        </w:rPr>
        <w:pict>
          <v:line id="直线 44" o:spid="_x0000_s1048" o:spt="20" style="position:absolute;left:0pt;margin-left:376.25pt;margin-top:72.75pt;height:0pt;width:46.3pt;z-index:251669504;mso-width-relative:page;mso-height-relative:page;" coordsize="21600,21600">
            <v:path arrowok="t"/>
            <v:fill focussize="0,0"/>
            <v:stroke/>
            <v:imagedata o:title=""/>
            <o:lock v:ext="edit"/>
          </v:line>
        </w:pict>
      </w:r>
      <w:r>
        <w:rPr>
          <w:rFonts w:ascii="宋体" w:hAnsi="宋体"/>
          <w:color w:val="000000"/>
        </w:rPr>
        <w:pict>
          <v:shape id="文本框 47" o:spid="_x0000_s1051" o:spt="202" type="#_x0000_t202" style="position:absolute;left:0pt;margin-left:417.55pt;margin-top:30pt;height:19.2pt;width:10.3pt;z-index:251670528;mso-width-relative:page;mso-height-relative:page;" filled="f" stroked="f" coordsize="21600,21600">
            <v:path/>
            <v:fill on="f" focussize="0,0"/>
            <v:stroke on="f" joinstyle="miter"/>
            <v:imagedata o:title=""/>
            <o:lock v:ext="edit"/>
            <v:textbox inset="0mm,0mm,0mm,0mm">
              <w:txbxContent>
                <w:p>
                  <w:pPr>
                    <w:rPr>
                      <w:rFonts w:ascii="宋体" w:hAnsi="宋体"/>
                      <w:sz w:val="18"/>
                      <w:szCs w:val="18"/>
                    </w:rPr>
                  </w:pPr>
                  <w:r>
                    <w:rPr>
                      <w:rFonts w:hint="eastAsia" w:ascii="宋体" w:hAnsi="宋体"/>
                      <w:sz w:val="18"/>
                      <w:szCs w:val="18"/>
                    </w:rPr>
                    <w:t>S</w:t>
                  </w:r>
                </w:p>
              </w:txbxContent>
            </v:textbox>
          </v:shape>
        </w:pict>
      </w:r>
      <w:r>
        <w:rPr>
          <w:rFonts w:ascii="宋体" w:hAnsi="宋体"/>
          <w:color w:val="000000"/>
        </w:rPr>
        <w:pict>
          <v:line id="直线 43" o:spid="_x0000_s1047" o:spt="20" style="position:absolute;left:0pt;margin-left:378.1pt;margin-top:2.15pt;height:0pt;width:46.3pt;z-index:251668480;mso-width-relative:page;mso-height-relative:page;" coordsize="21600,21600">
            <v:path arrowok="t"/>
            <v:fill focussize="0,0"/>
            <v:stroke/>
            <v:imagedata o:title=""/>
            <o:lock v:ext="edit"/>
          </v:line>
        </w:pict>
      </w:r>
      <w:r>
        <w:rPr>
          <w:rFonts w:ascii="宋体" w:hAnsi="宋体"/>
          <w:color w:val="000000"/>
        </w:rPr>
        <w:pict>
          <v:shape id="自选图形 42" o:spid="_x0000_s1046" o:spt="9" type="#_x0000_t9" style="position:absolute;left:0pt;margin-left:315pt;margin-top:2.15pt;height:70.2pt;width:82.3pt;z-index:251668480;mso-width-relative:page;mso-height-relative:page;" coordsize="21600,21600">
            <v:path/>
            <v:fill focussize="0,0"/>
            <v:stroke joinstyle="miter"/>
            <v:imagedata o:title=""/>
            <o:lock v:ext="edit"/>
          </v:shape>
        </w:pict>
      </w:r>
      <w:r>
        <w:rPr>
          <w:rFonts w:ascii="宋体" w:hAnsi="宋体"/>
          <w:color w:val="000000"/>
        </w:rPr>
        <w:pict>
          <v:shape id="文本框 51" o:spid="_x0000_s1055" o:spt="202" type="#_x0000_t202" style="position:absolute;left:0pt;margin-left:261pt;margin-top:94.8pt;height:16.15pt;width:54pt;z-index:251674624;mso-width-relative:page;mso-height-relative:page;" stroked="f" coordsize="21600,21600">
            <v:path/>
            <v:fill focussize="0,0"/>
            <v:stroke on="f" joinstyle="miter"/>
            <v:imagedata o:title=""/>
            <o:lock v:ext="edit"/>
            <v:textbox inset="0mm,0mm,0mm,0mm">
              <w:txbxContent>
                <w:p>
                  <w:pPr>
                    <w:rPr>
                      <w:sz w:val="18"/>
                      <w:szCs w:val="18"/>
                    </w:rPr>
                  </w:pPr>
                </w:p>
              </w:txbxContent>
            </v:textbox>
          </v:shape>
        </w:pict>
      </w:r>
      <w:r>
        <w:rPr>
          <w:rFonts w:ascii="宋体" w:hAnsi="宋体"/>
          <w:color w:val="000000"/>
        </w:rPr>
        <w:pict>
          <v:shape id="文本框 49" o:spid="_x0000_s1053" o:spt="202" type="#_x0000_t202" style="position:absolute;left:0pt;margin-left:27pt;margin-top:94.8pt;height:16.15pt;width:41.15pt;z-index:251672576;mso-width-relative:page;mso-height-relative:page;" stroked="f" coordsize="21600,21600">
            <v:path/>
            <v:fill focussize="0,0"/>
            <v:stroke on="f" joinstyle="miter"/>
            <v:imagedata o:title=""/>
            <o:lock v:ext="edit"/>
            <v:textbox inset="0mm,0mm,0mm,0mm">
              <w:txbxContent>
                <w:p>
                  <w:pPr>
                    <w:rPr>
                      <w:sz w:val="18"/>
                      <w:szCs w:val="18"/>
                    </w:rPr>
                  </w:pPr>
                  <w:ins w:id="29" w:author="韩知为" w:date="2023-08-08T10:02:13Z">
                    <w:r>
                      <w:rPr>
                        <w:rFonts w:hint="eastAsia"/>
                        <w:sz w:val="18"/>
                        <w:szCs w:val="18"/>
                        <w:lang w:val="en-US" w:eastAsia="zh-CN"/>
                      </w:rPr>
                      <w:t>a</w:t>
                    </w:r>
                  </w:ins>
                  <w:ins w:id="30" w:author="韩知为" w:date="2023-08-08T10:02:14Z">
                    <w:r>
                      <w:rPr>
                        <w:rFonts w:hint="eastAsia"/>
                        <w:sz w:val="18"/>
                        <w:szCs w:val="18"/>
                        <w:lang w:val="en-US" w:eastAsia="zh-CN"/>
                      </w:rPr>
                      <w:t>)</w:t>
                    </w:r>
                  </w:ins>
                  <w:r>
                    <w:rPr>
                      <w:rFonts w:hint="eastAsia"/>
                      <w:sz w:val="18"/>
                      <w:szCs w:val="18"/>
                    </w:rPr>
                    <w:t>圆形棒</w:t>
                  </w:r>
                </w:p>
              </w:txbxContent>
            </v:textbox>
          </v:shape>
        </w:pict>
      </w:r>
      <w:r>
        <w:rPr>
          <w:rFonts w:ascii="宋体" w:hAnsi="宋体"/>
          <w:color w:val="000000"/>
        </w:rPr>
        <w:pict>
          <v:shape id="_x0000_i1025" o:spt="75" type="#_x0000_t75" style="height:108.3pt;width:126.15pt;" filled="f" o:preferrelative="t" stroked="f" coordsize="21600,21600">
            <v:path/>
            <v:fill on="f" focussize="0,0"/>
            <v:stroke on="f" joinstyle="miter"/>
            <v:imagedata r:id="rId15" o:title=""/>
            <o:lock v:ext="edit" aspectratio="t"/>
            <w10:wrap type="none"/>
            <w10:anchorlock/>
          </v:shape>
        </w:pict>
      </w:r>
      <w:r>
        <w:rPr>
          <w:rFonts w:hint="eastAsia" w:ascii="宋体" w:hAnsi="宋体"/>
          <w:color w:val="000000"/>
        </w:rPr>
        <w:t xml:space="preserve">        </w:t>
      </w:r>
      <w:r>
        <w:rPr>
          <w:rFonts w:ascii="宋体" w:hAnsi="宋体"/>
          <w:color w:val="000000"/>
        </w:rPr>
        <w:pict>
          <v:shape id="_x0000_i1026" o:spt="75" type="#_x0000_t75" style="height:106.55pt;width:107.15pt;" filled="f" o:preferrelative="t" stroked="f" coordsize="21600,21600">
            <v:path/>
            <v:fill on="f" focussize="0,0"/>
            <v:stroke on="f" joinstyle="miter"/>
            <v:imagedata r:id="rId16" o:title=""/>
            <o:lock v:ext="edit" aspectratio="t"/>
            <w10:wrap type="none"/>
            <w10:anchorlock/>
          </v:shape>
        </w:pict>
      </w:r>
      <w:r>
        <w:commentReference w:id="1"/>
      </w:r>
    </w:p>
    <w:p>
      <w:pPr>
        <w:pStyle w:val="19"/>
        <w:ind w:firstLine="169" w:firstLineChars="94"/>
        <w:rPr>
          <w:rFonts w:ascii="Times New Roman"/>
          <w:color w:val="000000"/>
          <w:kern w:val="2"/>
          <w:sz w:val="18"/>
          <w:szCs w:val="18"/>
          <w:shd w:val="clear" w:color="auto" w:fill="FFFFFF"/>
        </w:rPr>
      </w:pPr>
    </w:p>
    <w:p>
      <w:pPr>
        <w:pStyle w:val="19"/>
        <w:ind w:firstLine="169" w:firstLineChars="94"/>
        <w:rPr>
          <w:rFonts w:ascii="Times New Roman"/>
          <w:color w:val="000000"/>
          <w:kern w:val="2"/>
          <w:sz w:val="18"/>
          <w:szCs w:val="18"/>
          <w:shd w:val="clear" w:color="auto" w:fill="FFFFFF"/>
          <w:rPrChange w:id="31" w:author="韩知为" w:date="2023-08-08T10:04:28Z">
            <w:rPr>
              <w:rFonts w:ascii="Times New Roman"/>
              <w:color w:val="000000"/>
              <w:kern w:val="2"/>
              <w:sz w:val="18"/>
              <w:szCs w:val="18"/>
              <w:shd w:val="clear" w:color="auto" w:fill="FFFFFF"/>
            </w:rPr>
          </w:rPrChange>
        </w:rPr>
      </w:pPr>
      <w:ins w:id="32" w:author="韩知为" w:date="2023-08-08T10:04:18Z">
        <w:r>
          <w:rPr>
            <w:rFonts w:hint="eastAsia" w:ascii="Times New Roman"/>
            <w:color w:val="000000"/>
            <w:kern w:val="2"/>
            <w:sz w:val="18"/>
            <w:szCs w:val="18"/>
            <w:shd w:val="clear" w:color="auto" w:fill="FFFFFF"/>
            <w:lang w:val="en-US" w:eastAsia="zh-CN"/>
            <w:rPrChange w:id="33" w:author="韩知为" w:date="2023-08-08T10:04:28Z">
              <w:rPr>
                <w:rFonts w:hint="eastAsia" w:ascii="Times New Roman"/>
                <w:color w:val="000000"/>
                <w:kern w:val="2"/>
                <w:sz w:val="18"/>
                <w:szCs w:val="18"/>
                <w:shd w:val="clear" w:color="auto" w:fill="FFFFFF"/>
                <w:lang w:val="en-US" w:eastAsia="zh-CN"/>
              </w:rPr>
            </w:rPrChange>
          </w:rPr>
          <w:t>标引</w:t>
        </w:r>
      </w:ins>
      <w:ins w:id="35" w:author="韩知为" w:date="2023-08-08T10:04:20Z">
        <w:r>
          <w:rPr>
            <w:rFonts w:hint="eastAsia" w:ascii="Times New Roman"/>
            <w:color w:val="000000"/>
            <w:kern w:val="2"/>
            <w:sz w:val="18"/>
            <w:szCs w:val="18"/>
            <w:shd w:val="clear" w:color="auto" w:fill="FFFFFF"/>
            <w:lang w:val="en-US" w:eastAsia="zh-CN"/>
            <w:rPrChange w:id="36" w:author="韩知为" w:date="2023-08-08T10:04:28Z">
              <w:rPr>
                <w:rFonts w:hint="eastAsia" w:ascii="Times New Roman"/>
                <w:color w:val="000000"/>
                <w:kern w:val="2"/>
                <w:sz w:val="18"/>
                <w:szCs w:val="18"/>
                <w:shd w:val="clear" w:color="auto" w:fill="FFFFFF"/>
                <w:lang w:val="en-US" w:eastAsia="zh-CN"/>
              </w:rPr>
            </w:rPrChange>
          </w:rPr>
          <w:t>符号</w:t>
        </w:r>
      </w:ins>
      <w:r>
        <w:rPr>
          <w:rFonts w:hint="eastAsia" w:ascii="Times New Roman"/>
          <w:color w:val="000000"/>
          <w:kern w:val="2"/>
          <w:sz w:val="18"/>
          <w:szCs w:val="18"/>
          <w:shd w:val="clear" w:color="auto" w:fill="FFFFFF"/>
          <w:rPrChange w:id="38" w:author="韩知为" w:date="2023-08-08T10:04:28Z">
            <w:rPr>
              <w:rFonts w:hint="eastAsia" w:ascii="Times New Roman"/>
              <w:color w:val="000000"/>
              <w:kern w:val="2"/>
              <w:sz w:val="18"/>
              <w:szCs w:val="18"/>
              <w:shd w:val="clear" w:color="auto" w:fill="FFFFFF"/>
            </w:rPr>
          </w:rPrChange>
        </w:rPr>
        <w:t>说明：</w:t>
      </w:r>
    </w:p>
    <w:p>
      <w:pPr>
        <w:pStyle w:val="19"/>
        <w:ind w:firstLine="169" w:firstLineChars="94"/>
        <w:rPr>
          <w:rFonts w:hAnsi="宋体"/>
          <w:color w:val="000000"/>
          <w:sz w:val="18"/>
          <w:szCs w:val="18"/>
          <w:rPrChange w:id="39" w:author="韩知为" w:date="2023-08-08T10:04:28Z">
            <w:rPr>
              <w:rFonts w:hAnsi="宋体"/>
              <w:color w:val="000000"/>
            </w:rPr>
          </w:rPrChange>
        </w:rPr>
      </w:pPr>
      <w:r>
        <w:rPr>
          <w:rFonts w:hint="eastAsia" w:hAnsi="宋体"/>
          <w:color w:val="000000"/>
          <w:sz w:val="18"/>
          <w:szCs w:val="18"/>
          <w:rPrChange w:id="40" w:author="韩知为" w:date="2023-08-08T10:04:28Z">
            <w:rPr>
              <w:rFonts w:hint="eastAsia" w:hAnsi="宋体"/>
              <w:color w:val="000000"/>
            </w:rPr>
          </w:rPrChange>
        </w:rPr>
        <w:t>Φ——直径；</w:t>
      </w:r>
    </w:p>
    <w:p>
      <w:pPr>
        <w:pStyle w:val="19"/>
        <w:ind w:firstLine="169" w:firstLineChars="94"/>
        <w:rPr>
          <w:rFonts w:hAnsi="宋体"/>
          <w:color w:val="000000"/>
          <w:sz w:val="18"/>
          <w:szCs w:val="18"/>
          <w:rPrChange w:id="41" w:author="韩知为" w:date="2023-08-08T10:04:28Z">
            <w:rPr>
              <w:rFonts w:hAnsi="宋体"/>
              <w:color w:val="000000"/>
            </w:rPr>
          </w:rPrChange>
        </w:rPr>
      </w:pPr>
      <w:r>
        <w:rPr>
          <w:rFonts w:hAnsi="宋体"/>
          <w:color w:val="000000"/>
          <w:sz w:val="18"/>
          <w:szCs w:val="18"/>
          <w:rPrChange w:id="42" w:author="韩知为" w:date="2023-08-08T10:04:28Z">
            <w:rPr>
              <w:rFonts w:hAnsi="宋体"/>
              <w:color w:val="000000"/>
            </w:rPr>
          </w:rPrChange>
        </w:rPr>
        <w:t>a</w:t>
      </w:r>
      <w:r>
        <w:rPr>
          <w:rFonts w:hint="eastAsia" w:hAnsi="宋体"/>
          <w:color w:val="000000"/>
          <w:sz w:val="18"/>
          <w:szCs w:val="18"/>
          <w:rPrChange w:id="43" w:author="韩知为" w:date="2023-08-08T10:04:28Z">
            <w:rPr>
              <w:rFonts w:hint="eastAsia" w:hAnsi="宋体"/>
              <w:color w:val="000000"/>
            </w:rPr>
          </w:rPrChange>
        </w:rPr>
        <w:t xml:space="preserve"> ——边长；</w:t>
      </w:r>
    </w:p>
    <w:p>
      <w:pPr>
        <w:pStyle w:val="19"/>
        <w:ind w:firstLine="169" w:firstLineChars="94"/>
        <w:rPr>
          <w:rFonts w:ascii="Times New Roman"/>
          <w:b/>
          <w:sz w:val="18"/>
          <w:szCs w:val="18"/>
          <w:rPrChange w:id="44" w:author="韩知为" w:date="2023-08-08T10:04:28Z">
            <w:rPr>
              <w:rFonts w:ascii="Times New Roman"/>
              <w:b/>
              <w:szCs w:val="21"/>
            </w:rPr>
          </w:rPrChange>
        </w:rPr>
      </w:pPr>
      <w:r>
        <w:rPr>
          <w:rFonts w:hint="eastAsia" w:hAnsi="宋体"/>
          <w:color w:val="000000"/>
          <w:sz w:val="18"/>
          <w:szCs w:val="18"/>
          <w:rPrChange w:id="45" w:author="韩知为" w:date="2023-08-08T10:04:28Z">
            <w:rPr>
              <w:rFonts w:hint="eastAsia" w:hAnsi="宋体"/>
              <w:color w:val="000000"/>
            </w:rPr>
          </w:rPrChange>
        </w:rPr>
        <w:t>S ——对边距。</w:t>
      </w:r>
    </w:p>
    <w:p>
      <w:pPr>
        <w:pStyle w:val="19"/>
        <w:ind w:firstLine="3465" w:firstLineChars="1650"/>
        <w:rPr>
          <w:rFonts w:hint="eastAsia" w:ascii="黑体" w:hAnsi="黑体" w:eastAsia="黑体" w:cs="黑体"/>
          <w:b w:val="0"/>
          <w:bCs/>
          <w:szCs w:val="21"/>
          <w:rPrChange w:id="46" w:author="韩知为" w:date="2023-08-08T10:05:47Z">
            <w:rPr>
              <w:rFonts w:ascii="Times New Roman"/>
              <w:b/>
              <w:szCs w:val="21"/>
            </w:rPr>
          </w:rPrChange>
        </w:rPr>
      </w:pPr>
      <w:commentRangeStart w:id="2"/>
      <w:r>
        <w:rPr>
          <w:rFonts w:hint="eastAsia" w:ascii="黑体" w:hAnsi="黑体" w:eastAsia="黑体" w:cs="黑体"/>
          <w:b w:val="0"/>
          <w:bCs/>
          <w:szCs w:val="21"/>
          <w:rPrChange w:id="47" w:author="韩知为" w:date="2023-08-08T10:05:47Z">
            <w:rPr>
              <w:rFonts w:ascii="Times New Roman"/>
              <w:b/>
              <w:szCs w:val="21"/>
            </w:rPr>
          </w:rPrChange>
        </w:rPr>
        <w:t>图1</w:t>
      </w:r>
      <w:del w:id="48" w:author="韩知为" w:date="2023-08-08T10:05:39Z">
        <w:r>
          <w:rPr>
            <w:rFonts w:hint="eastAsia" w:ascii="黑体" w:hAnsi="黑体" w:eastAsia="黑体" w:cs="黑体"/>
            <w:b w:val="0"/>
            <w:bCs/>
            <w:szCs w:val="21"/>
            <w:rPrChange w:id="49" w:author="韩知为" w:date="2023-08-08T10:05:47Z">
              <w:rPr>
                <w:rFonts w:ascii="Times New Roman"/>
                <w:b/>
                <w:szCs w:val="21"/>
              </w:rPr>
            </w:rPrChange>
          </w:rPr>
          <w:delText>.</w:delText>
        </w:r>
      </w:del>
      <w:r>
        <w:rPr>
          <w:rFonts w:hint="eastAsia" w:ascii="黑体" w:hAnsi="黑体" w:eastAsia="黑体" w:cs="黑体"/>
          <w:b w:val="0"/>
          <w:bCs/>
          <w:szCs w:val="21"/>
          <w:rPrChange w:id="51" w:author="韩知为" w:date="2023-08-08T10:05:47Z">
            <w:rPr>
              <w:rFonts w:ascii="Times New Roman"/>
              <w:b/>
              <w:szCs w:val="21"/>
            </w:rPr>
          </w:rPrChange>
        </w:rPr>
        <w:t xml:space="preserve"> </w:t>
      </w:r>
      <w:r>
        <w:rPr>
          <w:rFonts w:hint="eastAsia" w:ascii="黑体" w:hAnsi="黑体" w:eastAsia="黑体" w:cs="黑体"/>
          <w:b w:val="0"/>
          <w:bCs/>
          <w:szCs w:val="21"/>
          <w:rPrChange w:id="52" w:author="韩知为" w:date="2023-08-08T10:05:47Z">
            <w:rPr>
              <w:rFonts w:hint="eastAsia" w:ascii="Times New Roman"/>
              <w:b/>
              <w:szCs w:val="21"/>
            </w:rPr>
          </w:rPrChange>
        </w:rPr>
        <w:t xml:space="preserve"> </w:t>
      </w:r>
      <w:r>
        <w:rPr>
          <w:rFonts w:hint="eastAsia" w:ascii="黑体" w:hAnsi="黑体" w:eastAsia="黑体" w:cs="黑体"/>
          <w:b w:val="0"/>
          <w:bCs/>
          <w:szCs w:val="21"/>
          <w:rPrChange w:id="53" w:author="韩知为" w:date="2023-08-08T10:05:47Z">
            <w:rPr>
              <w:rFonts w:ascii="Times New Roman"/>
              <w:b/>
              <w:szCs w:val="21"/>
            </w:rPr>
          </w:rPrChange>
        </w:rPr>
        <w:t>棒材截面示意图</w:t>
      </w:r>
      <w:commentRangeEnd w:id="2"/>
      <w:r>
        <w:commentReference w:id="2"/>
      </w:r>
    </w:p>
    <w:p>
      <w:pPr>
        <w:pStyle w:val="19"/>
        <w:ind w:firstLine="420"/>
        <w:rPr>
          <w:szCs w:val="22"/>
        </w:rPr>
      </w:pPr>
    </w:p>
    <w:p>
      <w:pPr>
        <w:pStyle w:val="19"/>
        <w:ind w:firstLine="420"/>
        <w:rPr>
          <w:szCs w:val="22"/>
        </w:rPr>
      </w:pPr>
      <w:r>
        <w:rPr>
          <w:rFonts w:hint="eastAsia" w:ascii="黑体" w:hAnsi="黑体" w:eastAsia="黑体" w:cs="黑体"/>
          <w:szCs w:val="22"/>
        </w:rPr>
        <w:t>示例1：</w:t>
      </w:r>
    </w:p>
    <w:tbl>
      <w:tblPr>
        <w:tblStyle w:val="12"/>
        <w:tblpPr w:leftFromText="180" w:rightFromText="180" w:vertAnchor="text" w:horzAnchor="page" w:tblpX="1192" w:tblpY="179"/>
        <w:tblOverlap w:val="never"/>
        <w:tblW w:w="0" w:type="auto"/>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207" w:type="dxa"/>
          </w:tcPr>
          <w:p>
            <w:pPr>
              <w:pStyle w:val="19"/>
              <w:widowControl w:val="0"/>
              <w:ind w:firstLine="360"/>
              <w:rPr>
                <w:rFonts w:ascii="Times New Roman"/>
                <w:sz w:val="18"/>
                <w:szCs w:val="18"/>
              </w:rPr>
            </w:pPr>
            <w:r>
              <w:rPr>
                <w:rFonts w:ascii="Times New Roman"/>
                <w:sz w:val="18"/>
                <w:szCs w:val="18"/>
              </w:rPr>
              <w:t>用TCd1（C16200）制造、热挤压</w:t>
            </w:r>
            <w:r>
              <w:rPr>
                <w:rFonts w:hint="eastAsia" w:ascii="Times New Roman"/>
                <w:sz w:val="18"/>
                <w:szCs w:val="18"/>
              </w:rPr>
              <w:t>（</w:t>
            </w:r>
            <w:r>
              <w:rPr>
                <w:rFonts w:ascii="Times New Roman"/>
                <w:sz w:val="18"/>
                <w:szCs w:val="18"/>
              </w:rPr>
              <w:t>M30</w:t>
            </w:r>
            <w:r>
              <w:rPr>
                <w:rFonts w:hint="eastAsia" w:ascii="Times New Roman"/>
                <w:sz w:val="18"/>
                <w:szCs w:val="18"/>
              </w:rPr>
              <w:t>）、普</w:t>
            </w:r>
            <w:r>
              <w:rPr>
                <w:rFonts w:ascii="Times New Roman"/>
                <w:sz w:val="18"/>
                <w:szCs w:val="18"/>
              </w:rPr>
              <w:t>通级、直径为25mm、长度为2500mm</w:t>
            </w:r>
            <w:r>
              <w:rPr>
                <w:rFonts w:hint="eastAsia" w:ascii="Times New Roman"/>
                <w:sz w:val="18"/>
                <w:szCs w:val="18"/>
              </w:rPr>
              <w:t>的</w:t>
            </w:r>
            <w:r>
              <w:rPr>
                <w:rFonts w:ascii="Times New Roman"/>
                <w:sz w:val="18"/>
                <w:szCs w:val="18"/>
              </w:rPr>
              <w:t>圆形棒材标记为：</w:t>
            </w:r>
          </w:p>
          <w:p>
            <w:pPr>
              <w:pStyle w:val="19"/>
              <w:widowControl w:val="0"/>
              <w:ind w:firstLine="2520" w:firstLineChars="1400"/>
              <w:rPr>
                <w:rFonts w:ascii="Times New Roman"/>
                <w:sz w:val="18"/>
                <w:szCs w:val="18"/>
              </w:rPr>
            </w:pPr>
            <w:r>
              <w:rPr>
                <w:rFonts w:ascii="Times New Roman"/>
                <w:sz w:val="18"/>
                <w:szCs w:val="18"/>
              </w:rPr>
              <w:t xml:space="preserve">      </w:t>
            </w:r>
            <w:r>
              <w:rPr>
                <w:rFonts w:hint="eastAsia" w:ascii="Times New Roman"/>
                <w:sz w:val="18"/>
                <w:szCs w:val="18"/>
              </w:rPr>
              <w:t xml:space="preserve">  </w:t>
            </w:r>
            <w:r>
              <w:rPr>
                <w:rFonts w:ascii="Times New Roman"/>
                <w:sz w:val="18"/>
                <w:szCs w:val="18"/>
              </w:rPr>
              <w:t xml:space="preserve">  圆棒 YS/T</w:t>
            </w:r>
            <w:r>
              <w:rPr>
                <w:rFonts w:hint="eastAsia" w:ascii="Times New Roman"/>
                <w:sz w:val="18"/>
                <w:szCs w:val="18"/>
              </w:rPr>
              <w:t xml:space="preserve"> 1096</w:t>
            </w:r>
            <w:r>
              <w:rPr>
                <w:rFonts w:ascii="Times New Roman"/>
                <w:sz w:val="18"/>
                <w:szCs w:val="18"/>
              </w:rPr>
              <w:t>- TCd1</w:t>
            </w:r>
            <w:r>
              <w:rPr>
                <w:rFonts w:hint="eastAsia" w:ascii="Times New Roman"/>
                <w:sz w:val="18"/>
                <w:szCs w:val="18"/>
              </w:rPr>
              <w:t xml:space="preserve"> </w:t>
            </w:r>
            <w:r>
              <w:rPr>
                <w:rFonts w:ascii="Times New Roman"/>
                <w:sz w:val="18"/>
                <w:szCs w:val="18"/>
              </w:rPr>
              <w:t>M30-25×2</w:t>
            </w:r>
            <w:r>
              <w:rPr>
                <w:rFonts w:hint="eastAsia" w:ascii="Times New Roman"/>
                <w:sz w:val="18"/>
                <w:szCs w:val="18"/>
              </w:rPr>
              <w:t xml:space="preserve"> </w:t>
            </w:r>
            <w:r>
              <w:rPr>
                <w:rFonts w:ascii="Times New Roman"/>
                <w:sz w:val="18"/>
                <w:szCs w:val="18"/>
              </w:rPr>
              <w:t>500</w:t>
            </w:r>
          </w:p>
          <w:p>
            <w:pPr>
              <w:pStyle w:val="19"/>
              <w:widowControl w:val="0"/>
              <w:ind w:firstLine="0" w:firstLineChars="0"/>
              <w:jc w:val="center"/>
              <w:rPr>
                <w:sz w:val="18"/>
                <w:szCs w:val="18"/>
              </w:rPr>
            </w:pPr>
            <w:r>
              <w:rPr>
                <w:rFonts w:hint="eastAsia" w:ascii="Times New Roman"/>
                <w:sz w:val="18"/>
                <w:szCs w:val="18"/>
              </w:rPr>
              <w:t xml:space="preserve">    </w:t>
            </w:r>
            <w:r>
              <w:rPr>
                <w:rFonts w:ascii="Times New Roman"/>
                <w:sz w:val="18"/>
                <w:szCs w:val="18"/>
              </w:rPr>
              <w:t xml:space="preserve">或 </w:t>
            </w:r>
            <w:r>
              <w:rPr>
                <w:rFonts w:hint="eastAsia" w:ascii="Times New Roman"/>
                <w:sz w:val="18"/>
                <w:szCs w:val="18"/>
              </w:rPr>
              <w:t xml:space="preserve"> </w:t>
            </w:r>
            <w:r>
              <w:rPr>
                <w:rFonts w:ascii="Times New Roman"/>
                <w:sz w:val="18"/>
                <w:szCs w:val="18"/>
              </w:rPr>
              <w:t xml:space="preserve">  圆棒 YS/T </w:t>
            </w:r>
            <w:r>
              <w:rPr>
                <w:rFonts w:hint="eastAsia" w:ascii="Times New Roman"/>
                <w:sz w:val="18"/>
                <w:szCs w:val="18"/>
              </w:rPr>
              <w:t>1096</w:t>
            </w:r>
            <w:r>
              <w:rPr>
                <w:rFonts w:ascii="Times New Roman"/>
                <w:sz w:val="18"/>
                <w:szCs w:val="18"/>
              </w:rPr>
              <w:t>- C16200</w:t>
            </w:r>
            <w:r>
              <w:rPr>
                <w:rFonts w:hint="eastAsia" w:ascii="Times New Roman"/>
                <w:sz w:val="18"/>
                <w:szCs w:val="18"/>
              </w:rPr>
              <w:t xml:space="preserve"> </w:t>
            </w:r>
            <w:r>
              <w:rPr>
                <w:rFonts w:ascii="Times New Roman"/>
                <w:sz w:val="18"/>
                <w:szCs w:val="18"/>
              </w:rPr>
              <w:t>M30-25×2</w:t>
            </w:r>
            <w:r>
              <w:rPr>
                <w:rFonts w:hint="eastAsia" w:ascii="Times New Roman"/>
                <w:sz w:val="18"/>
                <w:szCs w:val="18"/>
              </w:rPr>
              <w:t xml:space="preserve"> </w:t>
            </w:r>
            <w:r>
              <w:rPr>
                <w:rFonts w:ascii="Times New Roman"/>
                <w:sz w:val="18"/>
                <w:szCs w:val="18"/>
              </w:rPr>
              <w:t>500</w:t>
            </w:r>
          </w:p>
        </w:tc>
      </w:tr>
    </w:tbl>
    <w:p>
      <w:pPr>
        <w:pStyle w:val="19"/>
        <w:ind w:firstLine="0" w:firstLineChars="0"/>
        <w:rPr>
          <w:rFonts w:ascii="黑体" w:hAnsi="黑体" w:eastAsia="黑体" w:cs="黑体"/>
          <w:szCs w:val="22"/>
        </w:rPr>
      </w:pPr>
    </w:p>
    <w:p>
      <w:pPr>
        <w:pStyle w:val="19"/>
        <w:ind w:firstLine="420"/>
        <w:rPr>
          <w:szCs w:val="22"/>
        </w:rPr>
      </w:pPr>
      <w:r>
        <w:rPr>
          <w:rFonts w:hint="eastAsia" w:ascii="黑体" w:hAnsi="黑体" w:eastAsia="黑体" w:cs="黑体"/>
          <w:szCs w:val="22"/>
        </w:rPr>
        <w:t>示例2：</w:t>
      </w:r>
    </w:p>
    <w:tbl>
      <w:tblPr>
        <w:tblStyle w:val="12"/>
        <w:tblpPr w:leftFromText="180" w:rightFromText="180" w:vertAnchor="text" w:horzAnchor="margin" w:tblpX="108" w:tblpY="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tcPr>
          <w:p>
            <w:pPr>
              <w:pStyle w:val="19"/>
              <w:widowControl w:val="0"/>
              <w:ind w:firstLine="360"/>
              <w:rPr>
                <w:rFonts w:ascii="Times New Roman"/>
                <w:sz w:val="18"/>
                <w:szCs w:val="18"/>
              </w:rPr>
            </w:pPr>
            <w:r>
              <w:rPr>
                <w:rFonts w:ascii="Times New Roman"/>
                <w:sz w:val="18"/>
                <w:szCs w:val="18"/>
              </w:rPr>
              <w:t>用TCd1（C16200）制造、软</w:t>
            </w:r>
            <w:r>
              <w:rPr>
                <w:rFonts w:hint="eastAsia" w:ascii="Times New Roman"/>
                <w:sz w:val="18"/>
                <w:szCs w:val="18"/>
              </w:rPr>
              <w:t>化退火（</w:t>
            </w:r>
            <w:r>
              <w:rPr>
                <w:rFonts w:ascii="Times New Roman"/>
                <w:sz w:val="18"/>
                <w:szCs w:val="18"/>
              </w:rPr>
              <w:t>O60</w:t>
            </w:r>
            <w:r>
              <w:rPr>
                <w:rFonts w:hint="eastAsia" w:ascii="Times New Roman"/>
                <w:sz w:val="18"/>
                <w:szCs w:val="18"/>
              </w:rPr>
              <w:t>）、高</w:t>
            </w:r>
            <w:r>
              <w:rPr>
                <w:rFonts w:ascii="Times New Roman"/>
                <w:sz w:val="18"/>
                <w:szCs w:val="18"/>
              </w:rPr>
              <w:t>精级、</w:t>
            </w:r>
            <w:commentRangeStart w:id="3"/>
            <w:r>
              <w:rPr>
                <w:rFonts w:ascii="Times New Roman"/>
                <w:sz w:val="18"/>
                <w:szCs w:val="18"/>
              </w:rPr>
              <w:t>对边距</w:t>
            </w:r>
            <w:commentRangeEnd w:id="3"/>
            <w:r>
              <w:commentReference w:id="3"/>
            </w:r>
            <w:r>
              <w:rPr>
                <w:rFonts w:ascii="Times New Roman"/>
                <w:sz w:val="18"/>
                <w:szCs w:val="18"/>
              </w:rPr>
              <w:t>为20mm、长度为2</w:t>
            </w:r>
            <w:r>
              <w:rPr>
                <w:rFonts w:hint="eastAsia" w:ascii="Times New Roman"/>
                <w:sz w:val="18"/>
                <w:szCs w:val="18"/>
              </w:rPr>
              <w:t xml:space="preserve"> </w:t>
            </w:r>
            <w:r>
              <w:rPr>
                <w:rFonts w:ascii="Times New Roman"/>
                <w:sz w:val="18"/>
                <w:szCs w:val="18"/>
              </w:rPr>
              <w:t>000</w:t>
            </w:r>
            <w:r>
              <w:rPr>
                <w:rFonts w:hint="eastAsia" w:ascii="Times New Roman"/>
                <w:sz w:val="18"/>
                <w:szCs w:val="18"/>
              </w:rPr>
              <w:t>mm的正</w:t>
            </w:r>
            <w:r>
              <w:rPr>
                <w:rFonts w:ascii="Times New Roman"/>
                <w:sz w:val="18"/>
                <w:szCs w:val="18"/>
              </w:rPr>
              <w:t>方形棒材标记为：</w:t>
            </w:r>
          </w:p>
          <w:p>
            <w:pPr>
              <w:pStyle w:val="19"/>
              <w:widowControl w:val="0"/>
              <w:ind w:firstLine="2700" w:firstLineChars="1500"/>
              <w:rPr>
                <w:rFonts w:ascii="Times New Roman"/>
                <w:sz w:val="18"/>
                <w:szCs w:val="18"/>
              </w:rPr>
            </w:pPr>
            <w:r>
              <w:rPr>
                <w:rFonts w:ascii="Times New Roman"/>
                <w:sz w:val="18"/>
                <w:szCs w:val="18"/>
              </w:rPr>
              <w:t xml:space="preserve">   </w:t>
            </w:r>
            <w:r>
              <w:rPr>
                <w:rFonts w:hint="eastAsia" w:ascii="Times New Roman"/>
                <w:sz w:val="18"/>
                <w:szCs w:val="18"/>
              </w:rPr>
              <w:t xml:space="preserve"> </w:t>
            </w:r>
            <w:r>
              <w:rPr>
                <w:rFonts w:ascii="Times New Roman"/>
                <w:sz w:val="18"/>
                <w:szCs w:val="18"/>
              </w:rPr>
              <w:t xml:space="preserve"> </w:t>
            </w:r>
            <w:r>
              <w:rPr>
                <w:rFonts w:hint="eastAsia" w:ascii="Times New Roman"/>
                <w:sz w:val="18"/>
                <w:szCs w:val="18"/>
              </w:rPr>
              <w:t>正</w:t>
            </w:r>
            <w:r>
              <w:rPr>
                <w:rFonts w:ascii="Times New Roman"/>
                <w:sz w:val="18"/>
                <w:szCs w:val="18"/>
              </w:rPr>
              <w:t>方形棒 YS/T1096-TCd1</w:t>
            </w:r>
            <w:r>
              <w:rPr>
                <w:rFonts w:hint="eastAsia" w:ascii="Times New Roman"/>
                <w:sz w:val="18"/>
                <w:szCs w:val="18"/>
              </w:rPr>
              <w:t xml:space="preserve"> </w:t>
            </w:r>
            <w:r>
              <w:rPr>
                <w:rFonts w:ascii="Times New Roman"/>
                <w:sz w:val="18"/>
                <w:szCs w:val="18"/>
              </w:rPr>
              <w:t>O60高-20×2</w:t>
            </w:r>
            <w:r>
              <w:rPr>
                <w:rFonts w:hint="eastAsia" w:ascii="Times New Roman"/>
                <w:sz w:val="18"/>
                <w:szCs w:val="18"/>
              </w:rPr>
              <w:t xml:space="preserve"> </w:t>
            </w:r>
            <w:r>
              <w:rPr>
                <w:rFonts w:ascii="Times New Roman"/>
                <w:sz w:val="18"/>
                <w:szCs w:val="18"/>
              </w:rPr>
              <w:t>000</w:t>
            </w:r>
          </w:p>
          <w:p>
            <w:pPr>
              <w:pStyle w:val="19"/>
              <w:widowControl w:val="0"/>
              <w:ind w:firstLine="0" w:firstLineChars="0"/>
              <w:jc w:val="center"/>
              <w:rPr>
                <w:sz w:val="18"/>
                <w:szCs w:val="18"/>
              </w:rPr>
            </w:pPr>
            <w:r>
              <w:rPr>
                <w:rFonts w:hint="eastAsia" w:ascii="Times New Roman"/>
                <w:sz w:val="18"/>
                <w:szCs w:val="18"/>
              </w:rPr>
              <w:t xml:space="preserve">   </w:t>
            </w:r>
            <w:r>
              <w:rPr>
                <w:rFonts w:ascii="Times New Roman"/>
                <w:sz w:val="18"/>
                <w:szCs w:val="18"/>
              </w:rPr>
              <w:t xml:space="preserve">或 </w:t>
            </w:r>
            <w:r>
              <w:rPr>
                <w:rFonts w:hint="eastAsia" w:ascii="Times New Roman"/>
                <w:sz w:val="18"/>
                <w:szCs w:val="18"/>
              </w:rPr>
              <w:t xml:space="preserve"> </w:t>
            </w:r>
            <w:r>
              <w:rPr>
                <w:rFonts w:ascii="Times New Roman"/>
                <w:sz w:val="18"/>
                <w:szCs w:val="18"/>
              </w:rPr>
              <w:t xml:space="preserve">  </w:t>
            </w:r>
            <w:r>
              <w:rPr>
                <w:rFonts w:hint="eastAsia" w:ascii="Times New Roman"/>
                <w:sz w:val="18"/>
                <w:szCs w:val="18"/>
              </w:rPr>
              <w:t>正</w:t>
            </w:r>
            <w:r>
              <w:rPr>
                <w:rFonts w:ascii="Times New Roman"/>
                <w:sz w:val="18"/>
                <w:szCs w:val="18"/>
              </w:rPr>
              <w:t>方形棒 YS/T1096-C16200</w:t>
            </w:r>
            <w:r>
              <w:rPr>
                <w:rFonts w:hint="eastAsia" w:ascii="Times New Roman"/>
                <w:sz w:val="18"/>
                <w:szCs w:val="18"/>
              </w:rPr>
              <w:t xml:space="preserve"> </w:t>
            </w:r>
            <w:r>
              <w:rPr>
                <w:rFonts w:ascii="Times New Roman"/>
                <w:sz w:val="18"/>
                <w:szCs w:val="18"/>
              </w:rPr>
              <w:t>O60高-20×2</w:t>
            </w:r>
            <w:r>
              <w:rPr>
                <w:rFonts w:hint="eastAsia" w:ascii="Times New Roman"/>
                <w:sz w:val="18"/>
                <w:szCs w:val="18"/>
              </w:rPr>
              <w:t xml:space="preserve"> </w:t>
            </w:r>
            <w:r>
              <w:rPr>
                <w:rFonts w:ascii="Times New Roman"/>
                <w:sz w:val="18"/>
                <w:szCs w:val="18"/>
              </w:rPr>
              <w:t>000</w:t>
            </w:r>
          </w:p>
        </w:tc>
      </w:tr>
    </w:tbl>
    <w:p>
      <w:pPr>
        <w:pStyle w:val="19"/>
        <w:ind w:firstLine="420"/>
        <w:rPr>
          <w:rFonts w:ascii="黑体" w:hAnsi="黑体" w:eastAsia="黑体" w:cs="黑体"/>
          <w:szCs w:val="22"/>
        </w:rPr>
      </w:pPr>
    </w:p>
    <w:p>
      <w:pPr>
        <w:pStyle w:val="19"/>
        <w:ind w:firstLine="420"/>
        <w:rPr>
          <w:rFonts w:ascii="黑体" w:hAnsi="黑体" w:eastAsia="黑体" w:cs="黑体"/>
          <w:szCs w:val="22"/>
        </w:rPr>
      </w:pPr>
    </w:p>
    <w:p>
      <w:pPr>
        <w:pStyle w:val="19"/>
        <w:ind w:firstLine="420"/>
        <w:rPr>
          <w:rFonts w:ascii="黑体" w:hAnsi="黑体" w:eastAsia="黑体" w:cs="黑体"/>
        </w:rPr>
      </w:pPr>
      <w:r>
        <w:rPr>
          <w:rFonts w:hint="eastAsia" w:ascii="黑体" w:hAnsi="黑体" w:eastAsia="黑体" w:cs="黑体"/>
          <w:szCs w:val="22"/>
        </w:rPr>
        <w:t>示例3：</w:t>
      </w:r>
    </w:p>
    <w:tbl>
      <w:tblPr>
        <w:tblStyle w:val="12"/>
        <w:tblpPr w:leftFromText="180" w:rightFromText="180" w:vertAnchor="text" w:horzAnchor="margin" w:tblpX="392" w:tblpY="149"/>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072" w:type="dxa"/>
          </w:tcPr>
          <w:p>
            <w:pPr>
              <w:pStyle w:val="19"/>
              <w:widowControl w:val="0"/>
              <w:ind w:firstLine="360"/>
              <w:rPr>
                <w:rFonts w:hAnsi="宋体" w:cs="宋体"/>
                <w:sz w:val="18"/>
                <w:szCs w:val="18"/>
              </w:rPr>
            </w:pPr>
            <w:r>
              <w:rPr>
                <w:rFonts w:ascii="Times New Roman"/>
                <w:sz w:val="18"/>
                <w:szCs w:val="18"/>
              </w:rPr>
              <w:t>用TCd1（C16200）制造</w:t>
            </w:r>
            <w:r>
              <w:rPr>
                <w:rFonts w:hint="eastAsia" w:hAnsi="宋体" w:cs="宋体"/>
                <w:sz w:val="18"/>
                <w:szCs w:val="18"/>
              </w:rPr>
              <w:t>、硬（</w:t>
            </w:r>
            <w:r>
              <w:rPr>
                <w:rFonts w:hint="eastAsia" w:ascii="Times New Roman"/>
                <w:sz w:val="18"/>
                <w:szCs w:val="18"/>
              </w:rPr>
              <w:t>H04</w:t>
            </w:r>
            <w:r>
              <w:rPr>
                <w:rFonts w:hint="eastAsia" w:hAnsi="宋体" w:cs="宋体"/>
                <w:sz w:val="18"/>
                <w:szCs w:val="18"/>
              </w:rPr>
              <w:t>）、普通级、</w:t>
            </w:r>
            <w:r>
              <w:rPr>
                <w:rFonts w:ascii="Times New Roman"/>
                <w:sz w:val="18"/>
                <w:szCs w:val="18"/>
              </w:rPr>
              <w:t>对边距为20mm、长度为2 000mm的</w:t>
            </w:r>
            <w:r>
              <w:rPr>
                <w:rFonts w:hint="eastAsia" w:hAnsi="宋体" w:cs="宋体"/>
                <w:sz w:val="18"/>
                <w:szCs w:val="18"/>
              </w:rPr>
              <w:t>六角形棒材标记为：</w:t>
            </w:r>
          </w:p>
          <w:p>
            <w:pPr>
              <w:pStyle w:val="19"/>
              <w:widowControl w:val="0"/>
              <w:ind w:firstLine="2520" w:firstLineChars="1400"/>
              <w:rPr>
                <w:rFonts w:ascii="Times New Roman"/>
                <w:sz w:val="18"/>
                <w:szCs w:val="18"/>
              </w:rPr>
            </w:pPr>
            <w:r>
              <w:rPr>
                <w:rFonts w:hint="eastAsia" w:ascii="Times New Roman"/>
                <w:sz w:val="18"/>
                <w:szCs w:val="18"/>
              </w:rPr>
              <w:t xml:space="preserve"> </w:t>
            </w:r>
            <w:r>
              <w:rPr>
                <w:rFonts w:ascii="Times New Roman"/>
                <w:sz w:val="18"/>
                <w:szCs w:val="18"/>
              </w:rPr>
              <w:t xml:space="preserve">  </w:t>
            </w:r>
            <w:r>
              <w:rPr>
                <w:rFonts w:hint="eastAsia" w:ascii="Times New Roman"/>
                <w:sz w:val="18"/>
                <w:szCs w:val="18"/>
              </w:rPr>
              <w:t xml:space="preserve">      六角形</w:t>
            </w:r>
            <w:r>
              <w:rPr>
                <w:rFonts w:ascii="Times New Roman"/>
                <w:sz w:val="18"/>
                <w:szCs w:val="18"/>
              </w:rPr>
              <w:t>棒 YS/T</w:t>
            </w:r>
            <w:r>
              <w:rPr>
                <w:rFonts w:hint="eastAsia" w:ascii="Times New Roman"/>
                <w:sz w:val="18"/>
                <w:szCs w:val="18"/>
              </w:rPr>
              <w:t xml:space="preserve"> 1096</w:t>
            </w:r>
            <w:r>
              <w:rPr>
                <w:rFonts w:ascii="Times New Roman"/>
                <w:sz w:val="18"/>
                <w:szCs w:val="18"/>
              </w:rPr>
              <w:t>- TCd1</w:t>
            </w:r>
            <w:r>
              <w:rPr>
                <w:rFonts w:hint="eastAsia" w:ascii="Times New Roman"/>
                <w:sz w:val="18"/>
                <w:szCs w:val="18"/>
              </w:rPr>
              <w:t xml:space="preserve"> H04-20</w:t>
            </w:r>
            <w:r>
              <w:rPr>
                <w:rFonts w:ascii="Times New Roman"/>
                <w:sz w:val="18"/>
                <w:szCs w:val="18"/>
              </w:rPr>
              <w:t>×</w:t>
            </w:r>
            <w:r>
              <w:rPr>
                <w:rFonts w:hint="eastAsia" w:ascii="Times New Roman"/>
                <w:sz w:val="18"/>
                <w:szCs w:val="18"/>
              </w:rPr>
              <w:t>2 0</w:t>
            </w:r>
            <w:r>
              <w:rPr>
                <w:rFonts w:ascii="Times New Roman"/>
                <w:sz w:val="18"/>
                <w:szCs w:val="18"/>
              </w:rPr>
              <w:t>00</w:t>
            </w:r>
          </w:p>
          <w:p>
            <w:pPr>
              <w:pStyle w:val="19"/>
              <w:widowControl w:val="0"/>
              <w:ind w:right="-580" w:rightChars="-276" w:firstLine="2880" w:firstLineChars="1600"/>
              <w:rPr>
                <w:rFonts w:hAnsi="宋体" w:cs="宋体"/>
                <w:sz w:val="18"/>
                <w:szCs w:val="18"/>
              </w:rPr>
            </w:pPr>
            <w:r>
              <w:rPr>
                <w:rFonts w:ascii="Times New Roman"/>
                <w:sz w:val="18"/>
                <w:szCs w:val="18"/>
              </w:rPr>
              <w:t>或</w:t>
            </w:r>
            <w:r>
              <w:rPr>
                <w:rFonts w:hint="eastAsia" w:ascii="Times New Roman"/>
                <w:sz w:val="18"/>
                <w:szCs w:val="18"/>
              </w:rPr>
              <w:t xml:space="preserve"> </w:t>
            </w:r>
            <w:r>
              <w:rPr>
                <w:rFonts w:ascii="Times New Roman"/>
                <w:sz w:val="18"/>
                <w:szCs w:val="18"/>
              </w:rPr>
              <w:t xml:space="preserve">  </w:t>
            </w:r>
            <w:r>
              <w:rPr>
                <w:rFonts w:hint="eastAsia" w:ascii="Times New Roman"/>
                <w:sz w:val="18"/>
                <w:szCs w:val="18"/>
              </w:rPr>
              <w:t>六角形</w:t>
            </w:r>
            <w:r>
              <w:rPr>
                <w:rFonts w:ascii="Times New Roman"/>
                <w:sz w:val="18"/>
                <w:szCs w:val="18"/>
              </w:rPr>
              <w:t>棒 YS/T</w:t>
            </w:r>
            <w:r>
              <w:rPr>
                <w:rFonts w:hint="eastAsia" w:ascii="Times New Roman"/>
                <w:sz w:val="18"/>
                <w:szCs w:val="18"/>
              </w:rPr>
              <w:t xml:space="preserve"> 1096</w:t>
            </w:r>
            <w:r>
              <w:rPr>
                <w:rFonts w:ascii="Times New Roman"/>
                <w:sz w:val="18"/>
                <w:szCs w:val="18"/>
              </w:rPr>
              <w:t xml:space="preserve">- </w:t>
            </w:r>
            <w:r>
              <w:rPr>
                <w:rFonts w:hint="eastAsia" w:ascii="Times New Roman"/>
                <w:sz w:val="18"/>
                <w:szCs w:val="18"/>
              </w:rPr>
              <w:t>C16200 H04-20</w:t>
            </w:r>
            <w:r>
              <w:rPr>
                <w:rFonts w:ascii="Times New Roman"/>
                <w:sz w:val="18"/>
                <w:szCs w:val="18"/>
              </w:rPr>
              <w:t>×</w:t>
            </w:r>
            <w:r>
              <w:rPr>
                <w:rFonts w:hint="eastAsia" w:ascii="Times New Roman"/>
                <w:sz w:val="18"/>
                <w:szCs w:val="18"/>
              </w:rPr>
              <w:t>2 0</w:t>
            </w:r>
            <w:r>
              <w:rPr>
                <w:rFonts w:ascii="Times New Roman"/>
                <w:sz w:val="18"/>
                <w:szCs w:val="18"/>
              </w:rPr>
              <w:t>00</w:t>
            </w:r>
          </w:p>
        </w:tc>
      </w:tr>
    </w:tbl>
    <w:p>
      <w:pPr>
        <w:pStyle w:val="30"/>
        <w:numPr>
          <w:ilvl w:val="0"/>
          <w:numId w:val="0"/>
        </w:numPr>
        <w:spacing w:beforeLines="0" w:afterLines="0"/>
        <w:rPr>
          <w:rFonts w:hAnsi="黑体" w:cs="黑体"/>
        </w:rPr>
      </w:pPr>
    </w:p>
    <w:p>
      <w:pPr>
        <w:pStyle w:val="30"/>
        <w:numPr>
          <w:ilvl w:val="0"/>
          <w:numId w:val="0"/>
        </w:numPr>
        <w:spacing w:beforeLines="0" w:afterLines="0"/>
        <w:rPr>
          <w:rFonts w:hAnsi="黑体" w:cs="黑体"/>
        </w:rPr>
      </w:pPr>
      <w:r>
        <w:rPr>
          <w:rFonts w:hint="eastAsia" w:hAnsi="黑体" w:cs="黑体"/>
        </w:rPr>
        <w:t>5  技术要求</w:t>
      </w:r>
    </w:p>
    <w:p>
      <w:pPr>
        <w:pStyle w:val="19"/>
        <w:ind w:firstLine="420"/>
      </w:pPr>
    </w:p>
    <w:p>
      <w:pPr>
        <w:pStyle w:val="29"/>
        <w:numPr>
          <w:ilvl w:val="0"/>
          <w:numId w:val="0"/>
        </w:numPr>
        <w:spacing w:afterLines="50"/>
        <w:rPr>
          <w:rFonts w:ascii="黑体" w:hAnsi="黑体" w:cs="黑体"/>
        </w:rPr>
      </w:pPr>
      <w:r>
        <w:rPr>
          <w:rFonts w:hint="eastAsia" w:ascii="黑体" w:hAnsi="黑体" w:cs="黑体"/>
        </w:rPr>
        <w:t>5.1  化学成分</w:t>
      </w:r>
    </w:p>
    <w:p>
      <w:pPr>
        <w:ind w:firstLine="420" w:firstLineChars="200"/>
        <w:rPr>
          <w:rFonts w:ascii="宋体" w:hAnsi="宋体"/>
          <w:szCs w:val="21"/>
        </w:rPr>
      </w:pPr>
      <w:r>
        <w:rPr>
          <w:rFonts w:hint="eastAsia"/>
          <w:szCs w:val="21"/>
        </w:rPr>
        <w:t>棒材</w:t>
      </w:r>
      <w:r>
        <w:rPr>
          <w:rFonts w:hAnsi="宋体"/>
          <w:szCs w:val="21"/>
        </w:rPr>
        <w:t>的化学成分应符合</w:t>
      </w:r>
      <w:r>
        <w:rPr>
          <w:szCs w:val="21"/>
        </w:rPr>
        <w:t>GB/T 523</w:t>
      </w:r>
      <w:r>
        <w:rPr>
          <w:rFonts w:hint="eastAsia"/>
          <w:szCs w:val="21"/>
        </w:rPr>
        <w:t>1</w:t>
      </w:r>
      <w:r>
        <w:rPr>
          <w:rFonts w:hAnsi="宋体"/>
          <w:szCs w:val="21"/>
        </w:rPr>
        <w:t>的规定。</w:t>
      </w:r>
      <w:r>
        <w:rPr>
          <w:rFonts w:hint="eastAsia" w:ascii="宋体" w:hAnsi="宋体"/>
          <w:szCs w:val="21"/>
        </w:rPr>
        <w:t xml:space="preserve">      </w:t>
      </w:r>
    </w:p>
    <w:p>
      <w:pPr>
        <w:pStyle w:val="19"/>
        <w:spacing w:beforeLines="50" w:afterLines="50"/>
        <w:ind w:firstLine="0" w:firstLineChars="0"/>
        <w:rPr>
          <w:rFonts w:ascii="黑体" w:hAnsi="黑体" w:eastAsia="黑体" w:cs="黑体"/>
          <w:szCs w:val="22"/>
        </w:rPr>
      </w:pPr>
      <w:r>
        <w:rPr>
          <w:rFonts w:hint="eastAsia" w:ascii="黑体" w:hAnsi="黑体" w:eastAsia="黑体" w:cs="黑体"/>
          <w:szCs w:val="22"/>
        </w:rPr>
        <w:t>5.2  外形尺寸及其允许偏差</w:t>
      </w:r>
    </w:p>
    <w:p>
      <w:pPr>
        <w:pStyle w:val="19"/>
        <w:spacing w:afterLines="50"/>
        <w:ind w:firstLine="0" w:firstLineChars="0"/>
        <w:rPr>
          <w:rFonts w:ascii="黑体" w:hAnsi="黑体" w:eastAsia="黑体" w:cs="黑体"/>
          <w:szCs w:val="22"/>
        </w:rPr>
      </w:pPr>
      <w:r>
        <w:rPr>
          <w:rFonts w:ascii="黑体" w:hAnsi="黑体" w:eastAsia="黑体" w:cs="黑体"/>
          <w:szCs w:val="22"/>
        </w:rPr>
        <w:t>5.2.1 直径或对边距及其允许偏差</w:t>
      </w:r>
    </w:p>
    <w:p>
      <w:pPr>
        <w:pStyle w:val="19"/>
        <w:ind w:firstLine="420"/>
        <w:rPr>
          <w:rFonts w:ascii="Times New Roman"/>
          <w:szCs w:val="22"/>
        </w:rPr>
      </w:pPr>
      <w:r>
        <w:rPr>
          <w:rFonts w:hint="eastAsia" w:ascii="Times New Roman"/>
          <w:szCs w:val="22"/>
        </w:rPr>
        <w:t>热</w:t>
      </w:r>
      <w:r>
        <w:rPr>
          <w:rFonts w:ascii="Times New Roman"/>
          <w:szCs w:val="22"/>
        </w:rPr>
        <w:t>挤压棒材直径</w:t>
      </w:r>
      <w:r>
        <w:rPr>
          <w:rFonts w:hint="eastAsia" w:ascii="Times New Roman"/>
          <w:szCs w:val="22"/>
        </w:rPr>
        <w:t>（</w:t>
      </w:r>
      <w:r>
        <w:rPr>
          <w:rFonts w:ascii="Times New Roman"/>
          <w:szCs w:val="22"/>
        </w:rPr>
        <w:t>或</w:t>
      </w:r>
      <w:r>
        <w:rPr>
          <w:rFonts w:hint="eastAsia" w:ascii="Times New Roman"/>
          <w:szCs w:val="22"/>
        </w:rPr>
        <w:t>对边距）</w:t>
      </w:r>
      <w:r>
        <w:rPr>
          <w:rFonts w:ascii="Times New Roman"/>
          <w:szCs w:val="22"/>
        </w:rPr>
        <w:t>及其允许偏差应符合表2的规定；热锻棒材直径</w:t>
      </w:r>
      <w:r>
        <w:rPr>
          <w:rFonts w:hint="eastAsia" w:ascii="Times New Roman"/>
          <w:szCs w:val="22"/>
        </w:rPr>
        <w:t>（</w:t>
      </w:r>
      <w:r>
        <w:rPr>
          <w:rFonts w:ascii="Times New Roman"/>
          <w:szCs w:val="22"/>
        </w:rPr>
        <w:t>或对边距</w:t>
      </w:r>
      <w:r>
        <w:rPr>
          <w:rFonts w:hint="eastAsia" w:ascii="Times New Roman"/>
          <w:szCs w:val="22"/>
        </w:rPr>
        <w:t>）、热锻后车光圆棒材</w:t>
      </w:r>
      <w:r>
        <w:rPr>
          <w:rFonts w:ascii="Times New Roman"/>
          <w:szCs w:val="22"/>
        </w:rPr>
        <w:t>及其允许偏差应符合表3的规定；硬态和软化退火棒材直径（或</w:t>
      </w:r>
      <w:r>
        <w:rPr>
          <w:rFonts w:hint="eastAsia" w:ascii="Times New Roman"/>
          <w:szCs w:val="22"/>
        </w:rPr>
        <w:t>对边距</w:t>
      </w:r>
      <w:r>
        <w:rPr>
          <w:rFonts w:ascii="Times New Roman"/>
          <w:szCs w:val="22"/>
        </w:rPr>
        <w:t>）及其允许偏差应符合表4的规定。</w:t>
      </w:r>
    </w:p>
    <w:p>
      <w:pPr>
        <w:pStyle w:val="19"/>
        <w:ind w:firstLine="420"/>
        <w:rPr>
          <w:rFonts w:ascii="Times New Roman"/>
          <w:szCs w:val="22"/>
        </w:rPr>
      </w:pPr>
    </w:p>
    <w:p>
      <w:pPr>
        <w:ind w:right="420" w:firstLine="3150" w:firstLineChars="1500"/>
        <w:rPr>
          <w:rFonts w:ascii="宋体" w:hAnsi="宋体"/>
          <w:color w:val="000000"/>
          <w:szCs w:val="21"/>
        </w:rPr>
      </w:pPr>
      <w:r>
        <w:rPr>
          <w:rFonts w:hint="eastAsia" w:eastAsia="黑体"/>
          <w:kern w:val="0"/>
          <w:szCs w:val="22"/>
        </w:rPr>
        <w:t xml:space="preserve">表2  热挤压棒材直径或对边距允许偏差        </w:t>
      </w:r>
      <w:r>
        <w:rPr>
          <w:rFonts w:hint="eastAsia" w:ascii="宋体" w:hAnsi="宋体"/>
          <w:color w:val="000000"/>
          <w:sz w:val="18"/>
          <w:szCs w:val="18"/>
        </w:rPr>
        <w:t xml:space="preserve"> </w:t>
      </w:r>
      <w:r>
        <w:rPr>
          <w:rFonts w:hint="eastAsia" w:ascii="宋体" w:hAnsi="宋体"/>
          <w:color w:val="000000"/>
          <w:szCs w:val="21"/>
        </w:rPr>
        <w:t xml:space="preserve"> </w:t>
      </w:r>
    </w:p>
    <w:tbl>
      <w:tblPr>
        <w:tblStyle w:val="12"/>
        <w:tblpPr w:leftFromText="180" w:rightFromText="180" w:vertAnchor="text" w:horzAnchor="page" w:tblpX="1511" w:tblpY="3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3288"/>
        <w:gridCol w:w="3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92" w:type="dxa"/>
            <w:vMerge w:val="restart"/>
            <w:tcBorders>
              <w:top w:val="single" w:color="auto" w:sz="12" w:space="0"/>
              <w:left w:val="single" w:color="auto" w:sz="12" w:space="0"/>
            </w:tcBorders>
            <w:noWrap/>
            <w:vAlign w:val="center"/>
          </w:tcPr>
          <w:p>
            <w:pPr>
              <w:jc w:val="center"/>
              <w:rPr>
                <w:color w:val="000000"/>
                <w:sz w:val="18"/>
                <w:szCs w:val="18"/>
              </w:rPr>
            </w:pPr>
            <w:r>
              <w:rPr>
                <w:color w:val="000000"/>
                <w:sz w:val="18"/>
                <w:szCs w:val="18"/>
              </w:rPr>
              <w:t>直径或</w:t>
            </w:r>
            <w:r>
              <w:rPr>
                <w:rFonts w:hint="eastAsia"/>
                <w:color w:val="000000"/>
                <w:sz w:val="18"/>
                <w:szCs w:val="18"/>
              </w:rPr>
              <w:t>对边距</w:t>
            </w:r>
          </w:p>
        </w:tc>
        <w:tc>
          <w:tcPr>
            <w:tcW w:w="6774" w:type="dxa"/>
            <w:gridSpan w:val="2"/>
            <w:tcBorders>
              <w:top w:val="single" w:color="auto" w:sz="12" w:space="0"/>
              <w:right w:val="single" w:color="auto" w:sz="12" w:space="0"/>
            </w:tcBorders>
            <w:noWrap/>
            <w:vAlign w:val="center"/>
          </w:tcPr>
          <w:p>
            <w:pPr>
              <w:jc w:val="center"/>
              <w:rPr>
                <w:color w:val="000000"/>
                <w:sz w:val="18"/>
                <w:szCs w:val="18"/>
              </w:rPr>
            </w:pPr>
            <w:r>
              <w:rPr>
                <w:color w:val="000000"/>
                <w:sz w:val="18"/>
                <w:szCs w:val="18"/>
              </w:rPr>
              <w:t>允许偏差</w:t>
            </w:r>
            <w:r>
              <w:rPr>
                <w:rFonts w:hint="eastAsia"/>
                <w:color w:val="00000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92" w:type="dxa"/>
            <w:vMerge w:val="continue"/>
            <w:tcBorders>
              <w:left w:val="single" w:color="auto" w:sz="12" w:space="0"/>
              <w:bottom w:val="single" w:color="auto" w:sz="12" w:space="0"/>
            </w:tcBorders>
            <w:noWrap/>
            <w:vAlign w:val="center"/>
          </w:tcPr>
          <w:p>
            <w:pPr>
              <w:jc w:val="center"/>
              <w:rPr>
                <w:color w:val="000000"/>
                <w:sz w:val="18"/>
                <w:szCs w:val="18"/>
              </w:rPr>
            </w:pPr>
          </w:p>
        </w:tc>
        <w:tc>
          <w:tcPr>
            <w:tcW w:w="3288" w:type="dxa"/>
            <w:tcBorders>
              <w:bottom w:val="single" w:color="auto" w:sz="12" w:space="0"/>
            </w:tcBorders>
            <w:noWrap/>
            <w:vAlign w:val="center"/>
          </w:tcPr>
          <w:p>
            <w:pPr>
              <w:jc w:val="center"/>
              <w:rPr>
                <w:color w:val="000000"/>
                <w:sz w:val="18"/>
                <w:szCs w:val="18"/>
              </w:rPr>
            </w:pPr>
            <w:r>
              <w:rPr>
                <w:color w:val="000000"/>
                <w:sz w:val="18"/>
                <w:szCs w:val="18"/>
              </w:rPr>
              <w:t>普通级</w:t>
            </w:r>
          </w:p>
        </w:tc>
        <w:tc>
          <w:tcPr>
            <w:tcW w:w="3486" w:type="dxa"/>
            <w:tcBorders>
              <w:bottom w:val="single" w:color="auto" w:sz="12" w:space="0"/>
              <w:right w:val="single" w:color="auto" w:sz="12" w:space="0"/>
            </w:tcBorders>
            <w:noWrap/>
            <w:vAlign w:val="center"/>
          </w:tcPr>
          <w:p>
            <w:pPr>
              <w:jc w:val="center"/>
              <w:rPr>
                <w:color w:val="000000"/>
                <w:sz w:val="18"/>
                <w:szCs w:val="18"/>
              </w:rPr>
            </w:pPr>
            <w:r>
              <w:rPr>
                <w:rFonts w:hint="eastAsia" w:ascii="宋体" w:hAnsi="宋体"/>
                <w:color w:val="000000"/>
                <w:sz w:val="18"/>
                <w:szCs w:val="18"/>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92" w:type="dxa"/>
            <w:tcBorders>
              <w:top w:val="single" w:color="auto" w:sz="12" w:space="0"/>
              <w:left w:val="single" w:color="auto" w:sz="12" w:space="0"/>
            </w:tcBorders>
            <w:noWrap/>
            <w:vAlign w:val="center"/>
          </w:tcPr>
          <w:p>
            <w:pPr>
              <w:jc w:val="center"/>
              <w:rPr>
                <w:color w:val="000000"/>
                <w:sz w:val="18"/>
                <w:szCs w:val="18"/>
              </w:rPr>
            </w:pPr>
            <w:r>
              <w:rPr>
                <w:color w:val="000000"/>
                <w:sz w:val="18"/>
                <w:szCs w:val="18"/>
              </w:rPr>
              <w:t>8～20</w:t>
            </w:r>
          </w:p>
        </w:tc>
        <w:tc>
          <w:tcPr>
            <w:tcW w:w="3288" w:type="dxa"/>
            <w:tcBorders>
              <w:top w:val="single" w:color="auto" w:sz="12" w:space="0"/>
            </w:tcBorders>
            <w:noWrap/>
            <w:vAlign w:val="center"/>
          </w:tcPr>
          <w:p>
            <w:pPr>
              <w:jc w:val="center"/>
              <w:rPr>
                <w:color w:val="000000"/>
                <w:sz w:val="18"/>
                <w:szCs w:val="18"/>
              </w:rPr>
            </w:pPr>
            <w:r>
              <w:rPr>
                <w:color w:val="000000"/>
                <w:sz w:val="18"/>
                <w:szCs w:val="18"/>
              </w:rPr>
              <w:t>±0.3</w:t>
            </w:r>
          </w:p>
        </w:tc>
        <w:tc>
          <w:tcPr>
            <w:tcW w:w="3486" w:type="dxa"/>
            <w:tcBorders>
              <w:top w:val="single" w:color="auto" w:sz="12" w:space="0"/>
              <w:right w:val="single" w:color="auto" w:sz="12" w:space="0"/>
            </w:tcBorders>
            <w:noWrap/>
            <w:vAlign w:val="center"/>
          </w:tcPr>
          <w:p>
            <w:pPr>
              <w:jc w:val="center"/>
              <w:rPr>
                <w:color w:val="000000"/>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92" w:type="dxa"/>
            <w:tcBorders>
              <w:left w:val="single" w:color="auto" w:sz="12" w:space="0"/>
            </w:tcBorders>
            <w:noWrap/>
            <w:vAlign w:val="center"/>
          </w:tcPr>
          <w:p>
            <w:pPr>
              <w:jc w:val="center"/>
              <w:rPr>
                <w:color w:val="000000"/>
                <w:sz w:val="18"/>
                <w:szCs w:val="18"/>
              </w:rPr>
            </w:pPr>
            <w:r>
              <w:rPr>
                <w:color w:val="000000"/>
                <w:sz w:val="18"/>
                <w:szCs w:val="18"/>
              </w:rPr>
              <w:t>&gt;20～30</w:t>
            </w:r>
          </w:p>
        </w:tc>
        <w:tc>
          <w:tcPr>
            <w:tcW w:w="3288" w:type="dxa"/>
            <w:noWrap/>
            <w:vAlign w:val="center"/>
          </w:tcPr>
          <w:p>
            <w:pPr>
              <w:jc w:val="center"/>
              <w:rPr>
                <w:color w:val="000000"/>
                <w:sz w:val="18"/>
                <w:szCs w:val="18"/>
              </w:rPr>
            </w:pPr>
            <w:r>
              <w:rPr>
                <w:color w:val="000000"/>
                <w:sz w:val="18"/>
                <w:szCs w:val="18"/>
              </w:rPr>
              <w:t>±0.4</w:t>
            </w:r>
          </w:p>
        </w:tc>
        <w:tc>
          <w:tcPr>
            <w:tcW w:w="3486" w:type="dxa"/>
            <w:tcBorders>
              <w:right w:val="single" w:color="auto" w:sz="12" w:space="0"/>
            </w:tcBorders>
            <w:noWrap/>
            <w:vAlign w:val="center"/>
          </w:tcPr>
          <w:p>
            <w:pPr>
              <w:jc w:val="center"/>
              <w:rPr>
                <w:color w:val="000000"/>
                <w:sz w:val="18"/>
                <w:szCs w:val="18"/>
              </w:rPr>
            </w:pPr>
            <w:r>
              <w:rPr>
                <w:color w:val="000000"/>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192" w:type="dxa"/>
            <w:tcBorders>
              <w:left w:val="single" w:color="auto" w:sz="12" w:space="0"/>
              <w:bottom w:val="single" w:color="auto" w:sz="12" w:space="0"/>
            </w:tcBorders>
            <w:noWrap/>
            <w:vAlign w:val="center"/>
          </w:tcPr>
          <w:p>
            <w:pPr>
              <w:jc w:val="center"/>
              <w:rPr>
                <w:color w:val="000000"/>
                <w:sz w:val="18"/>
                <w:szCs w:val="18"/>
              </w:rPr>
            </w:pPr>
            <w:r>
              <w:rPr>
                <w:color w:val="000000"/>
                <w:sz w:val="18"/>
                <w:szCs w:val="18"/>
              </w:rPr>
              <w:t>&gt;30～120</w:t>
            </w:r>
          </w:p>
        </w:tc>
        <w:tc>
          <w:tcPr>
            <w:tcW w:w="3288" w:type="dxa"/>
            <w:tcBorders>
              <w:bottom w:val="single" w:color="auto" w:sz="12" w:space="0"/>
            </w:tcBorders>
            <w:noWrap/>
            <w:vAlign w:val="center"/>
          </w:tcPr>
          <w:p>
            <w:pPr>
              <w:jc w:val="center"/>
              <w:rPr>
                <w:color w:val="000000"/>
                <w:sz w:val="18"/>
                <w:szCs w:val="18"/>
              </w:rPr>
            </w:pPr>
            <w:r>
              <w:rPr>
                <w:color w:val="000000"/>
                <w:sz w:val="18"/>
                <w:szCs w:val="18"/>
              </w:rPr>
              <w:t>±1.5%Ф或±1.5%</w:t>
            </w:r>
            <w:r>
              <w:rPr>
                <w:rFonts w:hint="eastAsia"/>
                <w:color w:val="000000"/>
                <w:sz w:val="18"/>
                <w:szCs w:val="18"/>
              </w:rPr>
              <w:t>a</w:t>
            </w:r>
          </w:p>
        </w:tc>
        <w:tc>
          <w:tcPr>
            <w:tcW w:w="3486" w:type="dxa"/>
            <w:tcBorders>
              <w:bottom w:val="single" w:color="auto" w:sz="12" w:space="0"/>
              <w:right w:val="single" w:color="auto" w:sz="12" w:space="0"/>
            </w:tcBorders>
            <w:noWrap/>
            <w:vAlign w:val="center"/>
          </w:tcPr>
          <w:p>
            <w:pPr>
              <w:jc w:val="center"/>
              <w:rPr>
                <w:color w:val="000000"/>
                <w:sz w:val="18"/>
                <w:szCs w:val="18"/>
              </w:rPr>
            </w:pPr>
            <w:r>
              <w:rPr>
                <w:color w:val="000000"/>
                <w:sz w:val="18"/>
                <w:szCs w:val="18"/>
              </w:rPr>
              <w:t>±1.2%Ф或±1.2%</w:t>
            </w:r>
            <w:r>
              <w:rPr>
                <w:rFonts w:hint="eastAsia"/>
                <w:color w:val="000000"/>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966" w:type="dxa"/>
            <w:gridSpan w:val="3"/>
            <w:tcBorders>
              <w:top w:val="single" w:color="auto" w:sz="12" w:space="0"/>
              <w:left w:val="single" w:color="auto" w:sz="12" w:space="0"/>
              <w:bottom w:val="single" w:color="auto" w:sz="12" w:space="0"/>
              <w:right w:val="single" w:color="auto" w:sz="12" w:space="0"/>
            </w:tcBorders>
            <w:noWrap/>
            <w:vAlign w:val="center"/>
          </w:tcPr>
          <w:p>
            <w:pPr>
              <w:ind w:firstLine="360" w:firstLineChars="200"/>
              <w:rPr>
                <w:color w:val="000000"/>
                <w:sz w:val="18"/>
                <w:szCs w:val="18"/>
              </w:rPr>
            </w:pPr>
            <w:commentRangeStart w:id="4"/>
            <w:r>
              <w:rPr>
                <w:rFonts w:hint="eastAsia"/>
                <w:color w:val="000000"/>
                <w:sz w:val="18"/>
                <w:szCs w:val="18"/>
              </w:rPr>
              <w:t>注1：</w:t>
            </w:r>
            <w:r>
              <w:rPr>
                <w:rFonts w:hint="eastAsia"/>
                <w:color w:val="000000"/>
                <w:sz w:val="18"/>
                <w:szCs w:val="18"/>
                <w:vertAlign w:val="superscript"/>
              </w:rPr>
              <w:t xml:space="preserve"> </w:t>
            </w:r>
            <w:r>
              <w:rPr>
                <w:color w:val="000000"/>
                <w:sz w:val="18"/>
                <w:szCs w:val="18"/>
              </w:rPr>
              <w:t>Ф</w:t>
            </w:r>
            <w:r>
              <w:rPr>
                <w:rFonts w:hint="eastAsia"/>
                <w:color w:val="000000"/>
                <w:sz w:val="18"/>
                <w:szCs w:val="18"/>
              </w:rPr>
              <w:t>表示棒材直径。</w:t>
            </w:r>
          </w:p>
          <w:p>
            <w:pPr>
              <w:ind w:firstLine="360" w:firstLineChars="200"/>
              <w:rPr>
                <w:color w:val="000000"/>
                <w:sz w:val="18"/>
                <w:szCs w:val="18"/>
              </w:rPr>
            </w:pPr>
            <w:r>
              <w:rPr>
                <w:rFonts w:hint="eastAsia"/>
                <w:color w:val="000000"/>
                <w:sz w:val="18"/>
                <w:szCs w:val="18"/>
              </w:rPr>
              <w:t>注2： a表示棒材对边距。</w:t>
            </w:r>
            <w:commentRangeEnd w:id="4"/>
            <w:r>
              <w:commentReference w:id="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966" w:type="dxa"/>
            <w:gridSpan w:val="3"/>
            <w:tcBorders>
              <w:top w:val="single" w:color="auto" w:sz="12" w:space="0"/>
              <w:left w:val="single" w:color="auto" w:sz="12" w:space="0"/>
              <w:bottom w:val="single" w:color="auto" w:sz="12" w:space="0"/>
              <w:right w:val="single" w:color="auto" w:sz="12" w:space="0"/>
            </w:tcBorders>
            <w:noWrap/>
            <w:vAlign w:val="center"/>
          </w:tcPr>
          <w:p>
            <w:pPr>
              <w:ind w:firstLine="360" w:firstLineChars="200"/>
              <w:rPr>
                <w:color w:val="000000"/>
                <w:sz w:val="18"/>
                <w:szCs w:val="18"/>
              </w:rPr>
            </w:pPr>
            <w:r>
              <w:rPr>
                <w:color w:val="000000"/>
                <w:sz w:val="18"/>
                <w:szCs w:val="18"/>
                <w:vertAlign w:val="superscript"/>
              </w:rPr>
              <w:t xml:space="preserve"> a  </w:t>
            </w:r>
            <w:r>
              <w:rPr>
                <w:color w:val="000000"/>
                <w:sz w:val="18"/>
                <w:szCs w:val="18"/>
              </w:rPr>
              <w:t>需方要求允许偏差全为（</w:t>
            </w:r>
            <w:r>
              <w:rPr>
                <w:rFonts w:hint="eastAsia"/>
                <w:color w:val="000000"/>
                <w:sz w:val="18"/>
                <w:szCs w:val="18"/>
              </w:rPr>
              <w:t>+</w:t>
            </w:r>
            <w:r>
              <w:rPr>
                <w:color w:val="000000"/>
                <w:sz w:val="18"/>
                <w:szCs w:val="18"/>
              </w:rPr>
              <w:t>）或（</w:t>
            </w:r>
            <w:r>
              <w:rPr>
                <w:rFonts w:hint="eastAsia"/>
                <w:color w:val="000000"/>
                <w:sz w:val="18"/>
                <w:szCs w:val="18"/>
              </w:rPr>
              <w:t>—</w:t>
            </w:r>
            <w:r>
              <w:rPr>
                <w:color w:val="000000"/>
                <w:sz w:val="18"/>
                <w:szCs w:val="18"/>
              </w:rPr>
              <w:t>）单向偏差时，其值为表中数值的2倍</w:t>
            </w:r>
            <w:r>
              <w:rPr>
                <w:rFonts w:hint="eastAsia"/>
                <w:color w:val="000000"/>
                <w:sz w:val="18"/>
                <w:szCs w:val="18"/>
              </w:rPr>
              <w:t>。</w:t>
            </w:r>
          </w:p>
        </w:tc>
      </w:tr>
    </w:tbl>
    <w:p>
      <w:pPr>
        <w:pStyle w:val="19"/>
        <w:ind w:firstLine="8280" w:firstLineChars="4600"/>
        <w:rPr>
          <w:szCs w:val="22"/>
        </w:rPr>
      </w:pPr>
      <w:r>
        <w:rPr>
          <w:rFonts w:hint="eastAsia" w:hAnsi="宋体"/>
          <w:color w:val="000000"/>
          <w:sz w:val="18"/>
          <w:szCs w:val="18"/>
        </w:rPr>
        <w:t>单位为毫米</w:t>
      </w:r>
    </w:p>
    <w:p>
      <w:pPr>
        <w:ind w:right="420"/>
        <w:jc w:val="center"/>
        <w:rPr>
          <w:rFonts w:ascii="宋体" w:hAnsi="宋体"/>
          <w:color w:val="000000"/>
          <w:szCs w:val="21"/>
        </w:rPr>
      </w:pPr>
    </w:p>
    <w:p>
      <w:pPr>
        <w:ind w:right="420" w:firstLine="1890" w:firstLineChars="900"/>
        <w:rPr>
          <w:rFonts w:eastAsia="黑体"/>
          <w:kern w:val="0"/>
          <w:szCs w:val="22"/>
        </w:rPr>
      </w:pPr>
      <w:r>
        <w:rPr>
          <w:rFonts w:hint="eastAsia" w:eastAsia="黑体"/>
          <w:kern w:val="0"/>
          <w:szCs w:val="22"/>
        </w:rPr>
        <w:t xml:space="preserve">表3  热锻棒材直径（或对边距）、热锻后车光棒材允许偏差         </w:t>
      </w:r>
    </w:p>
    <w:p>
      <w:pPr>
        <w:ind w:right="420" w:firstLine="7920" w:firstLineChars="4400"/>
        <w:rPr>
          <w:rFonts w:ascii="宋体" w:hAnsi="宋体"/>
          <w:color w:val="000000"/>
          <w:sz w:val="18"/>
          <w:szCs w:val="18"/>
        </w:rPr>
      </w:pPr>
      <w:r>
        <w:rPr>
          <w:rFonts w:hint="eastAsia" w:ascii="宋体" w:hAnsi="宋体"/>
          <w:sz w:val="18"/>
          <w:szCs w:val="18"/>
        </w:rPr>
        <w:t>单</w:t>
      </w:r>
      <w:r>
        <w:rPr>
          <w:rFonts w:hint="eastAsia" w:ascii="宋体" w:hAnsi="宋体"/>
          <w:color w:val="000000"/>
          <w:sz w:val="18"/>
          <w:szCs w:val="18"/>
        </w:rPr>
        <w:t>位为毫米</w:t>
      </w:r>
    </w:p>
    <w:tbl>
      <w:tblPr>
        <w:tblStyle w:val="12"/>
        <w:tblpPr w:leftFromText="180" w:rightFromText="180" w:vertAnchor="text" w:horzAnchor="page" w:tblpX="1460" w:tblpY="171"/>
        <w:tblOverlap w:val="never"/>
        <w:tblW w:w="9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518"/>
        <w:gridCol w:w="2518"/>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07" w:type="dxa"/>
            <w:vMerge w:val="restart"/>
            <w:tcBorders>
              <w:top w:val="single" w:color="auto" w:sz="12" w:space="0"/>
              <w:left w:val="single" w:color="auto" w:sz="12" w:space="0"/>
            </w:tcBorders>
            <w:noWrap/>
            <w:vAlign w:val="center"/>
          </w:tcPr>
          <w:p>
            <w:pPr>
              <w:jc w:val="center"/>
              <w:rPr>
                <w:sz w:val="18"/>
                <w:szCs w:val="18"/>
              </w:rPr>
            </w:pPr>
            <w:r>
              <w:rPr>
                <w:rFonts w:hint="eastAsia"/>
                <w:sz w:val="18"/>
                <w:szCs w:val="18"/>
              </w:rPr>
              <w:t xml:space="preserve">规格 </w:t>
            </w:r>
          </w:p>
        </w:tc>
        <w:tc>
          <w:tcPr>
            <w:tcW w:w="5036" w:type="dxa"/>
            <w:gridSpan w:val="2"/>
            <w:tcBorders>
              <w:top w:val="single" w:color="auto" w:sz="12" w:space="0"/>
              <w:right w:val="single" w:color="auto" w:sz="2" w:space="0"/>
            </w:tcBorders>
            <w:noWrap/>
            <w:vAlign w:val="center"/>
          </w:tcPr>
          <w:p>
            <w:pPr>
              <w:jc w:val="center"/>
              <w:rPr>
                <w:sz w:val="18"/>
                <w:szCs w:val="18"/>
              </w:rPr>
            </w:pPr>
            <w:r>
              <w:rPr>
                <w:rFonts w:hint="eastAsia"/>
                <w:sz w:val="18"/>
                <w:szCs w:val="18"/>
              </w:rPr>
              <w:t>热锻棒</w:t>
            </w:r>
            <w:r>
              <w:rPr>
                <w:sz w:val="18"/>
                <w:szCs w:val="18"/>
              </w:rPr>
              <w:t>直径</w:t>
            </w:r>
            <w:r>
              <w:rPr>
                <w:rFonts w:hint="eastAsia"/>
                <w:sz w:val="18"/>
                <w:szCs w:val="18"/>
              </w:rPr>
              <w:t>（</w:t>
            </w:r>
            <w:r>
              <w:rPr>
                <w:sz w:val="18"/>
                <w:szCs w:val="18"/>
              </w:rPr>
              <w:t>或</w:t>
            </w:r>
            <w:r>
              <w:rPr>
                <w:rFonts w:hint="eastAsia"/>
                <w:sz w:val="18"/>
                <w:szCs w:val="18"/>
              </w:rPr>
              <w:t>对边距）</w:t>
            </w:r>
            <w:r>
              <w:rPr>
                <w:sz w:val="18"/>
                <w:szCs w:val="18"/>
              </w:rPr>
              <w:t>允许偏差</w:t>
            </w:r>
            <w:r>
              <w:rPr>
                <w:rFonts w:hint="eastAsia"/>
                <w:sz w:val="18"/>
                <w:szCs w:val="18"/>
                <w:vertAlign w:val="superscript"/>
              </w:rPr>
              <w:t>a</w:t>
            </w:r>
          </w:p>
        </w:tc>
        <w:tc>
          <w:tcPr>
            <w:tcW w:w="2363" w:type="dxa"/>
            <w:vMerge w:val="restart"/>
            <w:tcBorders>
              <w:top w:val="single" w:color="auto" w:sz="12" w:space="0"/>
              <w:left w:val="single" w:color="auto" w:sz="2" w:space="0"/>
              <w:right w:val="single" w:color="auto" w:sz="12" w:space="0"/>
            </w:tcBorders>
            <w:noWrap/>
            <w:vAlign w:val="center"/>
          </w:tcPr>
          <w:p>
            <w:pPr>
              <w:jc w:val="center"/>
              <w:rPr>
                <w:rFonts w:ascii="宋体" w:hAnsi="宋体"/>
                <w:sz w:val="18"/>
                <w:szCs w:val="18"/>
              </w:rPr>
            </w:pPr>
            <w:r>
              <w:rPr>
                <w:rFonts w:hint="eastAsia" w:ascii="宋体" w:hAnsi="宋体"/>
                <w:sz w:val="18"/>
                <w:szCs w:val="18"/>
              </w:rPr>
              <w:t>热锻后</w:t>
            </w:r>
            <w:commentRangeStart w:id="5"/>
            <w:r>
              <w:rPr>
                <w:rFonts w:hint="eastAsia" w:ascii="宋体" w:hAnsi="宋体"/>
                <w:sz w:val="18"/>
                <w:szCs w:val="18"/>
              </w:rPr>
              <w:t>车光棒</w:t>
            </w:r>
            <w:commentRangeEnd w:id="5"/>
            <w:r>
              <w:commentReference w:id="5"/>
            </w:r>
            <w:r>
              <w:rPr>
                <w:rFonts w:hint="eastAsia" w:ascii="宋体" w:hAnsi="宋体"/>
                <w:sz w:val="18"/>
                <w:szCs w:val="18"/>
              </w:rPr>
              <w:t>直径</w:t>
            </w:r>
          </w:p>
          <w:p>
            <w:pPr>
              <w:jc w:val="center"/>
              <w:rPr>
                <w:rFonts w:ascii="宋体" w:hAnsi="宋体"/>
                <w:sz w:val="18"/>
                <w:szCs w:val="18"/>
              </w:rPr>
            </w:pPr>
            <w:r>
              <w:rPr>
                <w:sz w:val="18"/>
                <w:szCs w:val="18"/>
              </w:rPr>
              <w:t>允许偏差</w:t>
            </w:r>
            <w:r>
              <w:rPr>
                <w:rFonts w:hint="eastAsia"/>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07" w:type="dxa"/>
            <w:vMerge w:val="continue"/>
            <w:tcBorders>
              <w:left w:val="single" w:color="auto" w:sz="12" w:space="0"/>
              <w:bottom w:val="single" w:color="auto" w:sz="12" w:space="0"/>
            </w:tcBorders>
            <w:noWrap/>
            <w:vAlign w:val="center"/>
          </w:tcPr>
          <w:p>
            <w:pPr>
              <w:jc w:val="center"/>
              <w:rPr>
                <w:color w:val="000000"/>
                <w:sz w:val="18"/>
                <w:szCs w:val="18"/>
              </w:rPr>
            </w:pPr>
          </w:p>
        </w:tc>
        <w:tc>
          <w:tcPr>
            <w:tcW w:w="2518" w:type="dxa"/>
            <w:tcBorders>
              <w:bottom w:val="single" w:color="auto" w:sz="12" w:space="0"/>
            </w:tcBorders>
            <w:noWrap/>
            <w:vAlign w:val="center"/>
          </w:tcPr>
          <w:p>
            <w:pPr>
              <w:jc w:val="center"/>
              <w:rPr>
                <w:color w:val="000000"/>
                <w:sz w:val="18"/>
                <w:szCs w:val="18"/>
              </w:rPr>
            </w:pPr>
            <w:r>
              <w:rPr>
                <w:color w:val="000000"/>
                <w:sz w:val="18"/>
                <w:szCs w:val="18"/>
              </w:rPr>
              <w:t>普通级</w:t>
            </w:r>
          </w:p>
        </w:tc>
        <w:tc>
          <w:tcPr>
            <w:tcW w:w="2518" w:type="dxa"/>
            <w:tcBorders>
              <w:bottom w:val="single" w:color="auto" w:sz="12" w:space="0"/>
              <w:right w:val="single" w:color="auto" w:sz="4" w:space="0"/>
            </w:tcBorders>
            <w:noWrap/>
            <w:vAlign w:val="center"/>
          </w:tcPr>
          <w:p>
            <w:pPr>
              <w:jc w:val="center"/>
              <w:rPr>
                <w:color w:val="000000"/>
                <w:sz w:val="18"/>
                <w:szCs w:val="18"/>
              </w:rPr>
            </w:pPr>
            <w:r>
              <w:rPr>
                <w:rFonts w:hint="eastAsia" w:ascii="宋体" w:hAnsi="宋体"/>
                <w:color w:val="000000"/>
                <w:sz w:val="18"/>
                <w:szCs w:val="18"/>
              </w:rPr>
              <w:t>高精级</w:t>
            </w:r>
          </w:p>
        </w:tc>
        <w:tc>
          <w:tcPr>
            <w:tcW w:w="2363" w:type="dxa"/>
            <w:vMerge w:val="continue"/>
            <w:tcBorders>
              <w:bottom w:val="single" w:color="auto" w:sz="12" w:space="0"/>
              <w:right w:val="single" w:color="auto" w:sz="12" w:space="0"/>
            </w:tcBorders>
            <w:noWrap/>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07" w:type="dxa"/>
            <w:tcBorders>
              <w:top w:val="single" w:color="auto" w:sz="12" w:space="0"/>
              <w:left w:val="single" w:color="auto" w:sz="12" w:space="0"/>
            </w:tcBorders>
            <w:noWrap/>
            <w:vAlign w:val="center"/>
          </w:tcPr>
          <w:p>
            <w:pPr>
              <w:jc w:val="center"/>
              <w:rPr>
                <w:color w:val="000000"/>
                <w:sz w:val="18"/>
                <w:szCs w:val="18"/>
              </w:rPr>
            </w:pPr>
            <w:r>
              <w:rPr>
                <w:rFonts w:hint="eastAsia"/>
                <w:color w:val="000000"/>
                <w:sz w:val="18"/>
                <w:szCs w:val="18"/>
              </w:rPr>
              <w:t>30</w:t>
            </w:r>
            <w:r>
              <w:rPr>
                <w:color w:val="000000"/>
                <w:sz w:val="18"/>
                <w:szCs w:val="18"/>
              </w:rPr>
              <w:t>～</w:t>
            </w:r>
            <w:r>
              <w:rPr>
                <w:rFonts w:hint="eastAsia"/>
                <w:color w:val="000000"/>
                <w:sz w:val="18"/>
                <w:szCs w:val="18"/>
              </w:rPr>
              <w:t>5</w:t>
            </w:r>
            <w:r>
              <w:rPr>
                <w:color w:val="000000"/>
                <w:sz w:val="18"/>
                <w:szCs w:val="18"/>
              </w:rPr>
              <w:t>0</w:t>
            </w:r>
          </w:p>
        </w:tc>
        <w:tc>
          <w:tcPr>
            <w:tcW w:w="2518" w:type="dxa"/>
            <w:tcBorders>
              <w:top w:val="single" w:color="auto" w:sz="12" w:space="0"/>
            </w:tcBorders>
            <w:noWrap/>
            <w:vAlign w:val="center"/>
          </w:tcPr>
          <w:p>
            <w:pPr>
              <w:jc w:val="center"/>
              <w:rPr>
                <w:color w:val="000000"/>
                <w:sz w:val="18"/>
                <w:szCs w:val="18"/>
              </w:rPr>
            </w:pPr>
            <w:r>
              <w:rPr>
                <w:color w:val="000000"/>
                <w:sz w:val="18"/>
                <w:szCs w:val="18"/>
              </w:rPr>
              <w:t>±</w:t>
            </w:r>
            <w:r>
              <w:rPr>
                <w:rFonts w:hint="eastAsia"/>
                <w:color w:val="000000"/>
                <w:sz w:val="18"/>
                <w:szCs w:val="18"/>
              </w:rPr>
              <w:t>3.0</w:t>
            </w:r>
          </w:p>
        </w:tc>
        <w:tc>
          <w:tcPr>
            <w:tcW w:w="2518" w:type="dxa"/>
            <w:tcBorders>
              <w:top w:val="single" w:color="auto" w:sz="12" w:space="0"/>
              <w:right w:val="single" w:color="auto" w:sz="4" w:space="0"/>
            </w:tcBorders>
            <w:noWrap/>
            <w:vAlign w:val="center"/>
          </w:tcPr>
          <w:p>
            <w:pPr>
              <w:jc w:val="center"/>
              <w:rPr>
                <w:color w:val="000000"/>
                <w:sz w:val="18"/>
                <w:szCs w:val="18"/>
              </w:rPr>
            </w:pPr>
            <w:r>
              <w:rPr>
                <w:color w:val="000000"/>
                <w:sz w:val="18"/>
                <w:szCs w:val="18"/>
              </w:rPr>
              <w:t>±</w:t>
            </w:r>
            <w:r>
              <w:rPr>
                <w:rFonts w:hint="eastAsia"/>
                <w:color w:val="000000"/>
                <w:sz w:val="18"/>
                <w:szCs w:val="18"/>
              </w:rPr>
              <w:t>2.5</w:t>
            </w:r>
          </w:p>
        </w:tc>
        <w:tc>
          <w:tcPr>
            <w:tcW w:w="2363" w:type="dxa"/>
            <w:tcBorders>
              <w:top w:val="single" w:color="auto" w:sz="12" w:space="0"/>
              <w:right w:val="single" w:color="auto" w:sz="12" w:space="0"/>
            </w:tcBorders>
            <w:noWrap/>
            <w:vAlign w:val="center"/>
          </w:tcPr>
          <w:p>
            <w:pPr>
              <w:jc w:val="center"/>
              <w:rPr>
                <w:color w:val="000000"/>
                <w:sz w:val="18"/>
                <w:szCs w:val="18"/>
              </w:rPr>
            </w:pPr>
            <w:r>
              <w:rPr>
                <w:color w:val="000000"/>
                <w:sz w:val="18"/>
                <w:szCs w:val="18"/>
              </w:rPr>
              <w:t>±0.</w:t>
            </w:r>
            <w:r>
              <w:rPr>
                <w:rFonts w:hint="eastAsia"/>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07" w:type="dxa"/>
            <w:tcBorders>
              <w:left w:val="single" w:color="auto" w:sz="12" w:space="0"/>
            </w:tcBorders>
            <w:noWrap/>
            <w:vAlign w:val="center"/>
          </w:tcPr>
          <w:p>
            <w:pPr>
              <w:jc w:val="center"/>
              <w:rPr>
                <w:color w:val="000000"/>
                <w:sz w:val="18"/>
                <w:szCs w:val="18"/>
              </w:rPr>
            </w:pPr>
            <w:r>
              <w:rPr>
                <w:color w:val="000000"/>
                <w:sz w:val="18"/>
                <w:szCs w:val="18"/>
              </w:rPr>
              <w:t>&gt;</w:t>
            </w:r>
            <w:r>
              <w:rPr>
                <w:rFonts w:hint="eastAsia"/>
                <w:color w:val="000000"/>
                <w:sz w:val="18"/>
                <w:szCs w:val="18"/>
              </w:rPr>
              <w:t>5</w:t>
            </w:r>
            <w:r>
              <w:rPr>
                <w:color w:val="000000"/>
                <w:sz w:val="18"/>
                <w:szCs w:val="18"/>
              </w:rPr>
              <w:t>0～</w:t>
            </w:r>
            <w:r>
              <w:rPr>
                <w:rFonts w:hint="eastAsia"/>
                <w:color w:val="000000"/>
                <w:sz w:val="18"/>
                <w:szCs w:val="18"/>
              </w:rPr>
              <w:t>8</w:t>
            </w:r>
            <w:r>
              <w:rPr>
                <w:color w:val="000000"/>
                <w:sz w:val="18"/>
                <w:szCs w:val="18"/>
              </w:rPr>
              <w:t>0</w:t>
            </w:r>
          </w:p>
        </w:tc>
        <w:tc>
          <w:tcPr>
            <w:tcW w:w="2518" w:type="dxa"/>
            <w:noWrap/>
            <w:vAlign w:val="center"/>
          </w:tcPr>
          <w:p>
            <w:pPr>
              <w:jc w:val="center"/>
              <w:rPr>
                <w:color w:val="000000"/>
                <w:sz w:val="18"/>
                <w:szCs w:val="18"/>
              </w:rPr>
            </w:pPr>
            <w:r>
              <w:rPr>
                <w:color w:val="000000"/>
                <w:sz w:val="18"/>
                <w:szCs w:val="18"/>
              </w:rPr>
              <w:t>±</w:t>
            </w:r>
            <w:r>
              <w:rPr>
                <w:rFonts w:hint="eastAsia"/>
                <w:color w:val="000000"/>
                <w:sz w:val="18"/>
                <w:szCs w:val="18"/>
              </w:rPr>
              <w:t>3.5</w:t>
            </w:r>
          </w:p>
        </w:tc>
        <w:tc>
          <w:tcPr>
            <w:tcW w:w="2518" w:type="dxa"/>
            <w:tcBorders>
              <w:right w:val="single" w:color="auto" w:sz="4" w:space="0"/>
            </w:tcBorders>
            <w:noWrap/>
            <w:vAlign w:val="center"/>
          </w:tcPr>
          <w:p>
            <w:pPr>
              <w:jc w:val="center"/>
              <w:rPr>
                <w:color w:val="000000"/>
                <w:sz w:val="18"/>
                <w:szCs w:val="18"/>
              </w:rPr>
            </w:pPr>
            <w:r>
              <w:rPr>
                <w:color w:val="000000"/>
                <w:sz w:val="18"/>
                <w:szCs w:val="18"/>
              </w:rPr>
              <w:t>±</w:t>
            </w:r>
            <w:r>
              <w:rPr>
                <w:rFonts w:hint="eastAsia"/>
                <w:color w:val="000000"/>
                <w:sz w:val="18"/>
                <w:szCs w:val="18"/>
              </w:rPr>
              <w:t>3.0</w:t>
            </w:r>
          </w:p>
        </w:tc>
        <w:tc>
          <w:tcPr>
            <w:tcW w:w="2363" w:type="dxa"/>
            <w:tcBorders>
              <w:right w:val="single" w:color="auto" w:sz="12" w:space="0"/>
            </w:tcBorders>
            <w:noWrap/>
            <w:vAlign w:val="center"/>
          </w:tcPr>
          <w:p>
            <w:pPr>
              <w:jc w:val="center"/>
              <w:rPr>
                <w:color w:val="000000"/>
                <w:sz w:val="18"/>
                <w:szCs w:val="18"/>
              </w:rPr>
            </w:pPr>
            <w:r>
              <w:rPr>
                <w:color w:val="000000"/>
                <w:sz w:val="18"/>
                <w:szCs w:val="18"/>
              </w:rPr>
              <w:t>±0.</w:t>
            </w:r>
            <w:r>
              <w:rPr>
                <w:rFonts w:hint="eastAsia"/>
                <w:color w:val="00000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607" w:type="dxa"/>
            <w:tcBorders>
              <w:left w:val="single" w:color="auto" w:sz="12" w:space="0"/>
            </w:tcBorders>
            <w:noWrap/>
            <w:vAlign w:val="center"/>
          </w:tcPr>
          <w:p>
            <w:pPr>
              <w:jc w:val="center"/>
              <w:rPr>
                <w:color w:val="000000"/>
                <w:sz w:val="18"/>
                <w:szCs w:val="18"/>
              </w:rPr>
            </w:pPr>
            <w:r>
              <w:rPr>
                <w:color w:val="000000"/>
                <w:sz w:val="18"/>
                <w:szCs w:val="18"/>
              </w:rPr>
              <w:t>&gt;</w:t>
            </w:r>
            <w:r>
              <w:rPr>
                <w:rFonts w:hint="eastAsia"/>
                <w:color w:val="000000"/>
                <w:sz w:val="18"/>
                <w:szCs w:val="18"/>
              </w:rPr>
              <w:t>8</w:t>
            </w:r>
            <w:r>
              <w:rPr>
                <w:color w:val="000000"/>
                <w:sz w:val="18"/>
                <w:szCs w:val="18"/>
              </w:rPr>
              <w:t>0～12</w:t>
            </w:r>
            <w:r>
              <w:rPr>
                <w:rFonts w:hint="eastAsia"/>
                <w:color w:val="000000"/>
                <w:sz w:val="18"/>
                <w:szCs w:val="18"/>
              </w:rPr>
              <w:t>5</w:t>
            </w:r>
          </w:p>
        </w:tc>
        <w:tc>
          <w:tcPr>
            <w:tcW w:w="2518" w:type="dxa"/>
            <w:noWrap/>
            <w:vAlign w:val="center"/>
          </w:tcPr>
          <w:p>
            <w:pPr>
              <w:jc w:val="center"/>
              <w:rPr>
                <w:color w:val="000000"/>
                <w:sz w:val="18"/>
                <w:szCs w:val="18"/>
              </w:rPr>
            </w:pPr>
            <w:r>
              <w:rPr>
                <w:color w:val="000000"/>
                <w:sz w:val="18"/>
                <w:szCs w:val="18"/>
              </w:rPr>
              <w:t>±</w:t>
            </w:r>
            <w:r>
              <w:rPr>
                <w:rFonts w:hint="eastAsia"/>
                <w:color w:val="000000"/>
                <w:sz w:val="18"/>
                <w:szCs w:val="18"/>
              </w:rPr>
              <w:t>5.0</w:t>
            </w:r>
          </w:p>
        </w:tc>
        <w:tc>
          <w:tcPr>
            <w:tcW w:w="2518" w:type="dxa"/>
            <w:tcBorders>
              <w:right w:val="single" w:color="auto" w:sz="4" w:space="0"/>
            </w:tcBorders>
            <w:noWrap/>
            <w:vAlign w:val="center"/>
          </w:tcPr>
          <w:p>
            <w:pPr>
              <w:jc w:val="center"/>
              <w:rPr>
                <w:color w:val="000000"/>
                <w:sz w:val="18"/>
                <w:szCs w:val="18"/>
              </w:rPr>
            </w:pPr>
            <w:r>
              <w:rPr>
                <w:color w:val="000000"/>
                <w:sz w:val="18"/>
                <w:szCs w:val="18"/>
              </w:rPr>
              <w:t>±</w:t>
            </w:r>
            <w:r>
              <w:rPr>
                <w:rFonts w:hint="eastAsia"/>
                <w:color w:val="000000"/>
                <w:sz w:val="18"/>
                <w:szCs w:val="18"/>
              </w:rPr>
              <w:t>4.0</w:t>
            </w:r>
          </w:p>
        </w:tc>
        <w:tc>
          <w:tcPr>
            <w:tcW w:w="2363" w:type="dxa"/>
            <w:tcBorders>
              <w:right w:val="single" w:color="auto" w:sz="12" w:space="0"/>
            </w:tcBorders>
            <w:noWrap/>
            <w:vAlign w:val="center"/>
          </w:tcPr>
          <w:p>
            <w:pPr>
              <w:jc w:val="center"/>
              <w:rPr>
                <w:color w:val="000000"/>
                <w:sz w:val="18"/>
                <w:szCs w:val="18"/>
              </w:rPr>
            </w:pPr>
            <w:r>
              <w:rPr>
                <w:color w:val="000000"/>
                <w:sz w:val="18"/>
                <w:szCs w:val="18"/>
              </w:rPr>
              <w:t>±</w:t>
            </w:r>
            <w:r>
              <w:rPr>
                <w:rFonts w:hint="eastAsia"/>
                <w:color w:val="000000"/>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607" w:type="dxa"/>
            <w:tcBorders>
              <w:left w:val="single" w:color="auto" w:sz="12" w:space="0"/>
              <w:bottom w:val="single" w:color="auto" w:sz="12" w:space="0"/>
            </w:tcBorders>
            <w:noWrap/>
            <w:vAlign w:val="center"/>
          </w:tcPr>
          <w:p>
            <w:pPr>
              <w:jc w:val="center"/>
              <w:rPr>
                <w:color w:val="000000"/>
                <w:sz w:val="18"/>
                <w:szCs w:val="18"/>
              </w:rPr>
            </w:pPr>
            <w:r>
              <w:rPr>
                <w:color w:val="000000"/>
                <w:sz w:val="18"/>
                <w:szCs w:val="18"/>
              </w:rPr>
              <w:t>&gt;</w:t>
            </w:r>
            <w:r>
              <w:rPr>
                <w:rFonts w:hint="eastAsia"/>
                <w:color w:val="000000"/>
                <w:sz w:val="18"/>
                <w:szCs w:val="18"/>
              </w:rPr>
              <w:t>125</w:t>
            </w:r>
            <w:r>
              <w:rPr>
                <w:color w:val="000000"/>
                <w:sz w:val="18"/>
                <w:szCs w:val="18"/>
              </w:rPr>
              <w:t>～</w:t>
            </w:r>
            <w:r>
              <w:rPr>
                <w:rFonts w:hint="eastAsia"/>
                <w:color w:val="000000"/>
                <w:sz w:val="18"/>
                <w:szCs w:val="18"/>
              </w:rPr>
              <w:t>200</w:t>
            </w:r>
          </w:p>
        </w:tc>
        <w:tc>
          <w:tcPr>
            <w:tcW w:w="2518" w:type="dxa"/>
            <w:tcBorders>
              <w:bottom w:val="single" w:color="auto" w:sz="12" w:space="0"/>
            </w:tcBorders>
            <w:noWrap/>
            <w:vAlign w:val="center"/>
          </w:tcPr>
          <w:p>
            <w:pPr>
              <w:jc w:val="center"/>
              <w:rPr>
                <w:color w:val="000000"/>
                <w:sz w:val="18"/>
                <w:szCs w:val="18"/>
              </w:rPr>
            </w:pPr>
            <w:r>
              <w:rPr>
                <w:color w:val="000000"/>
                <w:sz w:val="18"/>
                <w:szCs w:val="18"/>
              </w:rPr>
              <w:t>±</w:t>
            </w:r>
            <w:r>
              <w:rPr>
                <w:rFonts w:hint="eastAsia"/>
                <w:color w:val="000000"/>
                <w:sz w:val="18"/>
                <w:szCs w:val="18"/>
              </w:rPr>
              <w:t>6.5</w:t>
            </w:r>
          </w:p>
        </w:tc>
        <w:tc>
          <w:tcPr>
            <w:tcW w:w="2518" w:type="dxa"/>
            <w:tcBorders>
              <w:bottom w:val="single" w:color="auto" w:sz="12" w:space="0"/>
              <w:right w:val="single" w:color="auto" w:sz="4" w:space="0"/>
            </w:tcBorders>
            <w:noWrap/>
            <w:vAlign w:val="center"/>
          </w:tcPr>
          <w:p>
            <w:pPr>
              <w:jc w:val="center"/>
              <w:rPr>
                <w:color w:val="000000"/>
                <w:sz w:val="18"/>
                <w:szCs w:val="18"/>
              </w:rPr>
            </w:pPr>
            <w:r>
              <w:rPr>
                <w:color w:val="000000"/>
                <w:sz w:val="18"/>
                <w:szCs w:val="18"/>
              </w:rPr>
              <w:t>±</w:t>
            </w:r>
            <w:r>
              <w:rPr>
                <w:rFonts w:hint="eastAsia"/>
                <w:color w:val="000000"/>
                <w:sz w:val="18"/>
                <w:szCs w:val="18"/>
              </w:rPr>
              <w:t>5.0</w:t>
            </w:r>
          </w:p>
        </w:tc>
        <w:tc>
          <w:tcPr>
            <w:tcW w:w="2363" w:type="dxa"/>
            <w:tcBorders>
              <w:bottom w:val="single" w:color="auto" w:sz="12" w:space="0"/>
              <w:right w:val="single" w:color="auto" w:sz="12" w:space="0"/>
            </w:tcBorders>
            <w:noWrap/>
            <w:vAlign w:val="center"/>
          </w:tcPr>
          <w:p>
            <w:pPr>
              <w:jc w:val="center"/>
              <w:rPr>
                <w:color w:val="000000"/>
                <w:sz w:val="18"/>
                <w:szCs w:val="18"/>
              </w:rPr>
            </w:pPr>
            <w:r>
              <w:rPr>
                <w:color w:val="000000"/>
                <w:sz w:val="18"/>
                <w:szCs w:val="18"/>
              </w:rPr>
              <w:t>±1.</w:t>
            </w:r>
            <w:r>
              <w:rPr>
                <w:rFonts w:hint="eastAsia"/>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006" w:type="dxa"/>
            <w:gridSpan w:val="4"/>
            <w:tcBorders>
              <w:top w:val="single" w:color="auto" w:sz="12" w:space="0"/>
              <w:left w:val="single" w:color="auto" w:sz="12" w:space="0"/>
              <w:bottom w:val="single" w:color="auto" w:sz="12" w:space="0"/>
              <w:right w:val="single" w:color="auto" w:sz="12" w:space="0"/>
            </w:tcBorders>
            <w:noWrap/>
            <w:vAlign w:val="center"/>
          </w:tcPr>
          <w:p>
            <w:pPr>
              <w:ind w:firstLine="360" w:firstLineChars="200"/>
              <w:rPr>
                <w:color w:val="000000"/>
                <w:sz w:val="18"/>
                <w:szCs w:val="18"/>
              </w:rPr>
            </w:pPr>
            <w:r>
              <w:rPr>
                <w:color w:val="000000"/>
                <w:sz w:val="18"/>
                <w:szCs w:val="18"/>
                <w:vertAlign w:val="superscript"/>
              </w:rPr>
              <w:t xml:space="preserve">a  </w:t>
            </w:r>
            <w:r>
              <w:rPr>
                <w:color w:val="000000"/>
                <w:sz w:val="18"/>
                <w:szCs w:val="18"/>
              </w:rPr>
              <w:t>需方要求允许偏差全为（</w:t>
            </w:r>
            <w:r>
              <w:rPr>
                <w:rFonts w:hint="eastAsia"/>
                <w:color w:val="000000"/>
                <w:sz w:val="18"/>
                <w:szCs w:val="18"/>
              </w:rPr>
              <w:t>+</w:t>
            </w:r>
            <w:r>
              <w:rPr>
                <w:color w:val="000000"/>
                <w:sz w:val="18"/>
                <w:szCs w:val="18"/>
              </w:rPr>
              <w:t>）或（</w:t>
            </w:r>
            <w:r>
              <w:rPr>
                <w:rFonts w:hint="eastAsia"/>
                <w:color w:val="000000"/>
                <w:sz w:val="18"/>
                <w:szCs w:val="18"/>
              </w:rPr>
              <w:t>—</w:t>
            </w:r>
            <w:r>
              <w:rPr>
                <w:color w:val="000000"/>
                <w:sz w:val="18"/>
                <w:szCs w:val="18"/>
              </w:rPr>
              <w:t>）单向偏差时，其值为表中数值的2倍。</w:t>
            </w:r>
          </w:p>
        </w:tc>
      </w:tr>
    </w:tbl>
    <w:p>
      <w:pPr>
        <w:ind w:right="420" w:firstLine="2100" w:firstLineChars="1000"/>
        <w:rPr>
          <w:rFonts w:hint="eastAsia" w:eastAsia="黑体"/>
          <w:kern w:val="0"/>
          <w:szCs w:val="22"/>
        </w:rPr>
      </w:pPr>
    </w:p>
    <w:p>
      <w:pPr>
        <w:ind w:right="420" w:firstLine="2100" w:firstLineChars="1000"/>
        <w:rPr>
          <w:rFonts w:hAnsi="宋体"/>
          <w:color w:val="000000"/>
          <w:sz w:val="18"/>
          <w:szCs w:val="18"/>
        </w:rPr>
      </w:pPr>
      <w:r>
        <w:rPr>
          <w:rFonts w:hint="eastAsia" w:eastAsia="黑体"/>
          <w:kern w:val="0"/>
          <w:szCs w:val="22"/>
        </w:rPr>
        <w:t xml:space="preserve">表4  硬态和软化退火态棒材直径（或对边距）允许偏差  </w:t>
      </w:r>
      <w:r>
        <w:rPr>
          <w:rFonts w:hint="eastAsia" w:hAnsi="宋体"/>
          <w:color w:val="000000"/>
          <w:sz w:val="18"/>
          <w:szCs w:val="18"/>
        </w:rPr>
        <w:t xml:space="preserve">    </w:t>
      </w:r>
    </w:p>
    <w:p>
      <w:pPr>
        <w:ind w:right="420" w:firstLine="7740" w:firstLineChars="4300"/>
        <w:rPr>
          <w:szCs w:val="22"/>
        </w:rPr>
      </w:pPr>
      <w:r>
        <w:rPr>
          <w:rFonts w:hint="eastAsia" w:hAnsi="宋体"/>
          <w:color w:val="000000"/>
          <w:sz w:val="18"/>
          <w:szCs w:val="18"/>
        </w:rPr>
        <w:t xml:space="preserve"> </w:t>
      </w:r>
      <w:r>
        <w:rPr>
          <w:rFonts w:hint="eastAsia" w:ascii="宋体" w:hAnsi="宋体"/>
          <w:color w:val="000000"/>
          <w:sz w:val="18"/>
          <w:szCs w:val="18"/>
        </w:rPr>
        <w:t>单位为毫米</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1701"/>
        <w:gridCol w:w="1701"/>
        <w:gridCol w:w="1701"/>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73" w:type="dxa"/>
            <w:vMerge w:val="restart"/>
            <w:tcBorders>
              <w:top w:val="single" w:color="auto" w:sz="12" w:space="0"/>
              <w:left w:val="single" w:color="auto" w:sz="12" w:space="0"/>
            </w:tcBorders>
            <w:noWrap/>
            <w:vAlign w:val="center"/>
          </w:tcPr>
          <w:p>
            <w:pPr>
              <w:jc w:val="center"/>
              <w:rPr>
                <w:color w:val="000000"/>
                <w:sz w:val="18"/>
                <w:szCs w:val="18"/>
              </w:rPr>
            </w:pPr>
            <w:r>
              <w:rPr>
                <w:color w:val="000000"/>
                <w:sz w:val="18"/>
                <w:szCs w:val="18"/>
              </w:rPr>
              <w:t>直径</w:t>
            </w:r>
            <w:r>
              <w:rPr>
                <w:rFonts w:hint="eastAsia"/>
                <w:color w:val="000000"/>
                <w:sz w:val="18"/>
                <w:szCs w:val="18"/>
              </w:rPr>
              <w:t>（</w:t>
            </w:r>
            <w:r>
              <w:rPr>
                <w:color w:val="000000"/>
                <w:sz w:val="18"/>
                <w:szCs w:val="18"/>
              </w:rPr>
              <w:t>或</w:t>
            </w:r>
            <w:r>
              <w:rPr>
                <w:rFonts w:hint="eastAsia"/>
                <w:color w:val="000000"/>
                <w:sz w:val="18"/>
                <w:szCs w:val="18"/>
              </w:rPr>
              <w:t>对边距）</w:t>
            </w:r>
          </w:p>
        </w:tc>
        <w:tc>
          <w:tcPr>
            <w:tcW w:w="6891" w:type="dxa"/>
            <w:gridSpan w:val="4"/>
            <w:tcBorders>
              <w:top w:val="single" w:color="auto" w:sz="12" w:space="0"/>
              <w:right w:val="single" w:color="auto" w:sz="12" w:space="0"/>
            </w:tcBorders>
            <w:noWrap/>
            <w:vAlign w:val="center"/>
          </w:tcPr>
          <w:p>
            <w:pPr>
              <w:jc w:val="center"/>
              <w:rPr>
                <w:color w:val="000000"/>
                <w:sz w:val="18"/>
                <w:szCs w:val="18"/>
              </w:rPr>
            </w:pPr>
            <w:r>
              <w:rPr>
                <w:color w:val="000000"/>
                <w:sz w:val="18"/>
                <w:szCs w:val="18"/>
              </w:rPr>
              <w:t>允许偏差</w:t>
            </w:r>
            <w:r>
              <w:rPr>
                <w:rFonts w:hint="eastAsia"/>
                <w:color w:val="00000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73" w:type="dxa"/>
            <w:vMerge w:val="continue"/>
            <w:tcBorders>
              <w:left w:val="single" w:color="auto" w:sz="12" w:space="0"/>
            </w:tcBorders>
            <w:noWrap/>
            <w:vAlign w:val="center"/>
          </w:tcPr>
          <w:p>
            <w:pPr>
              <w:jc w:val="center"/>
              <w:rPr>
                <w:color w:val="000000"/>
                <w:sz w:val="18"/>
                <w:szCs w:val="18"/>
              </w:rPr>
            </w:pPr>
          </w:p>
        </w:tc>
        <w:tc>
          <w:tcPr>
            <w:tcW w:w="3402" w:type="dxa"/>
            <w:gridSpan w:val="2"/>
            <w:noWrap/>
            <w:vAlign w:val="center"/>
          </w:tcPr>
          <w:p>
            <w:pPr>
              <w:jc w:val="center"/>
              <w:rPr>
                <w:color w:val="000000"/>
                <w:sz w:val="18"/>
                <w:szCs w:val="18"/>
              </w:rPr>
            </w:pPr>
            <w:r>
              <w:rPr>
                <w:color w:val="000000"/>
                <w:sz w:val="18"/>
                <w:szCs w:val="18"/>
              </w:rPr>
              <w:t>圆形</w:t>
            </w:r>
          </w:p>
        </w:tc>
        <w:tc>
          <w:tcPr>
            <w:tcW w:w="3489" w:type="dxa"/>
            <w:gridSpan w:val="2"/>
            <w:tcBorders>
              <w:right w:val="single" w:color="auto" w:sz="12" w:space="0"/>
            </w:tcBorders>
            <w:noWrap/>
            <w:vAlign w:val="center"/>
          </w:tcPr>
          <w:p>
            <w:pPr>
              <w:jc w:val="center"/>
              <w:rPr>
                <w:color w:val="000000"/>
                <w:sz w:val="18"/>
                <w:szCs w:val="18"/>
              </w:rPr>
            </w:pPr>
            <w:r>
              <w:rPr>
                <w:color w:val="000000"/>
                <w:sz w:val="18"/>
                <w:szCs w:val="18"/>
              </w:rPr>
              <w:t>六角形、正方形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073" w:type="dxa"/>
            <w:vMerge w:val="continue"/>
            <w:tcBorders>
              <w:left w:val="single" w:color="auto" w:sz="12" w:space="0"/>
              <w:bottom w:val="single" w:color="auto" w:sz="12" w:space="0"/>
            </w:tcBorders>
            <w:noWrap/>
            <w:vAlign w:val="center"/>
          </w:tcPr>
          <w:p>
            <w:pPr>
              <w:jc w:val="center"/>
              <w:rPr>
                <w:color w:val="000000"/>
                <w:sz w:val="18"/>
                <w:szCs w:val="18"/>
              </w:rPr>
            </w:pPr>
          </w:p>
        </w:tc>
        <w:tc>
          <w:tcPr>
            <w:tcW w:w="1701" w:type="dxa"/>
            <w:tcBorders>
              <w:bottom w:val="single" w:color="auto" w:sz="12" w:space="0"/>
            </w:tcBorders>
            <w:noWrap/>
            <w:vAlign w:val="center"/>
          </w:tcPr>
          <w:p>
            <w:pPr>
              <w:jc w:val="center"/>
              <w:rPr>
                <w:color w:val="000000"/>
                <w:sz w:val="18"/>
                <w:szCs w:val="18"/>
              </w:rPr>
            </w:pPr>
            <w:r>
              <w:rPr>
                <w:color w:val="000000"/>
                <w:sz w:val="18"/>
                <w:szCs w:val="18"/>
              </w:rPr>
              <w:t>普通级</w:t>
            </w:r>
          </w:p>
        </w:tc>
        <w:tc>
          <w:tcPr>
            <w:tcW w:w="1701" w:type="dxa"/>
            <w:tcBorders>
              <w:bottom w:val="single" w:color="auto" w:sz="12" w:space="0"/>
            </w:tcBorders>
            <w:noWrap/>
            <w:vAlign w:val="center"/>
          </w:tcPr>
          <w:p>
            <w:pPr>
              <w:jc w:val="center"/>
              <w:rPr>
                <w:color w:val="000000"/>
                <w:sz w:val="18"/>
                <w:szCs w:val="18"/>
              </w:rPr>
            </w:pPr>
            <w:r>
              <w:rPr>
                <w:rFonts w:hint="eastAsia" w:ascii="宋体" w:hAnsi="宋体"/>
                <w:color w:val="000000"/>
                <w:sz w:val="18"/>
                <w:szCs w:val="18"/>
              </w:rPr>
              <w:t>高精级</w:t>
            </w:r>
          </w:p>
        </w:tc>
        <w:tc>
          <w:tcPr>
            <w:tcW w:w="1701" w:type="dxa"/>
            <w:tcBorders>
              <w:bottom w:val="single" w:color="auto" w:sz="12" w:space="0"/>
            </w:tcBorders>
            <w:noWrap/>
            <w:vAlign w:val="center"/>
          </w:tcPr>
          <w:p>
            <w:pPr>
              <w:jc w:val="center"/>
              <w:rPr>
                <w:color w:val="000000"/>
                <w:sz w:val="18"/>
                <w:szCs w:val="18"/>
              </w:rPr>
            </w:pPr>
            <w:r>
              <w:rPr>
                <w:color w:val="000000"/>
                <w:sz w:val="18"/>
                <w:szCs w:val="18"/>
              </w:rPr>
              <w:t>普通级</w:t>
            </w:r>
          </w:p>
        </w:tc>
        <w:tc>
          <w:tcPr>
            <w:tcW w:w="1788" w:type="dxa"/>
            <w:tcBorders>
              <w:bottom w:val="single" w:color="auto" w:sz="12" w:space="0"/>
              <w:right w:val="single" w:color="auto" w:sz="12" w:space="0"/>
            </w:tcBorders>
            <w:noWrap/>
            <w:vAlign w:val="center"/>
          </w:tcPr>
          <w:p>
            <w:pPr>
              <w:jc w:val="center"/>
              <w:rPr>
                <w:color w:val="000000"/>
                <w:sz w:val="18"/>
                <w:szCs w:val="18"/>
              </w:rPr>
            </w:pPr>
            <w:r>
              <w:rPr>
                <w:rFonts w:hint="eastAsia" w:ascii="宋体" w:hAnsi="宋体"/>
                <w:color w:val="000000"/>
                <w:sz w:val="18"/>
                <w:szCs w:val="18"/>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73" w:type="dxa"/>
            <w:tcBorders>
              <w:top w:val="single" w:color="auto" w:sz="12" w:space="0"/>
              <w:left w:val="single" w:color="auto" w:sz="12" w:space="0"/>
            </w:tcBorders>
            <w:noWrap/>
            <w:vAlign w:val="center"/>
          </w:tcPr>
          <w:p>
            <w:pPr>
              <w:jc w:val="center"/>
              <w:rPr>
                <w:color w:val="000000"/>
                <w:sz w:val="18"/>
                <w:szCs w:val="18"/>
              </w:rPr>
            </w:pPr>
            <w:r>
              <w:rPr>
                <w:rFonts w:hint="eastAsia"/>
                <w:color w:val="000000"/>
                <w:sz w:val="18"/>
                <w:szCs w:val="18"/>
              </w:rPr>
              <w:t>5</w:t>
            </w:r>
            <w:r>
              <w:rPr>
                <w:color w:val="000000"/>
                <w:sz w:val="18"/>
                <w:szCs w:val="18"/>
              </w:rPr>
              <w:t>～10</w:t>
            </w:r>
          </w:p>
        </w:tc>
        <w:tc>
          <w:tcPr>
            <w:tcW w:w="1701" w:type="dxa"/>
            <w:tcBorders>
              <w:top w:val="single" w:color="auto" w:sz="12" w:space="0"/>
            </w:tcBorders>
            <w:noWrap/>
            <w:vAlign w:val="center"/>
          </w:tcPr>
          <w:p>
            <w:pPr>
              <w:jc w:val="center"/>
              <w:rPr>
                <w:color w:val="000000"/>
                <w:sz w:val="18"/>
                <w:szCs w:val="18"/>
              </w:rPr>
            </w:pPr>
            <w:r>
              <w:rPr>
                <w:color w:val="000000"/>
                <w:sz w:val="18"/>
                <w:szCs w:val="18"/>
              </w:rPr>
              <w:t>±0.06</w:t>
            </w:r>
          </w:p>
        </w:tc>
        <w:tc>
          <w:tcPr>
            <w:tcW w:w="1701" w:type="dxa"/>
            <w:tcBorders>
              <w:top w:val="single" w:color="auto" w:sz="12" w:space="0"/>
            </w:tcBorders>
            <w:noWrap/>
            <w:vAlign w:val="center"/>
          </w:tcPr>
          <w:p>
            <w:pPr>
              <w:jc w:val="center"/>
              <w:rPr>
                <w:color w:val="000000"/>
                <w:sz w:val="18"/>
                <w:szCs w:val="18"/>
              </w:rPr>
            </w:pPr>
            <w:r>
              <w:rPr>
                <w:color w:val="000000"/>
                <w:sz w:val="18"/>
                <w:szCs w:val="18"/>
              </w:rPr>
              <w:t>±0.0</w:t>
            </w:r>
            <w:r>
              <w:rPr>
                <w:rFonts w:hint="eastAsia"/>
                <w:color w:val="000000"/>
                <w:sz w:val="18"/>
                <w:szCs w:val="18"/>
              </w:rPr>
              <w:t>4</w:t>
            </w:r>
          </w:p>
        </w:tc>
        <w:tc>
          <w:tcPr>
            <w:tcW w:w="1701" w:type="dxa"/>
            <w:tcBorders>
              <w:top w:val="single" w:color="auto" w:sz="12" w:space="0"/>
            </w:tcBorders>
            <w:noWrap/>
            <w:vAlign w:val="center"/>
          </w:tcPr>
          <w:p>
            <w:pPr>
              <w:jc w:val="center"/>
              <w:rPr>
                <w:color w:val="000000"/>
                <w:sz w:val="18"/>
                <w:szCs w:val="18"/>
              </w:rPr>
            </w:pPr>
            <w:r>
              <w:rPr>
                <w:color w:val="000000"/>
                <w:sz w:val="18"/>
                <w:szCs w:val="18"/>
              </w:rPr>
              <w:t>±0.</w:t>
            </w:r>
            <w:r>
              <w:rPr>
                <w:rFonts w:hint="eastAsia"/>
                <w:color w:val="000000"/>
                <w:sz w:val="18"/>
                <w:szCs w:val="18"/>
              </w:rPr>
              <w:t>11</w:t>
            </w:r>
          </w:p>
        </w:tc>
        <w:tc>
          <w:tcPr>
            <w:tcW w:w="1788" w:type="dxa"/>
            <w:tcBorders>
              <w:top w:val="single" w:color="auto" w:sz="12" w:space="0"/>
              <w:right w:val="single" w:color="auto" w:sz="12" w:space="0"/>
            </w:tcBorders>
            <w:noWrap/>
            <w:vAlign w:val="center"/>
          </w:tcPr>
          <w:p>
            <w:pPr>
              <w:jc w:val="center"/>
              <w:rPr>
                <w:color w:val="000000"/>
                <w:sz w:val="18"/>
                <w:szCs w:val="18"/>
              </w:rPr>
            </w:pPr>
            <w:r>
              <w:rPr>
                <w:color w:val="000000"/>
                <w:sz w:val="18"/>
                <w:szCs w:val="18"/>
              </w:rPr>
              <w:t>±0.0</w:t>
            </w:r>
            <w:r>
              <w:rPr>
                <w:rFonts w:hint="eastAsia"/>
                <w:color w:val="00000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73" w:type="dxa"/>
            <w:tcBorders>
              <w:left w:val="single" w:color="auto" w:sz="12" w:space="0"/>
              <w:bottom w:val="single" w:color="auto" w:sz="4" w:space="0"/>
            </w:tcBorders>
            <w:noWrap/>
            <w:vAlign w:val="center"/>
          </w:tcPr>
          <w:p>
            <w:pPr>
              <w:jc w:val="center"/>
              <w:rPr>
                <w:color w:val="000000"/>
                <w:sz w:val="18"/>
                <w:szCs w:val="18"/>
              </w:rPr>
            </w:pPr>
            <w:r>
              <w:rPr>
                <w:rFonts w:hint="eastAsia"/>
                <w:color w:val="000000"/>
                <w:sz w:val="18"/>
                <w:szCs w:val="18"/>
              </w:rPr>
              <w:t>&gt;</w:t>
            </w:r>
            <w:r>
              <w:rPr>
                <w:color w:val="000000"/>
                <w:sz w:val="18"/>
                <w:szCs w:val="18"/>
              </w:rPr>
              <w:t>10～18</w:t>
            </w:r>
          </w:p>
        </w:tc>
        <w:tc>
          <w:tcPr>
            <w:tcW w:w="1701" w:type="dxa"/>
            <w:tcBorders>
              <w:bottom w:val="single" w:color="auto" w:sz="4" w:space="0"/>
            </w:tcBorders>
            <w:noWrap/>
            <w:vAlign w:val="center"/>
          </w:tcPr>
          <w:p>
            <w:pPr>
              <w:jc w:val="center"/>
              <w:rPr>
                <w:color w:val="000000"/>
                <w:sz w:val="18"/>
                <w:szCs w:val="18"/>
              </w:rPr>
            </w:pPr>
            <w:r>
              <w:rPr>
                <w:color w:val="000000"/>
                <w:sz w:val="18"/>
                <w:szCs w:val="18"/>
              </w:rPr>
              <w:t>±0.0</w:t>
            </w:r>
            <w:r>
              <w:rPr>
                <w:rFonts w:hint="eastAsia"/>
                <w:color w:val="000000"/>
                <w:sz w:val="18"/>
                <w:szCs w:val="18"/>
              </w:rPr>
              <w:t>8</w:t>
            </w:r>
          </w:p>
        </w:tc>
        <w:tc>
          <w:tcPr>
            <w:tcW w:w="1701" w:type="dxa"/>
            <w:tcBorders>
              <w:bottom w:val="single" w:color="auto" w:sz="4" w:space="0"/>
            </w:tcBorders>
            <w:noWrap/>
            <w:vAlign w:val="center"/>
          </w:tcPr>
          <w:p>
            <w:pPr>
              <w:jc w:val="center"/>
              <w:rPr>
                <w:color w:val="000000"/>
                <w:sz w:val="18"/>
                <w:szCs w:val="18"/>
              </w:rPr>
            </w:pPr>
            <w:r>
              <w:rPr>
                <w:color w:val="000000"/>
                <w:sz w:val="18"/>
                <w:szCs w:val="18"/>
              </w:rPr>
              <w:t>±0.0</w:t>
            </w:r>
            <w:r>
              <w:rPr>
                <w:rFonts w:hint="eastAsia"/>
                <w:color w:val="000000"/>
                <w:sz w:val="18"/>
                <w:szCs w:val="18"/>
              </w:rPr>
              <w:t>5</w:t>
            </w:r>
          </w:p>
        </w:tc>
        <w:tc>
          <w:tcPr>
            <w:tcW w:w="1701" w:type="dxa"/>
            <w:tcBorders>
              <w:bottom w:val="single" w:color="auto" w:sz="4" w:space="0"/>
            </w:tcBorders>
            <w:noWrap/>
            <w:vAlign w:val="center"/>
          </w:tcPr>
          <w:p>
            <w:pPr>
              <w:jc w:val="center"/>
              <w:rPr>
                <w:color w:val="000000"/>
                <w:sz w:val="18"/>
                <w:szCs w:val="18"/>
              </w:rPr>
            </w:pPr>
            <w:r>
              <w:rPr>
                <w:color w:val="000000"/>
                <w:sz w:val="18"/>
                <w:szCs w:val="18"/>
              </w:rPr>
              <w:t>±0.1</w:t>
            </w:r>
            <w:r>
              <w:rPr>
                <w:rFonts w:hint="eastAsia"/>
                <w:color w:val="000000"/>
                <w:sz w:val="18"/>
                <w:szCs w:val="18"/>
              </w:rPr>
              <w:t>3</w:t>
            </w:r>
          </w:p>
        </w:tc>
        <w:tc>
          <w:tcPr>
            <w:tcW w:w="1788" w:type="dxa"/>
            <w:tcBorders>
              <w:bottom w:val="single" w:color="auto" w:sz="4" w:space="0"/>
              <w:right w:val="single" w:color="auto" w:sz="12" w:space="0"/>
            </w:tcBorders>
            <w:noWrap/>
            <w:vAlign w:val="center"/>
          </w:tcPr>
          <w:p>
            <w:pPr>
              <w:jc w:val="center"/>
              <w:rPr>
                <w:color w:val="000000"/>
                <w:sz w:val="18"/>
                <w:szCs w:val="18"/>
              </w:rPr>
            </w:pPr>
            <w:r>
              <w:rPr>
                <w:color w:val="000000"/>
                <w:sz w:val="18"/>
                <w:szCs w:val="18"/>
              </w:rPr>
              <w:t>±0.</w:t>
            </w:r>
            <w:r>
              <w:rPr>
                <w:rFonts w:hint="eastAsia"/>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073" w:type="dxa"/>
            <w:tcBorders>
              <w:top w:val="single" w:color="auto" w:sz="4" w:space="0"/>
              <w:left w:val="single" w:color="auto" w:sz="12" w:space="0"/>
            </w:tcBorders>
            <w:noWrap/>
            <w:vAlign w:val="center"/>
          </w:tcPr>
          <w:p>
            <w:pPr>
              <w:jc w:val="center"/>
              <w:rPr>
                <w:color w:val="000000"/>
                <w:sz w:val="18"/>
                <w:szCs w:val="18"/>
              </w:rPr>
            </w:pPr>
            <w:r>
              <w:rPr>
                <w:rFonts w:hint="eastAsia"/>
                <w:color w:val="000000"/>
                <w:sz w:val="18"/>
                <w:szCs w:val="18"/>
              </w:rPr>
              <w:t>&gt;</w:t>
            </w:r>
            <w:r>
              <w:rPr>
                <w:color w:val="000000"/>
                <w:sz w:val="18"/>
                <w:szCs w:val="18"/>
              </w:rPr>
              <w:t>18～30</w:t>
            </w:r>
          </w:p>
        </w:tc>
        <w:tc>
          <w:tcPr>
            <w:tcW w:w="1701" w:type="dxa"/>
            <w:tcBorders>
              <w:top w:val="single" w:color="auto" w:sz="4" w:space="0"/>
            </w:tcBorders>
            <w:noWrap/>
            <w:vAlign w:val="center"/>
          </w:tcPr>
          <w:p>
            <w:pPr>
              <w:jc w:val="center"/>
              <w:rPr>
                <w:color w:val="000000"/>
                <w:sz w:val="18"/>
                <w:szCs w:val="18"/>
              </w:rPr>
            </w:pPr>
            <w:r>
              <w:rPr>
                <w:color w:val="000000"/>
                <w:sz w:val="18"/>
                <w:szCs w:val="18"/>
              </w:rPr>
              <w:t>±0.10</w:t>
            </w:r>
          </w:p>
        </w:tc>
        <w:tc>
          <w:tcPr>
            <w:tcW w:w="1701" w:type="dxa"/>
            <w:tcBorders>
              <w:top w:val="single" w:color="auto" w:sz="4" w:space="0"/>
            </w:tcBorders>
            <w:noWrap/>
            <w:vAlign w:val="center"/>
          </w:tcPr>
          <w:p>
            <w:pPr>
              <w:jc w:val="center"/>
              <w:rPr>
                <w:color w:val="000000"/>
                <w:sz w:val="18"/>
                <w:szCs w:val="18"/>
              </w:rPr>
            </w:pPr>
            <w:r>
              <w:rPr>
                <w:color w:val="000000"/>
                <w:sz w:val="18"/>
                <w:szCs w:val="18"/>
              </w:rPr>
              <w:t>±0.0</w:t>
            </w:r>
            <w:r>
              <w:rPr>
                <w:rFonts w:hint="eastAsia"/>
                <w:color w:val="000000"/>
                <w:sz w:val="18"/>
                <w:szCs w:val="18"/>
              </w:rPr>
              <w:t>6</w:t>
            </w:r>
          </w:p>
        </w:tc>
        <w:tc>
          <w:tcPr>
            <w:tcW w:w="1701" w:type="dxa"/>
            <w:tcBorders>
              <w:top w:val="single" w:color="auto" w:sz="4" w:space="0"/>
            </w:tcBorders>
            <w:noWrap/>
            <w:vAlign w:val="center"/>
          </w:tcPr>
          <w:p>
            <w:pPr>
              <w:jc w:val="center"/>
              <w:rPr>
                <w:color w:val="000000"/>
                <w:sz w:val="18"/>
                <w:szCs w:val="18"/>
              </w:rPr>
            </w:pPr>
            <w:r>
              <w:rPr>
                <w:color w:val="000000"/>
                <w:sz w:val="18"/>
                <w:szCs w:val="18"/>
              </w:rPr>
              <w:t>±0.1</w:t>
            </w:r>
            <w:r>
              <w:rPr>
                <w:rFonts w:hint="eastAsia"/>
                <w:color w:val="000000"/>
                <w:sz w:val="18"/>
                <w:szCs w:val="18"/>
              </w:rPr>
              <w:t>5</w:t>
            </w:r>
          </w:p>
        </w:tc>
        <w:tc>
          <w:tcPr>
            <w:tcW w:w="1788" w:type="dxa"/>
            <w:tcBorders>
              <w:top w:val="single" w:color="auto" w:sz="4" w:space="0"/>
              <w:right w:val="single" w:color="auto" w:sz="12" w:space="0"/>
            </w:tcBorders>
            <w:noWrap/>
            <w:vAlign w:val="center"/>
          </w:tcPr>
          <w:p>
            <w:pPr>
              <w:jc w:val="center"/>
              <w:rPr>
                <w:color w:val="000000"/>
                <w:sz w:val="18"/>
                <w:szCs w:val="18"/>
              </w:rPr>
            </w:pPr>
            <w:r>
              <w:rPr>
                <w:color w:val="000000"/>
                <w:sz w:val="18"/>
                <w:szCs w:val="18"/>
              </w:rPr>
              <w:t>±0.1</w:t>
            </w:r>
            <w:r>
              <w:rPr>
                <w:rFonts w:hint="eastAsia"/>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073" w:type="dxa"/>
            <w:tcBorders>
              <w:left w:val="single" w:color="auto" w:sz="12" w:space="0"/>
            </w:tcBorders>
            <w:noWrap/>
            <w:vAlign w:val="center"/>
          </w:tcPr>
          <w:p>
            <w:pPr>
              <w:jc w:val="center"/>
              <w:rPr>
                <w:color w:val="000000"/>
                <w:sz w:val="18"/>
                <w:szCs w:val="18"/>
              </w:rPr>
            </w:pPr>
            <w:r>
              <w:rPr>
                <w:rFonts w:hint="eastAsia"/>
                <w:color w:val="000000"/>
                <w:sz w:val="18"/>
                <w:szCs w:val="18"/>
              </w:rPr>
              <w:t>&gt;</w:t>
            </w:r>
            <w:r>
              <w:rPr>
                <w:color w:val="000000"/>
                <w:sz w:val="18"/>
                <w:szCs w:val="18"/>
              </w:rPr>
              <w:t>30～45</w:t>
            </w:r>
          </w:p>
        </w:tc>
        <w:tc>
          <w:tcPr>
            <w:tcW w:w="1701" w:type="dxa"/>
            <w:noWrap/>
            <w:vAlign w:val="center"/>
          </w:tcPr>
          <w:p>
            <w:pPr>
              <w:jc w:val="center"/>
              <w:rPr>
                <w:color w:val="000000"/>
                <w:sz w:val="18"/>
                <w:szCs w:val="18"/>
              </w:rPr>
            </w:pPr>
            <w:r>
              <w:rPr>
                <w:color w:val="000000"/>
                <w:sz w:val="18"/>
                <w:szCs w:val="18"/>
              </w:rPr>
              <w:t>±0.1</w:t>
            </w:r>
            <w:r>
              <w:rPr>
                <w:rFonts w:hint="eastAsia"/>
                <w:color w:val="000000"/>
                <w:sz w:val="18"/>
                <w:szCs w:val="18"/>
              </w:rPr>
              <w:t>0</w:t>
            </w:r>
          </w:p>
        </w:tc>
        <w:tc>
          <w:tcPr>
            <w:tcW w:w="1701" w:type="dxa"/>
            <w:noWrap/>
            <w:vAlign w:val="center"/>
          </w:tcPr>
          <w:p>
            <w:pPr>
              <w:jc w:val="center"/>
              <w:rPr>
                <w:color w:val="000000"/>
                <w:sz w:val="18"/>
                <w:szCs w:val="18"/>
              </w:rPr>
            </w:pPr>
            <w:r>
              <w:rPr>
                <w:color w:val="000000"/>
                <w:sz w:val="18"/>
                <w:szCs w:val="18"/>
              </w:rPr>
              <w:t>±0.</w:t>
            </w:r>
            <w:r>
              <w:rPr>
                <w:rFonts w:hint="eastAsia"/>
                <w:color w:val="000000"/>
                <w:sz w:val="18"/>
                <w:szCs w:val="18"/>
              </w:rPr>
              <w:t>09</w:t>
            </w:r>
          </w:p>
        </w:tc>
        <w:tc>
          <w:tcPr>
            <w:tcW w:w="1701" w:type="dxa"/>
            <w:noWrap/>
            <w:vAlign w:val="center"/>
          </w:tcPr>
          <w:p>
            <w:pPr>
              <w:jc w:val="center"/>
              <w:rPr>
                <w:color w:val="000000"/>
                <w:sz w:val="18"/>
                <w:szCs w:val="18"/>
              </w:rPr>
            </w:pPr>
            <w:r>
              <w:rPr>
                <w:color w:val="000000"/>
                <w:sz w:val="18"/>
                <w:szCs w:val="18"/>
              </w:rPr>
              <w:t>±0.</w:t>
            </w:r>
            <w:r>
              <w:rPr>
                <w:rFonts w:hint="eastAsia"/>
                <w:color w:val="000000"/>
                <w:sz w:val="18"/>
                <w:szCs w:val="18"/>
              </w:rPr>
              <w:t>16</w:t>
            </w:r>
          </w:p>
        </w:tc>
        <w:tc>
          <w:tcPr>
            <w:tcW w:w="1788" w:type="dxa"/>
            <w:tcBorders>
              <w:right w:val="single" w:color="auto" w:sz="12" w:space="0"/>
            </w:tcBorders>
            <w:noWrap/>
            <w:vAlign w:val="center"/>
          </w:tcPr>
          <w:p>
            <w:pPr>
              <w:jc w:val="center"/>
              <w:rPr>
                <w:color w:val="000000"/>
                <w:sz w:val="18"/>
                <w:szCs w:val="18"/>
              </w:rPr>
            </w:pPr>
            <w:r>
              <w:rPr>
                <w:color w:val="000000"/>
                <w:sz w:val="18"/>
                <w:szCs w:val="18"/>
              </w:rPr>
              <w:t>±0.1</w:t>
            </w:r>
            <w:r>
              <w:rPr>
                <w:rFonts w:hint="eastAsia"/>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73" w:type="dxa"/>
            <w:tcBorders>
              <w:left w:val="single" w:color="auto" w:sz="12" w:space="0"/>
            </w:tcBorders>
            <w:noWrap/>
            <w:vAlign w:val="center"/>
          </w:tcPr>
          <w:p>
            <w:pPr>
              <w:jc w:val="center"/>
              <w:rPr>
                <w:color w:val="000000"/>
                <w:sz w:val="18"/>
                <w:szCs w:val="18"/>
              </w:rPr>
            </w:pPr>
            <w:r>
              <w:rPr>
                <w:rFonts w:hint="eastAsia"/>
                <w:color w:val="000000"/>
                <w:sz w:val="18"/>
                <w:szCs w:val="18"/>
              </w:rPr>
              <w:t>&gt;</w:t>
            </w:r>
            <w:r>
              <w:rPr>
                <w:color w:val="000000"/>
                <w:sz w:val="18"/>
                <w:szCs w:val="18"/>
              </w:rPr>
              <w:t>45～55</w:t>
            </w:r>
          </w:p>
        </w:tc>
        <w:tc>
          <w:tcPr>
            <w:tcW w:w="1701" w:type="dxa"/>
            <w:noWrap/>
            <w:vAlign w:val="center"/>
          </w:tcPr>
          <w:p>
            <w:pPr>
              <w:jc w:val="center"/>
              <w:rPr>
                <w:color w:val="000000"/>
                <w:sz w:val="18"/>
                <w:szCs w:val="18"/>
              </w:rPr>
            </w:pPr>
            <w:r>
              <w:rPr>
                <w:color w:val="000000"/>
                <w:sz w:val="18"/>
                <w:szCs w:val="18"/>
              </w:rPr>
              <w:t>±0.1</w:t>
            </w:r>
            <w:r>
              <w:rPr>
                <w:rFonts w:hint="eastAsia"/>
                <w:color w:val="000000"/>
                <w:sz w:val="18"/>
                <w:szCs w:val="18"/>
              </w:rPr>
              <w:t>2</w:t>
            </w:r>
          </w:p>
        </w:tc>
        <w:tc>
          <w:tcPr>
            <w:tcW w:w="1701" w:type="dxa"/>
            <w:noWrap/>
            <w:vAlign w:val="center"/>
          </w:tcPr>
          <w:p>
            <w:pPr>
              <w:jc w:val="center"/>
              <w:rPr>
                <w:color w:val="000000"/>
                <w:sz w:val="18"/>
                <w:szCs w:val="18"/>
              </w:rPr>
            </w:pPr>
            <w:r>
              <w:rPr>
                <w:color w:val="000000"/>
                <w:sz w:val="18"/>
                <w:szCs w:val="18"/>
              </w:rPr>
              <w:t>±0.1</w:t>
            </w:r>
            <w:r>
              <w:rPr>
                <w:rFonts w:hint="eastAsia"/>
                <w:color w:val="000000"/>
                <w:sz w:val="18"/>
                <w:szCs w:val="18"/>
              </w:rPr>
              <w:t>0</w:t>
            </w:r>
          </w:p>
        </w:tc>
        <w:tc>
          <w:tcPr>
            <w:tcW w:w="1701" w:type="dxa"/>
            <w:noWrap/>
            <w:vAlign w:val="center"/>
          </w:tcPr>
          <w:p>
            <w:pPr>
              <w:jc w:val="center"/>
              <w:rPr>
                <w:color w:val="000000"/>
                <w:sz w:val="18"/>
                <w:szCs w:val="18"/>
              </w:rPr>
            </w:pPr>
            <w:r>
              <w:rPr>
                <w:color w:val="000000"/>
                <w:sz w:val="18"/>
                <w:szCs w:val="18"/>
              </w:rPr>
              <w:t>±0.</w:t>
            </w:r>
            <w:r>
              <w:rPr>
                <w:rFonts w:hint="eastAsia"/>
                <w:color w:val="000000"/>
                <w:sz w:val="18"/>
                <w:szCs w:val="18"/>
              </w:rPr>
              <w:t>18</w:t>
            </w:r>
          </w:p>
        </w:tc>
        <w:tc>
          <w:tcPr>
            <w:tcW w:w="1788" w:type="dxa"/>
            <w:tcBorders>
              <w:right w:val="single" w:color="auto" w:sz="12" w:space="0"/>
            </w:tcBorders>
            <w:noWrap/>
            <w:vAlign w:val="center"/>
          </w:tcPr>
          <w:p>
            <w:pPr>
              <w:jc w:val="center"/>
              <w:rPr>
                <w:color w:val="000000"/>
                <w:sz w:val="18"/>
                <w:szCs w:val="18"/>
              </w:rPr>
            </w:pPr>
            <w:r>
              <w:rPr>
                <w:color w:val="000000"/>
                <w:sz w:val="18"/>
                <w:szCs w:val="18"/>
              </w:rPr>
              <w:t>±0.</w:t>
            </w:r>
            <w:r>
              <w:rPr>
                <w:rFonts w:hint="eastAsia"/>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73" w:type="dxa"/>
            <w:tcBorders>
              <w:left w:val="single" w:color="auto" w:sz="12" w:space="0"/>
              <w:bottom w:val="single" w:color="auto" w:sz="12" w:space="0"/>
            </w:tcBorders>
            <w:noWrap/>
            <w:vAlign w:val="center"/>
          </w:tcPr>
          <w:p>
            <w:pPr>
              <w:jc w:val="center"/>
              <w:rPr>
                <w:color w:val="000000"/>
                <w:sz w:val="18"/>
                <w:szCs w:val="18"/>
              </w:rPr>
            </w:pPr>
            <w:r>
              <w:rPr>
                <w:rFonts w:hint="eastAsia"/>
                <w:color w:val="000000"/>
                <w:sz w:val="18"/>
                <w:szCs w:val="18"/>
              </w:rPr>
              <w:t>&gt;</w:t>
            </w:r>
            <w:r>
              <w:rPr>
                <w:color w:val="000000"/>
                <w:sz w:val="18"/>
                <w:szCs w:val="18"/>
              </w:rPr>
              <w:t>55～80</w:t>
            </w:r>
          </w:p>
        </w:tc>
        <w:tc>
          <w:tcPr>
            <w:tcW w:w="1701" w:type="dxa"/>
            <w:tcBorders>
              <w:bottom w:val="single" w:color="auto" w:sz="12" w:space="0"/>
            </w:tcBorders>
            <w:noWrap/>
            <w:vAlign w:val="center"/>
          </w:tcPr>
          <w:p>
            <w:pPr>
              <w:jc w:val="center"/>
              <w:rPr>
                <w:color w:val="000000"/>
                <w:sz w:val="18"/>
                <w:szCs w:val="18"/>
              </w:rPr>
            </w:pPr>
            <w:r>
              <w:rPr>
                <w:color w:val="000000"/>
                <w:sz w:val="18"/>
                <w:szCs w:val="18"/>
              </w:rPr>
              <w:t>±0.1</w:t>
            </w:r>
            <w:r>
              <w:rPr>
                <w:rFonts w:hint="eastAsia"/>
                <w:color w:val="000000"/>
                <w:sz w:val="18"/>
                <w:szCs w:val="18"/>
              </w:rPr>
              <w:t>5</w:t>
            </w:r>
          </w:p>
        </w:tc>
        <w:tc>
          <w:tcPr>
            <w:tcW w:w="1701" w:type="dxa"/>
            <w:tcBorders>
              <w:bottom w:val="single" w:color="auto" w:sz="12" w:space="0"/>
            </w:tcBorders>
            <w:noWrap/>
            <w:vAlign w:val="center"/>
          </w:tcPr>
          <w:p>
            <w:pPr>
              <w:jc w:val="center"/>
              <w:rPr>
                <w:color w:val="000000"/>
                <w:sz w:val="18"/>
                <w:szCs w:val="18"/>
              </w:rPr>
            </w:pPr>
            <w:r>
              <w:rPr>
                <w:color w:val="000000"/>
                <w:sz w:val="18"/>
                <w:szCs w:val="18"/>
              </w:rPr>
              <w:t>±0.1</w:t>
            </w:r>
            <w:r>
              <w:rPr>
                <w:rFonts w:hint="eastAsia"/>
                <w:color w:val="000000"/>
                <w:sz w:val="18"/>
                <w:szCs w:val="18"/>
              </w:rPr>
              <w:t>2</w:t>
            </w:r>
          </w:p>
        </w:tc>
        <w:tc>
          <w:tcPr>
            <w:tcW w:w="1701" w:type="dxa"/>
            <w:tcBorders>
              <w:bottom w:val="single" w:color="auto" w:sz="12" w:space="0"/>
            </w:tcBorders>
            <w:noWrap/>
          </w:tcPr>
          <w:p>
            <w:pPr>
              <w:jc w:val="center"/>
              <w:rPr>
                <w:color w:val="000000"/>
                <w:sz w:val="18"/>
                <w:szCs w:val="18"/>
              </w:rPr>
            </w:pPr>
            <w:r>
              <w:rPr>
                <w:rFonts w:hint="eastAsia"/>
                <w:color w:val="000000"/>
                <w:sz w:val="18"/>
                <w:szCs w:val="18"/>
              </w:rPr>
              <w:t>—</w:t>
            </w:r>
          </w:p>
        </w:tc>
        <w:tc>
          <w:tcPr>
            <w:tcW w:w="1788" w:type="dxa"/>
            <w:tcBorders>
              <w:bottom w:val="single" w:color="auto" w:sz="12" w:space="0"/>
              <w:right w:val="single" w:color="auto" w:sz="12" w:space="0"/>
            </w:tcBorders>
            <w:noWrap/>
          </w:tcPr>
          <w:p>
            <w:pPr>
              <w:jc w:val="center"/>
              <w:rPr>
                <w:color w:val="000000"/>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964" w:type="dxa"/>
            <w:gridSpan w:val="5"/>
            <w:tcBorders>
              <w:top w:val="single" w:color="auto" w:sz="12" w:space="0"/>
              <w:left w:val="single" w:color="auto" w:sz="12" w:space="0"/>
              <w:bottom w:val="single" w:color="auto" w:sz="12" w:space="0"/>
              <w:right w:val="single" w:color="auto" w:sz="12" w:space="0"/>
            </w:tcBorders>
            <w:noWrap/>
            <w:vAlign w:val="center"/>
          </w:tcPr>
          <w:p>
            <w:pPr>
              <w:ind w:firstLine="360" w:firstLineChars="200"/>
              <w:rPr>
                <w:color w:val="000000"/>
                <w:sz w:val="18"/>
                <w:szCs w:val="18"/>
              </w:rPr>
            </w:pPr>
            <w:r>
              <w:rPr>
                <w:color w:val="000000"/>
                <w:sz w:val="18"/>
                <w:szCs w:val="18"/>
                <w:vertAlign w:val="superscript"/>
              </w:rPr>
              <w:t xml:space="preserve">a  </w:t>
            </w:r>
            <w:r>
              <w:rPr>
                <w:color w:val="000000"/>
                <w:sz w:val="18"/>
                <w:szCs w:val="18"/>
              </w:rPr>
              <w:t>需方要求允许偏差全为（</w:t>
            </w:r>
            <w:r>
              <w:rPr>
                <w:rFonts w:hint="eastAsia"/>
                <w:color w:val="000000"/>
                <w:sz w:val="18"/>
                <w:szCs w:val="18"/>
              </w:rPr>
              <w:t>+</w:t>
            </w:r>
            <w:r>
              <w:rPr>
                <w:color w:val="000000"/>
                <w:sz w:val="18"/>
                <w:szCs w:val="18"/>
              </w:rPr>
              <w:t>）或（</w:t>
            </w:r>
            <w:r>
              <w:rPr>
                <w:rFonts w:hint="eastAsia"/>
                <w:color w:val="000000"/>
                <w:sz w:val="18"/>
                <w:szCs w:val="18"/>
              </w:rPr>
              <w:t>—</w:t>
            </w:r>
            <w:r>
              <w:rPr>
                <w:color w:val="000000"/>
                <w:sz w:val="18"/>
                <w:szCs w:val="18"/>
              </w:rPr>
              <w:t>）单向偏差时，其值为表中数值的2倍。</w:t>
            </w:r>
          </w:p>
        </w:tc>
      </w:tr>
    </w:tbl>
    <w:p>
      <w:pPr>
        <w:ind w:right="420"/>
        <w:rPr>
          <w:rFonts w:ascii="宋体" w:hAnsi="宋体"/>
          <w:color w:val="000000"/>
          <w:sz w:val="18"/>
          <w:szCs w:val="18"/>
        </w:rPr>
      </w:pPr>
      <w:r>
        <w:rPr>
          <w:rFonts w:hint="eastAsia" w:hAnsi="宋体"/>
          <w:color w:val="000000"/>
          <w:sz w:val="18"/>
          <w:szCs w:val="18"/>
        </w:rPr>
        <w:t xml:space="preserve">                      </w:t>
      </w:r>
      <w:r>
        <w:rPr>
          <w:rFonts w:hint="eastAsia" w:eastAsia="黑体"/>
          <w:kern w:val="0"/>
          <w:szCs w:val="22"/>
        </w:rPr>
        <w:t xml:space="preserve">           </w:t>
      </w:r>
      <w:r>
        <w:rPr>
          <w:rFonts w:hint="eastAsia" w:hAnsi="宋体"/>
          <w:color w:val="000000"/>
          <w:sz w:val="18"/>
          <w:szCs w:val="18"/>
        </w:rPr>
        <w:t xml:space="preserve">                                                            </w:t>
      </w:r>
    </w:p>
    <w:p>
      <w:pPr>
        <w:pStyle w:val="19"/>
        <w:spacing w:afterLines="50"/>
        <w:ind w:firstLine="0" w:firstLineChars="0"/>
        <w:rPr>
          <w:rFonts w:ascii="黑体" w:hAnsi="黑体" w:eastAsia="黑体" w:cs="黑体"/>
          <w:szCs w:val="22"/>
        </w:rPr>
      </w:pPr>
      <w:r>
        <w:rPr>
          <w:rFonts w:hint="eastAsia" w:ascii="黑体" w:hAnsi="黑体" w:eastAsia="黑体" w:cs="黑体"/>
          <w:szCs w:val="22"/>
        </w:rPr>
        <w:t>5.2.2  长度</w:t>
      </w:r>
    </w:p>
    <w:p>
      <w:pPr>
        <w:pStyle w:val="19"/>
        <w:ind w:firstLine="420"/>
        <w:rPr>
          <w:rFonts w:ascii="Times New Roman"/>
          <w:szCs w:val="22"/>
        </w:rPr>
      </w:pPr>
      <w:r>
        <w:rPr>
          <w:rFonts w:ascii="Times New Roman"/>
          <w:szCs w:val="22"/>
        </w:rPr>
        <w:t>棒材定尺或倍尺长度的允许偏差为+15mm。倍尺长度应加入锯切分段时的锯切量，每一锯切量为5mm。</w:t>
      </w:r>
    </w:p>
    <w:p>
      <w:pPr>
        <w:pStyle w:val="19"/>
        <w:spacing w:beforeLines="50" w:afterLines="50"/>
        <w:ind w:firstLine="0" w:firstLineChars="0"/>
        <w:rPr>
          <w:rFonts w:ascii="黑体" w:hAnsi="黑体" w:eastAsia="黑体" w:cs="黑体"/>
          <w:szCs w:val="22"/>
        </w:rPr>
      </w:pPr>
      <w:r>
        <w:rPr>
          <w:rFonts w:hint="eastAsia" w:ascii="黑体" w:hAnsi="黑体" w:eastAsia="黑体" w:cs="黑体"/>
          <w:szCs w:val="22"/>
        </w:rPr>
        <w:t>5.2.3  扭拧度</w:t>
      </w:r>
    </w:p>
    <w:p>
      <w:pPr>
        <w:pStyle w:val="19"/>
        <w:ind w:firstLine="420"/>
        <w:rPr>
          <w:rFonts w:ascii="Times New Roman"/>
          <w:szCs w:val="22"/>
        </w:rPr>
      </w:pPr>
      <w:r>
        <w:rPr>
          <w:rFonts w:ascii="Times New Roman"/>
          <w:szCs w:val="22"/>
        </w:rPr>
        <w:t>正方形和六角形棒材的扭拧度，每300mm不应超过1°（精确到度）。</w:t>
      </w:r>
      <w:r>
        <w:rPr>
          <w:rFonts w:hint="eastAsia" w:ascii="Times New Roman"/>
          <w:szCs w:val="22"/>
        </w:rPr>
        <w:t>全长</w:t>
      </w:r>
      <w:r>
        <w:rPr>
          <w:rFonts w:ascii="Times New Roman"/>
          <w:szCs w:val="22"/>
        </w:rPr>
        <w:t>总扭拧度不应超过15°。</w:t>
      </w:r>
    </w:p>
    <w:p>
      <w:pPr>
        <w:pStyle w:val="19"/>
        <w:spacing w:beforeLines="50" w:afterLines="50"/>
        <w:ind w:firstLine="0" w:firstLineChars="0"/>
        <w:rPr>
          <w:rFonts w:ascii="黑体" w:hAnsi="黑体" w:eastAsia="黑体" w:cs="黑体"/>
          <w:szCs w:val="22"/>
        </w:rPr>
      </w:pPr>
      <w:r>
        <w:rPr>
          <w:rFonts w:hint="eastAsia" w:ascii="黑体" w:hAnsi="黑体" w:eastAsia="黑体" w:cs="黑体"/>
          <w:szCs w:val="22"/>
        </w:rPr>
        <w:t>5.2.4  圆角半径</w:t>
      </w:r>
    </w:p>
    <w:p>
      <w:pPr>
        <w:pStyle w:val="19"/>
        <w:ind w:firstLine="420" w:firstLineChars="0"/>
        <w:rPr>
          <w:rFonts w:hAnsi="宋体"/>
          <w:color w:val="000000"/>
          <w:szCs w:val="21"/>
        </w:rPr>
      </w:pPr>
      <w:r>
        <w:rPr>
          <w:rFonts w:ascii="Times New Roman"/>
          <w:color w:val="000000"/>
          <w:szCs w:val="21"/>
        </w:rPr>
        <w:t>正方形</w:t>
      </w:r>
      <w:r>
        <w:rPr>
          <w:rFonts w:hint="eastAsia"/>
          <w:color w:val="000000"/>
          <w:szCs w:val="21"/>
        </w:rPr>
        <w:t>和</w:t>
      </w:r>
      <w:r>
        <w:rPr>
          <w:rFonts w:ascii="Times New Roman"/>
          <w:color w:val="000000"/>
          <w:szCs w:val="21"/>
        </w:rPr>
        <w:t>六角形</w:t>
      </w:r>
      <w:r>
        <w:rPr>
          <w:rFonts w:hint="eastAsia" w:hAnsi="宋体"/>
          <w:color w:val="000000"/>
          <w:szCs w:val="21"/>
        </w:rPr>
        <w:t>棒材的横截面棱角处允许有圆角，其圆角半径应符合表</w:t>
      </w:r>
      <w:r>
        <w:rPr>
          <w:rFonts w:hint="eastAsia" w:ascii="Times New Roman"/>
          <w:color w:val="000000"/>
          <w:szCs w:val="21"/>
        </w:rPr>
        <w:t>5</w:t>
      </w:r>
      <w:r>
        <w:rPr>
          <w:rFonts w:hint="eastAsia" w:hAnsi="宋体"/>
          <w:color w:val="000000"/>
          <w:szCs w:val="21"/>
        </w:rPr>
        <w:t>的规定。</w:t>
      </w:r>
    </w:p>
    <w:p>
      <w:pPr>
        <w:pStyle w:val="19"/>
        <w:ind w:firstLine="420" w:firstLineChars="0"/>
        <w:rPr>
          <w:rFonts w:hAnsi="宋体"/>
          <w:color w:val="000000"/>
          <w:szCs w:val="21"/>
        </w:rPr>
      </w:pPr>
    </w:p>
    <w:p>
      <w:pPr>
        <w:pStyle w:val="28"/>
        <w:numPr>
          <w:ilvl w:val="3"/>
          <w:numId w:val="0"/>
        </w:numPr>
        <w:tabs>
          <w:tab w:val="left" w:pos="360"/>
          <w:tab w:val="left" w:pos="1740"/>
          <w:tab w:val="left" w:pos="2160"/>
        </w:tabs>
        <w:ind w:left="210" w:leftChars="100" w:right="420" w:firstLine="270" w:firstLineChars="150"/>
        <w:jc w:val="both"/>
        <w:rPr>
          <w:szCs w:val="22"/>
        </w:rPr>
      </w:pPr>
      <w:r>
        <w:rPr>
          <w:rFonts w:hint="eastAsia" w:ascii="宋体" w:hAnsi="宋体" w:eastAsia="宋体"/>
          <w:color w:val="000000"/>
          <w:sz w:val="18"/>
          <w:szCs w:val="18"/>
        </w:rPr>
        <w:t xml:space="preserve">                          </w:t>
      </w:r>
      <w:r>
        <w:rPr>
          <w:rFonts w:hint="eastAsia"/>
          <w:szCs w:val="22"/>
        </w:rPr>
        <w:t xml:space="preserve">表5  正方形和六角形棒材的圆角半径             </w:t>
      </w:r>
    </w:p>
    <w:p>
      <w:pPr>
        <w:ind w:right="420"/>
        <w:rPr>
          <w:rFonts w:ascii="宋体" w:hAnsi="宋体"/>
          <w:color w:val="000000"/>
          <w:sz w:val="18"/>
          <w:szCs w:val="18"/>
        </w:rPr>
      </w:pPr>
      <w:r>
        <w:rPr>
          <w:rFonts w:hint="eastAsia"/>
          <w:szCs w:val="22"/>
        </w:rPr>
        <w:t xml:space="preserve">                                                                           </w:t>
      </w:r>
      <w:r>
        <w:rPr>
          <w:rFonts w:hint="eastAsia" w:ascii="宋体" w:hAnsi="宋体"/>
          <w:color w:val="000000"/>
          <w:sz w:val="18"/>
          <w:szCs w:val="18"/>
        </w:rPr>
        <w:t>单位为毫米</w:t>
      </w:r>
    </w:p>
    <w:tbl>
      <w:tblPr>
        <w:tblStyle w:val="12"/>
        <w:tblpPr w:leftFromText="180" w:rightFromText="180" w:vertAnchor="text" w:horzAnchor="page" w:tblpX="1585" w:tblpY="2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544"/>
        <w:gridCol w:w="3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09" w:type="dxa"/>
            <w:tcBorders>
              <w:top w:val="single" w:color="auto" w:sz="12" w:space="0"/>
              <w:left w:val="single" w:color="auto" w:sz="12" w:space="0"/>
              <w:bottom w:val="single" w:color="auto" w:sz="12" w:space="0"/>
              <w:right w:val="single" w:color="auto" w:sz="4" w:space="0"/>
            </w:tcBorders>
            <w:noWrap/>
            <w:vAlign w:val="center"/>
          </w:tcPr>
          <w:p>
            <w:pPr>
              <w:jc w:val="center"/>
              <w:rPr>
                <w:color w:val="000000"/>
                <w:sz w:val="18"/>
                <w:szCs w:val="18"/>
              </w:rPr>
            </w:pPr>
            <w:r>
              <w:rPr>
                <w:rFonts w:hint="eastAsia"/>
                <w:color w:val="000000"/>
                <w:sz w:val="18"/>
                <w:szCs w:val="18"/>
              </w:rPr>
              <w:t>状态</w:t>
            </w:r>
          </w:p>
        </w:tc>
        <w:tc>
          <w:tcPr>
            <w:tcW w:w="3544" w:type="dxa"/>
            <w:tcBorders>
              <w:top w:val="single" w:color="auto" w:sz="12" w:space="0"/>
              <w:left w:val="single" w:color="auto" w:sz="4" w:space="0"/>
              <w:bottom w:val="single" w:color="auto" w:sz="12" w:space="0"/>
            </w:tcBorders>
            <w:vAlign w:val="center"/>
          </w:tcPr>
          <w:p>
            <w:pPr>
              <w:jc w:val="center"/>
              <w:rPr>
                <w:color w:val="000000"/>
                <w:sz w:val="18"/>
                <w:szCs w:val="18"/>
              </w:rPr>
            </w:pPr>
            <w:r>
              <w:rPr>
                <w:rFonts w:hint="eastAsia"/>
                <w:color w:val="000000"/>
                <w:sz w:val="18"/>
                <w:szCs w:val="18"/>
              </w:rPr>
              <w:t>对边距</w:t>
            </w:r>
          </w:p>
        </w:tc>
        <w:tc>
          <w:tcPr>
            <w:tcW w:w="3655" w:type="dxa"/>
            <w:tcBorders>
              <w:top w:val="single" w:color="auto" w:sz="12" w:space="0"/>
              <w:bottom w:val="single" w:color="auto" w:sz="12" w:space="0"/>
              <w:right w:val="single" w:color="auto" w:sz="12" w:space="0"/>
            </w:tcBorders>
            <w:noWrap/>
            <w:vAlign w:val="center"/>
          </w:tcPr>
          <w:p>
            <w:pPr>
              <w:jc w:val="center"/>
              <w:rPr>
                <w:color w:val="000000"/>
                <w:sz w:val="18"/>
                <w:szCs w:val="18"/>
              </w:rPr>
            </w:pPr>
            <w:r>
              <w:rPr>
                <w:rFonts w:hint="eastAsia"/>
                <w:color w:val="000000"/>
                <w:sz w:val="18"/>
                <w:szCs w:val="18"/>
              </w:rPr>
              <w:t>圆角半径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09" w:type="dxa"/>
            <w:vMerge w:val="restart"/>
            <w:tcBorders>
              <w:top w:val="single" w:color="auto" w:sz="12" w:space="0"/>
              <w:left w:val="single" w:color="auto" w:sz="12" w:space="0"/>
              <w:right w:val="single" w:color="auto" w:sz="4" w:space="0"/>
            </w:tcBorders>
            <w:noWrap/>
            <w:vAlign w:val="center"/>
          </w:tcPr>
          <w:p>
            <w:pPr>
              <w:jc w:val="center"/>
              <w:rPr>
                <w:color w:val="000000"/>
                <w:sz w:val="18"/>
                <w:szCs w:val="18"/>
              </w:rPr>
            </w:pPr>
            <w:r>
              <w:rPr>
                <w:color w:val="000000"/>
                <w:sz w:val="18"/>
                <w:szCs w:val="18"/>
              </w:rPr>
              <w:t>H04</w:t>
            </w:r>
          </w:p>
          <w:p>
            <w:pPr>
              <w:jc w:val="center"/>
              <w:rPr>
                <w:color w:val="000000"/>
                <w:sz w:val="18"/>
                <w:szCs w:val="18"/>
              </w:rPr>
            </w:pPr>
            <w:r>
              <w:rPr>
                <w:color w:val="000000"/>
                <w:sz w:val="18"/>
                <w:szCs w:val="18"/>
              </w:rPr>
              <w:t>O60</w:t>
            </w:r>
          </w:p>
        </w:tc>
        <w:tc>
          <w:tcPr>
            <w:tcW w:w="3544" w:type="dxa"/>
            <w:tcBorders>
              <w:top w:val="single" w:color="auto" w:sz="12" w:space="0"/>
              <w:left w:val="single" w:color="auto" w:sz="4" w:space="0"/>
            </w:tcBorders>
            <w:vAlign w:val="center"/>
          </w:tcPr>
          <w:p>
            <w:pPr>
              <w:jc w:val="center"/>
              <w:rPr>
                <w:color w:val="000000"/>
                <w:sz w:val="18"/>
                <w:szCs w:val="18"/>
              </w:rPr>
            </w:pPr>
            <w:r>
              <w:rPr>
                <w:rFonts w:hint="eastAsia"/>
                <w:color w:val="000000"/>
                <w:sz w:val="18"/>
                <w:szCs w:val="18"/>
              </w:rPr>
              <w:t>≤1</w:t>
            </w:r>
            <w:r>
              <w:rPr>
                <w:color w:val="000000"/>
                <w:sz w:val="18"/>
                <w:szCs w:val="18"/>
              </w:rPr>
              <w:t>0</w:t>
            </w:r>
          </w:p>
        </w:tc>
        <w:tc>
          <w:tcPr>
            <w:tcW w:w="3655" w:type="dxa"/>
            <w:tcBorders>
              <w:top w:val="single" w:color="auto" w:sz="12" w:space="0"/>
              <w:right w:val="single" w:color="auto" w:sz="12" w:space="0"/>
            </w:tcBorders>
            <w:noWrap/>
            <w:vAlign w:val="center"/>
          </w:tcPr>
          <w:p>
            <w:pPr>
              <w:jc w:val="center"/>
              <w:rPr>
                <w:color w:val="000000"/>
                <w:sz w:val="18"/>
                <w:szCs w:val="18"/>
              </w:rPr>
            </w:pPr>
            <w:r>
              <w:rPr>
                <w:rFonts w:hint="eastAsia"/>
                <w:color w:val="000000"/>
                <w:sz w:val="18"/>
                <w:szCs w:val="18"/>
              </w:rPr>
              <w:t>≤</w:t>
            </w:r>
            <w:r>
              <w:rPr>
                <w:color w:val="000000"/>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809" w:type="dxa"/>
            <w:vMerge w:val="continue"/>
            <w:tcBorders>
              <w:left w:val="single" w:color="auto" w:sz="12" w:space="0"/>
              <w:right w:val="single" w:color="auto" w:sz="4" w:space="0"/>
            </w:tcBorders>
            <w:noWrap/>
            <w:vAlign w:val="center"/>
          </w:tcPr>
          <w:p>
            <w:pPr>
              <w:jc w:val="center"/>
              <w:rPr>
                <w:color w:val="000000"/>
                <w:sz w:val="18"/>
                <w:szCs w:val="18"/>
              </w:rPr>
            </w:pPr>
          </w:p>
        </w:tc>
        <w:tc>
          <w:tcPr>
            <w:tcW w:w="3544" w:type="dxa"/>
            <w:tcBorders>
              <w:left w:val="single" w:color="auto" w:sz="4" w:space="0"/>
            </w:tcBorders>
            <w:vAlign w:val="center"/>
          </w:tcPr>
          <w:p>
            <w:pPr>
              <w:jc w:val="center"/>
              <w:rPr>
                <w:color w:val="000000"/>
                <w:sz w:val="18"/>
                <w:szCs w:val="18"/>
              </w:rPr>
            </w:pPr>
            <w:r>
              <w:rPr>
                <w:color w:val="000000"/>
                <w:sz w:val="18"/>
                <w:szCs w:val="18"/>
              </w:rPr>
              <w:t>&gt;10～18</w:t>
            </w:r>
          </w:p>
        </w:tc>
        <w:tc>
          <w:tcPr>
            <w:tcW w:w="3655" w:type="dxa"/>
            <w:tcBorders>
              <w:right w:val="single" w:color="auto" w:sz="12" w:space="0"/>
            </w:tcBorders>
            <w:noWrap/>
            <w:vAlign w:val="center"/>
          </w:tcPr>
          <w:p>
            <w:pPr>
              <w:jc w:val="center"/>
              <w:rPr>
                <w:color w:val="000000"/>
                <w:sz w:val="18"/>
                <w:szCs w:val="18"/>
              </w:rPr>
            </w:pPr>
            <w:r>
              <w:rPr>
                <w:rFonts w:hint="eastAsia"/>
                <w:color w:val="000000"/>
                <w:sz w:val="18"/>
                <w:szCs w:val="18"/>
              </w:rPr>
              <w:t>≤</w:t>
            </w:r>
            <w:r>
              <w:rPr>
                <w:color w:val="00000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809" w:type="dxa"/>
            <w:vMerge w:val="continue"/>
            <w:tcBorders>
              <w:left w:val="single" w:color="auto" w:sz="12" w:space="0"/>
              <w:right w:val="single" w:color="auto" w:sz="4" w:space="0"/>
            </w:tcBorders>
            <w:noWrap/>
            <w:vAlign w:val="center"/>
          </w:tcPr>
          <w:p>
            <w:pPr>
              <w:jc w:val="center"/>
              <w:rPr>
                <w:color w:val="000000"/>
                <w:sz w:val="18"/>
                <w:szCs w:val="18"/>
              </w:rPr>
            </w:pPr>
          </w:p>
        </w:tc>
        <w:tc>
          <w:tcPr>
            <w:tcW w:w="3544" w:type="dxa"/>
            <w:tcBorders>
              <w:left w:val="single" w:color="auto" w:sz="4" w:space="0"/>
            </w:tcBorders>
            <w:vAlign w:val="center"/>
          </w:tcPr>
          <w:p>
            <w:pPr>
              <w:jc w:val="center"/>
              <w:rPr>
                <w:color w:val="000000"/>
                <w:sz w:val="18"/>
                <w:szCs w:val="18"/>
              </w:rPr>
            </w:pPr>
            <w:r>
              <w:rPr>
                <w:color w:val="000000"/>
                <w:sz w:val="18"/>
                <w:szCs w:val="18"/>
              </w:rPr>
              <w:t>&gt;18～30</w:t>
            </w:r>
          </w:p>
        </w:tc>
        <w:tc>
          <w:tcPr>
            <w:tcW w:w="3655" w:type="dxa"/>
            <w:tcBorders>
              <w:right w:val="single" w:color="auto" w:sz="12" w:space="0"/>
            </w:tcBorders>
            <w:noWrap/>
            <w:vAlign w:val="center"/>
          </w:tcPr>
          <w:p>
            <w:pPr>
              <w:jc w:val="center"/>
              <w:rPr>
                <w:color w:val="000000"/>
                <w:sz w:val="18"/>
                <w:szCs w:val="18"/>
              </w:rPr>
            </w:pPr>
            <w:r>
              <w:rPr>
                <w:rFonts w:hint="eastAsia"/>
                <w:color w:val="000000"/>
                <w:sz w:val="18"/>
                <w:szCs w:val="18"/>
              </w:rPr>
              <w:t>≤</w:t>
            </w:r>
            <w:r>
              <w:rPr>
                <w:color w:val="00000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09" w:type="dxa"/>
            <w:vMerge w:val="continue"/>
            <w:tcBorders>
              <w:left w:val="single" w:color="auto" w:sz="12" w:space="0"/>
              <w:bottom w:val="single" w:color="auto" w:sz="12" w:space="0"/>
              <w:right w:val="single" w:color="auto" w:sz="4" w:space="0"/>
            </w:tcBorders>
            <w:noWrap/>
            <w:vAlign w:val="center"/>
          </w:tcPr>
          <w:p>
            <w:pPr>
              <w:jc w:val="center"/>
              <w:rPr>
                <w:color w:val="000000"/>
                <w:sz w:val="18"/>
                <w:szCs w:val="18"/>
              </w:rPr>
            </w:pPr>
          </w:p>
        </w:tc>
        <w:tc>
          <w:tcPr>
            <w:tcW w:w="3544" w:type="dxa"/>
            <w:tcBorders>
              <w:left w:val="single" w:color="auto" w:sz="4" w:space="0"/>
              <w:bottom w:val="single" w:color="auto" w:sz="12" w:space="0"/>
            </w:tcBorders>
            <w:vAlign w:val="center"/>
          </w:tcPr>
          <w:p>
            <w:pPr>
              <w:jc w:val="center"/>
              <w:rPr>
                <w:color w:val="000000"/>
                <w:sz w:val="18"/>
                <w:szCs w:val="18"/>
              </w:rPr>
            </w:pPr>
            <w:r>
              <w:rPr>
                <w:color w:val="000000"/>
                <w:sz w:val="18"/>
                <w:szCs w:val="18"/>
              </w:rPr>
              <w:t>&gt;30～55</w:t>
            </w:r>
          </w:p>
        </w:tc>
        <w:tc>
          <w:tcPr>
            <w:tcW w:w="3655" w:type="dxa"/>
            <w:tcBorders>
              <w:bottom w:val="single" w:color="auto" w:sz="12" w:space="0"/>
              <w:right w:val="single" w:color="auto" w:sz="12" w:space="0"/>
            </w:tcBorders>
            <w:noWrap/>
            <w:vAlign w:val="center"/>
          </w:tcPr>
          <w:p>
            <w:pPr>
              <w:jc w:val="center"/>
              <w:rPr>
                <w:color w:val="000000"/>
                <w:sz w:val="18"/>
                <w:szCs w:val="18"/>
              </w:rPr>
            </w:pPr>
            <w:r>
              <w:rPr>
                <w:rFonts w:hint="eastAsia"/>
                <w:color w:val="000000"/>
                <w:sz w:val="18"/>
                <w:szCs w:val="18"/>
              </w:rPr>
              <w:t>≤</w:t>
            </w:r>
            <w:r>
              <w:rPr>
                <w:color w:val="000000"/>
                <w:sz w:val="18"/>
                <w:szCs w:val="18"/>
              </w:rPr>
              <w:t>2.8</w:t>
            </w:r>
          </w:p>
        </w:tc>
      </w:tr>
    </w:tbl>
    <w:p>
      <w:pPr>
        <w:pStyle w:val="19"/>
        <w:ind w:firstLine="0" w:firstLineChars="0"/>
        <w:rPr>
          <w:rFonts w:ascii="Times New Roman" w:eastAsia="黑体"/>
          <w:szCs w:val="22"/>
        </w:rPr>
      </w:pPr>
    </w:p>
    <w:p>
      <w:pPr>
        <w:pStyle w:val="19"/>
        <w:spacing w:afterLines="50"/>
        <w:ind w:firstLine="0" w:firstLineChars="0"/>
        <w:rPr>
          <w:rFonts w:ascii="黑体" w:hAnsi="黑体" w:eastAsia="黑体" w:cs="黑体"/>
          <w:szCs w:val="22"/>
        </w:rPr>
      </w:pPr>
      <w:r>
        <w:rPr>
          <w:rFonts w:hint="eastAsia" w:ascii="黑体" w:hAnsi="黑体" w:eastAsia="黑体" w:cs="黑体"/>
          <w:szCs w:val="22"/>
        </w:rPr>
        <w:t>5.2.5  直度</w:t>
      </w:r>
    </w:p>
    <w:p>
      <w:pPr>
        <w:pStyle w:val="28"/>
        <w:numPr>
          <w:ilvl w:val="3"/>
          <w:numId w:val="0"/>
        </w:numPr>
        <w:tabs>
          <w:tab w:val="left" w:pos="360"/>
          <w:tab w:val="left" w:pos="1740"/>
          <w:tab w:val="left" w:pos="2160"/>
        </w:tabs>
        <w:ind w:right="59" w:firstLine="420" w:firstLineChars="200"/>
        <w:rPr>
          <w:rFonts w:ascii="宋体" w:hAnsi="宋体" w:eastAsia="宋体"/>
          <w:color w:val="000000"/>
          <w:szCs w:val="21"/>
        </w:rPr>
      </w:pPr>
      <w:commentRangeStart w:id="6"/>
      <w:r>
        <w:rPr>
          <w:rFonts w:hint="eastAsia" w:ascii="宋体" w:hAnsi="宋体" w:eastAsia="宋体"/>
          <w:color w:val="000000"/>
          <w:szCs w:val="21"/>
        </w:rPr>
        <w:t>硬态棒材的直度应符合表</w:t>
      </w:r>
      <w:r>
        <w:rPr>
          <w:rFonts w:eastAsia="宋体"/>
          <w:color w:val="000000"/>
          <w:szCs w:val="21"/>
        </w:rPr>
        <w:t>6</w:t>
      </w:r>
      <w:r>
        <w:rPr>
          <w:rFonts w:hint="eastAsia" w:ascii="宋体" w:hAnsi="宋体" w:eastAsia="宋体"/>
          <w:color w:val="000000"/>
          <w:szCs w:val="21"/>
        </w:rPr>
        <w:t>的规定，热挤压、热锻及热锻后车光圆棒材</w:t>
      </w:r>
      <w:commentRangeEnd w:id="6"/>
      <w:r>
        <w:commentReference w:id="6"/>
      </w:r>
      <w:r>
        <w:rPr>
          <w:rFonts w:hint="eastAsia" w:ascii="宋体" w:hAnsi="宋体" w:eastAsia="宋体"/>
          <w:color w:val="000000"/>
          <w:szCs w:val="21"/>
        </w:rPr>
        <w:t>的直度应符合表</w:t>
      </w:r>
      <w:r>
        <w:rPr>
          <w:rFonts w:hint="eastAsia" w:eastAsia="宋体"/>
          <w:color w:val="000000"/>
          <w:szCs w:val="21"/>
        </w:rPr>
        <w:t>7</w:t>
      </w:r>
      <w:r>
        <w:rPr>
          <w:rFonts w:eastAsia="宋体"/>
          <w:color w:val="000000"/>
          <w:szCs w:val="21"/>
        </w:rPr>
        <w:t>的规定</w:t>
      </w:r>
      <w:r>
        <w:rPr>
          <w:rFonts w:hint="eastAsia" w:ascii="宋体" w:hAnsi="宋体" w:eastAsia="宋体"/>
          <w:color w:val="000000"/>
          <w:szCs w:val="21"/>
        </w:rPr>
        <w:t>。</w:t>
      </w:r>
    </w:p>
    <w:p>
      <w:pPr>
        <w:pStyle w:val="28"/>
        <w:numPr>
          <w:ilvl w:val="3"/>
          <w:numId w:val="0"/>
        </w:numPr>
        <w:tabs>
          <w:tab w:val="left" w:pos="360"/>
          <w:tab w:val="left" w:pos="1740"/>
          <w:tab w:val="left" w:pos="2160"/>
        </w:tabs>
        <w:ind w:right="420"/>
        <w:jc w:val="center"/>
        <w:rPr>
          <w:szCs w:val="22"/>
        </w:rPr>
      </w:pPr>
    </w:p>
    <w:p>
      <w:pPr>
        <w:pStyle w:val="19"/>
        <w:ind w:firstLine="420"/>
      </w:pPr>
    </w:p>
    <w:p>
      <w:pPr>
        <w:pStyle w:val="19"/>
        <w:ind w:firstLine="420"/>
      </w:pPr>
    </w:p>
    <w:p>
      <w:pPr>
        <w:pStyle w:val="19"/>
        <w:ind w:firstLine="420"/>
      </w:pPr>
    </w:p>
    <w:p>
      <w:pPr>
        <w:pStyle w:val="28"/>
        <w:numPr>
          <w:ilvl w:val="3"/>
          <w:numId w:val="0"/>
        </w:numPr>
        <w:tabs>
          <w:tab w:val="left" w:pos="360"/>
          <w:tab w:val="left" w:pos="1740"/>
          <w:tab w:val="left" w:pos="2160"/>
        </w:tabs>
        <w:ind w:right="420" w:firstLine="3780" w:firstLineChars="1800"/>
        <w:jc w:val="both"/>
        <w:rPr>
          <w:szCs w:val="22"/>
        </w:rPr>
      </w:pPr>
      <w:r>
        <w:rPr>
          <w:rFonts w:hint="eastAsia"/>
          <w:szCs w:val="22"/>
        </w:rPr>
        <w:t xml:space="preserve">表6  硬态棒材的直度                  </w:t>
      </w:r>
    </w:p>
    <w:p>
      <w:pPr>
        <w:pStyle w:val="28"/>
        <w:numPr>
          <w:ilvl w:val="3"/>
          <w:numId w:val="0"/>
        </w:numPr>
        <w:tabs>
          <w:tab w:val="left" w:pos="360"/>
          <w:tab w:val="left" w:pos="1740"/>
          <w:tab w:val="left" w:pos="2160"/>
        </w:tabs>
        <w:ind w:right="420" w:firstLine="3990" w:firstLineChars="1900"/>
        <w:jc w:val="center"/>
        <w:rPr>
          <w:rFonts w:ascii="宋体" w:hAnsi="宋体" w:eastAsia="宋体"/>
          <w:color w:val="000000"/>
          <w:szCs w:val="21"/>
        </w:rPr>
      </w:pPr>
      <w:r>
        <w:rPr>
          <w:rFonts w:hint="eastAsia"/>
          <w:szCs w:val="22"/>
        </w:rPr>
        <w:t xml:space="preserve">                                     </w:t>
      </w:r>
      <w:r>
        <w:rPr>
          <w:rFonts w:hint="eastAsia" w:ascii="宋体" w:hAnsi="宋体" w:eastAsia="宋体"/>
          <w:color w:val="000000"/>
          <w:sz w:val="18"/>
          <w:szCs w:val="18"/>
        </w:rPr>
        <w:t>单位为毫米</w:t>
      </w:r>
    </w:p>
    <w:tbl>
      <w:tblPr>
        <w:tblStyle w:val="12"/>
        <w:tblW w:w="9499" w:type="dxa"/>
        <w:tblInd w:w="159"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58"/>
        <w:gridCol w:w="1023"/>
        <w:gridCol w:w="1023"/>
        <w:gridCol w:w="1023"/>
        <w:gridCol w:w="1023"/>
        <w:gridCol w:w="1023"/>
        <w:gridCol w:w="1023"/>
        <w:gridCol w:w="943"/>
        <w:gridCol w:w="96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5" w:hRule="atLeast"/>
        </w:trPr>
        <w:tc>
          <w:tcPr>
            <w:tcW w:w="1458" w:type="dxa"/>
            <w:vMerge w:val="restart"/>
            <w:tcBorders>
              <w:top w:val="single" w:color="auto" w:sz="12" w:space="0"/>
              <w:left w:val="single" w:color="auto" w:sz="12" w:space="0"/>
            </w:tcBorders>
            <w:noWrap/>
            <w:vAlign w:val="center"/>
          </w:tcPr>
          <w:p>
            <w:pPr>
              <w:jc w:val="center"/>
              <w:rPr>
                <w:color w:val="000000"/>
                <w:sz w:val="18"/>
                <w:szCs w:val="18"/>
              </w:rPr>
            </w:pPr>
            <w:r>
              <w:rPr>
                <w:color w:val="000000"/>
                <w:sz w:val="18"/>
                <w:szCs w:val="18"/>
              </w:rPr>
              <w:t>长度</w:t>
            </w:r>
          </w:p>
        </w:tc>
        <w:tc>
          <w:tcPr>
            <w:tcW w:w="6138" w:type="dxa"/>
            <w:gridSpan w:val="6"/>
            <w:tcBorders>
              <w:top w:val="single" w:color="auto" w:sz="12" w:space="0"/>
              <w:bottom w:val="single" w:color="auto" w:sz="8" w:space="0"/>
            </w:tcBorders>
            <w:noWrap/>
            <w:vAlign w:val="center"/>
          </w:tcPr>
          <w:p>
            <w:pPr>
              <w:jc w:val="center"/>
              <w:rPr>
                <w:color w:val="000000"/>
                <w:sz w:val="18"/>
                <w:szCs w:val="18"/>
              </w:rPr>
            </w:pPr>
            <w:r>
              <w:rPr>
                <w:color w:val="000000"/>
                <w:sz w:val="18"/>
                <w:szCs w:val="18"/>
              </w:rPr>
              <w:t>圆棒</w:t>
            </w:r>
          </w:p>
        </w:tc>
        <w:tc>
          <w:tcPr>
            <w:tcW w:w="1903" w:type="dxa"/>
            <w:gridSpan w:val="2"/>
            <w:vMerge w:val="restart"/>
            <w:tcBorders>
              <w:top w:val="single" w:color="auto" w:sz="12" w:space="0"/>
              <w:right w:val="single" w:color="auto" w:sz="12" w:space="0"/>
            </w:tcBorders>
            <w:noWrap/>
            <w:vAlign w:val="center"/>
          </w:tcPr>
          <w:p>
            <w:pPr>
              <w:jc w:val="center"/>
              <w:rPr>
                <w:color w:val="000000"/>
                <w:sz w:val="18"/>
                <w:szCs w:val="18"/>
              </w:rPr>
            </w:pPr>
            <w:r>
              <w:rPr>
                <w:color w:val="000000"/>
                <w:sz w:val="18"/>
                <w:szCs w:val="18"/>
              </w:rPr>
              <w:t>六角棒、方形棒</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5" w:hRule="atLeast"/>
        </w:trPr>
        <w:tc>
          <w:tcPr>
            <w:tcW w:w="1458" w:type="dxa"/>
            <w:vMerge w:val="continue"/>
            <w:tcBorders>
              <w:left w:val="single" w:color="auto" w:sz="12" w:space="0"/>
            </w:tcBorders>
            <w:noWrap/>
            <w:vAlign w:val="center"/>
          </w:tcPr>
          <w:p>
            <w:pPr>
              <w:jc w:val="center"/>
              <w:rPr>
                <w:color w:val="000000"/>
                <w:sz w:val="18"/>
                <w:szCs w:val="18"/>
              </w:rPr>
            </w:pPr>
          </w:p>
        </w:tc>
        <w:tc>
          <w:tcPr>
            <w:tcW w:w="2046" w:type="dxa"/>
            <w:gridSpan w:val="2"/>
            <w:tcBorders>
              <w:top w:val="single" w:color="auto" w:sz="6" w:space="0"/>
              <w:bottom w:val="single" w:color="auto" w:sz="8" w:space="0"/>
              <w:right w:val="single" w:color="auto" w:sz="4" w:space="0"/>
            </w:tcBorders>
            <w:noWrap/>
            <w:vAlign w:val="center"/>
          </w:tcPr>
          <w:p>
            <w:pPr>
              <w:jc w:val="center"/>
              <w:rPr>
                <w:color w:val="000000"/>
                <w:sz w:val="18"/>
                <w:szCs w:val="18"/>
              </w:rPr>
            </w:pPr>
            <w:r>
              <w:rPr>
                <w:rFonts w:hint="eastAsia"/>
                <w:color w:val="000000"/>
                <w:sz w:val="18"/>
                <w:szCs w:val="18"/>
              </w:rPr>
              <w:t>直径：5</w:t>
            </w:r>
            <w:r>
              <w:rPr>
                <w:color w:val="000000"/>
                <w:sz w:val="18"/>
                <w:szCs w:val="18"/>
              </w:rPr>
              <w:t>～18</w:t>
            </w:r>
          </w:p>
        </w:tc>
        <w:tc>
          <w:tcPr>
            <w:tcW w:w="2046" w:type="dxa"/>
            <w:gridSpan w:val="2"/>
            <w:tcBorders>
              <w:top w:val="single" w:color="auto" w:sz="6" w:space="0"/>
              <w:left w:val="single" w:color="auto" w:sz="4" w:space="0"/>
              <w:bottom w:val="single" w:color="auto" w:sz="8" w:space="0"/>
              <w:right w:val="single" w:color="auto" w:sz="4" w:space="0"/>
            </w:tcBorders>
            <w:noWrap/>
            <w:vAlign w:val="center"/>
          </w:tcPr>
          <w:p>
            <w:pPr>
              <w:jc w:val="center"/>
              <w:rPr>
                <w:color w:val="000000"/>
                <w:sz w:val="18"/>
                <w:szCs w:val="18"/>
              </w:rPr>
            </w:pPr>
            <w:r>
              <w:rPr>
                <w:rFonts w:hint="eastAsia"/>
                <w:color w:val="000000"/>
                <w:sz w:val="18"/>
                <w:szCs w:val="18"/>
              </w:rPr>
              <w:t>直径：</w:t>
            </w:r>
            <w:r>
              <w:rPr>
                <w:color w:val="000000"/>
                <w:sz w:val="18"/>
                <w:szCs w:val="18"/>
              </w:rPr>
              <w:t>&gt;18～40</w:t>
            </w:r>
          </w:p>
        </w:tc>
        <w:tc>
          <w:tcPr>
            <w:tcW w:w="2046" w:type="dxa"/>
            <w:gridSpan w:val="2"/>
            <w:tcBorders>
              <w:top w:val="single" w:color="auto" w:sz="6" w:space="0"/>
              <w:left w:val="single" w:color="auto" w:sz="4" w:space="0"/>
              <w:bottom w:val="single" w:color="auto" w:sz="8" w:space="0"/>
            </w:tcBorders>
            <w:noWrap/>
            <w:vAlign w:val="center"/>
          </w:tcPr>
          <w:p>
            <w:pPr>
              <w:jc w:val="center"/>
              <w:rPr>
                <w:color w:val="000000"/>
                <w:sz w:val="18"/>
                <w:szCs w:val="18"/>
              </w:rPr>
            </w:pPr>
            <w:r>
              <w:rPr>
                <w:rFonts w:hint="eastAsia"/>
                <w:color w:val="000000"/>
                <w:sz w:val="18"/>
                <w:szCs w:val="18"/>
              </w:rPr>
              <w:t>直径：</w:t>
            </w:r>
            <w:r>
              <w:rPr>
                <w:color w:val="000000"/>
                <w:sz w:val="18"/>
                <w:szCs w:val="18"/>
              </w:rPr>
              <w:t>&gt;40～80</w:t>
            </w:r>
          </w:p>
        </w:tc>
        <w:tc>
          <w:tcPr>
            <w:tcW w:w="1903" w:type="dxa"/>
            <w:gridSpan w:val="2"/>
            <w:vMerge w:val="continue"/>
            <w:tcBorders>
              <w:bottom w:val="single" w:color="auto" w:sz="8" w:space="0"/>
              <w:right w:val="single" w:color="auto" w:sz="12" w:space="0"/>
            </w:tcBorders>
            <w:noWrap/>
            <w:vAlign w:val="center"/>
          </w:tcPr>
          <w:p>
            <w:pPr>
              <w:jc w:val="center"/>
              <w:rPr>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1458" w:type="dxa"/>
            <w:vMerge w:val="continue"/>
            <w:tcBorders>
              <w:left w:val="single" w:color="auto" w:sz="12" w:space="0"/>
              <w:bottom w:val="single" w:color="auto" w:sz="12" w:space="0"/>
            </w:tcBorders>
            <w:noWrap/>
            <w:vAlign w:val="center"/>
          </w:tcPr>
          <w:p>
            <w:pPr>
              <w:jc w:val="center"/>
              <w:rPr>
                <w:color w:val="000000"/>
                <w:sz w:val="18"/>
                <w:szCs w:val="18"/>
              </w:rPr>
            </w:pPr>
          </w:p>
        </w:tc>
        <w:tc>
          <w:tcPr>
            <w:tcW w:w="1023" w:type="dxa"/>
            <w:tcBorders>
              <w:top w:val="single" w:color="auto" w:sz="6" w:space="0"/>
              <w:bottom w:val="single" w:color="auto" w:sz="12" w:space="0"/>
              <w:right w:val="single" w:color="auto" w:sz="4" w:space="0"/>
            </w:tcBorders>
            <w:noWrap/>
            <w:vAlign w:val="center"/>
          </w:tcPr>
          <w:p>
            <w:pPr>
              <w:jc w:val="center"/>
              <w:rPr>
                <w:color w:val="000000"/>
                <w:sz w:val="18"/>
                <w:szCs w:val="18"/>
              </w:rPr>
            </w:pPr>
            <w:r>
              <w:rPr>
                <w:color w:val="000000"/>
                <w:sz w:val="18"/>
                <w:szCs w:val="18"/>
              </w:rPr>
              <w:t>全长直度</w:t>
            </w:r>
          </w:p>
        </w:tc>
        <w:tc>
          <w:tcPr>
            <w:tcW w:w="1023" w:type="dxa"/>
            <w:tcBorders>
              <w:top w:val="single" w:color="auto" w:sz="6" w:space="0"/>
              <w:left w:val="single" w:color="auto" w:sz="4" w:space="0"/>
              <w:bottom w:val="single" w:color="auto" w:sz="12" w:space="0"/>
              <w:right w:val="single" w:color="auto" w:sz="4" w:space="0"/>
            </w:tcBorders>
            <w:noWrap/>
            <w:vAlign w:val="center"/>
          </w:tcPr>
          <w:p>
            <w:pPr>
              <w:jc w:val="center"/>
              <w:rPr>
                <w:color w:val="000000"/>
                <w:sz w:val="18"/>
                <w:szCs w:val="18"/>
              </w:rPr>
            </w:pPr>
            <w:r>
              <w:rPr>
                <w:color w:val="000000"/>
                <w:sz w:val="18"/>
                <w:szCs w:val="18"/>
              </w:rPr>
              <w:t>每米直度</w:t>
            </w:r>
          </w:p>
        </w:tc>
        <w:tc>
          <w:tcPr>
            <w:tcW w:w="1023" w:type="dxa"/>
            <w:tcBorders>
              <w:top w:val="single" w:color="auto" w:sz="6" w:space="0"/>
              <w:left w:val="single" w:color="auto" w:sz="4" w:space="0"/>
              <w:bottom w:val="single" w:color="auto" w:sz="12" w:space="0"/>
              <w:right w:val="single" w:color="auto" w:sz="4" w:space="0"/>
            </w:tcBorders>
            <w:noWrap/>
            <w:vAlign w:val="center"/>
          </w:tcPr>
          <w:p>
            <w:pPr>
              <w:jc w:val="center"/>
              <w:rPr>
                <w:color w:val="000000"/>
                <w:sz w:val="18"/>
                <w:szCs w:val="18"/>
              </w:rPr>
            </w:pPr>
            <w:r>
              <w:rPr>
                <w:color w:val="000000"/>
                <w:sz w:val="18"/>
                <w:szCs w:val="18"/>
              </w:rPr>
              <w:t>全长直度</w:t>
            </w:r>
          </w:p>
        </w:tc>
        <w:tc>
          <w:tcPr>
            <w:tcW w:w="1023" w:type="dxa"/>
            <w:tcBorders>
              <w:top w:val="single" w:color="auto" w:sz="6" w:space="0"/>
              <w:left w:val="single" w:color="auto" w:sz="4" w:space="0"/>
              <w:bottom w:val="single" w:color="auto" w:sz="12" w:space="0"/>
              <w:right w:val="single" w:color="auto" w:sz="4" w:space="0"/>
            </w:tcBorders>
            <w:noWrap/>
            <w:vAlign w:val="center"/>
          </w:tcPr>
          <w:p>
            <w:pPr>
              <w:jc w:val="center"/>
              <w:rPr>
                <w:color w:val="000000"/>
                <w:sz w:val="18"/>
                <w:szCs w:val="18"/>
              </w:rPr>
            </w:pPr>
            <w:r>
              <w:rPr>
                <w:color w:val="000000"/>
                <w:sz w:val="18"/>
                <w:szCs w:val="18"/>
              </w:rPr>
              <w:t>每米直度</w:t>
            </w:r>
          </w:p>
        </w:tc>
        <w:tc>
          <w:tcPr>
            <w:tcW w:w="1023" w:type="dxa"/>
            <w:tcBorders>
              <w:top w:val="single" w:color="auto" w:sz="6" w:space="0"/>
              <w:left w:val="single" w:color="auto" w:sz="4" w:space="0"/>
              <w:bottom w:val="single" w:color="auto" w:sz="12" w:space="0"/>
              <w:right w:val="single" w:color="auto" w:sz="4" w:space="0"/>
            </w:tcBorders>
            <w:noWrap/>
            <w:vAlign w:val="center"/>
          </w:tcPr>
          <w:p>
            <w:pPr>
              <w:jc w:val="center"/>
              <w:rPr>
                <w:color w:val="000000"/>
                <w:sz w:val="18"/>
                <w:szCs w:val="18"/>
              </w:rPr>
            </w:pPr>
            <w:r>
              <w:rPr>
                <w:color w:val="000000"/>
                <w:sz w:val="18"/>
                <w:szCs w:val="18"/>
              </w:rPr>
              <w:t>全长直度</w:t>
            </w:r>
          </w:p>
        </w:tc>
        <w:tc>
          <w:tcPr>
            <w:tcW w:w="1023" w:type="dxa"/>
            <w:tcBorders>
              <w:top w:val="single" w:color="auto" w:sz="6" w:space="0"/>
              <w:left w:val="single" w:color="auto" w:sz="4" w:space="0"/>
              <w:bottom w:val="single" w:color="auto" w:sz="12" w:space="0"/>
            </w:tcBorders>
            <w:noWrap/>
            <w:vAlign w:val="center"/>
          </w:tcPr>
          <w:p>
            <w:pPr>
              <w:jc w:val="center"/>
              <w:rPr>
                <w:color w:val="000000"/>
                <w:sz w:val="18"/>
                <w:szCs w:val="18"/>
              </w:rPr>
            </w:pPr>
            <w:r>
              <w:rPr>
                <w:color w:val="000000"/>
                <w:sz w:val="18"/>
                <w:szCs w:val="18"/>
              </w:rPr>
              <w:t>每米直度</w:t>
            </w:r>
          </w:p>
        </w:tc>
        <w:tc>
          <w:tcPr>
            <w:tcW w:w="943" w:type="dxa"/>
            <w:tcBorders>
              <w:top w:val="single" w:color="auto" w:sz="6" w:space="0"/>
              <w:bottom w:val="single" w:color="auto" w:sz="12" w:space="0"/>
              <w:right w:val="single" w:color="auto" w:sz="4" w:space="0"/>
            </w:tcBorders>
            <w:noWrap/>
            <w:vAlign w:val="center"/>
          </w:tcPr>
          <w:p>
            <w:pPr>
              <w:jc w:val="center"/>
              <w:rPr>
                <w:color w:val="000000"/>
                <w:sz w:val="18"/>
                <w:szCs w:val="18"/>
              </w:rPr>
            </w:pPr>
            <w:r>
              <w:rPr>
                <w:color w:val="000000"/>
                <w:sz w:val="18"/>
                <w:szCs w:val="18"/>
              </w:rPr>
              <w:t>全长直度</w:t>
            </w:r>
          </w:p>
        </w:tc>
        <w:tc>
          <w:tcPr>
            <w:tcW w:w="960" w:type="dxa"/>
            <w:tcBorders>
              <w:top w:val="single" w:color="auto" w:sz="6" w:space="0"/>
              <w:left w:val="single" w:color="auto" w:sz="4" w:space="0"/>
              <w:bottom w:val="single" w:color="auto" w:sz="12" w:space="0"/>
              <w:right w:val="single" w:color="auto" w:sz="12" w:space="0"/>
            </w:tcBorders>
            <w:noWrap/>
            <w:vAlign w:val="center"/>
          </w:tcPr>
          <w:p>
            <w:pPr>
              <w:jc w:val="center"/>
              <w:rPr>
                <w:color w:val="000000"/>
                <w:sz w:val="18"/>
                <w:szCs w:val="18"/>
              </w:rPr>
            </w:pPr>
            <w:r>
              <w:rPr>
                <w:color w:val="000000"/>
                <w:sz w:val="18"/>
                <w:szCs w:val="18"/>
              </w:rPr>
              <w:t>每米直度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1458" w:type="dxa"/>
            <w:tcBorders>
              <w:top w:val="single" w:color="auto" w:sz="12" w:space="0"/>
              <w:left w:val="single" w:color="auto" w:sz="12" w:space="0"/>
            </w:tcBorders>
            <w:noWrap/>
            <w:vAlign w:val="center"/>
          </w:tcPr>
          <w:p>
            <w:pPr>
              <w:jc w:val="center"/>
              <w:rPr>
                <w:color w:val="000000"/>
                <w:sz w:val="18"/>
                <w:szCs w:val="18"/>
              </w:rPr>
            </w:pPr>
            <w:r>
              <w:rPr>
                <w:color w:val="000000"/>
                <w:sz w:val="18"/>
                <w:szCs w:val="18"/>
              </w:rPr>
              <w:t>＜1000</w:t>
            </w:r>
          </w:p>
        </w:tc>
        <w:tc>
          <w:tcPr>
            <w:tcW w:w="1023" w:type="dxa"/>
            <w:tcBorders>
              <w:top w:val="single" w:color="auto" w:sz="12" w:space="0"/>
              <w:right w:val="single" w:color="auto" w:sz="4" w:space="0"/>
            </w:tcBorders>
            <w:noWrap/>
            <w:vAlign w:val="center"/>
          </w:tcPr>
          <w:p>
            <w:pPr>
              <w:jc w:val="center"/>
              <w:rPr>
                <w:color w:val="000000"/>
                <w:sz w:val="18"/>
                <w:szCs w:val="18"/>
              </w:rPr>
            </w:pPr>
            <w:r>
              <w:rPr>
                <w:color w:val="000000"/>
                <w:sz w:val="18"/>
                <w:szCs w:val="18"/>
              </w:rPr>
              <w:t>—</w:t>
            </w:r>
          </w:p>
        </w:tc>
        <w:tc>
          <w:tcPr>
            <w:tcW w:w="1023" w:type="dxa"/>
            <w:tcBorders>
              <w:top w:val="single" w:color="auto" w:sz="12" w:space="0"/>
              <w:left w:val="single" w:color="auto" w:sz="4" w:space="0"/>
              <w:right w:val="single" w:color="auto" w:sz="4" w:space="0"/>
            </w:tcBorders>
            <w:noWrap/>
            <w:vAlign w:val="center"/>
          </w:tcPr>
          <w:p>
            <w:pPr>
              <w:jc w:val="center"/>
              <w:rPr>
                <w:color w:val="000000"/>
                <w:sz w:val="18"/>
                <w:szCs w:val="18"/>
              </w:rPr>
            </w:pPr>
            <w:r>
              <w:rPr>
                <w:color w:val="000000"/>
                <w:sz w:val="18"/>
                <w:szCs w:val="18"/>
              </w:rPr>
              <w:t>—</w:t>
            </w:r>
          </w:p>
        </w:tc>
        <w:tc>
          <w:tcPr>
            <w:tcW w:w="1023" w:type="dxa"/>
            <w:tcBorders>
              <w:top w:val="single" w:color="auto" w:sz="12" w:space="0"/>
              <w:left w:val="single" w:color="auto" w:sz="4" w:space="0"/>
              <w:right w:val="single" w:color="auto" w:sz="4"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1.5</w:t>
            </w:r>
          </w:p>
        </w:tc>
        <w:tc>
          <w:tcPr>
            <w:tcW w:w="1023" w:type="dxa"/>
            <w:tcBorders>
              <w:top w:val="single" w:color="auto" w:sz="12" w:space="0"/>
              <w:left w:val="single" w:color="auto" w:sz="4" w:space="0"/>
              <w:right w:val="single" w:color="auto" w:sz="4" w:space="0"/>
            </w:tcBorders>
            <w:noWrap/>
            <w:vAlign w:val="center"/>
          </w:tcPr>
          <w:p>
            <w:pPr>
              <w:jc w:val="center"/>
              <w:rPr>
                <w:color w:val="000000"/>
                <w:sz w:val="18"/>
                <w:szCs w:val="18"/>
              </w:rPr>
            </w:pPr>
            <w:r>
              <w:rPr>
                <w:color w:val="000000"/>
                <w:sz w:val="18"/>
                <w:szCs w:val="18"/>
              </w:rPr>
              <w:t>—</w:t>
            </w:r>
          </w:p>
        </w:tc>
        <w:tc>
          <w:tcPr>
            <w:tcW w:w="1023" w:type="dxa"/>
            <w:tcBorders>
              <w:top w:val="single" w:color="auto" w:sz="12" w:space="0"/>
              <w:left w:val="single" w:color="auto" w:sz="4" w:space="0"/>
              <w:right w:val="single" w:color="auto" w:sz="4"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1.5</w:t>
            </w:r>
          </w:p>
        </w:tc>
        <w:tc>
          <w:tcPr>
            <w:tcW w:w="1023" w:type="dxa"/>
            <w:tcBorders>
              <w:top w:val="single" w:color="auto" w:sz="12" w:space="0"/>
              <w:left w:val="single" w:color="auto" w:sz="4" w:space="0"/>
            </w:tcBorders>
            <w:noWrap/>
            <w:vAlign w:val="center"/>
          </w:tcPr>
          <w:p>
            <w:pPr>
              <w:jc w:val="center"/>
              <w:rPr>
                <w:color w:val="000000"/>
                <w:sz w:val="18"/>
                <w:szCs w:val="18"/>
              </w:rPr>
            </w:pPr>
            <w:r>
              <w:rPr>
                <w:color w:val="000000"/>
                <w:sz w:val="18"/>
                <w:szCs w:val="18"/>
              </w:rPr>
              <w:t>—</w:t>
            </w:r>
          </w:p>
        </w:tc>
        <w:tc>
          <w:tcPr>
            <w:tcW w:w="943" w:type="dxa"/>
            <w:tcBorders>
              <w:top w:val="single" w:color="auto" w:sz="12" w:space="0"/>
              <w:right w:val="single" w:color="auto" w:sz="4"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5</w:t>
            </w:r>
          </w:p>
        </w:tc>
        <w:tc>
          <w:tcPr>
            <w:tcW w:w="960" w:type="dxa"/>
            <w:tcBorders>
              <w:top w:val="single" w:color="auto" w:sz="12" w:space="0"/>
              <w:left w:val="single" w:color="auto" w:sz="4" w:space="0"/>
              <w:right w:val="single" w:color="auto" w:sz="12" w:space="0"/>
            </w:tcBorders>
            <w:noWrap/>
            <w:vAlign w:val="center"/>
          </w:tcPr>
          <w:p>
            <w:pPr>
              <w:jc w:val="center"/>
              <w:rPr>
                <w:color w:val="000000"/>
                <w:sz w:val="18"/>
                <w:szCs w:val="18"/>
              </w:rPr>
            </w:pPr>
            <w:r>
              <w:rPr>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458" w:type="dxa"/>
            <w:tcBorders>
              <w:top w:val="single" w:color="auto" w:sz="8" w:space="0"/>
              <w:left w:val="single" w:color="auto" w:sz="12"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1000～2000</w:t>
            </w:r>
          </w:p>
        </w:tc>
        <w:tc>
          <w:tcPr>
            <w:tcW w:w="1023" w:type="dxa"/>
            <w:tcBorders>
              <w:top w:val="single" w:color="auto" w:sz="8" w:space="0"/>
              <w:right w:val="single" w:color="auto" w:sz="4"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3</w:t>
            </w:r>
          </w:p>
        </w:tc>
        <w:tc>
          <w:tcPr>
            <w:tcW w:w="1023" w:type="dxa"/>
            <w:tcBorders>
              <w:top w:val="single" w:color="auto" w:sz="8" w:space="0"/>
              <w:left w:val="single" w:color="auto" w:sz="4" w:space="0"/>
              <w:right w:val="single" w:color="auto" w:sz="4" w:space="0"/>
            </w:tcBorders>
            <w:noWrap/>
            <w:vAlign w:val="center"/>
          </w:tcPr>
          <w:p>
            <w:pPr>
              <w:jc w:val="center"/>
              <w:rPr>
                <w:color w:val="000000"/>
                <w:sz w:val="18"/>
                <w:szCs w:val="18"/>
              </w:rPr>
            </w:pPr>
            <w:r>
              <w:rPr>
                <w:color w:val="000000"/>
                <w:sz w:val="18"/>
                <w:szCs w:val="18"/>
              </w:rPr>
              <w:t>—</w:t>
            </w:r>
          </w:p>
        </w:tc>
        <w:tc>
          <w:tcPr>
            <w:tcW w:w="1023" w:type="dxa"/>
            <w:tcBorders>
              <w:top w:val="single" w:color="auto" w:sz="8" w:space="0"/>
              <w:left w:val="single" w:color="auto" w:sz="4" w:space="0"/>
              <w:right w:val="single" w:color="auto" w:sz="4"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2</w:t>
            </w:r>
          </w:p>
        </w:tc>
        <w:tc>
          <w:tcPr>
            <w:tcW w:w="1023" w:type="dxa"/>
            <w:tcBorders>
              <w:top w:val="single" w:color="auto" w:sz="8" w:space="0"/>
              <w:left w:val="single" w:color="auto" w:sz="4" w:space="0"/>
              <w:right w:val="single" w:color="auto" w:sz="4" w:space="0"/>
            </w:tcBorders>
            <w:noWrap/>
            <w:vAlign w:val="center"/>
          </w:tcPr>
          <w:p>
            <w:pPr>
              <w:jc w:val="center"/>
              <w:rPr>
                <w:color w:val="000000"/>
                <w:sz w:val="18"/>
                <w:szCs w:val="18"/>
              </w:rPr>
            </w:pPr>
            <w:r>
              <w:rPr>
                <w:color w:val="000000"/>
                <w:sz w:val="18"/>
                <w:szCs w:val="18"/>
              </w:rPr>
              <w:t>—</w:t>
            </w:r>
          </w:p>
        </w:tc>
        <w:tc>
          <w:tcPr>
            <w:tcW w:w="1023" w:type="dxa"/>
            <w:tcBorders>
              <w:top w:val="single" w:color="auto" w:sz="8" w:space="0"/>
              <w:left w:val="single" w:color="auto" w:sz="4" w:space="0"/>
              <w:right w:val="single" w:color="auto" w:sz="4"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3</w:t>
            </w:r>
          </w:p>
        </w:tc>
        <w:tc>
          <w:tcPr>
            <w:tcW w:w="1023" w:type="dxa"/>
            <w:tcBorders>
              <w:top w:val="single" w:color="auto" w:sz="8" w:space="0"/>
              <w:left w:val="single" w:color="auto" w:sz="4" w:space="0"/>
            </w:tcBorders>
            <w:noWrap/>
            <w:vAlign w:val="center"/>
          </w:tcPr>
          <w:p>
            <w:pPr>
              <w:jc w:val="center"/>
              <w:rPr>
                <w:color w:val="000000"/>
                <w:sz w:val="18"/>
                <w:szCs w:val="18"/>
              </w:rPr>
            </w:pPr>
            <w:r>
              <w:rPr>
                <w:color w:val="000000"/>
                <w:sz w:val="18"/>
                <w:szCs w:val="18"/>
              </w:rPr>
              <w:t>—</w:t>
            </w:r>
          </w:p>
        </w:tc>
        <w:tc>
          <w:tcPr>
            <w:tcW w:w="943" w:type="dxa"/>
            <w:tcBorders>
              <w:top w:val="single" w:color="auto" w:sz="8" w:space="0"/>
              <w:right w:val="single" w:color="auto" w:sz="4"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8</w:t>
            </w:r>
          </w:p>
        </w:tc>
        <w:tc>
          <w:tcPr>
            <w:tcW w:w="960" w:type="dxa"/>
            <w:tcBorders>
              <w:top w:val="single" w:color="auto" w:sz="8" w:space="0"/>
              <w:left w:val="single" w:color="auto" w:sz="4" w:space="0"/>
              <w:right w:val="single" w:color="auto" w:sz="12" w:space="0"/>
            </w:tcBorders>
            <w:noWrap/>
            <w:vAlign w:val="center"/>
          </w:tcPr>
          <w:p>
            <w:pPr>
              <w:jc w:val="center"/>
              <w:rPr>
                <w:color w:val="000000"/>
                <w:sz w:val="18"/>
                <w:szCs w:val="18"/>
              </w:rPr>
            </w:pPr>
            <w:r>
              <w:rPr>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458" w:type="dxa"/>
            <w:tcBorders>
              <w:left w:val="single" w:color="auto" w:sz="12"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2000～3000</w:t>
            </w:r>
          </w:p>
        </w:tc>
        <w:tc>
          <w:tcPr>
            <w:tcW w:w="1023" w:type="dxa"/>
            <w:tcBorders>
              <w:right w:val="single" w:color="auto" w:sz="4"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6</w:t>
            </w:r>
          </w:p>
        </w:tc>
        <w:tc>
          <w:tcPr>
            <w:tcW w:w="1023" w:type="dxa"/>
            <w:tcBorders>
              <w:left w:val="single" w:color="auto" w:sz="4" w:space="0"/>
              <w:right w:val="single" w:color="auto" w:sz="4"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3</w:t>
            </w:r>
          </w:p>
        </w:tc>
        <w:tc>
          <w:tcPr>
            <w:tcW w:w="1023" w:type="dxa"/>
            <w:tcBorders>
              <w:left w:val="single" w:color="auto" w:sz="4" w:space="0"/>
              <w:right w:val="single" w:color="auto" w:sz="4"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4</w:t>
            </w:r>
          </w:p>
        </w:tc>
        <w:tc>
          <w:tcPr>
            <w:tcW w:w="1023" w:type="dxa"/>
            <w:tcBorders>
              <w:left w:val="single" w:color="auto" w:sz="4" w:space="0"/>
              <w:right w:val="single" w:color="auto" w:sz="4"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3</w:t>
            </w:r>
          </w:p>
        </w:tc>
        <w:tc>
          <w:tcPr>
            <w:tcW w:w="1023" w:type="dxa"/>
            <w:tcBorders>
              <w:left w:val="single" w:color="auto" w:sz="4" w:space="0"/>
              <w:right w:val="single" w:color="auto" w:sz="4"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5</w:t>
            </w:r>
          </w:p>
        </w:tc>
        <w:tc>
          <w:tcPr>
            <w:tcW w:w="1023" w:type="dxa"/>
            <w:tcBorders>
              <w:left w:val="single" w:color="auto" w:sz="4"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3</w:t>
            </w:r>
          </w:p>
        </w:tc>
        <w:tc>
          <w:tcPr>
            <w:tcW w:w="943" w:type="dxa"/>
            <w:tcBorders>
              <w:right w:val="single" w:color="auto" w:sz="4"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12</w:t>
            </w:r>
          </w:p>
        </w:tc>
        <w:tc>
          <w:tcPr>
            <w:tcW w:w="960" w:type="dxa"/>
            <w:tcBorders>
              <w:left w:val="single" w:color="auto" w:sz="4" w:space="0"/>
              <w:right w:val="single" w:color="auto" w:sz="12"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1458" w:type="dxa"/>
            <w:tcBorders>
              <w:left w:val="single" w:color="auto" w:sz="12" w:space="0"/>
              <w:bottom w:val="single" w:color="auto" w:sz="12"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3000</w:t>
            </w:r>
          </w:p>
        </w:tc>
        <w:tc>
          <w:tcPr>
            <w:tcW w:w="1023" w:type="dxa"/>
            <w:tcBorders>
              <w:bottom w:val="single" w:color="auto" w:sz="12" w:space="0"/>
              <w:right w:val="single" w:color="auto" w:sz="4"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12</w:t>
            </w:r>
          </w:p>
        </w:tc>
        <w:tc>
          <w:tcPr>
            <w:tcW w:w="1023" w:type="dxa"/>
            <w:tcBorders>
              <w:left w:val="single" w:color="auto" w:sz="4" w:space="0"/>
              <w:bottom w:val="single" w:color="auto" w:sz="12" w:space="0"/>
              <w:right w:val="single" w:color="auto" w:sz="4"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3</w:t>
            </w:r>
          </w:p>
        </w:tc>
        <w:tc>
          <w:tcPr>
            <w:tcW w:w="1023" w:type="dxa"/>
            <w:tcBorders>
              <w:left w:val="single" w:color="auto" w:sz="4" w:space="0"/>
              <w:bottom w:val="single" w:color="auto" w:sz="12" w:space="0"/>
              <w:right w:val="single" w:color="auto" w:sz="4"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8</w:t>
            </w:r>
          </w:p>
        </w:tc>
        <w:tc>
          <w:tcPr>
            <w:tcW w:w="1023" w:type="dxa"/>
            <w:tcBorders>
              <w:left w:val="single" w:color="auto" w:sz="4" w:space="0"/>
              <w:bottom w:val="single" w:color="auto" w:sz="12" w:space="0"/>
              <w:right w:val="single" w:color="auto" w:sz="4"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3</w:t>
            </w:r>
          </w:p>
        </w:tc>
        <w:tc>
          <w:tcPr>
            <w:tcW w:w="1023" w:type="dxa"/>
            <w:tcBorders>
              <w:left w:val="single" w:color="auto" w:sz="4" w:space="0"/>
              <w:bottom w:val="single" w:color="auto" w:sz="12" w:space="0"/>
              <w:right w:val="single" w:color="auto" w:sz="4"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8</w:t>
            </w:r>
          </w:p>
        </w:tc>
        <w:tc>
          <w:tcPr>
            <w:tcW w:w="1023" w:type="dxa"/>
            <w:tcBorders>
              <w:left w:val="single" w:color="auto" w:sz="4" w:space="0"/>
              <w:bottom w:val="single" w:color="auto" w:sz="12"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3</w:t>
            </w:r>
          </w:p>
        </w:tc>
        <w:tc>
          <w:tcPr>
            <w:tcW w:w="943" w:type="dxa"/>
            <w:tcBorders>
              <w:bottom w:val="single" w:color="auto" w:sz="12" w:space="0"/>
              <w:right w:val="single" w:color="auto" w:sz="4"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15</w:t>
            </w:r>
          </w:p>
        </w:tc>
        <w:tc>
          <w:tcPr>
            <w:tcW w:w="960" w:type="dxa"/>
            <w:tcBorders>
              <w:left w:val="single" w:color="auto" w:sz="4" w:space="0"/>
              <w:bottom w:val="single" w:color="auto" w:sz="12" w:space="0"/>
              <w:right w:val="single" w:color="auto" w:sz="12"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5</w:t>
            </w:r>
          </w:p>
        </w:tc>
      </w:tr>
    </w:tbl>
    <w:p>
      <w:pPr>
        <w:pStyle w:val="19"/>
        <w:ind w:firstLine="0" w:firstLineChars="0"/>
        <w:jc w:val="center"/>
        <w:rPr>
          <w:rFonts w:ascii="Times New Roman" w:eastAsia="黑体"/>
          <w:szCs w:val="22"/>
        </w:rPr>
      </w:pPr>
    </w:p>
    <w:p>
      <w:pPr>
        <w:pStyle w:val="19"/>
        <w:ind w:firstLine="2520" w:firstLineChars="1200"/>
        <w:rPr>
          <w:rFonts w:ascii="Times New Roman" w:eastAsia="黑体"/>
          <w:szCs w:val="22"/>
        </w:rPr>
      </w:pPr>
      <w:r>
        <w:rPr>
          <w:rFonts w:hint="eastAsia" w:ascii="Times New Roman" w:eastAsia="黑体"/>
          <w:szCs w:val="22"/>
        </w:rPr>
        <w:t xml:space="preserve">     表7  热挤压、热锻及热锻后车光棒材的直度       </w:t>
      </w:r>
    </w:p>
    <w:p>
      <w:pPr>
        <w:pStyle w:val="19"/>
        <w:ind w:firstLine="2310" w:firstLineChars="1100"/>
        <w:jc w:val="center"/>
        <w:rPr>
          <w:rFonts w:hAnsi="宋体" w:cs="宋体"/>
          <w:sz w:val="20"/>
          <w:szCs w:val="21"/>
        </w:rPr>
      </w:pPr>
      <w:r>
        <w:rPr>
          <w:rFonts w:hint="eastAsia" w:ascii="Times New Roman" w:eastAsia="黑体"/>
          <w:szCs w:val="22"/>
        </w:rPr>
        <w:t xml:space="preserve">                                                    </w:t>
      </w:r>
      <w:r>
        <w:rPr>
          <w:rFonts w:hint="eastAsia" w:hAnsi="宋体" w:cs="宋体"/>
          <w:sz w:val="20"/>
          <w:szCs w:val="21"/>
        </w:rPr>
        <w:t>单位为毫米</w:t>
      </w:r>
    </w:p>
    <w:tbl>
      <w:tblPr>
        <w:tblStyle w:val="12"/>
        <w:tblW w:w="954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2520"/>
        <w:gridCol w:w="2280"/>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vMerge w:val="restart"/>
            <w:tcBorders>
              <w:top w:val="single" w:color="auto" w:sz="12" w:space="0"/>
              <w:left w:val="single" w:color="auto" w:sz="12" w:space="0"/>
            </w:tcBorders>
            <w:noWrap/>
            <w:vAlign w:val="center"/>
          </w:tcPr>
          <w:p>
            <w:pPr>
              <w:widowControl/>
              <w:autoSpaceDN w:val="0"/>
              <w:jc w:val="center"/>
              <w:rPr>
                <w:rFonts w:ascii="黑体" w:eastAsia="黑体"/>
                <w:sz w:val="18"/>
                <w:szCs w:val="18"/>
              </w:rPr>
            </w:pPr>
            <w:r>
              <w:rPr>
                <w:rFonts w:hint="eastAsia" w:ascii="宋体" w:hAnsi="宋体" w:cs="宋体"/>
                <w:sz w:val="18"/>
                <w:szCs w:val="18"/>
              </w:rPr>
              <w:t>状态</w:t>
            </w:r>
          </w:p>
        </w:tc>
        <w:tc>
          <w:tcPr>
            <w:tcW w:w="2520" w:type="dxa"/>
            <w:vMerge w:val="restart"/>
            <w:tcBorders>
              <w:top w:val="single" w:color="auto" w:sz="12" w:space="0"/>
            </w:tcBorders>
            <w:noWrap/>
            <w:vAlign w:val="center"/>
          </w:tcPr>
          <w:p>
            <w:pPr>
              <w:widowControl/>
              <w:autoSpaceDN w:val="0"/>
              <w:jc w:val="center"/>
              <w:rPr>
                <w:rFonts w:ascii="黑体"/>
                <w:sz w:val="18"/>
                <w:szCs w:val="18"/>
              </w:rPr>
            </w:pPr>
            <w:r>
              <w:rPr>
                <w:rFonts w:ascii="宋体" w:hAnsi="宋体"/>
                <w:sz w:val="18"/>
                <w:szCs w:val="18"/>
              </w:rPr>
              <w:t>直径或</w:t>
            </w:r>
            <w:r>
              <w:rPr>
                <w:rFonts w:hint="eastAsia"/>
                <w:sz w:val="18"/>
                <w:szCs w:val="18"/>
              </w:rPr>
              <w:t>对边距</w:t>
            </w:r>
          </w:p>
        </w:tc>
        <w:tc>
          <w:tcPr>
            <w:tcW w:w="4681" w:type="dxa"/>
            <w:gridSpan w:val="2"/>
            <w:tcBorders>
              <w:top w:val="single" w:color="auto" w:sz="12" w:space="0"/>
              <w:right w:val="single" w:color="auto" w:sz="12" w:space="0"/>
            </w:tcBorders>
            <w:noWrap/>
            <w:vAlign w:val="center"/>
          </w:tcPr>
          <w:p>
            <w:pPr>
              <w:widowControl/>
              <w:autoSpaceDN w:val="0"/>
              <w:jc w:val="center"/>
              <w:rPr>
                <w:rFonts w:ascii="黑体" w:eastAsia="黑体"/>
                <w:sz w:val="18"/>
                <w:szCs w:val="18"/>
              </w:rPr>
            </w:pPr>
            <w:r>
              <w:rPr>
                <w:sz w:val="18"/>
                <w:szCs w:val="18"/>
              </w:rPr>
              <w:t>每米直度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41" w:type="dxa"/>
            <w:vMerge w:val="continue"/>
            <w:tcBorders>
              <w:left w:val="single" w:color="auto" w:sz="12" w:space="0"/>
              <w:bottom w:val="single" w:color="auto" w:sz="12" w:space="0"/>
            </w:tcBorders>
            <w:noWrap/>
            <w:vAlign w:val="center"/>
          </w:tcPr>
          <w:p>
            <w:pPr>
              <w:jc w:val="center"/>
              <w:rPr>
                <w:rFonts w:ascii="宋体" w:hAnsi="宋体"/>
                <w:sz w:val="18"/>
                <w:szCs w:val="18"/>
              </w:rPr>
            </w:pPr>
          </w:p>
        </w:tc>
        <w:tc>
          <w:tcPr>
            <w:tcW w:w="2520" w:type="dxa"/>
            <w:vMerge w:val="continue"/>
            <w:tcBorders>
              <w:bottom w:val="single" w:color="auto" w:sz="12" w:space="0"/>
            </w:tcBorders>
            <w:noWrap/>
            <w:vAlign w:val="center"/>
          </w:tcPr>
          <w:p>
            <w:pPr>
              <w:widowControl/>
              <w:autoSpaceDN w:val="0"/>
              <w:jc w:val="center"/>
              <w:rPr>
                <w:rFonts w:ascii="宋体" w:hAnsi="宋体"/>
                <w:sz w:val="18"/>
                <w:szCs w:val="18"/>
              </w:rPr>
            </w:pPr>
          </w:p>
        </w:tc>
        <w:tc>
          <w:tcPr>
            <w:tcW w:w="2280" w:type="dxa"/>
            <w:tcBorders>
              <w:bottom w:val="single" w:color="auto" w:sz="12" w:space="0"/>
            </w:tcBorders>
            <w:noWrap/>
            <w:vAlign w:val="center"/>
          </w:tcPr>
          <w:p>
            <w:pPr>
              <w:widowControl/>
              <w:autoSpaceDN w:val="0"/>
              <w:jc w:val="center"/>
              <w:rPr>
                <w:sz w:val="18"/>
                <w:szCs w:val="18"/>
              </w:rPr>
            </w:pPr>
            <w:r>
              <w:rPr>
                <w:rFonts w:hint="eastAsia"/>
                <w:sz w:val="18"/>
                <w:szCs w:val="18"/>
              </w:rPr>
              <w:t>圆棒</w:t>
            </w:r>
          </w:p>
        </w:tc>
        <w:tc>
          <w:tcPr>
            <w:tcW w:w="2401" w:type="dxa"/>
            <w:tcBorders>
              <w:bottom w:val="single" w:color="auto" w:sz="12" w:space="0"/>
              <w:right w:val="single" w:color="auto" w:sz="12" w:space="0"/>
            </w:tcBorders>
            <w:noWrap/>
            <w:vAlign w:val="center"/>
          </w:tcPr>
          <w:p>
            <w:pPr>
              <w:widowControl/>
              <w:autoSpaceDN w:val="0"/>
              <w:jc w:val="center"/>
              <w:rPr>
                <w:sz w:val="18"/>
                <w:szCs w:val="18"/>
              </w:rPr>
            </w:pPr>
            <w:r>
              <w:rPr>
                <w:sz w:val="18"/>
                <w:szCs w:val="18"/>
              </w:rPr>
              <w:t>六角棒、方形棒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41" w:type="dxa"/>
            <w:vMerge w:val="restart"/>
            <w:tcBorders>
              <w:top w:val="single" w:color="auto" w:sz="12" w:space="0"/>
              <w:left w:val="single" w:color="auto" w:sz="12" w:space="0"/>
            </w:tcBorders>
            <w:noWrap/>
            <w:vAlign w:val="center"/>
          </w:tcPr>
          <w:p>
            <w:pPr>
              <w:jc w:val="center"/>
            </w:pPr>
            <w:r>
              <w:rPr>
                <w:color w:val="000000"/>
                <w:sz w:val="18"/>
                <w:szCs w:val="18"/>
              </w:rPr>
              <w:t>M30</w:t>
            </w:r>
          </w:p>
          <w:p>
            <w:pPr>
              <w:jc w:val="center"/>
            </w:pPr>
            <w:r>
              <w:rPr>
                <w:color w:val="000000"/>
                <w:sz w:val="18"/>
                <w:szCs w:val="18"/>
              </w:rPr>
              <w:t>M10</w:t>
            </w:r>
          </w:p>
        </w:tc>
        <w:tc>
          <w:tcPr>
            <w:tcW w:w="2520" w:type="dxa"/>
            <w:tcBorders>
              <w:top w:val="single" w:color="auto" w:sz="12" w:space="0"/>
            </w:tcBorders>
            <w:noWrap/>
            <w:vAlign w:val="center"/>
          </w:tcPr>
          <w:p>
            <w:pPr>
              <w:jc w:val="center"/>
              <w:rPr>
                <w:color w:val="000000"/>
                <w:sz w:val="18"/>
                <w:szCs w:val="18"/>
              </w:rPr>
            </w:pPr>
            <w:r>
              <w:rPr>
                <w:color w:val="000000"/>
                <w:sz w:val="18"/>
                <w:szCs w:val="18"/>
              </w:rPr>
              <w:t>8～18</w:t>
            </w:r>
          </w:p>
        </w:tc>
        <w:tc>
          <w:tcPr>
            <w:tcW w:w="2280" w:type="dxa"/>
            <w:tcBorders>
              <w:top w:val="single" w:color="auto" w:sz="12"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7</w:t>
            </w:r>
          </w:p>
        </w:tc>
        <w:tc>
          <w:tcPr>
            <w:tcW w:w="2401" w:type="dxa"/>
            <w:tcBorders>
              <w:top w:val="single" w:color="auto" w:sz="12" w:space="0"/>
              <w:right w:val="single" w:color="auto" w:sz="12"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41" w:type="dxa"/>
            <w:vMerge w:val="continue"/>
            <w:tcBorders>
              <w:left w:val="single" w:color="auto" w:sz="12" w:space="0"/>
            </w:tcBorders>
            <w:noWrap/>
            <w:vAlign w:val="center"/>
          </w:tcPr>
          <w:p>
            <w:pPr>
              <w:jc w:val="center"/>
              <w:rPr>
                <w:rFonts w:ascii="黑体" w:eastAsia="黑体"/>
                <w:sz w:val="18"/>
                <w:szCs w:val="18"/>
              </w:rPr>
            </w:pPr>
          </w:p>
        </w:tc>
        <w:tc>
          <w:tcPr>
            <w:tcW w:w="2520" w:type="dxa"/>
            <w:noWrap/>
            <w:vAlign w:val="center"/>
          </w:tcPr>
          <w:p>
            <w:pPr>
              <w:jc w:val="center"/>
              <w:rPr>
                <w:color w:val="000000"/>
                <w:sz w:val="18"/>
                <w:szCs w:val="18"/>
              </w:rPr>
            </w:pPr>
            <w:r>
              <w:rPr>
                <w:color w:val="000000"/>
                <w:sz w:val="18"/>
                <w:szCs w:val="18"/>
              </w:rPr>
              <w:t>&gt;18～40</w:t>
            </w:r>
          </w:p>
        </w:tc>
        <w:tc>
          <w:tcPr>
            <w:tcW w:w="2280" w:type="dxa"/>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5</w:t>
            </w:r>
          </w:p>
        </w:tc>
        <w:tc>
          <w:tcPr>
            <w:tcW w:w="2401" w:type="dxa"/>
            <w:tcBorders>
              <w:right w:val="single" w:color="auto" w:sz="12"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vMerge w:val="continue"/>
            <w:tcBorders>
              <w:left w:val="single" w:color="auto" w:sz="12" w:space="0"/>
            </w:tcBorders>
            <w:noWrap/>
            <w:vAlign w:val="center"/>
          </w:tcPr>
          <w:p>
            <w:pPr>
              <w:jc w:val="center"/>
              <w:rPr>
                <w:rFonts w:ascii="黑体" w:eastAsia="黑体"/>
                <w:sz w:val="18"/>
                <w:szCs w:val="18"/>
              </w:rPr>
            </w:pPr>
          </w:p>
        </w:tc>
        <w:tc>
          <w:tcPr>
            <w:tcW w:w="2520" w:type="dxa"/>
            <w:noWrap/>
            <w:vAlign w:val="center"/>
          </w:tcPr>
          <w:p>
            <w:pPr>
              <w:jc w:val="center"/>
              <w:rPr>
                <w:color w:val="000000"/>
                <w:sz w:val="18"/>
                <w:szCs w:val="18"/>
              </w:rPr>
            </w:pPr>
            <w:r>
              <w:rPr>
                <w:color w:val="000000"/>
                <w:sz w:val="18"/>
                <w:szCs w:val="18"/>
              </w:rPr>
              <w:t>&gt;40～120</w:t>
            </w:r>
          </w:p>
        </w:tc>
        <w:tc>
          <w:tcPr>
            <w:tcW w:w="2280" w:type="dxa"/>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8</w:t>
            </w:r>
          </w:p>
        </w:tc>
        <w:tc>
          <w:tcPr>
            <w:tcW w:w="2401" w:type="dxa"/>
            <w:tcBorders>
              <w:right w:val="single" w:color="auto" w:sz="12"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vMerge w:val="continue"/>
            <w:tcBorders>
              <w:left w:val="single" w:color="auto" w:sz="12" w:space="0"/>
            </w:tcBorders>
            <w:noWrap/>
            <w:vAlign w:val="center"/>
          </w:tcPr>
          <w:p>
            <w:pPr>
              <w:jc w:val="center"/>
              <w:rPr>
                <w:rFonts w:ascii="黑体" w:eastAsia="黑体"/>
                <w:sz w:val="18"/>
                <w:szCs w:val="18"/>
              </w:rPr>
            </w:pPr>
          </w:p>
        </w:tc>
        <w:tc>
          <w:tcPr>
            <w:tcW w:w="2520" w:type="dxa"/>
            <w:noWrap/>
            <w:vAlign w:val="center"/>
          </w:tcPr>
          <w:p>
            <w:pPr>
              <w:jc w:val="center"/>
              <w:rPr>
                <w:color w:val="000000"/>
                <w:sz w:val="18"/>
                <w:szCs w:val="18"/>
              </w:rPr>
            </w:pPr>
            <w:r>
              <w:rPr>
                <w:color w:val="000000"/>
                <w:sz w:val="18"/>
                <w:szCs w:val="18"/>
              </w:rPr>
              <w:t>&gt;120～200</w:t>
            </w:r>
          </w:p>
        </w:tc>
        <w:tc>
          <w:tcPr>
            <w:tcW w:w="2280" w:type="dxa"/>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15</w:t>
            </w:r>
          </w:p>
        </w:tc>
        <w:tc>
          <w:tcPr>
            <w:tcW w:w="2401" w:type="dxa"/>
            <w:tcBorders>
              <w:right w:val="single" w:color="auto" w:sz="12"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41" w:type="dxa"/>
            <w:vMerge w:val="restart"/>
            <w:tcBorders>
              <w:left w:val="single" w:color="auto" w:sz="12" w:space="0"/>
            </w:tcBorders>
            <w:noWrap/>
            <w:vAlign w:val="center"/>
          </w:tcPr>
          <w:p>
            <w:pPr>
              <w:jc w:val="center"/>
              <w:rPr>
                <w:rFonts w:ascii="黑体" w:eastAsia="黑体"/>
                <w:sz w:val="18"/>
                <w:szCs w:val="18"/>
              </w:rPr>
            </w:pPr>
            <w:r>
              <w:rPr>
                <w:rFonts w:ascii="宋体" w:hAnsi="宋体"/>
                <w:sz w:val="18"/>
                <w:szCs w:val="18"/>
              </w:rPr>
              <w:t>热</w:t>
            </w:r>
            <w:r>
              <w:rPr>
                <w:rFonts w:hint="eastAsia" w:ascii="宋体" w:hAnsi="宋体"/>
                <w:sz w:val="18"/>
                <w:szCs w:val="18"/>
              </w:rPr>
              <w:t>锻</w:t>
            </w:r>
            <w:r>
              <w:rPr>
                <w:rFonts w:ascii="宋体" w:hAnsi="宋体"/>
                <w:sz w:val="18"/>
                <w:szCs w:val="18"/>
              </w:rPr>
              <w:t>后</w:t>
            </w:r>
            <w:r>
              <w:rPr>
                <w:rFonts w:hint="eastAsia" w:ascii="宋体" w:hAnsi="宋体"/>
                <w:sz w:val="18"/>
                <w:szCs w:val="18"/>
              </w:rPr>
              <w:t>车光</w:t>
            </w:r>
            <w:r>
              <w:rPr>
                <w:rFonts w:ascii="宋体" w:hAnsi="宋体"/>
                <w:sz w:val="18"/>
                <w:szCs w:val="18"/>
              </w:rPr>
              <w:t>棒</w:t>
            </w:r>
          </w:p>
        </w:tc>
        <w:tc>
          <w:tcPr>
            <w:tcW w:w="2520" w:type="dxa"/>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35</w:t>
            </w:r>
          </w:p>
        </w:tc>
        <w:tc>
          <w:tcPr>
            <w:tcW w:w="2280" w:type="dxa"/>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3</w:t>
            </w:r>
          </w:p>
        </w:tc>
        <w:tc>
          <w:tcPr>
            <w:tcW w:w="2401" w:type="dxa"/>
            <w:tcBorders>
              <w:right w:val="single" w:color="auto" w:sz="12" w:space="0"/>
            </w:tcBorders>
            <w:noWrap/>
            <w:vAlign w:val="center"/>
          </w:tcPr>
          <w:p>
            <w:pPr>
              <w:jc w:val="center"/>
              <w:rPr>
                <w:color w:val="000000"/>
                <w:sz w:val="18"/>
                <w:szCs w:val="18"/>
              </w:rPr>
            </w:pP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41" w:type="dxa"/>
            <w:vMerge w:val="continue"/>
            <w:tcBorders>
              <w:left w:val="single" w:color="auto" w:sz="12" w:space="0"/>
              <w:bottom w:val="single" w:color="auto" w:sz="12" w:space="0"/>
            </w:tcBorders>
            <w:noWrap/>
            <w:vAlign w:val="center"/>
          </w:tcPr>
          <w:p>
            <w:pPr>
              <w:jc w:val="center"/>
              <w:rPr>
                <w:rFonts w:ascii="黑体" w:eastAsia="黑体"/>
                <w:sz w:val="18"/>
                <w:szCs w:val="18"/>
              </w:rPr>
            </w:pPr>
          </w:p>
        </w:tc>
        <w:tc>
          <w:tcPr>
            <w:tcW w:w="2520" w:type="dxa"/>
            <w:tcBorders>
              <w:bottom w:val="single" w:color="auto" w:sz="12" w:space="0"/>
            </w:tcBorders>
            <w:noWrap/>
            <w:vAlign w:val="center"/>
          </w:tcPr>
          <w:p>
            <w:pPr>
              <w:jc w:val="center"/>
              <w:rPr>
                <w:color w:val="000000"/>
                <w:sz w:val="18"/>
                <w:szCs w:val="18"/>
              </w:rPr>
            </w:pPr>
            <w:r>
              <w:rPr>
                <w:color w:val="000000"/>
                <w:sz w:val="18"/>
                <w:szCs w:val="18"/>
              </w:rPr>
              <w:t>&gt;35</w:t>
            </w:r>
          </w:p>
        </w:tc>
        <w:tc>
          <w:tcPr>
            <w:tcW w:w="2280" w:type="dxa"/>
            <w:tcBorders>
              <w:bottom w:val="single" w:color="auto" w:sz="12" w:space="0"/>
            </w:tcBorders>
            <w:noWrap/>
            <w:vAlign w:val="center"/>
          </w:tcPr>
          <w:p>
            <w:pPr>
              <w:jc w:val="center"/>
              <w:rPr>
                <w:color w:val="000000"/>
                <w:sz w:val="18"/>
                <w:szCs w:val="18"/>
              </w:rPr>
            </w:pPr>
            <w:r>
              <w:rPr>
                <w:rFonts w:hint="eastAsia" w:ascii="宋体" w:hAnsi="宋体" w:cs="宋体"/>
                <w:color w:val="000000"/>
                <w:sz w:val="18"/>
                <w:szCs w:val="18"/>
              </w:rPr>
              <w:t>≤</w:t>
            </w:r>
            <w:r>
              <w:rPr>
                <w:color w:val="000000"/>
                <w:sz w:val="18"/>
                <w:szCs w:val="18"/>
              </w:rPr>
              <w:t>4</w:t>
            </w:r>
          </w:p>
        </w:tc>
        <w:tc>
          <w:tcPr>
            <w:tcW w:w="2401" w:type="dxa"/>
            <w:tcBorders>
              <w:bottom w:val="single" w:color="auto" w:sz="12" w:space="0"/>
              <w:right w:val="single" w:color="auto" w:sz="12" w:space="0"/>
            </w:tcBorders>
            <w:noWrap/>
            <w:vAlign w:val="center"/>
          </w:tcPr>
          <w:p>
            <w:pPr>
              <w:jc w:val="center"/>
              <w:rPr>
                <w:color w:val="000000"/>
                <w:sz w:val="18"/>
                <w:szCs w:val="18"/>
              </w:rPr>
            </w:pPr>
            <w:r>
              <w:rPr>
                <w:color w:val="000000"/>
                <w:sz w:val="18"/>
                <w:szCs w:val="18"/>
              </w:rPr>
              <w:t>—</w:t>
            </w:r>
          </w:p>
        </w:tc>
      </w:tr>
    </w:tbl>
    <w:p>
      <w:pPr>
        <w:pStyle w:val="19"/>
        <w:ind w:firstLine="0" w:firstLineChars="0"/>
        <w:jc w:val="center"/>
        <w:rPr>
          <w:rFonts w:hAnsi="宋体" w:cs="宋体"/>
          <w:sz w:val="20"/>
          <w:szCs w:val="21"/>
        </w:rPr>
      </w:pPr>
    </w:p>
    <w:p>
      <w:pPr>
        <w:pStyle w:val="19"/>
        <w:spacing w:afterLines="50"/>
        <w:ind w:firstLine="0" w:firstLineChars="0"/>
        <w:rPr>
          <w:rFonts w:ascii="黑体" w:hAnsi="黑体" w:eastAsia="黑体" w:cs="黑体"/>
          <w:szCs w:val="22"/>
        </w:rPr>
      </w:pPr>
      <w:r>
        <w:rPr>
          <w:rFonts w:hint="eastAsia" w:ascii="黑体" w:hAnsi="黑体" w:eastAsia="黑体" w:cs="黑体"/>
          <w:szCs w:val="22"/>
        </w:rPr>
        <w:t>5.2.6  圆度</w:t>
      </w:r>
    </w:p>
    <w:p>
      <w:pPr>
        <w:pStyle w:val="19"/>
        <w:ind w:firstLine="420"/>
        <w:rPr>
          <w:color w:val="000000"/>
        </w:rPr>
      </w:pPr>
      <w:r>
        <w:rPr>
          <w:rFonts w:hint="eastAsia"/>
          <w:color w:val="000000"/>
        </w:rPr>
        <w:t>热挤压态和热锻态圆形棒材的圆度应不大于直径允许偏差，硬态、软化退火态及车光棒材的圆度应不大于直径允许偏差之半。</w:t>
      </w:r>
    </w:p>
    <w:p>
      <w:pPr>
        <w:pStyle w:val="19"/>
        <w:spacing w:beforeLines="50" w:afterLines="50"/>
        <w:ind w:firstLine="0" w:firstLineChars="0"/>
        <w:rPr>
          <w:rFonts w:ascii="黑体" w:hAnsi="黑体" w:eastAsia="黑体" w:cs="黑体"/>
          <w:szCs w:val="22"/>
        </w:rPr>
      </w:pPr>
      <w:r>
        <w:rPr>
          <w:rFonts w:hint="eastAsia" w:ascii="黑体" w:hAnsi="黑体" w:eastAsia="黑体" w:cs="黑体"/>
          <w:szCs w:val="22"/>
        </w:rPr>
        <w:t xml:space="preserve">5.3  力学性能 </w:t>
      </w:r>
    </w:p>
    <w:p>
      <w:pPr>
        <w:pStyle w:val="19"/>
        <w:ind w:firstLine="420"/>
        <w:rPr>
          <w:color w:val="000000"/>
        </w:rPr>
      </w:pPr>
      <w:r>
        <w:rPr>
          <w:rFonts w:hint="eastAsia"/>
          <w:color w:val="000000"/>
        </w:rPr>
        <w:t>棒材的室温力学性能应符合</w:t>
      </w:r>
      <w:r>
        <w:rPr>
          <w:rFonts w:ascii="Times New Roman"/>
          <w:color w:val="000000"/>
        </w:rPr>
        <w:t>表</w:t>
      </w:r>
      <w:r>
        <w:rPr>
          <w:rFonts w:hint="eastAsia" w:ascii="Times New Roman"/>
          <w:color w:val="000000"/>
        </w:rPr>
        <w:t>8</w:t>
      </w:r>
      <w:r>
        <w:rPr>
          <w:rFonts w:hint="eastAsia"/>
          <w:color w:val="000000"/>
        </w:rPr>
        <w:t>的规定。</w:t>
      </w:r>
    </w:p>
    <w:p>
      <w:pPr>
        <w:pStyle w:val="19"/>
        <w:ind w:firstLine="420"/>
        <w:rPr>
          <w:rFonts w:ascii="Times New Roman" w:eastAsia="黑体"/>
          <w:szCs w:val="22"/>
        </w:rPr>
      </w:pPr>
      <w:r>
        <w:rPr>
          <w:rFonts w:hint="eastAsia"/>
          <w:color w:val="000000"/>
        </w:rPr>
        <w:t xml:space="preserve"> </w:t>
      </w:r>
    </w:p>
    <w:p>
      <w:pPr>
        <w:pStyle w:val="19"/>
        <w:ind w:firstLine="0" w:firstLineChars="0"/>
        <w:jc w:val="center"/>
        <w:rPr>
          <w:rFonts w:ascii="Times New Roman" w:eastAsia="黑体"/>
          <w:szCs w:val="22"/>
        </w:rPr>
      </w:pPr>
      <w:r>
        <w:rPr>
          <w:rFonts w:hint="eastAsia" w:ascii="Times New Roman" w:eastAsia="黑体"/>
          <w:szCs w:val="22"/>
        </w:rPr>
        <w:t>表8  棒材的室温力学性能</w:t>
      </w:r>
    </w:p>
    <w:tbl>
      <w:tblPr>
        <w:tblStyle w:val="12"/>
        <w:tblW w:w="9230"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35"/>
        <w:gridCol w:w="2025"/>
        <w:gridCol w:w="1860"/>
        <w:gridCol w:w="1743"/>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7" w:type="dxa"/>
            <w:tcBorders>
              <w:top w:val="single" w:color="auto" w:sz="12" w:space="0"/>
              <w:left w:val="single" w:color="auto" w:sz="12" w:space="0"/>
              <w:bottom w:val="single" w:color="auto" w:sz="12" w:space="0"/>
            </w:tcBorders>
            <w:noWrap/>
            <w:vAlign w:val="center"/>
          </w:tcPr>
          <w:p>
            <w:pPr>
              <w:pStyle w:val="3"/>
              <w:spacing w:after="0"/>
              <w:ind w:firstLine="0" w:firstLineChars="0"/>
              <w:jc w:val="center"/>
              <w:rPr>
                <w:color w:val="000000"/>
                <w:sz w:val="18"/>
                <w:szCs w:val="18"/>
              </w:rPr>
            </w:pPr>
            <w:r>
              <w:rPr>
                <w:color w:val="000000"/>
                <w:sz w:val="18"/>
                <w:szCs w:val="18"/>
              </w:rPr>
              <w:t>牌号</w:t>
            </w:r>
          </w:p>
        </w:tc>
        <w:tc>
          <w:tcPr>
            <w:tcW w:w="1035" w:type="dxa"/>
            <w:tcBorders>
              <w:top w:val="single" w:color="auto" w:sz="12" w:space="0"/>
              <w:bottom w:val="single" w:color="auto" w:sz="12" w:space="0"/>
            </w:tcBorders>
            <w:noWrap/>
            <w:vAlign w:val="center"/>
          </w:tcPr>
          <w:p>
            <w:pPr>
              <w:pStyle w:val="3"/>
              <w:spacing w:after="0"/>
              <w:ind w:firstLine="0" w:firstLineChars="0"/>
              <w:jc w:val="center"/>
              <w:rPr>
                <w:color w:val="000000"/>
                <w:sz w:val="18"/>
                <w:szCs w:val="18"/>
              </w:rPr>
            </w:pPr>
            <w:r>
              <w:rPr>
                <w:color w:val="000000"/>
                <w:sz w:val="18"/>
                <w:szCs w:val="18"/>
              </w:rPr>
              <w:t>状态</w:t>
            </w:r>
          </w:p>
        </w:tc>
        <w:tc>
          <w:tcPr>
            <w:tcW w:w="2025" w:type="dxa"/>
            <w:tcBorders>
              <w:top w:val="single" w:color="auto" w:sz="12" w:space="0"/>
              <w:bottom w:val="single" w:color="auto" w:sz="12" w:space="0"/>
            </w:tcBorders>
            <w:noWrap/>
            <w:vAlign w:val="center"/>
          </w:tcPr>
          <w:p>
            <w:pPr>
              <w:jc w:val="center"/>
              <w:rPr>
                <w:color w:val="000000"/>
                <w:sz w:val="18"/>
                <w:szCs w:val="18"/>
              </w:rPr>
            </w:pPr>
            <w:r>
              <w:rPr>
                <w:color w:val="000000"/>
                <w:sz w:val="18"/>
                <w:szCs w:val="18"/>
              </w:rPr>
              <w:t>直径</w:t>
            </w:r>
            <w:r>
              <w:rPr>
                <w:rFonts w:hint="eastAsia"/>
                <w:color w:val="000000"/>
                <w:sz w:val="18"/>
                <w:szCs w:val="18"/>
              </w:rPr>
              <w:t>（</w:t>
            </w:r>
            <w:r>
              <w:rPr>
                <w:color w:val="000000"/>
                <w:sz w:val="18"/>
                <w:szCs w:val="18"/>
              </w:rPr>
              <w:t>或对边距</w:t>
            </w:r>
            <w:r>
              <w:rPr>
                <w:rFonts w:hint="eastAsia"/>
                <w:color w:val="000000"/>
                <w:sz w:val="18"/>
                <w:szCs w:val="18"/>
              </w:rPr>
              <w:t>）</w:t>
            </w:r>
          </w:p>
          <w:p>
            <w:pPr>
              <w:jc w:val="center"/>
              <w:rPr>
                <w:color w:val="000000"/>
                <w:sz w:val="18"/>
                <w:szCs w:val="18"/>
              </w:rPr>
            </w:pPr>
            <w:r>
              <w:rPr>
                <w:rFonts w:hint="eastAsia"/>
                <w:color w:val="000000"/>
                <w:sz w:val="18"/>
                <w:szCs w:val="18"/>
              </w:rPr>
              <w:t>mm</w:t>
            </w:r>
          </w:p>
        </w:tc>
        <w:tc>
          <w:tcPr>
            <w:tcW w:w="1860" w:type="dxa"/>
            <w:tcBorders>
              <w:top w:val="single" w:color="auto" w:sz="12" w:space="0"/>
              <w:bottom w:val="single" w:color="auto" w:sz="12" w:space="0"/>
            </w:tcBorders>
            <w:noWrap/>
            <w:vAlign w:val="center"/>
          </w:tcPr>
          <w:p>
            <w:pPr>
              <w:pStyle w:val="3"/>
              <w:spacing w:after="0"/>
              <w:ind w:firstLine="0" w:firstLineChars="0"/>
              <w:jc w:val="center"/>
              <w:rPr>
                <w:color w:val="000000"/>
                <w:sz w:val="18"/>
                <w:szCs w:val="18"/>
              </w:rPr>
            </w:pPr>
            <w:r>
              <w:rPr>
                <w:color w:val="000000"/>
                <w:sz w:val="18"/>
                <w:szCs w:val="18"/>
              </w:rPr>
              <w:t>抗拉强度R</w:t>
            </w:r>
            <w:r>
              <w:rPr>
                <w:color w:val="000000"/>
                <w:sz w:val="18"/>
                <w:szCs w:val="18"/>
                <w:vertAlign w:val="subscript"/>
              </w:rPr>
              <w:t>m</w:t>
            </w:r>
          </w:p>
          <w:p>
            <w:pPr>
              <w:pStyle w:val="3"/>
              <w:spacing w:after="0"/>
              <w:ind w:firstLine="0" w:firstLineChars="0"/>
              <w:jc w:val="center"/>
              <w:rPr>
                <w:color w:val="000000"/>
                <w:sz w:val="18"/>
                <w:szCs w:val="18"/>
              </w:rPr>
            </w:pPr>
            <w:r>
              <w:rPr>
                <w:color w:val="000000"/>
                <w:sz w:val="18"/>
                <w:szCs w:val="18"/>
              </w:rPr>
              <w:t>MPa</w:t>
            </w:r>
          </w:p>
        </w:tc>
        <w:tc>
          <w:tcPr>
            <w:tcW w:w="1743" w:type="dxa"/>
            <w:tcBorders>
              <w:top w:val="single" w:color="auto" w:sz="12" w:space="0"/>
              <w:bottom w:val="single" w:color="auto" w:sz="12" w:space="0"/>
            </w:tcBorders>
            <w:noWrap/>
            <w:vAlign w:val="center"/>
          </w:tcPr>
          <w:p>
            <w:pPr>
              <w:pStyle w:val="3"/>
              <w:spacing w:after="0"/>
              <w:ind w:firstLine="0" w:firstLineChars="0"/>
              <w:jc w:val="center"/>
              <w:rPr>
                <w:color w:val="000000"/>
                <w:sz w:val="18"/>
                <w:szCs w:val="18"/>
              </w:rPr>
            </w:pPr>
            <w:r>
              <w:rPr>
                <w:color w:val="000000"/>
                <w:sz w:val="18"/>
                <w:szCs w:val="18"/>
              </w:rPr>
              <w:t>断后伸长率A</w:t>
            </w:r>
          </w:p>
          <w:p>
            <w:pPr>
              <w:pStyle w:val="3"/>
              <w:spacing w:after="0"/>
              <w:ind w:firstLine="0" w:firstLineChars="0"/>
              <w:jc w:val="center"/>
              <w:rPr>
                <w:color w:val="000000"/>
                <w:sz w:val="18"/>
                <w:szCs w:val="18"/>
              </w:rPr>
            </w:pPr>
            <w:r>
              <w:rPr>
                <w:color w:val="000000"/>
                <w:sz w:val="18"/>
                <w:szCs w:val="18"/>
              </w:rPr>
              <w:t>%</w:t>
            </w:r>
          </w:p>
        </w:tc>
        <w:tc>
          <w:tcPr>
            <w:tcW w:w="1740" w:type="dxa"/>
            <w:tcBorders>
              <w:top w:val="single" w:color="auto" w:sz="12" w:space="0"/>
              <w:bottom w:val="single" w:color="auto" w:sz="12" w:space="0"/>
              <w:right w:val="single" w:color="auto" w:sz="12" w:space="0"/>
            </w:tcBorders>
            <w:noWrap/>
            <w:vAlign w:val="center"/>
          </w:tcPr>
          <w:p>
            <w:pPr>
              <w:pStyle w:val="3"/>
              <w:spacing w:after="0"/>
              <w:ind w:firstLine="180"/>
              <w:jc w:val="center"/>
              <w:rPr>
                <w:color w:val="000000"/>
                <w:sz w:val="18"/>
                <w:szCs w:val="18"/>
              </w:rPr>
            </w:pPr>
            <w:r>
              <w:rPr>
                <w:color w:val="000000"/>
                <w:sz w:val="18"/>
                <w:szCs w:val="18"/>
              </w:rPr>
              <w:t>布氏硬度HB</w:t>
            </w:r>
            <w:r>
              <w:rPr>
                <w:rFonts w:hint="eastAsia"/>
                <w:color w:val="000000"/>
                <w:sz w:val="18"/>
                <w:szCs w:val="18"/>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27" w:type="dxa"/>
            <w:vMerge w:val="restart"/>
            <w:tcBorders>
              <w:top w:val="single" w:color="auto" w:sz="12" w:space="0"/>
              <w:left w:val="single" w:color="auto" w:sz="12" w:space="0"/>
            </w:tcBorders>
            <w:noWrap/>
            <w:vAlign w:val="center"/>
          </w:tcPr>
          <w:p>
            <w:pPr>
              <w:pStyle w:val="3"/>
              <w:ind w:firstLine="0" w:firstLineChars="0"/>
              <w:jc w:val="center"/>
              <w:rPr>
                <w:color w:val="000000"/>
                <w:sz w:val="18"/>
                <w:szCs w:val="18"/>
              </w:rPr>
            </w:pPr>
            <w:r>
              <w:rPr>
                <w:color w:val="000000"/>
                <w:sz w:val="18"/>
                <w:szCs w:val="18"/>
              </w:rPr>
              <w:t>TCd1</w:t>
            </w:r>
          </w:p>
        </w:tc>
        <w:tc>
          <w:tcPr>
            <w:tcW w:w="1035" w:type="dxa"/>
            <w:vMerge w:val="restart"/>
            <w:tcBorders>
              <w:top w:val="single" w:color="auto" w:sz="12" w:space="0"/>
            </w:tcBorders>
            <w:noWrap/>
            <w:vAlign w:val="center"/>
          </w:tcPr>
          <w:p>
            <w:pPr>
              <w:jc w:val="center"/>
            </w:pPr>
            <w:r>
              <w:rPr>
                <w:color w:val="000000"/>
                <w:sz w:val="18"/>
                <w:szCs w:val="18"/>
              </w:rPr>
              <w:t>M30</w:t>
            </w:r>
          </w:p>
          <w:p>
            <w:pPr>
              <w:jc w:val="center"/>
              <w:rPr>
                <w:color w:val="000000"/>
                <w:sz w:val="18"/>
                <w:szCs w:val="18"/>
              </w:rPr>
            </w:pPr>
            <w:r>
              <w:rPr>
                <w:color w:val="000000"/>
                <w:sz w:val="18"/>
                <w:szCs w:val="18"/>
              </w:rPr>
              <w:t>M10</w:t>
            </w:r>
          </w:p>
        </w:tc>
        <w:tc>
          <w:tcPr>
            <w:tcW w:w="2025" w:type="dxa"/>
            <w:tcBorders>
              <w:top w:val="single" w:color="auto" w:sz="12" w:space="0"/>
            </w:tcBorders>
            <w:noWrap/>
            <w:vAlign w:val="center"/>
          </w:tcPr>
          <w:p>
            <w:pPr>
              <w:jc w:val="center"/>
              <w:rPr>
                <w:color w:val="000000"/>
                <w:sz w:val="18"/>
                <w:szCs w:val="18"/>
              </w:rPr>
            </w:pPr>
            <w:r>
              <w:rPr>
                <w:rFonts w:hint="eastAsia"/>
                <w:color w:val="000000"/>
                <w:sz w:val="18"/>
                <w:szCs w:val="18"/>
              </w:rPr>
              <w:t>8</w:t>
            </w:r>
            <w:r>
              <w:rPr>
                <w:color w:val="000000"/>
                <w:sz w:val="18"/>
                <w:szCs w:val="18"/>
              </w:rPr>
              <w:t>～</w:t>
            </w:r>
            <w:r>
              <w:rPr>
                <w:rFonts w:hint="eastAsia"/>
                <w:color w:val="000000"/>
                <w:sz w:val="18"/>
                <w:szCs w:val="18"/>
              </w:rPr>
              <w:t>120</w:t>
            </w:r>
          </w:p>
        </w:tc>
        <w:tc>
          <w:tcPr>
            <w:tcW w:w="1860" w:type="dxa"/>
            <w:tcBorders>
              <w:top w:val="single" w:color="auto" w:sz="12" w:space="0"/>
            </w:tcBorders>
            <w:noWrap/>
            <w:vAlign w:val="center"/>
          </w:tcPr>
          <w:p>
            <w:pPr>
              <w:jc w:val="center"/>
              <w:rPr>
                <w:color w:val="000000"/>
                <w:sz w:val="18"/>
                <w:szCs w:val="18"/>
              </w:rPr>
            </w:pPr>
            <w:r>
              <w:rPr>
                <w:rFonts w:hint="eastAsia"/>
                <w:color w:val="000000"/>
                <w:sz w:val="18"/>
                <w:szCs w:val="18"/>
              </w:rPr>
              <w:t>≥215</w:t>
            </w:r>
          </w:p>
        </w:tc>
        <w:tc>
          <w:tcPr>
            <w:tcW w:w="1743" w:type="dxa"/>
            <w:tcBorders>
              <w:top w:val="single" w:color="auto" w:sz="12" w:space="0"/>
            </w:tcBorders>
            <w:noWrap/>
            <w:vAlign w:val="center"/>
          </w:tcPr>
          <w:p>
            <w:pPr>
              <w:jc w:val="center"/>
              <w:rPr>
                <w:color w:val="000000"/>
                <w:sz w:val="18"/>
                <w:szCs w:val="18"/>
              </w:rPr>
            </w:pPr>
            <w:r>
              <w:rPr>
                <w:rFonts w:hint="eastAsia"/>
                <w:color w:val="000000"/>
                <w:sz w:val="18"/>
                <w:szCs w:val="18"/>
              </w:rPr>
              <w:t>≥38</w:t>
            </w:r>
          </w:p>
        </w:tc>
        <w:tc>
          <w:tcPr>
            <w:tcW w:w="1740" w:type="dxa"/>
            <w:tcBorders>
              <w:top w:val="single" w:color="auto" w:sz="12" w:space="0"/>
              <w:right w:val="single" w:color="auto" w:sz="12" w:space="0"/>
            </w:tcBorders>
            <w:noWrap/>
            <w:vAlign w:val="center"/>
          </w:tcPr>
          <w:p>
            <w:pPr>
              <w:jc w:val="center"/>
              <w:rPr>
                <w:color w:val="000000"/>
                <w:sz w:val="18"/>
                <w:szCs w:val="18"/>
              </w:rPr>
            </w:pPr>
            <w:r>
              <w:rPr>
                <w:rFonts w:hint="eastAsia"/>
                <w:color w:val="000000"/>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27" w:type="dxa"/>
            <w:vMerge w:val="continue"/>
            <w:tcBorders>
              <w:left w:val="single" w:color="auto" w:sz="12" w:space="0"/>
            </w:tcBorders>
            <w:noWrap/>
            <w:vAlign w:val="center"/>
          </w:tcPr>
          <w:p>
            <w:pPr>
              <w:pStyle w:val="3"/>
              <w:ind w:firstLine="180"/>
              <w:jc w:val="center"/>
              <w:rPr>
                <w:color w:val="000000"/>
                <w:sz w:val="18"/>
                <w:szCs w:val="18"/>
              </w:rPr>
            </w:pPr>
          </w:p>
        </w:tc>
        <w:tc>
          <w:tcPr>
            <w:tcW w:w="1035" w:type="dxa"/>
            <w:vMerge w:val="continue"/>
            <w:noWrap/>
            <w:vAlign w:val="center"/>
          </w:tcPr>
          <w:p>
            <w:pPr>
              <w:jc w:val="center"/>
              <w:rPr>
                <w:color w:val="000000"/>
                <w:sz w:val="18"/>
                <w:szCs w:val="18"/>
              </w:rPr>
            </w:pPr>
          </w:p>
        </w:tc>
        <w:tc>
          <w:tcPr>
            <w:tcW w:w="2025" w:type="dxa"/>
            <w:noWrap/>
            <w:vAlign w:val="center"/>
          </w:tcPr>
          <w:p>
            <w:pPr>
              <w:jc w:val="center"/>
              <w:rPr>
                <w:color w:val="000000"/>
                <w:sz w:val="18"/>
                <w:szCs w:val="18"/>
              </w:rPr>
            </w:pPr>
            <w:r>
              <w:rPr>
                <w:color w:val="000000"/>
                <w:sz w:val="18"/>
                <w:szCs w:val="18"/>
              </w:rPr>
              <w:t>＞</w:t>
            </w:r>
            <w:r>
              <w:rPr>
                <w:rFonts w:hint="eastAsia"/>
                <w:color w:val="000000"/>
                <w:sz w:val="18"/>
                <w:szCs w:val="18"/>
              </w:rPr>
              <w:t>120</w:t>
            </w:r>
            <w:r>
              <w:rPr>
                <w:color w:val="000000"/>
                <w:sz w:val="18"/>
                <w:szCs w:val="18"/>
              </w:rPr>
              <w:t>～</w:t>
            </w:r>
            <w:r>
              <w:rPr>
                <w:rFonts w:hint="eastAsia"/>
                <w:color w:val="000000"/>
                <w:sz w:val="18"/>
                <w:szCs w:val="18"/>
              </w:rPr>
              <w:t>20</w:t>
            </w:r>
            <w:r>
              <w:rPr>
                <w:color w:val="000000"/>
                <w:sz w:val="18"/>
                <w:szCs w:val="18"/>
              </w:rPr>
              <w:t>0</w:t>
            </w:r>
          </w:p>
        </w:tc>
        <w:tc>
          <w:tcPr>
            <w:tcW w:w="1860" w:type="dxa"/>
            <w:noWrap/>
            <w:vAlign w:val="center"/>
          </w:tcPr>
          <w:p>
            <w:pPr>
              <w:jc w:val="center"/>
              <w:rPr>
                <w:color w:val="000000"/>
                <w:sz w:val="18"/>
                <w:szCs w:val="18"/>
              </w:rPr>
            </w:pPr>
            <w:r>
              <w:rPr>
                <w:rFonts w:hint="eastAsia"/>
                <w:color w:val="000000"/>
                <w:sz w:val="18"/>
                <w:szCs w:val="18"/>
              </w:rPr>
              <w:t>≥205</w:t>
            </w:r>
          </w:p>
        </w:tc>
        <w:tc>
          <w:tcPr>
            <w:tcW w:w="1743" w:type="dxa"/>
            <w:noWrap/>
            <w:vAlign w:val="center"/>
          </w:tcPr>
          <w:p>
            <w:pPr>
              <w:jc w:val="center"/>
              <w:rPr>
                <w:color w:val="000000"/>
                <w:sz w:val="18"/>
                <w:szCs w:val="18"/>
              </w:rPr>
            </w:pPr>
            <w:r>
              <w:rPr>
                <w:rFonts w:hint="eastAsia"/>
                <w:color w:val="000000"/>
                <w:sz w:val="18"/>
                <w:szCs w:val="18"/>
              </w:rPr>
              <w:t>≥38</w:t>
            </w:r>
          </w:p>
        </w:tc>
        <w:tc>
          <w:tcPr>
            <w:tcW w:w="1740" w:type="dxa"/>
            <w:tcBorders>
              <w:right w:val="single" w:color="auto" w:sz="12" w:space="0"/>
            </w:tcBorders>
            <w:noWrap/>
            <w:vAlign w:val="center"/>
          </w:tcPr>
          <w:p>
            <w:pPr>
              <w:jc w:val="center"/>
              <w:rPr>
                <w:color w:val="000000"/>
                <w:sz w:val="18"/>
                <w:szCs w:val="18"/>
              </w:rPr>
            </w:pPr>
            <w:r>
              <w:rPr>
                <w:rFonts w:hint="eastAsia"/>
                <w:color w:val="000000"/>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27" w:type="dxa"/>
            <w:vMerge w:val="continue"/>
            <w:tcBorders>
              <w:left w:val="single" w:color="auto" w:sz="12" w:space="0"/>
            </w:tcBorders>
            <w:noWrap/>
            <w:vAlign w:val="center"/>
          </w:tcPr>
          <w:p>
            <w:pPr>
              <w:pStyle w:val="3"/>
              <w:ind w:firstLine="180"/>
              <w:jc w:val="center"/>
              <w:rPr>
                <w:color w:val="000000"/>
                <w:sz w:val="18"/>
                <w:szCs w:val="18"/>
              </w:rPr>
            </w:pPr>
          </w:p>
        </w:tc>
        <w:tc>
          <w:tcPr>
            <w:tcW w:w="1035" w:type="dxa"/>
            <w:vMerge w:val="restart"/>
            <w:noWrap/>
            <w:vAlign w:val="center"/>
          </w:tcPr>
          <w:p>
            <w:pPr>
              <w:jc w:val="center"/>
              <w:rPr>
                <w:color w:val="000000"/>
                <w:sz w:val="18"/>
                <w:szCs w:val="18"/>
              </w:rPr>
            </w:pPr>
            <w:r>
              <w:rPr>
                <w:color w:val="000000"/>
                <w:sz w:val="18"/>
                <w:szCs w:val="18"/>
              </w:rPr>
              <w:t>H04</w:t>
            </w:r>
          </w:p>
        </w:tc>
        <w:tc>
          <w:tcPr>
            <w:tcW w:w="2025" w:type="dxa"/>
            <w:noWrap/>
            <w:vAlign w:val="center"/>
          </w:tcPr>
          <w:p>
            <w:pPr>
              <w:pStyle w:val="3"/>
              <w:spacing w:after="0"/>
              <w:ind w:firstLine="180"/>
              <w:jc w:val="center"/>
              <w:rPr>
                <w:color w:val="000000"/>
                <w:sz w:val="18"/>
                <w:szCs w:val="18"/>
              </w:rPr>
            </w:pPr>
            <w:r>
              <w:rPr>
                <w:rFonts w:hint="eastAsia"/>
                <w:color w:val="000000"/>
                <w:sz w:val="18"/>
                <w:szCs w:val="18"/>
              </w:rPr>
              <w:t>≤8</w:t>
            </w:r>
          </w:p>
        </w:tc>
        <w:tc>
          <w:tcPr>
            <w:tcW w:w="1860" w:type="dxa"/>
            <w:noWrap/>
            <w:vAlign w:val="center"/>
          </w:tcPr>
          <w:p>
            <w:pPr>
              <w:jc w:val="center"/>
              <w:rPr>
                <w:color w:val="000000"/>
                <w:sz w:val="18"/>
                <w:szCs w:val="18"/>
              </w:rPr>
            </w:pPr>
            <w:r>
              <w:rPr>
                <w:rFonts w:hint="eastAsia"/>
                <w:color w:val="000000"/>
                <w:sz w:val="18"/>
                <w:szCs w:val="18"/>
              </w:rPr>
              <w:t>≥415</w:t>
            </w:r>
          </w:p>
        </w:tc>
        <w:tc>
          <w:tcPr>
            <w:tcW w:w="1743" w:type="dxa"/>
            <w:noWrap/>
            <w:vAlign w:val="center"/>
          </w:tcPr>
          <w:p>
            <w:pPr>
              <w:jc w:val="center"/>
              <w:rPr>
                <w:color w:val="000000"/>
                <w:sz w:val="18"/>
                <w:szCs w:val="18"/>
              </w:rPr>
            </w:pPr>
            <w:r>
              <w:rPr>
                <w:rFonts w:hint="eastAsia"/>
                <w:color w:val="000000"/>
                <w:sz w:val="18"/>
                <w:szCs w:val="18"/>
              </w:rPr>
              <w:t>≥5</w:t>
            </w:r>
          </w:p>
        </w:tc>
        <w:tc>
          <w:tcPr>
            <w:tcW w:w="1740" w:type="dxa"/>
            <w:tcBorders>
              <w:right w:val="single" w:color="auto" w:sz="12" w:space="0"/>
            </w:tcBorders>
            <w:noWrap/>
            <w:vAlign w:val="center"/>
          </w:tcPr>
          <w:p>
            <w:pPr>
              <w:pStyle w:val="3"/>
              <w:spacing w:after="0"/>
              <w:ind w:firstLine="0" w:firstLineChars="0"/>
              <w:jc w:val="center"/>
              <w:rPr>
                <w:color w:val="000000"/>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827" w:type="dxa"/>
            <w:vMerge w:val="continue"/>
            <w:tcBorders>
              <w:left w:val="single" w:color="auto" w:sz="12" w:space="0"/>
            </w:tcBorders>
            <w:noWrap/>
            <w:vAlign w:val="center"/>
          </w:tcPr>
          <w:p>
            <w:pPr>
              <w:pStyle w:val="3"/>
              <w:ind w:firstLine="180"/>
              <w:jc w:val="center"/>
              <w:rPr>
                <w:color w:val="000000"/>
                <w:sz w:val="18"/>
                <w:szCs w:val="18"/>
              </w:rPr>
            </w:pPr>
          </w:p>
        </w:tc>
        <w:tc>
          <w:tcPr>
            <w:tcW w:w="1035" w:type="dxa"/>
            <w:vMerge w:val="continue"/>
            <w:noWrap/>
            <w:vAlign w:val="center"/>
          </w:tcPr>
          <w:p>
            <w:pPr>
              <w:pStyle w:val="3"/>
              <w:ind w:firstLine="0" w:firstLineChars="0"/>
              <w:jc w:val="center"/>
              <w:rPr>
                <w:color w:val="000000"/>
                <w:sz w:val="18"/>
                <w:szCs w:val="18"/>
              </w:rPr>
            </w:pPr>
          </w:p>
        </w:tc>
        <w:tc>
          <w:tcPr>
            <w:tcW w:w="2025" w:type="dxa"/>
            <w:noWrap/>
            <w:vAlign w:val="center"/>
          </w:tcPr>
          <w:p>
            <w:pPr>
              <w:pStyle w:val="3"/>
              <w:spacing w:after="0"/>
              <w:ind w:firstLine="180"/>
              <w:jc w:val="center"/>
              <w:rPr>
                <w:color w:val="000000"/>
                <w:sz w:val="18"/>
                <w:szCs w:val="18"/>
              </w:rPr>
            </w:pPr>
            <w:r>
              <w:rPr>
                <w:color w:val="000000"/>
                <w:sz w:val="18"/>
                <w:szCs w:val="18"/>
              </w:rPr>
              <w:t>＞</w:t>
            </w:r>
            <w:r>
              <w:rPr>
                <w:rFonts w:hint="eastAsia"/>
                <w:color w:val="000000"/>
                <w:sz w:val="18"/>
                <w:szCs w:val="18"/>
              </w:rPr>
              <w:t>8</w:t>
            </w:r>
            <w:r>
              <w:rPr>
                <w:color w:val="000000"/>
                <w:sz w:val="18"/>
                <w:szCs w:val="18"/>
              </w:rPr>
              <w:t>～</w:t>
            </w:r>
            <w:r>
              <w:rPr>
                <w:rFonts w:hint="eastAsia"/>
                <w:color w:val="000000"/>
                <w:sz w:val="18"/>
                <w:szCs w:val="18"/>
              </w:rPr>
              <w:t>30</w:t>
            </w:r>
          </w:p>
        </w:tc>
        <w:tc>
          <w:tcPr>
            <w:tcW w:w="1860" w:type="dxa"/>
            <w:noWrap/>
            <w:vAlign w:val="center"/>
          </w:tcPr>
          <w:p>
            <w:pPr>
              <w:jc w:val="center"/>
              <w:rPr>
                <w:color w:val="000000"/>
                <w:sz w:val="18"/>
                <w:szCs w:val="18"/>
              </w:rPr>
            </w:pPr>
            <w:r>
              <w:rPr>
                <w:rFonts w:hint="eastAsia"/>
                <w:color w:val="000000"/>
                <w:sz w:val="18"/>
                <w:szCs w:val="18"/>
              </w:rPr>
              <w:t>≥400</w:t>
            </w:r>
          </w:p>
        </w:tc>
        <w:tc>
          <w:tcPr>
            <w:tcW w:w="1743" w:type="dxa"/>
            <w:noWrap/>
            <w:vAlign w:val="center"/>
          </w:tcPr>
          <w:p>
            <w:pPr>
              <w:jc w:val="center"/>
              <w:rPr>
                <w:color w:val="000000"/>
                <w:sz w:val="18"/>
                <w:szCs w:val="18"/>
              </w:rPr>
            </w:pPr>
            <w:r>
              <w:rPr>
                <w:rFonts w:hint="eastAsia"/>
                <w:color w:val="000000"/>
                <w:sz w:val="18"/>
                <w:szCs w:val="18"/>
              </w:rPr>
              <w:t>≥5</w:t>
            </w:r>
          </w:p>
        </w:tc>
        <w:tc>
          <w:tcPr>
            <w:tcW w:w="1740" w:type="dxa"/>
            <w:tcBorders>
              <w:right w:val="single" w:color="auto" w:sz="12" w:space="0"/>
            </w:tcBorders>
            <w:noWrap/>
            <w:vAlign w:val="center"/>
          </w:tcPr>
          <w:p>
            <w:pPr>
              <w:pStyle w:val="3"/>
              <w:spacing w:after="0"/>
              <w:ind w:firstLine="0" w:firstLineChars="0"/>
              <w:jc w:val="center"/>
              <w:rPr>
                <w:color w:val="000000"/>
                <w:sz w:val="18"/>
                <w:szCs w:val="18"/>
              </w:rPr>
            </w:pPr>
            <w:r>
              <w:rPr>
                <w:rFonts w:hint="eastAsia"/>
                <w:color w:val="000000"/>
                <w:sz w:val="18"/>
                <w:szCs w:val="18"/>
              </w:rPr>
              <w:t>≥</w:t>
            </w:r>
            <w:r>
              <w:rPr>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27" w:type="dxa"/>
            <w:vMerge w:val="continue"/>
            <w:tcBorders>
              <w:left w:val="single" w:color="auto" w:sz="12" w:space="0"/>
            </w:tcBorders>
            <w:noWrap/>
            <w:vAlign w:val="center"/>
          </w:tcPr>
          <w:p>
            <w:pPr>
              <w:pStyle w:val="3"/>
              <w:ind w:firstLine="180"/>
              <w:jc w:val="center"/>
              <w:rPr>
                <w:color w:val="000000"/>
                <w:sz w:val="18"/>
                <w:szCs w:val="18"/>
              </w:rPr>
            </w:pPr>
          </w:p>
        </w:tc>
        <w:tc>
          <w:tcPr>
            <w:tcW w:w="1035" w:type="dxa"/>
            <w:vMerge w:val="continue"/>
            <w:noWrap/>
            <w:vAlign w:val="center"/>
          </w:tcPr>
          <w:p>
            <w:pPr>
              <w:pStyle w:val="3"/>
              <w:ind w:firstLine="180"/>
              <w:jc w:val="center"/>
              <w:rPr>
                <w:color w:val="000000"/>
                <w:sz w:val="18"/>
                <w:szCs w:val="18"/>
              </w:rPr>
            </w:pPr>
          </w:p>
        </w:tc>
        <w:tc>
          <w:tcPr>
            <w:tcW w:w="2025" w:type="dxa"/>
            <w:noWrap/>
            <w:vAlign w:val="center"/>
          </w:tcPr>
          <w:p>
            <w:pPr>
              <w:pStyle w:val="3"/>
              <w:spacing w:after="0"/>
              <w:ind w:firstLine="180"/>
              <w:jc w:val="center"/>
              <w:rPr>
                <w:color w:val="000000"/>
                <w:sz w:val="18"/>
                <w:szCs w:val="18"/>
              </w:rPr>
            </w:pPr>
            <w:r>
              <w:rPr>
                <w:color w:val="000000"/>
                <w:sz w:val="18"/>
                <w:szCs w:val="18"/>
              </w:rPr>
              <w:t>＞30</w:t>
            </w:r>
          </w:p>
        </w:tc>
        <w:tc>
          <w:tcPr>
            <w:tcW w:w="1860" w:type="dxa"/>
            <w:noWrap/>
            <w:vAlign w:val="center"/>
          </w:tcPr>
          <w:p>
            <w:pPr>
              <w:jc w:val="center"/>
              <w:rPr>
                <w:color w:val="000000"/>
                <w:sz w:val="18"/>
                <w:szCs w:val="18"/>
              </w:rPr>
            </w:pPr>
            <w:r>
              <w:rPr>
                <w:rFonts w:hint="eastAsia"/>
                <w:color w:val="000000"/>
                <w:sz w:val="18"/>
                <w:szCs w:val="18"/>
              </w:rPr>
              <w:t>≥370</w:t>
            </w:r>
          </w:p>
        </w:tc>
        <w:tc>
          <w:tcPr>
            <w:tcW w:w="1743" w:type="dxa"/>
            <w:noWrap/>
            <w:vAlign w:val="center"/>
          </w:tcPr>
          <w:p>
            <w:pPr>
              <w:jc w:val="center"/>
              <w:rPr>
                <w:color w:val="000000"/>
                <w:sz w:val="18"/>
                <w:szCs w:val="18"/>
              </w:rPr>
            </w:pPr>
            <w:r>
              <w:rPr>
                <w:rFonts w:hint="eastAsia"/>
                <w:color w:val="000000"/>
                <w:sz w:val="18"/>
                <w:szCs w:val="18"/>
              </w:rPr>
              <w:t>≥6</w:t>
            </w:r>
          </w:p>
        </w:tc>
        <w:tc>
          <w:tcPr>
            <w:tcW w:w="1740" w:type="dxa"/>
            <w:tcBorders>
              <w:right w:val="single" w:color="auto" w:sz="12" w:space="0"/>
            </w:tcBorders>
            <w:noWrap/>
            <w:vAlign w:val="center"/>
          </w:tcPr>
          <w:p>
            <w:pPr>
              <w:pStyle w:val="3"/>
              <w:spacing w:after="0"/>
              <w:ind w:firstLine="0" w:firstLineChars="0"/>
              <w:jc w:val="center"/>
              <w:rPr>
                <w:color w:val="000000"/>
                <w:sz w:val="18"/>
                <w:szCs w:val="18"/>
              </w:rPr>
            </w:pPr>
            <w:r>
              <w:rPr>
                <w:rFonts w:hint="eastAsia"/>
                <w:color w:val="000000"/>
                <w:sz w:val="18"/>
                <w:szCs w:val="18"/>
              </w:rPr>
              <w:t>≥</w:t>
            </w:r>
            <w:r>
              <w:rPr>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7" w:type="dxa"/>
            <w:vMerge w:val="continue"/>
            <w:tcBorders>
              <w:left w:val="single" w:color="auto" w:sz="12" w:space="0"/>
            </w:tcBorders>
            <w:noWrap/>
            <w:vAlign w:val="center"/>
          </w:tcPr>
          <w:p>
            <w:pPr>
              <w:pStyle w:val="3"/>
              <w:ind w:firstLine="180"/>
              <w:jc w:val="center"/>
              <w:rPr>
                <w:color w:val="000000"/>
                <w:sz w:val="18"/>
                <w:szCs w:val="18"/>
              </w:rPr>
            </w:pPr>
          </w:p>
        </w:tc>
        <w:tc>
          <w:tcPr>
            <w:tcW w:w="1035" w:type="dxa"/>
            <w:vMerge w:val="restart"/>
            <w:noWrap/>
            <w:vAlign w:val="center"/>
          </w:tcPr>
          <w:p>
            <w:pPr>
              <w:pStyle w:val="3"/>
              <w:ind w:firstLine="0" w:firstLineChars="0"/>
              <w:jc w:val="center"/>
              <w:rPr>
                <w:color w:val="000000"/>
                <w:sz w:val="18"/>
                <w:szCs w:val="18"/>
              </w:rPr>
            </w:pPr>
            <w:r>
              <w:rPr>
                <w:color w:val="000000"/>
                <w:sz w:val="18"/>
                <w:szCs w:val="18"/>
              </w:rPr>
              <w:t>O60</w:t>
            </w:r>
          </w:p>
        </w:tc>
        <w:tc>
          <w:tcPr>
            <w:tcW w:w="2025" w:type="dxa"/>
            <w:noWrap/>
            <w:vAlign w:val="center"/>
          </w:tcPr>
          <w:p>
            <w:pPr>
              <w:pStyle w:val="3"/>
              <w:spacing w:after="0"/>
              <w:ind w:firstLine="180"/>
              <w:jc w:val="center"/>
              <w:rPr>
                <w:color w:val="000000"/>
                <w:sz w:val="18"/>
                <w:szCs w:val="18"/>
              </w:rPr>
            </w:pPr>
            <w:r>
              <w:rPr>
                <w:rFonts w:hint="eastAsia"/>
                <w:color w:val="000000"/>
                <w:sz w:val="18"/>
                <w:szCs w:val="18"/>
              </w:rPr>
              <w:t>≤8</w:t>
            </w:r>
          </w:p>
        </w:tc>
        <w:tc>
          <w:tcPr>
            <w:tcW w:w="1860" w:type="dxa"/>
            <w:noWrap/>
            <w:vAlign w:val="center"/>
          </w:tcPr>
          <w:p>
            <w:pPr>
              <w:jc w:val="center"/>
              <w:rPr>
                <w:color w:val="000000"/>
                <w:sz w:val="18"/>
                <w:szCs w:val="18"/>
              </w:rPr>
            </w:pPr>
            <w:r>
              <w:rPr>
                <w:rFonts w:hint="eastAsia"/>
                <w:color w:val="000000"/>
                <w:sz w:val="18"/>
                <w:szCs w:val="18"/>
              </w:rPr>
              <w:t>≥220</w:t>
            </w:r>
          </w:p>
        </w:tc>
        <w:tc>
          <w:tcPr>
            <w:tcW w:w="1743" w:type="dxa"/>
            <w:noWrap/>
            <w:vAlign w:val="center"/>
          </w:tcPr>
          <w:p>
            <w:pPr>
              <w:jc w:val="center"/>
              <w:rPr>
                <w:color w:val="000000"/>
                <w:sz w:val="18"/>
                <w:szCs w:val="18"/>
              </w:rPr>
            </w:pPr>
            <w:r>
              <w:rPr>
                <w:rFonts w:hint="eastAsia"/>
                <w:color w:val="000000"/>
                <w:sz w:val="18"/>
                <w:szCs w:val="18"/>
              </w:rPr>
              <w:t>≥50</w:t>
            </w:r>
          </w:p>
        </w:tc>
        <w:tc>
          <w:tcPr>
            <w:tcW w:w="1740" w:type="dxa"/>
            <w:tcBorders>
              <w:right w:val="single" w:color="auto" w:sz="12" w:space="0"/>
            </w:tcBorders>
            <w:noWrap/>
            <w:vAlign w:val="center"/>
          </w:tcPr>
          <w:p>
            <w:pPr>
              <w:jc w:val="center"/>
              <w:rPr>
                <w:color w:val="000000"/>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827" w:type="dxa"/>
            <w:vMerge w:val="continue"/>
            <w:tcBorders>
              <w:left w:val="single" w:color="auto" w:sz="12" w:space="0"/>
              <w:bottom w:val="single" w:color="auto" w:sz="12" w:space="0"/>
            </w:tcBorders>
            <w:noWrap/>
            <w:vAlign w:val="center"/>
          </w:tcPr>
          <w:p>
            <w:pPr>
              <w:pStyle w:val="3"/>
              <w:ind w:firstLine="180"/>
              <w:jc w:val="center"/>
              <w:rPr>
                <w:color w:val="000000"/>
                <w:sz w:val="18"/>
                <w:szCs w:val="18"/>
              </w:rPr>
            </w:pPr>
          </w:p>
        </w:tc>
        <w:tc>
          <w:tcPr>
            <w:tcW w:w="1035" w:type="dxa"/>
            <w:vMerge w:val="continue"/>
            <w:tcBorders>
              <w:bottom w:val="single" w:color="auto" w:sz="12" w:space="0"/>
            </w:tcBorders>
            <w:noWrap/>
            <w:vAlign w:val="center"/>
          </w:tcPr>
          <w:p>
            <w:pPr>
              <w:pStyle w:val="3"/>
              <w:ind w:firstLine="180"/>
              <w:jc w:val="center"/>
              <w:rPr>
                <w:color w:val="000000"/>
                <w:sz w:val="18"/>
                <w:szCs w:val="18"/>
              </w:rPr>
            </w:pPr>
          </w:p>
        </w:tc>
        <w:tc>
          <w:tcPr>
            <w:tcW w:w="2025" w:type="dxa"/>
            <w:tcBorders>
              <w:bottom w:val="single" w:color="auto" w:sz="12" w:space="0"/>
            </w:tcBorders>
            <w:noWrap/>
            <w:vAlign w:val="center"/>
          </w:tcPr>
          <w:p>
            <w:pPr>
              <w:pStyle w:val="3"/>
              <w:spacing w:after="0"/>
              <w:ind w:firstLine="180"/>
              <w:jc w:val="center"/>
              <w:rPr>
                <w:color w:val="000000"/>
                <w:sz w:val="18"/>
                <w:szCs w:val="18"/>
              </w:rPr>
            </w:pPr>
            <w:r>
              <w:rPr>
                <w:color w:val="000000"/>
                <w:sz w:val="18"/>
                <w:szCs w:val="18"/>
              </w:rPr>
              <w:t>＞</w:t>
            </w:r>
            <w:r>
              <w:rPr>
                <w:rFonts w:hint="eastAsia"/>
                <w:color w:val="000000"/>
                <w:sz w:val="18"/>
                <w:szCs w:val="18"/>
              </w:rPr>
              <w:t>8</w:t>
            </w:r>
            <w:r>
              <w:rPr>
                <w:color w:val="000000"/>
                <w:sz w:val="18"/>
                <w:szCs w:val="18"/>
              </w:rPr>
              <w:t>～</w:t>
            </w:r>
            <w:r>
              <w:rPr>
                <w:rFonts w:hint="eastAsia"/>
                <w:color w:val="000000"/>
                <w:sz w:val="18"/>
                <w:szCs w:val="18"/>
              </w:rPr>
              <w:t>8</w:t>
            </w:r>
            <w:r>
              <w:rPr>
                <w:color w:val="000000"/>
                <w:sz w:val="18"/>
                <w:szCs w:val="18"/>
              </w:rPr>
              <w:t>0</w:t>
            </w:r>
          </w:p>
        </w:tc>
        <w:tc>
          <w:tcPr>
            <w:tcW w:w="1860" w:type="dxa"/>
            <w:tcBorders>
              <w:bottom w:val="single" w:color="auto" w:sz="12" w:space="0"/>
            </w:tcBorders>
            <w:noWrap/>
            <w:vAlign w:val="center"/>
          </w:tcPr>
          <w:p>
            <w:pPr>
              <w:jc w:val="center"/>
              <w:rPr>
                <w:color w:val="000000"/>
                <w:sz w:val="18"/>
                <w:szCs w:val="18"/>
              </w:rPr>
            </w:pPr>
            <w:r>
              <w:rPr>
                <w:rFonts w:hint="eastAsia"/>
                <w:color w:val="000000"/>
                <w:sz w:val="18"/>
                <w:szCs w:val="18"/>
              </w:rPr>
              <w:t>≥220</w:t>
            </w:r>
          </w:p>
        </w:tc>
        <w:tc>
          <w:tcPr>
            <w:tcW w:w="1743" w:type="dxa"/>
            <w:tcBorders>
              <w:bottom w:val="single" w:color="auto" w:sz="12" w:space="0"/>
            </w:tcBorders>
            <w:noWrap/>
            <w:vAlign w:val="center"/>
          </w:tcPr>
          <w:p>
            <w:pPr>
              <w:jc w:val="center"/>
              <w:rPr>
                <w:color w:val="000000"/>
                <w:sz w:val="18"/>
                <w:szCs w:val="18"/>
              </w:rPr>
            </w:pPr>
            <w:r>
              <w:rPr>
                <w:rFonts w:hint="eastAsia"/>
                <w:color w:val="000000"/>
                <w:sz w:val="18"/>
                <w:szCs w:val="18"/>
              </w:rPr>
              <w:t>≥50</w:t>
            </w:r>
          </w:p>
        </w:tc>
        <w:tc>
          <w:tcPr>
            <w:tcW w:w="1740" w:type="dxa"/>
            <w:tcBorders>
              <w:bottom w:val="single" w:color="auto" w:sz="12" w:space="0"/>
              <w:right w:val="single" w:color="auto" w:sz="12" w:space="0"/>
            </w:tcBorders>
            <w:noWrap/>
            <w:vAlign w:val="center"/>
          </w:tcPr>
          <w:p>
            <w:pPr>
              <w:jc w:val="center"/>
              <w:rPr>
                <w:color w:val="000000"/>
                <w:sz w:val="18"/>
                <w:szCs w:val="18"/>
              </w:rPr>
            </w:pPr>
            <w:r>
              <w:rPr>
                <w:rFonts w:hint="eastAsia"/>
                <w:color w:val="000000"/>
                <w:sz w:val="18"/>
                <w:szCs w:val="18"/>
              </w:rPr>
              <w:t>≤75</w:t>
            </w:r>
          </w:p>
        </w:tc>
      </w:tr>
    </w:tbl>
    <w:p>
      <w:pPr>
        <w:pStyle w:val="19"/>
        <w:ind w:firstLine="0" w:firstLineChars="0"/>
        <w:rPr>
          <w:rFonts w:ascii="黑体" w:hAnsi="黑体" w:eastAsia="黑体" w:cs="黑体"/>
          <w:szCs w:val="22"/>
        </w:rPr>
      </w:pPr>
    </w:p>
    <w:p>
      <w:pPr>
        <w:pStyle w:val="19"/>
        <w:spacing w:afterLines="50"/>
        <w:ind w:firstLine="0" w:firstLineChars="0"/>
        <w:rPr>
          <w:rFonts w:ascii="黑体" w:hAnsi="黑体" w:eastAsia="黑体" w:cs="黑体"/>
          <w:szCs w:val="22"/>
        </w:rPr>
      </w:pPr>
      <w:r>
        <w:rPr>
          <w:rFonts w:hint="eastAsia" w:ascii="黑体" w:hAnsi="黑体" w:eastAsia="黑体" w:cs="黑体"/>
          <w:szCs w:val="22"/>
        </w:rPr>
        <w:t>5.4  电性能</w:t>
      </w:r>
    </w:p>
    <w:p>
      <w:pPr>
        <w:pStyle w:val="28"/>
        <w:numPr>
          <w:ilvl w:val="3"/>
          <w:numId w:val="0"/>
        </w:numPr>
        <w:tabs>
          <w:tab w:val="left" w:pos="360"/>
          <w:tab w:val="left" w:pos="1740"/>
          <w:tab w:val="left" w:pos="2160"/>
        </w:tabs>
        <w:ind w:left="210" w:leftChars="100" w:right="420" w:firstLine="420" w:firstLineChars="200"/>
      </w:pPr>
      <w:r>
        <w:rPr>
          <w:rFonts w:eastAsia="宋体"/>
          <w:color w:val="000000"/>
        </w:rPr>
        <w:t>棒材的导电率</w:t>
      </w:r>
      <w:r>
        <w:rPr>
          <w:rFonts w:hint="eastAsia" w:eastAsia="宋体"/>
          <w:i/>
          <w:iCs/>
          <w:color w:val="000000"/>
          <w:rPrChange w:id="54" w:author="韩知为" w:date="2023-08-08T10:17:42Z">
            <w:rPr>
              <w:rFonts w:hint="eastAsia" w:eastAsia="宋体"/>
              <w:color w:val="000000"/>
            </w:rPr>
          </w:rPrChange>
        </w:rPr>
        <w:t>C</w:t>
      </w:r>
      <w:r>
        <w:rPr>
          <w:rFonts w:hint="eastAsia" w:eastAsia="宋体"/>
          <w:color w:val="000000"/>
          <w:vertAlign w:val="subscript"/>
        </w:rPr>
        <w:t>20</w:t>
      </w:r>
      <w:r>
        <w:rPr>
          <w:rFonts w:eastAsia="宋体"/>
          <w:color w:val="000000"/>
        </w:rPr>
        <w:t>应不小于75%IACS(或电阻系数不大于0.022 988Ω</w:t>
      </w:r>
      <w:r>
        <w:rPr>
          <w:rFonts w:hint="eastAsia" w:eastAsia="宋体"/>
          <w:color w:val="000000"/>
        </w:rPr>
        <w:t>·</w:t>
      </w:r>
      <w:r>
        <w:rPr>
          <w:rFonts w:eastAsia="宋体"/>
          <w:color w:val="000000"/>
        </w:rPr>
        <w:t>mm</w:t>
      </w:r>
      <w:r>
        <w:rPr>
          <w:rFonts w:eastAsia="宋体"/>
          <w:color w:val="000000"/>
          <w:vertAlign w:val="superscript"/>
        </w:rPr>
        <w:t>2</w:t>
      </w:r>
      <w:r>
        <w:rPr>
          <w:rFonts w:eastAsia="宋体"/>
          <w:color w:val="000000"/>
        </w:rPr>
        <w:t>/m)</w:t>
      </w:r>
      <w:r>
        <w:rPr>
          <w:rFonts w:hint="eastAsia" w:eastAsia="宋体"/>
          <w:color w:val="000000"/>
        </w:rPr>
        <w:t>。</w:t>
      </w:r>
    </w:p>
    <w:p>
      <w:pPr>
        <w:pStyle w:val="19"/>
        <w:spacing w:beforeLines="50" w:afterLines="50"/>
        <w:ind w:firstLine="0" w:firstLineChars="0"/>
        <w:rPr>
          <w:rFonts w:ascii="Times New Roman" w:eastAsia="黑体"/>
          <w:szCs w:val="22"/>
        </w:rPr>
      </w:pPr>
      <w:r>
        <w:rPr>
          <w:rFonts w:hint="eastAsia" w:ascii="黑体" w:hAnsi="黑体" w:eastAsia="黑体" w:cs="黑体"/>
          <w:szCs w:val="22"/>
        </w:rPr>
        <w:t>5.5</w:t>
      </w:r>
      <w:r>
        <w:rPr>
          <w:rFonts w:hint="eastAsia" w:ascii="Times New Roman" w:eastAsia="黑体"/>
          <w:szCs w:val="22"/>
        </w:rPr>
        <w:t xml:space="preserve">  内部质量</w:t>
      </w:r>
    </w:p>
    <w:p>
      <w:pPr>
        <w:pStyle w:val="19"/>
        <w:spacing w:after="240"/>
        <w:ind w:firstLine="0" w:firstLineChars="0"/>
        <w:rPr>
          <w:rFonts w:ascii="黑体" w:hAnsi="黑体" w:eastAsia="黑体" w:cs="黑体"/>
          <w:szCs w:val="22"/>
        </w:rPr>
      </w:pPr>
      <w:r>
        <w:rPr>
          <w:rFonts w:hint="eastAsia" w:ascii="黑体" w:hAnsi="黑体" w:eastAsia="黑体"/>
          <w:szCs w:val="22"/>
        </w:rPr>
        <w:t>5.5.1</w:t>
      </w:r>
      <w:r>
        <w:rPr>
          <w:rFonts w:hint="eastAsia"/>
          <w:szCs w:val="22"/>
        </w:rPr>
        <w:t xml:space="preserve"> </w:t>
      </w:r>
      <w:r>
        <w:rPr>
          <w:rFonts w:hint="eastAsia" w:ascii="黑体" w:hAnsi="黑体" w:eastAsia="黑体" w:cs="黑体"/>
          <w:szCs w:val="22"/>
        </w:rPr>
        <w:t>超声波探伤</w:t>
      </w:r>
    </w:p>
    <w:p>
      <w:pPr>
        <w:pStyle w:val="19"/>
        <w:spacing w:beforeLines="50" w:afterLines="50"/>
        <w:ind w:firstLine="420"/>
        <w:rPr>
          <w:rFonts w:ascii="Times New Roman" w:eastAsia="黑体"/>
          <w:szCs w:val="22"/>
        </w:rPr>
      </w:pPr>
      <w:r>
        <w:rPr>
          <w:rFonts w:ascii="Times New Roman"/>
          <w:color w:val="000000"/>
          <w:szCs w:val="21"/>
        </w:rPr>
        <w:t>棒材应进行超声波探伤</w:t>
      </w:r>
      <w:r>
        <w:rPr>
          <w:rFonts w:hint="eastAsia" w:ascii="Times New Roman"/>
          <w:color w:val="000000"/>
          <w:szCs w:val="21"/>
        </w:rPr>
        <w:t>，不允许有超出</w:t>
      </w:r>
      <w:r>
        <w:rPr>
          <w:rFonts w:ascii="Times New Roman"/>
          <w:szCs w:val="22"/>
        </w:rPr>
        <w:t>GB/</w:t>
      </w:r>
      <w:bookmarkStart w:id="0" w:name="_GoBack"/>
      <w:bookmarkEnd w:id="0"/>
      <w:r>
        <w:rPr>
          <w:rFonts w:ascii="Times New Roman"/>
          <w:szCs w:val="22"/>
        </w:rPr>
        <w:t>T</w:t>
      </w:r>
      <w:r>
        <w:rPr>
          <w:rFonts w:hint="eastAsia" w:ascii="Times New Roman"/>
          <w:szCs w:val="22"/>
        </w:rPr>
        <w:t xml:space="preserve"> 3310规定的缺陷。</w:t>
      </w:r>
    </w:p>
    <w:p>
      <w:pPr>
        <w:pStyle w:val="19"/>
        <w:spacing w:beforeLines="50" w:afterLines="50"/>
        <w:ind w:firstLine="0" w:firstLineChars="0"/>
        <w:rPr>
          <w:rFonts w:ascii="黑体" w:hAnsi="黑体" w:eastAsia="黑体" w:cs="黑体"/>
          <w:szCs w:val="22"/>
        </w:rPr>
      </w:pPr>
      <w:r>
        <w:rPr>
          <w:rFonts w:hint="eastAsia" w:ascii="黑体" w:hAnsi="黑体" w:eastAsia="黑体" w:cs="黑体"/>
          <w:szCs w:val="22"/>
        </w:rPr>
        <w:t>5</w:t>
      </w:r>
      <w:r>
        <w:rPr>
          <w:rFonts w:ascii="黑体" w:hAnsi="黑体" w:eastAsia="黑体" w:cs="黑体"/>
          <w:szCs w:val="22"/>
        </w:rPr>
        <w:t>.5.2</w:t>
      </w:r>
      <w:r>
        <w:rPr>
          <w:rFonts w:ascii="Times New Roman" w:eastAsia="黑体"/>
          <w:szCs w:val="22"/>
        </w:rPr>
        <w:t xml:space="preserve"> </w:t>
      </w:r>
      <w:r>
        <w:rPr>
          <w:rFonts w:hint="eastAsia" w:ascii="黑体" w:hAnsi="黑体" w:eastAsia="黑体" w:cs="黑体"/>
          <w:szCs w:val="22"/>
        </w:rPr>
        <w:t>低倍组织</w:t>
      </w:r>
    </w:p>
    <w:p>
      <w:pPr>
        <w:pStyle w:val="19"/>
        <w:spacing w:after="240"/>
        <w:ind w:firstLine="0" w:firstLineChars="0"/>
        <w:rPr>
          <w:rFonts w:ascii="黑体" w:hAnsi="黑体" w:eastAsia="黑体" w:cs="黑体"/>
          <w:szCs w:val="22"/>
        </w:rPr>
      </w:pPr>
      <w:r>
        <w:rPr>
          <w:rFonts w:hint="eastAsia" w:hAnsi="宋体"/>
          <w:color w:val="000000"/>
          <w:szCs w:val="21"/>
        </w:rPr>
        <w:t xml:space="preserve">    棒材的低倍组织应无气孔、缩孔、裂纹、缩尾与夹杂等缺陷。</w:t>
      </w:r>
    </w:p>
    <w:p>
      <w:pPr>
        <w:pStyle w:val="19"/>
        <w:spacing w:after="240"/>
        <w:ind w:firstLine="0" w:firstLineChars="0"/>
        <w:rPr>
          <w:rFonts w:ascii="黑体" w:hAnsi="黑体" w:eastAsia="黑体" w:cs="黑体"/>
          <w:szCs w:val="22"/>
        </w:rPr>
      </w:pPr>
      <w:r>
        <w:rPr>
          <w:rFonts w:hint="eastAsia" w:ascii="黑体" w:hAnsi="黑体" w:eastAsia="黑体" w:cs="黑体"/>
          <w:szCs w:val="22"/>
        </w:rPr>
        <w:t>5.5.3</w:t>
      </w:r>
      <w:r>
        <w:rPr>
          <w:rFonts w:hint="eastAsia"/>
          <w:szCs w:val="22"/>
        </w:rPr>
        <w:t xml:space="preserve"> </w:t>
      </w:r>
      <w:r>
        <w:rPr>
          <w:rFonts w:hint="eastAsia" w:ascii="黑体" w:hAnsi="黑体" w:eastAsia="黑体" w:cs="黑体"/>
          <w:szCs w:val="22"/>
        </w:rPr>
        <w:t>断口</w:t>
      </w:r>
    </w:p>
    <w:p>
      <w:pPr>
        <w:pStyle w:val="19"/>
        <w:spacing w:after="240"/>
        <w:ind w:firstLine="0" w:firstLineChars="0"/>
        <w:rPr>
          <w:szCs w:val="22"/>
        </w:rPr>
      </w:pPr>
      <w:r>
        <w:rPr>
          <w:rFonts w:hint="eastAsia" w:ascii="黑体" w:hAnsi="黑体" w:eastAsia="黑体" w:cs="黑体"/>
          <w:szCs w:val="22"/>
        </w:rPr>
        <w:t xml:space="preserve">    </w:t>
      </w:r>
      <w:r>
        <w:rPr>
          <w:rFonts w:hint="eastAsia"/>
          <w:szCs w:val="22"/>
        </w:rPr>
        <w:t>棒材的断口应致密、无缩尾。不应有超出</w:t>
      </w:r>
      <w:r>
        <w:rPr>
          <w:rFonts w:ascii="Times New Roman"/>
          <w:szCs w:val="22"/>
        </w:rPr>
        <w:t>YS/T 336</w:t>
      </w:r>
      <w:r>
        <w:rPr>
          <w:rFonts w:hint="eastAsia" w:ascii="Times New Roman"/>
          <w:szCs w:val="22"/>
        </w:rPr>
        <w:t>中规定的</w:t>
      </w:r>
      <w:r>
        <w:rPr>
          <w:rFonts w:hint="eastAsia"/>
          <w:szCs w:val="22"/>
        </w:rPr>
        <w:t>气孔、分层和夹杂等缺陷。</w:t>
      </w:r>
    </w:p>
    <w:p>
      <w:pPr>
        <w:pStyle w:val="19"/>
        <w:spacing w:afterLines="50"/>
        <w:ind w:firstLine="0" w:firstLineChars="0"/>
        <w:rPr>
          <w:rFonts w:ascii="黑体" w:hAnsi="黑体" w:eastAsia="黑体" w:cs="黑体"/>
          <w:szCs w:val="22"/>
        </w:rPr>
      </w:pPr>
      <w:r>
        <w:rPr>
          <w:rFonts w:hint="eastAsia" w:ascii="黑体" w:hAnsi="黑体" w:eastAsia="黑体" w:cs="黑体"/>
          <w:szCs w:val="22"/>
        </w:rPr>
        <w:t>5.6  表面质量</w:t>
      </w:r>
    </w:p>
    <w:p>
      <w:pPr>
        <w:pStyle w:val="19"/>
        <w:ind w:firstLine="420"/>
        <w:rPr>
          <w:rFonts w:ascii="黑体" w:hAnsi="黑体" w:eastAsia="黑体" w:cs="黑体"/>
          <w:szCs w:val="22"/>
        </w:rPr>
      </w:pPr>
      <w:r>
        <w:rPr>
          <w:rFonts w:hint="eastAsia" w:hAnsi="宋体"/>
          <w:color w:val="000000"/>
          <w:szCs w:val="21"/>
        </w:rPr>
        <w:t>棒材表面</w:t>
      </w:r>
      <w:r>
        <w:rPr>
          <w:rFonts w:hint="eastAsia"/>
          <w:color w:val="000000"/>
          <w:szCs w:val="21"/>
        </w:rPr>
        <w:t>应清洁</w:t>
      </w:r>
      <w:r>
        <w:rPr>
          <w:rFonts w:hint="eastAsia" w:hAnsi="宋体"/>
          <w:color w:val="000000"/>
          <w:szCs w:val="21"/>
        </w:rPr>
        <w:t>，不允许有</w:t>
      </w:r>
      <w:r>
        <w:rPr>
          <w:rFonts w:hint="eastAsia"/>
          <w:color w:val="000000"/>
          <w:szCs w:val="21"/>
        </w:rPr>
        <w:t>影响使用的</w:t>
      </w:r>
      <w:r>
        <w:rPr>
          <w:rFonts w:hint="eastAsia" w:hAnsi="宋体"/>
          <w:color w:val="000000"/>
          <w:szCs w:val="21"/>
        </w:rPr>
        <w:t>缺陷。</w:t>
      </w:r>
    </w:p>
    <w:p>
      <w:pPr>
        <w:pStyle w:val="19"/>
        <w:ind w:firstLine="0" w:firstLineChars="0"/>
        <w:rPr>
          <w:rFonts w:ascii="黑体" w:hAnsi="黑体" w:eastAsia="黑体" w:cs="黑体"/>
          <w:szCs w:val="22"/>
        </w:rPr>
      </w:pPr>
    </w:p>
    <w:p>
      <w:pPr>
        <w:pStyle w:val="19"/>
        <w:ind w:firstLine="0" w:firstLineChars="0"/>
        <w:rPr>
          <w:rFonts w:ascii="黑体" w:hAnsi="黑体" w:eastAsia="黑体" w:cs="黑体"/>
          <w:szCs w:val="22"/>
        </w:rPr>
      </w:pPr>
      <w:r>
        <w:rPr>
          <w:rFonts w:hint="eastAsia" w:ascii="黑体" w:hAnsi="黑体" w:eastAsia="黑体" w:cs="黑体"/>
          <w:szCs w:val="22"/>
        </w:rPr>
        <w:t>6 试验方法</w:t>
      </w:r>
    </w:p>
    <w:p>
      <w:pPr>
        <w:pStyle w:val="19"/>
        <w:ind w:firstLine="0" w:firstLineChars="0"/>
        <w:rPr>
          <w:rFonts w:ascii="黑体" w:hAnsi="黑体" w:eastAsia="黑体" w:cs="黑体"/>
          <w:szCs w:val="22"/>
        </w:rPr>
      </w:pPr>
    </w:p>
    <w:p>
      <w:pPr>
        <w:pStyle w:val="19"/>
        <w:spacing w:afterLines="50"/>
        <w:ind w:firstLine="0" w:firstLineChars="0"/>
        <w:rPr>
          <w:rFonts w:ascii="黑体" w:hAnsi="黑体" w:eastAsia="黑体" w:cs="黑体"/>
          <w:szCs w:val="22"/>
        </w:rPr>
      </w:pPr>
      <w:r>
        <w:rPr>
          <w:rFonts w:hint="eastAsia" w:ascii="黑体" w:hAnsi="黑体" w:eastAsia="黑体" w:cs="黑体"/>
          <w:szCs w:val="22"/>
        </w:rPr>
        <w:t>6.1 化学成分</w:t>
      </w:r>
    </w:p>
    <w:p>
      <w:pPr>
        <w:pStyle w:val="19"/>
        <w:ind w:firstLine="420"/>
        <w:rPr>
          <w:rFonts w:ascii="Times New Roman"/>
          <w:szCs w:val="22"/>
        </w:rPr>
      </w:pPr>
      <w:r>
        <w:rPr>
          <w:rFonts w:ascii="Times New Roman"/>
          <w:szCs w:val="22"/>
        </w:rPr>
        <w:t>棒材的化学成分分析方法按GB/T</w:t>
      </w:r>
      <w:r>
        <w:rPr>
          <w:rFonts w:hint="eastAsia" w:ascii="Times New Roman"/>
          <w:szCs w:val="22"/>
        </w:rPr>
        <w:t xml:space="preserve"> </w:t>
      </w:r>
      <w:r>
        <w:rPr>
          <w:rFonts w:ascii="Times New Roman"/>
          <w:szCs w:val="22"/>
        </w:rPr>
        <w:t>5121（所有部分）</w:t>
      </w:r>
      <w:r>
        <w:rPr>
          <w:rFonts w:hint="eastAsia" w:ascii="Times New Roman"/>
          <w:szCs w:val="22"/>
        </w:rPr>
        <w:t>或</w:t>
      </w:r>
      <w:r>
        <w:rPr>
          <w:rFonts w:cs="黑体" w:asciiTheme="minorEastAsia" w:hAnsiTheme="minorEastAsia" w:eastAsiaTheme="minorEastAsia"/>
          <w:szCs w:val="22"/>
        </w:rPr>
        <w:t>YS/T</w:t>
      </w:r>
      <w:r>
        <w:rPr>
          <w:rFonts w:hint="eastAsia" w:cs="黑体" w:asciiTheme="minorEastAsia" w:hAnsiTheme="minorEastAsia" w:eastAsiaTheme="minorEastAsia"/>
          <w:szCs w:val="22"/>
        </w:rPr>
        <w:t xml:space="preserve"> 482或</w:t>
      </w:r>
      <w:r>
        <w:rPr>
          <w:rFonts w:cs="黑体" w:asciiTheme="minorEastAsia" w:hAnsiTheme="minorEastAsia" w:eastAsiaTheme="minorEastAsia"/>
          <w:szCs w:val="22"/>
        </w:rPr>
        <w:t>YS/T</w:t>
      </w:r>
      <w:r>
        <w:rPr>
          <w:rFonts w:hint="eastAsia" w:cs="黑体" w:asciiTheme="minorEastAsia" w:hAnsiTheme="minorEastAsia" w:eastAsiaTheme="minorEastAsia"/>
          <w:szCs w:val="22"/>
        </w:rPr>
        <w:t xml:space="preserve"> 483</w:t>
      </w:r>
      <w:r>
        <w:rPr>
          <w:rFonts w:ascii="Times New Roman"/>
          <w:szCs w:val="22"/>
        </w:rPr>
        <w:t>的规定进行</w:t>
      </w:r>
      <w:r>
        <w:rPr>
          <w:rFonts w:hint="eastAsia" w:ascii="Times New Roman"/>
          <w:szCs w:val="22"/>
        </w:rPr>
        <w:t>，</w:t>
      </w:r>
      <w:r>
        <w:rPr>
          <w:rFonts w:ascii="Times New Roman"/>
          <w:szCs w:val="22"/>
        </w:rPr>
        <w:t>棒材的化学成分</w:t>
      </w:r>
      <w:r>
        <w:rPr>
          <w:rFonts w:hint="eastAsia" w:ascii="Times New Roman"/>
          <w:szCs w:val="22"/>
        </w:rPr>
        <w:t>仲裁</w:t>
      </w:r>
      <w:r>
        <w:rPr>
          <w:rFonts w:ascii="Times New Roman"/>
          <w:szCs w:val="22"/>
        </w:rPr>
        <w:t>方法按GB/T</w:t>
      </w:r>
      <w:r>
        <w:rPr>
          <w:rFonts w:hint="eastAsia" w:ascii="Times New Roman"/>
          <w:szCs w:val="22"/>
        </w:rPr>
        <w:t xml:space="preserve"> </w:t>
      </w:r>
      <w:r>
        <w:rPr>
          <w:rFonts w:ascii="Times New Roman"/>
          <w:szCs w:val="22"/>
        </w:rPr>
        <w:t>5121（所有部分）</w:t>
      </w:r>
      <w:r>
        <w:rPr>
          <w:rFonts w:hint="eastAsia" w:ascii="Times New Roman"/>
          <w:szCs w:val="22"/>
        </w:rPr>
        <w:t>的规定进行。</w:t>
      </w:r>
    </w:p>
    <w:p>
      <w:pPr>
        <w:pStyle w:val="19"/>
        <w:spacing w:beforeLines="50" w:afterLines="50"/>
        <w:ind w:firstLine="0" w:firstLineChars="0"/>
        <w:rPr>
          <w:rFonts w:ascii="黑体" w:hAnsi="黑体" w:eastAsia="黑体" w:cs="黑体"/>
          <w:szCs w:val="22"/>
        </w:rPr>
      </w:pPr>
      <w:r>
        <w:rPr>
          <w:rFonts w:hint="eastAsia" w:ascii="黑体" w:hAnsi="黑体" w:eastAsia="黑体" w:cs="黑体"/>
          <w:szCs w:val="22"/>
        </w:rPr>
        <w:t>6.2 外形尺寸及其允许偏差</w:t>
      </w:r>
    </w:p>
    <w:p>
      <w:pPr>
        <w:pStyle w:val="19"/>
        <w:ind w:firstLine="420"/>
        <w:rPr>
          <w:szCs w:val="22"/>
        </w:rPr>
      </w:pPr>
      <w:r>
        <w:rPr>
          <w:rFonts w:hint="eastAsia"/>
          <w:szCs w:val="22"/>
        </w:rPr>
        <w:t>棒材的</w:t>
      </w:r>
      <w:r>
        <w:rPr>
          <w:rFonts w:ascii="Times New Roman"/>
          <w:szCs w:val="22"/>
        </w:rPr>
        <w:t>外形尺寸及其允许偏差的测量方法按GB/T 26303.2的规定进行</w:t>
      </w:r>
      <w:r>
        <w:rPr>
          <w:rFonts w:hint="eastAsia"/>
          <w:szCs w:val="22"/>
        </w:rPr>
        <w:t>。</w:t>
      </w:r>
    </w:p>
    <w:p>
      <w:pPr>
        <w:pStyle w:val="19"/>
        <w:spacing w:beforeLines="50" w:afterLines="50"/>
        <w:ind w:firstLine="0" w:firstLineChars="0"/>
        <w:rPr>
          <w:rFonts w:ascii="黑体" w:hAnsi="黑体" w:eastAsia="黑体" w:cs="黑体"/>
          <w:szCs w:val="22"/>
        </w:rPr>
      </w:pPr>
      <w:r>
        <w:rPr>
          <w:rFonts w:hint="eastAsia" w:ascii="黑体" w:hAnsi="黑体" w:eastAsia="黑体" w:cs="黑体"/>
          <w:szCs w:val="22"/>
        </w:rPr>
        <w:t>6.3 力学性能</w:t>
      </w:r>
    </w:p>
    <w:p>
      <w:pPr>
        <w:pStyle w:val="19"/>
        <w:ind w:firstLine="0" w:firstLineChars="0"/>
        <w:rPr>
          <w:rFonts w:ascii="Times New Roman"/>
          <w:szCs w:val="22"/>
        </w:rPr>
      </w:pPr>
      <w:r>
        <w:rPr>
          <w:rFonts w:hint="eastAsia" w:ascii="黑体" w:hAnsi="黑体" w:eastAsia="黑体" w:cs="黑体"/>
          <w:szCs w:val="22"/>
        </w:rPr>
        <w:t>6.3.1</w:t>
      </w:r>
      <w:r>
        <w:rPr>
          <w:rFonts w:hint="eastAsia" w:ascii="Times New Roman"/>
          <w:szCs w:val="22"/>
        </w:rPr>
        <w:t xml:space="preserve"> 棒材的室温拉伸试验按GB/T 34505-2017的规定进行,试样的选取应符合表9的规定。</w:t>
      </w:r>
    </w:p>
    <w:p>
      <w:pPr>
        <w:pStyle w:val="19"/>
        <w:ind w:firstLine="0" w:firstLineChars="0"/>
        <w:jc w:val="center"/>
        <w:rPr>
          <w:rFonts w:ascii="Times New Roman" w:eastAsia="黑体"/>
          <w:szCs w:val="22"/>
        </w:rPr>
      </w:pPr>
    </w:p>
    <w:p>
      <w:pPr>
        <w:pStyle w:val="19"/>
        <w:ind w:firstLine="0" w:firstLineChars="0"/>
        <w:jc w:val="center"/>
        <w:rPr>
          <w:rFonts w:ascii="Times New Roman" w:eastAsia="黑体"/>
          <w:szCs w:val="22"/>
        </w:rPr>
      </w:pPr>
      <w:r>
        <w:rPr>
          <w:rFonts w:hint="eastAsia" w:ascii="Times New Roman" w:eastAsia="黑体"/>
          <w:szCs w:val="22"/>
        </w:rPr>
        <w:t>表9 拉伸试样类型的选取</w:t>
      </w:r>
    </w:p>
    <w:tbl>
      <w:tblPr>
        <w:tblStyle w:val="12"/>
        <w:tblW w:w="0" w:type="auto"/>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8"/>
        <w:gridCol w:w="4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78" w:type="dxa"/>
            <w:tcBorders>
              <w:top w:val="single" w:color="auto" w:sz="12" w:space="0"/>
              <w:left w:val="single" w:color="auto" w:sz="12" w:space="0"/>
              <w:bottom w:val="single" w:color="auto" w:sz="12" w:space="0"/>
            </w:tcBorders>
          </w:tcPr>
          <w:p>
            <w:pPr>
              <w:jc w:val="center"/>
              <w:rPr>
                <w:color w:val="000000"/>
                <w:sz w:val="18"/>
                <w:szCs w:val="18"/>
              </w:rPr>
            </w:pPr>
            <w:r>
              <w:rPr>
                <w:rFonts w:hint="eastAsia"/>
                <w:color w:val="000000"/>
                <w:sz w:val="18"/>
                <w:szCs w:val="18"/>
              </w:rPr>
              <w:t>直径（或对边距）</w:t>
            </w:r>
          </w:p>
          <w:p>
            <w:pPr>
              <w:jc w:val="center"/>
              <w:rPr>
                <w:sz w:val="18"/>
                <w:szCs w:val="18"/>
              </w:rPr>
            </w:pPr>
            <w:r>
              <w:rPr>
                <w:rFonts w:hint="eastAsia"/>
                <w:color w:val="000000"/>
                <w:sz w:val="18"/>
                <w:szCs w:val="18"/>
              </w:rPr>
              <w:t>mm</w:t>
            </w:r>
          </w:p>
        </w:tc>
        <w:tc>
          <w:tcPr>
            <w:tcW w:w="4482" w:type="dxa"/>
            <w:tcBorders>
              <w:top w:val="single" w:color="auto" w:sz="12" w:space="0"/>
              <w:bottom w:val="single" w:color="auto" w:sz="12" w:space="0"/>
              <w:right w:val="single" w:color="auto" w:sz="12" w:space="0"/>
            </w:tcBorders>
            <w:vAlign w:val="center"/>
          </w:tcPr>
          <w:p>
            <w:pPr>
              <w:pStyle w:val="19"/>
              <w:widowControl w:val="0"/>
              <w:ind w:firstLine="360"/>
              <w:jc w:val="center"/>
              <w:rPr>
                <w:rFonts w:ascii="Times New Roman"/>
                <w:sz w:val="18"/>
                <w:szCs w:val="18"/>
              </w:rPr>
            </w:pPr>
            <w:r>
              <w:rPr>
                <w:rFonts w:hint="eastAsia" w:ascii="Times New Roman"/>
                <w:color w:val="000000"/>
                <w:kern w:val="2"/>
                <w:sz w:val="18"/>
                <w:szCs w:val="18"/>
              </w:rPr>
              <w:t>试样类型的选取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trPr>
        <w:tc>
          <w:tcPr>
            <w:tcW w:w="4578" w:type="dxa"/>
            <w:tcBorders>
              <w:top w:val="single" w:color="auto" w:sz="12" w:space="0"/>
              <w:left w:val="single" w:color="auto" w:sz="12" w:space="0"/>
            </w:tcBorders>
            <w:vAlign w:val="center"/>
          </w:tcPr>
          <w:p>
            <w:pPr>
              <w:jc w:val="center"/>
              <w:rPr>
                <w:color w:val="000000"/>
                <w:sz w:val="18"/>
                <w:szCs w:val="18"/>
              </w:rPr>
            </w:pPr>
            <w:r>
              <w:rPr>
                <w:rFonts w:hint="eastAsia"/>
                <w:color w:val="000000"/>
                <w:sz w:val="18"/>
                <w:szCs w:val="18"/>
              </w:rPr>
              <w:t>≤12.5</w:t>
            </w:r>
          </w:p>
        </w:tc>
        <w:tc>
          <w:tcPr>
            <w:tcW w:w="4482" w:type="dxa"/>
            <w:tcBorders>
              <w:top w:val="single" w:color="auto" w:sz="12" w:space="0"/>
              <w:right w:val="single" w:color="auto" w:sz="12" w:space="0"/>
            </w:tcBorders>
            <w:vAlign w:val="center"/>
          </w:tcPr>
          <w:p>
            <w:pPr>
              <w:jc w:val="center"/>
              <w:rPr>
                <w:color w:val="000000"/>
                <w:sz w:val="18"/>
                <w:szCs w:val="18"/>
              </w:rPr>
            </w:pPr>
            <w:r>
              <w:rPr>
                <w:rFonts w:hint="eastAsia"/>
                <w:sz w:val="18"/>
                <w:szCs w:val="18"/>
              </w:rPr>
              <w:t>GB/T 34505-2017表11中全截面试样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578" w:type="dxa"/>
            <w:tcBorders>
              <w:left w:val="single" w:color="auto" w:sz="12" w:space="0"/>
            </w:tcBorders>
            <w:vAlign w:val="center"/>
          </w:tcPr>
          <w:p>
            <w:pPr>
              <w:jc w:val="center"/>
              <w:rPr>
                <w:color w:val="000000"/>
                <w:sz w:val="18"/>
                <w:szCs w:val="18"/>
              </w:rPr>
            </w:pPr>
            <w:r>
              <w:rPr>
                <w:color w:val="000000"/>
                <w:sz w:val="18"/>
                <w:szCs w:val="18"/>
              </w:rPr>
              <w:t>&gt;</w:t>
            </w:r>
            <w:r>
              <w:rPr>
                <w:rFonts w:hint="eastAsia"/>
                <w:color w:val="000000"/>
                <w:sz w:val="18"/>
                <w:szCs w:val="18"/>
              </w:rPr>
              <w:t>12.5</w:t>
            </w:r>
            <w:r>
              <w:rPr>
                <w:color w:val="000000"/>
                <w:sz w:val="18"/>
                <w:szCs w:val="18"/>
              </w:rPr>
              <w:t>～1</w:t>
            </w:r>
            <w:r>
              <w:rPr>
                <w:rFonts w:hint="eastAsia"/>
                <w:color w:val="000000"/>
                <w:sz w:val="18"/>
                <w:szCs w:val="18"/>
              </w:rPr>
              <w:t>5</w:t>
            </w:r>
          </w:p>
        </w:tc>
        <w:tc>
          <w:tcPr>
            <w:tcW w:w="4482" w:type="dxa"/>
            <w:tcBorders>
              <w:right w:val="single" w:color="auto" w:sz="12" w:space="0"/>
            </w:tcBorders>
            <w:vAlign w:val="center"/>
          </w:tcPr>
          <w:p>
            <w:pPr>
              <w:jc w:val="center"/>
              <w:rPr>
                <w:color w:val="000000"/>
                <w:sz w:val="18"/>
                <w:szCs w:val="18"/>
              </w:rPr>
            </w:pPr>
            <w:r>
              <w:rPr>
                <w:rFonts w:hint="eastAsia"/>
                <w:sz w:val="18"/>
                <w:szCs w:val="18"/>
              </w:rPr>
              <w:t>GB/T 34505-2017表11中试样号R2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578" w:type="dxa"/>
            <w:tcBorders>
              <w:left w:val="single" w:color="auto" w:sz="12" w:space="0"/>
              <w:bottom w:val="single" w:color="auto" w:sz="12" w:space="0"/>
            </w:tcBorders>
            <w:vAlign w:val="center"/>
          </w:tcPr>
          <w:p>
            <w:pPr>
              <w:jc w:val="center"/>
              <w:rPr>
                <w:color w:val="000000"/>
                <w:sz w:val="18"/>
                <w:szCs w:val="18"/>
              </w:rPr>
            </w:pPr>
            <w:r>
              <w:rPr>
                <w:color w:val="000000"/>
                <w:sz w:val="18"/>
                <w:szCs w:val="18"/>
              </w:rPr>
              <w:t>&gt;</w:t>
            </w:r>
            <w:r>
              <w:rPr>
                <w:rFonts w:hint="eastAsia"/>
                <w:color w:val="000000"/>
                <w:sz w:val="18"/>
                <w:szCs w:val="18"/>
              </w:rPr>
              <w:t>15</w:t>
            </w:r>
          </w:p>
        </w:tc>
        <w:tc>
          <w:tcPr>
            <w:tcW w:w="4482" w:type="dxa"/>
            <w:tcBorders>
              <w:bottom w:val="single" w:color="auto" w:sz="12" w:space="0"/>
              <w:right w:val="single" w:color="auto" w:sz="12" w:space="0"/>
            </w:tcBorders>
            <w:vAlign w:val="center"/>
          </w:tcPr>
          <w:p>
            <w:pPr>
              <w:jc w:val="center"/>
              <w:rPr>
                <w:color w:val="000000"/>
                <w:sz w:val="18"/>
                <w:szCs w:val="18"/>
              </w:rPr>
            </w:pPr>
            <w:r>
              <w:rPr>
                <w:rFonts w:hint="eastAsia"/>
                <w:sz w:val="18"/>
                <w:szCs w:val="18"/>
              </w:rPr>
              <w:t>GB/T 34505-2017表11中试样号R1</w:t>
            </w:r>
          </w:p>
        </w:tc>
      </w:tr>
    </w:tbl>
    <w:p>
      <w:pPr>
        <w:pStyle w:val="19"/>
        <w:ind w:firstLine="0" w:firstLineChars="0"/>
        <w:rPr>
          <w:rFonts w:ascii="黑体" w:hAnsi="黑体" w:eastAsia="黑体" w:cs="黑体"/>
          <w:szCs w:val="22"/>
        </w:rPr>
      </w:pPr>
    </w:p>
    <w:p>
      <w:pPr>
        <w:pStyle w:val="19"/>
        <w:ind w:firstLine="0" w:firstLineChars="0"/>
        <w:rPr>
          <w:rFonts w:ascii="Times New Roman"/>
          <w:szCs w:val="22"/>
        </w:rPr>
      </w:pPr>
      <w:r>
        <w:rPr>
          <w:rFonts w:hint="eastAsia" w:ascii="黑体" w:hAnsi="黑体" w:eastAsia="黑体" w:cs="黑体"/>
          <w:szCs w:val="22"/>
        </w:rPr>
        <w:t>6.3.2</w:t>
      </w:r>
      <w:r>
        <w:rPr>
          <w:rFonts w:hint="eastAsia" w:ascii="Times New Roman"/>
          <w:szCs w:val="22"/>
        </w:rPr>
        <w:t xml:space="preserve"> 棒材的布氏硬度试验按GB/T 231.1的规定进行。</w:t>
      </w:r>
    </w:p>
    <w:p>
      <w:pPr>
        <w:pStyle w:val="19"/>
        <w:spacing w:beforeLines="50" w:afterLines="50"/>
        <w:ind w:firstLine="0" w:firstLineChars="0"/>
        <w:rPr>
          <w:rFonts w:ascii="黑体" w:hAnsi="黑体" w:eastAsia="黑体" w:cs="黑体"/>
          <w:szCs w:val="22"/>
        </w:rPr>
      </w:pPr>
      <w:r>
        <w:rPr>
          <w:rFonts w:hint="eastAsia" w:ascii="黑体" w:hAnsi="黑体" w:eastAsia="黑体" w:cs="黑体"/>
          <w:szCs w:val="22"/>
        </w:rPr>
        <w:t>6.4 电性能</w:t>
      </w:r>
    </w:p>
    <w:p>
      <w:pPr>
        <w:pStyle w:val="3"/>
        <w:spacing w:after="0"/>
        <w:ind w:firstLineChars="200"/>
        <w:rPr>
          <w:szCs w:val="22"/>
        </w:rPr>
      </w:pPr>
      <w:r>
        <w:rPr>
          <w:rFonts w:hint="eastAsia"/>
          <w:szCs w:val="22"/>
        </w:rPr>
        <w:t>棒材的导电率试验按GB/T 351或GB/T 32791的规定进行。仲裁时，按GB/T 351的规定方法进行。</w:t>
      </w:r>
    </w:p>
    <w:p>
      <w:pPr>
        <w:pStyle w:val="19"/>
        <w:spacing w:beforeLines="50" w:afterLines="50"/>
        <w:ind w:firstLine="0" w:firstLineChars="0"/>
        <w:rPr>
          <w:rFonts w:ascii="黑体" w:hAnsi="黑体" w:eastAsia="黑体" w:cs="黑体"/>
          <w:szCs w:val="22"/>
        </w:rPr>
      </w:pPr>
      <w:r>
        <w:rPr>
          <w:rFonts w:hint="eastAsia" w:ascii="黑体" w:hAnsi="黑体" w:eastAsia="黑体" w:cs="黑体"/>
          <w:szCs w:val="22"/>
        </w:rPr>
        <w:t>6.5 内部质量</w:t>
      </w:r>
    </w:p>
    <w:p>
      <w:pPr>
        <w:pStyle w:val="19"/>
        <w:spacing w:afterLines="50"/>
        <w:ind w:firstLine="0" w:firstLineChars="0"/>
        <w:rPr>
          <w:rFonts w:ascii="Times New Roman" w:eastAsia="黑体"/>
          <w:szCs w:val="22"/>
        </w:rPr>
      </w:pPr>
      <w:r>
        <w:rPr>
          <w:rFonts w:hint="eastAsia" w:ascii="黑体" w:hAnsi="黑体" w:eastAsia="黑体" w:cs="黑体"/>
          <w:szCs w:val="22"/>
        </w:rPr>
        <w:t xml:space="preserve">6.5.1 </w:t>
      </w:r>
      <w:r>
        <w:rPr>
          <w:rFonts w:ascii="Times New Roman" w:eastAsia="黑体"/>
          <w:szCs w:val="22"/>
        </w:rPr>
        <w:t>超声波探伤</w:t>
      </w:r>
    </w:p>
    <w:p>
      <w:pPr>
        <w:pStyle w:val="8"/>
        <w:rPr>
          <w:color w:val="000000"/>
          <w:szCs w:val="21"/>
        </w:rPr>
      </w:pPr>
      <w:r>
        <w:rPr>
          <w:color w:val="000000"/>
          <w:szCs w:val="21"/>
        </w:rPr>
        <w:t>棒材的超声波探伤试验按GB/T 3310的规定进行</w:t>
      </w:r>
      <w:r>
        <w:rPr>
          <w:rFonts w:hint="eastAsia"/>
          <w:color w:val="000000"/>
          <w:szCs w:val="21"/>
        </w:rPr>
        <w:t>，棒材探伤的质量等级符合表10的规定。</w:t>
      </w:r>
    </w:p>
    <w:p>
      <w:pPr>
        <w:pStyle w:val="8"/>
        <w:rPr>
          <w:color w:val="000000"/>
          <w:szCs w:val="21"/>
        </w:rPr>
      </w:pPr>
    </w:p>
    <w:p>
      <w:pPr>
        <w:pStyle w:val="8"/>
        <w:jc w:val="center"/>
        <w:rPr>
          <w:color w:val="000000"/>
          <w:szCs w:val="21"/>
        </w:rPr>
      </w:pPr>
      <w:r>
        <w:rPr>
          <w:rFonts w:hint="eastAsia" w:ascii="黑体" w:eastAsia="黑体"/>
          <w:szCs w:val="21"/>
        </w:rPr>
        <w:t>表10  棒材探伤的质量等级</w:t>
      </w:r>
    </w:p>
    <w:tbl>
      <w:tblPr>
        <w:tblStyle w:val="12"/>
        <w:tblW w:w="9214" w:type="dxa"/>
        <w:tblInd w:w="22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559"/>
        <w:gridCol w:w="2268"/>
        <w:gridCol w:w="1560"/>
        <w:gridCol w:w="1842"/>
        <w:gridCol w:w="9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2" w:type="dxa"/>
            <w:vMerge w:val="restart"/>
            <w:vAlign w:val="center"/>
          </w:tcPr>
          <w:p>
            <w:pPr>
              <w:jc w:val="center"/>
              <w:rPr>
                <w:sz w:val="18"/>
                <w:szCs w:val="18"/>
              </w:rPr>
            </w:pPr>
            <w:r>
              <w:rPr>
                <w:rFonts w:ascii="黑体" w:eastAsia="黑体"/>
                <w:szCs w:val="21"/>
              </w:rPr>
              <w:pict>
                <v:line id="__TH_L1024" o:spid="_x0000_s1059" o:spt="20" style="position:absolute;left:0pt;margin-left:-5.1pt;margin-top:0.85pt;height:60.1pt;width:46.8pt;z-index:251675648;mso-width-relative:page;mso-height-relative:page;" filled="t" coordsize="21600,21600">
                  <v:path arrowok="t"/>
                  <v:fill on="t" focussize="0,0"/>
                  <v:stroke weight="0.5pt"/>
                  <v:imagedata o:title=""/>
                  <o:lock v:ext="edit"/>
                </v:line>
              </w:pict>
            </w:r>
          </w:p>
          <w:p>
            <w:pPr>
              <w:jc w:val="center"/>
              <w:rPr>
                <w:rFonts w:ascii="黑体"/>
                <w:sz w:val="18"/>
                <w:szCs w:val="18"/>
              </w:rPr>
            </w:pPr>
            <w:r>
              <w:rPr>
                <w:rFonts w:hint="eastAsia"/>
                <w:sz w:val="18"/>
                <w:szCs w:val="18"/>
              </w:rPr>
              <w:t xml:space="preserve">    类别</w:t>
            </w:r>
          </w:p>
          <w:p>
            <w:pPr>
              <w:rPr>
                <w:sz w:val="18"/>
                <w:szCs w:val="18"/>
              </w:rPr>
            </w:pPr>
            <w:r>
              <w:rPr>
                <w:rFonts w:hint="eastAsia"/>
                <w:sz w:val="18"/>
                <w:szCs w:val="18"/>
              </w:rPr>
              <w:t>质量</w:t>
            </w:r>
          </w:p>
          <w:p>
            <w:pPr>
              <w:rPr>
                <w:sz w:val="18"/>
                <w:szCs w:val="18"/>
              </w:rPr>
            </w:pPr>
            <w:r>
              <w:rPr>
                <w:rFonts w:hint="eastAsia"/>
                <w:sz w:val="18"/>
                <w:szCs w:val="18"/>
              </w:rPr>
              <w:t>等级</w:t>
            </w:r>
          </w:p>
        </w:tc>
        <w:tc>
          <w:tcPr>
            <w:tcW w:w="1559" w:type="dxa"/>
            <w:vAlign w:val="center"/>
          </w:tcPr>
          <w:p>
            <w:pPr>
              <w:jc w:val="center"/>
              <w:rPr>
                <w:sz w:val="18"/>
                <w:szCs w:val="18"/>
              </w:rPr>
            </w:pPr>
            <w:r>
              <w:rPr>
                <w:rFonts w:hint="eastAsia"/>
                <w:sz w:val="18"/>
                <w:szCs w:val="18"/>
              </w:rPr>
              <w:t>单个缺陷</w:t>
            </w:r>
          </w:p>
        </w:tc>
        <w:tc>
          <w:tcPr>
            <w:tcW w:w="3828" w:type="dxa"/>
            <w:gridSpan w:val="2"/>
            <w:vAlign w:val="center"/>
          </w:tcPr>
          <w:p>
            <w:pPr>
              <w:jc w:val="center"/>
              <w:rPr>
                <w:sz w:val="18"/>
                <w:szCs w:val="18"/>
              </w:rPr>
            </w:pPr>
            <w:r>
              <w:rPr>
                <w:rFonts w:hint="eastAsia"/>
                <w:sz w:val="18"/>
                <w:szCs w:val="18"/>
              </w:rPr>
              <w:t>多个缺陷</w:t>
            </w:r>
          </w:p>
        </w:tc>
        <w:tc>
          <w:tcPr>
            <w:tcW w:w="2835" w:type="dxa"/>
            <w:gridSpan w:val="2"/>
            <w:vAlign w:val="center"/>
          </w:tcPr>
          <w:p>
            <w:pPr>
              <w:jc w:val="center"/>
              <w:rPr>
                <w:sz w:val="18"/>
                <w:szCs w:val="18"/>
              </w:rPr>
            </w:pPr>
            <w:r>
              <w:rPr>
                <w:rFonts w:hint="eastAsia"/>
                <w:sz w:val="18"/>
                <w:szCs w:val="18"/>
              </w:rPr>
              <w:t>长条状缺陷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92" w:type="dxa"/>
            <w:vMerge w:val="continue"/>
            <w:tcBorders>
              <w:bottom w:val="single" w:color="auto" w:sz="12" w:space="0"/>
            </w:tcBorders>
            <w:vAlign w:val="center"/>
          </w:tcPr>
          <w:p>
            <w:pPr>
              <w:rPr>
                <w:sz w:val="18"/>
                <w:szCs w:val="18"/>
              </w:rPr>
            </w:pPr>
          </w:p>
        </w:tc>
        <w:tc>
          <w:tcPr>
            <w:tcW w:w="1559" w:type="dxa"/>
            <w:tcBorders>
              <w:bottom w:val="single" w:color="auto" w:sz="12"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当量平底孔直径</w:t>
            </w:r>
          </w:p>
          <w:p>
            <w:pPr>
              <w:jc w:val="center"/>
              <w:rPr>
                <w:rFonts w:hint="default" w:ascii="Times New Roman" w:hAnsi="Times New Roman" w:cs="Times New Roman"/>
                <w:sz w:val="18"/>
                <w:szCs w:val="18"/>
              </w:rPr>
            </w:pPr>
            <w:r>
              <w:rPr>
                <w:rFonts w:hint="default" w:ascii="Times New Roman" w:hAnsi="Times New Roman" w:cs="Times New Roman"/>
                <w:sz w:val="18"/>
                <w:szCs w:val="18"/>
              </w:rPr>
              <w:t>mm</w:t>
            </w:r>
          </w:p>
        </w:tc>
        <w:tc>
          <w:tcPr>
            <w:tcW w:w="2268" w:type="dxa"/>
            <w:tcBorders>
              <w:bottom w:val="single" w:color="auto" w:sz="12"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每个缺陷当量平底孔直径</w:t>
            </w: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mm  </w:t>
            </w:r>
          </w:p>
        </w:tc>
        <w:tc>
          <w:tcPr>
            <w:tcW w:w="1560" w:type="dxa"/>
            <w:tcBorders>
              <w:bottom w:val="single" w:color="auto" w:sz="12"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相邻缺陷的间距</w:t>
            </w:r>
          </w:p>
          <w:p>
            <w:pPr>
              <w:jc w:val="center"/>
              <w:rPr>
                <w:rFonts w:hint="default" w:ascii="Times New Roman" w:hAnsi="Times New Roman" w:cs="Times New Roman"/>
                <w:sz w:val="18"/>
                <w:szCs w:val="18"/>
              </w:rPr>
            </w:pPr>
            <w:r>
              <w:rPr>
                <w:rFonts w:hint="default" w:ascii="Times New Roman" w:hAnsi="Times New Roman" w:cs="Times New Roman"/>
                <w:sz w:val="18"/>
                <w:szCs w:val="18"/>
              </w:rPr>
              <w:t>mm</w:t>
            </w:r>
          </w:p>
        </w:tc>
        <w:tc>
          <w:tcPr>
            <w:tcW w:w="1842" w:type="dxa"/>
            <w:tcBorders>
              <w:bottom w:val="single" w:color="auto" w:sz="12"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缺陷当量平底孔直径</w:t>
            </w:r>
          </w:p>
          <w:p>
            <w:pPr>
              <w:jc w:val="center"/>
              <w:rPr>
                <w:rFonts w:hint="default" w:ascii="Times New Roman" w:hAnsi="Times New Roman" w:cs="Times New Roman"/>
                <w:sz w:val="18"/>
                <w:szCs w:val="18"/>
              </w:rPr>
            </w:pPr>
            <w:r>
              <w:rPr>
                <w:rFonts w:hint="default" w:ascii="Times New Roman" w:hAnsi="Times New Roman" w:cs="Times New Roman"/>
                <w:sz w:val="18"/>
                <w:szCs w:val="18"/>
              </w:rPr>
              <w:t>mm</w:t>
            </w:r>
          </w:p>
        </w:tc>
        <w:tc>
          <w:tcPr>
            <w:tcW w:w="993" w:type="dxa"/>
            <w:tcBorders>
              <w:bottom w:val="single" w:color="auto" w:sz="12"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缺陷长度</w:t>
            </w:r>
          </w:p>
          <w:p>
            <w:pPr>
              <w:jc w:val="center"/>
              <w:rPr>
                <w:rFonts w:hint="default" w:ascii="Times New Roman" w:hAnsi="Times New Roman" w:cs="Times New Roman"/>
                <w:sz w:val="18"/>
                <w:szCs w:val="18"/>
              </w:rPr>
            </w:pPr>
            <w:r>
              <w:rPr>
                <w:rFonts w:hint="default" w:ascii="Times New Roman" w:hAnsi="Times New Roman" w:cs="Times New Roman"/>
                <w:sz w:val="18"/>
                <w:szCs w:val="18"/>
              </w:rPr>
              <w:t>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12" w:space="0"/>
              <w:bottom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Ⅰ</w:t>
            </w:r>
          </w:p>
        </w:tc>
        <w:tc>
          <w:tcPr>
            <w:tcW w:w="1559" w:type="dxa"/>
            <w:tcBorders>
              <w:top w:val="single" w:color="auto" w:sz="12" w:space="0"/>
              <w:bottom w:val="single" w:color="auto" w:sz="4" w:space="0"/>
            </w:tcBorders>
            <w:vAlign w:val="center"/>
          </w:tcPr>
          <w:p>
            <w:pPr>
              <w:jc w:val="center"/>
              <w:rPr>
                <w:rFonts w:hint="default" w:ascii="Times New Roman" w:hAnsi="Times New Roman" w:cs="Times New Roman"/>
                <w:sz w:val="18"/>
                <w:szCs w:val="18"/>
              </w:rPr>
            </w:pPr>
            <w:r>
              <w:rPr>
                <w:rFonts w:hint="eastAsia" w:ascii="宋体" w:hAnsi="宋体" w:eastAsia="宋体" w:cs="宋体"/>
                <w:sz w:val="18"/>
                <w:szCs w:val="18"/>
              </w:rPr>
              <w:t>≤</w:t>
            </w:r>
            <w:r>
              <w:rPr>
                <w:rFonts w:hint="default" w:ascii="Times New Roman" w:hAnsi="Times New Roman" w:cs="Times New Roman"/>
                <w:sz w:val="18"/>
                <w:szCs w:val="18"/>
              </w:rPr>
              <w:t>1.2</w:t>
            </w:r>
          </w:p>
        </w:tc>
        <w:tc>
          <w:tcPr>
            <w:tcW w:w="2268" w:type="dxa"/>
            <w:tcBorders>
              <w:top w:val="single" w:color="auto" w:sz="12" w:space="0"/>
              <w:bottom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＞1.0～1.2</w:t>
            </w:r>
          </w:p>
        </w:tc>
        <w:tc>
          <w:tcPr>
            <w:tcW w:w="1560" w:type="dxa"/>
            <w:vMerge w:val="restart"/>
            <w:tcBorders>
              <w:top w:val="single" w:color="auto" w:sz="12" w:space="0"/>
              <w:bottom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＞25</w:t>
            </w:r>
          </w:p>
        </w:tc>
        <w:tc>
          <w:tcPr>
            <w:tcW w:w="1842" w:type="dxa"/>
            <w:tcBorders>
              <w:top w:val="single" w:color="auto" w:sz="12" w:space="0"/>
              <w:bottom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＞1.0～1.2</w:t>
            </w:r>
          </w:p>
        </w:tc>
        <w:tc>
          <w:tcPr>
            <w:tcW w:w="993" w:type="dxa"/>
            <w:tcBorders>
              <w:top w:val="single" w:color="auto" w:sz="12" w:space="0"/>
              <w:bottom w:val="single" w:color="auto" w:sz="4" w:space="0"/>
            </w:tcBorders>
            <w:vAlign w:val="center"/>
          </w:tcPr>
          <w:p>
            <w:pPr>
              <w:jc w:val="center"/>
              <w:rPr>
                <w:rFonts w:hint="default" w:ascii="Times New Roman" w:hAnsi="Times New Roman" w:cs="Times New Roman"/>
                <w:sz w:val="18"/>
                <w:szCs w:val="18"/>
              </w:rPr>
            </w:pPr>
            <w:r>
              <w:rPr>
                <w:rFonts w:hint="eastAsia" w:ascii="宋体" w:hAnsi="宋体" w:eastAsia="宋体" w:cs="宋体"/>
                <w:sz w:val="18"/>
                <w:szCs w:val="18"/>
              </w:rPr>
              <w:t>≤</w:t>
            </w:r>
            <w:r>
              <w:rPr>
                <w:rFonts w:hint="default" w:ascii="Times New Roman" w:hAnsi="Times New Roman" w:cs="Times New Roman"/>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bottom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Ⅱ</w:t>
            </w:r>
          </w:p>
        </w:tc>
        <w:tc>
          <w:tcPr>
            <w:tcW w:w="1559" w:type="dxa"/>
            <w:tcBorders>
              <w:top w:val="single" w:color="auto" w:sz="4" w:space="0"/>
              <w:bottom w:val="single" w:color="auto" w:sz="4" w:space="0"/>
            </w:tcBorders>
            <w:vAlign w:val="center"/>
          </w:tcPr>
          <w:p>
            <w:pPr>
              <w:jc w:val="center"/>
              <w:rPr>
                <w:rFonts w:hint="default" w:ascii="Times New Roman" w:hAnsi="Times New Roman" w:cs="Times New Roman"/>
                <w:sz w:val="18"/>
                <w:szCs w:val="18"/>
              </w:rPr>
            </w:pPr>
            <w:r>
              <w:rPr>
                <w:rFonts w:hint="eastAsia" w:ascii="宋体" w:hAnsi="宋体" w:eastAsia="宋体" w:cs="宋体"/>
                <w:sz w:val="18"/>
                <w:szCs w:val="18"/>
              </w:rPr>
              <w:t>≤</w:t>
            </w:r>
            <w:r>
              <w:rPr>
                <w:rFonts w:hint="default" w:ascii="Times New Roman" w:hAnsi="Times New Roman" w:cs="Times New Roman"/>
                <w:sz w:val="18"/>
                <w:szCs w:val="18"/>
              </w:rPr>
              <w:t>1.6</w:t>
            </w:r>
          </w:p>
        </w:tc>
        <w:tc>
          <w:tcPr>
            <w:tcW w:w="2268" w:type="dxa"/>
            <w:tcBorders>
              <w:top w:val="single" w:color="auto" w:sz="4" w:space="0"/>
              <w:bottom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＞1.2～1.6</w:t>
            </w:r>
          </w:p>
        </w:tc>
        <w:tc>
          <w:tcPr>
            <w:tcW w:w="1560" w:type="dxa"/>
            <w:vMerge w:val="continue"/>
            <w:tcBorders>
              <w:top w:val="single" w:color="auto" w:sz="4" w:space="0"/>
              <w:bottom w:val="single" w:color="auto" w:sz="4" w:space="0"/>
            </w:tcBorders>
            <w:vAlign w:val="center"/>
          </w:tcPr>
          <w:p>
            <w:pPr>
              <w:rPr>
                <w:rFonts w:hint="default" w:ascii="Times New Roman" w:hAnsi="Times New Roman" w:cs="Times New Roman"/>
                <w:sz w:val="18"/>
                <w:szCs w:val="18"/>
              </w:rPr>
            </w:pPr>
          </w:p>
        </w:tc>
        <w:tc>
          <w:tcPr>
            <w:tcW w:w="1842" w:type="dxa"/>
            <w:tcBorders>
              <w:top w:val="single" w:color="auto" w:sz="4" w:space="0"/>
              <w:bottom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＞1.2～1.6</w:t>
            </w:r>
          </w:p>
        </w:tc>
        <w:tc>
          <w:tcPr>
            <w:tcW w:w="993" w:type="dxa"/>
            <w:tcBorders>
              <w:top w:val="single" w:color="auto" w:sz="4" w:space="0"/>
              <w:bottom w:val="single" w:color="auto" w:sz="4" w:space="0"/>
            </w:tcBorders>
            <w:vAlign w:val="center"/>
          </w:tcPr>
          <w:p>
            <w:pPr>
              <w:jc w:val="center"/>
              <w:rPr>
                <w:rFonts w:hint="default" w:ascii="Times New Roman" w:hAnsi="Times New Roman" w:cs="Times New Roman"/>
                <w:sz w:val="18"/>
                <w:szCs w:val="18"/>
              </w:rPr>
            </w:pPr>
            <w:r>
              <w:rPr>
                <w:rFonts w:hint="eastAsia" w:ascii="宋体" w:hAnsi="宋体" w:eastAsia="宋体" w:cs="宋体"/>
                <w:sz w:val="18"/>
                <w:szCs w:val="18"/>
              </w:rPr>
              <w:t>≤</w:t>
            </w:r>
            <w:r>
              <w:rPr>
                <w:rFonts w:hint="default" w:ascii="Times New Roman" w:hAnsi="Times New Roman" w:cs="Times New Roman"/>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bottom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Ⅲ</w:t>
            </w:r>
          </w:p>
        </w:tc>
        <w:tc>
          <w:tcPr>
            <w:tcW w:w="1559" w:type="dxa"/>
            <w:tcBorders>
              <w:top w:val="single" w:color="auto" w:sz="4" w:space="0"/>
              <w:bottom w:val="single" w:color="auto" w:sz="4" w:space="0"/>
            </w:tcBorders>
            <w:vAlign w:val="center"/>
          </w:tcPr>
          <w:p>
            <w:pPr>
              <w:jc w:val="center"/>
              <w:rPr>
                <w:rFonts w:hint="default" w:ascii="Times New Roman" w:hAnsi="Times New Roman" w:cs="Times New Roman"/>
                <w:sz w:val="18"/>
                <w:szCs w:val="18"/>
              </w:rPr>
            </w:pPr>
            <w:r>
              <w:rPr>
                <w:rFonts w:hint="eastAsia" w:ascii="宋体" w:hAnsi="宋体" w:eastAsia="宋体" w:cs="宋体"/>
                <w:sz w:val="18"/>
                <w:szCs w:val="18"/>
              </w:rPr>
              <w:t>≤</w:t>
            </w:r>
            <w:r>
              <w:rPr>
                <w:rFonts w:hint="default" w:ascii="Times New Roman" w:hAnsi="Times New Roman" w:cs="Times New Roman"/>
                <w:sz w:val="18"/>
                <w:szCs w:val="18"/>
              </w:rPr>
              <w:t>2.0</w:t>
            </w:r>
          </w:p>
        </w:tc>
        <w:tc>
          <w:tcPr>
            <w:tcW w:w="2268" w:type="dxa"/>
            <w:tcBorders>
              <w:top w:val="single" w:color="auto" w:sz="4" w:space="0"/>
              <w:bottom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＞1.6～2.0</w:t>
            </w:r>
          </w:p>
        </w:tc>
        <w:tc>
          <w:tcPr>
            <w:tcW w:w="1560" w:type="dxa"/>
            <w:vMerge w:val="continue"/>
            <w:tcBorders>
              <w:top w:val="single" w:color="auto" w:sz="4" w:space="0"/>
              <w:bottom w:val="single" w:color="auto" w:sz="4" w:space="0"/>
            </w:tcBorders>
            <w:vAlign w:val="center"/>
          </w:tcPr>
          <w:p>
            <w:pPr>
              <w:rPr>
                <w:rFonts w:hint="default" w:ascii="Times New Roman" w:hAnsi="Times New Roman" w:cs="Times New Roman"/>
                <w:sz w:val="18"/>
                <w:szCs w:val="18"/>
              </w:rPr>
            </w:pPr>
          </w:p>
        </w:tc>
        <w:tc>
          <w:tcPr>
            <w:tcW w:w="1842" w:type="dxa"/>
            <w:tcBorders>
              <w:top w:val="single" w:color="auto" w:sz="4" w:space="0"/>
              <w:bottom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＞1.6～2.0</w:t>
            </w:r>
          </w:p>
        </w:tc>
        <w:tc>
          <w:tcPr>
            <w:tcW w:w="993" w:type="dxa"/>
            <w:tcBorders>
              <w:top w:val="single" w:color="auto" w:sz="4" w:space="0"/>
              <w:bottom w:val="single" w:color="auto" w:sz="4" w:space="0"/>
            </w:tcBorders>
            <w:vAlign w:val="center"/>
          </w:tcPr>
          <w:p>
            <w:pPr>
              <w:jc w:val="center"/>
              <w:rPr>
                <w:rFonts w:hint="default" w:ascii="Times New Roman" w:hAnsi="Times New Roman" w:cs="Times New Roman"/>
                <w:sz w:val="18"/>
                <w:szCs w:val="18"/>
              </w:rPr>
            </w:pPr>
            <w:r>
              <w:rPr>
                <w:rFonts w:hint="eastAsia" w:ascii="宋体" w:hAnsi="宋体" w:eastAsia="宋体" w:cs="宋体"/>
                <w:sz w:val="18"/>
                <w:szCs w:val="18"/>
              </w:rPr>
              <w:t>≤</w:t>
            </w:r>
            <w:r>
              <w:rPr>
                <w:rFonts w:hint="default" w:ascii="Times New Roman" w:hAnsi="Times New Roman" w:cs="Times New Roman"/>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4" w:space="0"/>
              <w:bottom w:val="single" w:color="auto" w:sz="12"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Ⅳ</w:t>
            </w:r>
          </w:p>
        </w:tc>
        <w:tc>
          <w:tcPr>
            <w:tcW w:w="1559" w:type="dxa"/>
            <w:tcBorders>
              <w:top w:val="single" w:color="auto" w:sz="4" w:space="0"/>
              <w:bottom w:val="single" w:color="auto" w:sz="12" w:space="0"/>
            </w:tcBorders>
            <w:vAlign w:val="center"/>
          </w:tcPr>
          <w:p>
            <w:pPr>
              <w:jc w:val="center"/>
              <w:rPr>
                <w:rFonts w:hint="default" w:ascii="Times New Roman" w:hAnsi="Times New Roman" w:cs="Times New Roman"/>
                <w:sz w:val="18"/>
                <w:szCs w:val="18"/>
              </w:rPr>
            </w:pPr>
            <w:r>
              <w:rPr>
                <w:rFonts w:hint="eastAsia" w:ascii="宋体" w:hAnsi="宋体" w:eastAsia="宋体" w:cs="宋体"/>
                <w:sz w:val="18"/>
                <w:szCs w:val="18"/>
              </w:rPr>
              <w:t>≤</w:t>
            </w:r>
            <w:r>
              <w:rPr>
                <w:rFonts w:hint="default" w:ascii="Times New Roman" w:hAnsi="Times New Roman" w:cs="Times New Roman"/>
                <w:sz w:val="18"/>
                <w:szCs w:val="18"/>
              </w:rPr>
              <w:t>3.2</w:t>
            </w:r>
          </w:p>
        </w:tc>
        <w:tc>
          <w:tcPr>
            <w:tcW w:w="2268" w:type="dxa"/>
            <w:tcBorders>
              <w:top w:val="single" w:color="auto" w:sz="4" w:space="0"/>
              <w:bottom w:val="single" w:color="auto" w:sz="12"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＞2.0～3.2</w:t>
            </w:r>
          </w:p>
        </w:tc>
        <w:tc>
          <w:tcPr>
            <w:tcW w:w="1560" w:type="dxa"/>
            <w:vMerge w:val="continue"/>
            <w:tcBorders>
              <w:top w:val="single" w:color="auto" w:sz="4" w:space="0"/>
              <w:bottom w:val="single" w:color="auto" w:sz="12" w:space="0"/>
            </w:tcBorders>
            <w:vAlign w:val="center"/>
          </w:tcPr>
          <w:p>
            <w:pPr>
              <w:rPr>
                <w:rFonts w:hint="default" w:ascii="Times New Roman" w:hAnsi="Times New Roman" w:cs="Times New Roman"/>
                <w:sz w:val="18"/>
                <w:szCs w:val="18"/>
              </w:rPr>
            </w:pPr>
          </w:p>
        </w:tc>
        <w:tc>
          <w:tcPr>
            <w:tcW w:w="1842" w:type="dxa"/>
            <w:tcBorders>
              <w:top w:val="single" w:color="auto" w:sz="4" w:space="0"/>
              <w:bottom w:val="single" w:color="auto" w:sz="12"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＞2.0～3.2</w:t>
            </w:r>
          </w:p>
        </w:tc>
        <w:tc>
          <w:tcPr>
            <w:tcW w:w="993" w:type="dxa"/>
            <w:tcBorders>
              <w:top w:val="single" w:color="auto" w:sz="4" w:space="0"/>
              <w:bottom w:val="single" w:color="auto" w:sz="12" w:space="0"/>
            </w:tcBorders>
            <w:vAlign w:val="center"/>
          </w:tcPr>
          <w:p>
            <w:pPr>
              <w:jc w:val="center"/>
              <w:rPr>
                <w:rFonts w:hint="default" w:ascii="Times New Roman" w:hAnsi="Times New Roman" w:cs="Times New Roman"/>
                <w:sz w:val="18"/>
                <w:szCs w:val="18"/>
              </w:rPr>
            </w:pPr>
            <w:r>
              <w:rPr>
                <w:rFonts w:hint="eastAsia" w:ascii="宋体" w:hAnsi="宋体" w:eastAsia="宋体" w:cs="宋体"/>
                <w:sz w:val="18"/>
                <w:szCs w:val="18"/>
              </w:rPr>
              <w:t>≤</w:t>
            </w:r>
            <w:r>
              <w:rPr>
                <w:rFonts w:hint="default" w:ascii="Times New Roman" w:hAnsi="Times New Roman" w:cs="Times New Roman"/>
                <w:sz w:val="18"/>
                <w:szCs w:val="18"/>
              </w:rPr>
              <w:t>40</w:t>
            </w:r>
          </w:p>
        </w:tc>
      </w:tr>
    </w:tbl>
    <w:p>
      <w:pPr>
        <w:pStyle w:val="8"/>
        <w:rPr>
          <w:color w:val="000000"/>
          <w:szCs w:val="21"/>
        </w:rPr>
      </w:pPr>
    </w:p>
    <w:p>
      <w:pPr>
        <w:pStyle w:val="19"/>
        <w:spacing w:beforeLines="50" w:afterLines="50"/>
        <w:ind w:firstLine="0" w:firstLineChars="0"/>
        <w:rPr>
          <w:rFonts w:ascii="黑体" w:hAnsi="黑体" w:eastAsia="黑体" w:cs="黑体"/>
          <w:szCs w:val="22"/>
        </w:rPr>
      </w:pPr>
      <w:r>
        <w:rPr>
          <w:rFonts w:ascii="黑体" w:hAnsi="黑体" w:eastAsia="黑体" w:cs="黑体"/>
          <w:szCs w:val="22"/>
        </w:rPr>
        <w:t>6.5.2</w:t>
      </w:r>
      <w:r>
        <w:rPr>
          <w:rFonts w:ascii="Times New Roman" w:eastAsia="黑体"/>
          <w:szCs w:val="22"/>
        </w:rPr>
        <w:t xml:space="preserve"> </w:t>
      </w:r>
      <w:r>
        <w:rPr>
          <w:rFonts w:hint="eastAsia" w:ascii="黑体" w:hAnsi="黑体" w:eastAsia="黑体" w:cs="黑体"/>
          <w:szCs w:val="22"/>
        </w:rPr>
        <w:t>低倍组织</w:t>
      </w:r>
    </w:p>
    <w:p>
      <w:pPr>
        <w:pStyle w:val="19"/>
        <w:ind w:firstLine="420"/>
        <w:rPr>
          <w:rFonts w:ascii="Times New Roman"/>
          <w:color w:val="000000"/>
          <w:szCs w:val="21"/>
        </w:rPr>
      </w:pPr>
      <w:r>
        <w:rPr>
          <w:rFonts w:hint="eastAsia" w:hAnsi="宋体"/>
          <w:color w:val="000000"/>
          <w:szCs w:val="21"/>
        </w:rPr>
        <w:t>棒材的低倍组织检验</w:t>
      </w:r>
      <w:r>
        <w:rPr>
          <w:rFonts w:ascii="Times New Roman"/>
          <w:color w:val="000000"/>
          <w:szCs w:val="21"/>
        </w:rPr>
        <w:t>按YS/T 448 的规定进行。</w:t>
      </w:r>
    </w:p>
    <w:p>
      <w:pPr>
        <w:pStyle w:val="19"/>
        <w:spacing w:beforeLines="50" w:afterLines="50"/>
        <w:ind w:firstLine="0" w:firstLineChars="0"/>
        <w:rPr>
          <w:rFonts w:ascii="黑体" w:hAnsi="黑体" w:eastAsia="黑体" w:cs="黑体"/>
          <w:szCs w:val="22"/>
        </w:rPr>
      </w:pPr>
      <w:r>
        <w:rPr>
          <w:rFonts w:hint="eastAsia" w:ascii="黑体" w:hAnsi="黑体" w:eastAsia="黑体" w:cs="黑体"/>
          <w:szCs w:val="22"/>
        </w:rPr>
        <w:t>6.5.3  断口</w:t>
      </w:r>
    </w:p>
    <w:p>
      <w:pPr>
        <w:ind w:firstLine="420" w:firstLineChars="200"/>
        <w:rPr>
          <w:rFonts w:ascii="宋体" w:hAnsi="宋体"/>
          <w:szCs w:val="21"/>
        </w:rPr>
      </w:pPr>
      <w:r>
        <w:rPr>
          <w:rFonts w:hint="eastAsia" w:ascii="宋体" w:hAnsi="宋体"/>
          <w:szCs w:val="21"/>
        </w:rPr>
        <w:t>棒材断口检验按</w:t>
      </w:r>
      <w:r>
        <w:rPr>
          <w:szCs w:val="21"/>
        </w:rPr>
        <w:t>YS/T 336</w:t>
      </w:r>
      <w:r>
        <w:rPr>
          <w:rFonts w:hint="eastAsia" w:ascii="宋体" w:hAnsi="宋体"/>
          <w:szCs w:val="21"/>
        </w:rPr>
        <w:t>的规定进行。</w:t>
      </w:r>
    </w:p>
    <w:p>
      <w:pPr>
        <w:pStyle w:val="19"/>
        <w:spacing w:beforeLines="50" w:afterLines="50"/>
        <w:ind w:firstLine="0" w:firstLineChars="0"/>
        <w:rPr>
          <w:rFonts w:ascii="黑体" w:hAnsi="黑体" w:eastAsia="黑体" w:cs="黑体"/>
          <w:szCs w:val="22"/>
        </w:rPr>
      </w:pPr>
      <w:r>
        <w:rPr>
          <w:rFonts w:hint="eastAsia" w:ascii="黑体" w:hAnsi="黑体" w:eastAsia="黑体" w:cs="黑体"/>
          <w:szCs w:val="22"/>
        </w:rPr>
        <w:t>6.6 表面质量</w:t>
      </w:r>
    </w:p>
    <w:p>
      <w:pPr>
        <w:pStyle w:val="19"/>
        <w:ind w:firstLine="420"/>
        <w:rPr>
          <w:rFonts w:ascii="Times New Roman"/>
          <w:szCs w:val="22"/>
        </w:rPr>
      </w:pPr>
      <w:r>
        <w:rPr>
          <w:rFonts w:ascii="Times New Roman"/>
          <w:szCs w:val="22"/>
        </w:rPr>
        <w:t>棒材的表面质量用目视进行检验。</w:t>
      </w:r>
    </w:p>
    <w:p>
      <w:pPr>
        <w:pStyle w:val="19"/>
        <w:ind w:firstLine="0" w:firstLineChars="0"/>
        <w:rPr>
          <w:rFonts w:ascii="黑体" w:hAnsi="黑体" w:eastAsia="黑体" w:cs="黑体"/>
          <w:szCs w:val="22"/>
        </w:rPr>
      </w:pPr>
    </w:p>
    <w:p>
      <w:pPr>
        <w:pStyle w:val="19"/>
        <w:ind w:firstLine="0" w:firstLineChars="0"/>
        <w:rPr>
          <w:rFonts w:ascii="黑体" w:hAnsi="黑体" w:eastAsia="黑体" w:cs="黑体"/>
          <w:szCs w:val="22"/>
        </w:rPr>
      </w:pPr>
      <w:r>
        <w:rPr>
          <w:rFonts w:hint="eastAsia" w:ascii="黑体" w:hAnsi="黑体" w:eastAsia="黑体" w:cs="黑体"/>
          <w:szCs w:val="22"/>
        </w:rPr>
        <w:t>7 检验规则</w:t>
      </w:r>
    </w:p>
    <w:p>
      <w:pPr>
        <w:pStyle w:val="19"/>
        <w:ind w:firstLine="0" w:firstLineChars="0"/>
        <w:rPr>
          <w:rFonts w:ascii="黑体" w:hAnsi="黑体" w:eastAsia="黑体" w:cs="黑体"/>
          <w:szCs w:val="22"/>
        </w:rPr>
      </w:pPr>
    </w:p>
    <w:p>
      <w:pPr>
        <w:pStyle w:val="19"/>
        <w:spacing w:afterLines="50"/>
        <w:ind w:firstLine="0" w:firstLineChars="0"/>
        <w:rPr>
          <w:rFonts w:ascii="Times New Roman" w:eastAsia="黑体"/>
          <w:szCs w:val="22"/>
        </w:rPr>
      </w:pPr>
      <w:r>
        <w:rPr>
          <w:rFonts w:hint="eastAsia" w:ascii="黑体" w:hAnsi="黑体" w:eastAsia="黑体" w:cs="黑体"/>
          <w:szCs w:val="22"/>
        </w:rPr>
        <w:t>7.1 检查和验收</w:t>
      </w:r>
      <w:r>
        <w:rPr>
          <w:rFonts w:ascii="Times New Roman" w:eastAsia="黑体"/>
          <w:szCs w:val="22"/>
        </w:rPr>
        <w:tab/>
      </w:r>
    </w:p>
    <w:p>
      <w:pPr>
        <w:pStyle w:val="19"/>
        <w:ind w:firstLine="0" w:firstLineChars="0"/>
        <w:rPr>
          <w:rFonts w:ascii="Times New Roman"/>
          <w:szCs w:val="22"/>
          <w:lang w:val="de-DE"/>
        </w:rPr>
      </w:pPr>
      <w:r>
        <w:rPr>
          <w:rFonts w:hint="eastAsia" w:ascii="黑体" w:hAnsi="黑体" w:eastAsia="黑体" w:cs="黑体"/>
          <w:szCs w:val="22"/>
        </w:rPr>
        <w:t>7.1.1</w:t>
      </w:r>
      <w:r>
        <w:rPr>
          <w:rFonts w:ascii="Times New Roman"/>
          <w:szCs w:val="22"/>
        </w:rPr>
        <w:t xml:space="preserve">  棒材应由供方技术监督部门进行检验，</w:t>
      </w:r>
      <w:del w:id="55" w:author="韩知为" w:date="2023-08-08T10:18:24Z">
        <w:r>
          <w:rPr>
            <w:rFonts w:ascii="Times New Roman"/>
            <w:szCs w:val="22"/>
          </w:rPr>
          <w:delText>保证</w:delText>
        </w:r>
      </w:del>
      <w:r>
        <w:rPr>
          <w:rFonts w:ascii="Times New Roman"/>
          <w:szCs w:val="22"/>
        </w:rPr>
        <w:t>产品质量</w:t>
      </w:r>
      <w:ins w:id="56" w:author="韩知为" w:date="2023-08-08T10:18:29Z">
        <w:r>
          <w:rPr>
            <w:rFonts w:hint="eastAsia" w:ascii="Times New Roman"/>
            <w:szCs w:val="22"/>
            <w:lang w:val="en-US" w:eastAsia="zh-CN"/>
          </w:rPr>
          <w:t>应</w:t>
        </w:r>
      </w:ins>
      <w:r>
        <w:rPr>
          <w:rFonts w:ascii="Times New Roman"/>
          <w:szCs w:val="22"/>
        </w:rPr>
        <w:t>符合本文件及订货单的规定</w:t>
      </w:r>
      <w:r>
        <w:rPr>
          <w:rFonts w:ascii="Times New Roman"/>
          <w:szCs w:val="22"/>
          <w:lang w:val="de-DE"/>
        </w:rPr>
        <w:t>。</w:t>
      </w:r>
    </w:p>
    <w:p>
      <w:pPr>
        <w:pStyle w:val="19"/>
        <w:ind w:firstLine="0" w:firstLineChars="0"/>
        <w:rPr>
          <w:rFonts w:ascii="Times New Roman"/>
          <w:color w:val="000000"/>
          <w:szCs w:val="21"/>
        </w:rPr>
      </w:pPr>
      <w:r>
        <w:rPr>
          <w:rFonts w:hint="eastAsia" w:ascii="黑体" w:hAnsi="黑体" w:eastAsia="黑体" w:cs="黑体"/>
          <w:szCs w:val="22"/>
        </w:rPr>
        <w:t xml:space="preserve">7.1.2 </w:t>
      </w:r>
      <w:r>
        <w:rPr>
          <w:rFonts w:ascii="Times New Roman"/>
          <w:szCs w:val="22"/>
        </w:rPr>
        <w:t xml:space="preserve"> 需方</w:t>
      </w:r>
      <w:ins w:id="57" w:author="韩知为" w:date="2023-08-08T10:18:41Z">
        <w:r>
          <w:rPr>
            <w:rFonts w:hint="eastAsia" w:ascii="Times New Roman"/>
            <w:szCs w:val="22"/>
            <w:lang w:val="en-US" w:eastAsia="zh-CN"/>
          </w:rPr>
          <w:t>可</w:t>
        </w:r>
      </w:ins>
      <w:r>
        <w:rPr>
          <w:rFonts w:ascii="Times New Roman"/>
          <w:szCs w:val="22"/>
        </w:rPr>
        <w:t>对收到的产品按本文件的规定进行检验。如检验结果与本文件</w:t>
      </w:r>
      <w:del w:id="58" w:author="韩知为" w:date="2023-08-08T10:18:33Z">
        <w:r>
          <w:rPr>
            <w:rFonts w:ascii="Times New Roman"/>
            <w:szCs w:val="22"/>
          </w:rPr>
          <w:delText>及</w:delText>
        </w:r>
      </w:del>
      <w:ins w:id="59" w:author="韩知为" w:date="2023-08-08T10:18:35Z">
        <w:r>
          <w:rPr>
            <w:rFonts w:hint="eastAsia" w:ascii="Times New Roman"/>
            <w:szCs w:val="22"/>
            <w:lang w:val="en-US" w:eastAsia="zh-CN"/>
          </w:rPr>
          <w:t>或</w:t>
        </w:r>
      </w:ins>
      <w:r>
        <w:rPr>
          <w:rFonts w:ascii="Times New Roman"/>
          <w:szCs w:val="22"/>
        </w:rPr>
        <w:t>订货单的规定不符时，应以书面形式向供方提出，由供</w:t>
      </w:r>
      <w:r>
        <w:rPr>
          <w:rFonts w:ascii="Times New Roman"/>
          <w:color w:val="000000"/>
          <w:szCs w:val="21"/>
        </w:rPr>
        <w:t>需双方协商解决。属于表面质量及外形尺寸的异议，应在收到产品之日起一个月内提出；其他质量异议，应在收到产品三个月内提出。如需仲裁，应由供需双方共同取样或协商确定。</w:t>
      </w:r>
    </w:p>
    <w:p>
      <w:pPr>
        <w:spacing w:beforeLines="50" w:afterLines="50"/>
        <w:rPr>
          <w:rFonts w:ascii="黑体" w:hAnsi="黑体" w:eastAsia="黑体" w:cs="黑体"/>
          <w:color w:val="000000"/>
          <w:szCs w:val="21"/>
        </w:rPr>
      </w:pPr>
      <w:r>
        <w:rPr>
          <w:rFonts w:hint="eastAsia" w:ascii="黑体" w:hAnsi="黑体" w:eastAsia="黑体" w:cs="黑体"/>
          <w:color w:val="000000"/>
          <w:szCs w:val="21"/>
        </w:rPr>
        <w:t>7.2 组批</w:t>
      </w:r>
    </w:p>
    <w:p>
      <w:pPr>
        <w:ind w:firstLine="420" w:firstLineChars="200"/>
        <w:rPr>
          <w:color w:val="000000"/>
          <w:szCs w:val="21"/>
        </w:rPr>
      </w:pPr>
      <w:r>
        <w:rPr>
          <w:color w:val="000000"/>
          <w:szCs w:val="21"/>
        </w:rPr>
        <w:t>棒材应成批提交验收，每批应由同一牌号、状态和规格的产品组成，每批重量应不大于2000kg。</w:t>
      </w:r>
    </w:p>
    <w:p>
      <w:pPr>
        <w:spacing w:beforeLines="50" w:afterLines="50"/>
        <w:rPr>
          <w:rFonts w:ascii="黑体" w:hAnsi="黑体" w:eastAsia="黑体" w:cs="黑体"/>
          <w:color w:val="000000"/>
          <w:szCs w:val="21"/>
        </w:rPr>
      </w:pPr>
      <w:r>
        <w:rPr>
          <w:rFonts w:hint="eastAsia" w:ascii="黑体" w:hAnsi="黑体" w:eastAsia="黑体" w:cs="黑体"/>
          <w:color w:val="000000"/>
          <w:szCs w:val="21"/>
        </w:rPr>
        <w:t>7.3 检验项目</w:t>
      </w:r>
    </w:p>
    <w:p>
      <w:pPr>
        <w:ind w:firstLine="420" w:firstLineChars="200"/>
        <w:rPr>
          <w:rFonts w:ascii="宋体" w:hAnsi="宋体"/>
          <w:color w:val="000000"/>
          <w:szCs w:val="21"/>
        </w:rPr>
      </w:pPr>
      <w:r>
        <w:rPr>
          <w:rFonts w:hint="eastAsia" w:ascii="宋体" w:hAnsi="宋体"/>
          <w:color w:val="000000"/>
          <w:szCs w:val="21"/>
        </w:rPr>
        <w:t>产品的检验项目分为出厂检验项目和型式检验项目，见</w:t>
      </w:r>
      <w:r>
        <w:rPr>
          <w:rFonts w:hint="default" w:ascii="Times New Roman" w:hAnsi="Times New Roman" w:cs="Times New Roman"/>
          <w:color w:val="000000"/>
          <w:szCs w:val="21"/>
        </w:rPr>
        <w:t>表10。出</w:t>
      </w:r>
      <w:r>
        <w:rPr>
          <w:rFonts w:hint="eastAsia" w:ascii="宋体" w:hAnsi="宋体"/>
          <w:color w:val="000000"/>
          <w:szCs w:val="21"/>
        </w:rPr>
        <w:t>现下列任一情况时，应进行形式检验：</w:t>
      </w:r>
    </w:p>
    <w:p>
      <w:pPr>
        <w:pStyle w:val="45"/>
        <w:numPr>
          <w:ilvl w:val="1"/>
          <w:numId w:val="6"/>
        </w:numPr>
        <w:ind w:firstLineChars="0"/>
        <w:rPr>
          <w:rFonts w:ascii="宋体" w:hAnsi="宋体"/>
          <w:color w:val="000000"/>
          <w:sz w:val="21"/>
          <w:szCs w:val="21"/>
        </w:rPr>
      </w:pPr>
      <w:r>
        <w:rPr>
          <w:rFonts w:hint="eastAsia" w:ascii="宋体" w:hAnsi="宋体"/>
          <w:color w:val="000000"/>
          <w:sz w:val="21"/>
          <w:szCs w:val="21"/>
        </w:rPr>
        <w:t>新产品或老产品转厂的试制定型鉴定；</w:t>
      </w:r>
    </w:p>
    <w:p>
      <w:pPr>
        <w:pStyle w:val="45"/>
        <w:numPr>
          <w:ilvl w:val="1"/>
          <w:numId w:val="6"/>
        </w:numPr>
        <w:ind w:firstLineChars="0"/>
        <w:rPr>
          <w:rFonts w:ascii="宋体" w:hAnsi="宋体"/>
          <w:color w:val="000000"/>
          <w:sz w:val="21"/>
          <w:szCs w:val="21"/>
        </w:rPr>
      </w:pPr>
      <w:r>
        <w:rPr>
          <w:rFonts w:hint="eastAsia" w:ascii="宋体" w:hAnsi="宋体"/>
          <w:color w:val="000000"/>
          <w:sz w:val="21"/>
          <w:szCs w:val="21"/>
        </w:rPr>
        <w:t>产品的原料、工艺有较大改变，可能影响产品性能时；</w:t>
      </w:r>
    </w:p>
    <w:p>
      <w:pPr>
        <w:pStyle w:val="45"/>
        <w:numPr>
          <w:ilvl w:val="1"/>
          <w:numId w:val="6"/>
        </w:numPr>
        <w:ind w:firstLineChars="0"/>
        <w:rPr>
          <w:rFonts w:ascii="宋体" w:hAnsi="宋体"/>
          <w:color w:val="000000"/>
          <w:sz w:val="21"/>
          <w:szCs w:val="21"/>
        </w:rPr>
      </w:pPr>
      <w:r>
        <w:rPr>
          <w:rFonts w:hint="eastAsia" w:ascii="宋体" w:hAnsi="宋体"/>
          <w:color w:val="000000"/>
          <w:sz w:val="21"/>
          <w:szCs w:val="21"/>
        </w:rPr>
        <w:t>产品停产后，恢复生产时；</w:t>
      </w:r>
    </w:p>
    <w:p>
      <w:pPr>
        <w:pStyle w:val="45"/>
        <w:numPr>
          <w:ilvl w:val="1"/>
          <w:numId w:val="6"/>
        </w:numPr>
        <w:ind w:firstLineChars="0"/>
        <w:rPr>
          <w:rFonts w:ascii="宋体" w:hAnsi="宋体"/>
          <w:color w:val="000000"/>
          <w:sz w:val="21"/>
          <w:szCs w:val="21"/>
        </w:rPr>
      </w:pPr>
      <w:r>
        <w:rPr>
          <w:rFonts w:hint="eastAsia" w:ascii="宋体" w:hAnsi="宋体"/>
          <w:color w:val="000000"/>
          <w:sz w:val="21"/>
          <w:szCs w:val="21"/>
        </w:rPr>
        <w:t>出厂检验结果与上次形式检验有较大差异时；</w:t>
      </w:r>
    </w:p>
    <w:p>
      <w:pPr>
        <w:pStyle w:val="45"/>
        <w:numPr>
          <w:ilvl w:val="1"/>
          <w:numId w:val="6"/>
        </w:numPr>
        <w:ind w:firstLineChars="0"/>
        <w:rPr>
          <w:rFonts w:ascii="宋体" w:hAnsi="宋体"/>
          <w:color w:val="000000"/>
          <w:sz w:val="21"/>
          <w:szCs w:val="21"/>
        </w:rPr>
      </w:pPr>
      <w:r>
        <w:rPr>
          <w:rFonts w:hint="eastAsia" w:ascii="宋体" w:hAnsi="宋体"/>
          <w:color w:val="000000"/>
          <w:sz w:val="21"/>
          <w:szCs w:val="21"/>
        </w:rPr>
        <w:t>连续</w:t>
      </w:r>
      <w:del w:id="60" w:author="韩知为" w:date="2023-08-08T10:19:07Z">
        <w:r>
          <w:rPr>
            <w:rFonts w:hint="default" w:ascii="宋体" w:hAnsi="宋体"/>
            <w:color w:val="000000"/>
            <w:sz w:val="21"/>
            <w:szCs w:val="21"/>
            <w:lang w:val="en-US"/>
          </w:rPr>
          <w:delText>二</w:delText>
        </w:r>
      </w:del>
      <w:ins w:id="61" w:author="韩知为" w:date="2023-08-08T10:19:08Z">
        <w:r>
          <w:rPr>
            <w:rFonts w:hint="eastAsia" w:ascii="宋体" w:hAnsi="宋体"/>
            <w:color w:val="000000"/>
            <w:sz w:val="21"/>
            <w:szCs w:val="21"/>
            <w:lang w:val="en-US" w:eastAsia="zh-CN"/>
          </w:rPr>
          <w:t>两</w:t>
        </w:r>
      </w:ins>
      <w:r>
        <w:rPr>
          <w:rFonts w:hint="eastAsia" w:ascii="宋体" w:hAnsi="宋体"/>
          <w:color w:val="000000"/>
          <w:sz w:val="21"/>
          <w:szCs w:val="21"/>
        </w:rPr>
        <w:t>年未进行形式检验时；</w:t>
      </w:r>
    </w:p>
    <w:p>
      <w:pPr>
        <w:pStyle w:val="45"/>
        <w:numPr>
          <w:ilvl w:val="1"/>
          <w:numId w:val="6"/>
        </w:numPr>
        <w:ind w:firstLineChars="0"/>
        <w:rPr>
          <w:rFonts w:ascii="宋体" w:hAnsi="宋体"/>
          <w:color w:val="000000"/>
          <w:sz w:val="21"/>
          <w:szCs w:val="21"/>
        </w:rPr>
      </w:pPr>
      <w:r>
        <w:rPr>
          <w:rFonts w:hint="eastAsia" w:ascii="宋体" w:hAnsi="宋体"/>
          <w:color w:val="000000"/>
          <w:sz w:val="21"/>
          <w:szCs w:val="21"/>
        </w:rPr>
        <w:t>需方要求时（在订货单中注明）；</w:t>
      </w:r>
    </w:p>
    <w:p>
      <w:pPr>
        <w:pStyle w:val="45"/>
        <w:numPr>
          <w:ilvl w:val="1"/>
          <w:numId w:val="6"/>
        </w:numPr>
        <w:ind w:firstLineChars="0"/>
        <w:rPr>
          <w:rFonts w:ascii="宋体" w:hAnsi="宋体"/>
          <w:color w:val="000000"/>
          <w:sz w:val="21"/>
          <w:szCs w:val="21"/>
        </w:rPr>
      </w:pPr>
      <w:r>
        <w:rPr>
          <w:rFonts w:hint="eastAsia" w:ascii="宋体" w:hAnsi="宋体"/>
          <w:color w:val="000000"/>
          <w:sz w:val="21"/>
          <w:szCs w:val="21"/>
        </w:rPr>
        <w:t>国家有关监督机构提出进行形式检验的要求时。</w:t>
      </w:r>
    </w:p>
    <w:p>
      <w:pPr>
        <w:pStyle w:val="45"/>
        <w:ind w:firstLine="0" w:firstLineChars="0"/>
        <w:jc w:val="center"/>
        <w:rPr>
          <w:color w:val="FF0000"/>
          <w:sz w:val="21"/>
          <w:szCs w:val="21"/>
        </w:rPr>
      </w:pPr>
    </w:p>
    <w:p>
      <w:pPr>
        <w:pStyle w:val="45"/>
        <w:ind w:firstLine="0" w:firstLineChars="0"/>
        <w:jc w:val="center"/>
        <w:rPr>
          <w:rFonts w:hint="eastAsia" w:ascii="黑体" w:hAnsi="黑体" w:eastAsia="黑体" w:cs="黑体"/>
          <w:sz w:val="21"/>
          <w:szCs w:val="21"/>
          <w:rPrChange w:id="62" w:author="韩知为" w:date="2023-08-08T10:33:55Z">
            <w:rPr>
              <w:sz w:val="21"/>
              <w:szCs w:val="21"/>
            </w:rPr>
          </w:rPrChange>
        </w:rPr>
      </w:pPr>
      <w:r>
        <w:rPr>
          <w:rFonts w:hint="eastAsia" w:ascii="黑体" w:hAnsi="黑体" w:eastAsia="黑体" w:cs="黑体"/>
          <w:sz w:val="21"/>
          <w:szCs w:val="21"/>
          <w:rPrChange w:id="63" w:author="韩知为" w:date="2023-08-08T10:33:55Z">
            <w:rPr>
              <w:rFonts w:hint="eastAsia"/>
              <w:sz w:val="21"/>
              <w:szCs w:val="21"/>
            </w:rPr>
          </w:rPrChange>
        </w:rPr>
        <w:t>表11 检验项目</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586"/>
        <w:gridCol w:w="3172"/>
        <w:gridCol w:w="31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71" w:type="dxa"/>
            <w:gridSpan w:val="2"/>
            <w:tcBorders>
              <w:bottom w:val="single" w:color="auto" w:sz="12" w:space="0"/>
            </w:tcBorders>
            <w:vAlign w:val="center"/>
          </w:tcPr>
          <w:p>
            <w:pPr>
              <w:pStyle w:val="45"/>
              <w:ind w:firstLine="0" w:firstLineChars="0"/>
              <w:jc w:val="center"/>
              <w:rPr>
                <w:sz w:val="21"/>
                <w:szCs w:val="21"/>
              </w:rPr>
            </w:pPr>
            <w:r>
              <w:rPr>
                <w:rFonts w:hint="eastAsia"/>
                <w:sz w:val="18"/>
                <w:szCs w:val="18"/>
              </w:rPr>
              <w:t>检验项目</w:t>
            </w:r>
          </w:p>
        </w:tc>
        <w:tc>
          <w:tcPr>
            <w:tcW w:w="3172" w:type="dxa"/>
            <w:tcBorders>
              <w:bottom w:val="single" w:color="auto" w:sz="12" w:space="0"/>
            </w:tcBorders>
            <w:vAlign w:val="center"/>
          </w:tcPr>
          <w:p>
            <w:pPr>
              <w:pStyle w:val="45"/>
              <w:ind w:firstLine="0" w:firstLineChars="0"/>
              <w:jc w:val="center"/>
              <w:rPr>
                <w:rFonts w:hint="eastAsia"/>
                <w:sz w:val="18"/>
                <w:szCs w:val="18"/>
                <w:rPrChange w:id="64" w:author="韩知为" w:date="2023-08-08T10:19:43Z">
                  <w:rPr>
                    <w:sz w:val="21"/>
                    <w:szCs w:val="21"/>
                  </w:rPr>
                </w:rPrChange>
              </w:rPr>
            </w:pPr>
            <w:r>
              <w:rPr>
                <w:rFonts w:hint="eastAsia"/>
                <w:sz w:val="18"/>
                <w:szCs w:val="18"/>
                <w:rPrChange w:id="65" w:author="韩知为" w:date="2023-08-08T10:19:43Z">
                  <w:rPr>
                    <w:rFonts w:hint="eastAsia"/>
                    <w:sz w:val="21"/>
                    <w:szCs w:val="21"/>
                  </w:rPr>
                </w:rPrChange>
              </w:rPr>
              <w:t>出厂检验项目</w:t>
            </w:r>
          </w:p>
        </w:tc>
        <w:tc>
          <w:tcPr>
            <w:tcW w:w="3172" w:type="dxa"/>
            <w:tcBorders>
              <w:bottom w:val="single" w:color="auto" w:sz="12" w:space="0"/>
            </w:tcBorders>
            <w:vAlign w:val="center"/>
          </w:tcPr>
          <w:p>
            <w:pPr>
              <w:pStyle w:val="45"/>
              <w:ind w:firstLine="0" w:firstLineChars="0"/>
              <w:jc w:val="center"/>
              <w:rPr>
                <w:rFonts w:hint="eastAsia"/>
                <w:sz w:val="18"/>
                <w:szCs w:val="18"/>
                <w:rPrChange w:id="66" w:author="韩知为" w:date="2023-08-08T10:19:43Z">
                  <w:rPr>
                    <w:sz w:val="21"/>
                    <w:szCs w:val="21"/>
                  </w:rPr>
                </w:rPrChange>
              </w:rPr>
            </w:pPr>
            <w:r>
              <w:rPr>
                <w:rFonts w:hint="eastAsia" w:ascii="Times New Roman" w:hAnsi="Times New Roman"/>
                <w:sz w:val="18"/>
                <w:szCs w:val="18"/>
                <w:rPrChange w:id="67" w:author="韩知为" w:date="2023-08-08T10:19:43Z">
                  <w:rPr>
                    <w:rFonts w:hint="eastAsia" w:ascii="宋体" w:hAnsi="宋体"/>
                    <w:color w:val="000000"/>
                    <w:szCs w:val="21"/>
                  </w:rPr>
                </w:rPrChange>
              </w:rPr>
              <w:t>型</w:t>
            </w:r>
            <w:r>
              <w:rPr>
                <w:rFonts w:hint="eastAsia"/>
                <w:sz w:val="18"/>
                <w:szCs w:val="18"/>
                <w:rPrChange w:id="68" w:author="韩知为" w:date="2023-08-08T10:19:43Z">
                  <w:rPr>
                    <w:rFonts w:hint="eastAsia"/>
                    <w:sz w:val="21"/>
                    <w:szCs w:val="21"/>
                  </w:rPr>
                </w:rPrChange>
              </w:rPr>
              <w:t>式检验项目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71" w:type="dxa"/>
            <w:gridSpan w:val="2"/>
            <w:tcBorders>
              <w:top w:val="single" w:color="auto" w:sz="12" w:space="0"/>
              <w:tl2br w:val="nil"/>
              <w:tr2bl w:val="nil"/>
            </w:tcBorders>
            <w:vAlign w:val="center"/>
          </w:tcPr>
          <w:p>
            <w:pPr>
              <w:jc w:val="center"/>
              <w:rPr>
                <w:sz w:val="18"/>
                <w:szCs w:val="18"/>
              </w:rPr>
            </w:pPr>
            <w:r>
              <w:rPr>
                <w:rFonts w:hint="eastAsia"/>
                <w:sz w:val="18"/>
                <w:szCs w:val="18"/>
              </w:rPr>
              <w:t>化学成分</w:t>
            </w:r>
          </w:p>
        </w:tc>
        <w:tc>
          <w:tcPr>
            <w:tcW w:w="3172" w:type="dxa"/>
            <w:tcBorders>
              <w:top w:val="single" w:color="auto" w:sz="12" w:space="0"/>
              <w:tl2br w:val="nil"/>
              <w:tr2bl w:val="nil"/>
            </w:tcBorders>
            <w:vAlign w:val="center"/>
          </w:tcPr>
          <w:p>
            <w:pPr>
              <w:jc w:val="center"/>
              <w:rPr>
                <w:szCs w:val="21"/>
              </w:rPr>
            </w:pPr>
            <w:r>
              <w:rPr>
                <w:rFonts w:hint="eastAsia"/>
                <w:sz w:val="18"/>
                <w:szCs w:val="18"/>
              </w:rPr>
              <w:t>√</w:t>
            </w:r>
          </w:p>
        </w:tc>
        <w:tc>
          <w:tcPr>
            <w:tcW w:w="3172" w:type="dxa"/>
            <w:tcBorders>
              <w:top w:val="single" w:color="auto" w:sz="12" w:space="0"/>
              <w:tl2br w:val="nil"/>
              <w:tr2bl w:val="nil"/>
            </w:tcBorders>
            <w:vAlign w:val="center"/>
          </w:tcPr>
          <w:p>
            <w:pPr>
              <w:jc w:val="center"/>
              <w:rPr>
                <w:szCs w:val="21"/>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71" w:type="dxa"/>
            <w:gridSpan w:val="2"/>
            <w:tcBorders>
              <w:tl2br w:val="nil"/>
              <w:tr2bl w:val="nil"/>
            </w:tcBorders>
            <w:vAlign w:val="center"/>
          </w:tcPr>
          <w:p>
            <w:pPr>
              <w:jc w:val="center"/>
              <w:rPr>
                <w:sz w:val="18"/>
                <w:szCs w:val="18"/>
              </w:rPr>
            </w:pPr>
            <w:r>
              <w:rPr>
                <w:rFonts w:hint="eastAsia"/>
                <w:sz w:val="18"/>
                <w:szCs w:val="18"/>
              </w:rPr>
              <w:t>外形尺寸及其允许偏差</w:t>
            </w:r>
          </w:p>
        </w:tc>
        <w:tc>
          <w:tcPr>
            <w:tcW w:w="3172" w:type="dxa"/>
            <w:tcBorders>
              <w:tl2br w:val="nil"/>
              <w:tr2bl w:val="nil"/>
            </w:tcBorders>
            <w:vAlign w:val="center"/>
          </w:tcPr>
          <w:p>
            <w:pPr>
              <w:jc w:val="center"/>
              <w:rPr>
                <w:szCs w:val="21"/>
              </w:rPr>
            </w:pPr>
            <w:r>
              <w:rPr>
                <w:rFonts w:hint="eastAsia"/>
                <w:sz w:val="18"/>
                <w:szCs w:val="18"/>
              </w:rPr>
              <w:t>√</w:t>
            </w:r>
          </w:p>
        </w:tc>
        <w:tc>
          <w:tcPr>
            <w:tcW w:w="3172" w:type="dxa"/>
            <w:tcBorders>
              <w:tl2br w:val="nil"/>
              <w:tr2bl w:val="nil"/>
            </w:tcBorders>
            <w:vAlign w:val="center"/>
          </w:tcPr>
          <w:p>
            <w:pPr>
              <w:jc w:val="center"/>
              <w:rPr>
                <w:szCs w:val="21"/>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71" w:type="dxa"/>
            <w:gridSpan w:val="2"/>
            <w:tcBorders>
              <w:tl2br w:val="nil"/>
              <w:tr2bl w:val="nil"/>
            </w:tcBorders>
            <w:vAlign w:val="center"/>
          </w:tcPr>
          <w:p>
            <w:pPr>
              <w:jc w:val="center"/>
              <w:rPr>
                <w:sz w:val="18"/>
                <w:szCs w:val="18"/>
              </w:rPr>
            </w:pPr>
            <w:r>
              <w:rPr>
                <w:rFonts w:hint="eastAsia"/>
                <w:sz w:val="18"/>
                <w:szCs w:val="18"/>
              </w:rPr>
              <w:t>力学性能</w:t>
            </w:r>
          </w:p>
        </w:tc>
        <w:tc>
          <w:tcPr>
            <w:tcW w:w="3172" w:type="dxa"/>
            <w:tcBorders>
              <w:tl2br w:val="nil"/>
              <w:tr2bl w:val="nil"/>
            </w:tcBorders>
            <w:vAlign w:val="center"/>
          </w:tcPr>
          <w:p>
            <w:pPr>
              <w:jc w:val="center"/>
              <w:rPr>
                <w:szCs w:val="21"/>
              </w:rPr>
            </w:pPr>
            <w:r>
              <w:rPr>
                <w:rFonts w:hint="eastAsia"/>
                <w:sz w:val="18"/>
                <w:szCs w:val="18"/>
              </w:rPr>
              <w:t>√</w:t>
            </w:r>
          </w:p>
        </w:tc>
        <w:tc>
          <w:tcPr>
            <w:tcW w:w="3172" w:type="dxa"/>
            <w:tcBorders>
              <w:tl2br w:val="nil"/>
              <w:tr2bl w:val="nil"/>
            </w:tcBorders>
            <w:vAlign w:val="center"/>
          </w:tcPr>
          <w:p>
            <w:pPr>
              <w:jc w:val="center"/>
              <w:rPr>
                <w:szCs w:val="21"/>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71" w:type="dxa"/>
            <w:gridSpan w:val="2"/>
            <w:tcBorders>
              <w:tl2br w:val="nil"/>
              <w:tr2bl w:val="nil"/>
            </w:tcBorders>
            <w:vAlign w:val="center"/>
          </w:tcPr>
          <w:p>
            <w:pPr>
              <w:jc w:val="center"/>
              <w:rPr>
                <w:sz w:val="18"/>
                <w:szCs w:val="18"/>
              </w:rPr>
            </w:pPr>
            <w:r>
              <w:rPr>
                <w:rFonts w:hint="eastAsia"/>
                <w:sz w:val="18"/>
                <w:szCs w:val="18"/>
              </w:rPr>
              <w:t>电性能</w:t>
            </w:r>
          </w:p>
        </w:tc>
        <w:tc>
          <w:tcPr>
            <w:tcW w:w="3172" w:type="dxa"/>
            <w:tcBorders>
              <w:tl2br w:val="nil"/>
              <w:tr2bl w:val="nil"/>
            </w:tcBorders>
            <w:vAlign w:val="center"/>
          </w:tcPr>
          <w:p>
            <w:pPr>
              <w:jc w:val="center"/>
              <w:rPr>
                <w:szCs w:val="21"/>
              </w:rPr>
            </w:pPr>
            <w:r>
              <w:rPr>
                <w:rFonts w:hint="eastAsia" w:ascii="宋体" w:hAnsi="宋体"/>
                <w:sz w:val="18"/>
                <w:szCs w:val="18"/>
              </w:rPr>
              <w:t>×</w:t>
            </w:r>
          </w:p>
        </w:tc>
        <w:tc>
          <w:tcPr>
            <w:tcW w:w="3172" w:type="dxa"/>
            <w:tcBorders>
              <w:tl2br w:val="nil"/>
              <w:tr2bl w:val="nil"/>
            </w:tcBorders>
            <w:vAlign w:val="center"/>
          </w:tcPr>
          <w:p>
            <w:pPr>
              <w:jc w:val="center"/>
              <w:rPr>
                <w:szCs w:val="21"/>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585" w:type="dxa"/>
            <w:vMerge w:val="restart"/>
            <w:tcBorders>
              <w:tl2br w:val="nil"/>
              <w:tr2bl w:val="nil"/>
            </w:tcBorders>
            <w:vAlign w:val="center"/>
          </w:tcPr>
          <w:p>
            <w:pPr>
              <w:jc w:val="center"/>
              <w:rPr>
                <w:sz w:val="18"/>
                <w:szCs w:val="18"/>
              </w:rPr>
            </w:pPr>
            <w:r>
              <w:rPr>
                <w:rFonts w:hint="eastAsia"/>
                <w:sz w:val="18"/>
                <w:szCs w:val="18"/>
              </w:rPr>
              <w:t>内部质量</w:t>
            </w:r>
          </w:p>
        </w:tc>
        <w:tc>
          <w:tcPr>
            <w:tcW w:w="1586" w:type="dxa"/>
            <w:tcBorders>
              <w:tl2br w:val="nil"/>
              <w:tr2bl w:val="nil"/>
            </w:tcBorders>
            <w:vAlign w:val="center"/>
          </w:tcPr>
          <w:p>
            <w:pPr>
              <w:jc w:val="center"/>
              <w:rPr>
                <w:sz w:val="18"/>
                <w:szCs w:val="18"/>
              </w:rPr>
            </w:pPr>
            <w:r>
              <w:rPr>
                <w:rFonts w:hint="eastAsia"/>
                <w:sz w:val="18"/>
                <w:szCs w:val="18"/>
              </w:rPr>
              <w:t>超声波探伤</w:t>
            </w:r>
          </w:p>
        </w:tc>
        <w:tc>
          <w:tcPr>
            <w:tcW w:w="3172" w:type="dxa"/>
            <w:tcBorders>
              <w:tl2br w:val="nil"/>
              <w:tr2bl w:val="nil"/>
            </w:tcBorders>
            <w:vAlign w:val="center"/>
          </w:tcPr>
          <w:p>
            <w:pPr>
              <w:jc w:val="center"/>
              <w:rPr>
                <w:szCs w:val="21"/>
              </w:rPr>
            </w:pPr>
            <w:r>
              <w:rPr>
                <w:rFonts w:hint="eastAsia"/>
                <w:sz w:val="18"/>
                <w:szCs w:val="18"/>
              </w:rPr>
              <w:t>√</w:t>
            </w:r>
          </w:p>
        </w:tc>
        <w:tc>
          <w:tcPr>
            <w:tcW w:w="3172" w:type="dxa"/>
            <w:tcBorders>
              <w:tl2br w:val="nil"/>
              <w:tr2bl w:val="nil"/>
            </w:tcBorders>
            <w:vAlign w:val="center"/>
          </w:tcPr>
          <w:p>
            <w:pPr>
              <w:jc w:val="center"/>
              <w:rPr>
                <w:szCs w:val="21"/>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585" w:type="dxa"/>
            <w:vMerge w:val="continue"/>
            <w:tcBorders>
              <w:tl2br w:val="nil"/>
              <w:tr2bl w:val="nil"/>
            </w:tcBorders>
            <w:vAlign w:val="center"/>
          </w:tcPr>
          <w:p>
            <w:pPr>
              <w:jc w:val="center"/>
            </w:pPr>
          </w:p>
        </w:tc>
        <w:tc>
          <w:tcPr>
            <w:tcW w:w="1586" w:type="dxa"/>
            <w:tcBorders>
              <w:tl2br w:val="nil"/>
              <w:tr2bl w:val="nil"/>
            </w:tcBorders>
            <w:vAlign w:val="center"/>
          </w:tcPr>
          <w:p>
            <w:pPr>
              <w:jc w:val="center"/>
              <w:rPr>
                <w:sz w:val="18"/>
                <w:szCs w:val="18"/>
              </w:rPr>
            </w:pPr>
            <w:r>
              <w:rPr>
                <w:rFonts w:hint="eastAsia"/>
                <w:sz w:val="18"/>
                <w:szCs w:val="18"/>
              </w:rPr>
              <w:t>低倍组织</w:t>
            </w:r>
          </w:p>
        </w:tc>
        <w:tc>
          <w:tcPr>
            <w:tcW w:w="3172" w:type="dxa"/>
            <w:tcBorders>
              <w:tl2br w:val="nil"/>
              <w:tr2bl w:val="nil"/>
            </w:tcBorders>
            <w:vAlign w:val="center"/>
          </w:tcPr>
          <w:p>
            <w:pPr>
              <w:jc w:val="center"/>
              <w:rPr>
                <w:sz w:val="18"/>
                <w:szCs w:val="18"/>
              </w:rPr>
            </w:pPr>
            <w:r>
              <w:rPr>
                <w:rFonts w:hint="eastAsia"/>
                <w:sz w:val="18"/>
                <w:szCs w:val="18"/>
              </w:rPr>
              <w:t>√</w:t>
            </w:r>
          </w:p>
        </w:tc>
        <w:tc>
          <w:tcPr>
            <w:tcW w:w="3172" w:type="dxa"/>
            <w:tcBorders>
              <w:tl2br w:val="nil"/>
              <w:tr2bl w:val="nil"/>
            </w:tcBorders>
            <w:vAlign w:val="center"/>
          </w:tcPr>
          <w:p>
            <w:pPr>
              <w:jc w:val="center"/>
              <w:rPr>
                <w:sz w:val="18"/>
                <w:szCs w:val="18"/>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585" w:type="dxa"/>
            <w:vMerge w:val="continue"/>
            <w:tcBorders>
              <w:tl2br w:val="nil"/>
              <w:tr2bl w:val="nil"/>
            </w:tcBorders>
            <w:vAlign w:val="center"/>
          </w:tcPr>
          <w:p>
            <w:pPr>
              <w:jc w:val="center"/>
            </w:pPr>
          </w:p>
        </w:tc>
        <w:tc>
          <w:tcPr>
            <w:tcW w:w="1586" w:type="dxa"/>
            <w:tcBorders>
              <w:tl2br w:val="nil"/>
              <w:tr2bl w:val="nil"/>
            </w:tcBorders>
            <w:vAlign w:val="center"/>
          </w:tcPr>
          <w:p>
            <w:pPr>
              <w:jc w:val="center"/>
              <w:rPr>
                <w:sz w:val="18"/>
                <w:szCs w:val="18"/>
              </w:rPr>
            </w:pPr>
            <w:r>
              <w:rPr>
                <w:rFonts w:hint="eastAsia"/>
                <w:sz w:val="18"/>
                <w:szCs w:val="18"/>
              </w:rPr>
              <w:t>断口</w:t>
            </w:r>
          </w:p>
        </w:tc>
        <w:tc>
          <w:tcPr>
            <w:tcW w:w="3172" w:type="dxa"/>
            <w:tcBorders>
              <w:tl2br w:val="nil"/>
              <w:tr2bl w:val="nil"/>
            </w:tcBorders>
            <w:vAlign w:val="center"/>
          </w:tcPr>
          <w:p>
            <w:pPr>
              <w:jc w:val="center"/>
              <w:rPr>
                <w:sz w:val="18"/>
                <w:szCs w:val="18"/>
              </w:rPr>
            </w:pPr>
            <w:r>
              <w:rPr>
                <w:rFonts w:hint="eastAsia" w:ascii="宋体" w:hAnsi="宋体"/>
                <w:sz w:val="18"/>
                <w:szCs w:val="18"/>
              </w:rPr>
              <w:t>×</w:t>
            </w:r>
          </w:p>
        </w:tc>
        <w:tc>
          <w:tcPr>
            <w:tcW w:w="3172" w:type="dxa"/>
            <w:tcBorders>
              <w:tl2br w:val="nil"/>
              <w:tr2bl w:val="nil"/>
            </w:tcBorders>
            <w:vAlign w:val="center"/>
          </w:tcPr>
          <w:p>
            <w:pPr>
              <w:jc w:val="center"/>
              <w:rPr>
                <w:sz w:val="18"/>
                <w:szCs w:val="18"/>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71" w:type="dxa"/>
            <w:gridSpan w:val="2"/>
            <w:tcBorders>
              <w:tl2br w:val="nil"/>
              <w:tr2bl w:val="nil"/>
            </w:tcBorders>
            <w:vAlign w:val="center"/>
          </w:tcPr>
          <w:p>
            <w:pPr>
              <w:jc w:val="center"/>
              <w:rPr>
                <w:szCs w:val="21"/>
              </w:rPr>
            </w:pPr>
            <w:r>
              <w:rPr>
                <w:rFonts w:hint="eastAsia"/>
                <w:sz w:val="18"/>
                <w:szCs w:val="18"/>
              </w:rPr>
              <w:t>表面质量</w:t>
            </w:r>
          </w:p>
        </w:tc>
        <w:tc>
          <w:tcPr>
            <w:tcW w:w="3172" w:type="dxa"/>
            <w:tcBorders>
              <w:tl2br w:val="nil"/>
              <w:tr2bl w:val="nil"/>
            </w:tcBorders>
            <w:vAlign w:val="center"/>
          </w:tcPr>
          <w:p>
            <w:pPr>
              <w:jc w:val="center"/>
              <w:rPr>
                <w:szCs w:val="21"/>
              </w:rPr>
            </w:pPr>
            <w:r>
              <w:rPr>
                <w:rFonts w:hint="eastAsia"/>
                <w:sz w:val="18"/>
                <w:szCs w:val="18"/>
              </w:rPr>
              <w:t>√</w:t>
            </w:r>
          </w:p>
        </w:tc>
        <w:tc>
          <w:tcPr>
            <w:tcW w:w="3172" w:type="dxa"/>
            <w:tcBorders>
              <w:tl2br w:val="nil"/>
              <w:tr2bl w:val="nil"/>
            </w:tcBorders>
            <w:vAlign w:val="center"/>
          </w:tcPr>
          <w:p>
            <w:pPr>
              <w:jc w:val="center"/>
              <w:rPr>
                <w:szCs w:val="21"/>
              </w:rPr>
            </w:pP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15" w:type="dxa"/>
            <w:gridSpan w:val="4"/>
            <w:tcBorders>
              <w:tl2br w:val="nil"/>
              <w:tr2bl w:val="nil"/>
            </w:tcBorders>
            <w:vAlign w:val="center"/>
          </w:tcPr>
          <w:p>
            <w:pPr>
              <w:rPr>
                <w:sz w:val="18"/>
                <w:szCs w:val="18"/>
              </w:rPr>
            </w:pPr>
            <w:r>
              <w:rPr>
                <w:rFonts w:hint="eastAsia"/>
                <w:sz w:val="18"/>
                <w:szCs w:val="18"/>
              </w:rPr>
              <w:t xml:space="preserve">  </w:t>
            </w:r>
            <w:r>
              <w:rPr>
                <w:rFonts w:hint="eastAsia" w:ascii="黑体" w:hAnsi="黑体" w:eastAsia="黑体" w:cs="黑体"/>
                <w:sz w:val="18"/>
                <w:szCs w:val="18"/>
                <w:rPrChange w:id="69" w:author="韩知为" w:date="2023-08-08T10:19:51Z">
                  <w:rPr>
                    <w:rFonts w:hint="eastAsia"/>
                    <w:sz w:val="18"/>
                    <w:szCs w:val="18"/>
                  </w:rPr>
                </w:rPrChange>
              </w:rPr>
              <w:t>注：</w:t>
            </w:r>
            <w:r>
              <w:rPr>
                <w:rFonts w:hint="eastAsia"/>
                <w:sz w:val="18"/>
                <w:szCs w:val="18"/>
              </w:rPr>
              <w:t>表中“√”表示“必</w:t>
            </w:r>
            <w:ins w:id="70" w:author="韩知为" w:date="2023-08-08T10:19:22Z">
              <w:r>
                <w:rPr>
                  <w:rFonts w:hint="eastAsia"/>
                  <w:sz w:val="18"/>
                  <w:szCs w:val="18"/>
                </w:rPr>
                <w:t>检</w:t>
              </w:r>
            </w:ins>
            <w:r>
              <w:rPr>
                <w:rFonts w:hint="eastAsia"/>
                <w:sz w:val="18"/>
                <w:szCs w:val="18"/>
              </w:rPr>
              <w:t>项目”；“</w:t>
            </w:r>
            <w:r>
              <w:rPr>
                <w:rFonts w:hint="eastAsia" w:ascii="宋体" w:hAnsi="宋体"/>
                <w:sz w:val="18"/>
                <w:szCs w:val="18"/>
              </w:rPr>
              <w:t>×”表示“非必</w:t>
            </w:r>
            <w:ins w:id="71" w:author="韩知为" w:date="2023-08-08T10:19:25Z">
              <w:r>
                <w:rPr>
                  <w:rFonts w:hint="eastAsia"/>
                  <w:sz w:val="18"/>
                  <w:szCs w:val="18"/>
                </w:rPr>
                <w:t>检</w:t>
              </w:r>
            </w:ins>
            <w:del w:id="72" w:author="韩知为" w:date="2023-08-08T10:19:25Z">
              <w:r>
                <w:rPr>
                  <w:rFonts w:hint="eastAsia" w:ascii="宋体" w:hAnsi="宋体"/>
                  <w:sz w:val="18"/>
                  <w:szCs w:val="18"/>
                </w:rPr>
                <w:delText>验</w:delText>
              </w:r>
            </w:del>
            <w:r>
              <w:rPr>
                <w:rFonts w:hint="eastAsia" w:ascii="宋体" w:hAnsi="宋体"/>
                <w:sz w:val="18"/>
                <w:szCs w:val="18"/>
              </w:rPr>
              <w:t>项目”</w:t>
            </w:r>
          </w:p>
        </w:tc>
      </w:tr>
    </w:tbl>
    <w:p>
      <w:pPr>
        <w:rPr>
          <w:rFonts w:ascii="黑体" w:hAnsi="黑体" w:eastAsia="黑体" w:cs="黑体"/>
          <w:color w:val="000000"/>
          <w:szCs w:val="21"/>
        </w:rPr>
      </w:pPr>
    </w:p>
    <w:p>
      <w:pPr>
        <w:spacing w:afterLines="50"/>
        <w:rPr>
          <w:rFonts w:ascii="黑体" w:hAnsi="黑体" w:eastAsia="黑体" w:cs="黑体"/>
          <w:color w:val="000000"/>
          <w:szCs w:val="21"/>
        </w:rPr>
      </w:pPr>
      <w:r>
        <w:rPr>
          <w:rFonts w:hint="eastAsia" w:ascii="黑体" w:hAnsi="黑体" w:eastAsia="黑体" w:cs="黑体"/>
          <w:color w:val="000000"/>
          <w:szCs w:val="21"/>
        </w:rPr>
        <w:t>7.4 取样和制样</w:t>
      </w:r>
    </w:p>
    <w:p>
      <w:pPr>
        <w:ind w:firstLine="420" w:firstLineChars="200"/>
        <w:rPr>
          <w:color w:val="000000"/>
        </w:rPr>
      </w:pPr>
      <w:r>
        <w:rPr>
          <w:rFonts w:hint="eastAsia" w:ascii="宋体" w:hAnsi="宋体"/>
          <w:color w:val="000000"/>
          <w:szCs w:val="21"/>
        </w:rPr>
        <w:t>产品取样应符合表</w:t>
      </w:r>
      <w:r>
        <w:rPr>
          <w:color w:val="000000"/>
          <w:szCs w:val="21"/>
        </w:rPr>
        <w:t>1</w:t>
      </w:r>
      <w:r>
        <w:rPr>
          <w:rFonts w:hint="eastAsia"/>
          <w:color w:val="000000"/>
          <w:szCs w:val="21"/>
        </w:rPr>
        <w:t>1</w:t>
      </w:r>
      <w:r>
        <w:rPr>
          <w:rFonts w:hint="eastAsia" w:ascii="宋体" w:hAnsi="宋体"/>
          <w:color w:val="000000"/>
          <w:szCs w:val="21"/>
        </w:rPr>
        <w:t>的规定。</w:t>
      </w:r>
      <w:r>
        <w:rPr>
          <w:rFonts w:hint="eastAsia"/>
          <w:color w:val="000000"/>
        </w:rPr>
        <w:t>取样方法按</w:t>
      </w:r>
      <w:r>
        <w:rPr>
          <w:color w:val="000000"/>
        </w:rPr>
        <w:t xml:space="preserve">YS/T </w:t>
      </w:r>
      <w:r>
        <w:rPr>
          <w:rFonts w:hint="eastAsia"/>
          <w:color w:val="000000"/>
        </w:rPr>
        <w:t>668的规定进行，</w:t>
      </w:r>
      <w:r>
        <w:rPr>
          <w:rFonts w:ascii="宋体" w:hAnsi="宋体"/>
          <w:color w:val="000000"/>
          <w:szCs w:val="21"/>
        </w:rPr>
        <w:t>力学性能</w:t>
      </w:r>
      <w:r>
        <w:rPr>
          <w:rFonts w:hint="eastAsia"/>
          <w:color w:val="000000"/>
        </w:rPr>
        <w:t>试样制备按</w:t>
      </w:r>
      <w:r>
        <w:rPr>
          <w:color w:val="000000"/>
        </w:rPr>
        <w:t>YS/T 815</w:t>
      </w:r>
      <w:r>
        <w:rPr>
          <w:rFonts w:hint="eastAsia"/>
          <w:color w:val="000000"/>
        </w:rPr>
        <w:t>的规定进行。</w:t>
      </w:r>
    </w:p>
    <w:p>
      <w:pPr>
        <w:ind w:firstLine="4200" w:firstLineChars="2000"/>
        <w:rPr>
          <w:rFonts w:ascii="黑体" w:hAnsi="黑体" w:eastAsia="黑体" w:cs="黑体"/>
          <w:color w:val="000000"/>
          <w:szCs w:val="21"/>
        </w:rPr>
      </w:pPr>
    </w:p>
    <w:p>
      <w:pPr>
        <w:ind w:firstLine="4200" w:firstLineChars="2000"/>
        <w:rPr>
          <w:rFonts w:ascii="宋体" w:hAnsi="宋体"/>
          <w:color w:val="000000"/>
          <w:szCs w:val="21"/>
        </w:rPr>
      </w:pPr>
      <w:r>
        <w:rPr>
          <w:rFonts w:hint="eastAsia" w:ascii="黑体" w:hAnsi="黑体" w:eastAsia="黑体" w:cs="黑体"/>
          <w:color w:val="000000"/>
          <w:szCs w:val="21"/>
        </w:rPr>
        <w:t>表12  取样</w:t>
      </w:r>
    </w:p>
    <w:tbl>
      <w:tblPr>
        <w:tblStyle w:val="12"/>
        <w:tblW w:w="9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365"/>
        <w:gridCol w:w="4528"/>
        <w:gridCol w:w="1262"/>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384" w:type="dxa"/>
            <w:gridSpan w:val="2"/>
            <w:tcBorders>
              <w:top w:val="single" w:color="auto" w:sz="12" w:space="0"/>
              <w:left w:val="single" w:color="auto" w:sz="12" w:space="0"/>
              <w:bottom w:val="single" w:color="auto" w:sz="12" w:space="0"/>
            </w:tcBorders>
            <w:noWrap/>
            <w:vAlign w:val="center"/>
          </w:tcPr>
          <w:p>
            <w:pPr>
              <w:jc w:val="center"/>
              <w:rPr>
                <w:rFonts w:ascii="宋体" w:hAnsi="宋体"/>
                <w:color w:val="000000"/>
                <w:sz w:val="18"/>
                <w:szCs w:val="18"/>
              </w:rPr>
            </w:pPr>
            <w:r>
              <w:rPr>
                <w:rFonts w:hint="eastAsia" w:ascii="宋体" w:hAnsi="宋体"/>
                <w:color w:val="000000"/>
                <w:sz w:val="18"/>
                <w:szCs w:val="18"/>
              </w:rPr>
              <w:t>检验项目</w:t>
            </w:r>
          </w:p>
        </w:tc>
        <w:tc>
          <w:tcPr>
            <w:tcW w:w="4528" w:type="dxa"/>
            <w:tcBorders>
              <w:top w:val="single" w:color="auto" w:sz="12" w:space="0"/>
              <w:bottom w:val="single" w:color="auto" w:sz="12" w:space="0"/>
            </w:tcBorders>
            <w:noWrap/>
            <w:vAlign w:val="center"/>
          </w:tcPr>
          <w:p>
            <w:pPr>
              <w:jc w:val="center"/>
              <w:rPr>
                <w:rFonts w:ascii="宋体" w:hAnsi="宋体"/>
                <w:color w:val="000000"/>
                <w:sz w:val="18"/>
                <w:szCs w:val="18"/>
              </w:rPr>
            </w:pPr>
            <w:r>
              <w:rPr>
                <w:rFonts w:hint="eastAsia" w:ascii="宋体" w:hAnsi="宋体"/>
                <w:color w:val="000000"/>
                <w:sz w:val="18"/>
                <w:szCs w:val="18"/>
              </w:rPr>
              <w:t>取样规定</w:t>
            </w:r>
          </w:p>
        </w:tc>
        <w:tc>
          <w:tcPr>
            <w:tcW w:w="1262" w:type="dxa"/>
            <w:tcBorders>
              <w:top w:val="single" w:color="auto" w:sz="12" w:space="0"/>
              <w:bottom w:val="single" w:color="auto" w:sz="12" w:space="0"/>
            </w:tcBorders>
            <w:noWrap/>
            <w:vAlign w:val="center"/>
          </w:tcPr>
          <w:p>
            <w:pPr>
              <w:ind w:left="-199" w:leftChars="-95" w:right="-212" w:rightChars="-101" w:firstLine="171" w:firstLineChars="95"/>
              <w:rPr>
                <w:rFonts w:ascii="宋体" w:hAnsi="宋体"/>
                <w:color w:val="000000"/>
                <w:sz w:val="18"/>
                <w:szCs w:val="18"/>
              </w:rPr>
            </w:pPr>
            <w:r>
              <w:rPr>
                <w:rFonts w:hint="eastAsia" w:ascii="宋体" w:hAnsi="宋体"/>
                <w:color w:val="000000"/>
                <w:sz w:val="18"/>
                <w:szCs w:val="18"/>
              </w:rPr>
              <w:t>技术要求的</w:t>
            </w:r>
          </w:p>
          <w:p>
            <w:pPr>
              <w:ind w:left="-199" w:leftChars="-95" w:right="-212" w:rightChars="-101" w:firstLine="351" w:firstLineChars="195"/>
              <w:rPr>
                <w:rFonts w:ascii="宋体" w:hAnsi="宋体"/>
                <w:color w:val="000000"/>
                <w:sz w:val="18"/>
                <w:szCs w:val="18"/>
              </w:rPr>
            </w:pPr>
            <w:r>
              <w:rPr>
                <w:rFonts w:hint="eastAsia" w:ascii="宋体" w:hAnsi="宋体"/>
                <w:color w:val="000000"/>
                <w:sz w:val="18"/>
                <w:szCs w:val="18"/>
              </w:rPr>
              <w:t>章条号</w:t>
            </w:r>
          </w:p>
        </w:tc>
        <w:tc>
          <w:tcPr>
            <w:tcW w:w="1320" w:type="dxa"/>
            <w:tcBorders>
              <w:top w:val="single" w:color="auto" w:sz="12" w:space="0"/>
              <w:bottom w:val="single" w:color="auto" w:sz="12" w:space="0"/>
              <w:right w:val="single" w:color="auto" w:sz="12" w:space="0"/>
            </w:tcBorders>
            <w:noWrap/>
            <w:vAlign w:val="center"/>
          </w:tcPr>
          <w:p>
            <w:pPr>
              <w:jc w:val="center"/>
              <w:rPr>
                <w:rFonts w:ascii="宋体" w:hAnsi="宋体"/>
                <w:color w:val="000000"/>
                <w:sz w:val="18"/>
                <w:szCs w:val="18"/>
              </w:rPr>
            </w:pPr>
            <w:r>
              <w:rPr>
                <w:rFonts w:hint="eastAsia" w:ascii="宋体" w:hAnsi="宋体"/>
                <w:color w:val="000000"/>
                <w:sz w:val="18"/>
                <w:szCs w:val="18"/>
              </w:rPr>
              <w:t>试验方法的</w:t>
            </w:r>
          </w:p>
          <w:p>
            <w:pPr>
              <w:jc w:val="center"/>
              <w:rPr>
                <w:rFonts w:ascii="宋体" w:hAnsi="宋体"/>
                <w:color w:val="000000"/>
                <w:sz w:val="18"/>
                <w:szCs w:val="18"/>
              </w:rPr>
            </w:pPr>
            <w:r>
              <w:rPr>
                <w:rFonts w:hint="eastAsia" w:ascii="宋体" w:hAnsi="宋体"/>
                <w:color w:val="000000"/>
                <w:sz w:val="18"/>
                <w:szCs w:val="18"/>
              </w:rPr>
              <w:t>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384" w:type="dxa"/>
            <w:gridSpan w:val="2"/>
            <w:tcBorders>
              <w:top w:val="single" w:color="auto" w:sz="12" w:space="0"/>
              <w:left w:val="single" w:color="auto" w:sz="12" w:space="0"/>
              <w:bottom w:val="single" w:color="auto" w:sz="2" w:space="0"/>
            </w:tcBorders>
            <w:noWrap/>
            <w:vAlign w:val="center"/>
          </w:tcPr>
          <w:p>
            <w:pPr>
              <w:jc w:val="center"/>
              <w:rPr>
                <w:rFonts w:ascii="宋体" w:hAnsi="宋体"/>
                <w:color w:val="000000"/>
                <w:sz w:val="18"/>
                <w:szCs w:val="18"/>
              </w:rPr>
            </w:pPr>
            <w:r>
              <w:rPr>
                <w:rFonts w:hint="eastAsia" w:ascii="宋体" w:hAnsi="宋体"/>
                <w:color w:val="000000"/>
                <w:sz w:val="18"/>
                <w:szCs w:val="18"/>
              </w:rPr>
              <w:t>化学成分</w:t>
            </w:r>
          </w:p>
        </w:tc>
        <w:tc>
          <w:tcPr>
            <w:tcW w:w="4528" w:type="dxa"/>
            <w:tcBorders>
              <w:top w:val="single" w:color="auto" w:sz="12" w:space="0"/>
              <w:bottom w:val="single" w:color="auto" w:sz="2" w:space="0"/>
            </w:tcBorders>
            <w:noWrap/>
            <w:vAlign w:val="center"/>
          </w:tcPr>
          <w:p>
            <w:pPr>
              <w:jc w:val="center"/>
              <w:rPr>
                <w:color w:val="000000"/>
                <w:sz w:val="18"/>
                <w:szCs w:val="18"/>
              </w:rPr>
            </w:pPr>
            <w:r>
              <w:rPr>
                <w:color w:val="000000"/>
                <w:sz w:val="18"/>
                <w:szCs w:val="18"/>
              </w:rPr>
              <w:t>供方每炉取</w:t>
            </w:r>
            <w:r>
              <w:rPr>
                <w:rFonts w:hint="eastAsia"/>
                <w:color w:val="000000"/>
                <w:sz w:val="18"/>
                <w:szCs w:val="18"/>
              </w:rPr>
              <w:t>一</w:t>
            </w:r>
            <w:r>
              <w:rPr>
                <w:color w:val="000000"/>
                <w:sz w:val="18"/>
                <w:szCs w:val="18"/>
              </w:rPr>
              <w:t>个试样，需方每批取</w:t>
            </w:r>
            <w:r>
              <w:rPr>
                <w:rFonts w:hint="eastAsia"/>
                <w:color w:val="000000"/>
                <w:sz w:val="18"/>
                <w:szCs w:val="18"/>
              </w:rPr>
              <w:t>一</w:t>
            </w:r>
            <w:r>
              <w:rPr>
                <w:color w:val="000000"/>
                <w:sz w:val="18"/>
                <w:szCs w:val="18"/>
              </w:rPr>
              <w:t>个试样</w:t>
            </w:r>
          </w:p>
        </w:tc>
        <w:tc>
          <w:tcPr>
            <w:tcW w:w="1262" w:type="dxa"/>
            <w:tcBorders>
              <w:top w:val="single" w:color="auto" w:sz="12" w:space="0"/>
              <w:bottom w:val="single" w:color="auto" w:sz="2" w:space="0"/>
            </w:tcBorders>
            <w:noWrap/>
            <w:vAlign w:val="center"/>
          </w:tcPr>
          <w:p>
            <w:pPr>
              <w:jc w:val="center"/>
              <w:rPr>
                <w:color w:val="000000"/>
                <w:sz w:val="18"/>
                <w:szCs w:val="18"/>
              </w:rPr>
            </w:pPr>
            <w:r>
              <w:rPr>
                <w:color w:val="000000"/>
                <w:sz w:val="18"/>
                <w:szCs w:val="18"/>
              </w:rPr>
              <w:t>5.1</w:t>
            </w:r>
          </w:p>
        </w:tc>
        <w:tc>
          <w:tcPr>
            <w:tcW w:w="1320" w:type="dxa"/>
            <w:tcBorders>
              <w:top w:val="single" w:color="auto" w:sz="12" w:space="0"/>
              <w:bottom w:val="single" w:color="auto" w:sz="2" w:space="0"/>
              <w:right w:val="single" w:color="auto" w:sz="12" w:space="0"/>
            </w:tcBorders>
            <w:noWrap/>
            <w:vAlign w:val="center"/>
          </w:tcPr>
          <w:p>
            <w:pPr>
              <w:jc w:val="center"/>
              <w:rPr>
                <w:color w:val="000000"/>
                <w:sz w:val="18"/>
                <w:szCs w:val="18"/>
              </w:rPr>
            </w:pPr>
            <w:r>
              <w:rPr>
                <w:color w:val="000000"/>
                <w:sz w:val="18"/>
                <w:szCs w:val="18"/>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84" w:type="dxa"/>
            <w:gridSpan w:val="2"/>
            <w:tcBorders>
              <w:top w:val="single" w:color="auto" w:sz="2" w:space="0"/>
              <w:left w:val="single" w:color="auto" w:sz="12" w:space="0"/>
            </w:tcBorders>
            <w:noWrap/>
            <w:vAlign w:val="center"/>
          </w:tcPr>
          <w:p>
            <w:pPr>
              <w:jc w:val="center"/>
              <w:rPr>
                <w:rFonts w:ascii="宋体" w:hAnsi="宋体"/>
                <w:color w:val="000000"/>
                <w:sz w:val="18"/>
                <w:szCs w:val="18"/>
              </w:rPr>
            </w:pPr>
            <w:r>
              <w:rPr>
                <w:rFonts w:hint="eastAsia" w:ascii="宋体" w:hAnsi="宋体"/>
                <w:color w:val="000000"/>
                <w:sz w:val="18"/>
                <w:szCs w:val="18"/>
              </w:rPr>
              <w:t>外形尺寸及其允许偏差</w:t>
            </w:r>
          </w:p>
        </w:tc>
        <w:tc>
          <w:tcPr>
            <w:tcW w:w="4528" w:type="dxa"/>
            <w:tcBorders>
              <w:top w:val="single" w:color="auto" w:sz="2" w:space="0"/>
            </w:tcBorders>
            <w:noWrap/>
            <w:vAlign w:val="center"/>
          </w:tcPr>
          <w:p>
            <w:pPr>
              <w:jc w:val="center"/>
              <w:rPr>
                <w:color w:val="000000"/>
                <w:sz w:val="18"/>
                <w:szCs w:val="18"/>
              </w:rPr>
            </w:pPr>
            <w:r>
              <w:rPr>
                <w:color w:val="000000"/>
                <w:sz w:val="18"/>
                <w:szCs w:val="18"/>
              </w:rPr>
              <w:t>逐根</w:t>
            </w:r>
          </w:p>
        </w:tc>
        <w:tc>
          <w:tcPr>
            <w:tcW w:w="1262" w:type="dxa"/>
            <w:tcBorders>
              <w:top w:val="single" w:color="auto" w:sz="2" w:space="0"/>
            </w:tcBorders>
            <w:noWrap/>
            <w:vAlign w:val="center"/>
          </w:tcPr>
          <w:p>
            <w:pPr>
              <w:jc w:val="center"/>
              <w:rPr>
                <w:color w:val="000000"/>
                <w:sz w:val="18"/>
                <w:szCs w:val="18"/>
              </w:rPr>
            </w:pPr>
            <w:r>
              <w:rPr>
                <w:color w:val="000000"/>
                <w:sz w:val="18"/>
                <w:szCs w:val="18"/>
              </w:rPr>
              <w:t>5.2</w:t>
            </w:r>
          </w:p>
        </w:tc>
        <w:tc>
          <w:tcPr>
            <w:tcW w:w="1320" w:type="dxa"/>
            <w:tcBorders>
              <w:top w:val="single" w:color="auto" w:sz="2" w:space="0"/>
              <w:right w:val="single" w:color="auto" w:sz="12" w:space="0"/>
            </w:tcBorders>
            <w:noWrap/>
            <w:vAlign w:val="center"/>
          </w:tcPr>
          <w:p>
            <w:pPr>
              <w:jc w:val="center"/>
              <w:rPr>
                <w:color w:val="000000"/>
                <w:sz w:val="18"/>
                <w:szCs w:val="18"/>
              </w:rPr>
            </w:pPr>
            <w:r>
              <w:rPr>
                <w:color w:val="000000"/>
                <w:sz w:val="18"/>
                <w:szCs w:val="1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84" w:type="dxa"/>
            <w:gridSpan w:val="2"/>
            <w:tcBorders>
              <w:left w:val="single" w:color="auto" w:sz="12" w:space="0"/>
            </w:tcBorders>
            <w:noWrap/>
            <w:vAlign w:val="center"/>
          </w:tcPr>
          <w:p>
            <w:pPr>
              <w:jc w:val="center"/>
              <w:rPr>
                <w:rFonts w:ascii="宋体" w:hAnsi="宋体"/>
                <w:color w:val="000000"/>
                <w:sz w:val="18"/>
                <w:szCs w:val="18"/>
              </w:rPr>
            </w:pPr>
            <w:r>
              <w:rPr>
                <w:rFonts w:hint="eastAsia" w:ascii="宋体" w:hAnsi="宋体"/>
                <w:color w:val="000000"/>
                <w:sz w:val="18"/>
                <w:szCs w:val="18"/>
              </w:rPr>
              <w:t>力学性能</w:t>
            </w:r>
          </w:p>
        </w:tc>
        <w:tc>
          <w:tcPr>
            <w:tcW w:w="4528" w:type="dxa"/>
            <w:noWrap/>
            <w:vAlign w:val="center"/>
          </w:tcPr>
          <w:p>
            <w:pPr>
              <w:jc w:val="center"/>
              <w:rPr>
                <w:color w:val="000000"/>
                <w:sz w:val="18"/>
                <w:szCs w:val="18"/>
              </w:rPr>
            </w:pPr>
            <w:r>
              <w:rPr>
                <w:color w:val="000000"/>
                <w:sz w:val="18"/>
                <w:szCs w:val="18"/>
              </w:rPr>
              <w:t>每批任取</w:t>
            </w:r>
            <w:r>
              <w:rPr>
                <w:rFonts w:hint="eastAsia"/>
                <w:color w:val="000000"/>
                <w:sz w:val="18"/>
                <w:szCs w:val="18"/>
              </w:rPr>
              <w:t>两</w:t>
            </w:r>
            <w:r>
              <w:rPr>
                <w:color w:val="000000"/>
                <w:sz w:val="18"/>
                <w:szCs w:val="18"/>
              </w:rPr>
              <w:t>根，每根取</w:t>
            </w:r>
            <w:r>
              <w:rPr>
                <w:rFonts w:hint="eastAsia"/>
                <w:color w:val="000000"/>
                <w:sz w:val="18"/>
                <w:szCs w:val="18"/>
              </w:rPr>
              <w:t>一</w:t>
            </w:r>
            <w:r>
              <w:rPr>
                <w:color w:val="000000"/>
                <w:sz w:val="18"/>
                <w:szCs w:val="18"/>
              </w:rPr>
              <w:t>个试样</w:t>
            </w:r>
          </w:p>
        </w:tc>
        <w:tc>
          <w:tcPr>
            <w:tcW w:w="1262" w:type="dxa"/>
            <w:noWrap/>
            <w:vAlign w:val="center"/>
          </w:tcPr>
          <w:p>
            <w:pPr>
              <w:jc w:val="center"/>
              <w:rPr>
                <w:color w:val="000000"/>
                <w:sz w:val="18"/>
                <w:szCs w:val="18"/>
              </w:rPr>
            </w:pPr>
            <w:r>
              <w:rPr>
                <w:color w:val="000000"/>
                <w:sz w:val="18"/>
                <w:szCs w:val="18"/>
              </w:rPr>
              <w:t>5.3</w:t>
            </w:r>
          </w:p>
        </w:tc>
        <w:tc>
          <w:tcPr>
            <w:tcW w:w="1320" w:type="dxa"/>
            <w:tcBorders>
              <w:right w:val="single" w:color="auto" w:sz="12" w:space="0"/>
            </w:tcBorders>
            <w:noWrap/>
            <w:vAlign w:val="center"/>
          </w:tcPr>
          <w:p>
            <w:pPr>
              <w:jc w:val="center"/>
              <w:rPr>
                <w:color w:val="000000"/>
                <w:sz w:val="18"/>
                <w:szCs w:val="18"/>
              </w:rPr>
            </w:pPr>
            <w:r>
              <w:rPr>
                <w:color w:val="000000"/>
                <w:sz w:val="18"/>
                <w:szCs w:val="18"/>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84" w:type="dxa"/>
            <w:gridSpan w:val="2"/>
            <w:tcBorders>
              <w:left w:val="single" w:color="auto" w:sz="12" w:space="0"/>
            </w:tcBorders>
            <w:noWrap/>
            <w:vAlign w:val="center"/>
          </w:tcPr>
          <w:p>
            <w:pPr>
              <w:jc w:val="center"/>
              <w:rPr>
                <w:rFonts w:ascii="宋体" w:hAnsi="宋体"/>
                <w:color w:val="000000"/>
                <w:sz w:val="18"/>
                <w:szCs w:val="18"/>
              </w:rPr>
            </w:pPr>
            <w:r>
              <w:rPr>
                <w:rFonts w:hint="eastAsia" w:ascii="宋体" w:hAnsi="宋体"/>
                <w:color w:val="000000"/>
                <w:sz w:val="18"/>
                <w:szCs w:val="18"/>
              </w:rPr>
              <w:t>电性能</w:t>
            </w:r>
          </w:p>
        </w:tc>
        <w:tc>
          <w:tcPr>
            <w:tcW w:w="4528" w:type="dxa"/>
            <w:noWrap/>
            <w:vAlign w:val="center"/>
          </w:tcPr>
          <w:p>
            <w:pPr>
              <w:jc w:val="center"/>
              <w:rPr>
                <w:color w:val="000000"/>
                <w:sz w:val="18"/>
                <w:szCs w:val="18"/>
              </w:rPr>
            </w:pPr>
            <w:r>
              <w:rPr>
                <w:color w:val="000000"/>
                <w:sz w:val="18"/>
                <w:szCs w:val="18"/>
              </w:rPr>
              <w:t>每批任取</w:t>
            </w:r>
            <w:r>
              <w:rPr>
                <w:rFonts w:hint="eastAsia"/>
                <w:color w:val="000000"/>
                <w:sz w:val="18"/>
                <w:szCs w:val="18"/>
              </w:rPr>
              <w:t>两</w:t>
            </w:r>
            <w:r>
              <w:rPr>
                <w:color w:val="000000"/>
                <w:sz w:val="18"/>
                <w:szCs w:val="18"/>
              </w:rPr>
              <w:t>根，每根取</w:t>
            </w:r>
            <w:r>
              <w:rPr>
                <w:rFonts w:hint="eastAsia"/>
                <w:color w:val="000000"/>
                <w:sz w:val="18"/>
                <w:szCs w:val="18"/>
              </w:rPr>
              <w:t>一</w:t>
            </w:r>
            <w:r>
              <w:rPr>
                <w:color w:val="000000"/>
                <w:sz w:val="18"/>
                <w:szCs w:val="18"/>
              </w:rPr>
              <w:t>个试样</w:t>
            </w:r>
          </w:p>
        </w:tc>
        <w:tc>
          <w:tcPr>
            <w:tcW w:w="1262" w:type="dxa"/>
            <w:noWrap/>
            <w:vAlign w:val="center"/>
          </w:tcPr>
          <w:p>
            <w:pPr>
              <w:jc w:val="center"/>
              <w:rPr>
                <w:color w:val="000000"/>
                <w:sz w:val="18"/>
                <w:szCs w:val="18"/>
              </w:rPr>
            </w:pPr>
            <w:r>
              <w:rPr>
                <w:color w:val="000000"/>
                <w:sz w:val="18"/>
                <w:szCs w:val="18"/>
              </w:rPr>
              <w:t>5.4</w:t>
            </w:r>
          </w:p>
        </w:tc>
        <w:tc>
          <w:tcPr>
            <w:tcW w:w="1320" w:type="dxa"/>
            <w:tcBorders>
              <w:right w:val="single" w:color="auto" w:sz="12" w:space="0"/>
            </w:tcBorders>
            <w:noWrap/>
            <w:vAlign w:val="center"/>
          </w:tcPr>
          <w:p>
            <w:pPr>
              <w:jc w:val="center"/>
              <w:rPr>
                <w:color w:val="000000"/>
                <w:sz w:val="18"/>
                <w:szCs w:val="18"/>
              </w:rPr>
            </w:pPr>
            <w:r>
              <w:rPr>
                <w:color w:val="000000"/>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19" w:type="dxa"/>
            <w:vMerge w:val="restart"/>
            <w:tcBorders>
              <w:left w:val="single" w:color="auto" w:sz="12" w:space="0"/>
            </w:tcBorders>
            <w:noWrap/>
            <w:vAlign w:val="center"/>
          </w:tcPr>
          <w:p>
            <w:pPr>
              <w:jc w:val="center"/>
              <w:rPr>
                <w:rFonts w:ascii="宋体" w:hAnsi="宋体"/>
                <w:color w:val="000000"/>
                <w:sz w:val="18"/>
                <w:szCs w:val="18"/>
              </w:rPr>
            </w:pPr>
            <w:r>
              <w:rPr>
                <w:rFonts w:hint="eastAsia" w:ascii="宋体" w:hAnsi="宋体"/>
                <w:color w:val="000000"/>
                <w:sz w:val="18"/>
                <w:szCs w:val="18"/>
              </w:rPr>
              <w:t>内部</w:t>
            </w:r>
          </w:p>
          <w:p>
            <w:pPr>
              <w:jc w:val="center"/>
              <w:rPr>
                <w:rFonts w:ascii="宋体" w:hAnsi="宋体"/>
                <w:color w:val="000000"/>
                <w:sz w:val="18"/>
                <w:szCs w:val="18"/>
              </w:rPr>
            </w:pPr>
            <w:r>
              <w:rPr>
                <w:rFonts w:hint="eastAsia" w:ascii="宋体" w:hAnsi="宋体"/>
                <w:color w:val="000000"/>
                <w:sz w:val="18"/>
                <w:szCs w:val="18"/>
              </w:rPr>
              <w:t>质量</w:t>
            </w:r>
          </w:p>
        </w:tc>
        <w:tc>
          <w:tcPr>
            <w:tcW w:w="1365" w:type="dxa"/>
            <w:noWrap/>
            <w:vAlign w:val="center"/>
          </w:tcPr>
          <w:p>
            <w:pPr>
              <w:jc w:val="center"/>
              <w:rPr>
                <w:rFonts w:ascii="宋体" w:hAnsi="宋体"/>
                <w:color w:val="000000"/>
                <w:sz w:val="18"/>
                <w:szCs w:val="18"/>
              </w:rPr>
            </w:pPr>
            <w:r>
              <w:rPr>
                <w:rFonts w:hint="eastAsia" w:ascii="宋体" w:hAnsi="宋体"/>
                <w:color w:val="000000"/>
                <w:sz w:val="18"/>
                <w:szCs w:val="18"/>
              </w:rPr>
              <w:t>超声波探伤</w:t>
            </w:r>
          </w:p>
        </w:tc>
        <w:tc>
          <w:tcPr>
            <w:tcW w:w="4528" w:type="dxa"/>
            <w:noWrap/>
            <w:vAlign w:val="center"/>
          </w:tcPr>
          <w:p>
            <w:pPr>
              <w:jc w:val="center"/>
              <w:rPr>
                <w:color w:val="000000"/>
                <w:sz w:val="18"/>
                <w:szCs w:val="18"/>
              </w:rPr>
            </w:pPr>
            <w:r>
              <w:rPr>
                <w:color w:val="000000"/>
                <w:sz w:val="18"/>
                <w:szCs w:val="18"/>
              </w:rPr>
              <w:t>逐根</w:t>
            </w:r>
          </w:p>
        </w:tc>
        <w:tc>
          <w:tcPr>
            <w:tcW w:w="1262" w:type="dxa"/>
            <w:noWrap/>
            <w:vAlign w:val="center"/>
          </w:tcPr>
          <w:p>
            <w:pPr>
              <w:jc w:val="center"/>
              <w:rPr>
                <w:color w:val="000000"/>
                <w:sz w:val="18"/>
                <w:szCs w:val="18"/>
              </w:rPr>
            </w:pPr>
            <w:r>
              <w:rPr>
                <w:color w:val="000000"/>
                <w:sz w:val="18"/>
                <w:szCs w:val="18"/>
              </w:rPr>
              <w:t>5.5.1</w:t>
            </w:r>
          </w:p>
        </w:tc>
        <w:tc>
          <w:tcPr>
            <w:tcW w:w="1320" w:type="dxa"/>
            <w:tcBorders>
              <w:right w:val="single" w:color="auto" w:sz="12" w:space="0"/>
            </w:tcBorders>
            <w:noWrap/>
            <w:vAlign w:val="center"/>
          </w:tcPr>
          <w:p>
            <w:pPr>
              <w:jc w:val="center"/>
              <w:rPr>
                <w:color w:val="000000"/>
                <w:sz w:val="18"/>
                <w:szCs w:val="18"/>
              </w:rPr>
            </w:pPr>
            <w:r>
              <w:rPr>
                <w:color w:val="000000"/>
                <w:sz w:val="18"/>
                <w:szCs w:val="18"/>
              </w:rPr>
              <w:t>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19" w:type="dxa"/>
            <w:vMerge w:val="continue"/>
            <w:tcBorders>
              <w:left w:val="single" w:color="auto" w:sz="12" w:space="0"/>
            </w:tcBorders>
            <w:noWrap/>
            <w:vAlign w:val="center"/>
          </w:tcPr>
          <w:p>
            <w:pPr>
              <w:jc w:val="center"/>
              <w:rPr>
                <w:rFonts w:ascii="宋体" w:hAnsi="宋体"/>
                <w:color w:val="000000"/>
                <w:sz w:val="18"/>
                <w:szCs w:val="18"/>
              </w:rPr>
            </w:pPr>
          </w:p>
        </w:tc>
        <w:tc>
          <w:tcPr>
            <w:tcW w:w="1365" w:type="dxa"/>
            <w:tcBorders>
              <w:bottom w:val="single" w:color="auto" w:sz="2" w:space="0"/>
            </w:tcBorders>
            <w:noWrap/>
            <w:vAlign w:val="center"/>
          </w:tcPr>
          <w:p>
            <w:pPr>
              <w:jc w:val="center"/>
              <w:rPr>
                <w:rFonts w:ascii="宋体" w:hAnsi="宋体"/>
                <w:color w:val="000000"/>
                <w:sz w:val="18"/>
                <w:szCs w:val="18"/>
              </w:rPr>
            </w:pPr>
            <w:r>
              <w:rPr>
                <w:rFonts w:hint="eastAsia" w:ascii="宋体" w:hAnsi="宋体"/>
                <w:color w:val="000000"/>
                <w:sz w:val="18"/>
                <w:szCs w:val="18"/>
              </w:rPr>
              <w:t>低倍组织</w:t>
            </w:r>
            <w:r>
              <w:rPr>
                <w:rFonts w:hint="eastAsia" w:ascii="宋体" w:hAnsi="宋体"/>
                <w:color w:val="000000"/>
                <w:sz w:val="18"/>
                <w:szCs w:val="18"/>
                <w:vertAlign w:val="superscript"/>
              </w:rPr>
              <w:t>a</w:t>
            </w:r>
          </w:p>
        </w:tc>
        <w:tc>
          <w:tcPr>
            <w:tcW w:w="4528" w:type="dxa"/>
            <w:tcBorders>
              <w:bottom w:val="single" w:color="auto" w:sz="2" w:space="0"/>
            </w:tcBorders>
            <w:noWrap/>
            <w:vAlign w:val="center"/>
          </w:tcPr>
          <w:p>
            <w:pPr>
              <w:jc w:val="center"/>
              <w:rPr>
                <w:color w:val="000000"/>
                <w:sz w:val="18"/>
                <w:szCs w:val="18"/>
              </w:rPr>
            </w:pPr>
            <w:r>
              <w:rPr>
                <w:color w:val="000000"/>
                <w:sz w:val="18"/>
                <w:szCs w:val="18"/>
              </w:rPr>
              <w:t>按GB/T 2828.1规定的取样方案或供需双方协商</w:t>
            </w:r>
          </w:p>
        </w:tc>
        <w:tc>
          <w:tcPr>
            <w:tcW w:w="1262" w:type="dxa"/>
            <w:tcBorders>
              <w:bottom w:val="single" w:color="auto" w:sz="2" w:space="0"/>
            </w:tcBorders>
            <w:noWrap/>
            <w:vAlign w:val="center"/>
          </w:tcPr>
          <w:p>
            <w:pPr>
              <w:jc w:val="center"/>
              <w:rPr>
                <w:color w:val="000000"/>
                <w:sz w:val="18"/>
                <w:szCs w:val="18"/>
              </w:rPr>
            </w:pPr>
            <w:r>
              <w:rPr>
                <w:color w:val="000000"/>
                <w:sz w:val="18"/>
                <w:szCs w:val="18"/>
              </w:rPr>
              <w:t>5.5.2</w:t>
            </w:r>
          </w:p>
        </w:tc>
        <w:tc>
          <w:tcPr>
            <w:tcW w:w="1320" w:type="dxa"/>
            <w:tcBorders>
              <w:bottom w:val="single" w:color="auto" w:sz="2" w:space="0"/>
              <w:right w:val="single" w:color="auto" w:sz="12" w:space="0"/>
            </w:tcBorders>
            <w:noWrap/>
            <w:vAlign w:val="center"/>
          </w:tcPr>
          <w:p>
            <w:pPr>
              <w:jc w:val="center"/>
              <w:rPr>
                <w:color w:val="000000"/>
                <w:sz w:val="18"/>
                <w:szCs w:val="18"/>
              </w:rPr>
            </w:pPr>
            <w:r>
              <w:rPr>
                <w:color w:val="000000"/>
                <w:sz w:val="18"/>
                <w:szCs w:val="18"/>
              </w:rPr>
              <w:t>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9" w:type="dxa"/>
            <w:vMerge w:val="continue"/>
            <w:tcBorders>
              <w:left w:val="single" w:color="auto" w:sz="12" w:space="0"/>
            </w:tcBorders>
            <w:noWrap/>
            <w:vAlign w:val="center"/>
          </w:tcPr>
          <w:p>
            <w:pPr>
              <w:jc w:val="center"/>
              <w:rPr>
                <w:rFonts w:ascii="宋体" w:hAnsi="宋体"/>
                <w:color w:val="000000"/>
                <w:sz w:val="18"/>
                <w:szCs w:val="18"/>
              </w:rPr>
            </w:pPr>
          </w:p>
        </w:tc>
        <w:tc>
          <w:tcPr>
            <w:tcW w:w="1365" w:type="dxa"/>
            <w:tcBorders>
              <w:top w:val="single" w:color="auto" w:sz="2" w:space="0"/>
            </w:tcBorders>
            <w:noWrap/>
            <w:vAlign w:val="center"/>
          </w:tcPr>
          <w:p>
            <w:pPr>
              <w:jc w:val="center"/>
              <w:rPr>
                <w:rFonts w:ascii="宋体" w:hAnsi="宋体"/>
                <w:color w:val="000000"/>
                <w:sz w:val="18"/>
                <w:szCs w:val="18"/>
              </w:rPr>
            </w:pPr>
            <w:r>
              <w:rPr>
                <w:rFonts w:hint="eastAsia" w:ascii="宋体" w:hAnsi="宋体"/>
                <w:color w:val="000000"/>
                <w:sz w:val="18"/>
                <w:szCs w:val="18"/>
              </w:rPr>
              <w:t>断口</w:t>
            </w:r>
            <w:r>
              <w:rPr>
                <w:rFonts w:hint="eastAsia" w:ascii="宋体" w:hAnsi="宋体"/>
                <w:color w:val="000000"/>
                <w:sz w:val="18"/>
                <w:szCs w:val="18"/>
                <w:vertAlign w:val="superscript"/>
              </w:rPr>
              <w:t>a</w:t>
            </w:r>
          </w:p>
        </w:tc>
        <w:tc>
          <w:tcPr>
            <w:tcW w:w="4528" w:type="dxa"/>
            <w:tcBorders>
              <w:top w:val="single" w:color="auto" w:sz="2" w:space="0"/>
            </w:tcBorders>
            <w:noWrap/>
            <w:vAlign w:val="center"/>
          </w:tcPr>
          <w:p>
            <w:pPr>
              <w:jc w:val="center"/>
              <w:rPr>
                <w:color w:val="000000"/>
                <w:sz w:val="18"/>
                <w:szCs w:val="18"/>
              </w:rPr>
            </w:pPr>
            <w:r>
              <w:rPr>
                <w:color w:val="000000"/>
                <w:sz w:val="18"/>
                <w:szCs w:val="18"/>
              </w:rPr>
              <w:t>按GB/T 2828.1规定的取样方案或供需双方协商</w:t>
            </w:r>
          </w:p>
        </w:tc>
        <w:tc>
          <w:tcPr>
            <w:tcW w:w="1262" w:type="dxa"/>
            <w:tcBorders>
              <w:top w:val="single" w:color="auto" w:sz="2" w:space="0"/>
            </w:tcBorders>
            <w:noWrap/>
            <w:vAlign w:val="center"/>
          </w:tcPr>
          <w:p>
            <w:pPr>
              <w:jc w:val="center"/>
              <w:rPr>
                <w:color w:val="000000"/>
                <w:sz w:val="18"/>
                <w:szCs w:val="18"/>
              </w:rPr>
            </w:pPr>
            <w:r>
              <w:rPr>
                <w:rFonts w:hint="eastAsia"/>
                <w:color w:val="000000"/>
                <w:sz w:val="18"/>
                <w:szCs w:val="18"/>
              </w:rPr>
              <w:t>5.5.3</w:t>
            </w:r>
          </w:p>
        </w:tc>
        <w:tc>
          <w:tcPr>
            <w:tcW w:w="1320" w:type="dxa"/>
            <w:tcBorders>
              <w:top w:val="single" w:color="auto" w:sz="2" w:space="0"/>
              <w:right w:val="single" w:color="auto" w:sz="12" w:space="0"/>
            </w:tcBorders>
            <w:noWrap/>
            <w:vAlign w:val="center"/>
          </w:tcPr>
          <w:p>
            <w:pPr>
              <w:jc w:val="center"/>
              <w:rPr>
                <w:color w:val="000000"/>
                <w:sz w:val="18"/>
                <w:szCs w:val="18"/>
              </w:rPr>
            </w:pPr>
            <w:r>
              <w:rPr>
                <w:rFonts w:hint="eastAsia"/>
                <w:color w:val="000000"/>
                <w:sz w:val="18"/>
                <w:szCs w:val="18"/>
              </w:rPr>
              <w:t>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384" w:type="dxa"/>
            <w:gridSpan w:val="2"/>
            <w:tcBorders>
              <w:left w:val="single" w:color="auto" w:sz="12" w:space="0"/>
              <w:bottom w:val="single" w:color="auto" w:sz="12" w:space="0"/>
            </w:tcBorders>
            <w:noWrap/>
            <w:vAlign w:val="center"/>
          </w:tcPr>
          <w:p>
            <w:pPr>
              <w:jc w:val="center"/>
              <w:rPr>
                <w:rFonts w:ascii="宋体" w:hAnsi="宋体"/>
                <w:color w:val="000000"/>
                <w:sz w:val="18"/>
                <w:szCs w:val="18"/>
              </w:rPr>
            </w:pPr>
            <w:r>
              <w:rPr>
                <w:rFonts w:hint="eastAsia" w:ascii="宋体" w:hAnsi="宋体"/>
                <w:color w:val="000000"/>
                <w:sz w:val="18"/>
                <w:szCs w:val="18"/>
              </w:rPr>
              <w:t>表面质量</w:t>
            </w:r>
          </w:p>
        </w:tc>
        <w:tc>
          <w:tcPr>
            <w:tcW w:w="4528" w:type="dxa"/>
            <w:tcBorders>
              <w:bottom w:val="single" w:color="auto" w:sz="12" w:space="0"/>
            </w:tcBorders>
            <w:noWrap/>
            <w:vAlign w:val="center"/>
          </w:tcPr>
          <w:p>
            <w:pPr>
              <w:jc w:val="center"/>
              <w:rPr>
                <w:color w:val="000000"/>
                <w:sz w:val="18"/>
                <w:szCs w:val="18"/>
              </w:rPr>
            </w:pPr>
            <w:r>
              <w:rPr>
                <w:color w:val="000000"/>
                <w:sz w:val="18"/>
                <w:szCs w:val="18"/>
              </w:rPr>
              <w:t>逐根</w:t>
            </w:r>
          </w:p>
        </w:tc>
        <w:tc>
          <w:tcPr>
            <w:tcW w:w="1262" w:type="dxa"/>
            <w:tcBorders>
              <w:bottom w:val="single" w:color="auto" w:sz="12" w:space="0"/>
            </w:tcBorders>
            <w:noWrap/>
            <w:vAlign w:val="center"/>
          </w:tcPr>
          <w:p>
            <w:pPr>
              <w:jc w:val="center"/>
              <w:rPr>
                <w:color w:val="000000"/>
                <w:sz w:val="18"/>
                <w:szCs w:val="18"/>
              </w:rPr>
            </w:pPr>
            <w:r>
              <w:rPr>
                <w:color w:val="000000"/>
                <w:sz w:val="18"/>
                <w:szCs w:val="18"/>
              </w:rPr>
              <w:t>5.6</w:t>
            </w:r>
          </w:p>
        </w:tc>
        <w:tc>
          <w:tcPr>
            <w:tcW w:w="1320" w:type="dxa"/>
            <w:tcBorders>
              <w:bottom w:val="single" w:color="auto" w:sz="12" w:space="0"/>
              <w:right w:val="single" w:color="auto" w:sz="12" w:space="0"/>
            </w:tcBorders>
            <w:noWrap/>
            <w:vAlign w:val="center"/>
          </w:tcPr>
          <w:p>
            <w:pPr>
              <w:jc w:val="center"/>
              <w:rPr>
                <w:color w:val="000000"/>
                <w:sz w:val="18"/>
                <w:szCs w:val="18"/>
              </w:rPr>
            </w:pPr>
            <w:r>
              <w:rPr>
                <w:color w:val="000000"/>
                <w:sz w:val="18"/>
                <w:szCs w:val="18"/>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494" w:type="dxa"/>
            <w:gridSpan w:val="5"/>
            <w:tcBorders>
              <w:top w:val="single" w:color="auto" w:sz="12" w:space="0"/>
              <w:left w:val="single" w:color="auto" w:sz="12" w:space="0"/>
              <w:bottom w:val="single" w:color="auto" w:sz="12" w:space="0"/>
              <w:right w:val="single" w:color="auto" w:sz="12" w:space="0"/>
            </w:tcBorders>
            <w:noWrap/>
            <w:vAlign w:val="center"/>
          </w:tcPr>
          <w:p>
            <w:pPr>
              <w:ind w:firstLine="360" w:firstLineChars="200"/>
              <w:rPr>
                <w:color w:val="000000"/>
                <w:sz w:val="18"/>
                <w:szCs w:val="18"/>
              </w:rPr>
            </w:pPr>
            <w:r>
              <w:rPr>
                <w:color w:val="000000"/>
                <w:sz w:val="18"/>
                <w:szCs w:val="18"/>
                <w:vertAlign w:val="superscript"/>
              </w:rPr>
              <w:t xml:space="preserve">a </w:t>
            </w:r>
            <w:r>
              <w:rPr>
                <w:color w:val="000000"/>
                <w:sz w:val="18"/>
                <w:szCs w:val="18"/>
              </w:rPr>
              <w:t>选择正常检验一次抽样方案，检测水平II，接收质量限AQL=2.5。</w:t>
            </w:r>
          </w:p>
        </w:tc>
      </w:tr>
    </w:tbl>
    <w:p>
      <w:pPr>
        <w:rPr>
          <w:rFonts w:ascii="黑体" w:hAnsi="黑体" w:eastAsia="黑体" w:cs="黑体"/>
          <w:szCs w:val="21"/>
        </w:rPr>
      </w:pPr>
    </w:p>
    <w:p>
      <w:pPr>
        <w:spacing w:afterLines="50"/>
        <w:rPr>
          <w:rFonts w:ascii="黑体" w:hAnsi="黑体" w:eastAsia="黑体" w:cs="黑体"/>
          <w:szCs w:val="21"/>
        </w:rPr>
      </w:pPr>
      <w:r>
        <w:rPr>
          <w:rFonts w:hint="eastAsia" w:ascii="黑体" w:hAnsi="黑体" w:eastAsia="黑体" w:cs="黑体"/>
          <w:szCs w:val="21"/>
        </w:rPr>
        <w:t>7.5 检验结果的判定</w:t>
      </w:r>
    </w:p>
    <w:p>
      <w:pPr>
        <w:rPr>
          <w:szCs w:val="21"/>
        </w:rPr>
      </w:pPr>
      <w:r>
        <w:rPr>
          <w:rFonts w:hint="eastAsia" w:ascii="黑体" w:hAnsi="黑体" w:eastAsia="黑体" w:cs="黑体"/>
          <w:szCs w:val="21"/>
        </w:rPr>
        <w:t>7.5.1</w:t>
      </w:r>
      <w:r>
        <w:rPr>
          <w:rFonts w:hint="eastAsia"/>
          <w:szCs w:val="21"/>
        </w:rPr>
        <w:t xml:space="preserve"> 检验结果的数值按GB/T 8170的规定进行修约，并采用修约值比较法判定。</w:t>
      </w:r>
    </w:p>
    <w:p>
      <w:pPr>
        <w:rPr>
          <w:szCs w:val="21"/>
        </w:rPr>
      </w:pPr>
      <w:r>
        <w:rPr>
          <w:rFonts w:hint="eastAsia" w:ascii="黑体" w:hAnsi="黑体" w:eastAsia="黑体" w:cs="黑体"/>
          <w:szCs w:val="21"/>
        </w:rPr>
        <w:t>7.5.2</w:t>
      </w:r>
      <w:r>
        <w:rPr>
          <w:rFonts w:hint="eastAsia"/>
          <w:szCs w:val="21"/>
        </w:rPr>
        <w:t>化学成分不合格时，判该批产品不合格。</w:t>
      </w:r>
    </w:p>
    <w:p>
      <w:pPr>
        <w:rPr>
          <w:szCs w:val="21"/>
        </w:rPr>
      </w:pPr>
      <w:r>
        <w:rPr>
          <w:rFonts w:hint="eastAsia" w:ascii="黑体" w:hAnsi="黑体" w:eastAsia="黑体" w:cs="黑体"/>
          <w:szCs w:val="21"/>
        </w:rPr>
        <w:t xml:space="preserve">7.5.3 </w:t>
      </w:r>
      <w:r>
        <w:rPr>
          <w:rFonts w:hint="eastAsia"/>
          <w:szCs w:val="21"/>
        </w:rPr>
        <w:t>棒材外形尺寸及其允许偏差、表面质量和超声波探伤检验结果不合格时，判该根棒材不合格。</w:t>
      </w:r>
    </w:p>
    <w:p>
      <w:pPr>
        <w:rPr>
          <w:rFonts w:ascii="黑体" w:hAnsi="黑体" w:eastAsia="黑体" w:cs="黑体"/>
          <w:szCs w:val="21"/>
        </w:rPr>
      </w:pPr>
      <w:r>
        <w:rPr>
          <w:rFonts w:hint="eastAsia" w:ascii="黑体" w:hAnsi="黑体" w:eastAsia="黑体" w:cs="黑体"/>
          <w:szCs w:val="21"/>
        </w:rPr>
        <w:t>7.5.4</w:t>
      </w:r>
      <w:r>
        <w:rPr>
          <w:rFonts w:hint="eastAsia"/>
          <w:szCs w:val="21"/>
        </w:rPr>
        <w:t>棒材室温力学性能、低倍组织、断口组织和电性能检验中，如果有一个试样的检验结果不合格，应从该批产品中再取双倍数量的试样（包含原检验不合格的那根棒材）进行该不合格项目的重复试验。如重复试验结果全部合格，则整批判为合格；如重复试验仍有试样不合格，则整批判为不合格。或由供方逐根检验，</w:t>
      </w:r>
      <w:del w:id="73" w:author="韩知为" w:date="2023-08-08T10:22:23Z">
        <w:r>
          <w:rPr>
            <w:rFonts w:hint="default"/>
            <w:szCs w:val="21"/>
            <w:lang w:val="en-US"/>
          </w:rPr>
          <w:delText>合格者供货</w:delText>
        </w:r>
      </w:del>
      <w:ins w:id="74" w:author="韩知为" w:date="2023-08-08T10:22:36Z">
        <w:r>
          <w:rPr>
            <w:rFonts w:hint="eastAsia"/>
            <w:szCs w:val="21"/>
            <w:lang w:val="en-US" w:eastAsia="zh-CN"/>
          </w:rPr>
          <w:t>逐根判定</w:t>
        </w:r>
      </w:ins>
      <w:r>
        <w:rPr>
          <w:rFonts w:hint="eastAsia"/>
          <w:szCs w:val="21"/>
        </w:rPr>
        <w:t>。</w:t>
      </w:r>
    </w:p>
    <w:p>
      <w:pPr>
        <w:pStyle w:val="30"/>
        <w:numPr>
          <w:ilvl w:val="0"/>
          <w:numId w:val="0"/>
        </w:numPr>
        <w:spacing w:beforeLines="0" w:afterLines="0"/>
        <w:rPr>
          <w:rFonts w:hAnsi="黑体" w:cs="黑体"/>
        </w:rPr>
      </w:pPr>
    </w:p>
    <w:p>
      <w:pPr>
        <w:pStyle w:val="30"/>
        <w:numPr>
          <w:ilvl w:val="0"/>
          <w:numId w:val="0"/>
        </w:numPr>
        <w:spacing w:beforeLines="0" w:afterLines="0"/>
        <w:rPr>
          <w:rFonts w:ascii="Times New Roman"/>
        </w:rPr>
      </w:pPr>
      <w:r>
        <w:rPr>
          <w:rFonts w:hint="eastAsia" w:hAnsi="黑体" w:cs="黑体"/>
        </w:rPr>
        <w:t xml:space="preserve">8 </w:t>
      </w:r>
      <w:r>
        <w:rPr>
          <w:rFonts w:hint="eastAsia" w:ascii="Times New Roman"/>
        </w:rPr>
        <w:t xml:space="preserve"> 标志、包装、运输、贮存及随行文件</w:t>
      </w:r>
    </w:p>
    <w:p>
      <w:pPr>
        <w:pStyle w:val="19"/>
        <w:ind w:firstLine="420"/>
      </w:pPr>
    </w:p>
    <w:p>
      <w:pPr>
        <w:pStyle w:val="19"/>
        <w:spacing w:afterLines="50"/>
        <w:ind w:firstLine="0" w:firstLineChars="0"/>
        <w:rPr>
          <w:rFonts w:ascii="黑体" w:hAnsi="黑体" w:eastAsia="黑体" w:cs="黑体"/>
        </w:rPr>
      </w:pPr>
      <w:r>
        <w:rPr>
          <w:rFonts w:hint="eastAsia" w:ascii="黑体" w:hAnsi="黑体" w:eastAsia="黑体" w:cs="黑体"/>
        </w:rPr>
        <w:t>8.1</w:t>
      </w:r>
      <w:r>
        <w:rPr>
          <w:rFonts w:hint="eastAsia" w:ascii="Times New Roman"/>
        </w:rPr>
        <w:t xml:space="preserve"> </w:t>
      </w:r>
      <w:r>
        <w:rPr>
          <w:rFonts w:hint="eastAsia" w:ascii="黑体" w:hAnsi="黑体" w:eastAsia="黑体" w:cs="黑体"/>
        </w:rPr>
        <w:t>标志、包装、运输、贮存</w:t>
      </w:r>
    </w:p>
    <w:p>
      <w:pPr>
        <w:pStyle w:val="19"/>
        <w:ind w:firstLine="420"/>
        <w:rPr>
          <w:rFonts w:ascii="Times New Roman"/>
        </w:rPr>
      </w:pPr>
      <w:r>
        <w:rPr>
          <w:rFonts w:hint="eastAsia" w:ascii="Times New Roman"/>
        </w:rPr>
        <w:t>产品的标志、包装、运输、贮存应符合</w:t>
      </w:r>
      <w:r>
        <w:rPr>
          <w:rFonts w:ascii="Times New Roman"/>
        </w:rPr>
        <w:t>GB/T 8888</w:t>
      </w:r>
      <w:r>
        <w:rPr>
          <w:rFonts w:hint="eastAsia" w:ascii="Times New Roman"/>
        </w:rPr>
        <w:t>的规定。</w:t>
      </w:r>
    </w:p>
    <w:p>
      <w:pPr>
        <w:spacing w:beforeLines="50" w:afterLines="50"/>
        <w:rPr>
          <w:kern w:val="0"/>
          <w:szCs w:val="21"/>
        </w:rPr>
      </w:pPr>
      <w:r>
        <w:rPr>
          <w:rFonts w:hint="eastAsia" w:ascii="黑体" w:hAnsi="黑体" w:eastAsia="黑体" w:cs="黑体"/>
          <w:szCs w:val="21"/>
        </w:rPr>
        <w:t>8.2</w:t>
      </w:r>
      <w:r>
        <w:rPr>
          <w:rFonts w:eastAsia="黑体"/>
          <w:szCs w:val="21"/>
        </w:rPr>
        <w:t xml:space="preserve">  随行文件</w:t>
      </w:r>
    </w:p>
    <w:p>
      <w:pPr>
        <w:widowControl/>
        <w:autoSpaceDE w:val="0"/>
        <w:autoSpaceDN w:val="0"/>
        <w:ind w:firstLine="420" w:firstLineChars="200"/>
        <w:rPr>
          <w:kern w:val="0"/>
          <w:szCs w:val="21"/>
        </w:rPr>
      </w:pPr>
      <w:r>
        <w:rPr>
          <w:kern w:val="0"/>
          <w:szCs w:val="21"/>
        </w:rPr>
        <w:t>每批产品应附有随行文件</w:t>
      </w:r>
      <w:r>
        <w:rPr>
          <w:szCs w:val="21"/>
          <w:shd w:val="clear" w:color="auto" w:fill="FFFFFF"/>
        </w:rPr>
        <w:t>，其中</w:t>
      </w:r>
      <w:r>
        <w:rPr>
          <w:kern w:val="0"/>
          <w:szCs w:val="21"/>
        </w:rPr>
        <w:t>除应包括</w:t>
      </w:r>
      <w:r>
        <w:rPr>
          <w:szCs w:val="21"/>
        </w:rPr>
        <w:t>供方信息、产品信息、本文件编号、出厂日期或包装日期外，还宜</w:t>
      </w:r>
      <w:r>
        <w:rPr>
          <w:kern w:val="0"/>
          <w:szCs w:val="21"/>
        </w:rPr>
        <w:t>包括：</w:t>
      </w:r>
    </w:p>
    <w:p>
      <w:pPr>
        <w:numPr>
          <w:ilvl w:val="0"/>
          <w:numId w:val="7"/>
        </w:numPr>
        <w:tabs>
          <w:tab w:val="left" w:pos="780"/>
        </w:tabs>
        <w:ind w:left="420"/>
        <w:rPr>
          <w:szCs w:val="21"/>
        </w:rPr>
      </w:pPr>
      <w:r>
        <w:rPr>
          <w:szCs w:val="21"/>
          <w:shd w:val="clear" w:color="auto" w:fill="FFFFFF"/>
        </w:rPr>
        <w:t>产品质量</w:t>
      </w:r>
      <w:r>
        <w:rPr>
          <w:rFonts w:hint="eastAsia"/>
          <w:szCs w:val="21"/>
          <w:shd w:val="clear" w:color="auto" w:fill="FFFFFF"/>
        </w:rPr>
        <w:t>证明</w:t>
      </w:r>
      <w:r>
        <w:rPr>
          <w:szCs w:val="21"/>
          <w:shd w:val="clear" w:color="auto" w:fill="FFFFFF"/>
        </w:rPr>
        <w:t>书，内容如下</w:t>
      </w:r>
      <w:r>
        <w:rPr>
          <w:szCs w:val="21"/>
        </w:rPr>
        <w:t>：</w:t>
      </w:r>
    </w:p>
    <w:p>
      <w:pPr>
        <w:tabs>
          <w:tab w:val="left" w:pos="780"/>
        </w:tabs>
        <w:ind w:firstLine="840" w:firstLineChars="400"/>
        <w:rPr>
          <w:szCs w:val="21"/>
        </w:rPr>
      </w:pPr>
      <w:r>
        <w:rPr>
          <w:rFonts w:hint="eastAsia" w:ascii="宋体" w:hAnsi="宋体" w:cs="宋体"/>
          <w:szCs w:val="21"/>
        </w:rPr>
        <w:t>·</w:t>
      </w:r>
      <w:r>
        <w:rPr>
          <w:szCs w:val="21"/>
        </w:rPr>
        <w:t xml:space="preserve"> </w:t>
      </w:r>
      <w:r>
        <w:rPr>
          <w:rFonts w:hint="eastAsia"/>
          <w:szCs w:val="21"/>
        </w:rPr>
        <w:t xml:space="preserve"> </w:t>
      </w:r>
      <w:r>
        <w:rPr>
          <w:szCs w:val="21"/>
        </w:rPr>
        <w:t>产品</w:t>
      </w:r>
      <w:r>
        <w:rPr>
          <w:rFonts w:hint="eastAsia"/>
          <w:szCs w:val="21"/>
        </w:rPr>
        <w:t>名称、牌号、规格和状态</w:t>
      </w:r>
      <w:r>
        <w:rPr>
          <w:szCs w:val="21"/>
        </w:rPr>
        <w:t>；</w:t>
      </w:r>
    </w:p>
    <w:p>
      <w:pPr>
        <w:tabs>
          <w:tab w:val="left" w:pos="780"/>
        </w:tabs>
        <w:ind w:left="420" w:firstLine="420" w:firstLineChars="200"/>
        <w:rPr>
          <w:szCs w:val="21"/>
        </w:rPr>
      </w:pPr>
      <w:r>
        <w:rPr>
          <w:rFonts w:hint="eastAsia" w:ascii="宋体" w:hAnsi="宋体" w:cs="宋体"/>
          <w:szCs w:val="21"/>
        </w:rPr>
        <w:t>·</w:t>
      </w:r>
      <w:r>
        <w:rPr>
          <w:szCs w:val="21"/>
        </w:rPr>
        <w:t xml:space="preserve">  产品</w:t>
      </w:r>
      <w:r>
        <w:rPr>
          <w:rFonts w:hint="eastAsia"/>
          <w:szCs w:val="21"/>
        </w:rPr>
        <w:t>加工批号和重量</w:t>
      </w:r>
      <w:r>
        <w:rPr>
          <w:szCs w:val="21"/>
        </w:rPr>
        <w:t>；</w:t>
      </w:r>
    </w:p>
    <w:p>
      <w:pPr>
        <w:tabs>
          <w:tab w:val="left" w:pos="780"/>
        </w:tabs>
        <w:ind w:left="420" w:firstLine="420" w:firstLineChars="200"/>
        <w:rPr>
          <w:szCs w:val="21"/>
        </w:rPr>
      </w:pPr>
      <w:r>
        <w:rPr>
          <w:rFonts w:hint="eastAsia" w:ascii="宋体" w:hAnsi="宋体" w:cs="宋体"/>
          <w:szCs w:val="21"/>
        </w:rPr>
        <w:t>·</w:t>
      </w:r>
      <w:r>
        <w:rPr>
          <w:szCs w:val="21"/>
        </w:rPr>
        <w:t xml:space="preserve"> </w:t>
      </w:r>
      <w:r>
        <w:rPr>
          <w:rFonts w:hint="eastAsia"/>
          <w:szCs w:val="21"/>
        </w:rPr>
        <w:t xml:space="preserve"> 产品的主要性能</w:t>
      </w:r>
      <w:r>
        <w:rPr>
          <w:szCs w:val="21"/>
        </w:rPr>
        <w:t>；</w:t>
      </w:r>
    </w:p>
    <w:p>
      <w:pPr>
        <w:tabs>
          <w:tab w:val="left" w:pos="780"/>
        </w:tabs>
        <w:ind w:left="420" w:firstLine="420" w:firstLineChars="200"/>
        <w:rPr>
          <w:szCs w:val="21"/>
        </w:rPr>
      </w:pPr>
      <w:r>
        <w:rPr>
          <w:rFonts w:hint="eastAsia" w:ascii="宋体" w:hAnsi="宋体" w:cs="宋体"/>
          <w:szCs w:val="21"/>
        </w:rPr>
        <w:t>·</w:t>
      </w:r>
      <w:r>
        <w:rPr>
          <w:szCs w:val="21"/>
        </w:rPr>
        <w:t xml:space="preserve">  各项分析检验结果</w:t>
      </w:r>
      <w:r>
        <w:rPr>
          <w:rFonts w:hint="eastAsia"/>
          <w:szCs w:val="21"/>
        </w:rPr>
        <w:t>及质量检验部门印记</w:t>
      </w:r>
      <w:r>
        <w:rPr>
          <w:szCs w:val="21"/>
        </w:rPr>
        <w:t>。</w:t>
      </w:r>
    </w:p>
    <w:p>
      <w:pPr>
        <w:numPr>
          <w:ilvl w:val="0"/>
          <w:numId w:val="7"/>
        </w:numPr>
        <w:tabs>
          <w:tab w:val="left" w:pos="780"/>
        </w:tabs>
        <w:ind w:left="420"/>
        <w:rPr>
          <w:szCs w:val="21"/>
        </w:rPr>
      </w:pPr>
      <w:r>
        <w:rPr>
          <w:szCs w:val="21"/>
          <w:shd w:val="clear" w:color="auto" w:fill="FFFFFF"/>
        </w:rPr>
        <w:t>产品合格证，内容如下：</w:t>
      </w:r>
    </w:p>
    <w:p>
      <w:pPr>
        <w:tabs>
          <w:tab w:val="left" w:pos="780"/>
        </w:tabs>
        <w:ind w:left="420" w:firstLine="420" w:firstLineChars="200"/>
        <w:rPr>
          <w:szCs w:val="21"/>
        </w:rPr>
      </w:pPr>
      <w:r>
        <w:rPr>
          <w:rFonts w:hint="eastAsia" w:ascii="宋体" w:hAnsi="宋体" w:cs="宋体"/>
          <w:szCs w:val="21"/>
        </w:rPr>
        <w:t>·</w:t>
      </w:r>
      <w:r>
        <w:rPr>
          <w:szCs w:val="21"/>
        </w:rPr>
        <w:t xml:space="preserve"> </w:t>
      </w:r>
      <w:r>
        <w:rPr>
          <w:rFonts w:hint="eastAsia"/>
          <w:szCs w:val="21"/>
        </w:rPr>
        <w:t xml:space="preserve"> 产品加工批号</w:t>
      </w:r>
      <w:r>
        <w:rPr>
          <w:szCs w:val="21"/>
        </w:rPr>
        <w:t>；</w:t>
      </w:r>
    </w:p>
    <w:p>
      <w:pPr>
        <w:tabs>
          <w:tab w:val="left" w:pos="780"/>
        </w:tabs>
        <w:ind w:left="420" w:firstLine="420" w:firstLineChars="200"/>
        <w:rPr>
          <w:szCs w:val="21"/>
        </w:rPr>
      </w:pPr>
      <w:r>
        <w:rPr>
          <w:rFonts w:hint="eastAsia" w:ascii="宋体" w:hAnsi="宋体" w:cs="宋体"/>
          <w:szCs w:val="21"/>
        </w:rPr>
        <w:t>·</w:t>
      </w:r>
      <w:r>
        <w:rPr>
          <w:szCs w:val="21"/>
        </w:rPr>
        <w:t xml:space="preserve">  </w:t>
      </w:r>
      <w:r>
        <w:rPr>
          <w:rFonts w:hint="eastAsia"/>
          <w:szCs w:val="21"/>
        </w:rPr>
        <w:t>检验日期</w:t>
      </w:r>
      <w:r>
        <w:rPr>
          <w:szCs w:val="21"/>
        </w:rPr>
        <w:t>；</w:t>
      </w:r>
    </w:p>
    <w:p>
      <w:pPr>
        <w:tabs>
          <w:tab w:val="left" w:pos="780"/>
        </w:tabs>
        <w:ind w:left="420" w:firstLine="420" w:firstLineChars="200"/>
        <w:rPr>
          <w:szCs w:val="21"/>
        </w:rPr>
      </w:pPr>
      <w:r>
        <w:rPr>
          <w:rFonts w:hint="eastAsia" w:ascii="宋体" w:hAnsi="宋体" w:cs="宋体"/>
          <w:szCs w:val="21"/>
        </w:rPr>
        <w:t>·</w:t>
      </w:r>
      <w:r>
        <w:rPr>
          <w:szCs w:val="21"/>
        </w:rPr>
        <w:t xml:space="preserve">  检验员签名或盖章</w:t>
      </w:r>
      <w:r>
        <w:rPr>
          <w:rFonts w:hint="eastAsia"/>
          <w:szCs w:val="21"/>
        </w:rPr>
        <w:t>；</w:t>
      </w:r>
    </w:p>
    <w:p>
      <w:pPr>
        <w:tabs>
          <w:tab w:val="left" w:pos="780"/>
        </w:tabs>
        <w:ind w:left="420" w:firstLine="420" w:firstLineChars="200"/>
        <w:rPr>
          <w:szCs w:val="21"/>
        </w:rPr>
      </w:pPr>
      <w:r>
        <w:rPr>
          <w:rFonts w:hint="eastAsia" w:ascii="宋体" w:hAnsi="宋体" w:cs="宋体"/>
          <w:szCs w:val="21"/>
        </w:rPr>
        <w:t>·</w:t>
      </w:r>
      <w:r>
        <w:rPr>
          <w:szCs w:val="21"/>
        </w:rPr>
        <w:t xml:space="preserve">  </w:t>
      </w:r>
      <w:r>
        <w:rPr>
          <w:rFonts w:hint="eastAsia"/>
          <w:szCs w:val="21"/>
        </w:rPr>
        <w:t>其他</w:t>
      </w:r>
      <w:r>
        <w:rPr>
          <w:szCs w:val="21"/>
        </w:rPr>
        <w:t>。</w:t>
      </w:r>
    </w:p>
    <w:p>
      <w:pPr>
        <w:numPr>
          <w:ilvl w:val="0"/>
          <w:numId w:val="7"/>
        </w:numPr>
        <w:tabs>
          <w:tab w:val="left" w:pos="780"/>
        </w:tabs>
        <w:ind w:left="420"/>
        <w:rPr>
          <w:szCs w:val="21"/>
        </w:rPr>
      </w:pPr>
      <w:r>
        <w:rPr>
          <w:szCs w:val="21"/>
        </w:rPr>
        <w:t>其他。</w:t>
      </w:r>
    </w:p>
    <w:p>
      <w:pPr>
        <w:pStyle w:val="30"/>
        <w:numPr>
          <w:ilvl w:val="0"/>
          <w:numId w:val="0"/>
        </w:numPr>
        <w:spacing w:beforeLines="0" w:afterLines="0"/>
        <w:rPr>
          <w:rFonts w:hAnsi="黑体" w:cs="黑体"/>
        </w:rPr>
      </w:pPr>
    </w:p>
    <w:p>
      <w:pPr>
        <w:pStyle w:val="30"/>
        <w:numPr>
          <w:ilvl w:val="0"/>
          <w:numId w:val="0"/>
        </w:numPr>
        <w:spacing w:beforeLines="0" w:afterLines="0"/>
      </w:pPr>
      <w:r>
        <w:rPr>
          <w:rFonts w:hint="eastAsia" w:hAnsi="黑体" w:cs="黑体"/>
        </w:rPr>
        <w:t xml:space="preserve">9 </w:t>
      </w:r>
      <w:r>
        <w:rPr>
          <w:rFonts w:hint="eastAsia" w:ascii="Times New Roman"/>
        </w:rPr>
        <w:t xml:space="preserve"> 订货单内容</w:t>
      </w:r>
    </w:p>
    <w:p>
      <w:pPr>
        <w:widowControl/>
        <w:autoSpaceDE w:val="0"/>
        <w:autoSpaceDN w:val="0"/>
        <w:ind w:firstLine="420" w:firstLineChars="200"/>
        <w:rPr>
          <w:kern w:val="0"/>
          <w:szCs w:val="21"/>
        </w:rPr>
      </w:pPr>
    </w:p>
    <w:p>
      <w:pPr>
        <w:widowControl/>
        <w:autoSpaceDE w:val="0"/>
        <w:autoSpaceDN w:val="0"/>
        <w:ind w:firstLine="420" w:firstLineChars="200"/>
      </w:pPr>
      <w:r>
        <w:rPr>
          <w:kern w:val="0"/>
          <w:szCs w:val="21"/>
        </w:rPr>
        <w:t>本文件所列产品的订货单内，列出如下内容：</w:t>
      </w:r>
    </w:p>
    <w:p>
      <w:pPr>
        <w:pStyle w:val="33"/>
        <w:numPr>
          <w:ilvl w:val="1"/>
          <w:numId w:val="4"/>
        </w:numPr>
        <w:tabs>
          <w:tab w:val="left" w:pos="840"/>
        </w:tabs>
        <w:ind w:leftChars="0" w:firstLineChars="0"/>
        <w:rPr>
          <w:rFonts w:ascii="Times New Roman"/>
        </w:rPr>
      </w:pPr>
      <w:r>
        <w:rPr>
          <w:rFonts w:hint="eastAsia" w:ascii="Times New Roman"/>
        </w:rPr>
        <w:t>产品名称；</w:t>
      </w:r>
    </w:p>
    <w:p>
      <w:pPr>
        <w:pStyle w:val="33"/>
        <w:numPr>
          <w:ilvl w:val="1"/>
          <w:numId w:val="4"/>
        </w:numPr>
        <w:tabs>
          <w:tab w:val="left" w:pos="840"/>
        </w:tabs>
        <w:ind w:leftChars="0" w:firstLineChars="0"/>
        <w:rPr>
          <w:rFonts w:ascii="Times New Roman"/>
        </w:rPr>
      </w:pPr>
      <w:r>
        <w:rPr>
          <w:rFonts w:hint="eastAsia" w:ascii="Times New Roman"/>
        </w:rPr>
        <w:t>牌号；</w:t>
      </w:r>
    </w:p>
    <w:p>
      <w:pPr>
        <w:pStyle w:val="33"/>
        <w:numPr>
          <w:ilvl w:val="1"/>
          <w:numId w:val="4"/>
        </w:numPr>
        <w:tabs>
          <w:tab w:val="left" w:pos="840"/>
        </w:tabs>
        <w:ind w:leftChars="0" w:firstLineChars="0"/>
        <w:rPr>
          <w:rFonts w:ascii="Times New Roman"/>
        </w:rPr>
      </w:pPr>
      <w:r>
        <w:rPr>
          <w:rFonts w:hint="eastAsia" w:ascii="Times New Roman"/>
        </w:rPr>
        <w:t>状态；</w:t>
      </w:r>
    </w:p>
    <w:p>
      <w:pPr>
        <w:pStyle w:val="33"/>
        <w:numPr>
          <w:ilvl w:val="1"/>
          <w:numId w:val="4"/>
        </w:numPr>
        <w:tabs>
          <w:tab w:val="left" w:pos="840"/>
        </w:tabs>
        <w:ind w:leftChars="0" w:firstLineChars="0"/>
        <w:rPr>
          <w:rFonts w:ascii="Times New Roman"/>
        </w:rPr>
      </w:pPr>
      <w:r>
        <w:rPr>
          <w:rFonts w:hint="eastAsia" w:ascii="Times New Roman"/>
        </w:rPr>
        <w:t>规格；</w:t>
      </w:r>
    </w:p>
    <w:p>
      <w:pPr>
        <w:pStyle w:val="33"/>
        <w:numPr>
          <w:ilvl w:val="1"/>
          <w:numId w:val="4"/>
        </w:numPr>
        <w:tabs>
          <w:tab w:val="left" w:pos="840"/>
        </w:tabs>
        <w:ind w:leftChars="0" w:firstLineChars="0"/>
        <w:rPr>
          <w:rFonts w:ascii="Times New Roman"/>
        </w:rPr>
      </w:pPr>
      <w:r>
        <w:rPr>
          <w:rFonts w:hint="eastAsia" w:ascii="Times New Roman"/>
        </w:rPr>
        <w:t>尺寸允许偏差；</w:t>
      </w:r>
    </w:p>
    <w:p>
      <w:pPr>
        <w:pStyle w:val="33"/>
        <w:numPr>
          <w:ilvl w:val="1"/>
          <w:numId w:val="4"/>
        </w:numPr>
        <w:tabs>
          <w:tab w:val="left" w:pos="840"/>
        </w:tabs>
        <w:ind w:leftChars="0" w:firstLineChars="0"/>
      </w:pPr>
      <w:r>
        <w:rPr>
          <w:rFonts w:hint="eastAsia"/>
        </w:rPr>
        <w:t>重量（或根数）；</w:t>
      </w:r>
    </w:p>
    <w:p>
      <w:pPr>
        <w:pStyle w:val="33"/>
        <w:numPr>
          <w:ilvl w:val="1"/>
          <w:numId w:val="4"/>
        </w:numPr>
        <w:tabs>
          <w:tab w:val="left" w:pos="840"/>
        </w:tabs>
        <w:ind w:leftChars="0" w:firstLineChars="0"/>
      </w:pPr>
      <w:r>
        <w:rPr>
          <w:rFonts w:hint="eastAsia" w:hAnsi="宋体" w:cs="宋体"/>
          <w:szCs w:val="21"/>
        </w:rPr>
        <w:t>电性能</w:t>
      </w:r>
      <w:r>
        <w:rPr>
          <w:rFonts w:hint="eastAsia" w:ascii="Times New Roman"/>
        </w:rPr>
        <w:t>（需方要求时）；</w:t>
      </w:r>
    </w:p>
    <w:p>
      <w:pPr>
        <w:pStyle w:val="33"/>
        <w:numPr>
          <w:ilvl w:val="1"/>
          <w:numId w:val="4"/>
        </w:numPr>
        <w:tabs>
          <w:tab w:val="left" w:pos="840"/>
        </w:tabs>
        <w:ind w:leftChars="0" w:firstLineChars="0"/>
        <w:rPr>
          <w:rFonts w:ascii="Times New Roman"/>
        </w:rPr>
      </w:pPr>
      <w:r>
        <w:rPr>
          <w:rFonts w:hint="eastAsia" w:ascii="Times New Roman"/>
        </w:rPr>
        <w:t>断口（需方要求时）；</w:t>
      </w:r>
    </w:p>
    <w:p>
      <w:pPr>
        <w:pStyle w:val="33"/>
        <w:numPr>
          <w:ilvl w:val="1"/>
          <w:numId w:val="4"/>
        </w:numPr>
        <w:tabs>
          <w:tab w:val="left" w:pos="840"/>
        </w:tabs>
        <w:ind w:leftChars="0" w:firstLineChars="0"/>
        <w:rPr>
          <w:rFonts w:ascii="Times New Roman"/>
        </w:rPr>
      </w:pPr>
      <w:r>
        <w:rPr>
          <w:rFonts w:hint="eastAsia" w:ascii="Times New Roman"/>
        </w:rPr>
        <w:t>本文件编号；</w:t>
      </w:r>
    </w:p>
    <w:p>
      <w:pPr>
        <w:pStyle w:val="33"/>
        <w:numPr>
          <w:ilvl w:val="1"/>
          <w:numId w:val="4"/>
        </w:numPr>
        <w:tabs>
          <w:tab w:val="left" w:pos="840"/>
        </w:tabs>
        <w:ind w:leftChars="0" w:firstLineChars="0"/>
      </w:pPr>
      <w:r>
        <w:rPr>
          <w:rFonts w:hint="eastAsia"/>
        </w:rPr>
        <w:t>其他。</w:t>
      </w:r>
    </w:p>
    <w:p>
      <w:pPr>
        <w:pStyle w:val="33"/>
        <w:tabs>
          <w:tab w:val="left" w:pos="780"/>
          <w:tab w:val="left" w:pos="840"/>
        </w:tabs>
        <w:ind w:left="780" w:leftChars="0" w:firstLine="0" w:firstLineChars="0"/>
      </w:pPr>
    </w:p>
    <w:p>
      <w:pPr>
        <w:pStyle w:val="33"/>
        <w:tabs>
          <w:tab w:val="left" w:pos="780"/>
          <w:tab w:val="left" w:pos="840"/>
        </w:tabs>
        <w:ind w:left="780" w:leftChars="0" w:firstLine="0" w:firstLineChars="0"/>
      </w:pPr>
    </w:p>
    <w:p>
      <w:pPr>
        <w:pStyle w:val="33"/>
        <w:tabs>
          <w:tab w:val="left" w:pos="780"/>
          <w:tab w:val="left" w:pos="840"/>
        </w:tabs>
        <w:ind w:left="780" w:leftChars="0" w:firstLine="0" w:firstLineChars="0"/>
      </w:pPr>
    </w:p>
    <w:p>
      <w:pPr>
        <w:jc w:val="center"/>
        <w:rPr>
          <w:rFonts w:ascii="宋体" w:hAnsi="宋体"/>
          <w:b/>
          <w:bCs/>
          <w:szCs w:val="21"/>
        </w:rPr>
      </w:pPr>
      <w:r>
        <w:rPr>
          <w:rFonts w:ascii="宋体" w:hAnsi="宋体"/>
          <w:color w:val="000000"/>
          <w:szCs w:val="21"/>
        </w:rPr>
        <w:pict>
          <v:line id="直线 12" o:spid="_x0000_s1027" o:spt="20" style="position:absolute;left:0pt;margin-left:167.5pt;margin-top:12.4pt;height:0pt;width:171pt;z-index:251667456;mso-width-relative:page;mso-height-relative:page;" coordsize="21600,21600" o:gfxdata="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fmVM9YA&#10;AAAJAQAADwAAAAAAAAABACAAAAAiAAAAZHJzL2Rvd25yZXYueG1sUEsBAhQAFAAAAAgAh07iQE07&#10;lMDoAQAA3AMAAA4AAAAAAAAAAQAgAAAAJQEAAGRycy9lMm9Eb2MueG1sUEsFBgAAAAAGAAYAWQEA&#10;AH8FAAAAAA==&#10;">
            <v:path arrowok="t"/>
            <v:fill focussize="0,0"/>
            <v:stroke/>
            <v:imagedata o:title=""/>
            <o:lock v:ext="edit"/>
          </v:line>
        </w:pict>
      </w:r>
    </w:p>
    <w:p>
      <w:pPr>
        <w:jc w:val="center"/>
        <w:rPr>
          <w:rFonts w:ascii="宋体" w:hAnsi="宋体"/>
          <w:b/>
          <w:bCs/>
          <w:szCs w:val="21"/>
        </w:rPr>
      </w:pPr>
    </w:p>
    <w:p>
      <w:pPr>
        <w:jc w:val="center"/>
        <w:rPr>
          <w:rFonts w:ascii="宋体" w:hAnsi="宋体"/>
          <w:b/>
          <w:bCs/>
          <w:szCs w:val="21"/>
        </w:rPr>
      </w:pPr>
    </w:p>
    <w:sectPr>
      <w:footerReference r:id="rId12" w:type="default"/>
      <w:headerReference r:id="rId11" w:type="even"/>
      <w:footerReference r:id="rId13" w:type="even"/>
      <w:pgSz w:w="11906" w:h="16838"/>
      <w:pgMar w:top="1701" w:right="1247" w:bottom="1134" w:left="1077" w:header="1417" w:footer="1134" w:gutter="283"/>
      <w:pgNumType w:start="1"/>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韩知为" w:date="2023-08-08T10:00:08Z" w:initials="">
    <w:p w14:paraId="481C32DB">
      <w:pPr>
        <w:pStyle w:val="7"/>
        <w:rPr>
          <w:rFonts w:hint="eastAsia" w:eastAsia="宋体"/>
          <w:lang w:val="en-US" w:eastAsia="zh-CN"/>
        </w:rPr>
      </w:pPr>
      <w:r>
        <w:rPr>
          <w:rFonts w:hint="eastAsia"/>
          <w:lang w:val="en-US" w:eastAsia="zh-CN"/>
        </w:rPr>
        <w:t>补齐</w:t>
      </w:r>
    </w:p>
  </w:comment>
  <w:comment w:id="1" w:author="韩知为" w:date="2023-08-08T10:02:51Z" w:initials="">
    <w:p w14:paraId="661200E7">
      <w:pPr>
        <w:pStyle w:val="7"/>
        <w:rPr>
          <w:rFonts w:hint="eastAsia"/>
          <w:lang w:val="en-US" w:eastAsia="zh-CN"/>
        </w:rPr>
      </w:pPr>
      <w:r>
        <w:rPr>
          <w:rFonts w:hint="eastAsia"/>
          <w:lang w:val="en-US" w:eastAsia="zh-CN"/>
        </w:rPr>
        <w:t>图不规范：</w:t>
      </w:r>
    </w:p>
    <w:p w14:paraId="4AB35C60">
      <w:pPr>
        <w:pStyle w:val="7"/>
        <w:rPr>
          <w:rFonts w:hint="eastAsia"/>
          <w:lang w:val="en-US" w:eastAsia="zh-CN"/>
        </w:rPr>
      </w:pPr>
      <w:r>
        <w:rPr>
          <w:rFonts w:hint="eastAsia"/>
          <w:lang w:val="en-US" w:eastAsia="zh-CN"/>
        </w:rPr>
        <w:t>正方形不正；3个图平齐；子标题也平齐。</w:t>
      </w:r>
    </w:p>
    <w:p w14:paraId="23B603F4">
      <w:pPr>
        <w:pStyle w:val="7"/>
        <w:rPr>
          <w:rFonts w:hint="default"/>
          <w:lang w:val="en-US" w:eastAsia="zh-CN"/>
        </w:rPr>
      </w:pPr>
      <w:r>
        <w:rPr>
          <w:rFonts w:hint="eastAsia"/>
          <w:lang w:val="en-US" w:eastAsia="zh-CN"/>
        </w:rPr>
        <w:t>正方形“棒”？或者都不要棒</w:t>
      </w:r>
    </w:p>
  </w:comment>
  <w:comment w:id="2" w:author="韩知为" w:date="2023-08-08T10:05:49Z" w:initials="">
    <w:p w14:paraId="53AF194A">
      <w:pPr>
        <w:pStyle w:val="7"/>
        <w:rPr>
          <w:rFonts w:hint="default" w:eastAsia="宋体"/>
          <w:lang w:val="en-US" w:eastAsia="zh-CN"/>
        </w:rPr>
      </w:pPr>
      <w:r>
        <w:rPr>
          <w:rFonts w:hint="eastAsia"/>
          <w:lang w:val="en-US" w:eastAsia="zh-CN"/>
        </w:rPr>
        <w:t>图题，都是黑体。不是宋体加粗。</w:t>
      </w:r>
    </w:p>
  </w:comment>
  <w:comment w:id="3" w:author="韩知为" w:date="2023-08-08T10:06:33Z" w:initials="">
    <w:p w14:paraId="71674612">
      <w:pPr>
        <w:pStyle w:val="7"/>
        <w:rPr>
          <w:rFonts w:hint="default" w:eastAsia="宋体"/>
          <w:lang w:val="en-US" w:eastAsia="zh-CN"/>
        </w:rPr>
      </w:pPr>
      <w:r>
        <w:rPr>
          <w:rFonts w:hint="eastAsia"/>
          <w:lang w:val="en-US" w:eastAsia="zh-CN"/>
        </w:rPr>
        <w:t>正方形，应该叫边长，对吧？</w:t>
      </w:r>
    </w:p>
  </w:comment>
  <w:comment w:id="4" w:author="韩知为" w:date="2023-08-08T10:08:07Z" w:initials="">
    <w:p w14:paraId="07657258">
      <w:pPr>
        <w:pStyle w:val="7"/>
        <w:rPr>
          <w:rFonts w:hint="default" w:eastAsia="宋体"/>
          <w:lang w:val="en-US" w:eastAsia="zh-CN"/>
        </w:rPr>
      </w:pPr>
      <w:r>
        <w:rPr>
          <w:rFonts w:hint="eastAsia"/>
          <w:lang w:val="en-US" w:eastAsia="zh-CN"/>
        </w:rPr>
        <w:t>图里已经有了，不用再解释了吧？a一会儿是边长一会儿又是对边距。要不统一成对边距吧，不用S了</w:t>
      </w:r>
    </w:p>
  </w:comment>
  <w:comment w:id="5" w:author="韩知为" w:date="2023-08-08T10:15:08Z" w:initials="">
    <w:p w14:paraId="3C405E92">
      <w:pPr>
        <w:pStyle w:val="7"/>
        <w:rPr>
          <w:rFonts w:hint="eastAsia"/>
          <w:lang w:val="en-US" w:eastAsia="zh-CN"/>
        </w:rPr>
      </w:pPr>
      <w:r>
        <w:rPr>
          <w:rFonts w:hint="eastAsia"/>
          <w:lang w:val="en-US" w:eastAsia="zh-CN"/>
        </w:rPr>
        <w:t>车光棒只有圆的，对吗</w:t>
      </w:r>
    </w:p>
    <w:p w14:paraId="12ED4707">
      <w:pPr>
        <w:pStyle w:val="7"/>
        <w:rPr>
          <w:rFonts w:hint="default"/>
          <w:lang w:val="en-US" w:eastAsia="zh-CN"/>
        </w:rPr>
      </w:pPr>
    </w:p>
  </w:comment>
  <w:comment w:id="6" w:author="韩知为" w:date="2023-08-08T10:16:32Z" w:initials="">
    <w:p w14:paraId="2A31237E">
      <w:pPr>
        <w:pStyle w:val="7"/>
        <w:rPr>
          <w:rFonts w:hint="default" w:eastAsia="宋体"/>
          <w:lang w:val="en-US" w:eastAsia="zh-CN"/>
        </w:rPr>
      </w:pPr>
      <w:r>
        <w:rPr>
          <w:rFonts w:hint="eastAsia"/>
          <w:lang w:val="en-US" w:eastAsia="zh-CN"/>
        </w:rPr>
        <w:t>上次预审建议的这些状态改成符号。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1C32DB" w15:done="0"/>
  <w15:commentEx w15:paraId="23B603F4" w15:done="0"/>
  <w15:commentEx w15:paraId="53AF194A" w15:done="0"/>
  <w15:commentEx w15:paraId="71674612" w15:done="0"/>
  <w15:commentEx w15:paraId="07657258" w15:done="0"/>
  <w15:commentEx w15:paraId="12ED4707" w15:done="0"/>
  <w15:commentEx w15:paraId="2A31237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0" o:spid="_x0000_s2050"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49" o:spid="_x0000_s2049"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path/>
          <v:fill on="f" focussize="0,0"/>
          <v:stroke on="f" joinstyle="miter"/>
          <v:imagedata o:title=""/>
          <o:lock v:ext="edit"/>
          <v:textbox inset="0mm,0mm,0mm,0mm" style="mso-fit-shape-to-text:t;">
            <w:txbxContent>
              <w:p>
                <w:pPr>
                  <w:pStyle w:val="10"/>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10</w:t>
                </w:r>
                <w:r>
                  <w:rPr>
                    <w:rFonts w:hint="eastAsia" w:ascii="宋体" w:hAnsi="宋体" w:cs="宋体"/>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spacing w:after="0"/>
      <w:rPr>
        <w:rFonts w:ascii="黑体" w:hAnsi="黑体" w:eastAsia="黑体" w:cs="黑体"/>
      </w:rPr>
    </w:pPr>
    <w:r>
      <w:rPr>
        <w:rFonts w:hint="eastAsia" w:ascii="黑体" w:hAnsi="黑体" w:eastAsia="黑体" w:cs="黑体"/>
      </w:rPr>
      <w:t>YS/T 1096-202X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spacing w:after="0"/>
      <w:jc w:val="both"/>
      <w:rPr>
        <w:rFonts w:ascii="黑体" w:hAnsi="黑体" w:eastAsia="黑体" w:cs="黑体"/>
      </w:rPr>
    </w:pPr>
    <w:r>
      <w:rPr>
        <w:rFonts w:hint="eastAsia" w:ascii="黑体" w:hAnsi="黑体" w:eastAsia="黑体" w:cs="黑体"/>
      </w:rPr>
      <w:t>YS/T 1096-202X</w:t>
    </w:r>
  </w:p>
  <w:p>
    <w:pPr>
      <w:pStyle w:val="41"/>
      <w:spacing w:after="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8CDA"/>
    <w:multiLevelType w:val="singleLevel"/>
    <w:tmpl w:val="A8128CDA"/>
    <w:lvl w:ilvl="0" w:tentative="0">
      <w:start w:val="1"/>
      <w:numFmt w:val="lowerLetter"/>
      <w:suff w:val="space"/>
      <w:lvlText w:val="%1）"/>
      <w:lvlJc w:val="left"/>
    </w:lvl>
  </w:abstractNum>
  <w:abstractNum w:abstractNumId="1">
    <w:nsid w:val="496E4D7B"/>
    <w:multiLevelType w:val="multilevel"/>
    <w:tmpl w:val="496E4D7B"/>
    <w:lvl w:ilvl="0" w:tentative="0">
      <w:start w:val="1"/>
      <w:numFmt w:val="none"/>
      <w:pStyle w:val="32"/>
      <w:lvlText w:val="%1注"/>
      <w:lvlJc w:val="left"/>
      <w:pPr>
        <w:tabs>
          <w:tab w:val="left" w:pos="900"/>
        </w:tabs>
        <w:ind w:left="900" w:hanging="50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646260FA"/>
    <w:multiLevelType w:val="multilevel"/>
    <w:tmpl w:val="646260FA"/>
    <w:lvl w:ilvl="0" w:tentative="0">
      <w:start w:val="1"/>
      <w:numFmt w:val="decimal"/>
      <w:pStyle w:val="18"/>
      <w:suff w:val="nothing"/>
      <w:lvlText w:val="表%1　"/>
      <w:lvlJc w:val="left"/>
      <w:rPr>
        <w:rFonts w:hint="eastAsia" w:ascii="黑体" w:hAnsi="Times New Roman" w:eastAsia="黑体" w:cs="Times New Roman"/>
        <w:b w:val="0"/>
        <w:i w:val="0"/>
        <w:sz w:val="21"/>
      </w:rPr>
    </w:lvl>
    <w:lvl w:ilvl="1" w:tentative="0">
      <w:start w:val="1"/>
      <w:numFmt w:val="decimal"/>
      <w:pStyle w:val="30"/>
      <w:lvlText w:val="%1.%2"/>
      <w:lvlJc w:val="left"/>
      <w:pPr>
        <w:tabs>
          <w:tab w:val="left" w:pos="992"/>
        </w:tabs>
        <w:ind w:left="992" w:hanging="567"/>
      </w:pPr>
      <w:rPr>
        <w:rFonts w:hint="eastAsia" w:cs="Times New Roman"/>
      </w:rPr>
    </w:lvl>
    <w:lvl w:ilvl="2" w:tentative="0">
      <w:start w:val="1"/>
      <w:numFmt w:val="decimal"/>
      <w:pStyle w:val="29"/>
      <w:lvlText w:val="%1.%2.%3"/>
      <w:lvlJc w:val="left"/>
      <w:pPr>
        <w:tabs>
          <w:tab w:val="left" w:pos="1418"/>
        </w:tabs>
        <w:ind w:left="1418" w:hanging="567"/>
      </w:pPr>
      <w:rPr>
        <w:rFonts w:hint="eastAsia" w:cs="Times New Roman"/>
      </w:rPr>
    </w:lvl>
    <w:lvl w:ilvl="3" w:tentative="0">
      <w:start w:val="1"/>
      <w:numFmt w:val="decimal"/>
      <w:pStyle w:val="28"/>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3">
    <w:nsid w:val="65FD6AEF"/>
    <w:multiLevelType w:val="multilevel"/>
    <w:tmpl w:val="65FD6AEF"/>
    <w:lvl w:ilvl="0" w:tentative="0">
      <w:start w:val="1"/>
      <w:numFmt w:val="lowerLetter"/>
      <w:pStyle w:val="34"/>
      <w:lvlText w:val="%1."/>
      <w:lvlJc w:val="left"/>
      <w:pPr>
        <w:tabs>
          <w:tab w:val="left" w:pos="780"/>
        </w:tabs>
        <w:ind w:left="780" w:hanging="360"/>
      </w:pPr>
      <w:rPr>
        <w:rFonts w:hint="default" w:cs="Times New Roman"/>
      </w:rPr>
    </w:lvl>
    <w:lvl w:ilvl="1" w:tentative="0">
      <w:start w:val="1"/>
      <w:numFmt w:val="lowerLetter"/>
      <w:lvlText w:val="%2）"/>
      <w:lvlJc w:val="left"/>
      <w:pPr>
        <w:tabs>
          <w:tab w:val="left" w:pos="780"/>
        </w:tabs>
        <w:ind w:left="780" w:hanging="360"/>
      </w:pPr>
      <w:rPr>
        <w:rFonts w:hint="default" w:ascii="宋体" w:hAnsi="宋体" w:eastAsia="宋体" w:cs="宋体"/>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4">
    <w:nsid w:val="69E95216"/>
    <w:multiLevelType w:val="multilevel"/>
    <w:tmpl w:val="69E95216"/>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suff w:val="nothing"/>
      <w:lvlText w:val="%1%2　"/>
      <w:lvlJc w:val="left"/>
      <w:rPr>
        <w:rFonts w:hint="eastAsia" w:ascii="黑体" w:hAnsi="Times New Roman" w:eastAsia="黑体" w:cs="Times New Roman"/>
        <w:b w:val="0"/>
        <w:i w:val="0"/>
        <w:sz w:val="21"/>
      </w:rPr>
    </w:lvl>
    <w:lvl w:ilvl="2" w:tentative="0">
      <w:start w:val="1"/>
      <w:numFmt w:val="decimal"/>
      <w:pStyle w:val="5"/>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6DBF04F4"/>
    <w:multiLevelType w:val="multilevel"/>
    <w:tmpl w:val="6DBF04F4"/>
    <w:lvl w:ilvl="0" w:tentative="0">
      <w:start w:val="1"/>
      <w:numFmt w:val="none"/>
      <w:pStyle w:val="4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5"/>
  </w:num>
  <w:num w:numId="2">
    <w:abstractNumId w:val="2"/>
  </w:num>
  <w:num w:numId="3">
    <w:abstractNumId w:val="1"/>
  </w:num>
  <w:num w:numId="4">
    <w:abstractNumId w:val="3"/>
  </w:num>
  <w:num w:numId="5">
    <w:abstractNumId w:val="6"/>
  </w:num>
  <w:num w:numId="6">
    <w:abstractNumId w:val="4"/>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知为">
    <w15:presenceInfo w15:providerId="WPS Office" w15:userId="107565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trackRevisions w:val="1"/>
  <w:documentProtection w:enforcement="0"/>
  <w:defaultTabStop w:val="420"/>
  <w:evenAndOddHeaders w:val="1"/>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MxNGEzNDk1ZjY1ZDdlOWU3ZmFiZDlhOTM4NTZhMjEifQ=="/>
  </w:docVars>
  <w:rsids>
    <w:rsidRoot w:val="00EE078F"/>
    <w:rsid w:val="00003400"/>
    <w:rsid w:val="00004038"/>
    <w:rsid w:val="00012333"/>
    <w:rsid w:val="00017674"/>
    <w:rsid w:val="00031F2D"/>
    <w:rsid w:val="000463D5"/>
    <w:rsid w:val="00047FBD"/>
    <w:rsid w:val="0005263D"/>
    <w:rsid w:val="00052B68"/>
    <w:rsid w:val="000607F5"/>
    <w:rsid w:val="000726D4"/>
    <w:rsid w:val="00084D33"/>
    <w:rsid w:val="00087C74"/>
    <w:rsid w:val="00093B1E"/>
    <w:rsid w:val="000A3FED"/>
    <w:rsid w:val="000C02B4"/>
    <w:rsid w:val="000C1F51"/>
    <w:rsid w:val="000C3F66"/>
    <w:rsid w:val="000D64E2"/>
    <w:rsid w:val="000E0C04"/>
    <w:rsid w:val="000E4375"/>
    <w:rsid w:val="000E6C95"/>
    <w:rsid w:val="000F0AFC"/>
    <w:rsid w:val="000F2C0D"/>
    <w:rsid w:val="000F58D9"/>
    <w:rsid w:val="00102136"/>
    <w:rsid w:val="00105073"/>
    <w:rsid w:val="00110E79"/>
    <w:rsid w:val="00115F10"/>
    <w:rsid w:val="00127ADE"/>
    <w:rsid w:val="00127C91"/>
    <w:rsid w:val="00127FDA"/>
    <w:rsid w:val="00133FA6"/>
    <w:rsid w:val="00141C17"/>
    <w:rsid w:val="001500F8"/>
    <w:rsid w:val="00151B70"/>
    <w:rsid w:val="00165C7C"/>
    <w:rsid w:val="001677D3"/>
    <w:rsid w:val="001925D3"/>
    <w:rsid w:val="00197593"/>
    <w:rsid w:val="001A7B62"/>
    <w:rsid w:val="001B3613"/>
    <w:rsid w:val="001C0C9C"/>
    <w:rsid w:val="001E072F"/>
    <w:rsid w:val="001F1679"/>
    <w:rsid w:val="00203E56"/>
    <w:rsid w:val="00216DDB"/>
    <w:rsid w:val="00231EFF"/>
    <w:rsid w:val="00232162"/>
    <w:rsid w:val="00233BBB"/>
    <w:rsid w:val="00233E10"/>
    <w:rsid w:val="00235934"/>
    <w:rsid w:val="00236651"/>
    <w:rsid w:val="00243CF0"/>
    <w:rsid w:val="002469E3"/>
    <w:rsid w:val="00250E64"/>
    <w:rsid w:val="00267499"/>
    <w:rsid w:val="00272661"/>
    <w:rsid w:val="002750C5"/>
    <w:rsid w:val="00281EDB"/>
    <w:rsid w:val="00286C55"/>
    <w:rsid w:val="0028713B"/>
    <w:rsid w:val="002B2024"/>
    <w:rsid w:val="002B389C"/>
    <w:rsid w:val="002B5A29"/>
    <w:rsid w:val="002B7E5F"/>
    <w:rsid w:val="002E2193"/>
    <w:rsid w:val="002E4987"/>
    <w:rsid w:val="002E6A76"/>
    <w:rsid w:val="00300C2A"/>
    <w:rsid w:val="00320E80"/>
    <w:rsid w:val="00322230"/>
    <w:rsid w:val="003266F5"/>
    <w:rsid w:val="003317CB"/>
    <w:rsid w:val="0034250C"/>
    <w:rsid w:val="00343EE3"/>
    <w:rsid w:val="00346FAA"/>
    <w:rsid w:val="00347FD8"/>
    <w:rsid w:val="003510EB"/>
    <w:rsid w:val="003523A7"/>
    <w:rsid w:val="003726BA"/>
    <w:rsid w:val="003910E9"/>
    <w:rsid w:val="003958C5"/>
    <w:rsid w:val="003A03E6"/>
    <w:rsid w:val="003A3D57"/>
    <w:rsid w:val="003A4390"/>
    <w:rsid w:val="003B2C5A"/>
    <w:rsid w:val="003D21A1"/>
    <w:rsid w:val="003E599D"/>
    <w:rsid w:val="003F07A7"/>
    <w:rsid w:val="003F3FDC"/>
    <w:rsid w:val="00410A23"/>
    <w:rsid w:val="00417FF3"/>
    <w:rsid w:val="00421247"/>
    <w:rsid w:val="00426024"/>
    <w:rsid w:val="004312CC"/>
    <w:rsid w:val="00435CB1"/>
    <w:rsid w:val="00443A16"/>
    <w:rsid w:val="00445E44"/>
    <w:rsid w:val="00452583"/>
    <w:rsid w:val="00473B2A"/>
    <w:rsid w:val="0049090A"/>
    <w:rsid w:val="00492455"/>
    <w:rsid w:val="00493237"/>
    <w:rsid w:val="004A5189"/>
    <w:rsid w:val="004A6A94"/>
    <w:rsid w:val="004B2AE3"/>
    <w:rsid w:val="004B3EA0"/>
    <w:rsid w:val="004C3B5C"/>
    <w:rsid w:val="004D014A"/>
    <w:rsid w:val="004D163F"/>
    <w:rsid w:val="004D57E4"/>
    <w:rsid w:val="004E35B7"/>
    <w:rsid w:val="004F7C46"/>
    <w:rsid w:val="005037B8"/>
    <w:rsid w:val="005121E0"/>
    <w:rsid w:val="00515C07"/>
    <w:rsid w:val="00526B88"/>
    <w:rsid w:val="00537125"/>
    <w:rsid w:val="00541DC7"/>
    <w:rsid w:val="005537EE"/>
    <w:rsid w:val="005561CA"/>
    <w:rsid w:val="00557D10"/>
    <w:rsid w:val="00574589"/>
    <w:rsid w:val="0058019B"/>
    <w:rsid w:val="005B2F41"/>
    <w:rsid w:val="005C44A0"/>
    <w:rsid w:val="005C4B1D"/>
    <w:rsid w:val="005F19D3"/>
    <w:rsid w:val="00600EC7"/>
    <w:rsid w:val="006076D1"/>
    <w:rsid w:val="00624AA5"/>
    <w:rsid w:val="006317EF"/>
    <w:rsid w:val="00633750"/>
    <w:rsid w:val="006412D9"/>
    <w:rsid w:val="00647AE9"/>
    <w:rsid w:val="00650F00"/>
    <w:rsid w:val="006547A3"/>
    <w:rsid w:val="0066396F"/>
    <w:rsid w:val="00664B53"/>
    <w:rsid w:val="00666B97"/>
    <w:rsid w:val="0066739B"/>
    <w:rsid w:val="0067727D"/>
    <w:rsid w:val="00682E3C"/>
    <w:rsid w:val="006927F6"/>
    <w:rsid w:val="006A6141"/>
    <w:rsid w:val="006A707B"/>
    <w:rsid w:val="006A7B33"/>
    <w:rsid w:val="006B3729"/>
    <w:rsid w:val="006C0FBD"/>
    <w:rsid w:val="006C61FA"/>
    <w:rsid w:val="006D19DA"/>
    <w:rsid w:val="006E2023"/>
    <w:rsid w:val="006F63A3"/>
    <w:rsid w:val="00700087"/>
    <w:rsid w:val="00700A55"/>
    <w:rsid w:val="0070186E"/>
    <w:rsid w:val="0070571E"/>
    <w:rsid w:val="007241E7"/>
    <w:rsid w:val="00736529"/>
    <w:rsid w:val="00740FD3"/>
    <w:rsid w:val="007614E9"/>
    <w:rsid w:val="00761C29"/>
    <w:rsid w:val="00766BFA"/>
    <w:rsid w:val="0077529D"/>
    <w:rsid w:val="007774E5"/>
    <w:rsid w:val="00777B6E"/>
    <w:rsid w:val="0079454D"/>
    <w:rsid w:val="00794CF4"/>
    <w:rsid w:val="0079615F"/>
    <w:rsid w:val="007A24A5"/>
    <w:rsid w:val="007A4612"/>
    <w:rsid w:val="007C1E21"/>
    <w:rsid w:val="007C518A"/>
    <w:rsid w:val="007C67BA"/>
    <w:rsid w:val="007E0609"/>
    <w:rsid w:val="00806444"/>
    <w:rsid w:val="008105CB"/>
    <w:rsid w:val="008128A7"/>
    <w:rsid w:val="008357E1"/>
    <w:rsid w:val="00847B9A"/>
    <w:rsid w:val="008504D4"/>
    <w:rsid w:val="00864E0F"/>
    <w:rsid w:val="00881443"/>
    <w:rsid w:val="0088522B"/>
    <w:rsid w:val="008945E1"/>
    <w:rsid w:val="00896362"/>
    <w:rsid w:val="0089638A"/>
    <w:rsid w:val="008979D1"/>
    <w:rsid w:val="008A11B7"/>
    <w:rsid w:val="008B0967"/>
    <w:rsid w:val="008B2B64"/>
    <w:rsid w:val="008B7462"/>
    <w:rsid w:val="008C3416"/>
    <w:rsid w:val="008D0310"/>
    <w:rsid w:val="008D0ACA"/>
    <w:rsid w:val="008D2AC1"/>
    <w:rsid w:val="008D32DB"/>
    <w:rsid w:val="008E406C"/>
    <w:rsid w:val="008F301C"/>
    <w:rsid w:val="008F3F6C"/>
    <w:rsid w:val="00904A7E"/>
    <w:rsid w:val="009119BC"/>
    <w:rsid w:val="00915C15"/>
    <w:rsid w:val="00921106"/>
    <w:rsid w:val="0092708C"/>
    <w:rsid w:val="0093075D"/>
    <w:rsid w:val="00936C46"/>
    <w:rsid w:val="0093790C"/>
    <w:rsid w:val="00937AB8"/>
    <w:rsid w:val="00937B91"/>
    <w:rsid w:val="00961D8F"/>
    <w:rsid w:val="009628A9"/>
    <w:rsid w:val="00964BE3"/>
    <w:rsid w:val="00966421"/>
    <w:rsid w:val="009843E8"/>
    <w:rsid w:val="009A4769"/>
    <w:rsid w:val="009B1454"/>
    <w:rsid w:val="009B1D9D"/>
    <w:rsid w:val="009C5F32"/>
    <w:rsid w:val="009F6571"/>
    <w:rsid w:val="00A00906"/>
    <w:rsid w:val="00A10C04"/>
    <w:rsid w:val="00A12A71"/>
    <w:rsid w:val="00A1665E"/>
    <w:rsid w:val="00A27C4D"/>
    <w:rsid w:val="00A311E2"/>
    <w:rsid w:val="00A31C36"/>
    <w:rsid w:val="00A31D57"/>
    <w:rsid w:val="00A3389A"/>
    <w:rsid w:val="00A344F5"/>
    <w:rsid w:val="00A364AF"/>
    <w:rsid w:val="00A416CD"/>
    <w:rsid w:val="00A43695"/>
    <w:rsid w:val="00A44153"/>
    <w:rsid w:val="00A60643"/>
    <w:rsid w:val="00A60934"/>
    <w:rsid w:val="00A623D7"/>
    <w:rsid w:val="00A77487"/>
    <w:rsid w:val="00A82014"/>
    <w:rsid w:val="00A84025"/>
    <w:rsid w:val="00A97580"/>
    <w:rsid w:val="00AA705E"/>
    <w:rsid w:val="00AB0B7B"/>
    <w:rsid w:val="00AC13C8"/>
    <w:rsid w:val="00AD4EB1"/>
    <w:rsid w:val="00AE627B"/>
    <w:rsid w:val="00AE6FC2"/>
    <w:rsid w:val="00AE78E4"/>
    <w:rsid w:val="00AF05DA"/>
    <w:rsid w:val="00AF064C"/>
    <w:rsid w:val="00AF1B82"/>
    <w:rsid w:val="00AF325C"/>
    <w:rsid w:val="00AF5EC3"/>
    <w:rsid w:val="00B00540"/>
    <w:rsid w:val="00B06751"/>
    <w:rsid w:val="00B3469D"/>
    <w:rsid w:val="00B4343F"/>
    <w:rsid w:val="00B50EC9"/>
    <w:rsid w:val="00B51B5C"/>
    <w:rsid w:val="00B53B5F"/>
    <w:rsid w:val="00B72A6B"/>
    <w:rsid w:val="00B760DA"/>
    <w:rsid w:val="00B83C3E"/>
    <w:rsid w:val="00B94C7B"/>
    <w:rsid w:val="00BB34CE"/>
    <w:rsid w:val="00BB3B64"/>
    <w:rsid w:val="00BF4AEE"/>
    <w:rsid w:val="00BF5921"/>
    <w:rsid w:val="00C028AC"/>
    <w:rsid w:val="00C06B76"/>
    <w:rsid w:val="00C06EC9"/>
    <w:rsid w:val="00C12B63"/>
    <w:rsid w:val="00C13CB2"/>
    <w:rsid w:val="00C171C1"/>
    <w:rsid w:val="00C314A1"/>
    <w:rsid w:val="00C33DFB"/>
    <w:rsid w:val="00C37D67"/>
    <w:rsid w:val="00C479F0"/>
    <w:rsid w:val="00C47CBB"/>
    <w:rsid w:val="00C50B95"/>
    <w:rsid w:val="00C6624C"/>
    <w:rsid w:val="00C76D76"/>
    <w:rsid w:val="00C77B26"/>
    <w:rsid w:val="00C82DFD"/>
    <w:rsid w:val="00C95F5B"/>
    <w:rsid w:val="00C96C31"/>
    <w:rsid w:val="00CA38C6"/>
    <w:rsid w:val="00CA4BF2"/>
    <w:rsid w:val="00CB66AC"/>
    <w:rsid w:val="00CC0E5F"/>
    <w:rsid w:val="00CD6CF3"/>
    <w:rsid w:val="00CE0ED6"/>
    <w:rsid w:val="00CE53C4"/>
    <w:rsid w:val="00D010FF"/>
    <w:rsid w:val="00D0145E"/>
    <w:rsid w:val="00D01C67"/>
    <w:rsid w:val="00D1154E"/>
    <w:rsid w:val="00D14ED9"/>
    <w:rsid w:val="00D37845"/>
    <w:rsid w:val="00D449F0"/>
    <w:rsid w:val="00D47124"/>
    <w:rsid w:val="00D5284D"/>
    <w:rsid w:val="00D54CF6"/>
    <w:rsid w:val="00D824F2"/>
    <w:rsid w:val="00D82EA3"/>
    <w:rsid w:val="00D9123B"/>
    <w:rsid w:val="00DB551F"/>
    <w:rsid w:val="00DB7F72"/>
    <w:rsid w:val="00DC5FBA"/>
    <w:rsid w:val="00DE24DB"/>
    <w:rsid w:val="00DE42E8"/>
    <w:rsid w:val="00E048AC"/>
    <w:rsid w:val="00E054AB"/>
    <w:rsid w:val="00E17B2D"/>
    <w:rsid w:val="00E23F93"/>
    <w:rsid w:val="00E42EFA"/>
    <w:rsid w:val="00E43485"/>
    <w:rsid w:val="00E4518A"/>
    <w:rsid w:val="00E66957"/>
    <w:rsid w:val="00E67700"/>
    <w:rsid w:val="00E67D02"/>
    <w:rsid w:val="00E720B7"/>
    <w:rsid w:val="00E75E8F"/>
    <w:rsid w:val="00E815E4"/>
    <w:rsid w:val="00E86984"/>
    <w:rsid w:val="00E90685"/>
    <w:rsid w:val="00E92865"/>
    <w:rsid w:val="00E977C6"/>
    <w:rsid w:val="00EA008A"/>
    <w:rsid w:val="00EA38AF"/>
    <w:rsid w:val="00EB1F4A"/>
    <w:rsid w:val="00EB699B"/>
    <w:rsid w:val="00EC187A"/>
    <w:rsid w:val="00EC2E24"/>
    <w:rsid w:val="00EC313C"/>
    <w:rsid w:val="00ED3C9B"/>
    <w:rsid w:val="00EE078F"/>
    <w:rsid w:val="00EE65AA"/>
    <w:rsid w:val="00EE6DEB"/>
    <w:rsid w:val="00EF04BF"/>
    <w:rsid w:val="00F03254"/>
    <w:rsid w:val="00F17E0B"/>
    <w:rsid w:val="00F320F2"/>
    <w:rsid w:val="00F336F3"/>
    <w:rsid w:val="00F43003"/>
    <w:rsid w:val="00F47BE8"/>
    <w:rsid w:val="00F529BC"/>
    <w:rsid w:val="00F77D8D"/>
    <w:rsid w:val="00F8257F"/>
    <w:rsid w:val="00F902ED"/>
    <w:rsid w:val="00FA0ADB"/>
    <w:rsid w:val="00FA1958"/>
    <w:rsid w:val="00FB0C02"/>
    <w:rsid w:val="00FB0F10"/>
    <w:rsid w:val="00FB45BD"/>
    <w:rsid w:val="00FB60A3"/>
    <w:rsid w:val="00FD4619"/>
    <w:rsid w:val="00FD5E2A"/>
    <w:rsid w:val="00FD6A29"/>
    <w:rsid w:val="00FE075A"/>
    <w:rsid w:val="00FF4ABE"/>
    <w:rsid w:val="020B2BA9"/>
    <w:rsid w:val="02B019F5"/>
    <w:rsid w:val="02EC41F1"/>
    <w:rsid w:val="02FF08F2"/>
    <w:rsid w:val="031B204E"/>
    <w:rsid w:val="033511AF"/>
    <w:rsid w:val="03583966"/>
    <w:rsid w:val="035E0DED"/>
    <w:rsid w:val="03723372"/>
    <w:rsid w:val="03AB0617"/>
    <w:rsid w:val="03B21E94"/>
    <w:rsid w:val="047A1351"/>
    <w:rsid w:val="05481FB7"/>
    <w:rsid w:val="054A29E0"/>
    <w:rsid w:val="056A7287"/>
    <w:rsid w:val="05AD72DB"/>
    <w:rsid w:val="061C6369"/>
    <w:rsid w:val="061F5CB6"/>
    <w:rsid w:val="062749A5"/>
    <w:rsid w:val="0678351E"/>
    <w:rsid w:val="0682250C"/>
    <w:rsid w:val="06AF0160"/>
    <w:rsid w:val="07001C2A"/>
    <w:rsid w:val="07202B61"/>
    <w:rsid w:val="07217E11"/>
    <w:rsid w:val="073D754E"/>
    <w:rsid w:val="078D47C4"/>
    <w:rsid w:val="07C57468"/>
    <w:rsid w:val="086D4CCF"/>
    <w:rsid w:val="088D37CE"/>
    <w:rsid w:val="08DA44BC"/>
    <w:rsid w:val="09010F8A"/>
    <w:rsid w:val="091B01A8"/>
    <w:rsid w:val="098F5432"/>
    <w:rsid w:val="0998181B"/>
    <w:rsid w:val="0A1120DA"/>
    <w:rsid w:val="0A2572B4"/>
    <w:rsid w:val="0A4B67BF"/>
    <w:rsid w:val="0A5C0BC4"/>
    <w:rsid w:val="0A69701F"/>
    <w:rsid w:val="0AE06DC2"/>
    <w:rsid w:val="0B244888"/>
    <w:rsid w:val="0B247CA0"/>
    <w:rsid w:val="0B7D15FF"/>
    <w:rsid w:val="0BC263E3"/>
    <w:rsid w:val="0BE64EC5"/>
    <w:rsid w:val="0C0E516A"/>
    <w:rsid w:val="0C301DFD"/>
    <w:rsid w:val="0CE44EC5"/>
    <w:rsid w:val="0D5B1FC6"/>
    <w:rsid w:val="0DB32CD4"/>
    <w:rsid w:val="0DEB43C4"/>
    <w:rsid w:val="0E052E48"/>
    <w:rsid w:val="0E160AC3"/>
    <w:rsid w:val="0E2E3421"/>
    <w:rsid w:val="0E4118DB"/>
    <w:rsid w:val="0E41783F"/>
    <w:rsid w:val="0E5D7515"/>
    <w:rsid w:val="0E6029E1"/>
    <w:rsid w:val="0E9A777F"/>
    <w:rsid w:val="0EC75A69"/>
    <w:rsid w:val="0EE9348A"/>
    <w:rsid w:val="0EF84605"/>
    <w:rsid w:val="0F1B67DF"/>
    <w:rsid w:val="0F376B6F"/>
    <w:rsid w:val="0F8468ED"/>
    <w:rsid w:val="0FAB1680"/>
    <w:rsid w:val="106E337E"/>
    <w:rsid w:val="109C33AE"/>
    <w:rsid w:val="10C94385"/>
    <w:rsid w:val="10F643FE"/>
    <w:rsid w:val="10FB374D"/>
    <w:rsid w:val="11230567"/>
    <w:rsid w:val="112D1206"/>
    <w:rsid w:val="113A70C6"/>
    <w:rsid w:val="1178069E"/>
    <w:rsid w:val="11864346"/>
    <w:rsid w:val="11936B56"/>
    <w:rsid w:val="11C440DC"/>
    <w:rsid w:val="11FA713A"/>
    <w:rsid w:val="12064AE7"/>
    <w:rsid w:val="120E6FC0"/>
    <w:rsid w:val="121324D0"/>
    <w:rsid w:val="127046A4"/>
    <w:rsid w:val="12D936D3"/>
    <w:rsid w:val="13220449"/>
    <w:rsid w:val="133514D2"/>
    <w:rsid w:val="137F6131"/>
    <w:rsid w:val="138A5CB7"/>
    <w:rsid w:val="13E87D8C"/>
    <w:rsid w:val="140828AD"/>
    <w:rsid w:val="14484B07"/>
    <w:rsid w:val="14620E7E"/>
    <w:rsid w:val="146817C9"/>
    <w:rsid w:val="14C24A11"/>
    <w:rsid w:val="14DE09BC"/>
    <w:rsid w:val="14E13A90"/>
    <w:rsid w:val="150C668C"/>
    <w:rsid w:val="15817FF5"/>
    <w:rsid w:val="162256D3"/>
    <w:rsid w:val="16544767"/>
    <w:rsid w:val="16853390"/>
    <w:rsid w:val="16B20BCC"/>
    <w:rsid w:val="16C4298D"/>
    <w:rsid w:val="16CA39BF"/>
    <w:rsid w:val="16E06D97"/>
    <w:rsid w:val="174B5D50"/>
    <w:rsid w:val="17A875C1"/>
    <w:rsid w:val="17B748AC"/>
    <w:rsid w:val="17CA6021"/>
    <w:rsid w:val="17D262F0"/>
    <w:rsid w:val="188761F4"/>
    <w:rsid w:val="18FA5EA9"/>
    <w:rsid w:val="192102C1"/>
    <w:rsid w:val="19747AA8"/>
    <w:rsid w:val="19A6332A"/>
    <w:rsid w:val="19D65641"/>
    <w:rsid w:val="1A3F5B9B"/>
    <w:rsid w:val="1A435E66"/>
    <w:rsid w:val="1A4D2409"/>
    <w:rsid w:val="1A767135"/>
    <w:rsid w:val="1A780238"/>
    <w:rsid w:val="1AA87808"/>
    <w:rsid w:val="1AE52939"/>
    <w:rsid w:val="1B236183"/>
    <w:rsid w:val="1B7E784F"/>
    <w:rsid w:val="1BD70758"/>
    <w:rsid w:val="1C795251"/>
    <w:rsid w:val="1CB257DE"/>
    <w:rsid w:val="1CE46DA2"/>
    <w:rsid w:val="1D102851"/>
    <w:rsid w:val="1D671344"/>
    <w:rsid w:val="1D9A7961"/>
    <w:rsid w:val="1DA03F80"/>
    <w:rsid w:val="1DEC66AB"/>
    <w:rsid w:val="1DEF3F5D"/>
    <w:rsid w:val="1E131465"/>
    <w:rsid w:val="1ECB4724"/>
    <w:rsid w:val="1ED975C3"/>
    <w:rsid w:val="1F043700"/>
    <w:rsid w:val="1F1737A8"/>
    <w:rsid w:val="1F665B86"/>
    <w:rsid w:val="1F7F4365"/>
    <w:rsid w:val="1FAB6DFC"/>
    <w:rsid w:val="1FCB027B"/>
    <w:rsid w:val="1FDB2983"/>
    <w:rsid w:val="1FE7302D"/>
    <w:rsid w:val="2076379B"/>
    <w:rsid w:val="20CA768F"/>
    <w:rsid w:val="20CE36FD"/>
    <w:rsid w:val="216A6C28"/>
    <w:rsid w:val="21833A1D"/>
    <w:rsid w:val="219A0323"/>
    <w:rsid w:val="21E53AA1"/>
    <w:rsid w:val="222879B7"/>
    <w:rsid w:val="223D7654"/>
    <w:rsid w:val="22730D06"/>
    <w:rsid w:val="228A2567"/>
    <w:rsid w:val="228E478B"/>
    <w:rsid w:val="22EB4D73"/>
    <w:rsid w:val="22EB66CF"/>
    <w:rsid w:val="23133DFE"/>
    <w:rsid w:val="231A4F20"/>
    <w:rsid w:val="23295B6A"/>
    <w:rsid w:val="232B52FD"/>
    <w:rsid w:val="23343250"/>
    <w:rsid w:val="233A1F29"/>
    <w:rsid w:val="23425747"/>
    <w:rsid w:val="23456294"/>
    <w:rsid w:val="23564483"/>
    <w:rsid w:val="239D22A7"/>
    <w:rsid w:val="23CC642E"/>
    <w:rsid w:val="23CE2960"/>
    <w:rsid w:val="23D65707"/>
    <w:rsid w:val="23D759D1"/>
    <w:rsid w:val="243871E7"/>
    <w:rsid w:val="24F96DC0"/>
    <w:rsid w:val="254148C2"/>
    <w:rsid w:val="254B59CB"/>
    <w:rsid w:val="258212FD"/>
    <w:rsid w:val="25DB3E76"/>
    <w:rsid w:val="26065B46"/>
    <w:rsid w:val="266202BB"/>
    <w:rsid w:val="26B56216"/>
    <w:rsid w:val="26BC727A"/>
    <w:rsid w:val="26D37660"/>
    <w:rsid w:val="27F204E8"/>
    <w:rsid w:val="287D06A5"/>
    <w:rsid w:val="28901B85"/>
    <w:rsid w:val="296351DE"/>
    <w:rsid w:val="2964428D"/>
    <w:rsid w:val="29C26B70"/>
    <w:rsid w:val="2A42696B"/>
    <w:rsid w:val="2A427FB3"/>
    <w:rsid w:val="2A456042"/>
    <w:rsid w:val="2A467566"/>
    <w:rsid w:val="2A607C38"/>
    <w:rsid w:val="2A7454BD"/>
    <w:rsid w:val="2A7C6129"/>
    <w:rsid w:val="2B480341"/>
    <w:rsid w:val="2B7B2AD9"/>
    <w:rsid w:val="2BB42507"/>
    <w:rsid w:val="2BB651EC"/>
    <w:rsid w:val="2BE55AD1"/>
    <w:rsid w:val="2BE74700"/>
    <w:rsid w:val="2C12429C"/>
    <w:rsid w:val="2C5841DD"/>
    <w:rsid w:val="2C643351"/>
    <w:rsid w:val="2CA01019"/>
    <w:rsid w:val="2CBE582C"/>
    <w:rsid w:val="2DA44CFF"/>
    <w:rsid w:val="2DD72290"/>
    <w:rsid w:val="2E186E81"/>
    <w:rsid w:val="2E6D0DBF"/>
    <w:rsid w:val="2E836EA4"/>
    <w:rsid w:val="2E8C3094"/>
    <w:rsid w:val="2EA72847"/>
    <w:rsid w:val="2EE23B79"/>
    <w:rsid w:val="2F6C3F70"/>
    <w:rsid w:val="2F940B14"/>
    <w:rsid w:val="2FFB3FDB"/>
    <w:rsid w:val="30144989"/>
    <w:rsid w:val="30517430"/>
    <w:rsid w:val="306760E3"/>
    <w:rsid w:val="30AF68D5"/>
    <w:rsid w:val="31016901"/>
    <w:rsid w:val="325C1D51"/>
    <w:rsid w:val="32C06E1E"/>
    <w:rsid w:val="32CA1918"/>
    <w:rsid w:val="32CB34CA"/>
    <w:rsid w:val="32F5425F"/>
    <w:rsid w:val="330609CC"/>
    <w:rsid w:val="331545B4"/>
    <w:rsid w:val="332E5A49"/>
    <w:rsid w:val="33365FF9"/>
    <w:rsid w:val="335818F4"/>
    <w:rsid w:val="33D321A9"/>
    <w:rsid w:val="33E32FDC"/>
    <w:rsid w:val="344E42E6"/>
    <w:rsid w:val="3486089D"/>
    <w:rsid w:val="348C414A"/>
    <w:rsid w:val="3496058C"/>
    <w:rsid w:val="35034A4A"/>
    <w:rsid w:val="35750424"/>
    <w:rsid w:val="362E6C48"/>
    <w:rsid w:val="366710A4"/>
    <w:rsid w:val="366E57B8"/>
    <w:rsid w:val="3690184C"/>
    <w:rsid w:val="36C01269"/>
    <w:rsid w:val="36CC0D14"/>
    <w:rsid w:val="36D567C8"/>
    <w:rsid w:val="36EE478A"/>
    <w:rsid w:val="37035F26"/>
    <w:rsid w:val="373D0003"/>
    <w:rsid w:val="37446A9C"/>
    <w:rsid w:val="37616F47"/>
    <w:rsid w:val="3794125D"/>
    <w:rsid w:val="37E61C8D"/>
    <w:rsid w:val="37E61FE6"/>
    <w:rsid w:val="38267B64"/>
    <w:rsid w:val="384C19FC"/>
    <w:rsid w:val="38793A23"/>
    <w:rsid w:val="38F04386"/>
    <w:rsid w:val="395B0A2D"/>
    <w:rsid w:val="398206DB"/>
    <w:rsid w:val="3A0B7ECF"/>
    <w:rsid w:val="3A5A56CE"/>
    <w:rsid w:val="3A607462"/>
    <w:rsid w:val="3AAE1D1B"/>
    <w:rsid w:val="3AF0467D"/>
    <w:rsid w:val="3B4C12E3"/>
    <w:rsid w:val="3B85572D"/>
    <w:rsid w:val="3BF808CD"/>
    <w:rsid w:val="3CC91C76"/>
    <w:rsid w:val="3CCC65DF"/>
    <w:rsid w:val="3CDF7AC7"/>
    <w:rsid w:val="3D0327D1"/>
    <w:rsid w:val="3D113EAB"/>
    <w:rsid w:val="3D883C5D"/>
    <w:rsid w:val="3D942D76"/>
    <w:rsid w:val="3DA67BD2"/>
    <w:rsid w:val="3DD81E8E"/>
    <w:rsid w:val="3E3E3AF8"/>
    <w:rsid w:val="3E4A1A08"/>
    <w:rsid w:val="3EDF00A6"/>
    <w:rsid w:val="3EDF23DB"/>
    <w:rsid w:val="3EEF67D6"/>
    <w:rsid w:val="3F3541D4"/>
    <w:rsid w:val="3F5E5954"/>
    <w:rsid w:val="3F6A5DFA"/>
    <w:rsid w:val="3F720C09"/>
    <w:rsid w:val="3F8254F4"/>
    <w:rsid w:val="3F955804"/>
    <w:rsid w:val="40204B6A"/>
    <w:rsid w:val="404779FD"/>
    <w:rsid w:val="40A90B0E"/>
    <w:rsid w:val="40D02CE4"/>
    <w:rsid w:val="40E16DA0"/>
    <w:rsid w:val="40E628F6"/>
    <w:rsid w:val="4101245E"/>
    <w:rsid w:val="410F5B54"/>
    <w:rsid w:val="41234EA2"/>
    <w:rsid w:val="416A136D"/>
    <w:rsid w:val="423B73A8"/>
    <w:rsid w:val="42AB60B8"/>
    <w:rsid w:val="42E948CD"/>
    <w:rsid w:val="435C2944"/>
    <w:rsid w:val="43824ACE"/>
    <w:rsid w:val="43C359A3"/>
    <w:rsid w:val="440977E9"/>
    <w:rsid w:val="440D5F64"/>
    <w:rsid w:val="446C39D2"/>
    <w:rsid w:val="446D463D"/>
    <w:rsid w:val="44CC4ED9"/>
    <w:rsid w:val="44D83AAD"/>
    <w:rsid w:val="44DC451B"/>
    <w:rsid w:val="45357E70"/>
    <w:rsid w:val="45D60CA8"/>
    <w:rsid w:val="461571BB"/>
    <w:rsid w:val="4654459D"/>
    <w:rsid w:val="46571430"/>
    <w:rsid w:val="466843DA"/>
    <w:rsid w:val="47300E78"/>
    <w:rsid w:val="473624EE"/>
    <w:rsid w:val="473A747D"/>
    <w:rsid w:val="47AF6E82"/>
    <w:rsid w:val="47B513F3"/>
    <w:rsid w:val="47BA65E5"/>
    <w:rsid w:val="47C632D3"/>
    <w:rsid w:val="481460B3"/>
    <w:rsid w:val="484F4DD1"/>
    <w:rsid w:val="48C71773"/>
    <w:rsid w:val="493C008D"/>
    <w:rsid w:val="4A237F7F"/>
    <w:rsid w:val="4A494906"/>
    <w:rsid w:val="4A4A4EFA"/>
    <w:rsid w:val="4ABC4324"/>
    <w:rsid w:val="4B1A604F"/>
    <w:rsid w:val="4B203A53"/>
    <w:rsid w:val="4B5E3023"/>
    <w:rsid w:val="4B7C2D3B"/>
    <w:rsid w:val="4BB1223F"/>
    <w:rsid w:val="4BB349F5"/>
    <w:rsid w:val="4BFC0829"/>
    <w:rsid w:val="4C3059F4"/>
    <w:rsid w:val="4C306570"/>
    <w:rsid w:val="4D2C4424"/>
    <w:rsid w:val="4D6530AC"/>
    <w:rsid w:val="4D6D761A"/>
    <w:rsid w:val="4D816EDC"/>
    <w:rsid w:val="4DAD4379"/>
    <w:rsid w:val="4DC4635A"/>
    <w:rsid w:val="4E2174DE"/>
    <w:rsid w:val="4E4F7CE8"/>
    <w:rsid w:val="4EC1284A"/>
    <w:rsid w:val="4EE42484"/>
    <w:rsid w:val="4EE5768C"/>
    <w:rsid w:val="4FB11375"/>
    <w:rsid w:val="50363436"/>
    <w:rsid w:val="50613DEE"/>
    <w:rsid w:val="50C03996"/>
    <w:rsid w:val="50C03AEB"/>
    <w:rsid w:val="50CE1CD2"/>
    <w:rsid w:val="50D26B2C"/>
    <w:rsid w:val="51527C61"/>
    <w:rsid w:val="5187378D"/>
    <w:rsid w:val="51E730F7"/>
    <w:rsid w:val="52117949"/>
    <w:rsid w:val="52966AA7"/>
    <w:rsid w:val="52CB26FA"/>
    <w:rsid w:val="53064EDA"/>
    <w:rsid w:val="53395243"/>
    <w:rsid w:val="53645C89"/>
    <w:rsid w:val="541468D3"/>
    <w:rsid w:val="54360D17"/>
    <w:rsid w:val="54413A73"/>
    <w:rsid w:val="54923007"/>
    <w:rsid w:val="54A860B1"/>
    <w:rsid w:val="54F5633D"/>
    <w:rsid w:val="54F96789"/>
    <w:rsid w:val="55036BB4"/>
    <w:rsid w:val="551B380E"/>
    <w:rsid w:val="55561201"/>
    <w:rsid w:val="55717E47"/>
    <w:rsid w:val="55C23C9C"/>
    <w:rsid w:val="55CF354E"/>
    <w:rsid w:val="5601052E"/>
    <w:rsid w:val="561A590D"/>
    <w:rsid w:val="561A6BD1"/>
    <w:rsid w:val="563406D7"/>
    <w:rsid w:val="56615232"/>
    <w:rsid w:val="566C23BB"/>
    <w:rsid w:val="56C063C5"/>
    <w:rsid w:val="57260FF8"/>
    <w:rsid w:val="57345B60"/>
    <w:rsid w:val="58143967"/>
    <w:rsid w:val="583B3958"/>
    <w:rsid w:val="585667BA"/>
    <w:rsid w:val="587B2109"/>
    <w:rsid w:val="58AC2B95"/>
    <w:rsid w:val="591774BB"/>
    <w:rsid w:val="594106D3"/>
    <w:rsid w:val="594B21BF"/>
    <w:rsid w:val="59941E8D"/>
    <w:rsid w:val="59C87F1A"/>
    <w:rsid w:val="5A5707AB"/>
    <w:rsid w:val="5A6F5650"/>
    <w:rsid w:val="5AD62925"/>
    <w:rsid w:val="5ADA5326"/>
    <w:rsid w:val="5B9214D2"/>
    <w:rsid w:val="5BBB2ABE"/>
    <w:rsid w:val="5BD417B0"/>
    <w:rsid w:val="5C2355B2"/>
    <w:rsid w:val="5C285CFB"/>
    <w:rsid w:val="5C4A2E02"/>
    <w:rsid w:val="5C843340"/>
    <w:rsid w:val="5C955910"/>
    <w:rsid w:val="5CA66C19"/>
    <w:rsid w:val="5CE44151"/>
    <w:rsid w:val="5CF75D04"/>
    <w:rsid w:val="5D257E72"/>
    <w:rsid w:val="5D9310D0"/>
    <w:rsid w:val="5DB57293"/>
    <w:rsid w:val="5DBD5350"/>
    <w:rsid w:val="5E2C4BEC"/>
    <w:rsid w:val="5E505838"/>
    <w:rsid w:val="5EBD0BA3"/>
    <w:rsid w:val="5F1C0A86"/>
    <w:rsid w:val="5F4753F3"/>
    <w:rsid w:val="5F496F65"/>
    <w:rsid w:val="5F665158"/>
    <w:rsid w:val="5F753FA5"/>
    <w:rsid w:val="5F920129"/>
    <w:rsid w:val="5FE31CC6"/>
    <w:rsid w:val="60876027"/>
    <w:rsid w:val="60B126A8"/>
    <w:rsid w:val="60EA19E8"/>
    <w:rsid w:val="61293C33"/>
    <w:rsid w:val="61441DE0"/>
    <w:rsid w:val="61730A3E"/>
    <w:rsid w:val="617712FA"/>
    <w:rsid w:val="619218AD"/>
    <w:rsid w:val="61CD3623"/>
    <w:rsid w:val="61D0302B"/>
    <w:rsid w:val="61FB038E"/>
    <w:rsid w:val="622F69F7"/>
    <w:rsid w:val="6236234B"/>
    <w:rsid w:val="627D1DE0"/>
    <w:rsid w:val="62820981"/>
    <w:rsid w:val="63532048"/>
    <w:rsid w:val="635F4C35"/>
    <w:rsid w:val="636570EF"/>
    <w:rsid w:val="63903634"/>
    <w:rsid w:val="63C83B5B"/>
    <w:rsid w:val="64194837"/>
    <w:rsid w:val="641972EE"/>
    <w:rsid w:val="64383084"/>
    <w:rsid w:val="64447492"/>
    <w:rsid w:val="644D06B3"/>
    <w:rsid w:val="645A3403"/>
    <w:rsid w:val="64601440"/>
    <w:rsid w:val="64CF1A55"/>
    <w:rsid w:val="64D45F62"/>
    <w:rsid w:val="64D55958"/>
    <w:rsid w:val="64FC338C"/>
    <w:rsid w:val="6500094A"/>
    <w:rsid w:val="65080C80"/>
    <w:rsid w:val="652366DA"/>
    <w:rsid w:val="65667145"/>
    <w:rsid w:val="65973FF2"/>
    <w:rsid w:val="66463FA0"/>
    <w:rsid w:val="66A501C5"/>
    <w:rsid w:val="66C66A64"/>
    <w:rsid w:val="66CC07FA"/>
    <w:rsid w:val="66F0740D"/>
    <w:rsid w:val="6702159D"/>
    <w:rsid w:val="67414BE3"/>
    <w:rsid w:val="6782065C"/>
    <w:rsid w:val="67B23161"/>
    <w:rsid w:val="68F14991"/>
    <w:rsid w:val="694728D6"/>
    <w:rsid w:val="69704C82"/>
    <w:rsid w:val="69716CE5"/>
    <w:rsid w:val="69A24F61"/>
    <w:rsid w:val="69E3266C"/>
    <w:rsid w:val="69FA3E14"/>
    <w:rsid w:val="6A302D0A"/>
    <w:rsid w:val="6A342028"/>
    <w:rsid w:val="6A4B1A40"/>
    <w:rsid w:val="6B066EB1"/>
    <w:rsid w:val="6B3E5B56"/>
    <w:rsid w:val="6B4216D6"/>
    <w:rsid w:val="6B76149A"/>
    <w:rsid w:val="6BAC277C"/>
    <w:rsid w:val="6BDE0E5E"/>
    <w:rsid w:val="6BE05DF8"/>
    <w:rsid w:val="6C027140"/>
    <w:rsid w:val="6C210122"/>
    <w:rsid w:val="6C88583C"/>
    <w:rsid w:val="6DCC3677"/>
    <w:rsid w:val="6DE85C2D"/>
    <w:rsid w:val="6E1C0CE6"/>
    <w:rsid w:val="6E73562A"/>
    <w:rsid w:val="6E890248"/>
    <w:rsid w:val="6ED77CA7"/>
    <w:rsid w:val="6EE03EEB"/>
    <w:rsid w:val="6F2450A9"/>
    <w:rsid w:val="6FC22664"/>
    <w:rsid w:val="6FE60865"/>
    <w:rsid w:val="6FF50ABD"/>
    <w:rsid w:val="70153249"/>
    <w:rsid w:val="7094019E"/>
    <w:rsid w:val="71086B7D"/>
    <w:rsid w:val="71202F46"/>
    <w:rsid w:val="7129712F"/>
    <w:rsid w:val="718B0EBC"/>
    <w:rsid w:val="72817002"/>
    <w:rsid w:val="730F2B9E"/>
    <w:rsid w:val="73194E32"/>
    <w:rsid w:val="737C5C2F"/>
    <w:rsid w:val="73816505"/>
    <w:rsid w:val="73CE6595"/>
    <w:rsid w:val="73EB6D81"/>
    <w:rsid w:val="74294BBA"/>
    <w:rsid w:val="742C61AA"/>
    <w:rsid w:val="746565D3"/>
    <w:rsid w:val="746F7452"/>
    <w:rsid w:val="747455F8"/>
    <w:rsid w:val="749B2221"/>
    <w:rsid w:val="74B429BF"/>
    <w:rsid w:val="74F7313F"/>
    <w:rsid w:val="75123FE3"/>
    <w:rsid w:val="7523307D"/>
    <w:rsid w:val="75467A7F"/>
    <w:rsid w:val="75860307"/>
    <w:rsid w:val="76B42A60"/>
    <w:rsid w:val="76D16A04"/>
    <w:rsid w:val="77227CCB"/>
    <w:rsid w:val="77896F9D"/>
    <w:rsid w:val="779A26D7"/>
    <w:rsid w:val="77AE5164"/>
    <w:rsid w:val="77B71139"/>
    <w:rsid w:val="77CE276D"/>
    <w:rsid w:val="791241E7"/>
    <w:rsid w:val="7A0A39BB"/>
    <w:rsid w:val="7A210AA6"/>
    <w:rsid w:val="7A791C8A"/>
    <w:rsid w:val="7A80033E"/>
    <w:rsid w:val="7AD72A45"/>
    <w:rsid w:val="7B481739"/>
    <w:rsid w:val="7B843066"/>
    <w:rsid w:val="7C0B7706"/>
    <w:rsid w:val="7C14046E"/>
    <w:rsid w:val="7C506109"/>
    <w:rsid w:val="7C77471C"/>
    <w:rsid w:val="7C8E57B5"/>
    <w:rsid w:val="7CE52DA6"/>
    <w:rsid w:val="7CEC15CD"/>
    <w:rsid w:val="7DE80304"/>
    <w:rsid w:val="7E262DEE"/>
    <w:rsid w:val="7E8F0E50"/>
    <w:rsid w:val="7EA2146E"/>
    <w:rsid w:val="7EA4526D"/>
    <w:rsid w:val="7EB13013"/>
    <w:rsid w:val="7ECD3623"/>
    <w:rsid w:val="7F0D0CD1"/>
    <w:rsid w:val="7F2F16C1"/>
    <w:rsid w:val="7F330FDE"/>
    <w:rsid w:val="7F505CBB"/>
    <w:rsid w:val="7F8C7CEC"/>
    <w:rsid w:val="7FC1326E"/>
    <w:rsid w:val="7FD962E8"/>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6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3"/>
    <w:link w:val="38"/>
    <w:qFormat/>
    <w:locked/>
    <w:uiPriority w:val="0"/>
    <w:pPr>
      <w:keepNext/>
      <w:keepLines/>
      <w:spacing w:before="340" w:after="330" w:line="578" w:lineRule="auto"/>
      <w:outlineLvl w:val="0"/>
    </w:pPr>
    <w:rPr>
      <w:b/>
      <w:bCs/>
      <w:kern w:val="44"/>
      <w:sz w:val="44"/>
      <w:szCs w:val="44"/>
    </w:rPr>
  </w:style>
  <w:style w:type="paragraph" w:styleId="5">
    <w:name w:val="heading 3"/>
    <w:basedOn w:val="2"/>
    <w:next w:val="6"/>
    <w:link w:val="37"/>
    <w:qFormat/>
    <w:locked/>
    <w:uiPriority w:val="0"/>
    <w:pPr>
      <w:keepNext w:val="0"/>
      <w:keepLines w:val="0"/>
      <w:numPr>
        <w:ilvl w:val="2"/>
        <w:numId w:val="1"/>
      </w:numPr>
      <w:adjustRightInd w:val="0"/>
      <w:spacing w:before="0" w:after="0" w:line="240" w:lineRule="auto"/>
      <w:jc w:val="left"/>
      <w:textAlignment w:val="baseline"/>
      <w:outlineLvl w:val="2"/>
    </w:pPr>
    <w:rPr>
      <w:rFonts w:ascii="宋体" w:hAnsi="Tahoma"/>
      <w:kern w:val="0"/>
      <w:sz w:val="21"/>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link w:val="40"/>
    <w:unhideWhenUsed/>
    <w:qFormat/>
    <w:uiPriority w:val="99"/>
    <w:pPr>
      <w:ind w:firstLine="420" w:firstLineChars="100"/>
    </w:pPr>
  </w:style>
  <w:style w:type="paragraph" w:styleId="4">
    <w:name w:val="Body Text"/>
    <w:basedOn w:val="1"/>
    <w:link w:val="39"/>
    <w:semiHidden/>
    <w:unhideWhenUsed/>
    <w:qFormat/>
    <w:uiPriority w:val="99"/>
    <w:pPr>
      <w:spacing w:after="120"/>
    </w:pPr>
  </w:style>
  <w:style w:type="paragraph" w:styleId="6">
    <w:name w:val="Normal Indent"/>
    <w:basedOn w:val="1"/>
    <w:semiHidden/>
    <w:unhideWhenUsed/>
    <w:qFormat/>
    <w:uiPriority w:val="99"/>
    <w:pPr>
      <w:ind w:firstLine="420" w:firstLineChars="200"/>
    </w:pPr>
  </w:style>
  <w:style w:type="paragraph" w:styleId="7">
    <w:name w:val="annotation text"/>
    <w:basedOn w:val="1"/>
    <w:semiHidden/>
    <w:unhideWhenUsed/>
    <w:qFormat/>
    <w:uiPriority w:val="99"/>
    <w:pPr>
      <w:jc w:val="left"/>
    </w:pPr>
  </w:style>
  <w:style w:type="paragraph" w:styleId="8">
    <w:name w:val="Body Text Indent"/>
    <w:basedOn w:val="1"/>
    <w:link w:val="36"/>
    <w:unhideWhenUsed/>
    <w:qFormat/>
    <w:uiPriority w:val="99"/>
    <w:pPr>
      <w:ind w:firstLine="420" w:firstLineChars="200"/>
    </w:pPr>
    <w:rPr>
      <w:szCs w:val="24"/>
    </w:rPr>
  </w:style>
  <w:style w:type="paragraph" w:styleId="9">
    <w:name w:val="Plain Text"/>
    <w:basedOn w:val="1"/>
    <w:qFormat/>
    <w:uiPriority w:val="0"/>
    <w:rPr>
      <w:rFonts w:ascii="宋体" w:hAnsi="Courier New" w:cs="Courier New"/>
      <w:szCs w:val="21"/>
    </w:rPr>
  </w:style>
  <w:style w:type="paragraph" w:styleId="10">
    <w:name w:val="footer"/>
    <w:basedOn w:val="1"/>
    <w:link w:val="17"/>
    <w:qFormat/>
    <w:uiPriority w:val="99"/>
    <w:pPr>
      <w:tabs>
        <w:tab w:val="center" w:pos="4153"/>
        <w:tab w:val="right" w:pos="8306"/>
      </w:tabs>
      <w:snapToGrid w:val="0"/>
      <w:jc w:val="left"/>
    </w:pPr>
    <w:rPr>
      <w:sz w:val="18"/>
      <w:szCs w:val="18"/>
    </w:rPr>
  </w:style>
  <w:style w:type="paragraph" w:styleId="11">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locked/>
    <w:uiPriority w:val="0"/>
    <w:rPr>
      <w:b/>
      <w:bCs/>
    </w:rPr>
  </w:style>
  <w:style w:type="character" w:customStyle="1" w:styleId="16">
    <w:name w:val="页眉 Char"/>
    <w:basedOn w:val="14"/>
    <w:link w:val="11"/>
    <w:qFormat/>
    <w:locked/>
    <w:uiPriority w:val="99"/>
    <w:rPr>
      <w:rFonts w:cs="Times New Roman"/>
      <w:sz w:val="18"/>
      <w:szCs w:val="18"/>
    </w:rPr>
  </w:style>
  <w:style w:type="character" w:customStyle="1" w:styleId="17">
    <w:name w:val="页脚 Char"/>
    <w:basedOn w:val="14"/>
    <w:link w:val="10"/>
    <w:qFormat/>
    <w:locked/>
    <w:uiPriority w:val="99"/>
    <w:rPr>
      <w:rFonts w:cs="Times New Roman"/>
      <w:sz w:val="18"/>
      <w:szCs w:val="18"/>
    </w:rPr>
  </w:style>
  <w:style w:type="paragraph" w:customStyle="1" w:styleId="18">
    <w:name w:val="前言、引言标题"/>
    <w:next w:val="1"/>
    <w:qFormat/>
    <w:uiPriority w:val="99"/>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9">
    <w:name w:val="段"/>
    <w:link w:val="4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21">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4">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25">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6">
    <w:name w:val="实施日期"/>
    <w:basedOn w:val="1"/>
    <w:qFormat/>
    <w:uiPriority w:val="99"/>
    <w:pPr>
      <w:framePr w:w="4000" w:h="473" w:hRule="exact" w:vSpace="180" w:wrap="around" w:vAnchor="margin" w:hAnchor="text" w:xAlign="right" w:y="13511" w:anchorLock="1"/>
      <w:widowControl/>
      <w:jc w:val="right"/>
    </w:pPr>
    <w:rPr>
      <w:rFonts w:eastAsia="黑体"/>
      <w:kern w:val="0"/>
      <w:sz w:val="28"/>
    </w:rPr>
  </w:style>
  <w:style w:type="paragraph" w:customStyle="1" w:styleId="27">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8">
    <w:name w:val="二级条标题"/>
    <w:basedOn w:val="29"/>
    <w:next w:val="19"/>
    <w:qFormat/>
    <w:uiPriority w:val="99"/>
    <w:pPr>
      <w:numPr>
        <w:ilvl w:val="3"/>
      </w:numPr>
      <w:tabs>
        <w:tab w:val="left" w:pos="1418"/>
      </w:tabs>
      <w:outlineLvl w:val="3"/>
    </w:pPr>
  </w:style>
  <w:style w:type="paragraph" w:customStyle="1" w:styleId="29">
    <w:name w:val="一级条标题"/>
    <w:next w:val="19"/>
    <w:qFormat/>
    <w:uiPriority w:val="99"/>
    <w:pPr>
      <w:numPr>
        <w:ilvl w:val="2"/>
        <w:numId w:val="2"/>
      </w:numPr>
      <w:outlineLvl w:val="2"/>
    </w:pPr>
    <w:rPr>
      <w:rFonts w:ascii="Times New Roman" w:hAnsi="Times New Roman" w:eastAsia="黑体" w:cs="Times New Roman"/>
      <w:sz w:val="21"/>
      <w:lang w:val="en-US" w:eastAsia="zh-CN" w:bidi="ar-SA"/>
    </w:rPr>
  </w:style>
  <w:style w:type="paragraph" w:customStyle="1" w:styleId="30">
    <w:name w:val="章标题"/>
    <w:next w:val="19"/>
    <w:qFormat/>
    <w:uiPriority w:val="99"/>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31">
    <w:name w:val="目次、标准名称标题"/>
    <w:basedOn w:val="18"/>
    <w:next w:val="19"/>
    <w:qFormat/>
    <w:uiPriority w:val="99"/>
    <w:pPr>
      <w:spacing w:line="460" w:lineRule="exact"/>
    </w:pPr>
  </w:style>
  <w:style w:type="paragraph" w:customStyle="1" w:styleId="32">
    <w:name w:val="正文表标题"/>
    <w:next w:val="19"/>
    <w:qFormat/>
    <w:uiPriority w:val="99"/>
    <w:pPr>
      <w:numPr>
        <w:ilvl w:val="0"/>
        <w:numId w:val="3"/>
      </w:numPr>
      <w:jc w:val="center"/>
    </w:pPr>
    <w:rPr>
      <w:rFonts w:ascii="黑体" w:hAnsi="Times New Roman" w:eastAsia="黑体" w:cs="Times New Roman"/>
      <w:sz w:val="21"/>
      <w:lang w:val="en-US" w:eastAsia="zh-CN" w:bidi="ar-SA"/>
    </w:rPr>
  </w:style>
  <w:style w:type="paragraph" w:customStyle="1" w:styleId="33">
    <w:name w:val="字母编号列项（一级）"/>
    <w:qFormat/>
    <w:uiPriority w:val="99"/>
    <w:pPr>
      <w:ind w:left="840" w:leftChars="200" w:hanging="420" w:hangingChars="200"/>
      <w:jc w:val="both"/>
    </w:pPr>
    <w:rPr>
      <w:rFonts w:ascii="宋体" w:hAnsi="Times New Roman" w:eastAsia="宋体" w:cs="Times New Roman"/>
      <w:sz w:val="21"/>
      <w:lang w:val="en-US" w:eastAsia="zh-CN" w:bidi="ar-SA"/>
    </w:rPr>
  </w:style>
  <w:style w:type="paragraph" w:customStyle="1" w:styleId="34">
    <w:name w:val="注×："/>
    <w:qFormat/>
    <w:uiPriority w:val="99"/>
    <w:pPr>
      <w:widowControl w:val="0"/>
      <w:numPr>
        <w:ilvl w:val="0"/>
        <w:numId w:val="4"/>
      </w:numPr>
      <w:tabs>
        <w:tab w:val="left" w:pos="630"/>
      </w:tabs>
      <w:autoSpaceDE w:val="0"/>
      <w:autoSpaceDN w:val="0"/>
      <w:jc w:val="both"/>
    </w:pPr>
    <w:rPr>
      <w:rFonts w:ascii="宋体" w:hAnsi="Times New Roman" w:eastAsia="宋体" w:cs="Times New Roman"/>
      <w:sz w:val="18"/>
      <w:lang w:val="en-US" w:eastAsia="zh-CN" w:bidi="ar-SA"/>
    </w:rPr>
  </w:style>
  <w:style w:type="character" w:customStyle="1" w:styleId="35">
    <w:name w:val="发布"/>
    <w:basedOn w:val="14"/>
    <w:qFormat/>
    <w:uiPriority w:val="99"/>
    <w:rPr>
      <w:rFonts w:ascii="黑体" w:eastAsia="黑体" w:cs="Times New Roman"/>
      <w:spacing w:val="22"/>
      <w:w w:val="100"/>
      <w:position w:val="3"/>
      <w:sz w:val="28"/>
    </w:rPr>
  </w:style>
  <w:style w:type="character" w:customStyle="1" w:styleId="36">
    <w:name w:val="正文文本缩进 Char"/>
    <w:basedOn w:val="14"/>
    <w:link w:val="8"/>
    <w:qFormat/>
    <w:uiPriority w:val="99"/>
    <w:rPr>
      <w:rFonts w:ascii="Times New Roman" w:hAnsi="Times New Roman"/>
      <w:kern w:val="2"/>
      <w:sz w:val="21"/>
      <w:szCs w:val="24"/>
    </w:rPr>
  </w:style>
  <w:style w:type="character" w:customStyle="1" w:styleId="37">
    <w:name w:val="标题 3 Char"/>
    <w:basedOn w:val="14"/>
    <w:link w:val="5"/>
    <w:qFormat/>
    <w:uiPriority w:val="0"/>
    <w:rPr>
      <w:rFonts w:ascii="宋体" w:hAnsi="Tahoma"/>
      <w:sz w:val="21"/>
    </w:rPr>
  </w:style>
  <w:style w:type="character" w:customStyle="1" w:styleId="38">
    <w:name w:val="标题 1 Char"/>
    <w:basedOn w:val="14"/>
    <w:link w:val="2"/>
    <w:qFormat/>
    <w:uiPriority w:val="0"/>
    <w:rPr>
      <w:rFonts w:ascii="Times New Roman" w:hAnsi="Times New Roman"/>
      <w:b/>
      <w:bCs/>
      <w:kern w:val="44"/>
      <w:sz w:val="44"/>
      <w:szCs w:val="44"/>
    </w:rPr>
  </w:style>
  <w:style w:type="character" w:customStyle="1" w:styleId="39">
    <w:name w:val="正文文本 Char"/>
    <w:basedOn w:val="14"/>
    <w:link w:val="4"/>
    <w:semiHidden/>
    <w:qFormat/>
    <w:uiPriority w:val="99"/>
    <w:rPr>
      <w:rFonts w:ascii="Times New Roman" w:hAnsi="Times New Roman"/>
      <w:kern w:val="2"/>
      <w:sz w:val="21"/>
    </w:rPr>
  </w:style>
  <w:style w:type="character" w:customStyle="1" w:styleId="40">
    <w:name w:val="正文首行缩进 Char"/>
    <w:basedOn w:val="39"/>
    <w:link w:val="3"/>
    <w:qFormat/>
    <w:uiPriority w:val="99"/>
  </w:style>
  <w:style w:type="paragraph" w:customStyle="1" w:styleId="4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2">
    <w:name w:val="注："/>
    <w:next w:val="19"/>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43">
    <w:name w:val="二级无"/>
    <w:basedOn w:val="28"/>
    <w:qFormat/>
    <w:uiPriority w:val="0"/>
    <w:pPr>
      <w:ind w:left="0" w:firstLine="0"/>
    </w:pPr>
    <w:rPr>
      <w:rFonts w:ascii="宋体" w:eastAsia="宋体"/>
    </w:rPr>
  </w:style>
  <w:style w:type="paragraph" w:customStyle="1" w:styleId="44">
    <w:name w:val="一级无"/>
    <w:basedOn w:val="29"/>
    <w:qFormat/>
    <w:uiPriority w:val="0"/>
    <w:rPr>
      <w:rFonts w:ascii="宋体" w:eastAsia="宋体"/>
    </w:rPr>
  </w:style>
  <w:style w:type="paragraph" w:styleId="45">
    <w:name w:val="List Paragraph"/>
    <w:basedOn w:val="1"/>
    <w:unhideWhenUsed/>
    <w:qFormat/>
    <w:uiPriority w:val="99"/>
    <w:pPr>
      <w:widowControl/>
      <w:ind w:firstLine="420" w:firstLineChars="200"/>
    </w:pPr>
    <w:rPr>
      <w:sz w:val="20"/>
    </w:rPr>
  </w:style>
  <w:style w:type="character" w:customStyle="1" w:styleId="46">
    <w:name w:val="段 Char"/>
    <w:link w:val="19"/>
    <w:qFormat/>
    <w:uiPriority w:val="0"/>
    <w:rPr>
      <w:rFonts w:ascii="宋体"/>
      <w:sz w:val="21"/>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Info spid="_x0000_s1034"/>
    <customShpInfo spid="_x0000_s1033"/>
    <customShpInfo spid="_x0000_s1032"/>
    <customShpInfo spid="_x0000_s1031"/>
    <customShpInfo spid="_x0000_s1030"/>
    <customShpInfo spid="_x0000_s1029"/>
    <customShpInfo spid="_x0000_s1028"/>
    <customShpInfo spid="_x0000_s1064"/>
    <customShpInfo spid="_x0000_s1052"/>
    <customShpInfo spid="_x0000_s1054"/>
    <customShpInfo spid="_x0000_s1048"/>
    <customShpInfo spid="_x0000_s1051"/>
    <customShpInfo spid="_x0000_s1047"/>
    <customShpInfo spid="_x0000_s1046"/>
    <customShpInfo spid="_x0000_s1055"/>
    <customShpInfo spid="_x0000_s1053"/>
    <customShpInfo spid="_x0000_s1059"/>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99FCBA-04D9-4447-91B9-459FD1E4C90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4816</Words>
  <Characters>6101</Characters>
  <Lines>23</Lines>
  <Paragraphs>15</Paragraphs>
  <TotalTime>13</TotalTime>
  <ScaleCrop>false</ScaleCrop>
  <LinksUpToDate>false</LinksUpToDate>
  <CharactersWithSpaces>6827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2016-09-06T08:05:00Z</dcterms:created>
  <dc:creator>m8300</dc:creator>
  <cp:lastModifiedBy>韩知为</cp:lastModifiedBy>
  <cp:lastPrinted>2023-08-04T06:07:00Z</cp:lastPrinted>
  <dcterms:modified xsi:type="dcterms:W3CDTF">2023-08-08T02:51:50Z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C2D70D9B3CBA4E15BCF7D2BF9672241A</vt:lpwstr>
  </property>
</Properties>
</file>