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行业标准</w:t>
      </w:r>
    </w:p>
    <w:p>
      <w:pPr>
        <w:ind w:left="0" w:leftChars="0" w:right="0" w:rightChars="0" w:firstLine="0" w:firstLineChars="0"/>
        <w:jc w:val="center"/>
        <w:rPr>
          <w:rFonts w:hint="eastAsia" w:ascii="黑体" w:hAnsi="黑体" w:eastAsia="黑体" w:cs="黑体"/>
          <w:sz w:val="52"/>
          <w:szCs w:val="52"/>
        </w:rPr>
      </w:pPr>
      <w:r>
        <w:rPr>
          <w:rFonts w:hint="eastAsia" w:ascii="黑体" w:hAnsi="黑体" w:eastAsia="黑体" w:cs="黑体"/>
          <w:sz w:val="52"/>
          <w:szCs w:val="52"/>
        </w:rPr>
        <w:t>《</w:t>
      </w:r>
      <w:r>
        <w:rPr>
          <w:rFonts w:hint="eastAsia"/>
          <w:sz w:val="52"/>
          <w:szCs w:val="52"/>
        </w:rPr>
        <w:t>湿法冶金用锌</w:t>
      </w:r>
      <w:r>
        <w:rPr>
          <w:rFonts w:hint="eastAsia"/>
          <w:sz w:val="52"/>
          <w:szCs w:val="52"/>
          <w:lang w:val="en-US" w:eastAsia="zh-CN"/>
        </w:rPr>
        <w:t>电积用</w:t>
      </w:r>
      <w:r>
        <w:rPr>
          <w:rFonts w:hint="eastAsia"/>
          <w:sz w:val="52"/>
          <w:szCs w:val="52"/>
        </w:rPr>
        <w:t>阴极板</w:t>
      </w:r>
      <w:r>
        <w:rPr>
          <w:rFonts w:hint="eastAsia" w:ascii="黑体" w:hAnsi="黑体" w:eastAsia="黑体" w:cs="黑体"/>
          <w:sz w:val="52"/>
          <w:szCs w:val="52"/>
        </w:rPr>
        <w:t>》</w:t>
      </w:r>
    </w:p>
    <w:p>
      <w:pPr>
        <w:spacing w:before="312" w:beforeLines="100" w:after="156" w:afterLines="50"/>
        <w:jc w:val="center"/>
        <w:rPr>
          <w:rFonts w:hint="eastAsia"/>
          <w:sz w:val="48"/>
          <w:szCs w:val="48"/>
          <w:lang w:val="en-US" w:eastAsia="zh-CN"/>
        </w:rPr>
      </w:pPr>
      <w:r>
        <w:rPr>
          <w:rFonts w:hint="eastAsia"/>
          <w:sz w:val="48"/>
          <w:szCs w:val="48"/>
        </w:rPr>
        <w:t xml:space="preserve">YS/T </w:t>
      </w:r>
      <w:r>
        <w:rPr>
          <w:rFonts w:hint="eastAsia"/>
          <w:sz w:val="48"/>
          <w:szCs w:val="48"/>
          <w:lang w:val="en-US" w:eastAsia="zh-CN"/>
        </w:rPr>
        <w:t>1088</w:t>
      </w:r>
      <w:r>
        <w:rPr>
          <w:rFonts w:hint="eastAsia"/>
          <w:sz w:val="48"/>
          <w:szCs w:val="48"/>
        </w:rPr>
        <w:t>--201</w:t>
      </w:r>
      <w:r>
        <w:rPr>
          <w:rFonts w:hint="eastAsia"/>
          <w:sz w:val="48"/>
          <w:szCs w:val="48"/>
          <w:lang w:val="en-US" w:eastAsia="zh-CN"/>
        </w:rPr>
        <w:t>5</w:t>
      </w:r>
    </w:p>
    <w:p>
      <w:pPr>
        <w:spacing w:before="312" w:beforeLines="100" w:after="156" w:afterLines="50"/>
        <w:jc w:val="center"/>
        <w:rPr>
          <w:rFonts w:eastAsia="黑体"/>
          <w:sz w:val="52"/>
          <w:szCs w:val="52"/>
        </w:rPr>
      </w:pPr>
      <w:r>
        <w:rPr>
          <w:rFonts w:eastAsia="黑体"/>
          <w:sz w:val="52"/>
          <w:szCs w:val="52"/>
        </w:rPr>
        <w:t>修订编制说明</w:t>
      </w:r>
    </w:p>
    <w:p>
      <w:pPr>
        <w:spacing w:before="156" w:beforeLines="50" w:after="156" w:afterLines="50"/>
        <w:jc w:val="center"/>
        <w:rPr>
          <w:rFonts w:eastAsia="黑体"/>
          <w:sz w:val="44"/>
        </w:rPr>
      </w:pPr>
    </w:p>
    <w:p>
      <w:pPr>
        <w:spacing w:before="312" w:beforeLines="100" w:after="156" w:afterLines="50"/>
        <w:jc w:val="center"/>
        <w:rPr>
          <w:rFonts w:eastAsia="黑体"/>
          <w:sz w:val="52"/>
          <w:szCs w:val="52"/>
        </w:rPr>
      </w:pPr>
      <w:r>
        <w:rPr>
          <w:rFonts w:hint="eastAsia" w:eastAsia="黑体"/>
          <w:sz w:val="52"/>
          <w:szCs w:val="52"/>
          <w:lang w:val="en-US" w:eastAsia="zh-CN"/>
        </w:rPr>
        <w:t>征求意见</w:t>
      </w:r>
      <w:r>
        <w:rPr>
          <w:rFonts w:eastAsia="黑体"/>
          <w:sz w:val="52"/>
          <w:szCs w:val="52"/>
        </w:rPr>
        <w:t>稿</w:t>
      </w:r>
    </w:p>
    <w:p>
      <w:pPr>
        <w:spacing w:before="312" w:beforeLines="100" w:after="156" w:afterLines="50"/>
        <w:jc w:val="center"/>
        <w:rPr>
          <w:rFonts w:eastAsia="黑体"/>
          <w:sz w:val="44"/>
        </w:rPr>
      </w:pPr>
    </w:p>
    <w:p>
      <w:pPr>
        <w:spacing w:before="312" w:beforeLines="100" w:after="156" w:afterLines="50"/>
        <w:jc w:val="center"/>
        <w:rPr>
          <w:rFonts w:eastAsia="黑体"/>
          <w:sz w:val="52"/>
          <w:szCs w:val="52"/>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rPr>
      </w:pPr>
    </w:p>
    <w:p>
      <w:pPr>
        <w:spacing w:before="156" w:beforeLines="50" w:after="156" w:afterLines="50"/>
        <w:rPr>
          <w:rFonts w:eastAsia="黑体"/>
          <w:b w:val="0"/>
          <w:bCs w:val="0"/>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《湿法冶金用锌</w:t>
      </w:r>
      <w:r>
        <w:rPr>
          <w:rFonts w:hint="eastAsia" w:ascii="黑体" w:hAnsi="黑体" w:eastAsia="黑体" w:cs="黑体"/>
          <w:b w:val="0"/>
          <w:bCs w:val="0"/>
          <w:sz w:val="32"/>
          <w:szCs w:val="32"/>
          <w:lang w:val="en-US" w:eastAsia="zh-CN"/>
        </w:rPr>
        <w:t>电积用</w:t>
      </w:r>
      <w:r>
        <w:rPr>
          <w:rFonts w:hint="eastAsia" w:ascii="黑体" w:hAnsi="黑体" w:eastAsia="黑体" w:cs="黑体"/>
          <w:b w:val="0"/>
          <w:bCs w:val="0"/>
          <w:sz w:val="32"/>
          <w:szCs w:val="32"/>
        </w:rPr>
        <w:t>阴极板》编制组</w:t>
      </w:r>
    </w:p>
    <w:p>
      <w:pPr>
        <w:spacing w:line="360" w:lineRule="auto"/>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202</w:t>
      </w:r>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月</w:t>
      </w:r>
    </w:p>
    <w:p/>
    <w:p/>
    <w:p>
      <w:pPr>
        <w:spacing w:line="360" w:lineRule="auto"/>
        <w:jc w:val="center"/>
        <w:rPr>
          <w:rFonts w:eastAsia="黑体"/>
          <w:sz w:val="30"/>
          <w:szCs w:val="30"/>
        </w:rPr>
      </w:pPr>
      <w:r>
        <w:rPr>
          <w:rFonts w:eastAsia="黑体"/>
          <w:sz w:val="30"/>
          <w:szCs w:val="30"/>
        </w:rPr>
        <w:t>行业标准《</w:t>
      </w:r>
      <w:r>
        <w:rPr>
          <w:rFonts w:hint="eastAsia" w:ascii="黑体" w:hAnsi="黑体" w:eastAsia="黑体" w:cs="黑体"/>
          <w:sz w:val="30"/>
          <w:szCs w:val="30"/>
        </w:rPr>
        <w:t>湿法冶金</w:t>
      </w:r>
      <w:r>
        <w:rPr>
          <w:rFonts w:hint="eastAsia" w:ascii="黑体" w:hAnsi="黑体" w:eastAsia="黑体" w:cs="黑体"/>
          <w:sz w:val="30"/>
          <w:szCs w:val="30"/>
          <w:lang w:val="en-US" w:eastAsia="zh-CN"/>
        </w:rPr>
        <w:t>锌电积用阴</w:t>
      </w:r>
      <w:r>
        <w:rPr>
          <w:rFonts w:hint="eastAsia" w:ascii="黑体" w:hAnsi="黑体" w:eastAsia="黑体" w:cs="黑体"/>
          <w:sz w:val="30"/>
          <w:szCs w:val="30"/>
        </w:rPr>
        <w:t>极板</w:t>
      </w:r>
      <w:r>
        <w:rPr>
          <w:rFonts w:eastAsia="黑体"/>
          <w:sz w:val="30"/>
          <w:szCs w:val="30"/>
        </w:rPr>
        <w:t>》（</w:t>
      </w:r>
      <w:r>
        <w:rPr>
          <w:rFonts w:hint="eastAsia" w:eastAsia="黑体"/>
          <w:sz w:val="30"/>
          <w:szCs w:val="30"/>
          <w:lang w:val="en-US" w:eastAsia="zh-CN"/>
        </w:rPr>
        <w:t>征求意见</w:t>
      </w:r>
      <w:r>
        <w:rPr>
          <w:rFonts w:eastAsia="黑体"/>
          <w:sz w:val="30"/>
          <w:szCs w:val="30"/>
        </w:rPr>
        <w:t>稿）</w:t>
      </w:r>
    </w:p>
    <w:p>
      <w:pPr>
        <w:spacing w:line="360" w:lineRule="auto"/>
        <w:jc w:val="center"/>
        <w:rPr>
          <w:rFonts w:eastAsia="黑体"/>
          <w:sz w:val="30"/>
          <w:szCs w:val="30"/>
        </w:rPr>
      </w:pPr>
      <w:r>
        <w:rPr>
          <w:rFonts w:eastAsia="黑体"/>
          <w:sz w:val="30"/>
          <w:szCs w:val="30"/>
        </w:rPr>
        <w:t>编制说明</w:t>
      </w:r>
    </w:p>
    <w:p>
      <w:pPr>
        <w:pStyle w:val="3"/>
        <w:numPr>
          <w:ilvl w:val="0"/>
          <w:numId w:val="1"/>
        </w:numPr>
        <w:ind w:firstLine="0" w:firstLineChars="0"/>
        <w:rPr>
          <w:rFonts w:ascii="Times New Roman" w:hAnsi="Times New Roman" w:eastAsia="黑体"/>
          <w:sz w:val="21"/>
          <w:szCs w:val="21"/>
        </w:rPr>
      </w:pPr>
      <w:r>
        <w:rPr>
          <w:rFonts w:ascii="Times New Roman" w:hAnsi="Times New Roman" w:eastAsia="黑体"/>
          <w:sz w:val="21"/>
          <w:szCs w:val="21"/>
        </w:rPr>
        <w:t>任务来源</w:t>
      </w:r>
    </w:p>
    <w:p>
      <w:pPr>
        <w:spacing w:line="360" w:lineRule="auto"/>
        <w:ind w:firstLine="420" w:firstLineChars="200"/>
        <w:rPr>
          <w:rFonts w:ascii="宋体" w:hAnsi="宋体" w:cs="宋体"/>
          <w:sz w:val="24"/>
        </w:rPr>
      </w:pPr>
      <w:r>
        <w:rPr>
          <w:rFonts w:hint="eastAsia" w:ascii="宋体" w:hAnsi="宋体" w:cs="宋体"/>
          <w:color w:val="000000" w:themeColor="text1"/>
          <w:szCs w:val="21"/>
          <w14:textFill>
            <w14:solidFill>
              <w14:schemeClr w14:val="tx1"/>
            </w14:solidFill>
          </w14:textFill>
        </w:rPr>
        <w:t>根据工信部《工业和信息化部办公厅关于印发2022年第一批行业标准制修订和外文版项目计划的通知（工信厅科函[2022]94号）文件要求，行业标准YS/T108</w:t>
      </w:r>
      <w:r>
        <w:rPr>
          <w:rFonts w:hint="eastAsia" w:ascii="宋体" w:hAnsi="宋体" w:cs="宋体"/>
          <w:color w:val="000000" w:themeColor="text1"/>
          <w:szCs w:val="21"/>
          <w:lang w:val="en-US" w:eastAsia="zh-CN"/>
          <w14:textFill>
            <w14:solidFill>
              <w14:schemeClr w14:val="tx1"/>
            </w14:solidFill>
          </w14:textFill>
        </w:rPr>
        <w:t>8</w:t>
      </w:r>
      <w:r>
        <w:rPr>
          <w:rFonts w:hint="eastAsia" w:ascii="宋体" w:hAnsi="宋体" w:cs="宋体"/>
          <w:color w:val="000000" w:themeColor="text1"/>
          <w:szCs w:val="21"/>
          <w14:textFill>
            <w14:solidFill>
              <w14:schemeClr w14:val="tx1"/>
            </w14:solidFill>
          </w14:textFill>
        </w:rPr>
        <w:t>-2015《湿法冶金</w:t>
      </w:r>
      <w:r>
        <w:rPr>
          <w:rFonts w:hint="eastAsia" w:ascii="宋体" w:hAnsi="宋体" w:cs="宋体"/>
          <w:color w:val="000000" w:themeColor="text1"/>
          <w:szCs w:val="21"/>
          <w:lang w:val="en-US" w:eastAsia="zh-CN"/>
          <w14:textFill>
            <w14:solidFill>
              <w14:schemeClr w14:val="tx1"/>
            </w14:solidFill>
          </w14:textFill>
        </w:rPr>
        <w:t>锌</w:t>
      </w:r>
      <w:r>
        <w:rPr>
          <w:rFonts w:hint="eastAsia" w:ascii="宋体" w:hAnsi="宋体" w:cs="宋体"/>
          <w:color w:val="000000" w:themeColor="text1"/>
          <w:szCs w:val="21"/>
          <w14:textFill>
            <w14:solidFill>
              <w14:schemeClr w14:val="tx1"/>
            </w14:solidFill>
          </w14:textFill>
        </w:rPr>
        <w:t>电积用</w:t>
      </w:r>
      <w:r>
        <w:rPr>
          <w:rFonts w:hint="eastAsia" w:ascii="宋体" w:hAnsi="宋体" w:cs="宋体"/>
          <w:color w:val="000000" w:themeColor="text1"/>
          <w:szCs w:val="21"/>
          <w:lang w:val="en-US" w:eastAsia="zh-CN"/>
          <w14:textFill>
            <w14:solidFill>
              <w14:schemeClr w14:val="tx1"/>
            </w14:solidFill>
          </w14:textFill>
        </w:rPr>
        <w:t>阴</w:t>
      </w:r>
      <w:r>
        <w:rPr>
          <w:rFonts w:hint="eastAsia" w:ascii="宋体" w:hAnsi="宋体" w:cs="宋体"/>
          <w:color w:val="000000" w:themeColor="text1"/>
          <w:szCs w:val="21"/>
          <w14:textFill>
            <w14:solidFill>
              <w14:schemeClr w14:val="tx1"/>
            </w14:solidFill>
          </w14:textFill>
        </w:rPr>
        <w:t>极板》的修订，由全国有色金属标准化技术委员会负责归口，计划编号为2022-0</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lang w:val="en-US" w:eastAsia="zh-CN"/>
          <w14:textFill>
            <w14:solidFill>
              <w14:schemeClr w14:val="tx1"/>
            </w14:solidFill>
          </w14:textFill>
        </w:rPr>
        <w:t>20</w:t>
      </w:r>
      <w:r>
        <w:rPr>
          <w:rFonts w:hint="eastAsia" w:ascii="宋体" w:hAnsi="宋体" w:cs="宋体"/>
          <w:color w:val="000000" w:themeColor="text1"/>
          <w:szCs w:val="21"/>
          <w14:textFill>
            <w14:solidFill>
              <w14:schemeClr w14:val="tx1"/>
            </w14:solidFill>
          </w14:textFill>
        </w:rPr>
        <w:t>T-YS，项目计划完成时间为2023年。由云南大泽电极科技股份有限公司负责主编，白银有色集团股份有限公司、豫光锌业有限公司、驰宏锌锗股份有限公司参编。</w:t>
      </w:r>
    </w:p>
    <w:p>
      <w:pPr>
        <w:pStyle w:val="3"/>
        <w:numPr>
          <w:ilvl w:val="0"/>
          <w:numId w:val="1"/>
        </w:numPr>
        <w:ind w:left="0" w:leftChars="0" w:firstLine="0" w:firstLineChars="0"/>
        <w:rPr>
          <w:rFonts w:ascii="Times New Roman" w:hAnsi="Times New Roman" w:eastAsia="黑体"/>
          <w:sz w:val="21"/>
          <w:szCs w:val="21"/>
        </w:rPr>
      </w:pPr>
      <w:r>
        <w:rPr>
          <w:rFonts w:ascii="Times New Roman" w:hAnsi="Times New Roman" w:eastAsia="黑体"/>
          <w:sz w:val="21"/>
          <w:szCs w:val="21"/>
        </w:rPr>
        <w:t>立项依据</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为</w:t>
      </w:r>
      <w:r>
        <w:rPr>
          <w:rFonts w:hint="eastAsia" w:ascii="宋体" w:hAnsi="宋体" w:eastAsia="宋体" w:cs="宋体"/>
        </w:rPr>
        <w:t>切实发挥标准化和质量工作对装备制造业的引领和支撑作用，推进结构性改革尤其是供给侧结构性改革，促进产品产业迈向中高端，建设制造强国、质量强国</w:t>
      </w:r>
      <w:r>
        <w:rPr>
          <w:rFonts w:hint="eastAsia" w:ascii="宋体" w:hAnsi="宋体" w:eastAsia="宋体" w:cs="宋体"/>
          <w:lang w:eastAsia="zh-CN"/>
        </w:rPr>
        <w:t>。</w:t>
      </w:r>
      <w:r>
        <w:rPr>
          <w:rFonts w:hint="eastAsia" w:ascii="宋体" w:hAnsi="宋体" w:eastAsia="宋体" w:cs="宋体"/>
        </w:rPr>
        <w:t>《中国制造2025》</w:t>
      </w:r>
      <w:r>
        <w:rPr>
          <w:rFonts w:hint="eastAsia" w:ascii="宋体" w:hAnsi="宋体" w:eastAsia="宋体" w:cs="宋体"/>
          <w:lang w:val="en-US" w:eastAsia="zh-CN"/>
        </w:rPr>
        <w:t>明确了</w:t>
      </w:r>
      <w:r>
        <w:rPr>
          <w:rFonts w:hint="eastAsia" w:ascii="宋体" w:hAnsi="宋体" w:eastAsia="宋体" w:cs="宋体"/>
        </w:rPr>
        <w:t>加大先进节能环保技术、工艺和装备的研发力度，加快制造业绿色改造升级；积极推行低碳化、循环化和集约化，提高制造业资源利用效率；强化产品全生命周期绿色管理，努力构建高效、清洁、低碳、循环的绿色制造体系</w:t>
      </w:r>
      <w:r>
        <w:rPr>
          <w:rFonts w:hint="eastAsia" w:ascii="宋体" w:hAnsi="宋体" w:eastAsia="宋体" w:cs="宋体"/>
          <w:lang w:eastAsia="zh-CN"/>
        </w:rPr>
        <w:t>的</w:t>
      </w:r>
      <w:r>
        <w:rPr>
          <w:rFonts w:hint="eastAsia" w:ascii="宋体" w:hAnsi="宋体" w:eastAsia="宋体" w:cs="宋体"/>
          <w:lang w:val="en-US" w:eastAsia="zh-CN"/>
        </w:rPr>
        <w:t>战略任务。</w:t>
      </w:r>
    </w:p>
    <w:p>
      <w:pPr>
        <w:spacing w:line="360" w:lineRule="auto"/>
        <w:ind w:firstLine="420" w:firstLineChars="200"/>
        <w:rPr>
          <w:rFonts w:hint="eastAsia" w:ascii="宋体" w:hAnsi="宋体" w:eastAsia="宋体" w:cs="宋体"/>
        </w:rPr>
      </w:pPr>
      <w:r>
        <w:rPr>
          <w:rFonts w:hint="eastAsia" w:ascii="宋体" w:hAnsi="宋体" w:eastAsia="宋体" w:cs="宋体"/>
          <w:lang w:val="en-US" w:eastAsia="zh-CN"/>
        </w:rPr>
        <w:t>同时也指明了生产企业树立</w:t>
      </w:r>
      <w:r>
        <w:rPr>
          <w:rFonts w:hint="eastAsia" w:ascii="宋体" w:hAnsi="宋体" w:eastAsia="宋体" w:cs="宋体"/>
        </w:rPr>
        <w:t>质量为先</w:t>
      </w:r>
      <w:r>
        <w:rPr>
          <w:rFonts w:hint="eastAsia" w:ascii="宋体" w:hAnsi="宋体" w:eastAsia="宋体" w:cs="宋体"/>
          <w:lang w:eastAsia="zh-CN"/>
        </w:rPr>
        <w:t>，</w:t>
      </w:r>
      <w:r>
        <w:rPr>
          <w:rFonts w:hint="eastAsia" w:ascii="宋体" w:hAnsi="宋体" w:eastAsia="宋体" w:cs="宋体"/>
        </w:rPr>
        <w:t>坚持把质量作为建设制造强国的生命线，强化企业质量主体责任，加强质量技术攻关、自主品牌培育。建设法规标准体系、质量监管体系、先进质量文化，营造诚信经营的市场环境，走以质取胜的发展道路</w:t>
      </w:r>
      <w:r>
        <w:rPr>
          <w:rFonts w:hint="eastAsia" w:ascii="宋体" w:hAnsi="宋体" w:eastAsia="宋体" w:cs="宋体"/>
          <w:lang w:eastAsia="zh-CN"/>
        </w:rPr>
        <w:t>的</w:t>
      </w:r>
      <w:r>
        <w:rPr>
          <w:rFonts w:hint="eastAsia" w:ascii="宋体" w:hAnsi="宋体" w:eastAsia="宋体" w:cs="宋体"/>
          <w:lang w:val="en-US" w:eastAsia="zh-CN"/>
        </w:rPr>
        <w:t>基本方针。</w:t>
      </w:r>
    </w:p>
    <w:p>
      <w:pPr>
        <w:spacing w:line="360" w:lineRule="auto"/>
        <w:ind w:firstLine="420" w:firstLineChars="200"/>
        <w:rPr>
          <w:rFonts w:hint="eastAsia" w:ascii="宋体" w:hAnsi="宋体" w:eastAsia="宋体" w:cs="宋体"/>
          <w:lang w:val="en-US" w:eastAsia="zh-CN"/>
        </w:rPr>
      </w:pPr>
      <w:r>
        <w:rPr>
          <w:rFonts w:hint="eastAsia" w:ascii="宋体" w:hAnsi="宋体" w:eastAsia="宋体" w:cs="宋体"/>
        </w:rPr>
        <w:t>随着湿法冶金工业的快速发展，</w:t>
      </w:r>
      <w:r>
        <w:rPr>
          <w:rFonts w:hint="eastAsia" w:ascii="宋体" w:hAnsi="宋体" w:cs="宋体"/>
          <w:lang w:val="en-US" w:eastAsia="zh-CN"/>
        </w:rPr>
        <w:t>金属锌的社会需求越来越大，因而</w:t>
      </w:r>
      <w:r>
        <w:rPr>
          <w:rFonts w:hint="eastAsia" w:ascii="宋体" w:hAnsi="宋体" w:eastAsia="宋体" w:cs="宋体"/>
          <w:lang w:val="en-US" w:eastAsia="zh-CN"/>
        </w:rPr>
        <w:t>对</w:t>
      </w:r>
      <w:r>
        <w:rPr>
          <w:rFonts w:hint="eastAsia" w:ascii="宋体" w:hAnsi="宋体" w:cs="宋体"/>
          <w:lang w:val="en-US" w:eastAsia="zh-CN"/>
        </w:rPr>
        <w:t>锌电积用阴</w:t>
      </w:r>
      <w:r>
        <w:rPr>
          <w:rFonts w:hint="eastAsia" w:ascii="宋体" w:hAnsi="宋体" w:eastAsia="宋体" w:cs="宋体"/>
        </w:rPr>
        <w:t>极板需求量也将增大，</w:t>
      </w:r>
      <w:r>
        <w:rPr>
          <w:rFonts w:hint="eastAsia" w:ascii="宋体" w:hAnsi="宋体" w:eastAsia="宋体" w:cs="宋体"/>
          <w:lang w:val="en-US" w:eastAsia="zh-CN"/>
        </w:rPr>
        <w:t>在国家</w:t>
      </w:r>
      <w:r>
        <w:rPr>
          <w:rFonts w:hint="eastAsia" w:ascii="宋体" w:hAnsi="宋体" w:eastAsia="宋体" w:cs="宋体"/>
        </w:rPr>
        <w:t>“</w:t>
      </w:r>
      <w:r>
        <w:rPr>
          <w:rFonts w:hint="eastAsia" w:ascii="宋体" w:hAnsi="宋体" w:eastAsia="宋体" w:cs="宋体"/>
          <w:lang w:val="en-US" w:eastAsia="zh-CN"/>
        </w:rPr>
        <w:t>节能减排</w:t>
      </w:r>
      <w:r>
        <w:rPr>
          <w:rFonts w:hint="eastAsia" w:ascii="宋体" w:hAnsi="宋体" w:eastAsia="宋体" w:cs="宋体"/>
        </w:rPr>
        <w:t>”</w:t>
      </w:r>
      <w:r>
        <w:rPr>
          <w:rFonts w:hint="eastAsia" w:ascii="宋体" w:hAnsi="宋体" w:eastAsia="宋体" w:cs="宋体"/>
          <w:lang w:val="en-US" w:eastAsia="zh-CN"/>
        </w:rPr>
        <w:t>和“3060</w:t>
      </w:r>
      <w:r>
        <w:rPr>
          <w:rFonts w:hint="eastAsia" w:ascii="宋体" w:hAnsi="宋体" w:eastAsia="宋体" w:cs="宋体"/>
        </w:rPr>
        <w:t>碳达峰</w:t>
      </w:r>
      <w:r>
        <w:rPr>
          <w:rFonts w:hint="eastAsia" w:ascii="宋体" w:hAnsi="宋体" w:eastAsia="宋体" w:cs="宋体"/>
          <w:lang w:eastAsia="zh-CN"/>
        </w:rPr>
        <w:t>、</w:t>
      </w:r>
      <w:r>
        <w:rPr>
          <w:rFonts w:hint="eastAsia" w:ascii="宋体" w:hAnsi="宋体" w:eastAsia="宋体" w:cs="宋体"/>
          <w:lang w:val="en-US" w:eastAsia="zh-CN"/>
        </w:rPr>
        <w:t>碳中和”双碳战略目标的要求下，</w:t>
      </w:r>
      <w:r>
        <w:rPr>
          <w:rFonts w:hint="eastAsia" w:ascii="宋体" w:hAnsi="宋体" w:cs="宋体"/>
          <w:lang w:val="en-US" w:eastAsia="zh-CN"/>
        </w:rPr>
        <w:t>锌电积用阴</w:t>
      </w:r>
      <w:r>
        <w:rPr>
          <w:rFonts w:hint="eastAsia" w:ascii="宋体" w:hAnsi="宋体" w:eastAsia="宋体" w:cs="宋体"/>
        </w:rPr>
        <w:t>极板产品的制备加工技术及物化性能</w:t>
      </w:r>
      <w:r>
        <w:rPr>
          <w:rFonts w:hint="eastAsia" w:ascii="宋体" w:hAnsi="宋体" w:eastAsia="宋体" w:cs="宋体"/>
          <w:lang w:val="en-US" w:eastAsia="zh-CN"/>
        </w:rPr>
        <w:t>就应更加符合绿色低碳、资源可循环利用的发展理念，推动</w:t>
      </w:r>
      <w:r>
        <w:rPr>
          <w:rFonts w:hint="eastAsia" w:ascii="宋体" w:hAnsi="宋体" w:eastAsia="宋体" w:cs="宋体"/>
        </w:rPr>
        <w:t>领域的技术进步，</w:t>
      </w:r>
      <w:r>
        <w:rPr>
          <w:rFonts w:hint="eastAsia" w:ascii="宋体" w:hAnsi="宋体" w:eastAsia="宋体" w:cs="宋体"/>
          <w:lang w:val="en-US" w:eastAsia="zh-CN"/>
        </w:rPr>
        <w:t>实现</w:t>
      </w:r>
      <w:r>
        <w:rPr>
          <w:rFonts w:hint="eastAsia" w:ascii="宋体" w:hAnsi="宋体" w:eastAsia="宋体" w:cs="宋体"/>
        </w:rPr>
        <w:t>节约资源，降低能耗和提高效益</w:t>
      </w:r>
      <w:r>
        <w:rPr>
          <w:rFonts w:hint="eastAsia" w:ascii="宋体" w:hAnsi="宋体" w:eastAsia="宋体" w:cs="宋体"/>
          <w:lang w:eastAsia="zh-CN"/>
        </w:rPr>
        <w:t>。</w:t>
      </w:r>
    </w:p>
    <w:p>
      <w:pPr>
        <w:spacing w:line="360" w:lineRule="auto"/>
        <w:ind w:firstLine="420" w:firstLineChars="200"/>
      </w:pPr>
      <w:r>
        <w:rPr>
          <w:rFonts w:hint="eastAsia" w:ascii="宋体" w:hAnsi="宋体" w:eastAsia="宋体" w:cs="宋体"/>
          <w:lang w:val="en-US" w:eastAsia="zh-CN"/>
        </w:rPr>
        <w:t>原标准经过6</w:t>
      </w:r>
      <w:r>
        <w:rPr>
          <w:rFonts w:hint="eastAsia" w:ascii="宋体" w:hAnsi="宋体" w:eastAsia="宋体" w:cs="宋体"/>
          <w:sz w:val="21"/>
          <w:szCs w:val="21"/>
          <w:lang w:val="en-US" w:eastAsia="zh-CN"/>
        </w:rPr>
        <w:t>年的运用，已经有新的工艺和设备得到提升、开发和运用，因此，对</w:t>
      </w:r>
      <w:r>
        <w:rPr>
          <w:rFonts w:hint="eastAsia" w:ascii="宋体" w:hAnsi="宋体" w:eastAsia="宋体" w:cs="宋体"/>
          <w:sz w:val="21"/>
          <w:szCs w:val="21"/>
        </w:rPr>
        <w:t>《</w:t>
      </w:r>
      <w:r>
        <w:rPr>
          <w:rFonts w:hint="eastAsia"/>
          <w:sz w:val="21"/>
          <w:szCs w:val="21"/>
        </w:rPr>
        <w:t>湿法冶金用锌</w:t>
      </w:r>
      <w:r>
        <w:rPr>
          <w:rFonts w:hint="eastAsia"/>
          <w:sz w:val="21"/>
          <w:szCs w:val="21"/>
          <w:lang w:val="en-US" w:eastAsia="zh-CN"/>
        </w:rPr>
        <w:t>电积用</w:t>
      </w:r>
      <w:r>
        <w:rPr>
          <w:rFonts w:hint="eastAsia"/>
          <w:sz w:val="21"/>
          <w:szCs w:val="21"/>
        </w:rPr>
        <w:t>阴极板</w:t>
      </w:r>
      <w:r>
        <w:rPr>
          <w:rFonts w:hint="eastAsia" w:ascii="宋体" w:hAnsi="宋体" w:eastAsia="宋体" w:cs="宋体"/>
          <w:sz w:val="21"/>
          <w:szCs w:val="21"/>
        </w:rPr>
        <w:t>》行</w:t>
      </w:r>
      <w:r>
        <w:rPr>
          <w:rFonts w:hint="eastAsia" w:ascii="宋体" w:hAnsi="宋体" w:eastAsia="宋体" w:cs="宋体"/>
        </w:rPr>
        <w:t>业标准</w:t>
      </w:r>
      <w:r>
        <w:rPr>
          <w:rFonts w:hint="eastAsia" w:ascii="宋体" w:hAnsi="宋体" w:eastAsia="宋体" w:cs="宋体"/>
          <w:lang w:val="en-US" w:eastAsia="zh-CN"/>
        </w:rPr>
        <w:t>进行适应性修订</w:t>
      </w:r>
      <w:r>
        <w:rPr>
          <w:rFonts w:hint="eastAsia" w:ascii="宋体" w:hAnsi="宋体" w:eastAsia="宋体" w:cs="宋体"/>
        </w:rPr>
        <w:t>，</w:t>
      </w:r>
      <w:r>
        <w:rPr>
          <w:rFonts w:hint="eastAsia" w:ascii="宋体" w:hAnsi="宋体" w:eastAsia="宋体" w:cs="宋体"/>
          <w:lang w:val="en-US" w:eastAsia="zh-CN"/>
        </w:rPr>
        <w:t>就是为了在当前发展形势下，更加规范</w:t>
      </w:r>
      <w:r>
        <w:rPr>
          <w:rFonts w:hint="eastAsia" w:ascii="宋体" w:hAnsi="宋体" w:eastAsia="宋体" w:cs="宋体"/>
        </w:rPr>
        <w:t>制备加工秩序、改进生产工艺、提高产品质量、促进我国湿法冶金</w:t>
      </w:r>
      <w:r>
        <w:rPr>
          <w:rFonts w:hint="eastAsia" w:ascii="宋体" w:hAnsi="宋体" w:cs="宋体"/>
          <w:lang w:val="en-US" w:eastAsia="zh-CN"/>
        </w:rPr>
        <w:t>锌电积</w:t>
      </w:r>
      <w:r>
        <w:rPr>
          <w:rFonts w:hint="eastAsia" w:ascii="宋体" w:hAnsi="宋体" w:eastAsia="宋体" w:cs="宋体"/>
        </w:rPr>
        <w:t>行业有序快速发展。</w:t>
      </w:r>
    </w:p>
    <w:p>
      <w:pPr>
        <w:pStyle w:val="3"/>
        <w:ind w:firstLine="0" w:firstLineChars="0"/>
        <w:rPr>
          <w:rFonts w:ascii="Times New Roman" w:hAnsi="Times New Roman" w:eastAsia="黑体"/>
          <w:sz w:val="21"/>
          <w:szCs w:val="21"/>
        </w:rPr>
      </w:pPr>
      <w:r>
        <w:rPr>
          <w:rFonts w:ascii="Times New Roman" w:hAnsi="Times New Roman" w:eastAsia="黑体"/>
          <w:sz w:val="21"/>
          <w:szCs w:val="21"/>
        </w:rPr>
        <w:t>三、项目编制组和工作过程</w:t>
      </w:r>
    </w:p>
    <w:p>
      <w:pPr>
        <w:spacing w:before="156" w:beforeLines="50" w:after="156" w:afterLines="50" w:line="360" w:lineRule="auto"/>
        <w:rPr>
          <w:rFonts w:eastAsia="黑体"/>
          <w:szCs w:val="21"/>
        </w:rPr>
      </w:pPr>
      <w:r>
        <w:rPr>
          <w:rFonts w:eastAsia="黑体"/>
          <w:szCs w:val="21"/>
        </w:rPr>
        <w:t>3.1</w:t>
      </w:r>
      <w:r>
        <w:rPr>
          <w:rFonts w:hint="eastAsia" w:eastAsia="黑体"/>
          <w:szCs w:val="21"/>
        </w:rPr>
        <w:t>.1</w:t>
      </w:r>
      <w:r>
        <w:rPr>
          <w:rFonts w:eastAsia="黑体"/>
          <w:szCs w:val="21"/>
        </w:rPr>
        <w:t xml:space="preserve">  编制组成员单位及其所作工作</w:t>
      </w:r>
    </w:p>
    <w:p>
      <w:pPr>
        <w:adjustRightInd w:val="0"/>
        <w:spacing w:line="360" w:lineRule="auto"/>
        <w:ind w:firstLine="420" w:firstLineChars="200"/>
      </w:pPr>
      <w:r>
        <w:rPr>
          <w:rFonts w:hint="eastAsia"/>
          <w:bCs/>
          <w:szCs w:val="21"/>
          <w:lang w:val="en-US" w:eastAsia="zh-CN"/>
        </w:rPr>
        <w:t>基于任务的完成目标</w:t>
      </w:r>
      <w:r>
        <w:rPr>
          <w:bCs/>
          <w:szCs w:val="21"/>
        </w:rPr>
        <w:t>，成立了标准</w:t>
      </w:r>
      <w:r>
        <w:rPr>
          <w:rFonts w:hint="eastAsia"/>
          <w:bCs/>
          <w:szCs w:val="21"/>
          <w:lang w:val="en-US" w:eastAsia="zh-CN"/>
        </w:rPr>
        <w:t>修订</w:t>
      </w:r>
      <w:r>
        <w:rPr>
          <w:bCs/>
          <w:szCs w:val="21"/>
        </w:rPr>
        <w:t>编制组并落实起草任务，</w:t>
      </w:r>
      <w:r>
        <w:rPr>
          <w:rFonts w:hint="eastAsia"/>
          <w:bCs/>
          <w:szCs w:val="21"/>
          <w:lang w:val="en-US" w:eastAsia="zh-CN"/>
        </w:rPr>
        <w:t>具体分工为：云南大泽电极科技股份有限公司作为</w:t>
      </w:r>
      <w:r>
        <w:rPr>
          <w:bCs/>
          <w:szCs w:val="21"/>
        </w:rPr>
        <w:t>标准的主要起草人，拟定该标准的工作计划</w:t>
      </w:r>
      <w:r>
        <w:rPr>
          <w:rFonts w:hint="eastAsia"/>
          <w:bCs/>
          <w:szCs w:val="21"/>
          <w:lang w:val="en-US" w:eastAsia="zh-CN"/>
        </w:rPr>
        <w:t>并且</w:t>
      </w:r>
      <w:r>
        <w:rPr>
          <w:bCs/>
          <w:szCs w:val="21"/>
        </w:rPr>
        <w:t>负责市场</w:t>
      </w:r>
      <w:r>
        <w:rPr>
          <w:rFonts w:hint="eastAsia"/>
          <w:bCs/>
          <w:szCs w:val="21"/>
          <w:lang w:val="en-US" w:eastAsia="zh-CN"/>
        </w:rPr>
        <w:t>调研</w:t>
      </w:r>
      <w:r>
        <w:rPr>
          <w:bCs/>
          <w:szCs w:val="21"/>
        </w:rPr>
        <w:t>和</w:t>
      </w:r>
      <w:r>
        <w:rPr>
          <w:rFonts w:hint="eastAsia"/>
          <w:bCs/>
          <w:szCs w:val="21"/>
          <w:lang w:val="en-US" w:eastAsia="zh-CN"/>
        </w:rPr>
        <w:t>产品运用的</w:t>
      </w:r>
      <w:r>
        <w:rPr>
          <w:bCs/>
          <w:szCs w:val="21"/>
        </w:rPr>
        <w:t>行业</w:t>
      </w:r>
      <w:r>
        <w:rPr>
          <w:rFonts w:hint="eastAsia"/>
          <w:bCs/>
          <w:szCs w:val="21"/>
          <w:lang w:val="en-US" w:eastAsia="zh-CN"/>
        </w:rPr>
        <w:t>领域</w:t>
      </w:r>
      <w:r>
        <w:rPr>
          <w:bCs/>
          <w:szCs w:val="21"/>
        </w:rPr>
        <w:t>信息收集、资料汇总及执笔；</w:t>
      </w:r>
      <w:r>
        <w:t>云南驰宏锌锗股份有限公司、</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白银有色集团股份有限公司根据各公司在生产实践中，对标准运用的改进、修订情况</w:t>
      </w:r>
      <w:r>
        <w:rPr>
          <w:bCs/>
          <w:szCs w:val="21"/>
        </w:rPr>
        <w:t>负责补充相关标准数据。各企业分工明确，紧密合作，共同完成标准的修订工作，详见表1</w:t>
      </w:r>
      <w:r>
        <w:t>。</w:t>
      </w:r>
    </w:p>
    <w:p>
      <w:pPr>
        <w:pStyle w:val="2"/>
      </w:pPr>
    </w:p>
    <w:p>
      <w:pPr>
        <w:adjustRightInd w:val="0"/>
        <w:spacing w:line="360" w:lineRule="auto"/>
        <w:rPr>
          <w:rFonts w:eastAsia="黑体"/>
          <w:b/>
          <w:bCs/>
        </w:rPr>
      </w:pPr>
      <w:r>
        <w:rPr>
          <w:rFonts w:hint="eastAsia"/>
          <w:b/>
          <w:bCs/>
        </w:rPr>
        <w:t>3.1.2</w:t>
      </w:r>
      <w:r>
        <w:rPr>
          <w:b/>
          <w:bCs/>
        </w:rPr>
        <w:t xml:space="preserve"> </w:t>
      </w:r>
      <w:r>
        <w:rPr>
          <w:rFonts w:eastAsia="黑体"/>
          <w:b/>
          <w:bCs/>
        </w:rPr>
        <w:t>主编单位简介</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云南大泽电极科技股份有限公司前身是成立于2000年6月的昆明大泽矿业设备有限公司，22年来</w:t>
      </w:r>
      <w:r>
        <w:rPr>
          <w:rFonts w:hint="eastAsia" w:ascii="宋体" w:hAnsi="宋体" w:cs="宋体"/>
          <w:iCs/>
          <w:color w:val="000000" w:themeColor="text1"/>
          <w:szCs w:val="21"/>
          <w:highlight w:val="none"/>
          <w14:textFill>
            <w14:solidFill>
              <w14:schemeClr w14:val="tx1"/>
            </w14:solidFill>
          </w14:textFill>
        </w:rPr>
        <w:t>一直专注于湿法冶金用阴阳极板的生产、销售及成套技术服务。</w:t>
      </w:r>
      <w:r>
        <w:rPr>
          <w:rFonts w:hint="eastAsia" w:ascii="宋体" w:hAnsi="宋体" w:cs="宋体"/>
          <w:color w:val="000000" w:themeColor="text1"/>
          <w:szCs w:val="21"/>
          <w:highlight w:val="none"/>
          <w14:textFill>
            <w14:solidFill>
              <w14:schemeClr w14:val="tx1"/>
            </w14:solidFill>
          </w14:textFill>
        </w:rPr>
        <w:t>主导产品属于制造强国战略十大重点产业领域的新材料领域和工业“六基”关键核心基础材料领域。“大泽”牌极板销往全国以及15个国家，已成为最具市场影响和竞争力的品牌。2015年在全国股转系统新三板挂牌上市。</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秉持“为世界湿法冶金企业提供最优质的先进电极材料”为发展使命，大力推进节能降耗、提高能源利用率。在“合作与发展命运共同体”为思想指导，云南大泽电极科技股份有限公司首创了“产品全生命周期管理”服务型制造绿色发展模式，围绕国家“节能减排”和“3060双碳”战略目标，在当前低品位和成分复杂的矿料条件下，为用户实现提高电解效能，降低能源消耗和经济效益目标。</w:t>
      </w:r>
    </w:p>
    <w:p>
      <w:pPr>
        <w:spacing w:line="360" w:lineRule="auto"/>
        <w:ind w:firstLine="54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历经20多年发展，已成为生产基地多、产能大、机械化程度高、装备技术先进、综合实力强的服务型制造企业。分别在云南、内蒙古、湖南、陕西、河南、建设了</w:t>
      </w: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个生产基地，产品现已出口至非洲、南美洲、东亚、南亚、西亚、东南亚等地区国家。</w:t>
      </w:r>
    </w:p>
    <w:p>
      <w:pPr>
        <w:spacing w:line="360" w:lineRule="auto"/>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公司重新成果</w:t>
      </w:r>
      <w:r>
        <w:rPr>
          <w:rFonts w:hint="eastAsia" w:ascii="宋体" w:hAnsi="宋体" w:cs="宋体"/>
          <w:color w:val="000000" w:themeColor="text1"/>
          <w:szCs w:val="21"/>
          <w:highlight w:val="none"/>
          <w14:textFill>
            <w14:solidFill>
              <w14:schemeClr w14:val="tx1"/>
            </w14:solidFill>
          </w14:textFill>
        </w:rPr>
        <w:t>获得了二十多项国家和省市科技资金立项支持，其中，与昆明理工大学合作研发的“电化学工业用关键技术及运用”的成果经鉴定，整体技术达到了国际先进水平，部分达到了国际领先水平。申报专利</w:t>
      </w:r>
      <w:r>
        <w:rPr>
          <w:rFonts w:hint="eastAsia" w:ascii="宋体" w:hAnsi="宋体" w:cs="宋体"/>
          <w:color w:val="000000" w:themeColor="text1"/>
          <w:szCs w:val="21"/>
          <w:highlight w:val="none"/>
          <w:lang w:val="en-US" w:eastAsia="zh-CN"/>
          <w14:textFill>
            <w14:solidFill>
              <w14:schemeClr w14:val="tx1"/>
            </w14:solidFill>
          </w14:textFill>
        </w:rPr>
        <w:t>93</w:t>
      </w:r>
      <w:r>
        <w:rPr>
          <w:rFonts w:hint="eastAsia" w:ascii="宋体" w:hAnsi="宋体" w:cs="宋体"/>
          <w:color w:val="000000" w:themeColor="text1"/>
          <w:szCs w:val="21"/>
          <w:highlight w:val="none"/>
          <w14:textFill>
            <w14:solidFill>
              <w14:schemeClr w14:val="tx1"/>
            </w14:solidFill>
          </w14:textFill>
        </w:rPr>
        <w:t>项，其中发明专利</w:t>
      </w:r>
      <w:r>
        <w:rPr>
          <w:rFonts w:hint="eastAsia" w:ascii="宋体" w:hAnsi="宋体" w:cs="宋体"/>
          <w:color w:val="000000" w:themeColor="text1"/>
          <w:szCs w:val="21"/>
          <w:highlight w:val="none"/>
          <w:lang w:val="en-US" w:eastAsia="zh-CN"/>
          <w14:textFill>
            <w14:solidFill>
              <w14:schemeClr w14:val="tx1"/>
            </w14:solidFill>
          </w14:textFill>
        </w:rPr>
        <w:t>19</w:t>
      </w:r>
      <w:r>
        <w:rPr>
          <w:rFonts w:hint="eastAsia" w:ascii="宋体" w:hAnsi="宋体" w:cs="宋体"/>
          <w:color w:val="000000" w:themeColor="text1"/>
          <w:szCs w:val="21"/>
          <w:highlight w:val="none"/>
          <w14:textFill>
            <w14:solidFill>
              <w14:schemeClr w14:val="tx1"/>
            </w14:solidFill>
          </w14:textFill>
        </w:rPr>
        <w:t>项，实用新型</w:t>
      </w:r>
      <w:r>
        <w:rPr>
          <w:rFonts w:hint="eastAsia" w:ascii="宋体" w:hAnsi="宋体" w:cs="宋体"/>
          <w:color w:val="000000" w:themeColor="text1"/>
          <w:szCs w:val="21"/>
          <w:highlight w:val="none"/>
          <w:lang w:val="en-US" w:eastAsia="zh-CN"/>
          <w14:textFill>
            <w14:solidFill>
              <w14:schemeClr w14:val="tx1"/>
            </w14:solidFill>
          </w14:textFill>
        </w:rPr>
        <w:t>74</w:t>
      </w:r>
      <w:r>
        <w:rPr>
          <w:rFonts w:hint="eastAsia" w:ascii="宋体" w:hAnsi="宋体" w:cs="宋体"/>
          <w:color w:val="000000" w:themeColor="text1"/>
          <w:szCs w:val="21"/>
          <w:highlight w:val="none"/>
          <w14:textFill>
            <w14:solidFill>
              <w14:schemeClr w14:val="tx1"/>
            </w14:solidFill>
          </w14:textFill>
        </w:rPr>
        <w:t>项。制定了六项企业标准，起草制定的4项国家行业标准填补了行业空白。</w:t>
      </w:r>
      <w:bookmarkStart w:id="0" w:name="_Toc9217"/>
      <w:r>
        <w:rPr>
          <w:rFonts w:hint="eastAsia" w:ascii="宋体" w:hAnsi="宋体" w:cs="宋体"/>
          <w:color w:val="000000" w:themeColor="text1"/>
          <w:szCs w:val="21"/>
          <w:highlight w:val="none"/>
          <w14:textFill>
            <w14:solidFill>
              <w14:schemeClr w14:val="tx1"/>
            </w14:solidFill>
          </w14:textFill>
        </w:rPr>
        <w:t>现已取得了国家高新技术企业、国家级专精特新小巨人企业、省级知识产权优势企业、专精特新成长型企业、企业技术中心、创新性试点企业、民营小巨人企业等认定，入围云南省优势型制造业集群。产品荣获了国家重点新产品、中国有色金属工业科学奖、云南省科学技术进步奖提名，中国国际铅锌冶炼最佳产品质量奖和绿色发展贡献奖、云南重点新产品 、著名商标、名牌产品等荣誉。</w:t>
      </w:r>
    </w:p>
    <w:bookmarkEnd w:id="0"/>
    <w:p>
      <w:pPr>
        <w:adjustRightInd w:val="0"/>
        <w:spacing w:line="360" w:lineRule="auto"/>
        <w:ind w:firstLine="420" w:firstLineChars="200"/>
      </w:pPr>
      <w:bookmarkStart w:id="6" w:name="_GoBack"/>
      <w:bookmarkEnd w:id="6"/>
      <w:r>
        <w:t>公司近五年主持完成的行业标准有：</w:t>
      </w:r>
    </w:p>
    <w:p>
      <w:pPr>
        <w:spacing w:line="360" w:lineRule="auto"/>
        <w:ind w:firstLine="420" w:firstLineChars="200"/>
        <w:rPr>
          <w:rFonts w:hint="eastAsia"/>
        </w:rPr>
      </w:pPr>
      <w:r>
        <w:rPr>
          <w:rFonts w:hint="eastAsia"/>
          <w:lang w:val="en-US" w:eastAsia="zh-CN"/>
        </w:rPr>
        <w:t xml:space="preserve">YS/T1089-2015 </w:t>
      </w:r>
      <w:r>
        <w:rPr>
          <w:rFonts w:hint="eastAsia"/>
        </w:rPr>
        <w:t>湿法冶金铜</w:t>
      </w:r>
      <w:r>
        <w:rPr>
          <w:rFonts w:hint="eastAsia"/>
          <w:lang w:val="en-US" w:eastAsia="zh-CN"/>
        </w:rPr>
        <w:t>电积用</w:t>
      </w:r>
      <w:r>
        <w:rPr>
          <w:rFonts w:hint="eastAsia"/>
        </w:rPr>
        <w:t>阳极板</w:t>
      </w:r>
    </w:p>
    <w:p>
      <w:pPr>
        <w:spacing w:line="360" w:lineRule="auto"/>
        <w:ind w:firstLine="420" w:firstLineChars="200"/>
        <w:rPr>
          <w:rFonts w:hint="eastAsia"/>
        </w:rPr>
      </w:pPr>
      <w:r>
        <w:rPr>
          <w:rFonts w:hint="eastAsia"/>
          <w:lang w:val="en-US" w:eastAsia="zh-CN"/>
        </w:rPr>
        <w:t xml:space="preserve">YS/T 1090_2015 </w:t>
      </w:r>
      <w:r>
        <w:rPr>
          <w:rFonts w:hint="eastAsia"/>
        </w:rPr>
        <w:t>湿法冶金用铜</w:t>
      </w:r>
      <w:r>
        <w:rPr>
          <w:rFonts w:hint="eastAsia"/>
          <w:lang w:val="en-US" w:eastAsia="zh-CN"/>
        </w:rPr>
        <w:t>电积用</w:t>
      </w:r>
      <w:r>
        <w:rPr>
          <w:rFonts w:hint="eastAsia"/>
        </w:rPr>
        <w:t>阴极板</w:t>
      </w:r>
    </w:p>
    <w:p>
      <w:pPr>
        <w:spacing w:line="360" w:lineRule="auto"/>
        <w:ind w:firstLine="420" w:firstLineChars="200"/>
        <w:rPr>
          <w:rFonts w:hint="eastAsia"/>
        </w:rPr>
      </w:pPr>
      <w:r>
        <w:rPr>
          <w:rFonts w:hint="eastAsia"/>
        </w:rPr>
        <w:t>YS/T 995--2014</w:t>
      </w:r>
      <w:r>
        <w:rPr>
          <w:rFonts w:hint="eastAsia"/>
          <w:lang w:val="en-US" w:eastAsia="zh-CN"/>
        </w:rPr>
        <w:t xml:space="preserve"> </w:t>
      </w:r>
      <w:r>
        <w:rPr>
          <w:rFonts w:hint="eastAsia"/>
        </w:rPr>
        <w:t>湿法冶金电解锌用阳极板</w:t>
      </w:r>
    </w:p>
    <w:p>
      <w:pPr>
        <w:spacing w:line="360" w:lineRule="auto"/>
        <w:ind w:firstLine="420" w:firstLineChars="200"/>
      </w:pPr>
      <w:r>
        <w:rPr>
          <w:rFonts w:hint="eastAsia"/>
        </w:rPr>
        <w:t>YS</w:t>
      </w:r>
      <w:r>
        <w:rPr>
          <w:rFonts w:hint="eastAsia"/>
          <w:lang w:val="en-US" w:eastAsia="zh-CN"/>
        </w:rPr>
        <w:t>/</w:t>
      </w:r>
      <w:r>
        <w:rPr>
          <w:rFonts w:hint="eastAsia"/>
        </w:rPr>
        <w:t>T 1</w:t>
      </w:r>
      <w:r>
        <w:rPr>
          <w:rFonts w:hint="eastAsia"/>
          <w:lang w:val="en-US" w:eastAsia="zh-CN"/>
        </w:rPr>
        <w:t>088</w:t>
      </w:r>
      <w:r>
        <w:rPr>
          <w:rFonts w:hint="eastAsia"/>
        </w:rPr>
        <w:t>-</w:t>
      </w:r>
      <w:r>
        <w:rPr>
          <w:rFonts w:hint="eastAsia"/>
          <w:lang w:val="en-US" w:eastAsia="zh-CN"/>
        </w:rPr>
        <w:t xml:space="preserve">2015 </w:t>
      </w:r>
      <w:r>
        <w:rPr>
          <w:rFonts w:hint="eastAsia"/>
        </w:rPr>
        <w:t>湿法冶金用锌</w:t>
      </w:r>
      <w:r>
        <w:rPr>
          <w:rFonts w:hint="eastAsia"/>
          <w:lang w:val="en-US" w:eastAsia="zh-CN"/>
        </w:rPr>
        <w:t>电积用</w:t>
      </w:r>
      <w:r>
        <w:rPr>
          <w:rFonts w:hint="eastAsia"/>
        </w:rPr>
        <w:t>阴极板</w:t>
      </w:r>
    </w:p>
    <w:p>
      <w:pPr>
        <w:spacing w:before="156" w:beforeLines="50" w:after="156" w:afterLines="50" w:line="360" w:lineRule="auto"/>
        <w:rPr>
          <w:rFonts w:eastAsia="黑体"/>
          <w:b/>
          <w:bCs/>
          <w:szCs w:val="21"/>
        </w:rPr>
      </w:pPr>
      <w:r>
        <w:rPr>
          <w:rFonts w:hint="eastAsia" w:eastAsia="黑体"/>
          <w:b/>
          <w:bCs/>
          <w:szCs w:val="21"/>
        </w:rPr>
        <w:t>3.1.3</w:t>
      </w:r>
      <w:r>
        <w:rPr>
          <w:rFonts w:eastAsia="黑体"/>
          <w:b/>
          <w:bCs/>
          <w:szCs w:val="21"/>
        </w:rPr>
        <w:t xml:space="preserve"> </w:t>
      </w:r>
      <w:r>
        <w:rPr>
          <w:rFonts w:hint="eastAsia" w:eastAsia="黑体"/>
          <w:b/>
          <w:bCs/>
          <w:szCs w:val="21"/>
        </w:rPr>
        <w:t xml:space="preserve">编制单位起草人所作工作 </w:t>
      </w:r>
      <w:r>
        <w:rPr>
          <w:rFonts w:eastAsia="黑体"/>
          <w:b/>
          <w:bCs/>
          <w:szCs w:val="21"/>
        </w:rPr>
        <w:t xml:space="preserve"> </w:t>
      </w:r>
    </w:p>
    <w:p>
      <w:pPr>
        <w:adjustRightInd w:val="0"/>
        <w:spacing w:line="360" w:lineRule="auto"/>
        <w:ind w:firstLine="2310" w:firstLineChars="1100"/>
        <w:rPr>
          <w:rFonts w:hint="eastAsia"/>
          <w:lang w:val="en-US" w:eastAsia="zh-CN"/>
        </w:rPr>
      </w:pPr>
      <w:r>
        <w:rPr>
          <w:rFonts w:hint="eastAsia"/>
          <w:lang w:val="en-US" w:eastAsia="zh-CN"/>
        </w:rPr>
        <w:t xml:space="preserve">表1 </w:t>
      </w:r>
      <w:r>
        <w:rPr>
          <w:rFonts w:hint="eastAsia"/>
        </w:rPr>
        <w:t>标准的主要起草人工作分工</w:t>
      </w:r>
      <w:r>
        <w:rPr>
          <w:rFonts w:hint="eastAsia"/>
          <w:lang w:val="en-US" w:eastAsia="zh-CN"/>
        </w:rPr>
        <w:t>情况</w:t>
      </w:r>
    </w:p>
    <w:tbl>
      <w:tblPr>
        <w:tblStyle w:val="4"/>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086"/>
        <w:gridCol w:w="4158"/>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rPr>
                <w:rFonts w:ascii="宋体" w:hAnsi="宋体" w:cs="宋体"/>
                <w:szCs w:val="21"/>
              </w:rPr>
            </w:pPr>
            <w:r>
              <w:rPr>
                <w:rFonts w:hint="eastAsia" w:ascii="宋体" w:hAnsi="宋体" w:cs="宋体"/>
                <w:szCs w:val="21"/>
              </w:rPr>
              <w:t>序号</w:t>
            </w:r>
          </w:p>
        </w:tc>
        <w:tc>
          <w:tcPr>
            <w:tcW w:w="1086" w:type="dxa"/>
            <w:vAlign w:val="center"/>
          </w:tcPr>
          <w:p>
            <w:pPr>
              <w:ind w:firstLine="210" w:firstLineChars="100"/>
              <w:rPr>
                <w:rFonts w:ascii="宋体" w:hAnsi="宋体" w:cs="宋体"/>
                <w:szCs w:val="21"/>
              </w:rPr>
            </w:pPr>
            <w:r>
              <w:rPr>
                <w:rFonts w:hint="eastAsia" w:ascii="宋体" w:hAnsi="宋体" w:cs="宋体"/>
                <w:szCs w:val="21"/>
              </w:rPr>
              <w:t>起草人姓名</w:t>
            </w:r>
          </w:p>
        </w:tc>
        <w:tc>
          <w:tcPr>
            <w:tcW w:w="4158" w:type="dxa"/>
            <w:vAlign w:val="center"/>
          </w:tcPr>
          <w:p>
            <w:pPr>
              <w:jc w:val="center"/>
              <w:rPr>
                <w:rFonts w:ascii="宋体" w:hAnsi="宋体" w:cs="宋体"/>
                <w:szCs w:val="21"/>
              </w:rPr>
            </w:pPr>
            <w:r>
              <w:rPr>
                <w:rFonts w:hint="eastAsia" w:ascii="宋体" w:hAnsi="宋体" w:cs="宋体"/>
                <w:szCs w:val="21"/>
              </w:rPr>
              <w:t>职责及分工</w:t>
            </w:r>
          </w:p>
        </w:tc>
        <w:tc>
          <w:tcPr>
            <w:tcW w:w="3242" w:type="dxa"/>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李剑</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标准执笔人，负责标准编制方案的确定和编制；负责指标汇总计算及确定；负责标准修订工作协调管理；</w:t>
            </w:r>
          </w:p>
        </w:tc>
        <w:tc>
          <w:tcPr>
            <w:tcW w:w="3242" w:type="dxa"/>
            <w:vAlign w:val="center"/>
          </w:tcPr>
          <w:p>
            <w:pP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张益</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负责实际生产数据验证，参与原标准与修订标准指标的讨论与确定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李超</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w:t>
            </w:r>
            <w:r>
              <w:rPr>
                <w:rFonts w:hint="eastAsia" w:ascii="宋体" w:hAnsi="宋体" w:eastAsia="宋体" w:cs="宋体"/>
                <w:sz w:val="21"/>
                <w:szCs w:val="21"/>
                <w:lang w:val="en-US" w:eastAsia="zh-CN"/>
              </w:rPr>
              <w:t>标准</w:t>
            </w:r>
            <w:r>
              <w:rPr>
                <w:rFonts w:hint="eastAsia" w:ascii="宋体" w:hAnsi="宋体" w:eastAsia="宋体" w:cs="宋体"/>
                <w:sz w:val="21"/>
                <w:szCs w:val="21"/>
              </w:rPr>
              <w:t>资料信息归集整理，参与标准指标的讨论与确定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云南大泽电极科技股份有限公司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56"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0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尹学华</w:t>
            </w:r>
          </w:p>
        </w:tc>
        <w:tc>
          <w:tcPr>
            <w:tcW w:w="4158" w:type="dxa"/>
            <w:vAlign w:val="center"/>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负责生产数据，参与标准修订。</w:t>
            </w:r>
          </w:p>
        </w:tc>
        <w:tc>
          <w:tcPr>
            <w:tcW w:w="3242" w:type="dxa"/>
            <w:vAlign w:val="center"/>
          </w:tcPr>
          <w:p>
            <w:pP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内蒙古大泽电极科技有限公司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0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杨友华</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负责数据</w:t>
            </w:r>
            <w:r>
              <w:rPr>
                <w:rFonts w:hint="eastAsia" w:ascii="宋体" w:hAnsi="宋体" w:eastAsia="宋体" w:cs="宋体"/>
                <w:sz w:val="21"/>
                <w:szCs w:val="21"/>
                <w:lang w:val="en-US" w:eastAsia="zh-CN"/>
              </w:rPr>
              <w:t>分析及修订协调</w:t>
            </w:r>
            <w:r>
              <w:rPr>
                <w:rFonts w:hint="eastAsia" w:ascii="宋体" w:hAnsi="宋体" w:eastAsia="宋体" w:cs="宋体"/>
                <w:sz w:val="21"/>
                <w:szCs w:val="21"/>
              </w:rPr>
              <w:t>，参与标准指标的讨论与确定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张小丽</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负责</w:t>
            </w:r>
            <w:r>
              <w:rPr>
                <w:rFonts w:hint="eastAsia" w:ascii="宋体" w:hAnsi="宋体" w:eastAsia="宋体" w:cs="宋体"/>
                <w:sz w:val="21"/>
                <w:szCs w:val="21"/>
                <w:lang w:val="en-US" w:eastAsia="zh-CN"/>
              </w:rPr>
              <w:t>相关</w:t>
            </w:r>
            <w:r>
              <w:rPr>
                <w:rFonts w:hint="eastAsia" w:ascii="宋体" w:hAnsi="宋体" w:eastAsia="宋体" w:cs="宋体"/>
                <w:sz w:val="21"/>
                <w:szCs w:val="21"/>
              </w:rPr>
              <w:t>数据的归集和分析，参与标准指标的讨论与确定</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108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胡如忠</w:t>
            </w:r>
          </w:p>
        </w:tc>
        <w:tc>
          <w:tcPr>
            <w:tcW w:w="4158" w:type="dxa"/>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技术</w:t>
            </w:r>
            <w:r>
              <w:rPr>
                <w:rFonts w:hint="eastAsia" w:ascii="宋体" w:hAnsi="宋体" w:eastAsia="宋体" w:cs="宋体"/>
                <w:sz w:val="21"/>
                <w:szCs w:val="21"/>
              </w:rPr>
              <w:t>数据的归集和分析，参与标准指标的讨论与确定</w:t>
            </w:r>
          </w:p>
        </w:tc>
        <w:tc>
          <w:tcPr>
            <w:tcW w:w="3242" w:type="dxa"/>
            <w:vAlign w:val="center"/>
          </w:tcPr>
          <w:p>
            <w:pPr>
              <w:bidi w:val="0"/>
              <w:spacing w:line="360" w:lineRule="auto"/>
              <w:ind w:left="0" w:leftChars="0" w:firstLine="0" w:firstLineChars="0"/>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108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任晓</w:t>
            </w:r>
          </w:p>
        </w:tc>
        <w:tc>
          <w:tcPr>
            <w:tcW w:w="4158" w:type="dxa"/>
            <w:vAlign w:val="center"/>
          </w:tcPr>
          <w:p>
            <w:pPr>
              <w:bidi w:val="0"/>
              <w:spacing w:line="36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技术</w:t>
            </w:r>
            <w:r>
              <w:rPr>
                <w:rFonts w:hint="eastAsia" w:ascii="宋体" w:hAnsi="宋体" w:eastAsia="宋体" w:cs="宋体"/>
                <w:sz w:val="21"/>
                <w:szCs w:val="21"/>
              </w:rPr>
              <w:t>数据的归集和分析，参与标准指标的讨论与确定</w:t>
            </w:r>
          </w:p>
        </w:tc>
        <w:tc>
          <w:tcPr>
            <w:tcW w:w="3242" w:type="dxa"/>
            <w:vAlign w:val="center"/>
          </w:tcPr>
          <w:p>
            <w:pPr>
              <w:bidi w:val="0"/>
              <w:spacing w:line="360" w:lineRule="auto"/>
              <w:ind w:left="0" w:leftChars="0" w:firstLine="0" w:firstLineChars="0"/>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云南驰宏锌锗股份有限公司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尹</w:t>
            </w:r>
            <w:r>
              <w:rPr>
                <w:rFonts w:hint="eastAsia" w:ascii="宋体" w:hAnsi="宋体" w:eastAsia="宋体" w:cs="宋体"/>
                <w:sz w:val="21"/>
                <w:szCs w:val="21"/>
                <w:lang w:val="en-US" w:eastAsia="zh-CN"/>
              </w:rPr>
              <w:t>荣花</w:t>
            </w:r>
          </w:p>
        </w:tc>
        <w:tc>
          <w:tcPr>
            <w:tcW w:w="4158"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工艺及技术</w:t>
            </w:r>
            <w:r>
              <w:rPr>
                <w:rFonts w:hint="eastAsia" w:ascii="宋体" w:hAnsi="宋体" w:eastAsia="宋体" w:cs="宋体"/>
                <w:sz w:val="21"/>
                <w:szCs w:val="21"/>
              </w:rPr>
              <w:t>数据的归集和分析，参与标准指标的讨论与确定</w:t>
            </w:r>
          </w:p>
        </w:tc>
        <w:tc>
          <w:tcPr>
            <w:tcW w:w="3242" w:type="dxa"/>
            <w:vAlign w:val="center"/>
          </w:tcPr>
          <w:p>
            <w:pPr>
              <w:rPr>
                <w:rFonts w:hint="eastAsia" w:ascii="宋体" w:hAnsi="宋体" w:eastAsia="宋体" w:cs="宋体"/>
                <w:sz w:val="21"/>
                <w:szCs w:val="21"/>
                <w:u w:val="none"/>
                <w:lang w:val="en-US" w:eastAsia="zh-CN"/>
              </w:rPr>
            </w:pPr>
            <w:r>
              <w:rPr>
                <w:rFonts w:hint="eastAsia" w:ascii="宋体" w:hAnsi="宋体" w:eastAsia="宋体" w:cs="宋体"/>
                <w:sz w:val="21"/>
                <w:szCs w:val="21"/>
                <w:u w:val="none"/>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p>
        </w:tc>
        <w:tc>
          <w:tcPr>
            <w:tcW w:w="108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许丹丹</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参与</w:t>
            </w:r>
            <w:r>
              <w:rPr>
                <w:rFonts w:hint="eastAsia" w:ascii="宋体" w:hAnsi="宋体" w:eastAsia="宋体" w:cs="宋体"/>
                <w:sz w:val="21"/>
                <w:szCs w:val="21"/>
              </w:rPr>
              <w:t>修订编制组织、协调</w:t>
            </w:r>
            <w:r>
              <w:rPr>
                <w:rFonts w:hint="eastAsia" w:ascii="宋体" w:hAnsi="宋体" w:eastAsia="宋体" w:cs="宋体"/>
                <w:sz w:val="21"/>
                <w:szCs w:val="21"/>
                <w:lang w:eastAsia="zh-CN"/>
              </w:rPr>
              <w:t>、</w:t>
            </w:r>
            <w:r>
              <w:rPr>
                <w:rFonts w:hint="eastAsia" w:ascii="宋体" w:hAnsi="宋体" w:eastAsia="宋体" w:cs="宋体"/>
                <w:sz w:val="21"/>
                <w:szCs w:val="21"/>
              </w:rPr>
              <w:t>讨论</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bidi w:val="0"/>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11</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张鑫波</w:t>
            </w:r>
          </w:p>
        </w:tc>
        <w:tc>
          <w:tcPr>
            <w:tcW w:w="4158"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参与</w:t>
            </w:r>
            <w:r>
              <w:rPr>
                <w:rFonts w:hint="eastAsia" w:ascii="宋体" w:hAnsi="宋体" w:eastAsia="宋体" w:cs="宋体"/>
                <w:sz w:val="21"/>
                <w:szCs w:val="21"/>
              </w:rPr>
              <w:t>修订编制组织、协调</w:t>
            </w:r>
            <w:r>
              <w:rPr>
                <w:rFonts w:hint="eastAsia" w:ascii="宋体" w:hAnsi="宋体" w:eastAsia="宋体" w:cs="宋体"/>
                <w:sz w:val="21"/>
                <w:szCs w:val="21"/>
                <w:lang w:eastAsia="zh-CN"/>
              </w:rPr>
              <w:t>、</w:t>
            </w:r>
            <w:r>
              <w:rPr>
                <w:rFonts w:hint="eastAsia" w:ascii="宋体" w:hAnsi="宋体" w:eastAsia="宋体" w:cs="宋体"/>
                <w:sz w:val="21"/>
                <w:szCs w:val="21"/>
              </w:rPr>
              <w:t>讨论</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河南豫光锌业有限公司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08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张兴宝</w:t>
            </w:r>
          </w:p>
        </w:tc>
        <w:tc>
          <w:tcPr>
            <w:tcW w:w="4158" w:type="dxa"/>
            <w:vAlign w:val="center"/>
          </w:tcPr>
          <w:p>
            <w:pPr>
              <w:rPr>
                <w:rFonts w:hint="eastAsia" w:ascii="宋体" w:hAnsi="宋体" w:eastAsia="宋体" w:cs="宋体"/>
                <w:sz w:val="21"/>
                <w:szCs w:val="21"/>
              </w:rPr>
            </w:pPr>
            <w:r>
              <w:rPr>
                <w:rFonts w:hint="eastAsia" w:ascii="宋体" w:hAnsi="宋体" w:eastAsia="宋体" w:cs="宋体"/>
                <w:sz w:val="21"/>
                <w:szCs w:val="21"/>
              </w:rPr>
              <w:t>参与标准讨论</w:t>
            </w:r>
          </w:p>
        </w:tc>
        <w:tc>
          <w:tcPr>
            <w:tcW w:w="3242" w:type="dxa"/>
            <w:vAlign w:val="center"/>
          </w:tcPr>
          <w:p>
            <w:pPr>
              <w:rPr>
                <w:rFonts w:hint="eastAsia" w:ascii="宋体" w:hAnsi="宋体" w:eastAsia="宋体" w:cs="宋体"/>
                <w:sz w:val="21"/>
                <w:szCs w:val="21"/>
                <w:u w:val="none"/>
              </w:rPr>
            </w:pPr>
            <w:r>
              <w:rPr>
                <w:rFonts w:hint="eastAsia" w:ascii="宋体" w:hAnsi="宋体" w:eastAsia="宋体" w:cs="宋体"/>
                <w:sz w:val="21"/>
                <w:szCs w:val="21"/>
                <w:u w:val="none"/>
              </w:rPr>
              <w:t>白银有色集团股份有限公司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56" w:type="dxa"/>
            <w:vAlign w:val="center"/>
          </w:tcPr>
          <w:p>
            <w:pPr>
              <w:bidi w:val="0"/>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w:t>
            </w:r>
          </w:p>
        </w:tc>
        <w:tc>
          <w:tcPr>
            <w:tcW w:w="1086"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李济安</w:t>
            </w:r>
          </w:p>
        </w:tc>
        <w:tc>
          <w:tcPr>
            <w:tcW w:w="4158" w:type="dxa"/>
            <w:vAlign w:val="center"/>
          </w:tcPr>
          <w:p>
            <w:pPr>
              <w:bidi w:val="0"/>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负责</w:t>
            </w:r>
            <w:r>
              <w:rPr>
                <w:rFonts w:hint="eastAsia" w:ascii="宋体" w:hAnsi="宋体" w:eastAsia="宋体" w:cs="宋体"/>
                <w:sz w:val="21"/>
                <w:szCs w:val="21"/>
                <w:lang w:val="en-US" w:eastAsia="zh-CN"/>
              </w:rPr>
              <w:t>技术</w:t>
            </w:r>
            <w:r>
              <w:rPr>
                <w:rFonts w:hint="eastAsia" w:ascii="宋体" w:hAnsi="宋体" w:eastAsia="宋体" w:cs="宋体"/>
                <w:sz w:val="21"/>
                <w:szCs w:val="21"/>
              </w:rPr>
              <w:t>数据归集，参与标准讨论</w:t>
            </w:r>
          </w:p>
        </w:tc>
        <w:tc>
          <w:tcPr>
            <w:tcW w:w="3242" w:type="dxa"/>
            <w:vAlign w:val="center"/>
          </w:tcPr>
          <w:p>
            <w:pPr>
              <w:bidi w:val="0"/>
              <w:ind w:left="0" w:leftChars="0" w:firstLine="0" w:firstLineChars="0"/>
              <w:rPr>
                <w:rFonts w:hint="eastAsia" w:ascii="宋体" w:hAnsi="宋体" w:eastAsia="宋体" w:cs="宋体"/>
                <w:sz w:val="21"/>
                <w:szCs w:val="21"/>
                <w:u w:val="none"/>
              </w:rPr>
            </w:pPr>
            <w:r>
              <w:rPr>
                <w:rFonts w:hint="eastAsia" w:ascii="宋体" w:hAnsi="宋体" w:eastAsia="宋体" w:cs="宋体"/>
                <w:sz w:val="21"/>
                <w:szCs w:val="21"/>
                <w:u w:val="none"/>
              </w:rPr>
              <w:t>白银有色集团股份有限公司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56" w:type="dxa"/>
            <w:vAlign w:val="center"/>
          </w:tcPr>
          <w:p>
            <w:pPr>
              <w:bidi w:val="0"/>
              <w:ind w:firstLine="0" w:firstLineChars="0"/>
              <w:rPr>
                <w:rFonts w:hint="default" w:ascii="Times New Roman" w:hAnsi="Times New Roman" w:cs="Times New Roman"/>
                <w:sz w:val="21"/>
                <w:szCs w:val="24"/>
                <w:lang w:val="en-US" w:eastAsia="zh-CN"/>
              </w:rPr>
            </w:pPr>
          </w:p>
        </w:tc>
        <w:tc>
          <w:tcPr>
            <w:tcW w:w="1086" w:type="dxa"/>
            <w:vAlign w:val="center"/>
          </w:tcPr>
          <w:p>
            <w:pPr>
              <w:jc w:val="center"/>
              <w:rPr>
                <w:rFonts w:hint="eastAsia" w:ascii="宋体" w:hAnsi="宋体" w:eastAsia="宋体" w:cs="宋体"/>
                <w:kern w:val="2"/>
                <w:sz w:val="21"/>
                <w:szCs w:val="24"/>
                <w:lang w:val="en-US" w:eastAsia="zh-CN" w:bidi="ar-SA"/>
              </w:rPr>
            </w:pPr>
            <w:r>
              <w:rPr>
                <w:rFonts w:hint="eastAsia" w:ascii="宋体" w:hAnsi="宋体" w:cs="宋体"/>
                <w:lang w:val="en-US" w:eastAsia="zh-CN"/>
              </w:rPr>
              <w:t>左鸿毅</w:t>
            </w:r>
          </w:p>
        </w:tc>
        <w:tc>
          <w:tcPr>
            <w:tcW w:w="4158" w:type="dxa"/>
            <w:vAlign w:val="center"/>
          </w:tcPr>
          <w:p>
            <w:pPr>
              <w:bidi w:val="0"/>
              <w:ind w:left="0" w:leftChars="0" w:firstLine="0" w:firstLineChars="0"/>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负责检验检测技术数据及生产工艺等相关</w:t>
            </w:r>
            <w:r>
              <w:rPr>
                <w:rFonts w:hint="eastAsia" w:ascii="宋体" w:hAnsi="宋体" w:eastAsia="宋体" w:cs="宋体"/>
                <w:sz w:val="21"/>
                <w:szCs w:val="21"/>
              </w:rPr>
              <w:t>标准指标的讨论与确定</w:t>
            </w:r>
          </w:p>
        </w:tc>
        <w:tc>
          <w:tcPr>
            <w:tcW w:w="3242" w:type="dxa"/>
            <w:vAlign w:val="center"/>
          </w:tcPr>
          <w:p>
            <w:pPr>
              <w:bidi w:val="0"/>
              <w:ind w:left="0" w:leftChars="0" w:firstLine="0" w:firstLineChars="0"/>
              <w:rPr>
                <w:rFonts w:hint="eastAsia" w:ascii="宋体" w:hAnsi="宋体" w:eastAsia="宋体" w:cs="宋体"/>
                <w:sz w:val="21"/>
                <w:szCs w:val="21"/>
              </w:rPr>
            </w:pPr>
            <w:r>
              <w:rPr>
                <w:rFonts w:hint="eastAsia"/>
                <w:sz w:val="21"/>
                <w:szCs w:val="21"/>
                <w:u w:val="none"/>
                <w:lang w:val="en-US" w:eastAsia="zh-CN"/>
              </w:rPr>
              <w:t>深圳市中金岭南有色金属股份有限公司丹霞冶炼厂</w:t>
            </w:r>
          </w:p>
        </w:tc>
      </w:tr>
    </w:tbl>
    <w:p>
      <w:pPr>
        <w:pStyle w:val="2"/>
        <w:rPr>
          <w:rFonts w:hint="eastAsia"/>
          <w:lang w:eastAsia="zh-CN"/>
        </w:rPr>
      </w:pPr>
    </w:p>
    <w:p>
      <w:pPr>
        <w:spacing w:before="156" w:beforeLines="50" w:after="156" w:afterLines="50" w:line="360" w:lineRule="auto"/>
        <w:rPr>
          <w:rFonts w:eastAsia="黑体"/>
          <w:b/>
          <w:bCs/>
        </w:rPr>
      </w:pPr>
      <w:r>
        <w:rPr>
          <w:rFonts w:eastAsia="黑体"/>
          <w:b/>
          <w:bCs/>
        </w:rPr>
        <w:t>3.3  标准工作过程</w:t>
      </w:r>
    </w:p>
    <w:p>
      <w:pPr>
        <w:spacing w:before="156" w:beforeLines="50" w:after="156" w:afterLines="50" w:line="360" w:lineRule="auto"/>
        <w:rPr>
          <w:rFonts w:eastAsia="黑体"/>
          <w:b/>
          <w:bCs/>
        </w:rPr>
      </w:pPr>
      <w:r>
        <w:rPr>
          <w:rFonts w:eastAsia="黑体"/>
          <w:b/>
          <w:bCs/>
        </w:rPr>
        <w:t>3.3.1  标准的编制原则和依据</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1本标准根据GB/T1.1《标准化工作导则》的规定编写。</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.2标准的制定应充分考虑生产企业的产品质量和相关单位用户要求与建议，以及用户的需求，为用户提供满意的产品。</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3.3.1</w:t>
      </w:r>
      <w:r>
        <w:rPr>
          <w:rFonts w:hint="eastAsia" w:ascii="宋体" w:hAnsi="宋体" w:eastAsia="宋体" w:cs="宋体"/>
          <w:sz w:val="21"/>
          <w:szCs w:val="21"/>
        </w:rPr>
        <w:t>.3标准的制定借鉴相关产品的检验、检测规范，对该项标准中的</w:t>
      </w:r>
      <w:r>
        <w:rPr>
          <w:rFonts w:hint="eastAsia" w:ascii="宋体" w:hAnsi="宋体" w:cs="宋体"/>
          <w:sz w:val="21"/>
          <w:szCs w:val="21"/>
          <w:lang w:val="en-US" w:eastAsia="zh-CN"/>
        </w:rPr>
        <w:t>锌</w:t>
      </w:r>
      <w:r>
        <w:rPr>
          <w:rFonts w:hint="eastAsia" w:ascii="宋体" w:hAnsi="宋体" w:eastAsia="宋体" w:cs="宋体"/>
          <w:sz w:val="21"/>
          <w:szCs w:val="21"/>
        </w:rPr>
        <w:t>电积用</w:t>
      </w:r>
      <w:r>
        <w:rPr>
          <w:rFonts w:hint="eastAsia" w:ascii="宋体" w:hAnsi="宋体" w:cs="宋体"/>
          <w:sz w:val="21"/>
          <w:szCs w:val="21"/>
          <w:lang w:val="en-US" w:eastAsia="zh-CN"/>
        </w:rPr>
        <w:t>阴</w:t>
      </w:r>
      <w:r>
        <w:rPr>
          <w:rFonts w:hint="eastAsia" w:ascii="宋体" w:hAnsi="宋体" w:eastAsia="宋体" w:cs="宋体"/>
          <w:sz w:val="21"/>
          <w:szCs w:val="21"/>
        </w:rPr>
        <w:t>极板的牌号状态分类、化学成分、试验方法、检验规则、包装、标识、运输、贮存要求等进行制定。制定后的标准应更加科学合理，具有可操作性，同时促进湿法冶金</w:t>
      </w:r>
      <w:r>
        <w:rPr>
          <w:rFonts w:hint="eastAsia" w:ascii="宋体" w:hAnsi="宋体" w:cs="宋体"/>
          <w:lang w:val="en-US" w:eastAsia="zh-CN"/>
        </w:rPr>
        <w:t>锌电积用阴</w:t>
      </w:r>
      <w:r>
        <w:rPr>
          <w:rFonts w:hint="eastAsia" w:ascii="宋体" w:hAnsi="宋体" w:eastAsia="宋体" w:cs="宋体"/>
        </w:rPr>
        <w:t>极板</w:t>
      </w:r>
      <w:r>
        <w:rPr>
          <w:rFonts w:hint="eastAsia" w:ascii="宋体" w:hAnsi="宋体" w:eastAsia="宋体" w:cs="宋体"/>
          <w:sz w:val="21"/>
          <w:szCs w:val="21"/>
        </w:rPr>
        <w:t>制作行业技术水平的提高。</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3.3.1.4 </w:t>
      </w:r>
      <w:r>
        <w:rPr>
          <w:rFonts w:hint="eastAsia" w:ascii="宋体" w:hAnsi="宋体" w:eastAsia="宋体" w:cs="宋体"/>
          <w:sz w:val="21"/>
          <w:szCs w:val="21"/>
        </w:rPr>
        <w:t>随着湿法冶金工业的快速发展，</w:t>
      </w:r>
      <w:r>
        <w:rPr>
          <w:rFonts w:hint="eastAsia" w:ascii="宋体" w:hAnsi="宋体" w:cs="宋体"/>
          <w:lang w:val="en-US" w:eastAsia="zh-CN"/>
        </w:rPr>
        <w:t>金属锌的社会需求越来越大，因而</w:t>
      </w:r>
      <w:r>
        <w:rPr>
          <w:rFonts w:hint="eastAsia" w:ascii="宋体" w:hAnsi="宋体" w:eastAsia="宋体" w:cs="宋体"/>
          <w:lang w:val="en-US" w:eastAsia="zh-CN"/>
        </w:rPr>
        <w:t>对</w:t>
      </w:r>
      <w:r>
        <w:rPr>
          <w:rFonts w:hint="eastAsia" w:ascii="宋体" w:hAnsi="宋体" w:cs="宋体"/>
          <w:lang w:val="en-US" w:eastAsia="zh-CN"/>
        </w:rPr>
        <w:t>锌电积用阴</w:t>
      </w:r>
      <w:r>
        <w:rPr>
          <w:rFonts w:hint="eastAsia" w:ascii="宋体" w:hAnsi="宋体" w:eastAsia="宋体" w:cs="宋体"/>
        </w:rPr>
        <w:t>极板需求量也将增大</w:t>
      </w:r>
      <w:r>
        <w:rPr>
          <w:rFonts w:hint="eastAsia" w:ascii="宋体" w:hAnsi="宋体" w:eastAsia="宋体" w:cs="宋体"/>
          <w:sz w:val="21"/>
          <w:szCs w:val="21"/>
        </w:rPr>
        <w:t>，</w:t>
      </w:r>
      <w:r>
        <w:rPr>
          <w:rFonts w:hint="eastAsia" w:ascii="宋体" w:hAnsi="宋体" w:eastAsia="宋体" w:cs="宋体"/>
          <w:sz w:val="21"/>
          <w:szCs w:val="21"/>
          <w:lang w:val="en-US" w:eastAsia="zh-CN"/>
        </w:rPr>
        <w:t>在国家</w:t>
      </w:r>
      <w:r>
        <w:rPr>
          <w:rFonts w:hint="eastAsia" w:ascii="宋体" w:hAnsi="宋体" w:eastAsia="宋体" w:cs="宋体"/>
          <w:sz w:val="21"/>
          <w:szCs w:val="21"/>
        </w:rPr>
        <w:t>“</w:t>
      </w:r>
      <w:r>
        <w:rPr>
          <w:rFonts w:hint="eastAsia" w:ascii="宋体" w:hAnsi="宋体" w:eastAsia="宋体" w:cs="宋体"/>
          <w:sz w:val="21"/>
          <w:szCs w:val="21"/>
          <w:lang w:val="en-US" w:eastAsia="zh-CN"/>
        </w:rPr>
        <w:t>节能减排</w:t>
      </w:r>
      <w:r>
        <w:rPr>
          <w:rFonts w:hint="eastAsia" w:ascii="宋体" w:hAnsi="宋体" w:eastAsia="宋体" w:cs="宋体"/>
          <w:sz w:val="21"/>
          <w:szCs w:val="21"/>
        </w:rPr>
        <w:t>”</w:t>
      </w:r>
      <w:r>
        <w:rPr>
          <w:rFonts w:hint="eastAsia" w:ascii="宋体" w:hAnsi="宋体" w:eastAsia="宋体" w:cs="宋体"/>
          <w:sz w:val="21"/>
          <w:szCs w:val="21"/>
          <w:lang w:val="en-US" w:eastAsia="zh-CN"/>
        </w:rPr>
        <w:t>和“3060</w:t>
      </w:r>
      <w:r>
        <w:rPr>
          <w:rFonts w:hint="eastAsia" w:ascii="宋体" w:hAnsi="宋体" w:eastAsia="宋体" w:cs="宋体"/>
          <w:sz w:val="21"/>
          <w:szCs w:val="21"/>
        </w:rPr>
        <w:t>碳达峰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碳中和”双碳战略目标的要求下，</w:t>
      </w:r>
      <w:r>
        <w:rPr>
          <w:rFonts w:hint="eastAsia" w:ascii="宋体" w:hAnsi="宋体" w:cs="宋体"/>
          <w:sz w:val="21"/>
          <w:szCs w:val="21"/>
          <w:lang w:val="en-US" w:eastAsia="zh-CN"/>
        </w:rPr>
        <w:t>锌电积用阴</w:t>
      </w:r>
      <w:r>
        <w:rPr>
          <w:rFonts w:hint="eastAsia" w:ascii="宋体" w:hAnsi="宋体" w:eastAsia="宋体" w:cs="宋体"/>
          <w:sz w:val="21"/>
          <w:szCs w:val="21"/>
        </w:rPr>
        <w:t>极板产品的制备加工技术及物化性能</w:t>
      </w:r>
      <w:r>
        <w:rPr>
          <w:rFonts w:hint="eastAsia" w:ascii="宋体" w:hAnsi="宋体" w:eastAsia="宋体" w:cs="宋体"/>
          <w:sz w:val="21"/>
          <w:szCs w:val="21"/>
          <w:lang w:val="en-US" w:eastAsia="zh-CN"/>
        </w:rPr>
        <w:t>就应更加符合绿色低碳、资源可循环利用的发展理念，推动</w:t>
      </w:r>
      <w:r>
        <w:rPr>
          <w:rFonts w:hint="eastAsia" w:ascii="宋体" w:hAnsi="宋体" w:eastAsia="宋体" w:cs="宋体"/>
          <w:sz w:val="21"/>
          <w:szCs w:val="21"/>
        </w:rPr>
        <w:t>领域的技术进步，</w:t>
      </w:r>
      <w:r>
        <w:rPr>
          <w:rFonts w:hint="eastAsia" w:ascii="宋体" w:hAnsi="宋体" w:eastAsia="宋体" w:cs="宋体"/>
          <w:sz w:val="21"/>
          <w:szCs w:val="21"/>
          <w:lang w:val="en-US" w:eastAsia="zh-CN"/>
        </w:rPr>
        <w:t>实现</w:t>
      </w:r>
      <w:r>
        <w:rPr>
          <w:rFonts w:hint="eastAsia" w:ascii="宋体" w:hAnsi="宋体" w:eastAsia="宋体" w:cs="宋体"/>
          <w:sz w:val="21"/>
          <w:szCs w:val="21"/>
        </w:rPr>
        <w:t>节约资源，降低能耗和提高效益，修订标准需满足国内外两个市场的用户需求。</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 修订标准应根据我国国情，</w:t>
      </w:r>
      <w:r>
        <w:rPr>
          <w:rFonts w:hint="eastAsia" w:ascii="宋体" w:hAnsi="宋体" w:eastAsia="宋体" w:cs="宋体"/>
          <w:sz w:val="21"/>
          <w:szCs w:val="21"/>
          <w:lang w:val="en-US" w:eastAsia="zh-CN"/>
        </w:rPr>
        <w:t>突出绿色发展理念</w:t>
      </w:r>
      <w:r>
        <w:rPr>
          <w:rFonts w:hint="eastAsia" w:ascii="宋体" w:hAnsi="宋体" w:eastAsia="宋体" w:cs="宋体"/>
          <w:sz w:val="21"/>
          <w:szCs w:val="21"/>
        </w:rPr>
        <w:t>，</w:t>
      </w:r>
      <w:r>
        <w:rPr>
          <w:rFonts w:hint="eastAsia" w:ascii="宋体" w:hAnsi="宋体" w:eastAsia="宋体" w:cs="宋体"/>
          <w:sz w:val="21"/>
          <w:szCs w:val="21"/>
          <w:lang w:val="en-US" w:eastAsia="zh-CN"/>
        </w:rPr>
        <w:t>推动资源循环利用</w:t>
      </w:r>
      <w:r>
        <w:rPr>
          <w:rFonts w:hint="eastAsia" w:ascii="宋体" w:hAnsi="宋体" w:eastAsia="宋体" w:cs="宋体"/>
          <w:sz w:val="21"/>
          <w:szCs w:val="21"/>
        </w:rPr>
        <w:t>，确保我国</w:t>
      </w:r>
      <w:r>
        <w:rPr>
          <w:rFonts w:hint="eastAsia" w:ascii="宋体" w:hAnsi="宋体" w:cs="宋体"/>
          <w:sz w:val="21"/>
          <w:szCs w:val="21"/>
          <w:lang w:val="en-US" w:eastAsia="zh-CN"/>
        </w:rPr>
        <w:t>锌电积用</w:t>
      </w:r>
      <w:r>
        <w:rPr>
          <w:rFonts w:hint="eastAsia" w:ascii="宋体" w:hAnsi="宋体" w:eastAsia="宋体" w:cs="宋体"/>
          <w:sz w:val="21"/>
          <w:szCs w:val="21"/>
          <w:lang w:val="en-US" w:eastAsia="zh-CN"/>
        </w:rPr>
        <w:t>极板</w:t>
      </w:r>
      <w:r>
        <w:rPr>
          <w:rFonts w:hint="eastAsia" w:ascii="宋体" w:hAnsi="宋体" w:eastAsia="宋体" w:cs="宋体"/>
          <w:sz w:val="21"/>
          <w:szCs w:val="21"/>
        </w:rPr>
        <w:t>产品达到国际先进水平。</w:t>
      </w:r>
    </w:p>
    <w:p>
      <w:pPr>
        <w:spacing w:line="360" w:lineRule="auto"/>
        <w:rPr>
          <w:rFonts w:hint="eastAsia" w:ascii="宋体" w:hAnsi="宋体" w:eastAsia="宋体" w:cs="宋体"/>
          <w:sz w:val="21"/>
          <w:szCs w:val="21"/>
        </w:rPr>
      </w:pPr>
      <w:r>
        <w:rPr>
          <w:rFonts w:hint="eastAsia" w:ascii="宋体" w:hAnsi="宋体" w:eastAsia="宋体" w:cs="宋体"/>
          <w:sz w:val="21"/>
          <w:szCs w:val="21"/>
        </w:rPr>
        <w:t>3.3.1.</w:t>
      </w:r>
      <w:r>
        <w:rPr>
          <w:rFonts w:hint="eastAsia" w:ascii="宋体" w:hAnsi="宋体" w:eastAsia="宋体" w:cs="宋体"/>
          <w:sz w:val="21"/>
          <w:szCs w:val="21"/>
          <w:lang w:val="en-US" w:eastAsia="zh-CN"/>
        </w:rPr>
        <w:t>6</w:t>
      </w:r>
      <w:r>
        <w:rPr>
          <w:rFonts w:hint="eastAsia" w:ascii="宋体" w:hAnsi="宋体" w:eastAsia="宋体" w:cs="宋体"/>
          <w:sz w:val="21"/>
          <w:szCs w:val="21"/>
        </w:rPr>
        <w:t xml:space="preserve">  修订后的标准应科学合理、切实可行、具有可操作性。</w:t>
      </w:r>
    </w:p>
    <w:p>
      <w:pPr>
        <w:spacing w:before="156" w:beforeLines="50" w:after="156" w:afterLines="50" w:line="360" w:lineRule="auto"/>
        <w:rPr>
          <w:rFonts w:hint="eastAsia" w:eastAsia="黑体"/>
          <w:b/>
          <w:bCs/>
          <w:sz w:val="21"/>
          <w:szCs w:val="21"/>
        </w:rPr>
      </w:pPr>
      <w:r>
        <w:rPr>
          <w:rFonts w:eastAsia="黑体"/>
          <w:b/>
          <w:bCs/>
          <w:sz w:val="21"/>
          <w:szCs w:val="21"/>
        </w:rPr>
        <w:t xml:space="preserve">3.3.2  </w:t>
      </w:r>
      <w:r>
        <w:rPr>
          <w:rFonts w:hint="eastAsia" w:eastAsia="黑体"/>
          <w:b/>
          <w:bCs/>
          <w:sz w:val="21"/>
          <w:szCs w:val="21"/>
        </w:rPr>
        <w:t>标准征求意见</w:t>
      </w:r>
      <w:r>
        <w:rPr>
          <w:rFonts w:hint="eastAsia" w:eastAsia="黑体"/>
          <w:b/>
          <w:bCs/>
          <w:sz w:val="21"/>
          <w:szCs w:val="21"/>
          <w:lang w:val="en-US" w:eastAsia="zh-CN"/>
        </w:rPr>
        <w:t>修订</w:t>
      </w:r>
      <w:r>
        <w:rPr>
          <w:rFonts w:hint="eastAsia" w:eastAsia="黑体"/>
          <w:b/>
          <w:bCs/>
          <w:sz w:val="21"/>
          <w:szCs w:val="21"/>
        </w:rPr>
        <w:t>阶段</w:t>
      </w:r>
    </w:p>
    <w:p>
      <w:pPr>
        <w:adjustRightIn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eastAsiaTheme="minorEastAsia" w:cstheme="minorEastAsia"/>
          <w:sz w:val="21"/>
          <w:szCs w:val="21"/>
          <w:lang w:val="en-US" w:eastAsia="zh-CN"/>
        </w:rPr>
        <w:t>21</w:t>
      </w:r>
      <w:r>
        <w:rPr>
          <w:rFonts w:hint="eastAsia" w:asciiTheme="minorEastAsia" w:hAnsiTheme="minorEastAsia" w:eastAsiaTheme="minorEastAsia" w:cstheme="minorEastAsia"/>
          <w:sz w:val="21"/>
          <w:szCs w:val="21"/>
        </w:rPr>
        <w:t>年1月起草《关于对行业标准</w:t>
      </w:r>
      <w:r>
        <w:rPr>
          <w:rFonts w:hint="eastAsia" w:ascii="宋体" w:hAnsi="宋体" w:eastAsia="宋体" w:cs="宋体"/>
          <w:sz w:val="21"/>
          <w:szCs w:val="21"/>
        </w:rPr>
        <w:t>《湿法冶金</w:t>
      </w:r>
      <w:r>
        <w:rPr>
          <w:rFonts w:hint="eastAsia" w:ascii="宋体" w:hAnsi="宋体" w:cs="宋体"/>
          <w:sz w:val="21"/>
          <w:szCs w:val="21"/>
          <w:lang w:eastAsia="zh-CN"/>
        </w:rPr>
        <w:t>锌</w:t>
      </w:r>
      <w:r>
        <w:rPr>
          <w:rFonts w:hint="eastAsia" w:ascii="宋体" w:hAnsi="宋体" w:cs="宋体"/>
          <w:sz w:val="21"/>
          <w:szCs w:val="21"/>
          <w:lang w:val="en-US" w:eastAsia="zh-CN"/>
        </w:rPr>
        <w:t>电积用</w:t>
      </w:r>
      <w:r>
        <w:rPr>
          <w:rFonts w:hint="eastAsia" w:ascii="宋体" w:hAnsi="宋体" w:eastAsia="宋体" w:cs="宋体"/>
          <w:sz w:val="21"/>
          <w:szCs w:val="21"/>
        </w:rPr>
        <w:t>极板》征求意见的函》，</w:t>
      </w:r>
      <w:r>
        <w:rPr>
          <w:rFonts w:hint="eastAsia" w:ascii="宋体" w:hAnsi="宋体" w:eastAsia="宋体" w:cs="宋体"/>
          <w:sz w:val="21"/>
          <w:szCs w:val="21"/>
          <w:lang w:val="en-US" w:eastAsia="zh-CN"/>
        </w:rPr>
        <w:t>分别向行业用户</w:t>
      </w:r>
      <w:r>
        <w:rPr>
          <w:rFonts w:hint="eastAsia" w:asciiTheme="minorEastAsia" w:hAnsiTheme="minorEastAsia" w:eastAsiaTheme="minorEastAsia" w:cstheme="minorEastAsia"/>
          <w:sz w:val="21"/>
          <w:szCs w:val="21"/>
          <w:lang w:val="en-US" w:eastAsia="zh-CN"/>
        </w:rPr>
        <w:t>单位和生产企业</w:t>
      </w:r>
      <w:r>
        <w:rPr>
          <w:rFonts w:hint="eastAsia" w:asciiTheme="minorEastAsia" w:hAnsiTheme="minorEastAsia" w:eastAsiaTheme="minorEastAsia" w:cstheme="minorEastAsia"/>
          <w:sz w:val="21"/>
          <w:szCs w:val="21"/>
        </w:rPr>
        <w:t>对湿法冶金</w:t>
      </w:r>
      <w:r>
        <w:rPr>
          <w:rFonts w:hint="eastAsia" w:asciiTheme="minorEastAsia" w:hAnsiTheme="minorEastAsia" w:eastAsiaTheme="minorEastAsia" w:cstheme="minorEastAsia"/>
          <w:sz w:val="21"/>
          <w:szCs w:val="21"/>
          <w:lang w:val="en-US" w:eastAsia="zh-CN"/>
        </w:rPr>
        <w:t>锌电积用阴</w:t>
      </w:r>
      <w:r>
        <w:rPr>
          <w:rFonts w:hint="eastAsia" w:asciiTheme="minorEastAsia" w:hAnsiTheme="minorEastAsia" w:eastAsiaTheme="minorEastAsia" w:cstheme="minorEastAsia"/>
          <w:sz w:val="21"/>
          <w:szCs w:val="21"/>
        </w:rPr>
        <w:t>极板生产企业的产量、合金种类、牌号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矿料杂质含量</w:t>
      </w:r>
      <w:r>
        <w:rPr>
          <w:rFonts w:hint="eastAsia" w:asciiTheme="minorEastAsia" w:hAnsiTheme="minorEastAsia" w:eastAsiaTheme="minorEastAsia" w:cstheme="minorEastAsia"/>
          <w:sz w:val="21"/>
          <w:szCs w:val="21"/>
        </w:rPr>
        <w:t>进行函调，收集生产企业对标准修订的意见和建议。</w:t>
      </w: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sz w:val="21"/>
          <w:szCs w:val="21"/>
        </w:rPr>
        <w:t>4</w:t>
      </w:r>
      <w:r>
        <w:rPr>
          <w:rFonts w:eastAsia="黑体"/>
          <w:b/>
          <w:bCs/>
          <w:color w:val="000000" w:themeColor="text1"/>
          <w:sz w:val="21"/>
          <w:szCs w:val="21"/>
          <w:highlight w:val="none"/>
          <w14:textFill>
            <w14:solidFill>
              <w14:schemeClr w14:val="tx1"/>
            </w14:solidFill>
          </w14:textFill>
        </w:rPr>
        <w:t xml:space="preserve">  标准主要内容的确定</w:t>
      </w: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4.1 规范性引用文件</w:t>
      </w:r>
    </w:p>
    <w:p>
      <w:pPr>
        <w:spacing w:before="156" w:beforeLines="50" w:after="156" w:afterLines="50" w:line="360" w:lineRule="auto"/>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替换“</w:t>
      </w:r>
      <w:r>
        <w:rPr>
          <w:rFonts w:hint="eastAsia" w:ascii="宋体" w:hAnsi="宋体" w:eastAsia="宋体" w:cs="宋体"/>
          <w:color w:val="000000" w:themeColor="text1"/>
          <w:sz w:val="21"/>
          <w:szCs w:val="21"/>
          <w:highlight w:val="none"/>
          <w14:textFill>
            <w14:solidFill>
              <w14:schemeClr w14:val="tx1"/>
            </w14:solidFill>
          </w14:textFill>
        </w:rPr>
        <w:t>YS/T 478</w:t>
      </w:r>
      <w:r>
        <w:rPr>
          <w:rFonts w:hint="eastAsia" w:ascii="宋体" w:hAnsi="宋体" w:eastAsia="宋体" w:cs="宋体"/>
          <w:color w:val="000000" w:themeColor="text1"/>
          <w:sz w:val="21"/>
          <w:szCs w:val="21"/>
          <w:highlight w:val="none"/>
          <w:lang w:val="en-US" w:eastAsia="zh-CN"/>
          <w14:textFill>
            <w14:solidFill>
              <w14:schemeClr w14:val="tx1"/>
            </w14:solidFill>
          </w14:textFill>
        </w:rPr>
        <w:t>”为“</w:t>
      </w:r>
      <w:r>
        <w:rPr>
          <w:rFonts w:hint="eastAsia" w:ascii="宋体" w:hAnsi="宋体" w:eastAsia="宋体" w:cs="宋体"/>
          <w:color w:val="000000" w:themeColor="text1"/>
          <w:sz w:val="21"/>
          <w:szCs w:val="21"/>
          <w:highlight w:val="none"/>
          <w14:textFill>
            <w14:solidFill>
              <w14:schemeClr w14:val="tx1"/>
            </w14:solidFill>
          </w14:textFill>
        </w:rPr>
        <w:t>GB/T 32791铜及铜合金导电率涡流测试方法</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pStyle w:val="6"/>
        <w:spacing w:line="360" w:lineRule="auto"/>
        <w:ind w:firstLine="420"/>
        <w:rPr>
          <w:rFonts w:hint="default" w:ascii="Times New Roman" w:hAnsi="Times New Roman" w:cs="Times New Roman"/>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增加</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GB/T 191 包装储运图示标志</w:t>
      </w:r>
    </w:p>
    <w:p>
      <w:pPr>
        <w:pStyle w:val="6"/>
        <w:tabs>
          <w:tab w:val="center" w:pos="4201"/>
          <w:tab w:val="right" w:leader="dot" w:pos="9298"/>
        </w:tabs>
        <w:spacing w:line="360" w:lineRule="auto"/>
        <w:ind w:firstLine="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GB</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T3191铝及铝合金挤压棒材</w:t>
      </w:r>
    </w:p>
    <w:p>
      <w:pPr>
        <w:pStyle w:val="6"/>
        <w:tabs>
          <w:tab w:val="center" w:pos="4201"/>
          <w:tab w:val="right" w:leader="dot" w:pos="9298"/>
        </w:tabs>
        <w:spacing w:line="360" w:lineRule="auto"/>
        <w:ind w:firstLine="0"/>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GB/T 8170</w:t>
      </w:r>
      <w:r>
        <w:rPr>
          <w:rFonts w:hint="eastAsia" w:hAnsi="宋体"/>
          <w:color w:val="000000" w:themeColor="text1"/>
          <w:sz w:val="21"/>
          <w:szCs w:val="21"/>
          <w:highlight w:val="none"/>
          <w14:textFill>
            <w14:solidFill>
              <w14:schemeClr w14:val="tx1"/>
            </w14:solidFill>
          </w14:textFill>
        </w:rPr>
        <w:t>　数值修约规则与极限数值的表示和判定</w:t>
      </w:r>
    </w:p>
    <w:p>
      <w:pPr>
        <w:spacing w:before="156" w:beforeLines="50" w:after="156" w:afterLines="50"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4.2  产品</w:t>
      </w:r>
      <w:r>
        <w:rPr>
          <w:rFonts w:hint="eastAsia" w:eastAsia="黑体"/>
          <w:b/>
          <w:bCs/>
          <w:color w:val="000000" w:themeColor="text1"/>
          <w:sz w:val="21"/>
          <w:szCs w:val="21"/>
          <w:highlight w:val="none"/>
          <w:lang w:val="en-US" w:eastAsia="zh-CN"/>
          <w14:textFill>
            <w14:solidFill>
              <w14:schemeClr w14:val="tx1"/>
            </w14:solidFill>
          </w14:textFill>
        </w:rPr>
        <w:t>定义</w:t>
      </w:r>
      <w:r>
        <w:rPr>
          <w:rFonts w:eastAsia="黑体"/>
          <w:b/>
          <w:bCs/>
          <w:color w:val="000000" w:themeColor="text1"/>
          <w:sz w:val="21"/>
          <w:szCs w:val="21"/>
          <w:highlight w:val="none"/>
          <w14:textFill>
            <w14:solidFill>
              <w14:schemeClr w14:val="tx1"/>
            </w14:solidFill>
          </w14:textFill>
        </w:rPr>
        <w:t>的确定</w:t>
      </w:r>
    </w:p>
    <w:p>
      <w:pPr>
        <w:pStyle w:val="6"/>
        <w:spacing w:line="360" w:lineRule="auto"/>
        <w:ind w:firstLine="420"/>
        <w:rPr>
          <w:rFonts w:hint="eastAsia" w:ascii="宋体" w:hAnsi="宋体" w:eastAsia="宋体" w:cs="宋体"/>
          <w:i w:val="0"/>
          <w:caps w:val="0"/>
          <w:color w:val="000000" w:themeColor="text1"/>
          <w:spacing w:val="0"/>
          <w:sz w:val="21"/>
          <w:szCs w:val="21"/>
          <w:highlight w:val="none"/>
          <w:shd w:val="clear" w:color="auto" w:fill="F5F5F5"/>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原标准的产品定义不够确切，</w:t>
      </w:r>
      <w:r>
        <w:rPr>
          <w:rFonts w:hint="eastAsia" w:ascii="宋体" w:hAnsi="宋体" w:eastAsia="宋体" w:cs="宋体"/>
          <w:color w:val="000000" w:themeColor="text1"/>
          <w:sz w:val="21"/>
          <w:szCs w:val="21"/>
          <w:highlight w:val="none"/>
          <w14:textFill>
            <w14:solidFill>
              <w14:schemeClr w14:val="tx1"/>
            </w14:solidFill>
          </w14:textFill>
        </w:rPr>
        <w:t>将术语“</w:t>
      </w:r>
      <w:r>
        <w:rPr>
          <w:rFonts w:hint="eastAsia" w:ascii="宋体" w:hAnsi="宋体" w:eastAsia="宋体" w:cs="宋体"/>
          <w:color w:val="000000" w:themeColor="text1"/>
          <w:sz w:val="21"/>
          <w:szCs w:val="21"/>
          <w:highlight w:val="none"/>
          <w:lang w:val="en-US" w:eastAsia="zh-CN"/>
          <w14:textFill>
            <w14:solidFill>
              <w14:schemeClr w14:val="tx1"/>
            </w14:solidFill>
          </w14:textFill>
        </w:rPr>
        <w:t>湿法冶金电积锌用阴极板</w:t>
      </w:r>
      <w:r>
        <w:rPr>
          <w:rFonts w:hint="eastAsia" w:ascii="宋体" w:hAnsi="宋体" w:eastAsia="宋体" w:cs="宋体"/>
          <w:color w:val="000000" w:themeColor="text1"/>
          <w:sz w:val="21"/>
          <w:szCs w:val="21"/>
          <w:highlight w:val="none"/>
          <w14:textFill>
            <w14:solidFill>
              <w14:schemeClr w14:val="tx1"/>
            </w14:solidFill>
          </w14:textFill>
        </w:rPr>
        <w:t>”修改为“</w:t>
      </w:r>
      <w:r>
        <w:rPr>
          <w:rFonts w:hint="eastAsia" w:ascii="宋体" w:hAnsi="宋体" w:eastAsia="宋体" w:cs="宋体"/>
          <w:color w:val="000000" w:themeColor="text1"/>
          <w:sz w:val="21"/>
          <w:szCs w:val="21"/>
          <w:highlight w:val="none"/>
          <w:lang w:val="en-US" w:eastAsia="zh-CN"/>
          <w14:textFill>
            <w14:solidFill>
              <w14:schemeClr w14:val="tx1"/>
            </w14:solidFill>
          </w14:textFill>
        </w:rPr>
        <w:t>以</w:t>
      </w:r>
      <w:r>
        <w:rPr>
          <w:rFonts w:hint="eastAsia" w:ascii="宋体" w:hAnsi="宋体" w:eastAsia="宋体" w:cs="宋体"/>
          <w:color w:val="000000" w:themeColor="text1"/>
          <w:sz w:val="21"/>
          <w:szCs w:val="21"/>
          <w:highlight w:val="none"/>
          <w14:textFill>
            <w14:solidFill>
              <w14:schemeClr w14:val="tx1"/>
            </w14:solidFill>
          </w14:textFill>
        </w:rPr>
        <w:t>铝板、</w:t>
      </w:r>
      <w:r>
        <w:rPr>
          <w:rFonts w:hint="eastAsia" w:ascii="宋体" w:hAnsi="宋体" w:eastAsia="宋体" w:cs="宋体"/>
          <w:color w:val="000000" w:themeColor="text1"/>
          <w:sz w:val="21"/>
          <w:szCs w:val="21"/>
          <w:highlight w:val="none"/>
          <w:lang w:val="en-US" w:eastAsia="zh-CN"/>
          <w14:textFill>
            <w14:solidFill>
              <w14:schemeClr w14:val="tx1"/>
            </w14:solidFill>
          </w14:textFill>
        </w:rPr>
        <w:t>铝合金</w:t>
      </w:r>
      <w:r>
        <w:rPr>
          <w:rFonts w:hint="eastAsia" w:ascii="宋体" w:hAnsi="宋体" w:eastAsia="宋体" w:cs="宋体"/>
          <w:color w:val="000000" w:themeColor="text1"/>
          <w:sz w:val="21"/>
          <w:szCs w:val="21"/>
          <w:highlight w:val="none"/>
          <w14:textFill>
            <w14:solidFill>
              <w14:schemeClr w14:val="tx1"/>
            </w14:solidFill>
          </w14:textFill>
        </w:rPr>
        <w:t>导电横梁</w:t>
      </w:r>
      <w:r>
        <w:rPr>
          <w:rFonts w:hint="eastAsia" w:ascii="宋体" w:hAnsi="宋体" w:eastAsia="宋体" w:cs="宋体"/>
          <w:color w:val="000000" w:themeColor="text1"/>
          <w:sz w:val="21"/>
          <w:szCs w:val="21"/>
          <w:highlight w:val="none"/>
          <w:lang w:val="en-US" w:eastAsia="zh-CN"/>
          <w14:textFill>
            <w14:solidFill>
              <w14:schemeClr w14:val="tx1"/>
            </w14:solidFill>
          </w14:textFill>
        </w:rPr>
        <w:t>或纯铝导电梁</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复合</w:t>
      </w:r>
      <w:r>
        <w:rPr>
          <w:rFonts w:hint="eastAsia" w:ascii="宋体" w:hAnsi="宋体" w:eastAsia="宋体" w:cs="宋体"/>
          <w:color w:val="000000" w:themeColor="text1"/>
          <w:sz w:val="21"/>
          <w:szCs w:val="21"/>
          <w:highlight w:val="none"/>
          <w14:textFill>
            <w14:solidFill>
              <w14:schemeClr w14:val="tx1"/>
            </w14:solidFill>
          </w14:textFill>
        </w:rPr>
        <w:t>导电头</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导电片</w:t>
      </w:r>
      <w:r>
        <w:rPr>
          <w:rFonts w:hint="eastAsia" w:ascii="宋体" w:hAnsi="宋体" w:eastAsia="宋体" w:cs="宋体"/>
          <w:color w:val="000000" w:themeColor="text1"/>
          <w:sz w:val="21"/>
          <w:szCs w:val="21"/>
          <w:highlight w:val="none"/>
          <w14:textFill>
            <w14:solidFill>
              <w14:schemeClr w14:val="tx1"/>
            </w14:solidFill>
          </w14:textFill>
        </w:rPr>
        <w:t>和吊耳等</w:t>
      </w:r>
      <w:r>
        <w:rPr>
          <w:rFonts w:hint="eastAsia" w:ascii="宋体" w:hAnsi="宋体" w:eastAsia="宋体" w:cs="宋体"/>
          <w:color w:val="000000" w:themeColor="text1"/>
          <w:sz w:val="21"/>
          <w:szCs w:val="21"/>
          <w:highlight w:val="none"/>
          <w:lang w:val="en-US" w:eastAsia="zh-CN"/>
          <w14:textFill>
            <w14:solidFill>
              <w14:schemeClr w14:val="tx1"/>
            </w14:solidFill>
          </w14:textFill>
        </w:rPr>
        <w:t>部件组成</w:t>
      </w:r>
      <w:r>
        <w:rPr>
          <w:rFonts w:hint="eastAsia" w:ascii="宋体" w:hAnsi="宋体" w:eastAsia="宋体" w:cs="宋体"/>
          <w:color w:val="000000" w:themeColor="text1"/>
          <w:sz w:val="21"/>
          <w:szCs w:val="21"/>
          <w:highlight w:val="none"/>
          <w14:textFill>
            <w14:solidFill>
              <w14:schemeClr w14:val="tx1"/>
            </w14:solidFill>
          </w14:textFill>
        </w:rPr>
        <w:t>，经特定工艺加工而成的适用于湿法</w:t>
      </w:r>
      <w:r>
        <w:rPr>
          <w:rFonts w:hint="eastAsia" w:ascii="宋体" w:hAnsi="宋体" w:eastAsia="宋体" w:cs="宋体"/>
          <w:color w:val="000000" w:themeColor="text1"/>
          <w:sz w:val="21"/>
          <w:szCs w:val="21"/>
          <w:highlight w:val="none"/>
          <w:lang w:val="en-US" w:eastAsia="zh-CN"/>
          <w14:textFill>
            <w14:solidFill>
              <w14:schemeClr w14:val="tx1"/>
            </w14:solidFill>
          </w14:textFill>
        </w:rPr>
        <w:t>冶金锌</w:t>
      </w:r>
      <w:r>
        <w:rPr>
          <w:rFonts w:hint="eastAsia" w:ascii="宋体" w:hAnsi="宋体" w:eastAsia="宋体" w:cs="宋体"/>
          <w:color w:val="000000" w:themeColor="text1"/>
          <w:sz w:val="21"/>
          <w:szCs w:val="21"/>
          <w:highlight w:val="none"/>
          <w14:textFill>
            <w14:solidFill>
              <w14:schemeClr w14:val="tx1"/>
            </w14:solidFill>
          </w14:textFill>
        </w:rPr>
        <w:t>电积用的阴极板”</w:t>
      </w:r>
    </w:p>
    <w:p>
      <w:pPr>
        <w:pStyle w:val="7"/>
        <w:keepNext w:val="0"/>
        <w:keepLines w:val="0"/>
        <w:pageBreakBefore w:val="0"/>
        <w:kinsoku/>
        <w:wordWrap/>
        <w:overflowPunct/>
        <w:topLinePunct w:val="0"/>
        <w:bidi w:val="0"/>
        <w:adjustRightInd/>
        <w:snapToGrid/>
        <w:spacing w:before="0" w:beforeLines="0" w:after="0" w:afterLines="0" w:line="360" w:lineRule="auto"/>
        <w:ind w:left="0" w:leftChars="0" w:firstLine="0" w:firstLineChars="0"/>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4.3 原材料质量要求</w:t>
      </w:r>
    </w:p>
    <w:p>
      <w:pPr>
        <w:pStyle w:val="7"/>
        <w:spacing w:before="0" w:beforeLines="0" w:after="0" w:afterLines="0" w:line="360" w:lineRule="auto"/>
        <w:ind w:left="211" w:hanging="211" w:hanging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hAnsi="宋体" w:cs="宋体"/>
          <w:b/>
          <w:bCs/>
          <w:color w:val="000000" w:themeColor="text1"/>
          <w:sz w:val="21"/>
          <w:szCs w:val="21"/>
          <w:highlight w:val="none"/>
          <w:lang w:val="en-US" w:eastAsia="zh-CN"/>
          <w14:textFill>
            <w14:solidFill>
              <w14:schemeClr w14:val="tx1"/>
            </w14:solidFill>
          </w14:textFill>
        </w:rPr>
        <w:t>原文件对原材料的质量要求没有分别列出，按照修改后的条目分列，简洁、清楚。内容为：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4.1 原料质量要求</w:t>
      </w:r>
    </w:p>
    <w:p>
      <w:pPr>
        <w:pStyle w:val="6"/>
        <w:spacing w:line="360" w:lineRule="auto"/>
        <w:ind w:firstLine="0" w:firstLineChars="0"/>
        <w:rPr>
          <w:rFonts w:hint="eastAsia" w:hAnsi="宋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4.1.1</w:t>
      </w:r>
      <w:r>
        <w:rPr>
          <w:rFonts w:hint="eastAsia" w:hAnsi="宋体"/>
          <w:color w:val="000000" w:themeColor="text1"/>
          <w:sz w:val="21"/>
          <w:szCs w:val="21"/>
          <w:highlight w:val="none"/>
          <w14:textFill>
            <w14:solidFill>
              <w14:schemeClr w14:val="tx1"/>
            </w14:solidFill>
          </w14:textFill>
        </w:rPr>
        <w:t xml:space="preserve"> 阴极板</w:t>
      </w:r>
      <w:r>
        <w:rPr>
          <w:rFonts w:hint="eastAsia" w:hAnsi="宋体"/>
          <w:color w:val="000000" w:themeColor="text1"/>
          <w:sz w:val="21"/>
          <w:szCs w:val="21"/>
          <w:highlight w:val="none"/>
          <w:lang w:val="en-US" w:eastAsia="zh-CN"/>
          <w14:textFill>
            <w14:solidFill>
              <w14:schemeClr w14:val="tx1"/>
            </w14:solidFill>
          </w14:textFill>
        </w:rPr>
        <w:t>板</w:t>
      </w:r>
      <w:r>
        <w:rPr>
          <w:rFonts w:hint="eastAsia" w:hAnsi="宋体"/>
          <w:color w:val="000000" w:themeColor="text1"/>
          <w:sz w:val="21"/>
          <w:szCs w:val="21"/>
          <w:highlight w:val="none"/>
          <w14:textFill>
            <w14:solidFill>
              <w14:schemeClr w14:val="tx1"/>
            </w14:solidFill>
          </w14:textFill>
        </w:rPr>
        <w:t>面</w:t>
      </w:r>
      <w:r>
        <w:rPr>
          <w:rFonts w:hint="eastAsia" w:hAnsi="宋体"/>
          <w:color w:val="000000" w:themeColor="text1"/>
          <w:sz w:val="21"/>
          <w:szCs w:val="21"/>
          <w:highlight w:val="none"/>
          <w:lang w:val="en-US" w:eastAsia="zh-CN"/>
          <w14:textFill>
            <w14:solidFill>
              <w14:schemeClr w14:val="tx1"/>
            </w14:solidFill>
          </w14:textFill>
        </w:rPr>
        <w:t>采用</w:t>
      </w:r>
      <w:r>
        <w:rPr>
          <w:rFonts w:hint="eastAsia" w:hAnsi="宋体"/>
          <w:color w:val="000000" w:themeColor="text1"/>
          <w:sz w:val="21"/>
          <w:szCs w:val="21"/>
          <w:highlight w:val="none"/>
          <w14:textFill>
            <w14:solidFill>
              <w14:schemeClr w14:val="tx1"/>
            </w14:solidFill>
          </w14:textFill>
        </w:rPr>
        <w:t>纯铝板原料</w:t>
      </w:r>
      <w:r>
        <w:rPr>
          <w:rFonts w:hint="eastAsia" w:hAnsi="宋体"/>
          <w:color w:val="000000" w:themeColor="text1"/>
          <w:sz w:val="21"/>
          <w:szCs w:val="21"/>
          <w:highlight w:val="none"/>
          <w:lang w:eastAsia="zh-CN"/>
          <w14:textFill>
            <w14:solidFill>
              <w14:schemeClr w14:val="tx1"/>
            </w14:solidFill>
          </w14:textFill>
        </w:rPr>
        <w:t>，</w:t>
      </w:r>
      <w:r>
        <w:rPr>
          <w:rFonts w:hint="eastAsia" w:hAnsi="宋体"/>
          <w:color w:val="000000" w:themeColor="text1"/>
          <w:sz w:val="21"/>
          <w:szCs w:val="21"/>
          <w:highlight w:val="none"/>
          <w14:textFill>
            <w14:solidFill>
              <w14:schemeClr w14:val="tx1"/>
            </w14:solidFill>
          </w14:textFill>
        </w:rPr>
        <w:t>应符</w:t>
      </w:r>
      <w:r>
        <w:rPr>
          <w:rFonts w:hint="default" w:ascii="Times New Roman" w:hAnsi="Times New Roman" w:cs="Times New Roman"/>
          <w:color w:val="000000" w:themeColor="text1"/>
          <w:sz w:val="21"/>
          <w:szCs w:val="21"/>
          <w:highlight w:val="none"/>
          <w14:textFill>
            <w14:solidFill>
              <w14:schemeClr w14:val="tx1"/>
            </w14:solidFill>
          </w14:textFill>
        </w:rPr>
        <w:t>合GB/T 3190</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中1070、1060牌号</w:t>
      </w:r>
      <w:r>
        <w:rPr>
          <w:rFonts w:hint="default" w:ascii="Times New Roman" w:hAnsi="Times New Roman" w:cs="Times New Roman"/>
          <w:color w:val="000000" w:themeColor="text1"/>
          <w:sz w:val="21"/>
          <w:szCs w:val="21"/>
          <w:highlight w:val="none"/>
          <w14:textFill>
            <w14:solidFill>
              <w14:schemeClr w14:val="tx1"/>
            </w14:solidFill>
          </w14:textFill>
        </w:rPr>
        <w:t>的</w:t>
      </w:r>
      <w:r>
        <w:rPr>
          <w:rFonts w:hint="eastAsia" w:hAnsi="宋体"/>
          <w:color w:val="000000" w:themeColor="text1"/>
          <w:sz w:val="21"/>
          <w:szCs w:val="21"/>
          <w:highlight w:val="none"/>
          <w14:textFill>
            <w14:solidFill>
              <w14:schemeClr w14:val="tx1"/>
            </w14:solidFill>
          </w14:textFill>
        </w:rPr>
        <w:t>要求。</w:t>
      </w:r>
    </w:p>
    <w:p>
      <w:pPr>
        <w:pStyle w:val="6"/>
        <w:spacing w:line="360" w:lineRule="auto"/>
        <w:ind w:firstLine="0" w:firstLineChars="0"/>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黑体" w:hAnsi="黑体" w:eastAsia="黑体" w:cs="黑体"/>
          <w:color w:val="000000" w:themeColor="text1"/>
          <w:sz w:val="21"/>
          <w:szCs w:val="21"/>
          <w:highlight w:val="none"/>
          <w:lang w:val="en-US" w:eastAsia="zh-CN"/>
          <w14:textFill>
            <w14:solidFill>
              <w14:schemeClr w14:val="tx1"/>
            </w14:solidFill>
          </w14:textFill>
        </w:rPr>
        <w:t xml:space="preserve">4.1.2 </w:t>
      </w:r>
      <w:r>
        <w:rPr>
          <w:rFonts w:hint="eastAsia" w:hAnsi="宋体"/>
          <w:color w:val="000000" w:themeColor="text1"/>
          <w:sz w:val="21"/>
          <w:szCs w:val="21"/>
          <w:highlight w:val="none"/>
          <w14:textFill>
            <w14:solidFill>
              <w14:schemeClr w14:val="tx1"/>
            </w14:solidFill>
          </w14:textFill>
        </w:rPr>
        <w:t>导电横梁与吊耳用铝原料：</w:t>
      </w:r>
      <w:r>
        <w:rPr>
          <w:rFonts w:hint="eastAsia" w:hAnsi="宋体"/>
          <w:color w:val="000000" w:themeColor="text1"/>
          <w:sz w:val="21"/>
          <w:szCs w:val="21"/>
          <w:highlight w:val="none"/>
          <w:lang w:val="en-US" w:eastAsia="zh-CN"/>
          <w14:textFill>
            <w14:solidFill>
              <w14:schemeClr w14:val="tx1"/>
            </w14:solidFill>
          </w14:textFill>
        </w:rPr>
        <w:t>挤压成型</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材</w:t>
      </w:r>
      <w:r>
        <w:rPr>
          <w:rFonts w:hint="default" w:ascii="Times New Roman" w:hAnsi="Times New Roman" w:eastAsia="宋体" w:cs="Times New Roman"/>
          <w:color w:val="000000" w:themeColor="text1"/>
          <w:sz w:val="21"/>
          <w:szCs w:val="21"/>
          <w:highlight w:val="none"/>
          <w14:textFill>
            <w14:solidFill>
              <w14:schemeClr w14:val="tx1"/>
            </w14:solidFill>
          </w14:textFill>
        </w:rPr>
        <w:t>应当符合GB∕T 3191</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中1060、1070</w:t>
      </w:r>
      <w:r>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、6101、6063等牌号</w:t>
      </w:r>
      <w:r>
        <w:rPr>
          <w:rFonts w:hint="default" w:ascii="Times New Roman" w:hAnsi="Times New Roman" w:eastAsia="宋体" w:cs="Times New Roman"/>
          <w:color w:val="000000" w:themeColor="text1"/>
          <w:sz w:val="21"/>
          <w:szCs w:val="21"/>
          <w:highlight w:val="none"/>
          <w14:textFill>
            <w14:solidFill>
              <w14:schemeClr w14:val="tx1"/>
            </w14:solidFill>
          </w14:textFill>
        </w:rPr>
        <w:t>的要求</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浇铸成型材</w:t>
      </w:r>
      <w:r>
        <w:rPr>
          <w:rFonts w:hint="default" w:ascii="Times New Roman" w:hAnsi="Times New Roman" w:eastAsia="宋体" w:cs="Times New Roman"/>
          <w:color w:val="000000" w:themeColor="text1"/>
          <w:sz w:val="21"/>
          <w:szCs w:val="21"/>
          <w:highlight w:val="none"/>
          <w14:textFill>
            <w14:solidFill>
              <w14:schemeClr w14:val="tx1"/>
            </w14:solidFill>
          </w14:textFill>
        </w:rPr>
        <w:t>应当符合GB/T1196</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中牌号</w:t>
      </w:r>
      <w:r>
        <w:rPr>
          <w:rFonts w:hint="default" w:ascii="Times New Roman" w:hAnsi="Times New Roman" w:eastAsia="宋体" w:cs="Times New Roman"/>
          <w:b w:val="0"/>
          <w:bCs w:val="0"/>
          <w:color w:val="000000" w:themeColor="text1"/>
          <w:sz w:val="21"/>
          <w:szCs w:val="21"/>
          <w:highlight w:val="none"/>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AL99.50</w:t>
      </w:r>
      <w:r>
        <w:rPr>
          <w:rFonts w:hint="default" w:ascii="Times New Roman" w:hAnsi="Times New Roman" w:eastAsia="宋体" w:cs="Times New Roman"/>
          <w:color w:val="000000" w:themeColor="text1"/>
          <w:sz w:val="21"/>
          <w:szCs w:val="21"/>
          <w:highlight w:val="none"/>
          <w14:textFill>
            <w14:solidFill>
              <w14:schemeClr w14:val="tx1"/>
            </w14:solidFill>
          </w14:textFill>
        </w:rPr>
        <w:t>的要求</w:t>
      </w:r>
    </w:p>
    <w:p>
      <w:pPr>
        <w:pStyle w:val="6"/>
        <w:spacing w:line="360" w:lineRule="auto"/>
        <w:ind w:firstLine="0" w:firstLineChars="0"/>
        <w:rPr>
          <w:rFonts w:hint="eastAsia" w:hAnsi="宋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4.1.</w:t>
      </w:r>
      <w:r>
        <w:rPr>
          <w:rFonts w:hint="eastAsia" w:ascii="黑体" w:hAnsi="黑体" w:eastAsia="黑体" w:cs="黑体"/>
          <w:color w:val="000000" w:themeColor="text1"/>
          <w:sz w:val="21"/>
          <w:szCs w:val="21"/>
          <w:highlight w:val="none"/>
          <w:lang w:val="en-US" w:eastAsia="zh-CN"/>
          <w14:textFill>
            <w14:solidFill>
              <w14:schemeClr w14:val="tx1"/>
            </w14:solidFill>
          </w14:textFill>
        </w:rPr>
        <w:t>3</w:t>
      </w:r>
      <w:r>
        <w:rPr>
          <w:rFonts w:hint="eastAsia" w:hAnsi="宋体"/>
          <w:color w:val="000000" w:themeColor="text1"/>
          <w:sz w:val="21"/>
          <w:szCs w:val="21"/>
          <w:highlight w:val="none"/>
          <w14:textFill>
            <w14:solidFill>
              <w14:schemeClr w14:val="tx1"/>
            </w14:solidFill>
          </w14:textFill>
        </w:rPr>
        <w:t xml:space="preserve"> 导电头用铜原料：应当符合</w:t>
      </w:r>
      <w:r>
        <w:rPr>
          <w:rFonts w:hint="default" w:ascii="Times New Roman" w:hAnsi="Times New Roman" w:eastAsia="宋体" w:cs="Times New Roman"/>
          <w:color w:val="000000" w:themeColor="text1"/>
          <w:sz w:val="21"/>
          <w:szCs w:val="21"/>
          <w:highlight w:val="none"/>
          <w14:textFill>
            <w14:solidFill>
              <w14:schemeClr w14:val="tx1"/>
            </w14:solidFill>
          </w14:textFill>
        </w:rPr>
        <w:t>GB/T5231中T2铜牌</w:t>
      </w:r>
      <w:r>
        <w:rPr>
          <w:rFonts w:hint="eastAsia" w:hAnsi="宋体"/>
          <w:color w:val="000000" w:themeColor="text1"/>
          <w:sz w:val="21"/>
          <w:szCs w:val="21"/>
          <w:highlight w:val="none"/>
          <w14:textFill>
            <w14:solidFill>
              <w14:schemeClr w14:val="tx1"/>
            </w14:solidFill>
          </w14:textFill>
        </w:rPr>
        <w:t>号的要求。</w:t>
      </w:r>
    </w:p>
    <w:p>
      <w:pPr>
        <w:pStyle w:val="6"/>
        <w:spacing w:line="360" w:lineRule="auto"/>
        <w:ind w:firstLine="0" w:firstLineChars="0"/>
        <w:rPr>
          <w:rFonts w:hint="eastAsia" w:ascii="黑体" w:hAnsi="黑体" w:eastAsia="黑体" w:cs="黑体"/>
          <w:color w:val="000000" w:themeColor="text1"/>
          <w:sz w:val="21"/>
          <w:szCs w:val="21"/>
          <w:highlight w:val="none"/>
          <w:lang w:val="en-US" w:eastAsia="zh-CN"/>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4.</w:t>
      </w:r>
      <w:r>
        <w:rPr>
          <w:rFonts w:hint="eastAsia" w:ascii="黑体" w:hAnsi="黑体" w:eastAsia="黑体" w:cs="黑体"/>
          <w:color w:val="000000" w:themeColor="text1"/>
          <w:sz w:val="21"/>
          <w:szCs w:val="21"/>
          <w:highlight w:val="none"/>
          <w:lang w:val="en-US" w:eastAsia="zh-CN"/>
          <w14:textFill>
            <w14:solidFill>
              <w14:schemeClr w14:val="tx1"/>
            </w14:solidFill>
          </w14:textFill>
        </w:rPr>
        <w:t>2 焊接材料要求</w:t>
      </w:r>
    </w:p>
    <w:p>
      <w:pPr>
        <w:pStyle w:val="6"/>
        <w:spacing w:line="360" w:lineRule="auto"/>
        <w:ind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焊接材料应符合</w:t>
      </w:r>
      <w:r>
        <w:rPr>
          <w:rFonts w:hint="default" w:ascii="Times New Roman" w:hAnsi="Times New Roman" w:cs="Times New Roman"/>
          <w:color w:val="000000" w:themeColor="text1"/>
          <w:sz w:val="21"/>
          <w:szCs w:val="21"/>
          <w:highlight w:val="none"/>
          <w14:textFill>
            <w14:solidFill>
              <w14:schemeClr w14:val="tx1"/>
            </w14:solidFill>
          </w14:textFill>
        </w:rPr>
        <w:t>GB/T 10858中</w:t>
      </w: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SAL1070—1200型</w:t>
      </w:r>
      <w:r>
        <w:rPr>
          <w:rFonts w:hint="eastAsia"/>
          <w:color w:val="000000" w:themeColor="text1"/>
          <w:sz w:val="21"/>
          <w:szCs w:val="21"/>
          <w:highlight w:val="none"/>
          <w14:textFill>
            <w14:solidFill>
              <w14:schemeClr w14:val="tx1"/>
            </w14:solidFill>
          </w14:textFill>
        </w:rPr>
        <w:t>号</w:t>
      </w:r>
      <w:r>
        <w:rPr>
          <w:rFonts w:hint="eastAsia"/>
          <w:color w:val="000000" w:themeColor="text1"/>
          <w:sz w:val="21"/>
          <w:szCs w:val="21"/>
          <w:highlight w:val="none"/>
          <w:lang w:val="en-US" w:eastAsia="zh-CN"/>
          <w14:textFill>
            <w14:solidFill>
              <w14:schemeClr w14:val="tx1"/>
            </w14:solidFill>
          </w14:textFill>
        </w:rPr>
        <w:t>间</w:t>
      </w:r>
      <w:r>
        <w:rPr>
          <w:rFonts w:hint="eastAsia"/>
          <w:color w:val="000000" w:themeColor="text1"/>
          <w:sz w:val="21"/>
          <w:szCs w:val="21"/>
          <w:highlight w:val="none"/>
          <w14:textFill>
            <w14:solidFill>
              <w14:schemeClr w14:val="tx1"/>
            </w14:solidFill>
          </w14:textFill>
        </w:rPr>
        <w:t>的规定。</w:t>
      </w:r>
    </w:p>
    <w:p>
      <w:pPr>
        <w:pStyle w:val="6"/>
        <w:spacing w:line="360" w:lineRule="auto"/>
        <w:rPr>
          <w:rFonts w:hint="default"/>
          <w:color w:val="000000" w:themeColor="text1"/>
          <w:sz w:val="21"/>
          <w:szCs w:val="21"/>
          <w:highlight w:val="none"/>
          <w:lang w:val="en-US" w:eastAsia="zh-CN"/>
          <w14:textFill>
            <w14:solidFill>
              <w14:schemeClr w14:val="tx1"/>
            </w14:solidFill>
          </w14:textFill>
        </w:rPr>
      </w:pPr>
    </w:p>
    <w:p>
      <w:pPr>
        <w:pStyle w:val="7"/>
        <w:keepNext w:val="0"/>
        <w:keepLines w:val="0"/>
        <w:pageBreakBefore w:val="0"/>
        <w:kinsoku/>
        <w:wordWrap/>
        <w:overflowPunct/>
        <w:topLinePunct w:val="0"/>
        <w:bidi w:val="0"/>
        <w:adjustRightInd/>
        <w:snapToGrid/>
        <w:spacing w:before="0" w:beforeLines="0" w:after="0" w:afterLines="0" w:line="360" w:lineRule="auto"/>
        <w:ind w:left="0" w:leftChars="0" w:firstLine="0" w:firstLineChars="0"/>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4.4 产品分类的确定</w:t>
      </w:r>
    </w:p>
    <w:p>
      <w:pPr>
        <w:spacing w:before="156" w:beforeLines="50" w:after="156" w:afterLines="50" w:line="360" w:lineRule="auto"/>
        <w:ind w:firstLine="420" w:firstLineChars="20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hAnsi="宋体" w:cs="宋体"/>
          <w:b w:val="0"/>
          <w:bCs w:val="0"/>
          <w:color w:val="000000" w:themeColor="text1"/>
          <w:sz w:val="21"/>
          <w:szCs w:val="21"/>
          <w:highlight w:val="none"/>
          <w:lang w:val="en-US" w:eastAsia="zh-CN"/>
          <w14:textFill>
            <w14:solidFill>
              <w14:schemeClr w14:val="tx1"/>
            </w14:solidFill>
          </w14:textFill>
        </w:rPr>
        <w:t>原标准的分类不够完整，按照通常习惯，听取用户意见，修改为：</w:t>
      </w:r>
      <w:r>
        <w:rPr>
          <w:rFonts w:hint="eastAsia" w:ascii="宋体" w:hAnsi="宋体" w:eastAsia="宋体" w:cs="宋体"/>
          <w:color w:val="000000" w:themeColor="text1"/>
          <w:sz w:val="21"/>
          <w:szCs w:val="21"/>
          <w:highlight w:val="none"/>
          <w:lang w:val="en-US" w:eastAsia="zh-CN"/>
          <w14:textFill>
            <w14:solidFill>
              <w14:schemeClr w14:val="tx1"/>
            </w14:solidFill>
          </w14:textFill>
        </w:rPr>
        <w:t>产品按照锌电积生产工艺的导电连接方式分类为：搭接式阴极板和夹接式（插接式）阴极板。</w:t>
      </w:r>
    </w:p>
    <w:p>
      <w:pPr>
        <w:spacing w:before="156" w:beforeLines="50" w:after="156" w:afterLines="50" w:line="360" w:lineRule="auto"/>
        <w:ind w:firstLine="420" w:firstLineChars="200"/>
        <w:rPr>
          <w:rFonts w:hint="default" w:hAnsi="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产品按照板面面积大小分类为：</w:t>
      </w:r>
      <w:r>
        <w:rPr>
          <w:rFonts w:hint="eastAsia"/>
          <w:color w:val="000000" w:themeColor="text1"/>
          <w:sz w:val="21"/>
          <w:szCs w:val="21"/>
          <w:highlight w:val="none"/>
          <w:lang w:val="en-US" w:eastAsia="zh-CN"/>
          <w14:textFill>
            <w14:solidFill>
              <w14:schemeClr w14:val="tx1"/>
            </w14:solidFill>
          </w14:textFill>
        </w:rPr>
        <w:t>大于等于2.6</w:t>
      </w:r>
      <w:r>
        <w:rPr>
          <w:rFonts w:ascii="Arial" w:hAnsi="Arial" w:eastAsia="宋体" w:cs="Arial"/>
          <w:i w:val="0"/>
          <w:caps w:val="0"/>
          <w:color w:val="000000" w:themeColor="text1"/>
          <w:spacing w:val="0"/>
          <w:sz w:val="21"/>
          <w:szCs w:val="21"/>
          <w:highlight w:val="none"/>
          <w:shd w:val="clear" w:color="auto" w:fill="FFFFFF"/>
          <w14:textFill>
            <w14:solidFill>
              <w14:schemeClr w14:val="tx1"/>
            </w14:solidFill>
          </w14:textFill>
        </w:rPr>
        <w:t>m²</w:t>
      </w:r>
      <w:r>
        <w:rPr>
          <w:rFonts w:hint="eastAsia" w:ascii="Arial" w:hAnsi="Arial" w:eastAsia="宋体" w:cs="Arial"/>
          <w:i w:val="0"/>
          <w:caps w:val="0"/>
          <w:color w:val="000000" w:themeColor="text1"/>
          <w:spacing w:val="0"/>
          <w:sz w:val="21"/>
          <w:szCs w:val="21"/>
          <w:highlight w:val="none"/>
          <w:shd w:val="clear" w:color="auto" w:fill="FFFFFF"/>
          <w:lang w:val="en-US" w:eastAsia="zh-CN"/>
          <w14:textFill>
            <w14:solidFill>
              <w14:schemeClr w14:val="tx1"/>
            </w14:solidFill>
          </w14:textFill>
        </w:rPr>
        <w:t>的为大型阴极板，</w:t>
      </w:r>
      <w:r>
        <w:rPr>
          <w:rFonts w:hint="eastAsia"/>
          <w:color w:val="000000" w:themeColor="text1"/>
          <w:sz w:val="21"/>
          <w:szCs w:val="21"/>
          <w:highlight w:val="none"/>
          <w:lang w:val="en-US" w:eastAsia="zh-CN"/>
          <w14:textFill>
            <w14:solidFill>
              <w14:schemeClr w14:val="tx1"/>
            </w14:solidFill>
          </w14:textFill>
        </w:rPr>
        <w:t>小于2.6</w:t>
      </w:r>
      <w:r>
        <w:rPr>
          <w:rFonts w:ascii="Arial" w:hAnsi="Arial" w:eastAsia="宋体" w:cs="Arial"/>
          <w:i w:val="0"/>
          <w:caps w:val="0"/>
          <w:color w:val="000000" w:themeColor="text1"/>
          <w:spacing w:val="0"/>
          <w:sz w:val="21"/>
          <w:szCs w:val="21"/>
          <w:highlight w:val="none"/>
          <w:shd w:val="clear" w:color="auto" w:fill="FFFFFF"/>
          <w14:textFill>
            <w14:solidFill>
              <w14:schemeClr w14:val="tx1"/>
            </w14:solidFill>
          </w14:textFill>
        </w:rPr>
        <w:t>m²</w:t>
      </w:r>
      <w:r>
        <w:rPr>
          <w:rFonts w:hint="eastAsia" w:ascii="Arial" w:hAnsi="Arial" w:eastAsia="宋体" w:cs="Arial"/>
          <w:i w:val="0"/>
          <w:caps w:val="0"/>
          <w:color w:val="000000" w:themeColor="text1"/>
          <w:spacing w:val="0"/>
          <w:sz w:val="21"/>
          <w:szCs w:val="21"/>
          <w:highlight w:val="none"/>
          <w:shd w:val="clear" w:color="auto" w:fill="FFFFFF"/>
          <w:lang w:val="en-US" w:eastAsia="zh-CN"/>
          <w14:textFill>
            <w14:solidFill>
              <w14:schemeClr w14:val="tx1"/>
            </w14:solidFill>
          </w14:textFill>
        </w:rPr>
        <w:t>为小型阴极板</w:t>
      </w:r>
      <w:r>
        <w:rPr>
          <w:rFonts w:hint="eastAsia" w:ascii="宋体" w:hAnsi="宋体" w:eastAsia="宋体" w:cs="宋体"/>
          <w:color w:val="000000" w:themeColor="text1"/>
          <w:sz w:val="21"/>
          <w:szCs w:val="21"/>
          <w:highlight w:val="none"/>
          <w:lang w:val="en-US" w:eastAsia="zh-CN"/>
          <w14:textFill>
            <w14:solidFill>
              <w14:schemeClr w14:val="tx1"/>
            </w14:solidFill>
          </w14:textFill>
        </w:rPr>
        <w:t>阴极板。</w:t>
      </w: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4.3  标准主要内容的确定</w:t>
      </w:r>
    </w:p>
    <w:p>
      <w:pPr>
        <w:spacing w:line="360" w:lineRule="auto"/>
        <w:ind w:firstLine="420" w:firstLineChars="200"/>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根据现行的产品设计潮流，锌电积用阴极板导电梁已经从传统的纯铝材质发展到铝合金材质导电梁，因此对产品的部件名称重新进行定义：导电横梁修改为：铝合金导电梁或纯铝导电梁。导电头修改为：导电头［搭接式或夹接式（插接式）］</w:t>
      </w:r>
    </w:p>
    <w:p>
      <w:pPr>
        <w:spacing w:line="360" w:lineRule="auto"/>
        <w:ind w:firstLine="420" w:firstLineChars="200"/>
        <w:rPr>
          <w:rFonts w:hint="eastAsia"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增加了外观质量的规定，修改为：</w:t>
      </w:r>
      <w:r>
        <w:rPr>
          <w:rFonts w:hint="eastAsia"/>
          <w:color w:val="000000" w:themeColor="text1"/>
          <w:sz w:val="21"/>
          <w:szCs w:val="21"/>
          <w:highlight w:val="none"/>
          <w14:textFill>
            <w14:solidFill>
              <w14:schemeClr w14:val="tx1"/>
            </w14:solidFill>
          </w14:textFill>
        </w:rPr>
        <w:t>导电横梁与阴极板面、导电头、吊耳的焊接焊缝应密实饱满、</w:t>
      </w:r>
      <w:r>
        <w:rPr>
          <w:rFonts w:hint="eastAsia"/>
          <w:color w:val="000000" w:themeColor="text1"/>
          <w:sz w:val="21"/>
          <w:szCs w:val="21"/>
          <w:highlight w:val="none"/>
          <w:lang w:val="en-US" w:eastAsia="zh-CN"/>
          <w14:textFill>
            <w14:solidFill>
              <w14:schemeClr w14:val="tx1"/>
            </w14:solidFill>
          </w14:textFill>
        </w:rPr>
        <w:t>整齐</w:t>
      </w:r>
      <w:r>
        <w:rPr>
          <w:rFonts w:hint="eastAsia"/>
          <w:color w:val="000000" w:themeColor="text1"/>
          <w:sz w:val="21"/>
          <w:szCs w:val="21"/>
          <w:highlight w:val="none"/>
          <w14:textFill>
            <w14:solidFill>
              <w14:schemeClr w14:val="tx1"/>
            </w14:solidFill>
          </w14:textFill>
        </w:rPr>
        <w:t>、平缓过渡，</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裂纹、</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密集气孔、</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夹杂</w:t>
      </w:r>
      <w:r>
        <w:rPr>
          <w:rFonts w:hint="eastAsia"/>
          <w:color w:val="000000" w:themeColor="text1"/>
          <w:sz w:val="21"/>
          <w:szCs w:val="21"/>
          <w:highlight w:val="none"/>
          <w:lang w:val="en-US" w:eastAsia="zh-CN"/>
          <w14:textFill>
            <w14:solidFill>
              <w14:schemeClr w14:val="tx1"/>
            </w14:solidFill>
          </w14:textFill>
        </w:rPr>
        <w:t>以及无</w:t>
      </w:r>
      <w:r>
        <w:rPr>
          <w:rFonts w:hint="eastAsia"/>
          <w:color w:val="000000" w:themeColor="text1"/>
          <w:sz w:val="21"/>
          <w:szCs w:val="21"/>
          <w:highlight w:val="none"/>
          <w14:textFill>
            <w14:solidFill>
              <w14:schemeClr w14:val="tx1"/>
            </w14:solidFill>
          </w14:textFill>
        </w:rPr>
        <w:t>未填满弧坑、未熔合、未焊透、组织过烧等缺陷。</w:t>
      </w:r>
      <w:r>
        <w:rPr>
          <w:rFonts w:hint="eastAsia"/>
          <w:color w:val="000000" w:themeColor="text1"/>
          <w:sz w:val="21"/>
          <w:szCs w:val="21"/>
          <w:highlight w:val="none"/>
          <w:lang w:val="en-US" w:eastAsia="zh-CN"/>
          <w14:textFill>
            <w14:solidFill>
              <w14:schemeClr w14:val="tx1"/>
            </w14:solidFill>
          </w14:textFill>
        </w:rPr>
        <w:t>产品</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外形</w:t>
      </w:r>
      <w:r>
        <w:rPr>
          <w:rFonts w:hint="eastAsia" w:hAnsi="宋体" w:eastAsia="宋体" w:cs="宋体"/>
          <w:color w:val="000000" w:themeColor="text1"/>
          <w:kern w:val="0"/>
          <w:sz w:val="21"/>
          <w:szCs w:val="21"/>
          <w:highlight w:val="none"/>
          <w:lang w:val="en-US" w:eastAsia="zh-CN" w:bidi="ar"/>
          <w14:textFill>
            <w14:solidFill>
              <w14:schemeClr w14:val="tx1"/>
            </w14:solidFill>
          </w14:textFill>
        </w:rPr>
        <w:t>和</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尺寸</w:t>
      </w:r>
      <w:r>
        <w:rPr>
          <w:rFonts w:hint="eastAsia" w:hAnsi="宋体" w:eastAsia="宋体" w:cs="宋体"/>
          <w:color w:val="000000" w:themeColor="text1"/>
          <w:kern w:val="0"/>
          <w:sz w:val="21"/>
          <w:szCs w:val="21"/>
          <w:highlight w:val="none"/>
          <w:lang w:val="en-US" w:eastAsia="zh-CN" w:bidi="ar"/>
          <w14:textFill>
            <w14:solidFill>
              <w14:schemeClr w14:val="tx1"/>
            </w14:solidFill>
          </w14:textFill>
        </w:rPr>
        <w:t>应符合本文件规定</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要求</w:t>
      </w:r>
      <w:r>
        <w:rPr>
          <w:rFonts w:hint="eastAsia" w:hAnsi="宋体" w:eastAsia="宋体" w:cs="宋体"/>
          <w:color w:val="000000" w:themeColor="text1"/>
          <w:kern w:val="0"/>
          <w:sz w:val="21"/>
          <w:szCs w:val="21"/>
          <w:highlight w:val="none"/>
          <w:lang w:val="en-US" w:eastAsia="zh-CN" w:bidi="ar"/>
          <w14:textFill>
            <w14:solidFill>
              <w14:schemeClr w14:val="tx1"/>
            </w14:solidFill>
          </w14:textFill>
        </w:rPr>
        <w:t>。</w:t>
      </w:r>
    </w:p>
    <w:p>
      <w:pPr>
        <w:tabs>
          <w:tab w:val="right" w:pos="9354"/>
        </w:tabs>
        <w:wordWrap w:val="0"/>
        <w:spacing w:line="360" w:lineRule="auto"/>
        <w:rPr>
          <w:rFonts w:hint="eastAsia"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hAnsi="宋体" w:eastAsia="宋体" w:cs="宋体"/>
          <w:color w:val="000000" w:themeColor="text1"/>
          <w:kern w:val="0"/>
          <w:sz w:val="21"/>
          <w:szCs w:val="21"/>
          <w:highlight w:val="none"/>
          <w:lang w:val="en-US" w:eastAsia="zh-CN" w:bidi="ar"/>
          <w14:textFill>
            <w14:solidFill>
              <w14:schemeClr w14:val="tx1"/>
            </w14:solidFill>
          </w14:textFill>
        </w:rPr>
        <w:t xml:space="preserve">   修改了检验结果的判定，根据征询意见，按照取样规定的项目，对检验结果的判定进行了适当的修订：</w:t>
      </w:r>
    </w:p>
    <w:p>
      <w:pPr>
        <w:tabs>
          <w:tab w:val="right" w:pos="9354"/>
        </w:tabs>
        <w:wordWrap w:val="0"/>
        <w:spacing w:line="360" w:lineRule="auto"/>
        <w:ind w:firstLine="420" w:firstLineChars="200"/>
        <w:rPr>
          <w:rFonts w:hint="default"/>
          <w:color w:val="000000" w:themeColor="text1"/>
          <w:sz w:val="21"/>
          <w:szCs w:val="21"/>
          <w:highlight w:val="none"/>
          <w:lang w:val="en-US" w:eastAsia="zh-CN"/>
          <w14:textFill>
            <w14:solidFill>
              <w14:schemeClr w14:val="tx1"/>
            </w14:solidFill>
          </w14:textFill>
        </w:rPr>
      </w:pPr>
      <w:r>
        <w:rPr>
          <w:rFonts w:hint="eastAsia" w:ascii="宋体" w:hAnsi="宋体"/>
          <w:color w:val="000000" w:themeColor="text1"/>
          <w:sz w:val="21"/>
          <w:szCs w:val="21"/>
          <w:highlight w:val="none"/>
          <w14:textFill>
            <w14:solidFill>
              <w14:schemeClr w14:val="tx1"/>
            </w14:solidFill>
          </w14:textFill>
        </w:rPr>
        <w:t>当力学性能、导电性能</w:t>
      </w:r>
      <w:r>
        <w:rPr>
          <w:rFonts w:hint="eastAsia" w:ascii="宋体" w:hAnsi="宋体"/>
          <w:color w:val="000000" w:themeColor="text1"/>
          <w:sz w:val="21"/>
          <w:szCs w:val="21"/>
          <w:highlight w:val="none"/>
          <w:lang w:val="en-US" w:eastAsia="zh-CN"/>
          <w14:textFill>
            <w14:solidFill>
              <w14:schemeClr w14:val="tx1"/>
            </w14:solidFill>
          </w14:textFill>
        </w:rPr>
        <w:t>试验</w:t>
      </w:r>
      <w:r>
        <w:rPr>
          <w:rFonts w:hint="eastAsia" w:ascii="宋体" w:hAnsi="宋体"/>
          <w:color w:val="000000" w:themeColor="text1"/>
          <w:sz w:val="21"/>
          <w:szCs w:val="21"/>
          <w:highlight w:val="none"/>
          <w14:textFill>
            <w14:solidFill>
              <w14:schemeClr w14:val="tx1"/>
            </w14:solidFill>
          </w14:textFill>
        </w:rPr>
        <w:t>结果中有试样</w:t>
      </w:r>
      <w:r>
        <w:rPr>
          <w:rFonts w:hint="eastAsia" w:ascii="宋体" w:hAnsi="宋体"/>
          <w:color w:val="000000" w:themeColor="text1"/>
          <w:sz w:val="21"/>
          <w:szCs w:val="21"/>
          <w:highlight w:val="none"/>
          <w:lang w:val="en-US" w:eastAsia="zh-CN"/>
          <w14:textFill>
            <w14:solidFill>
              <w14:schemeClr w14:val="tx1"/>
            </w14:solidFill>
          </w14:textFill>
        </w:rPr>
        <w:t>不符合本文件的技术要求</w:t>
      </w:r>
      <w:r>
        <w:rPr>
          <w:rFonts w:hint="eastAsia" w:ascii="宋体" w:hAnsi="宋体"/>
          <w:color w:val="000000" w:themeColor="text1"/>
          <w:sz w:val="21"/>
          <w:szCs w:val="21"/>
          <w:highlight w:val="none"/>
          <w14:textFill>
            <w14:solidFill>
              <w14:schemeClr w14:val="tx1"/>
            </w14:solidFill>
          </w14:textFill>
        </w:rPr>
        <w:t>时，应从该批产品中另取双倍数量的试样进行试验。试验结果全部</w:t>
      </w:r>
      <w:r>
        <w:rPr>
          <w:rFonts w:hint="eastAsia" w:ascii="宋体" w:hAnsi="宋体"/>
          <w:color w:val="000000" w:themeColor="text1"/>
          <w:sz w:val="21"/>
          <w:szCs w:val="21"/>
          <w:highlight w:val="none"/>
          <w:lang w:val="en-US" w:eastAsia="zh-CN"/>
          <w14:textFill>
            <w14:solidFill>
              <w14:schemeClr w14:val="tx1"/>
            </w14:solidFill>
          </w14:textFill>
        </w:rPr>
        <w:t>符合本文件的技术要求</w:t>
      </w:r>
      <w:r>
        <w:rPr>
          <w:rFonts w:hint="eastAsia" w:ascii="宋体" w:hAnsi="宋体"/>
          <w:color w:val="000000" w:themeColor="text1"/>
          <w:sz w:val="21"/>
          <w:szCs w:val="21"/>
          <w:highlight w:val="none"/>
          <w14:textFill>
            <w14:solidFill>
              <w14:schemeClr w14:val="tx1"/>
            </w14:solidFill>
          </w14:textFill>
        </w:rPr>
        <w:t>时，则判整批产品合格。若试验结果仍有试样不</w:t>
      </w:r>
      <w:r>
        <w:rPr>
          <w:rFonts w:hint="eastAsia" w:ascii="宋体" w:hAnsi="宋体"/>
          <w:color w:val="000000" w:themeColor="text1"/>
          <w:sz w:val="21"/>
          <w:szCs w:val="21"/>
          <w:highlight w:val="none"/>
          <w:lang w:val="en-US" w:eastAsia="zh-CN"/>
          <w14:textFill>
            <w14:solidFill>
              <w14:schemeClr w14:val="tx1"/>
            </w14:solidFill>
          </w14:textFill>
        </w:rPr>
        <w:t>符合文件要求</w:t>
      </w:r>
      <w:r>
        <w:rPr>
          <w:rFonts w:hint="eastAsia" w:ascii="宋体" w:hAnsi="宋体"/>
          <w:color w:val="000000" w:themeColor="text1"/>
          <w:sz w:val="21"/>
          <w:szCs w:val="21"/>
          <w:highlight w:val="none"/>
          <w14:textFill>
            <w14:solidFill>
              <w14:schemeClr w14:val="tx1"/>
            </w14:solidFill>
          </w14:textFill>
        </w:rPr>
        <w:t>，则判该批产品不合格。</w:t>
      </w:r>
      <w:r>
        <w:rPr>
          <w:rFonts w:hint="eastAsia" w:ascii="宋体" w:hAnsi="宋体"/>
          <w:color w:val="000000" w:themeColor="text1"/>
          <w:sz w:val="21"/>
          <w:szCs w:val="21"/>
          <w:highlight w:val="none"/>
          <w:lang w:val="en-US" w:eastAsia="zh-CN"/>
          <w14:textFill>
            <w14:solidFill>
              <w14:schemeClr w14:val="tx1"/>
            </w14:solidFill>
          </w14:textFill>
        </w:rPr>
        <w:t>或</w:t>
      </w:r>
      <w:r>
        <w:rPr>
          <w:rFonts w:hint="eastAsia" w:ascii="宋体" w:hAnsi="宋体"/>
          <w:color w:val="000000" w:themeColor="text1"/>
          <w:sz w:val="21"/>
          <w:szCs w:val="21"/>
          <w:highlight w:val="none"/>
          <w14:textFill>
            <w14:solidFill>
              <w14:schemeClr w14:val="tx1"/>
            </w14:solidFill>
          </w14:textFill>
        </w:rPr>
        <w:t>由供方逐片检验，</w:t>
      </w:r>
      <w:r>
        <w:rPr>
          <w:rFonts w:hint="eastAsia" w:ascii="宋体" w:hAnsi="宋体"/>
          <w:color w:val="000000" w:themeColor="text1"/>
          <w:sz w:val="21"/>
          <w:szCs w:val="21"/>
          <w:highlight w:val="none"/>
          <w:lang w:val="en-US" w:eastAsia="zh-CN"/>
          <w14:textFill>
            <w14:solidFill>
              <w14:schemeClr w14:val="tx1"/>
            </w14:solidFill>
          </w14:textFill>
        </w:rPr>
        <w:t>按</w:t>
      </w:r>
      <w:r>
        <w:rPr>
          <w:rFonts w:hint="eastAsia" w:ascii="宋体" w:hAnsi="宋体"/>
          <w:color w:val="000000" w:themeColor="text1"/>
          <w:sz w:val="21"/>
          <w:szCs w:val="21"/>
          <w:highlight w:val="none"/>
          <w14:textFill>
            <w14:solidFill>
              <w14:schemeClr w14:val="tx1"/>
            </w14:solidFill>
          </w14:textFill>
        </w:rPr>
        <w:t>合格</w:t>
      </w:r>
      <w:r>
        <w:rPr>
          <w:rFonts w:hint="eastAsia" w:ascii="宋体" w:hAnsi="宋体"/>
          <w:color w:val="000000" w:themeColor="text1"/>
          <w:sz w:val="21"/>
          <w:szCs w:val="21"/>
          <w:highlight w:val="none"/>
          <w:lang w:val="en-US" w:eastAsia="zh-CN"/>
          <w14:textFill>
            <w14:solidFill>
              <w14:schemeClr w14:val="tx1"/>
            </w14:solidFill>
          </w14:textFill>
        </w:rPr>
        <w:t>数量交货</w:t>
      </w:r>
      <w:r>
        <w:rPr>
          <w:rFonts w:hint="eastAsia" w:ascii="宋体" w:hAnsi="宋体"/>
          <w:color w:val="000000" w:themeColor="text1"/>
          <w:sz w:val="21"/>
          <w:szCs w:val="21"/>
          <w:highlight w:val="none"/>
          <w14:textFill>
            <w14:solidFill>
              <w14:schemeClr w14:val="tx1"/>
            </w14:solidFill>
          </w14:textFill>
        </w:rPr>
        <w:t>。</w:t>
      </w: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4.4  产品物理规</w:t>
      </w:r>
      <w:r>
        <w:rPr>
          <w:rFonts w:hint="eastAsia" w:eastAsia="黑体"/>
          <w:b/>
          <w:bCs/>
          <w:color w:val="000000" w:themeColor="text1"/>
          <w:sz w:val="21"/>
          <w:szCs w:val="21"/>
          <w:highlight w:val="none"/>
          <w:lang w:val="en-US" w:eastAsia="zh-CN"/>
          <w14:textFill>
            <w14:solidFill>
              <w14:schemeClr w14:val="tx1"/>
            </w14:solidFill>
          </w14:textFill>
        </w:rPr>
        <w:t xml:space="preserve"> </w:t>
      </w:r>
      <w:r>
        <w:rPr>
          <w:rFonts w:eastAsia="黑体"/>
          <w:b/>
          <w:bCs/>
          <w:color w:val="000000" w:themeColor="text1"/>
          <w:sz w:val="21"/>
          <w:szCs w:val="21"/>
          <w:highlight w:val="none"/>
          <w14:textFill>
            <w14:solidFill>
              <w14:schemeClr w14:val="tx1"/>
            </w14:solidFill>
          </w14:textFill>
        </w:rPr>
        <w:t>格的确定</w:t>
      </w:r>
    </w:p>
    <w:p>
      <w:pPr>
        <w:numPr>
          <w:ilvl w:val="0"/>
          <w:numId w:val="0"/>
        </w:numPr>
        <w:spacing w:line="360" w:lineRule="auto"/>
        <w:ind w:left="105"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修改了</w:t>
      </w:r>
      <w:r>
        <w:rPr>
          <w:rFonts w:hint="eastAsia" w:ascii="宋体" w:hAnsi="宋体" w:eastAsia="宋体" w:cs="宋体"/>
          <w:color w:val="000000" w:themeColor="text1"/>
          <w:sz w:val="21"/>
          <w:szCs w:val="21"/>
          <w:highlight w:val="none"/>
          <w:lang w:val="en-US" w:eastAsia="zh-CN"/>
          <w14:textFill>
            <w14:solidFill>
              <w14:schemeClr w14:val="tx1"/>
            </w14:solidFill>
          </w14:textFill>
        </w:rPr>
        <w:t>产品板面材质、状态和物理规格中的长度</w:t>
      </w:r>
      <w:r>
        <w:rPr>
          <w:rFonts w:hint="eastAsia" w:ascii="宋体" w:hAnsi="宋体" w:eastAsia="宋体" w:cs="宋体"/>
          <w:color w:val="000000" w:themeColor="text1"/>
          <w:sz w:val="21"/>
          <w:szCs w:val="21"/>
          <w:highlight w:val="none"/>
          <w14:textFill>
            <w14:solidFill>
              <w14:schemeClr w14:val="tx1"/>
            </w14:solidFill>
          </w14:textFill>
        </w:rPr>
        <w:t>，由“≥</w:t>
      </w:r>
      <w:r>
        <w:rPr>
          <w:rFonts w:hint="eastAsia" w:ascii="宋体" w:hAnsi="宋体" w:eastAsia="宋体" w:cs="宋体"/>
          <w:color w:val="000000" w:themeColor="text1"/>
          <w:sz w:val="21"/>
          <w:szCs w:val="21"/>
          <w:highlight w:val="none"/>
          <w:lang w:val="en-US" w:eastAsia="zh-CN"/>
          <w14:textFill>
            <w14:solidFill>
              <w14:schemeClr w14:val="tx1"/>
            </w14:solidFill>
          </w14:textFill>
        </w:rPr>
        <w:t>900</w:t>
      </w:r>
      <w:r>
        <w:rPr>
          <w:rFonts w:hint="eastAsia" w:ascii="宋体" w:hAnsi="宋体" w:eastAsia="宋体" w:cs="宋体"/>
          <w:color w:val="000000" w:themeColor="text1"/>
          <w:sz w:val="21"/>
          <w:szCs w:val="21"/>
          <w:highlight w:val="none"/>
          <w14:textFill>
            <w14:solidFill>
              <w14:schemeClr w14:val="tx1"/>
            </w14:solidFill>
          </w14:textFill>
        </w:rPr>
        <w:t>”修改为“≥</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00”</w:t>
      </w:r>
    </w:p>
    <w:p>
      <w:pPr>
        <w:numPr>
          <w:ilvl w:val="0"/>
          <w:numId w:val="0"/>
        </w:numPr>
        <w:spacing w:line="360" w:lineRule="auto"/>
        <w:ind w:left="105" w:leftChars="0" w:firstLine="420" w:firstLineChars="200"/>
        <w:rPr>
          <w:rFonts w:hint="default"/>
          <w:color w:val="000000" w:themeColor="text1"/>
          <w:sz w:val="21"/>
          <w:szCs w:val="21"/>
          <w:highlight w:val="none"/>
          <w:lang w:val="en-US"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明确</w:t>
      </w:r>
      <w:r>
        <w:rPr>
          <w:rFonts w:hint="eastAsia"/>
          <w:color w:val="000000" w:themeColor="text1"/>
          <w:sz w:val="21"/>
          <w:szCs w:val="21"/>
          <w:highlight w:val="none"/>
          <w14:textFill>
            <w14:solidFill>
              <w14:schemeClr w14:val="tx1"/>
            </w14:solidFill>
          </w14:textFill>
        </w:rPr>
        <w:t>阴极板各部件</w:t>
      </w:r>
      <w:r>
        <w:rPr>
          <w:rFonts w:hint="eastAsia"/>
          <w:color w:val="000000" w:themeColor="text1"/>
          <w:sz w:val="21"/>
          <w:szCs w:val="21"/>
          <w:highlight w:val="none"/>
          <w:lang w:eastAsia="zh-CN"/>
          <w14:textFill>
            <w14:solidFill>
              <w14:schemeClr w14:val="tx1"/>
            </w14:solidFill>
          </w14:textFill>
        </w:rPr>
        <w:t>的</w:t>
      </w:r>
      <w:r>
        <w:rPr>
          <w:rFonts w:hint="eastAsia"/>
          <w:color w:val="000000" w:themeColor="text1"/>
          <w:sz w:val="21"/>
          <w:szCs w:val="21"/>
          <w:highlight w:val="none"/>
          <w:lang w:val="en-US" w:eastAsia="zh-CN"/>
          <w14:textFill>
            <w14:solidFill>
              <w14:schemeClr w14:val="tx1"/>
            </w14:solidFill>
          </w14:textFill>
        </w:rPr>
        <w:t>检测项目名称，修改为</w:t>
      </w:r>
      <w:r>
        <w:rPr>
          <w:rFonts w:hint="eastAsia"/>
          <w:color w:val="000000" w:themeColor="text1"/>
          <w:sz w:val="21"/>
          <w:szCs w:val="21"/>
          <w:highlight w:val="none"/>
          <w14:textFill>
            <w14:solidFill>
              <w14:schemeClr w14:val="tx1"/>
            </w14:solidFill>
          </w14:textFill>
        </w:rPr>
        <w:t>阴极板各部件的长、宽、高</w:t>
      </w:r>
      <w:r>
        <w:rPr>
          <w:rFonts w:hint="eastAsia"/>
          <w:color w:val="000000" w:themeColor="text1"/>
          <w:sz w:val="21"/>
          <w:szCs w:val="21"/>
          <w:highlight w:val="none"/>
          <w:lang w:val="en-US" w:eastAsia="zh-CN"/>
          <w14:textFill>
            <w14:solidFill>
              <w14:schemeClr w14:val="tx1"/>
            </w14:solidFill>
          </w14:textFill>
        </w:rPr>
        <w:t>的尺寸偏差应使用检定合格的钢卷尺、千分尺或相应</w:t>
      </w:r>
      <w:r>
        <w:rPr>
          <w:rFonts w:hint="eastAsia"/>
          <w:color w:val="000000" w:themeColor="text1"/>
          <w:sz w:val="21"/>
          <w:szCs w:val="21"/>
          <w:highlight w:val="none"/>
          <w14:textFill>
            <w14:solidFill>
              <w14:schemeClr w14:val="tx1"/>
            </w14:solidFill>
          </w14:textFill>
        </w:rPr>
        <w:t>精度工具进行测量</w:t>
      </w:r>
      <w:r>
        <w:rPr>
          <w:rFonts w:hint="eastAsia"/>
          <w:color w:val="000000" w:themeColor="text1"/>
          <w:sz w:val="21"/>
          <w:szCs w:val="21"/>
          <w:highlight w:val="none"/>
          <w:lang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其中，板面厚度的检测应在阴极板距离端部不小于100mm和距离边部不小于20mm处测量。</w:t>
      </w:r>
    </w:p>
    <w:p>
      <w:pPr>
        <w:numPr>
          <w:ilvl w:val="0"/>
          <w:numId w:val="0"/>
        </w:numPr>
        <w:spacing w:line="360" w:lineRule="auto"/>
        <w:ind w:left="105" w:leftChars="0" w:firstLine="420" w:firstLineChars="200"/>
        <w:rPr>
          <w:rFonts w:hint="eastAsia"/>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对产品外形的检验要求进行了明确：</w:t>
      </w:r>
      <w:r>
        <w:rPr>
          <w:rFonts w:hint="eastAsia"/>
          <w:color w:val="000000" w:themeColor="text1"/>
          <w:sz w:val="21"/>
          <w:szCs w:val="21"/>
          <w:highlight w:val="none"/>
          <w14:textFill>
            <w14:solidFill>
              <w14:schemeClr w14:val="tx1"/>
            </w14:solidFill>
          </w14:textFill>
        </w:rPr>
        <w:t>导电横梁、吊耳和导电头应光滑、平整、无飞边毛刺，无分层夹杂和气孔，无裂纹或断裂。</w:t>
      </w:r>
    </w:p>
    <w:p>
      <w:pPr>
        <w:numPr>
          <w:ilvl w:val="0"/>
          <w:numId w:val="0"/>
        </w:numPr>
        <w:spacing w:line="360" w:lineRule="auto"/>
        <w:ind w:left="105" w:leftChars="0" w:firstLine="420" w:firstLineChars="20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导电横梁与阴极板面、导电头、吊耳的焊接焊缝应密实饱满、</w:t>
      </w:r>
      <w:r>
        <w:rPr>
          <w:rFonts w:hint="eastAsia"/>
          <w:color w:val="000000" w:themeColor="text1"/>
          <w:sz w:val="21"/>
          <w:szCs w:val="21"/>
          <w:highlight w:val="none"/>
          <w:lang w:val="en-US" w:eastAsia="zh-CN"/>
          <w14:textFill>
            <w14:solidFill>
              <w14:schemeClr w14:val="tx1"/>
            </w14:solidFill>
          </w14:textFill>
        </w:rPr>
        <w:t>整齐</w:t>
      </w:r>
      <w:r>
        <w:rPr>
          <w:rFonts w:hint="eastAsia"/>
          <w:color w:val="000000" w:themeColor="text1"/>
          <w:sz w:val="21"/>
          <w:szCs w:val="21"/>
          <w:highlight w:val="none"/>
          <w14:textFill>
            <w14:solidFill>
              <w14:schemeClr w14:val="tx1"/>
            </w14:solidFill>
          </w14:textFill>
        </w:rPr>
        <w:t>、平缓过渡，</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裂纹、</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密集气孔、</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夹杂</w:t>
      </w:r>
      <w:r>
        <w:rPr>
          <w:rFonts w:hint="eastAsia"/>
          <w:color w:val="000000" w:themeColor="text1"/>
          <w:sz w:val="21"/>
          <w:szCs w:val="21"/>
          <w:highlight w:val="none"/>
          <w:lang w:val="en-US" w:eastAsia="zh-CN"/>
          <w14:textFill>
            <w14:solidFill>
              <w14:schemeClr w14:val="tx1"/>
            </w14:solidFill>
          </w14:textFill>
        </w:rPr>
        <w:t>以及无</w:t>
      </w:r>
      <w:r>
        <w:rPr>
          <w:rFonts w:hint="eastAsia"/>
          <w:color w:val="000000" w:themeColor="text1"/>
          <w:sz w:val="21"/>
          <w:szCs w:val="21"/>
          <w:highlight w:val="none"/>
          <w14:textFill>
            <w14:solidFill>
              <w14:schemeClr w14:val="tx1"/>
            </w14:solidFill>
          </w14:textFill>
        </w:rPr>
        <w:t>未填满弧坑、未熔合、未焊透、组织过烧等缺陷。</w:t>
      </w:r>
    </w:p>
    <w:p>
      <w:pPr>
        <w:numPr>
          <w:ilvl w:val="0"/>
          <w:numId w:val="0"/>
        </w:numPr>
        <w:spacing w:line="360" w:lineRule="auto"/>
        <w:ind w:left="105" w:leftChars="0" w:firstLine="420" w:firstLineChars="200"/>
        <w:rPr>
          <w:rFonts w:hint="eastAsia" w:hAnsi="宋体" w:eastAsia="宋体" w:cs="宋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产品</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外形</w:t>
      </w:r>
      <w:r>
        <w:rPr>
          <w:rFonts w:hint="eastAsia" w:hAnsi="宋体" w:eastAsia="宋体" w:cs="宋体"/>
          <w:color w:val="000000" w:themeColor="text1"/>
          <w:kern w:val="0"/>
          <w:sz w:val="21"/>
          <w:szCs w:val="21"/>
          <w:highlight w:val="none"/>
          <w:lang w:val="en-US" w:eastAsia="zh-CN" w:bidi="ar"/>
          <w14:textFill>
            <w14:solidFill>
              <w14:schemeClr w14:val="tx1"/>
            </w14:solidFill>
          </w14:textFill>
        </w:rPr>
        <w:t>和</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尺寸</w:t>
      </w:r>
      <w:r>
        <w:rPr>
          <w:rFonts w:hint="eastAsia" w:hAnsi="宋体" w:eastAsia="宋体" w:cs="宋体"/>
          <w:color w:val="000000" w:themeColor="text1"/>
          <w:kern w:val="0"/>
          <w:sz w:val="21"/>
          <w:szCs w:val="21"/>
          <w:highlight w:val="none"/>
          <w:lang w:val="en-US" w:eastAsia="zh-CN" w:bidi="ar"/>
          <w14:textFill>
            <w14:solidFill>
              <w14:schemeClr w14:val="tx1"/>
            </w14:solidFill>
          </w14:textFill>
        </w:rPr>
        <w:t>应符合本文件规定</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要求</w:t>
      </w:r>
      <w:r>
        <w:rPr>
          <w:rFonts w:hint="eastAsia" w:hAnsi="宋体" w:eastAsia="宋体" w:cs="宋体"/>
          <w:color w:val="000000" w:themeColor="text1"/>
          <w:kern w:val="0"/>
          <w:sz w:val="21"/>
          <w:szCs w:val="21"/>
          <w:highlight w:val="none"/>
          <w:lang w:val="en-US" w:eastAsia="zh-CN" w:bidi="ar"/>
          <w14:textFill>
            <w14:solidFill>
              <w14:schemeClr w14:val="tx1"/>
            </w14:solidFill>
          </w14:textFill>
        </w:rPr>
        <w:t>。</w:t>
      </w: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4.5  产品试验方法和检验规则</w:t>
      </w:r>
    </w:p>
    <w:p>
      <w:pPr>
        <w:pStyle w:val="2"/>
        <w:spacing w:line="360" w:lineRule="auto"/>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修改了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导电横梁吊耳化学成分</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的分析方法按</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GB/T 20975（所有部分</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的规定。</w:t>
      </w:r>
    </w:p>
    <w:p>
      <w:pPr>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修改了</w:t>
      </w:r>
      <w:r>
        <w:rPr>
          <w:rFonts w:hint="eastAsia" w:ascii="宋体" w:hAnsi="宋体" w:eastAsia="宋体" w:cs="宋体"/>
          <w:color w:val="000000" w:themeColor="text1"/>
          <w:sz w:val="21"/>
          <w:szCs w:val="21"/>
          <w:highlight w:val="none"/>
          <w14:textFill>
            <w14:solidFill>
              <w14:schemeClr w14:val="tx1"/>
            </w14:solidFill>
          </w14:textFill>
        </w:rPr>
        <w:t>导电横梁抗拉强度</w:t>
      </w:r>
      <w:r>
        <w:rPr>
          <w:rFonts w:hint="eastAsia" w:ascii="宋体" w:hAnsi="宋体" w:eastAsia="宋体" w:cs="宋体"/>
          <w:color w:val="000000" w:themeColor="text1"/>
          <w:sz w:val="21"/>
          <w:szCs w:val="21"/>
          <w:highlight w:val="none"/>
          <w:lang w:val="en-US" w:eastAsia="zh-CN"/>
          <w14:textFill>
            <w14:solidFill>
              <w14:schemeClr w14:val="tx1"/>
            </w14:solidFill>
          </w14:textFill>
        </w:rPr>
        <w:t>试验方法按</w:t>
      </w:r>
      <w:r>
        <w:rPr>
          <w:rFonts w:hint="eastAsia" w:ascii="宋体" w:hAnsi="宋体" w:eastAsia="宋体" w:cs="宋体"/>
          <w:color w:val="000000" w:themeColor="text1"/>
          <w:sz w:val="21"/>
          <w:szCs w:val="21"/>
          <w:highlight w:val="none"/>
          <w14:textFill>
            <w14:solidFill>
              <w14:schemeClr w14:val="tx1"/>
            </w14:solidFill>
          </w14:textFill>
        </w:rPr>
        <w:t>GB∕T 3191</w:t>
      </w:r>
      <w:r>
        <w:rPr>
          <w:rFonts w:hint="eastAsia" w:ascii="宋体" w:hAnsi="宋体" w:eastAsia="宋体" w:cs="宋体"/>
          <w:color w:val="000000" w:themeColor="text1"/>
          <w:sz w:val="21"/>
          <w:szCs w:val="21"/>
          <w:highlight w:val="none"/>
          <w:lang w:val="en-US" w:eastAsia="zh-CN"/>
          <w14:textFill>
            <w14:solidFill>
              <w14:schemeClr w14:val="tx1"/>
            </w14:solidFill>
          </w14:textFill>
        </w:rPr>
        <w:t>的规定</w:t>
      </w:r>
      <w:r>
        <w:rPr>
          <w:rFonts w:hint="eastAsia" w:ascii="宋体" w:hAnsi="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9"/>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对焊接紧固明确规定：导电梁分别与阴极板面、导电头、吊耳的焊接与紧固质量用目视法检验。</w:t>
      </w:r>
      <w:r>
        <w:rPr>
          <w:rFonts w:hint="eastAsia"/>
          <w:color w:val="000000" w:themeColor="text1"/>
          <w:sz w:val="21"/>
          <w:szCs w:val="21"/>
          <w:highlight w:val="none"/>
          <w14:textFill>
            <w14:solidFill>
              <w14:schemeClr w14:val="tx1"/>
            </w14:solidFill>
          </w14:textFill>
        </w:rPr>
        <w:t>焊缝应密实饱满、表面平整光滑、平缓过渡，</w:t>
      </w:r>
      <w:r>
        <w:rPr>
          <w:rFonts w:hint="eastAsia"/>
          <w:color w:val="000000" w:themeColor="text1"/>
          <w:sz w:val="21"/>
          <w:szCs w:val="21"/>
          <w:highlight w:val="none"/>
          <w:lang w:val="en-US" w:eastAsia="zh-CN"/>
          <w14:textFill>
            <w14:solidFill>
              <w14:schemeClr w14:val="tx1"/>
            </w14:solidFill>
          </w14:textFill>
        </w:rPr>
        <w:t>无</w:t>
      </w:r>
      <w:r>
        <w:rPr>
          <w:rFonts w:hint="eastAsia"/>
          <w:color w:val="000000" w:themeColor="text1"/>
          <w:sz w:val="21"/>
          <w:szCs w:val="21"/>
          <w:highlight w:val="none"/>
          <w14:textFill>
            <w14:solidFill>
              <w14:schemeClr w14:val="tx1"/>
            </w14:solidFill>
          </w14:textFill>
        </w:rPr>
        <w:t>裂纹、表面密集气孔、夹杂、未填满弧坑、未熔合、未焊透、组织过烧等缺陷。</w:t>
      </w:r>
    </w:p>
    <w:p>
      <w:pPr>
        <w:pStyle w:val="2"/>
        <w:spacing w:line="360" w:lineRule="auto"/>
        <w:ind w:firstLine="420" w:firstLineChars="200"/>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修改了</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导电头用铜的导电率试验按GB/T 32791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替代被废止的YS/T 478的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规定</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p>
    <w:p>
      <w:pPr>
        <w:spacing w:line="360" w:lineRule="auto"/>
        <w:rPr>
          <w:rFonts w:hint="default" w:eastAsia="宋体"/>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 xml:space="preserve">    增加了</w:t>
      </w:r>
      <w:r>
        <w:rPr>
          <w:rFonts w:hint="eastAsia" w:ascii="宋体" w:hAnsi="宋体"/>
          <w:color w:val="000000" w:themeColor="text1"/>
          <w:sz w:val="21"/>
          <w:szCs w:val="21"/>
          <w:highlight w:val="none"/>
          <w14:textFill>
            <w14:solidFill>
              <w14:schemeClr w14:val="tx1"/>
            </w14:solidFill>
          </w14:textFill>
        </w:rPr>
        <w:t>检验结果的数值按</w:t>
      </w:r>
      <w:r>
        <w:rPr>
          <w:rFonts w:hint="default" w:ascii="Times New Roman" w:hAnsi="Times New Roman" w:cs="Times New Roman"/>
          <w:color w:val="000000" w:themeColor="text1"/>
          <w:sz w:val="21"/>
          <w:szCs w:val="21"/>
          <w:highlight w:val="none"/>
          <w14:textFill>
            <w14:solidFill>
              <w14:schemeClr w14:val="tx1"/>
            </w14:solidFill>
          </w14:textFill>
        </w:rPr>
        <w:t>GB/T 8170</w:t>
      </w:r>
      <w:r>
        <w:rPr>
          <w:rFonts w:hint="eastAsia" w:ascii="宋体" w:hAnsi="宋体"/>
          <w:color w:val="000000" w:themeColor="text1"/>
          <w:sz w:val="21"/>
          <w:szCs w:val="21"/>
          <w:highlight w:val="none"/>
          <w14:textFill>
            <w14:solidFill>
              <w14:schemeClr w14:val="tx1"/>
            </w14:solidFill>
          </w14:textFill>
        </w:rPr>
        <w:t>的规定进行修约，并采用修约值比较法判定</w:t>
      </w:r>
      <w:r>
        <w:rPr>
          <w:rFonts w:hint="eastAsia" w:ascii="宋体" w:hAnsi="宋体"/>
          <w:color w:val="000000" w:themeColor="text1"/>
          <w:sz w:val="21"/>
          <w:szCs w:val="21"/>
          <w:highlight w:val="none"/>
          <w:lang w:eastAsia="zh-CN"/>
          <w14:textFill>
            <w14:solidFill>
              <w14:schemeClr w14:val="tx1"/>
            </w14:solidFill>
          </w14:textFill>
        </w:rPr>
        <w:t>的</w:t>
      </w:r>
      <w:r>
        <w:rPr>
          <w:rFonts w:hint="eastAsia" w:ascii="宋体" w:hAnsi="宋体"/>
          <w:color w:val="000000" w:themeColor="text1"/>
          <w:sz w:val="21"/>
          <w:szCs w:val="21"/>
          <w:highlight w:val="none"/>
          <w:lang w:val="en-US" w:eastAsia="zh-CN"/>
          <w14:textFill>
            <w14:solidFill>
              <w14:schemeClr w14:val="tx1"/>
            </w14:solidFill>
          </w14:textFill>
        </w:rPr>
        <w:t>规定</w:t>
      </w: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4.6  标志、包装、运输、贮存及随行文件</w:t>
      </w:r>
    </w:p>
    <w:p>
      <w:pPr>
        <w:pStyle w:val="6"/>
        <w:spacing w:line="360" w:lineRule="auto"/>
        <w:ind w:firstLine="420"/>
        <w:rPr>
          <w:rFonts w:hint="eastAsia"/>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分别对标志、包装、运输、</w:t>
      </w:r>
      <w:r>
        <w:rPr>
          <w:rFonts w:eastAsia="黑体"/>
          <w:b w:val="0"/>
          <w:bCs w:val="0"/>
          <w:color w:val="000000" w:themeColor="text1"/>
          <w:sz w:val="21"/>
          <w:szCs w:val="21"/>
          <w:highlight w:val="none"/>
          <w14:textFill>
            <w14:solidFill>
              <w14:schemeClr w14:val="tx1"/>
            </w14:solidFill>
          </w14:textFill>
        </w:rPr>
        <w:t>贮存</w:t>
      </w:r>
      <w:r>
        <w:rPr>
          <w:rFonts w:hint="eastAsia" w:eastAsia="黑体"/>
          <w:b w:val="0"/>
          <w:bCs w:val="0"/>
          <w:color w:val="000000" w:themeColor="text1"/>
          <w:sz w:val="21"/>
          <w:szCs w:val="21"/>
          <w:highlight w:val="none"/>
          <w:lang w:val="en-US" w:eastAsia="zh-CN"/>
          <w14:textFill>
            <w14:solidFill>
              <w14:schemeClr w14:val="tx1"/>
            </w14:solidFill>
          </w14:textFill>
        </w:rPr>
        <w:t>的规定</w:t>
      </w:r>
      <w:r>
        <w:rPr>
          <w:rFonts w:hint="eastAsia"/>
          <w:b w:val="0"/>
          <w:bCs w:val="0"/>
          <w:color w:val="000000" w:themeColor="text1"/>
          <w:sz w:val="21"/>
          <w:szCs w:val="21"/>
          <w:highlight w:val="none"/>
          <w:lang w:val="en-US" w:eastAsia="zh-CN"/>
          <w14:textFill>
            <w14:solidFill>
              <w14:schemeClr w14:val="tx1"/>
            </w14:solidFill>
          </w14:textFill>
        </w:rPr>
        <w:t>，</w:t>
      </w:r>
      <w:r>
        <w:rPr>
          <w:rFonts w:hint="eastAsia"/>
          <w:color w:val="000000" w:themeColor="text1"/>
          <w:sz w:val="21"/>
          <w:szCs w:val="21"/>
          <w:highlight w:val="none"/>
          <w:lang w:val="en-US" w:eastAsia="zh-CN"/>
          <w14:textFill>
            <w14:solidFill>
              <w14:schemeClr w14:val="tx1"/>
            </w14:solidFill>
          </w14:textFill>
        </w:rPr>
        <w:t>质量证明书及产品合格证等随行文件的条目及内容进行了修改，使之符合</w:t>
      </w:r>
      <w:r>
        <w:rPr>
          <w:rFonts w:hint="eastAsia" w:ascii="宋体" w:hAnsi="宋体" w:eastAsia="宋体" w:cs="宋体"/>
          <w:color w:val="000000" w:themeColor="text1"/>
          <w:sz w:val="21"/>
          <w:szCs w:val="21"/>
          <w:highlight w:val="none"/>
          <w14:textFill>
            <w14:solidFill>
              <w14:schemeClr w14:val="tx1"/>
            </w14:solidFill>
          </w14:textFill>
        </w:rPr>
        <w:t>GB/T 3199铝及铝合金加工产品 标志、包装、运输、贮存</w:t>
      </w:r>
      <w:r>
        <w:rPr>
          <w:rFonts w:hint="eastAsia"/>
          <w:color w:val="000000" w:themeColor="text1"/>
          <w:sz w:val="21"/>
          <w:szCs w:val="21"/>
          <w:highlight w:val="none"/>
          <w:lang w:val="en-US" w:eastAsia="zh-CN"/>
          <w14:textFill>
            <w14:solidFill>
              <w14:schemeClr w14:val="tx1"/>
            </w14:solidFill>
          </w14:textFill>
        </w:rPr>
        <w:t>的标准规定。</w:t>
      </w:r>
    </w:p>
    <w:p>
      <w:pPr>
        <w:spacing w:before="156" w:beforeLines="50" w:after="156" w:afterLines="50"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4.7  订货单内容</w:t>
      </w:r>
    </w:p>
    <w:p>
      <w:pPr>
        <w:numPr>
          <w:ilvl w:val="0"/>
          <w:numId w:val="0"/>
        </w:numPr>
        <w:spacing w:line="360" w:lineRule="auto"/>
        <w:ind w:firstLine="420" w:firstLineChars="200"/>
        <w:rPr>
          <w:rFonts w:hint="default" w:eastAsia="黑体"/>
          <w:b/>
          <w:bCs/>
          <w:color w:val="000000" w:themeColor="text1"/>
          <w:sz w:val="21"/>
          <w:szCs w:val="21"/>
          <w:highlight w:val="none"/>
          <w:lang w:val="en-US"/>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重新归类修改，使之更加符合规定。</w:t>
      </w:r>
    </w:p>
    <w:p>
      <w:pPr>
        <w:numPr>
          <w:ilvl w:val="0"/>
          <w:numId w:val="2"/>
        </w:numPr>
        <w:spacing w:line="360" w:lineRule="auto"/>
        <w:rPr>
          <w:rFonts w:eastAsia="黑体"/>
          <w:b/>
          <w:bCs/>
          <w:color w:val="000000" w:themeColor="text1"/>
          <w:sz w:val="21"/>
          <w:szCs w:val="21"/>
          <w:highlight w:val="none"/>
          <w14:textFill>
            <w14:solidFill>
              <w14:schemeClr w14:val="tx1"/>
            </w14:solidFill>
          </w14:textFill>
        </w:rPr>
      </w:pPr>
      <w:r>
        <w:rPr>
          <w:rFonts w:eastAsia="黑体"/>
          <w:b/>
          <w:bCs/>
          <w:color w:val="000000" w:themeColor="text1"/>
          <w:sz w:val="21"/>
          <w:szCs w:val="21"/>
          <w:highlight w:val="none"/>
          <w14:textFill>
            <w14:solidFill>
              <w14:schemeClr w14:val="tx1"/>
            </w14:solidFill>
          </w14:textFill>
        </w:rPr>
        <w:t>国外先进标准情况</w:t>
      </w:r>
    </w:p>
    <w:p>
      <w:pPr>
        <w:pStyle w:val="2"/>
        <w:numPr>
          <w:ilvl w:val="0"/>
          <w:numId w:val="0"/>
        </w:numPr>
        <w:spacing w:line="360" w:lineRule="auto"/>
        <w:rPr>
          <w:rFonts w:hint="default" w:eastAsia="黑体"/>
          <w:color w:val="000000" w:themeColor="text1"/>
          <w:sz w:val="21"/>
          <w:szCs w:val="21"/>
          <w:highlight w:val="none"/>
          <w:lang w:val="en-US" w:eastAsia="zh-CN"/>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未查到相关标准情况</w:t>
      </w:r>
    </w:p>
    <w:p>
      <w:pPr>
        <w:spacing w:before="156" w:beforeLines="50" w:after="156" w:afterLines="50" w:line="360" w:lineRule="auto"/>
        <w:rPr>
          <w:rFonts w:eastAsia="黑体"/>
          <w:b/>
          <w:bCs/>
        </w:rPr>
      </w:pPr>
      <w:r>
        <w:rPr>
          <w:rFonts w:eastAsia="黑体"/>
          <w:b/>
          <w:bCs/>
        </w:rPr>
        <w:t>六、与现行相关法律、法规、规章及相关标准，特别是强制性标准的协调性</w:t>
      </w:r>
    </w:p>
    <w:p>
      <w:pPr>
        <w:spacing w:line="360" w:lineRule="auto"/>
        <w:ind w:firstLine="420" w:firstLineChars="200"/>
        <w:jc w:val="left"/>
        <w:rPr>
          <w:szCs w:val="21"/>
        </w:rPr>
      </w:pPr>
      <w:r>
        <w:rPr>
          <w:szCs w:val="21"/>
        </w:rPr>
        <w:t>与有关的现行法律、法规和强制性标准没有冲突。</w:t>
      </w:r>
    </w:p>
    <w:p>
      <w:pPr>
        <w:spacing w:before="156" w:beforeLines="50" w:after="156" w:afterLines="50" w:line="360" w:lineRule="auto"/>
        <w:rPr>
          <w:rFonts w:eastAsia="黑体"/>
          <w:b/>
          <w:bCs/>
        </w:rPr>
      </w:pPr>
      <w:bookmarkStart w:id="1" w:name="_Toc26642_WPSOffice_Level1"/>
      <w:r>
        <w:rPr>
          <w:rFonts w:eastAsia="黑体"/>
          <w:b/>
          <w:bCs/>
        </w:rPr>
        <w:t>七、标准中涉及的专利或知识产权说明</w:t>
      </w:r>
      <w:bookmarkEnd w:id="1"/>
    </w:p>
    <w:p>
      <w:pPr>
        <w:spacing w:line="360" w:lineRule="auto"/>
        <w:ind w:firstLine="420" w:firstLineChars="200"/>
        <w:jc w:val="left"/>
        <w:rPr>
          <w:szCs w:val="21"/>
        </w:rPr>
      </w:pPr>
      <w:r>
        <w:rPr>
          <w:szCs w:val="21"/>
        </w:rPr>
        <w:t>无。</w:t>
      </w:r>
    </w:p>
    <w:p>
      <w:pPr>
        <w:spacing w:before="156" w:beforeLines="50" w:after="156" w:afterLines="50" w:line="360" w:lineRule="auto"/>
        <w:rPr>
          <w:rFonts w:eastAsia="黑体"/>
          <w:b/>
          <w:bCs/>
        </w:rPr>
      </w:pPr>
      <w:bookmarkStart w:id="2" w:name="_Toc7561_WPSOffice_Level1"/>
      <w:r>
        <w:rPr>
          <w:rFonts w:eastAsia="黑体"/>
          <w:b/>
          <w:bCs/>
        </w:rPr>
        <w:t>八、重大分歧意见的处理经过和依据</w:t>
      </w:r>
      <w:bookmarkEnd w:id="2"/>
    </w:p>
    <w:p>
      <w:pPr>
        <w:spacing w:line="360" w:lineRule="auto"/>
        <w:ind w:firstLine="420" w:firstLineChars="200"/>
        <w:jc w:val="left"/>
        <w:rPr>
          <w:szCs w:val="21"/>
        </w:rPr>
      </w:pPr>
      <w:r>
        <w:rPr>
          <w:szCs w:val="21"/>
        </w:rPr>
        <w:t>无。</w:t>
      </w:r>
    </w:p>
    <w:p>
      <w:pPr>
        <w:spacing w:before="156" w:beforeLines="50" w:after="156" w:afterLines="50" w:line="360" w:lineRule="auto"/>
        <w:rPr>
          <w:rFonts w:eastAsia="黑体"/>
          <w:b/>
          <w:bCs/>
        </w:rPr>
      </w:pPr>
      <w:bookmarkStart w:id="3" w:name="_Toc10925_WPSOffice_Level1"/>
      <w:r>
        <w:rPr>
          <w:rFonts w:eastAsia="黑体"/>
          <w:b/>
          <w:bCs/>
        </w:rPr>
        <w:t>九、标准作为强制性或推荐性行业标准的建议</w:t>
      </w:r>
      <w:bookmarkEnd w:id="3"/>
    </w:p>
    <w:p>
      <w:pPr>
        <w:spacing w:line="360" w:lineRule="auto"/>
        <w:ind w:firstLine="420" w:firstLineChars="200"/>
        <w:jc w:val="left"/>
        <w:rPr>
          <w:szCs w:val="21"/>
        </w:rPr>
      </w:pPr>
      <w:r>
        <w:rPr>
          <w:szCs w:val="21"/>
        </w:rPr>
        <w:t>建议本标准作为推荐性标准发布实施。</w:t>
      </w:r>
    </w:p>
    <w:p>
      <w:pPr>
        <w:spacing w:before="156" w:beforeLines="50" w:after="156" w:afterLines="50" w:line="360" w:lineRule="auto"/>
        <w:rPr>
          <w:rFonts w:eastAsia="黑体"/>
          <w:b/>
          <w:bCs/>
        </w:rPr>
      </w:pPr>
      <w:bookmarkStart w:id="4" w:name="_Toc20186_WPSOffice_Level1"/>
      <w:r>
        <w:rPr>
          <w:rFonts w:eastAsia="黑体"/>
          <w:b/>
          <w:bCs/>
        </w:rPr>
        <w:t>十、贯彻标准的要求和措施建议</w:t>
      </w:r>
      <w:bookmarkEnd w:id="4"/>
    </w:p>
    <w:p>
      <w:pPr>
        <w:spacing w:line="360" w:lineRule="exact"/>
        <w:ind w:firstLine="420" w:firstLineChars="200"/>
        <w:jc w:val="left"/>
        <w:rPr>
          <w:szCs w:val="21"/>
        </w:rPr>
      </w:pPr>
      <w:r>
        <w:rPr>
          <w:szCs w:val="21"/>
        </w:rPr>
        <w:t>建议本标准尽快完成报批。</w:t>
      </w:r>
    </w:p>
    <w:p>
      <w:pPr>
        <w:spacing w:before="156" w:beforeLines="50" w:after="156" w:afterLines="50" w:line="360" w:lineRule="auto"/>
        <w:rPr>
          <w:rFonts w:eastAsia="黑体"/>
        </w:rPr>
      </w:pPr>
      <w:bookmarkStart w:id="5" w:name="_Toc17142_WPSOffice_Level1"/>
      <w:r>
        <w:rPr>
          <w:rFonts w:eastAsia="黑体"/>
        </w:rPr>
        <w:t>十一、废止现行有关标准的建议</w:t>
      </w:r>
      <w:bookmarkEnd w:id="5"/>
    </w:p>
    <w:p>
      <w:pPr>
        <w:ind w:firstLine="435"/>
        <w:rPr>
          <w:rFonts w:hint="eastAsia"/>
          <w:szCs w:val="21"/>
          <w:lang w:val="en-US" w:eastAsia="zh-CN"/>
        </w:rPr>
      </w:pPr>
      <w:r>
        <w:rPr>
          <w:rFonts w:hint="eastAsia"/>
          <w:szCs w:val="21"/>
          <w:lang w:val="en-US" w:eastAsia="zh-CN"/>
        </w:rPr>
        <w:t>建议批准修订后的标准，废止现行标准。</w:t>
      </w:r>
    </w:p>
    <w:p>
      <w:pPr>
        <w:rPr>
          <w:rFonts w:hint="default"/>
          <w:lang w:val="en-US" w:eastAsia="zh-CN"/>
        </w:rPr>
      </w:pPr>
    </w:p>
    <w:p>
      <w:pPr>
        <w:spacing w:line="360" w:lineRule="auto"/>
        <w:ind w:firstLine="435"/>
      </w:pPr>
      <w:r>
        <w:t xml:space="preserve">                                           </w:t>
      </w:r>
    </w:p>
    <w:p>
      <w:pPr>
        <w:jc w:val="right"/>
        <w:rPr>
          <w:rFonts w:hint="eastAsia" w:ascii="黑体" w:hAnsi="黑体" w:eastAsia="黑体" w:cs="黑体"/>
          <w:b w:val="0"/>
          <w:bCs w:val="0"/>
          <w:sz w:val="24"/>
          <w:szCs w:val="24"/>
        </w:rPr>
      </w:pPr>
      <w:r>
        <w:rPr>
          <w:rFonts w:hint="eastAsia" w:ascii="黑体" w:hAnsi="黑体" w:eastAsia="黑体" w:cs="黑体"/>
          <w:b w:val="0"/>
          <w:bCs w:val="0"/>
          <w:sz w:val="24"/>
          <w:szCs w:val="24"/>
        </w:rPr>
        <w:t>《湿法冶金用锌</w:t>
      </w:r>
      <w:r>
        <w:rPr>
          <w:rFonts w:hint="eastAsia" w:ascii="黑体" w:hAnsi="黑体" w:eastAsia="黑体" w:cs="黑体"/>
          <w:b w:val="0"/>
          <w:bCs w:val="0"/>
          <w:sz w:val="24"/>
          <w:szCs w:val="24"/>
          <w:lang w:val="en-US" w:eastAsia="zh-CN"/>
        </w:rPr>
        <w:t>电积用</w:t>
      </w:r>
      <w:r>
        <w:rPr>
          <w:rFonts w:hint="eastAsia" w:ascii="黑体" w:hAnsi="黑体" w:eastAsia="黑体" w:cs="黑体"/>
          <w:b w:val="0"/>
          <w:bCs w:val="0"/>
          <w:sz w:val="24"/>
          <w:szCs w:val="24"/>
        </w:rPr>
        <w:t>阴极板》编制组</w:t>
      </w:r>
    </w:p>
    <w:p>
      <w:pPr>
        <w:spacing w:line="360" w:lineRule="auto"/>
        <w:jc w:val="right"/>
        <w:rPr>
          <w:rFonts w:hint="eastAsia" w:ascii="黑体" w:hAnsi="黑体" w:eastAsia="黑体" w:cs="黑体"/>
          <w:b w:val="0"/>
          <w:bCs w:val="0"/>
          <w:sz w:val="24"/>
          <w:szCs w:val="24"/>
        </w:rPr>
      </w:pPr>
      <w:r>
        <w:rPr>
          <w:rFonts w:hint="eastAsia" w:ascii="黑体" w:hAnsi="黑体" w:eastAsia="黑体" w:cs="黑体"/>
          <w:b w:val="0"/>
          <w:bCs w:val="0"/>
          <w:sz w:val="24"/>
          <w:szCs w:val="24"/>
        </w:rPr>
        <w:t>202</w:t>
      </w:r>
      <w:r>
        <w:rPr>
          <w:rFonts w:hint="eastAsia" w:ascii="黑体" w:hAnsi="黑体" w:eastAsia="黑体" w:cs="黑体"/>
          <w:b w:val="0"/>
          <w:bCs w:val="0"/>
          <w:sz w:val="24"/>
          <w:szCs w:val="24"/>
          <w:lang w:val="en-US" w:eastAsia="zh-CN"/>
        </w:rPr>
        <w:t>3</w:t>
      </w:r>
      <w:r>
        <w:rPr>
          <w:rFonts w:hint="eastAsia" w:ascii="黑体" w:hAnsi="黑体" w:eastAsia="黑体" w:cs="黑体"/>
          <w:b w:val="0"/>
          <w:bCs w:val="0"/>
          <w:sz w:val="24"/>
          <w:szCs w:val="24"/>
        </w:rPr>
        <w:t>年</w:t>
      </w:r>
      <w:r>
        <w:rPr>
          <w:rFonts w:hint="eastAsia" w:ascii="黑体" w:hAnsi="黑体" w:eastAsia="黑体" w:cs="黑体"/>
          <w:b w:val="0"/>
          <w:bCs w:val="0"/>
          <w:sz w:val="24"/>
          <w:szCs w:val="24"/>
          <w:lang w:val="en-US" w:eastAsia="zh-CN"/>
        </w:rPr>
        <w:t>7</w:t>
      </w:r>
      <w:r>
        <w:rPr>
          <w:rFonts w:hint="eastAsia" w:ascii="黑体" w:hAnsi="黑体" w:eastAsia="黑体" w:cs="黑体"/>
          <w:b w:val="0"/>
          <w:bCs w:val="0"/>
          <w:sz w:val="24"/>
          <w:szCs w:val="24"/>
        </w:rPr>
        <w:t>月</w:t>
      </w:r>
    </w:p>
    <w:p>
      <w:pPr>
        <w:rPr>
          <w:sz w:val="24"/>
          <w:szCs w:val="24"/>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85AEF"/>
    <w:multiLevelType w:val="singleLevel"/>
    <w:tmpl w:val="B8885AEF"/>
    <w:lvl w:ilvl="0" w:tentative="0">
      <w:start w:val="5"/>
      <w:numFmt w:val="chineseCounting"/>
      <w:suff w:val="nothing"/>
      <w:lvlText w:val="%1、"/>
      <w:lvlJc w:val="left"/>
      <w:rPr>
        <w:rFonts w:hint="eastAsia"/>
      </w:rPr>
    </w:lvl>
  </w:abstractNum>
  <w:abstractNum w:abstractNumId="1">
    <w:nsid w:val="4A141C9B"/>
    <w:multiLevelType w:val="singleLevel"/>
    <w:tmpl w:val="4A141C9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NzhmODVmNGUwODY4MjllZmE3N2I3MjZiMjQ2NDUifQ=="/>
  </w:docVars>
  <w:rsids>
    <w:rsidRoot w:val="20161B8D"/>
    <w:rsid w:val="08C90C91"/>
    <w:rsid w:val="08E56CC6"/>
    <w:rsid w:val="164A7926"/>
    <w:rsid w:val="1D745246"/>
    <w:rsid w:val="1DB45F53"/>
    <w:rsid w:val="20161B8D"/>
    <w:rsid w:val="2DBF665F"/>
    <w:rsid w:val="334C5393"/>
    <w:rsid w:val="34F54698"/>
    <w:rsid w:val="40F658D5"/>
    <w:rsid w:val="445A07D6"/>
    <w:rsid w:val="49047E06"/>
    <w:rsid w:val="4E930A86"/>
    <w:rsid w:val="525F7333"/>
    <w:rsid w:val="56D7225B"/>
    <w:rsid w:val="5D3612AA"/>
    <w:rsid w:val="65D33E24"/>
    <w:rsid w:val="7FF33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line="360" w:lineRule="exact"/>
      <w:ind w:firstLine="1044" w:firstLineChars="200"/>
      <w:jc w:val="left"/>
      <w:outlineLvl w:val="0"/>
    </w:pPr>
    <w:rPr>
      <w:rFonts w:ascii="宋体" w:hAnsi="宋体"/>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line="480" w:lineRule="exact"/>
      <w:ind w:firstLine="0" w:firstLineChars="0"/>
    </w:pPr>
    <w:rPr>
      <w:rFonts w:ascii="Times New Roman" w:eastAsia="黑体"/>
      <w:sz w:val="28"/>
    </w:rPr>
  </w:style>
  <w:style w:type="paragraph" w:customStyle="1" w:styleId="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章标题"/>
    <w:next w:val="6"/>
    <w:qFormat/>
    <w:uiPriority w:val="0"/>
    <w:pPr>
      <w:tabs>
        <w:tab w:val="left" w:pos="840"/>
      </w:tabs>
      <w:spacing w:before="156" w:beforeLines="50" w:after="156" w:afterLines="50"/>
      <w:ind w:left="840" w:hanging="42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4836</Words>
  <Characters>5219</Characters>
  <Lines>0</Lines>
  <Paragraphs>0</Paragraphs>
  <TotalTime>0</TotalTime>
  <ScaleCrop>false</ScaleCrop>
  <LinksUpToDate>false</LinksUpToDate>
  <CharactersWithSpaces>5337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2022-11-07T08:16:00Z</dcterms:created>
  <dc:creator>Administrator</dc:creator>
  <cp:lastModifiedBy>Lijian</cp:lastModifiedBy>
  <dcterms:modified xsi:type="dcterms:W3CDTF">2023-08-13T10:29:27Z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A94E5376742E40FD9B63DAD090A745F5</vt:lpwstr>
  </property>
</Properties>
</file>