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黑体"/>
        </w:rPr>
      </w:pPr>
      <w:r>
        <w:rPr>
          <w:rFonts w:hint="eastAsia" w:ascii="黑体"/>
        </w:rPr>
        <w:t>ICS 71.100.10</w:t>
      </w:r>
    </w:p>
    <w:p>
      <w:pPr>
        <w:spacing w:line="240" w:lineRule="exact"/>
        <w:rPr>
          <w:rFonts w:ascii="黑体"/>
        </w:rPr>
      </w:pPr>
    </w:p>
    <w:p>
      <w:pPr>
        <w:spacing w:line="240" w:lineRule="exact"/>
        <w:rPr>
          <w:rFonts w:ascii="黑体"/>
        </w:rPr>
      </w:pPr>
      <w:r>
        <w:rPr>
          <w:rFonts w:hint="eastAsia" w:ascii="黑体"/>
          <w:lang w:val="en-US" w:eastAsia="zh-CN"/>
        </w:rPr>
        <w:t xml:space="preserve">CCS </w:t>
      </w:r>
      <w:r>
        <w:rPr>
          <w:rFonts w:hint="eastAsia" w:ascii="黑体"/>
        </w:rPr>
        <w:t>H30</w:t>
      </w:r>
    </w:p>
    <w:p>
      <w:pPr>
        <w:pStyle w:val="45"/>
        <w:framePr w:w="0" w:hRule="auto" w:wrap="auto" w:vAnchor="margin" w:hAnchor="text" w:xAlign="left" w:yAlign="inline"/>
        <w:rPr>
          <w:sz w:val="110"/>
          <w:szCs w:val="110"/>
        </w:rPr>
      </w:pPr>
      <w:r>
        <w:rPr>
          <w:sz w:val="110"/>
          <w:szCs w:val="110"/>
        </w:rPr>
        <w:t>YS</w:t>
      </w:r>
    </w:p>
    <w:p>
      <w:pPr>
        <w:pStyle w:val="46"/>
      </w:pPr>
      <w:r>
        <w:rPr>
          <w:rFonts w:hint="eastAsia"/>
        </w:rPr>
        <w:t>中华人民共和国有色金属行业标准</w:t>
      </w:r>
    </w:p>
    <w:p>
      <w:pPr>
        <w:adjustRightInd w:val="0"/>
        <w:snapToGrid w:val="0"/>
        <w:spacing w:beforeLines="50"/>
        <w:rPr>
          <w:rFonts w:ascii="黑体" w:eastAsia="黑体"/>
          <w:sz w:val="28"/>
          <w:lang w:val="en-GB"/>
        </w:rPr>
      </w:pPr>
      <w:r>
        <w:rPr>
          <w:rFonts w:hint="eastAsia" w:ascii="黑体" w:eastAsia="黑体"/>
          <w:sz w:val="28"/>
        </w:rPr>
        <w:t xml:space="preserve"> </w:t>
      </w:r>
      <w:r>
        <w:rPr>
          <w:rFonts w:hint="eastAsia" w:ascii="黑体" w:eastAsia="黑体"/>
          <w:sz w:val="28"/>
          <w:lang w:val="en-US" w:eastAsia="zh-CN"/>
        </w:rPr>
        <w:t xml:space="preserve">                                                   </w:t>
      </w:r>
      <w:r>
        <w:rPr>
          <w:rFonts w:hint="eastAsia" w:ascii="黑体" w:eastAsia="黑体"/>
          <w:sz w:val="28"/>
        </w:rPr>
        <w:t>YS/</w:t>
      </w:r>
      <w:r>
        <w:rPr>
          <w:rFonts w:ascii="黑体" w:eastAsia="黑体"/>
          <w:sz w:val="28"/>
        </w:rPr>
        <w:t>T</w:t>
      </w:r>
      <w:r>
        <w:rPr>
          <w:rFonts w:hint="eastAsia" w:ascii="黑体" w:eastAsia="黑体"/>
          <w:sz w:val="28"/>
        </w:rPr>
        <w:t xml:space="preserve"> 587.5</w:t>
      </w:r>
      <w:r>
        <w:rPr>
          <w:rFonts w:hint="eastAsia" w:ascii="黑体" w:eastAsia="黑体"/>
          <w:sz w:val="28"/>
          <w:lang w:val="en-GB"/>
        </w:rPr>
        <w:t>—20</w:t>
      </w:r>
      <w:r>
        <w:rPr>
          <w:rFonts w:hint="eastAsia" w:ascii="黑体" w:eastAsia="黑体"/>
          <w:sz w:val="28"/>
        </w:rPr>
        <w:t>2</w:t>
      </w:r>
      <w:r>
        <w:rPr>
          <w:rFonts w:hint="eastAsia" w:ascii="黑体" w:eastAsia="黑体"/>
          <w:sz w:val="28"/>
          <w:lang w:val="en-GB"/>
        </w:rPr>
        <w:t>X</w:t>
      </w:r>
    </w:p>
    <w:p>
      <w:pPr>
        <w:wordWrap w:val="0"/>
        <w:adjustRightInd w:val="0"/>
        <w:snapToGrid w:val="0"/>
        <w:spacing w:afterLines="50"/>
        <w:ind w:right="105"/>
        <w:jc w:val="right"/>
        <w:rPr>
          <w:rFonts w:ascii="黑体" w:eastAsia="黑体"/>
          <w:szCs w:val="21"/>
          <w:lang w:val="en-GB"/>
        </w:rPr>
      </w:pPr>
      <w:r>
        <w:pict>
          <v:line id="Line 2" o:spid="_x0000_s1026" o:spt="20" style="position:absolute;left:0pt;margin-left:0pt;margin-top:21.4pt;height:0pt;width:479.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">
            <v:path arrowok="t"/>
            <v:fill focussize="0,0"/>
            <v:stroke weight="1pt"/>
            <v:imagedata o:title=""/>
            <o:lock v:ext="edit"/>
          </v:line>
        </w:pict>
      </w:r>
      <w:r>
        <w:rPr>
          <w:rFonts w:hint="eastAsia" w:ascii="黑体" w:eastAsia="黑体"/>
          <w:szCs w:val="21"/>
          <w:lang w:val="en-GB"/>
        </w:rPr>
        <w:t xml:space="preserve">代替YS/T 587.5—2006 </w:t>
      </w:r>
    </w:p>
    <w:p>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
    <w:p>
      <w:pPr>
        <w:pStyle w:val="39"/>
        <w:framePr w:w="0" w:hRule="auto" w:wrap="auto" w:vAnchor="margin" w:hAnchor="text" w:xAlign="left" w:yAlign="inline"/>
        <w:spacing w:line="800" w:lineRule="exact"/>
      </w:pPr>
      <w:r>
        <w:rPr>
          <w:rFonts w:hint="eastAsia"/>
        </w:rPr>
        <w:t>炭阳极用煅后石油焦检测方法</w:t>
      </w:r>
    </w:p>
    <w:p>
      <w:pPr>
        <w:pStyle w:val="39"/>
        <w:framePr w:w="0" w:hRule="auto" w:wrap="auto" w:vAnchor="margin" w:hAnchor="text" w:xAlign="left" w:yAlign="inline"/>
        <w:spacing w:line="800" w:lineRule="exact"/>
        <w:rPr>
          <w:rFonts w:hint="eastAsia"/>
        </w:rPr>
      </w:pPr>
      <w:r>
        <w:rPr>
          <w:rFonts w:hint="eastAsia"/>
        </w:rPr>
        <w:t>第5部分：微量元素</w:t>
      </w:r>
      <w:r>
        <w:rPr>
          <w:rFonts w:hint="eastAsia"/>
          <w:lang w:eastAsia="zh-CN"/>
        </w:rPr>
        <w:t>含量</w:t>
      </w:r>
      <w:r>
        <w:rPr>
          <w:rFonts w:hint="eastAsia"/>
        </w:rPr>
        <w:t xml:space="preserve">的测定 </w:t>
      </w:r>
    </w:p>
    <w:p>
      <w:pPr>
        <w:pStyle w:val="39"/>
        <w:framePr w:w="0" w:hRule="auto" w:wrap="auto" w:vAnchor="margin" w:hAnchor="text" w:xAlign="left" w:yAlign="inline"/>
        <w:spacing w:line="800" w:lineRule="exact"/>
      </w:pPr>
      <w:r>
        <w:rPr>
          <w:rFonts w:hint="eastAsia"/>
        </w:rPr>
        <w:t>电感耦合等离子体原子发射光谱法</w:t>
      </w:r>
    </w:p>
    <w:p>
      <w:pPr>
        <w:pStyle w:val="39"/>
        <w:framePr w:w="0" w:hRule="auto" w:wrap="auto" w:vAnchor="margin" w:hAnchor="text" w:xAlign="left" w:yAlign="inline"/>
        <w:spacing w:line="800" w:lineRule="exact"/>
      </w:pPr>
    </w:p>
    <w:p>
      <w:pPr>
        <w:pStyle w:val="32"/>
        <w:spacing w:before="0" w:line="240" w:lineRule="auto"/>
        <w:jc w:val="both"/>
        <w:rPr>
          <w:rFonts w:ascii="黑体" w:eastAsia="黑体"/>
          <w:szCs w:val="28"/>
        </w:rPr>
      </w:pPr>
    </w:p>
    <w:p>
      <w:pPr>
        <w:pStyle w:val="32"/>
        <w:spacing w:before="0" w:line="240" w:lineRule="auto"/>
        <w:rPr>
          <w:rFonts w:hint="eastAsia" w:ascii="黑体" w:eastAsia="黑体"/>
          <w:szCs w:val="28"/>
        </w:rPr>
      </w:pPr>
      <w:r>
        <w:rPr>
          <w:rFonts w:hint="eastAsia" w:ascii="黑体" w:eastAsia="黑体"/>
          <w:szCs w:val="28"/>
        </w:rPr>
        <w:t>Calcined coke for prebaked blocks—</w:t>
      </w:r>
    </w:p>
    <w:p>
      <w:pPr>
        <w:pStyle w:val="32"/>
        <w:spacing w:before="0" w:line="240" w:lineRule="auto"/>
        <w:rPr>
          <w:rFonts w:hint="eastAsia" w:ascii="黑体" w:hAnsi="宋体" w:eastAsia="黑体"/>
          <w:szCs w:val="28"/>
        </w:rPr>
      </w:pPr>
      <w:r>
        <w:rPr>
          <w:rFonts w:hint="eastAsia" w:ascii="黑体" w:eastAsia="黑体"/>
          <w:szCs w:val="28"/>
        </w:rPr>
        <w:t>Parts 5:Determination of trace metals</w:t>
      </w:r>
      <w:r>
        <w:rPr>
          <w:rFonts w:hint="eastAsia" w:ascii="黑体" w:hAnsi="宋体" w:eastAsia="黑体"/>
          <w:szCs w:val="28"/>
        </w:rPr>
        <w:t>—</w:t>
      </w:r>
    </w:p>
    <w:p>
      <w:pPr>
        <w:pStyle w:val="32"/>
        <w:spacing w:before="0" w:line="240" w:lineRule="auto"/>
        <w:rPr>
          <w:rFonts w:ascii="黑体" w:eastAsia="黑体"/>
          <w:szCs w:val="28"/>
        </w:rPr>
      </w:pPr>
      <w:r>
        <w:rPr>
          <w:rFonts w:hint="eastAsia" w:ascii="黑体" w:hAnsi="宋体" w:eastAsia="黑体"/>
          <w:szCs w:val="28"/>
        </w:rPr>
        <w:t xml:space="preserve"> Inductively coupled plasma atomic emission spectrometric method</w:t>
      </w:r>
    </w:p>
    <w:p>
      <w:pPr>
        <w:pStyle w:val="30"/>
        <w:rPr>
          <w:sz w:val="28"/>
          <w:szCs w:val="28"/>
        </w:rPr>
      </w:pPr>
    </w:p>
    <w:p>
      <w:pPr>
        <w:pStyle w:val="30"/>
        <w:rPr>
          <w:sz w:val="28"/>
          <w:szCs w:val="28"/>
        </w:rPr>
      </w:pPr>
    </w:p>
    <w:p>
      <w:pPr>
        <w:pStyle w:val="30"/>
        <w:rPr>
          <w:sz w:val="28"/>
          <w:szCs w:val="28"/>
        </w:rPr>
      </w:pPr>
      <w:r>
        <w:rPr>
          <w:rFonts w:hint="eastAsia"/>
          <w:sz w:val="28"/>
          <w:szCs w:val="28"/>
        </w:rPr>
        <w:t>（</w:t>
      </w:r>
      <w:r>
        <w:rPr>
          <w:rFonts w:hint="eastAsia"/>
          <w:sz w:val="28"/>
          <w:szCs w:val="28"/>
          <w:lang w:val="en-US" w:eastAsia="zh-CN"/>
        </w:rPr>
        <w:t>送审</w:t>
      </w:r>
      <w:r>
        <w:rPr>
          <w:rFonts w:hint="eastAsia"/>
          <w:sz w:val="28"/>
          <w:szCs w:val="28"/>
          <w:lang w:eastAsia="zh-CN"/>
        </w:rPr>
        <w:t>稿</w:t>
      </w:r>
      <w:r>
        <w:rPr>
          <w:rFonts w:hint="eastAsia"/>
          <w:sz w:val="28"/>
          <w:szCs w:val="28"/>
        </w:rPr>
        <w:t>）</w:t>
      </w:r>
    </w:p>
    <w:p>
      <w:pPr>
        <w:pStyle w:val="30"/>
        <w:rPr>
          <w:sz w:val="28"/>
          <w:szCs w:val="28"/>
        </w:rPr>
      </w:pPr>
    </w:p>
    <w:p>
      <w:pPr>
        <w:rPr>
          <w:lang w:val="en-GB"/>
        </w:rPr>
      </w:pPr>
    </w:p>
    <w:p>
      <w:pPr>
        <w:spacing w:line="300" w:lineRule="exact"/>
        <w:rPr>
          <w:w w:val="150"/>
          <w:sz w:val="36"/>
        </w:rPr>
      </w:pPr>
      <w:r>
        <w:rPr>
          <w:rFonts w:ascii="黑体" w:eastAsia="黑体"/>
          <w:sz w:val="28"/>
        </w:rPr>
        <w:pict>
          <v:shape id="Text Box 12" o:spid="_x0000_s1032" o:spt="202" type="#_x0000_t202" style="position:absolute;left:0pt;margin-left:344.6pt;margin-top:677.55pt;height:24.6pt;width:144.75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">
            <v:path/>
            <v:fill focussize="0,0"/>
            <v:stroke on="f" joinstyle="miter"/>
            <v:imagedata o:title=""/>
            <o:lock v:ext="edit"/>
            <v:textbox inset="0mm,0mm,0mm,0mm">
              <w:txbxContent>
                <w:p>
                  <w:pPr>
                    <w:pStyle w:val="49"/>
                  </w:pPr>
                  <w:r>
                    <w:t>20</w:t>
                  </w:r>
                  <w:r>
                    <w:rPr>
                      <w:rFonts w:hint="eastAsia"/>
                    </w:rPr>
                    <w:t>2×-××-××实施</w:t>
                  </w:r>
                </w:p>
              </w:txbxContent>
            </v:textbox>
            <w10:anchorlock/>
          </v:shape>
        </w:pict>
      </w:r>
      <w:r>
        <w:rPr>
          <w:rFonts w:ascii="黑体" w:eastAsia="黑体"/>
          <w:sz w:val="28"/>
        </w:rPr>
        <w:pict>
          <v:shape id="fmFrame5" o:spid="_x0000_s1027" o:spt="202" type="#_x0000_t202" style="position:absolute;left:0pt;margin-left:0pt;margin-top:677.55pt;height:24.6pt;width:159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">
            <v:path/>
            <v:fill focussize="0,0"/>
            <v:stroke on="f" joinstyle="miter"/>
            <v:imagedata o:title=""/>
            <o:lock v:ext="edit"/>
            <v:textbox inset="0mm,0mm,0mm,0mm">
              <w:txbxContent>
                <w:p>
                  <w:pPr>
                    <w:pStyle w:val="49"/>
                  </w:pPr>
                  <w:r>
                    <w:t>20</w:t>
                  </w:r>
                  <w:r>
                    <w:rPr>
                      <w:rFonts w:hint="eastAsia"/>
                    </w:rPr>
                    <w:t>2×-××-××发布</w:t>
                  </w:r>
                </w:p>
              </w:txbxContent>
            </v:textbox>
            <w10:anchorlock/>
          </v:shape>
        </w:pict>
      </w:r>
    </w:p>
    <w:p>
      <w:pPr>
        <w:spacing w:beforeLines="50"/>
        <w:jc w:val="center"/>
        <w:rPr>
          <w:rFonts w:eastAsia="MS Mincho"/>
          <w:sz w:val="52"/>
        </w:rPr>
        <w:sectPr>
          <w:footerReference r:id="rId3" w:type="default"/>
          <w:footerReference r:id="rId4" w:type="even"/>
          <w:pgSz w:w="11907" w:h="16840"/>
          <w:pgMar w:top="567" w:right="851" w:bottom="1134" w:left="1418" w:header="0" w:footer="397" w:gutter="0"/>
          <w:pgBorders>
            <w:top w:val="none" w:sz="0" w:space="0"/>
            <w:left w:val="none" w:sz="0" w:space="0"/>
            <w:bottom w:val="none" w:sz="0" w:space="0"/>
            <w:right w:val="none" w:sz="0" w:space="0"/>
          </w:pgBorders>
          <w:pgNumType w:start="0"/>
          <w:cols w:space="720" w:num="1"/>
          <w:titlePg/>
          <w:docGrid w:type="lines" w:linePitch="579" w:charSpace="0"/>
        </w:sectPr>
      </w:pPr>
      <w:r>
        <w:rPr>
          <w:rFonts w:eastAsia="黑体"/>
          <w:w w:val="150"/>
          <w:sz w:val="36"/>
        </w:rPr>
        <w:pict>
          <v:line id="Line 3" o:spid="_x0000_s1031" o:spt="20" style="position:absolute;left:0pt;flip:y;margin-left:0pt;margin-top:29.9pt;height:0pt;width:479.7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">
            <v:path arrowok="t"/>
            <v:fill focussize="0,0"/>
            <v:stroke/>
            <v:imagedata o:title=""/>
            <o:lock v:ext="edit"/>
          </v:line>
        </w:pict>
      </w:r>
      <w:r>
        <w:rPr>
          <w:rFonts w:eastAsia="黑体"/>
          <w:sz w:val="36"/>
        </w:rPr>
        <w:pict>
          <v:shape id="fmFrame7" o:spid="_x0000_s1028" o:spt="202" type="#_x0000_t202" style="position:absolute;left:0pt;margin-left:0pt;margin-top:707.4pt;height:28.6pt;width:481.9pt;mso-position-horizontal-relative:margin;mso-position-vertical-relative:margin;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">
            <v:path/>
            <v:fill focussize="0,0"/>
            <v:stroke on="f" joinstyle="miter"/>
            <v:imagedata o:title=""/>
            <o:lock v:ext="edit"/>
            <v:textbox inset="0mm,0mm,0mm,0mm">
              <w:txbxContent>
                <w:p>
                  <w:pPr>
                    <w:pStyle w:val="48"/>
                    <w:ind w:left="1060" w:hanging="640"/>
                  </w:pPr>
                  <w:r>
                    <w:rPr>
                      <w:rFonts w:hint="eastAsia" w:hAnsi="黑体"/>
                      <w:sz w:val="32"/>
                      <w:szCs w:val="32"/>
                    </w:rPr>
                    <w:t>中华人民共和国工业和信息化部</w:t>
                  </w:r>
                  <w:r>
                    <w:rPr>
                      <w:rStyle w:val="47"/>
                      <w:rFonts w:hint="eastAsia"/>
                    </w:rPr>
                    <w:t xml:space="preserve"> 发布</w:t>
                  </w:r>
                </w:p>
                <w:p/>
              </w:txbxContent>
            </v:textbox>
            <w10:anchorlock/>
          </v:shape>
        </w:pict>
      </w:r>
    </w:p>
    <w:p>
      <w:pPr>
        <w:pStyle w:val="41"/>
        <w:numPr>
          <w:ilvl w:val="0"/>
          <w:numId w:val="1"/>
        </w:numPr>
      </w:pPr>
      <w:r>
        <w:rPr>
          <w:rFonts w:hint="eastAsia"/>
        </w:rPr>
        <w:t>前  言</w:t>
      </w:r>
    </w:p>
    <w:p>
      <w:pPr>
        <w:pStyle w:val="35"/>
        <w:ind w:firstLine="489"/>
        <w:rPr>
          <w:sz w:val="21"/>
          <w:szCs w:val="21"/>
        </w:rPr>
      </w:pPr>
      <w:r>
        <w:rPr>
          <w:rFonts w:hint="eastAsia"/>
          <w:sz w:val="21"/>
          <w:szCs w:val="21"/>
        </w:rPr>
        <w:t>本文件按照GB/T</w:t>
      </w:r>
      <w:r>
        <w:rPr>
          <w:rFonts w:hint="eastAsia"/>
          <w:sz w:val="21"/>
          <w:szCs w:val="21"/>
          <w:lang w:val="en-US" w:eastAsia="zh-CN"/>
        </w:rPr>
        <w:t xml:space="preserve"> </w:t>
      </w:r>
      <w:r>
        <w:rPr>
          <w:rFonts w:hint="eastAsia"/>
          <w:sz w:val="21"/>
          <w:szCs w:val="21"/>
        </w:rPr>
        <w:t>1.1</w:t>
      </w:r>
      <w:r>
        <w:rPr>
          <w:sz w:val="21"/>
          <w:szCs w:val="21"/>
        </w:rPr>
        <w:t>—</w:t>
      </w:r>
      <w:r>
        <w:rPr>
          <w:rFonts w:hint="eastAsia"/>
          <w:sz w:val="21"/>
          <w:szCs w:val="21"/>
        </w:rPr>
        <w:t>20</w:t>
      </w:r>
      <w:r>
        <w:rPr>
          <w:sz w:val="21"/>
          <w:szCs w:val="21"/>
        </w:rPr>
        <w:t>20</w:t>
      </w:r>
      <w:r>
        <w:rPr>
          <w:rFonts w:hint="eastAsia"/>
          <w:sz w:val="21"/>
          <w:szCs w:val="21"/>
        </w:rPr>
        <w:t>《标准化工作导则 第1部分：标准化文件的结构和起草规则》的规定起草。</w:t>
      </w:r>
    </w:p>
    <w:p>
      <w:pPr>
        <w:pStyle w:val="35"/>
        <w:ind w:firstLine="489"/>
        <w:rPr>
          <w:sz w:val="21"/>
          <w:szCs w:val="21"/>
        </w:rPr>
      </w:pPr>
      <w:r>
        <w:rPr>
          <w:rFonts w:hint="eastAsia"/>
          <w:sz w:val="21"/>
          <w:szCs w:val="21"/>
        </w:rPr>
        <w:t>本文件是YS/T 587的第5部分。YS/T 587已经发布了以下部分：</w:t>
      </w:r>
    </w:p>
    <w:p>
      <w:pPr>
        <w:ind w:firstLine="420" w:firstLineChars="200"/>
        <w:rPr>
          <w:rFonts w:ascii="宋体" w:hAnsi="宋体" w:cs="宋体"/>
          <w:szCs w:val="21"/>
        </w:rPr>
      </w:pPr>
      <w:r>
        <w:t>——</w:t>
      </w:r>
      <w:r>
        <w:rPr>
          <w:rFonts w:hint="eastAsia" w:ascii="宋体" w:hAnsi="宋体" w:cs="宋体"/>
          <w:szCs w:val="21"/>
        </w:rPr>
        <w:t>第</w:t>
      </w:r>
      <w:r>
        <w:rPr>
          <w:rFonts w:ascii="宋体" w:hAnsi="宋体" w:cs="宋体"/>
          <w:szCs w:val="21"/>
        </w:rPr>
        <w:t>1</w:t>
      </w:r>
      <w:r>
        <w:rPr>
          <w:rFonts w:hint="eastAsia" w:ascii="宋体" w:hAnsi="宋体" w:cs="宋体"/>
          <w:szCs w:val="21"/>
        </w:rPr>
        <w:t>部分：灰分含量的测定；</w:t>
      </w:r>
    </w:p>
    <w:p>
      <w:pPr>
        <w:ind w:firstLine="420" w:firstLineChars="200"/>
        <w:rPr>
          <w:rFonts w:ascii="宋体" w:hAnsi="宋体" w:cs="宋体"/>
          <w:szCs w:val="21"/>
        </w:rPr>
      </w:pPr>
      <w:r>
        <w:t>——</w:t>
      </w:r>
      <w:r>
        <w:rPr>
          <w:rFonts w:hint="eastAsia" w:ascii="宋体" w:hAnsi="宋体" w:cs="宋体"/>
          <w:szCs w:val="21"/>
        </w:rPr>
        <w:t>第2部分：水分含量的测定；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ascii="宋体" w:hAnsi="宋体" w:cs="宋体"/>
          <w:szCs w:val="21"/>
        </w:rPr>
      </w:pPr>
      <w:r>
        <w:t>——</w:t>
      </w:r>
      <w:r>
        <w:rPr>
          <w:rFonts w:hint="eastAsia" w:ascii="宋体" w:hAnsi="宋体" w:cs="宋体"/>
          <w:szCs w:val="21"/>
        </w:rPr>
        <w:t>第3部分：挥发分含量的测定；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ascii="宋体" w:hAnsi="宋体" w:cs="宋体"/>
          <w:szCs w:val="21"/>
        </w:rPr>
      </w:pPr>
      <w:r>
        <w:t>——</w:t>
      </w:r>
      <w:r>
        <w:rPr>
          <w:rFonts w:hint="eastAsia" w:ascii="宋体" w:hAnsi="宋体" w:cs="宋体"/>
          <w:szCs w:val="21"/>
        </w:rPr>
        <w:t>第4部分：硫含量的测定；</w:t>
      </w:r>
    </w:p>
    <w:p>
      <w:pPr>
        <w:pStyle w:val="39"/>
        <w:keepNext w:val="0"/>
        <w:keepLines w:val="0"/>
        <w:pageBreakBefore w:val="0"/>
        <w:framePr w:w="0" w:hRule="auto" w:wrap="auto" w:vAnchor="margin" w:hAnchor="text" w:xAlign="left" w:yAlign="inline"/>
        <w:widowControl w:val="0"/>
        <w:kinsoku/>
        <w:wordWrap/>
        <w:overflowPunct/>
        <w:topLinePunct w:val="0"/>
        <w:autoSpaceDE/>
        <w:autoSpaceDN/>
        <w:bidi w:val="0"/>
        <w:adjustRightInd/>
        <w:snapToGrid/>
        <w:spacing w:line="240" w:lineRule="auto"/>
        <w:ind w:firstLine="420" w:firstLineChars="200"/>
        <w:jc w:val="both"/>
        <w:rPr>
          <w:rFonts w:hint="eastAsia" w:ascii="宋体" w:hAnsi="宋体" w:eastAsia="宋体" w:cs="宋体"/>
          <w:sz w:val="21"/>
          <w:szCs w:val="21"/>
        </w:rPr>
      </w:pP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第</w:t>
      </w:r>
      <w:r>
        <w:rPr>
          <w:rFonts w:hint="eastAsia" w:asciiTheme="minorEastAsia" w:hAnsiTheme="minorEastAsia" w:eastAsiaTheme="minorEastAsia" w:cstheme="minorEastAsia"/>
          <w:sz w:val="21"/>
          <w:szCs w:val="21"/>
        </w:rPr>
        <w:t>5部分：微量元素</w:t>
      </w:r>
      <w:r>
        <w:rPr>
          <w:rFonts w:hint="eastAsia" w:asciiTheme="minorEastAsia" w:hAnsiTheme="minorEastAsia" w:eastAsiaTheme="minorEastAsia" w:cstheme="minorEastAsia"/>
          <w:sz w:val="21"/>
          <w:szCs w:val="21"/>
          <w:lang w:eastAsia="zh-CN"/>
        </w:rPr>
        <w:t>含量</w:t>
      </w:r>
      <w:r>
        <w:rPr>
          <w:rFonts w:hint="eastAsia" w:asciiTheme="minorEastAsia" w:hAnsiTheme="minorEastAsia" w:eastAsiaTheme="minorEastAsia" w:cstheme="minorEastAsia"/>
          <w:sz w:val="21"/>
          <w:szCs w:val="21"/>
        </w:rPr>
        <w:t>的测定</w:t>
      </w:r>
      <w:r>
        <w:rPr>
          <w:rFonts w:hint="eastAsia" w:asciiTheme="minorEastAsia" w:hAnsiTheme="minorEastAsia" w:eastAsiaTheme="minorEastAsia" w:cstheme="minorEastAsia"/>
          <w:sz w:val="21"/>
          <w:szCs w:val="21"/>
          <w:lang w:val="en-US" w:eastAsia="zh-CN"/>
        </w:rPr>
        <w:t xml:space="preserve"> </w:t>
      </w:r>
      <w:r>
        <w:rPr>
          <w:rFonts w:hint="eastAsia" w:ascii="宋体" w:hAnsi="宋体" w:eastAsia="宋体" w:cs="宋体"/>
          <w:sz w:val="21"/>
          <w:szCs w:val="21"/>
        </w:rPr>
        <w:t>电感耦合等离子体原子发射光谱法；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ascii="宋体" w:hAnsi="宋体" w:cs="宋体"/>
          <w:szCs w:val="21"/>
        </w:rPr>
      </w:pPr>
      <w:r>
        <w:t>——</w:t>
      </w:r>
      <w:r>
        <w:rPr>
          <w:rFonts w:hint="eastAsia" w:ascii="宋体" w:hAnsi="宋体" w:cs="宋体"/>
          <w:szCs w:val="21"/>
        </w:rPr>
        <w:t>第6部分：粉末电阻率的测定；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ascii="宋体" w:hAnsi="宋体" w:cs="宋体"/>
          <w:szCs w:val="21"/>
        </w:rPr>
      </w:pPr>
      <w:r>
        <w:t>——</w:t>
      </w:r>
      <w:r>
        <w:rPr>
          <w:rFonts w:hint="eastAsia" w:ascii="宋体" w:hAnsi="宋体" w:cs="宋体"/>
          <w:szCs w:val="21"/>
        </w:rPr>
        <w:t>第7部分：CO</w:t>
      </w:r>
      <w:r>
        <w:rPr>
          <w:rFonts w:hint="eastAsia" w:ascii="宋体" w:hAnsi="宋体" w:cs="宋体"/>
          <w:szCs w:val="21"/>
          <w:vertAlign w:val="subscript"/>
        </w:rPr>
        <w:t>2</w:t>
      </w:r>
      <w:r>
        <w:rPr>
          <w:rFonts w:hint="eastAsia" w:ascii="宋体" w:hAnsi="宋体" w:cs="宋体"/>
          <w:szCs w:val="21"/>
        </w:rPr>
        <w:t>反应性的测定；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rPr>
          <w:rFonts w:ascii="宋体" w:hAnsi="宋体" w:cs="宋体"/>
          <w:szCs w:val="21"/>
        </w:rPr>
      </w:pPr>
      <w:r>
        <w:t>——</w:t>
      </w:r>
      <w:r>
        <w:rPr>
          <w:rFonts w:hint="eastAsia" w:ascii="宋体" w:hAnsi="宋体" w:cs="宋体"/>
          <w:szCs w:val="21"/>
        </w:rPr>
        <w:t>第8部分：空气反应性的测定；</w:t>
      </w:r>
    </w:p>
    <w:p>
      <w:pPr>
        <w:ind w:firstLine="420" w:firstLineChars="200"/>
        <w:rPr>
          <w:rFonts w:ascii="宋体" w:hAnsi="宋体" w:cs="宋体"/>
          <w:szCs w:val="21"/>
        </w:rPr>
      </w:pPr>
      <w:r>
        <w:t>——</w:t>
      </w:r>
      <w:r>
        <w:rPr>
          <w:rFonts w:hint="eastAsia" w:ascii="宋体" w:hAnsi="宋体" w:cs="宋体"/>
          <w:szCs w:val="21"/>
        </w:rPr>
        <w:t>第9部分：真密度的测定；</w:t>
      </w:r>
    </w:p>
    <w:p>
      <w:pPr>
        <w:ind w:firstLine="420" w:firstLineChars="200"/>
        <w:rPr>
          <w:rFonts w:ascii="宋体" w:hAnsi="宋体" w:cs="宋体"/>
          <w:szCs w:val="21"/>
        </w:rPr>
      </w:pPr>
      <w:r>
        <w:t>——</w:t>
      </w:r>
      <w:r>
        <w:rPr>
          <w:rFonts w:hint="eastAsia" w:ascii="宋体" w:hAnsi="宋体" w:cs="宋体"/>
          <w:szCs w:val="21"/>
        </w:rPr>
        <w:t>第</w:t>
      </w:r>
      <w:r>
        <w:rPr>
          <w:rFonts w:ascii="宋体" w:hAnsi="宋体" w:cs="宋体"/>
          <w:szCs w:val="21"/>
        </w:rPr>
        <w:t>1</w:t>
      </w:r>
      <w:r>
        <w:rPr>
          <w:rFonts w:hint="eastAsia" w:ascii="宋体" w:hAnsi="宋体" w:cs="宋体"/>
          <w:szCs w:val="21"/>
        </w:rPr>
        <w:t>0部分：体积密度的测定；</w:t>
      </w:r>
    </w:p>
    <w:p>
      <w:pPr>
        <w:ind w:firstLine="420" w:firstLineChars="200"/>
        <w:rPr>
          <w:rFonts w:ascii="宋体" w:hAnsi="宋体" w:cs="宋体"/>
          <w:szCs w:val="21"/>
        </w:rPr>
      </w:pPr>
      <w:r>
        <w:t>——</w:t>
      </w:r>
      <w:r>
        <w:rPr>
          <w:rFonts w:hint="eastAsia" w:ascii="宋体" w:hAnsi="宋体" w:cs="宋体"/>
          <w:szCs w:val="21"/>
        </w:rPr>
        <w:t>第</w:t>
      </w:r>
      <w:r>
        <w:rPr>
          <w:rFonts w:ascii="宋体" w:hAnsi="宋体" w:cs="宋体"/>
          <w:szCs w:val="21"/>
        </w:rPr>
        <w:t>1</w:t>
      </w:r>
      <w:r>
        <w:rPr>
          <w:rFonts w:hint="eastAsia" w:ascii="宋体" w:hAnsi="宋体" w:cs="宋体"/>
          <w:szCs w:val="21"/>
        </w:rPr>
        <w:t>1部分：颗粒稳定性的测定；</w:t>
      </w:r>
    </w:p>
    <w:p>
      <w:pPr>
        <w:ind w:firstLine="420" w:firstLineChars="200"/>
        <w:rPr>
          <w:rFonts w:ascii="宋体" w:hAnsi="宋体" w:cs="宋体"/>
          <w:szCs w:val="21"/>
        </w:rPr>
      </w:pPr>
      <w:r>
        <w:t>——</w:t>
      </w:r>
      <w:r>
        <w:rPr>
          <w:rFonts w:hint="eastAsia" w:ascii="宋体" w:hAnsi="宋体" w:cs="宋体"/>
          <w:szCs w:val="21"/>
        </w:rPr>
        <w:t>第</w:t>
      </w:r>
      <w:r>
        <w:rPr>
          <w:rFonts w:ascii="宋体" w:hAnsi="宋体" w:cs="宋体"/>
          <w:szCs w:val="21"/>
        </w:rPr>
        <w:t>1</w:t>
      </w:r>
      <w:r>
        <w:rPr>
          <w:rFonts w:hint="eastAsia" w:ascii="宋体" w:hAnsi="宋体" w:cs="宋体"/>
          <w:szCs w:val="21"/>
        </w:rPr>
        <w:t>2部分：粒度分布的测定；</w:t>
      </w:r>
    </w:p>
    <w:p>
      <w:pPr>
        <w:ind w:firstLine="420" w:firstLineChars="200"/>
        <w:rPr>
          <w:rFonts w:ascii="宋体" w:hAnsi="宋体" w:cs="宋体"/>
          <w:szCs w:val="21"/>
        </w:rPr>
      </w:pPr>
      <w:r>
        <w:t>——</w:t>
      </w:r>
      <w:r>
        <w:rPr>
          <w:rFonts w:hint="eastAsia" w:ascii="宋体" w:hAnsi="宋体" w:cs="宋体"/>
          <w:szCs w:val="21"/>
        </w:rPr>
        <w:t>第</w:t>
      </w:r>
      <w:r>
        <w:rPr>
          <w:rFonts w:ascii="宋体" w:hAnsi="宋体" w:cs="宋体"/>
          <w:szCs w:val="21"/>
        </w:rPr>
        <w:t>1</w:t>
      </w:r>
      <w:r>
        <w:rPr>
          <w:rFonts w:hint="eastAsia" w:ascii="宋体" w:hAnsi="宋体" w:cs="宋体"/>
          <w:szCs w:val="21"/>
        </w:rPr>
        <w:t>3部</w:t>
      </w:r>
      <w:r>
        <w:rPr>
          <w:rFonts w:hint="eastAsia" w:ascii="宋体" w:hAnsi="宋体" w:cs="宋体"/>
          <w:szCs w:val="21"/>
          <w:lang w:eastAsia="zh-CN"/>
        </w:rPr>
        <w:t>分：</w:t>
      </w:r>
      <w:r>
        <w:rPr>
          <w:rFonts w:hint="eastAsia" w:ascii="宋体" w:hAnsi="宋体" w:cs="宋体"/>
          <w:i/>
          <w:szCs w:val="21"/>
        </w:rPr>
        <w:t>Lc</w:t>
      </w:r>
      <w:r>
        <w:rPr>
          <w:rFonts w:hint="eastAsia" w:ascii="宋体" w:hAnsi="宋体" w:cs="宋体"/>
          <w:szCs w:val="21"/>
        </w:rPr>
        <w:t>值（微晶尺寸）的测定。</w:t>
      </w:r>
    </w:p>
    <w:p>
      <w:pPr>
        <w:ind w:firstLine="420" w:firstLineChars="200"/>
        <w:rPr>
          <w:rFonts w:ascii="宋体" w:hAnsi="宋体" w:cs="宋体"/>
          <w:szCs w:val="21"/>
        </w:rPr>
      </w:pPr>
      <w:r>
        <w:rPr>
          <w:rFonts w:hint="eastAsia" w:ascii="宋体" w:hAnsi="宋体" w:cs="宋体"/>
          <w:szCs w:val="21"/>
        </w:rPr>
        <w:t>本文件代替YS</w:t>
      </w:r>
      <w:r>
        <w:rPr>
          <w:rFonts w:ascii="宋体" w:hAnsi="宋体" w:cs="宋体"/>
          <w:szCs w:val="21"/>
        </w:rPr>
        <w:t xml:space="preserve">/T </w:t>
      </w:r>
      <w:r>
        <w:rPr>
          <w:rFonts w:hint="eastAsia" w:ascii="宋体" w:hAnsi="宋体" w:cs="宋体"/>
          <w:szCs w:val="21"/>
        </w:rPr>
        <w:t>587.5-2006</w:t>
      </w:r>
      <w:r>
        <w:rPr>
          <w:rFonts w:hint="eastAsia" w:ascii="宋体" w:hAnsi="宋体"/>
        </w:rPr>
        <w:t>《炭阳极用煅后石油焦检测方法 第5部分：微量元素的测定》，与</w:t>
      </w:r>
      <w:r>
        <w:rPr>
          <w:rFonts w:hint="eastAsia" w:ascii="宋体" w:hAnsi="宋体" w:cs="宋体"/>
          <w:szCs w:val="21"/>
        </w:rPr>
        <w:t>YS</w:t>
      </w:r>
      <w:r>
        <w:rPr>
          <w:rFonts w:ascii="宋体" w:hAnsi="宋体" w:cs="宋体"/>
          <w:szCs w:val="21"/>
        </w:rPr>
        <w:t xml:space="preserve">/T </w:t>
      </w:r>
      <w:r>
        <w:rPr>
          <w:rFonts w:hint="eastAsia" w:ascii="宋体" w:hAnsi="宋体" w:cs="宋体"/>
          <w:szCs w:val="21"/>
        </w:rPr>
        <w:t>587.5-2006相比，除结构调整和编辑性改动外，主要技术变化如下：</w:t>
      </w:r>
    </w:p>
    <w:p>
      <w:pPr>
        <w:numPr>
          <w:ilvl w:val="0"/>
          <w:numId w:val="4"/>
        </w:numPr>
        <w:ind w:firstLine="420" w:firstLineChars="200"/>
        <w:jc w:val="left"/>
        <w:rPr>
          <w:rFonts w:hint="eastAsia" w:ascii="宋体" w:hAnsi="宋体"/>
          <w:szCs w:val="21"/>
          <w:lang w:eastAsia="zh-CN"/>
        </w:rPr>
      </w:pPr>
      <w:r>
        <w:rPr>
          <w:rFonts w:hint="eastAsia" w:ascii="宋体" w:hAnsi="宋体"/>
          <w:szCs w:val="21"/>
        </w:rPr>
        <w:t>增加了测定元素</w:t>
      </w:r>
      <w:r>
        <w:rPr>
          <w:rFonts w:hint="eastAsia" w:ascii="宋体" w:hAnsi="宋体"/>
          <w:szCs w:val="21"/>
          <w:lang w:eastAsia="zh-CN"/>
        </w:rPr>
        <w:t>铬</w:t>
      </w:r>
      <w:r>
        <w:rPr>
          <w:rFonts w:hint="eastAsia" w:ascii="宋体" w:hAnsi="宋体"/>
          <w:szCs w:val="21"/>
        </w:rPr>
        <w:t>、</w:t>
      </w:r>
      <w:r>
        <w:rPr>
          <w:rFonts w:hint="eastAsia" w:ascii="宋体" w:hAnsi="宋体"/>
          <w:szCs w:val="21"/>
          <w:lang w:eastAsia="zh-CN"/>
        </w:rPr>
        <w:t>钾</w:t>
      </w:r>
      <w:r>
        <w:rPr>
          <w:rFonts w:hint="eastAsia" w:ascii="宋体" w:hAnsi="宋体"/>
          <w:szCs w:val="21"/>
        </w:rPr>
        <w:t>、</w:t>
      </w:r>
      <w:r>
        <w:rPr>
          <w:rFonts w:hint="eastAsia" w:ascii="宋体" w:hAnsi="宋体"/>
          <w:szCs w:val="21"/>
          <w:lang w:eastAsia="zh-CN"/>
        </w:rPr>
        <w:t>磷</w:t>
      </w:r>
      <w:r>
        <w:rPr>
          <w:rFonts w:hint="eastAsia" w:ascii="宋体" w:hAnsi="宋体"/>
          <w:szCs w:val="21"/>
        </w:rPr>
        <w:t>、</w:t>
      </w:r>
      <w:r>
        <w:rPr>
          <w:rFonts w:hint="eastAsia" w:ascii="宋体" w:hAnsi="宋体"/>
          <w:szCs w:val="21"/>
          <w:lang w:eastAsia="zh-CN"/>
        </w:rPr>
        <w:t>铅。</w:t>
      </w:r>
      <w:r>
        <w:rPr>
          <w:rFonts w:hint="eastAsia" w:ascii="宋体" w:hAnsi="宋体"/>
          <w:szCs w:val="21"/>
        </w:rPr>
        <w:t>扩展了铝、钙、铁、</w:t>
      </w:r>
      <w:r>
        <w:rPr>
          <w:rFonts w:hint="eastAsia" w:ascii="宋体" w:hAnsi="宋体"/>
          <w:szCs w:val="21"/>
          <w:lang w:eastAsia="zh-CN"/>
        </w:rPr>
        <w:t>锰</w:t>
      </w:r>
      <w:r>
        <w:rPr>
          <w:rFonts w:hint="eastAsia" w:ascii="宋体" w:hAnsi="宋体"/>
          <w:szCs w:val="21"/>
        </w:rPr>
        <w:t>、镍、硅、钠、钛、钒元素的测定范围</w:t>
      </w:r>
      <w:r>
        <w:rPr>
          <w:rFonts w:hint="eastAsia" w:ascii="宋体"/>
        </w:rPr>
        <w:t>（见第1章，</w:t>
      </w:r>
      <w:r>
        <w:rPr>
          <w:rFonts w:ascii="宋体"/>
        </w:rPr>
        <w:t>2006</w:t>
      </w:r>
      <w:r>
        <w:rPr>
          <w:rFonts w:hint="eastAsia" w:ascii="宋体"/>
        </w:rPr>
        <w:t>年版的第</w:t>
      </w:r>
      <w:r>
        <w:rPr>
          <w:rFonts w:hint="eastAsia" w:ascii="宋体"/>
          <w:lang w:val="en-US" w:eastAsia="zh-CN"/>
        </w:rPr>
        <w:t>2</w:t>
      </w:r>
      <w:r>
        <w:rPr>
          <w:rFonts w:hint="eastAsia" w:ascii="宋体"/>
        </w:rPr>
        <w:t>章）</w:t>
      </w:r>
      <w:r>
        <w:rPr>
          <w:rFonts w:hint="eastAsia" w:ascii="宋体" w:hAnsi="宋体"/>
          <w:szCs w:val="21"/>
          <w:lang w:eastAsia="zh-CN"/>
        </w:rPr>
        <w:t>；</w:t>
      </w:r>
    </w:p>
    <w:p>
      <w:pPr>
        <w:numPr>
          <w:ilvl w:val="0"/>
          <w:numId w:val="4"/>
        </w:numPr>
        <w:ind w:firstLine="420" w:firstLineChars="200"/>
        <w:jc w:val="left"/>
        <w:rPr>
          <w:rFonts w:hint="eastAsia" w:ascii="宋体" w:hAnsi="宋体" w:eastAsia="宋体"/>
          <w:szCs w:val="21"/>
          <w:lang w:eastAsia="zh-CN"/>
        </w:rPr>
      </w:pPr>
      <w:r>
        <w:rPr>
          <w:rFonts w:hint="eastAsia" w:ascii="宋体" w:hAnsi="宋体"/>
          <w:szCs w:val="21"/>
        </w:rPr>
        <w:t>修改了灰化步骤，删除了灰分含量的计算</w:t>
      </w:r>
      <w:r>
        <w:rPr>
          <w:rFonts w:hint="eastAsia" w:ascii="宋体"/>
        </w:rPr>
        <w:t>（见</w:t>
      </w:r>
      <w:r>
        <w:rPr>
          <w:rFonts w:hint="eastAsia" w:ascii="宋体"/>
          <w:lang w:val="en-US" w:eastAsia="zh-CN"/>
        </w:rPr>
        <w:t>8.4.1</w:t>
      </w:r>
      <w:r>
        <w:rPr>
          <w:rFonts w:hint="eastAsia" w:ascii="宋体"/>
        </w:rPr>
        <w:t>，</w:t>
      </w:r>
      <w:r>
        <w:rPr>
          <w:rFonts w:ascii="宋体"/>
        </w:rPr>
        <w:t>2006</w:t>
      </w:r>
      <w:r>
        <w:rPr>
          <w:rFonts w:hint="eastAsia" w:ascii="宋体"/>
        </w:rPr>
        <w:t>年版的</w:t>
      </w:r>
      <w:r>
        <w:rPr>
          <w:rFonts w:hint="eastAsia" w:ascii="宋体"/>
          <w:lang w:val="en-US" w:eastAsia="zh-CN"/>
        </w:rPr>
        <w:t>8.3.1</w:t>
      </w:r>
      <w:r>
        <w:rPr>
          <w:rFonts w:hint="eastAsia" w:ascii="宋体"/>
        </w:rPr>
        <w:t>）</w:t>
      </w:r>
      <w:r>
        <w:rPr>
          <w:rFonts w:hint="eastAsia" w:ascii="宋体" w:hAnsi="宋体"/>
          <w:szCs w:val="21"/>
          <w:lang w:eastAsia="zh-CN"/>
        </w:rPr>
        <w:t>；</w:t>
      </w:r>
    </w:p>
    <w:p>
      <w:pPr>
        <w:numPr>
          <w:ilvl w:val="0"/>
          <w:numId w:val="4"/>
        </w:numPr>
        <w:ind w:firstLine="420" w:firstLineChars="200"/>
        <w:jc w:val="left"/>
        <w:rPr>
          <w:rFonts w:hint="eastAsia" w:ascii="宋体" w:hAnsi="宋体" w:eastAsia="宋体"/>
          <w:szCs w:val="21"/>
          <w:lang w:eastAsia="zh-CN"/>
        </w:rPr>
      </w:pPr>
      <w:r>
        <w:rPr>
          <w:rFonts w:hint="eastAsia" w:ascii="宋体" w:hAnsi="宋体"/>
          <w:szCs w:val="21"/>
          <w:lang w:eastAsia="zh-CN"/>
        </w:rPr>
        <w:t>补充了</w:t>
      </w:r>
      <w:r>
        <w:rPr>
          <w:rFonts w:hint="eastAsia" w:ascii="宋体" w:hAnsi="宋体" w:cs="宋体"/>
          <w:szCs w:val="21"/>
        </w:rPr>
        <w:t>重复性限、再现性限实验数据</w:t>
      </w:r>
      <w:r>
        <w:rPr>
          <w:rFonts w:hint="eastAsia" w:ascii="宋体"/>
        </w:rPr>
        <w:t>（见</w:t>
      </w:r>
      <w:r>
        <w:rPr>
          <w:rFonts w:hint="eastAsia" w:ascii="宋体"/>
          <w:lang w:eastAsia="zh-CN"/>
        </w:rPr>
        <w:t>第</w:t>
      </w:r>
      <w:r>
        <w:rPr>
          <w:rFonts w:hint="eastAsia" w:ascii="宋体"/>
          <w:lang w:val="en-US" w:eastAsia="zh-CN"/>
        </w:rPr>
        <w:t>10章</w:t>
      </w:r>
      <w:r>
        <w:rPr>
          <w:rFonts w:hint="eastAsia" w:ascii="宋体"/>
        </w:rPr>
        <w:t>）</w:t>
      </w:r>
      <w:r>
        <w:rPr>
          <w:rFonts w:hint="eastAsia" w:ascii="宋体" w:hAnsi="宋体" w:cs="宋体"/>
          <w:szCs w:val="21"/>
          <w:lang w:eastAsia="zh-CN"/>
        </w:rPr>
        <w:t>；</w:t>
      </w:r>
    </w:p>
    <w:p>
      <w:pPr>
        <w:numPr>
          <w:ilvl w:val="0"/>
          <w:numId w:val="4"/>
        </w:numPr>
        <w:ind w:firstLine="420" w:firstLineChars="200"/>
        <w:jc w:val="left"/>
        <w:rPr>
          <w:rFonts w:hint="eastAsia" w:ascii="宋体" w:hAnsi="宋体" w:eastAsia="宋体"/>
          <w:szCs w:val="21"/>
          <w:lang w:eastAsia="zh-CN"/>
        </w:rPr>
      </w:pPr>
      <w:r>
        <w:rPr>
          <w:rFonts w:hint="eastAsia" w:ascii="宋体" w:hAnsi="宋体"/>
          <w:szCs w:val="21"/>
        </w:rPr>
        <w:t>增加了“试验报告”内容</w:t>
      </w:r>
      <w:r>
        <w:rPr>
          <w:rFonts w:hint="eastAsia" w:ascii="宋体"/>
        </w:rPr>
        <w:t>（见</w:t>
      </w:r>
      <w:r>
        <w:rPr>
          <w:rFonts w:hint="eastAsia" w:ascii="宋体"/>
          <w:lang w:val="en-US" w:eastAsia="zh-CN"/>
        </w:rPr>
        <w:t>第11章</w:t>
      </w:r>
      <w:r>
        <w:rPr>
          <w:rFonts w:hint="eastAsia" w:ascii="宋体"/>
        </w:rPr>
        <w:t>）</w:t>
      </w:r>
      <w:r>
        <w:rPr>
          <w:rFonts w:hint="eastAsia" w:ascii="宋体" w:hAnsi="宋体"/>
          <w:szCs w:val="21"/>
        </w:rPr>
        <w:t>。</w:t>
      </w:r>
    </w:p>
    <w:p>
      <w:pPr>
        <w:widowControl/>
        <w:numPr>
          <w:ilvl w:val="0"/>
          <w:numId w:val="1"/>
        </w:numPr>
        <w:autoSpaceDE w:val="0"/>
        <w:autoSpaceDN w:val="0"/>
        <w:adjustRightInd w:val="0"/>
        <w:snapToGrid w:val="0"/>
        <w:ind w:firstLine="420" w:firstLineChars="200"/>
        <w:jc w:val="left"/>
        <w:rPr>
          <w:rFonts w:ascii="宋体" w:hAnsi="宋体" w:cs="宋体"/>
          <w:spacing w:val="-2"/>
          <w:szCs w:val="21"/>
        </w:rPr>
      </w:pPr>
      <w:r>
        <w:rPr>
          <w:rFonts w:hint="eastAsia" w:ascii="宋体" w:hAnsi="宋体"/>
          <w:kern w:val="0"/>
          <w:szCs w:val="20"/>
        </w:rPr>
        <w:t>请注意本文件的某些内容可能涉及专利。本文件的发布机构不承担识别专利的责任。</w:t>
      </w:r>
    </w:p>
    <w:p>
      <w:pPr>
        <w:widowControl/>
        <w:numPr>
          <w:ilvl w:val="0"/>
          <w:numId w:val="1"/>
        </w:numPr>
        <w:autoSpaceDE w:val="0"/>
        <w:autoSpaceDN w:val="0"/>
        <w:adjustRightInd w:val="0"/>
        <w:snapToGrid w:val="0"/>
        <w:ind w:firstLine="420" w:firstLineChars="200"/>
        <w:jc w:val="left"/>
        <w:rPr>
          <w:rFonts w:ascii="宋体" w:hAnsi="宋体"/>
          <w:spacing w:val="-2"/>
          <w:szCs w:val="21"/>
        </w:rPr>
      </w:pPr>
      <w:r>
        <w:rPr>
          <w:rFonts w:hint="eastAsia" w:ascii="宋体" w:hAnsi="宋体"/>
          <w:szCs w:val="21"/>
        </w:rPr>
        <w:t>本文件</w:t>
      </w:r>
      <w:r>
        <w:rPr>
          <w:rFonts w:hint="eastAsia" w:ascii="宋体" w:hAnsi="宋体"/>
          <w:spacing w:val="-2"/>
          <w:szCs w:val="21"/>
        </w:rPr>
        <w:t>由全国有色金属标准化技术委员会（SAC/TC</w:t>
      </w:r>
      <w:r>
        <w:rPr>
          <w:rFonts w:hint="eastAsia" w:ascii="宋体" w:hAnsi="宋体"/>
          <w:spacing w:val="-2"/>
          <w:szCs w:val="21"/>
          <w:lang w:val="en-US" w:eastAsia="zh-CN"/>
        </w:rPr>
        <w:t xml:space="preserve"> </w:t>
      </w:r>
      <w:r>
        <w:rPr>
          <w:rFonts w:hint="eastAsia" w:ascii="宋体" w:hAnsi="宋体"/>
          <w:spacing w:val="-2"/>
          <w:szCs w:val="21"/>
        </w:rPr>
        <w:t>243）提出并归口。</w:t>
      </w:r>
    </w:p>
    <w:p>
      <w:pPr>
        <w:ind w:left="210" w:leftChars="100" w:firstLine="210" w:firstLineChars="100"/>
        <w:rPr>
          <w:rFonts w:ascii="宋体" w:hAnsi="宋体"/>
        </w:rPr>
      </w:pPr>
      <w:r>
        <w:rPr>
          <w:rFonts w:hint="eastAsia" w:ascii="宋体" w:hAnsi="宋体"/>
          <w:szCs w:val="21"/>
        </w:rPr>
        <w:t>本</w:t>
      </w:r>
      <w:r>
        <w:rPr>
          <w:rFonts w:hint="eastAsia" w:ascii="宋体" w:hAnsi="宋体"/>
          <w:szCs w:val="21"/>
          <w:lang w:val="en-US" w:eastAsia="zh-CN"/>
        </w:rPr>
        <w:t>文件</w:t>
      </w:r>
      <w:r>
        <w:rPr>
          <w:rFonts w:hint="eastAsia" w:ascii="宋体" w:hAnsi="宋体"/>
          <w:szCs w:val="21"/>
        </w:rPr>
        <w:t>起草单位：</w:t>
      </w:r>
      <w:r>
        <w:rPr>
          <w:rFonts w:hint="eastAsia" w:ascii="宋体" w:hAnsi="宋体"/>
        </w:rPr>
        <w:t>中铝郑州有色金属研究院有限公司、山东南山铝业股份有限公司</w:t>
      </w:r>
      <w:r>
        <w:rPr>
          <w:rFonts w:hint="eastAsia" w:ascii="宋体" w:hAnsi="宋体"/>
          <w:lang w:eastAsia="zh-CN"/>
        </w:rPr>
        <w:t>（一验）</w:t>
      </w:r>
      <w:r>
        <w:rPr>
          <w:rFonts w:hint="eastAsia" w:ascii="宋体" w:hAnsi="宋体"/>
        </w:rPr>
        <w:t>、昆明冶金研究院有限公司</w:t>
      </w:r>
      <w:r>
        <w:rPr>
          <w:rFonts w:hint="eastAsia" w:ascii="宋体" w:hAnsi="宋体"/>
          <w:lang w:eastAsia="zh-CN"/>
        </w:rPr>
        <w:t>（一验</w:t>
      </w:r>
      <w:r>
        <w:rPr>
          <w:rFonts w:hint="eastAsia" w:ascii="宋体" w:hAnsi="宋体"/>
          <w:lang w:val="en-US" w:eastAsia="zh-CN"/>
        </w:rPr>
        <w:t>)</w:t>
      </w:r>
      <w:r>
        <w:rPr>
          <w:rFonts w:hint="eastAsia" w:ascii="宋体" w:hAnsi="宋体"/>
        </w:rPr>
        <w:t>、国标（北京）检验认证有限公司</w:t>
      </w:r>
      <w:r>
        <w:rPr>
          <w:rFonts w:hint="eastAsia" w:ascii="宋体" w:hAnsi="宋体"/>
          <w:lang w:eastAsia="zh-CN"/>
        </w:rPr>
        <w:t>（二验）</w:t>
      </w:r>
      <w:r>
        <w:rPr>
          <w:rFonts w:hint="eastAsia" w:ascii="宋体" w:hAnsi="宋体"/>
        </w:rPr>
        <w:t>、岛津企业管理（中国）有限公司</w:t>
      </w:r>
      <w:r>
        <w:rPr>
          <w:rFonts w:hint="eastAsia" w:ascii="宋体" w:hAnsi="宋体"/>
          <w:lang w:eastAsia="zh-CN"/>
        </w:rPr>
        <w:t>（二验）</w:t>
      </w:r>
      <w:r>
        <w:rPr>
          <w:rFonts w:hint="eastAsia" w:ascii="宋体" w:hAnsi="宋体"/>
        </w:rPr>
        <w:t>、内蒙古霍煤鸿骏铝电有限责任公司</w:t>
      </w:r>
      <w:r>
        <w:rPr>
          <w:rFonts w:hint="eastAsia" w:ascii="宋体" w:hAnsi="宋体"/>
          <w:lang w:eastAsia="zh-CN"/>
        </w:rPr>
        <w:t>（二验）</w:t>
      </w:r>
      <w:r>
        <w:rPr>
          <w:rFonts w:hint="eastAsia" w:ascii="宋体" w:hAnsi="宋体"/>
        </w:rPr>
        <w:t>、</w:t>
      </w:r>
      <w:r>
        <w:rPr>
          <w:rFonts w:hint="eastAsia" w:ascii="宋体" w:hAnsi="宋体"/>
          <w:lang w:eastAsia="zh-CN"/>
        </w:rPr>
        <w:t>酒泉钢铁（集团）有限责任公司（二验）</w:t>
      </w:r>
      <w:r>
        <w:rPr>
          <w:rFonts w:hint="eastAsia" w:ascii="宋体" w:hAnsi="宋体"/>
        </w:rPr>
        <w:t>。</w:t>
      </w:r>
    </w:p>
    <w:p>
      <w:pPr>
        <w:ind w:firstLine="420" w:firstLineChars="200"/>
        <w:rPr>
          <w:rFonts w:ascii="宋体" w:hAnsi="宋体"/>
        </w:rPr>
      </w:pPr>
      <w:r>
        <w:rPr>
          <w:rFonts w:hint="eastAsia" w:ascii="宋体" w:hAnsi="宋体"/>
          <w:szCs w:val="21"/>
        </w:rPr>
        <w:t>本</w:t>
      </w:r>
      <w:r>
        <w:rPr>
          <w:rFonts w:hint="eastAsia" w:ascii="宋体" w:hAnsi="宋体"/>
          <w:szCs w:val="21"/>
          <w:lang w:val="en-US" w:eastAsia="zh-CN"/>
        </w:rPr>
        <w:t>文件</w:t>
      </w:r>
      <w:r>
        <w:rPr>
          <w:rFonts w:hint="eastAsia" w:ascii="宋体" w:hAnsi="宋体"/>
          <w:szCs w:val="21"/>
        </w:rPr>
        <w:t>主要起草人：XXX、XXX、XXX。</w:t>
      </w:r>
    </w:p>
    <w:p>
      <w:pPr>
        <w:pStyle w:val="23"/>
        <w:ind w:right="-874" w:rightChars="-416" w:firstLine="420"/>
        <w:rPr>
          <w:rFonts w:hAnsi="宋体"/>
        </w:rPr>
      </w:pPr>
      <w:r>
        <w:rPr>
          <w:rFonts w:hint="eastAsia" w:hAnsi="宋体"/>
        </w:rPr>
        <w:t>本</w:t>
      </w:r>
      <w:r>
        <w:rPr>
          <w:rFonts w:hint="eastAsia" w:hAnsi="宋体"/>
          <w:szCs w:val="21"/>
        </w:rPr>
        <w:t>文件及其所代替文件的历次版本发布情况为</w:t>
      </w:r>
      <w:r>
        <w:rPr>
          <w:rFonts w:hint="eastAsia" w:hAnsi="宋体"/>
        </w:rPr>
        <w:t>：</w:t>
      </w:r>
    </w:p>
    <w:p>
      <w:pPr>
        <w:pStyle w:val="38"/>
        <w:widowControl w:val="0"/>
        <w:numPr>
          <w:ilvl w:val="0"/>
          <w:numId w:val="0"/>
        </w:numPr>
        <w:spacing w:beforeLines="0" w:afterLines="0"/>
        <w:ind w:firstLine="420" w:firstLineChars="200"/>
        <w:outlineLvl w:val="9"/>
        <w:rPr>
          <w:rFonts w:asciiTheme="minorEastAsia" w:hAnsiTheme="minorEastAsia" w:eastAsiaTheme="minorEastAsia"/>
        </w:rPr>
      </w:pPr>
      <w:r>
        <w:t>——</w:t>
      </w:r>
      <w:r>
        <w:rPr>
          <w:rFonts w:hint="eastAsia" w:ascii="宋体" w:hAnsi="宋体" w:eastAsia="宋体"/>
          <w:kern w:val="2"/>
        </w:rPr>
        <w:t>2006年首次发布为</w:t>
      </w:r>
      <w:r>
        <w:rPr>
          <w:rFonts w:hint="eastAsia" w:ascii="宋体" w:hAnsi="宋体" w:cs="宋体"/>
          <w:szCs w:val="21"/>
        </w:rPr>
        <w:t>YS</w:t>
      </w:r>
      <w:r>
        <w:rPr>
          <w:rFonts w:ascii="宋体" w:hAnsi="宋体" w:cs="宋体"/>
          <w:szCs w:val="21"/>
        </w:rPr>
        <w:t xml:space="preserve">/T </w:t>
      </w:r>
      <w:r>
        <w:rPr>
          <w:rFonts w:hint="eastAsia" w:ascii="宋体" w:hAnsi="宋体" w:cs="宋体"/>
          <w:szCs w:val="21"/>
        </w:rPr>
        <w:t>587.5-</w:t>
      </w:r>
      <w:r>
        <w:rPr>
          <w:rFonts w:hint="eastAsia" w:cs="宋体" w:asciiTheme="minorEastAsia" w:hAnsiTheme="minorEastAsia" w:eastAsiaTheme="minorEastAsia"/>
          <w:szCs w:val="21"/>
        </w:rPr>
        <w:t>2006</w:t>
      </w:r>
      <w:r>
        <w:rPr>
          <w:rFonts w:hint="eastAsia" w:asciiTheme="minorEastAsia" w:hAnsiTheme="minorEastAsia" w:eastAsiaTheme="minorEastAsia"/>
        </w:rPr>
        <w:t>《炭阳极用煅后石油焦检测方法 第5部分：微量元素的测定》；</w:t>
      </w:r>
    </w:p>
    <w:p>
      <w:pPr>
        <w:widowControl/>
        <w:numPr>
          <w:ilvl w:val="0"/>
          <w:numId w:val="1"/>
        </w:numPr>
        <w:snapToGrid w:val="0"/>
        <w:spacing w:afterLines="50"/>
        <w:ind w:firstLine="420" w:firstLineChars="200"/>
        <w:jc w:val="left"/>
        <w:rPr>
          <w:rFonts w:ascii="宋体" w:hAnsi="宋体"/>
        </w:rPr>
      </w:pPr>
      <w:r>
        <w:t>——</w:t>
      </w:r>
      <w:r>
        <w:rPr>
          <w:rFonts w:hint="eastAsia" w:ascii="宋体" w:hAnsi="宋体"/>
        </w:rPr>
        <w:t>本次为第一次修订。</w:t>
      </w:r>
    </w:p>
    <w:p>
      <w:pPr>
        <w:widowControl/>
        <w:snapToGrid w:val="0"/>
        <w:spacing w:afterLines="50"/>
        <w:jc w:val="left"/>
        <w:rPr>
          <w:rFonts w:ascii="宋体" w:hAnsi="宋体"/>
        </w:rPr>
      </w:pPr>
    </w:p>
    <w:p>
      <w:pPr>
        <w:widowControl/>
        <w:snapToGrid w:val="0"/>
        <w:spacing w:afterLines="50"/>
        <w:jc w:val="left"/>
        <w:rPr>
          <w:rFonts w:ascii="宋体" w:hAnsi="宋体"/>
        </w:rPr>
      </w:pPr>
    </w:p>
    <w:p>
      <w:pPr>
        <w:tabs>
          <w:tab w:val="left" w:pos="5910"/>
        </w:tabs>
        <w:spacing w:beforeLines="100" w:afterLines="100"/>
        <w:jc w:val="center"/>
        <w:rPr>
          <w:rFonts w:ascii="黑体" w:hAnsi="黑体" w:eastAsia="黑体"/>
          <w:sz w:val="32"/>
          <w:szCs w:val="32"/>
        </w:rPr>
      </w:pPr>
      <w:r>
        <w:rPr>
          <w:rFonts w:hint="eastAsia" w:ascii="黑体" w:hAnsi="黑体" w:eastAsia="黑体"/>
          <w:sz w:val="32"/>
          <w:szCs w:val="32"/>
        </w:rPr>
        <w:t>引    言</w:t>
      </w:r>
    </w:p>
    <w:p>
      <w:pPr>
        <w:widowControl/>
        <w:snapToGrid w:val="0"/>
        <w:ind w:firstLine="420" w:firstLineChars="200"/>
        <w:jc w:val="left"/>
        <w:rPr>
          <w:rFonts w:hint="eastAsia" w:ascii="宋体" w:hAnsi="宋体"/>
          <w:szCs w:val="21"/>
        </w:rPr>
      </w:pPr>
      <w:r>
        <w:rPr>
          <w:rFonts w:hint="eastAsia" w:ascii="宋体" w:hAnsi="宋体"/>
          <w:szCs w:val="21"/>
        </w:rPr>
        <w:t>炭阳极用煅后石油焦是铝工业的主要原材料。在铝工业标准体系中，炭阳极用煅后石油焦检测方法系列标准是非常重要的部分，在保证炭阳极用煅后石油焦质量方面发挥着重要作用。该系列方法标准服务于炭阳极用煅后石油焦生产、贸易结算、分析比对、</w:t>
      </w:r>
      <w:r>
        <w:rPr>
          <w:rFonts w:hint="eastAsia" w:ascii="宋体" w:hAnsi="宋体"/>
          <w:szCs w:val="21"/>
          <w:lang w:eastAsia="zh-CN"/>
        </w:rPr>
        <w:t>电解铝</w:t>
      </w:r>
      <w:r>
        <w:rPr>
          <w:rFonts w:hint="eastAsia" w:ascii="宋体" w:hAnsi="宋体"/>
          <w:szCs w:val="21"/>
        </w:rPr>
        <w:t>等领域，为我国炭阳极用煅后石油焦工业高质量发展提供技术支撑。</w:t>
      </w:r>
    </w:p>
    <w:p>
      <w:pPr>
        <w:widowControl/>
        <w:snapToGrid w:val="0"/>
        <w:ind w:firstLine="420" w:firstLineChars="200"/>
        <w:jc w:val="left"/>
        <w:rPr>
          <w:rFonts w:hint="eastAsia" w:ascii="宋体" w:hAnsi="宋体"/>
          <w:szCs w:val="21"/>
        </w:rPr>
      </w:pPr>
      <w:r>
        <w:rPr>
          <w:rFonts w:hint="eastAsia" w:ascii="宋体" w:hAnsi="宋体"/>
          <w:szCs w:val="21"/>
        </w:rPr>
        <w:t>YS/T 587《炭阳极用煅后石油焦检测方法》系列标准包含了水分、灰分、挥发分、硫含量、微量元素、粉末电阻率、空气反应性、CO2反应性、密度、Lc值（微晶尺寸）等指标的测定。</w:t>
      </w:r>
    </w:p>
    <w:p>
      <w:pPr>
        <w:widowControl/>
        <w:snapToGrid w:val="0"/>
        <w:ind w:firstLine="420" w:firstLineChars="200"/>
        <w:jc w:val="left"/>
        <w:rPr>
          <w:rFonts w:hint="eastAsia" w:ascii="宋体" w:hAnsi="宋体"/>
          <w:szCs w:val="21"/>
        </w:rPr>
      </w:pPr>
      <w:r>
        <w:rPr>
          <w:rFonts w:hint="eastAsia" w:asciiTheme="minorEastAsia" w:hAnsiTheme="minorEastAsia" w:eastAsiaTheme="minorEastAsia"/>
          <w:szCs w:val="21"/>
        </w:rPr>
        <w:t>YS/T</w:t>
      </w:r>
      <w:r>
        <w:rPr>
          <w:rFonts w:hint="eastAsia" w:cs="宋体" w:asciiTheme="minorEastAsia" w:hAnsiTheme="minorEastAsia" w:eastAsiaTheme="minorEastAsia"/>
          <w:color w:val="000000"/>
          <w:kern w:val="0"/>
          <w:szCs w:val="21"/>
        </w:rPr>
        <w:t xml:space="preserve"> 587.5</w:t>
      </w:r>
      <w:r>
        <w:rPr>
          <w:rFonts w:hint="eastAsia" w:ascii="宋体" w:hAnsi="宋体" w:cs="宋体"/>
          <w:szCs w:val="21"/>
        </w:rPr>
        <w:t>规定了炭阳极用煅后石油焦中</w:t>
      </w:r>
      <w:r>
        <w:rPr>
          <w:rFonts w:hint="eastAsia" w:ascii="宋体" w:hAnsi="宋体" w:cs="宋体"/>
          <w:szCs w:val="21"/>
          <w:lang w:val="en-US" w:eastAsia="zh-CN"/>
        </w:rPr>
        <w:t>16个</w:t>
      </w:r>
      <w:r>
        <w:rPr>
          <w:rFonts w:hint="eastAsia" w:ascii="宋体" w:hAnsi="宋体" w:cs="宋体"/>
          <w:szCs w:val="21"/>
        </w:rPr>
        <w:t>元素</w:t>
      </w:r>
      <w:r>
        <w:rPr>
          <w:rFonts w:hint="eastAsia" w:ascii="宋体" w:hAnsi="宋体" w:cs="宋体"/>
          <w:szCs w:val="21"/>
          <w:lang w:eastAsia="zh-CN"/>
        </w:rPr>
        <w:t>含量</w:t>
      </w:r>
      <w:r>
        <w:rPr>
          <w:rFonts w:hint="eastAsia" w:ascii="宋体" w:hAnsi="宋体" w:cs="宋体"/>
          <w:szCs w:val="21"/>
        </w:rPr>
        <w:t>的测定</w:t>
      </w:r>
      <w:r>
        <w:rPr>
          <w:rFonts w:hint="eastAsia" w:ascii="宋体" w:hAnsi="宋体" w:cs="宋体"/>
          <w:szCs w:val="21"/>
          <w:lang w:eastAsia="zh-CN"/>
        </w:rPr>
        <w:t>。本次修订结合相关产品需求和分析检测技术的发展，增加了</w:t>
      </w:r>
      <w:r>
        <w:rPr>
          <w:rFonts w:hint="eastAsia" w:ascii="宋体" w:hAnsi="宋体"/>
          <w:szCs w:val="21"/>
          <w:lang w:eastAsia="zh-CN"/>
        </w:rPr>
        <w:t>铬</w:t>
      </w:r>
      <w:r>
        <w:rPr>
          <w:rFonts w:hint="eastAsia" w:ascii="宋体" w:hAnsi="宋体"/>
          <w:szCs w:val="21"/>
        </w:rPr>
        <w:t>、</w:t>
      </w:r>
      <w:r>
        <w:rPr>
          <w:rFonts w:hint="eastAsia" w:ascii="宋体" w:hAnsi="宋体"/>
          <w:szCs w:val="21"/>
          <w:lang w:eastAsia="zh-CN"/>
        </w:rPr>
        <w:t>钾</w:t>
      </w:r>
      <w:r>
        <w:rPr>
          <w:rFonts w:hint="eastAsia" w:ascii="宋体" w:hAnsi="宋体"/>
          <w:szCs w:val="21"/>
        </w:rPr>
        <w:t>、</w:t>
      </w:r>
      <w:r>
        <w:rPr>
          <w:rFonts w:hint="eastAsia" w:ascii="宋体" w:hAnsi="宋体"/>
          <w:szCs w:val="21"/>
          <w:lang w:eastAsia="zh-CN"/>
        </w:rPr>
        <w:t>磷</w:t>
      </w:r>
      <w:r>
        <w:rPr>
          <w:rFonts w:hint="eastAsia" w:ascii="宋体" w:hAnsi="宋体"/>
          <w:szCs w:val="21"/>
        </w:rPr>
        <w:t>、</w:t>
      </w:r>
      <w:r>
        <w:rPr>
          <w:rFonts w:hint="eastAsia" w:ascii="宋体" w:hAnsi="宋体"/>
          <w:szCs w:val="21"/>
          <w:lang w:eastAsia="zh-CN"/>
        </w:rPr>
        <w:t>铅等</w:t>
      </w:r>
      <w:r>
        <w:rPr>
          <w:rFonts w:hint="eastAsia" w:ascii="宋体" w:hAnsi="宋体"/>
          <w:szCs w:val="21"/>
          <w:lang w:val="en-US" w:eastAsia="zh-CN"/>
        </w:rPr>
        <w:t>4个元素，扩展了铝</w:t>
      </w:r>
      <w:r>
        <w:rPr>
          <w:rFonts w:hint="eastAsia" w:ascii="宋体" w:hAnsi="宋体"/>
          <w:szCs w:val="21"/>
        </w:rPr>
        <w:t>、</w:t>
      </w:r>
      <w:r>
        <w:rPr>
          <w:rFonts w:hint="eastAsia" w:ascii="宋体" w:hAnsi="宋体"/>
          <w:szCs w:val="21"/>
          <w:lang w:eastAsia="zh-CN"/>
        </w:rPr>
        <w:t>钙</w:t>
      </w:r>
      <w:r>
        <w:rPr>
          <w:rFonts w:hint="eastAsia" w:ascii="宋体" w:hAnsi="宋体"/>
          <w:szCs w:val="21"/>
        </w:rPr>
        <w:t>、</w:t>
      </w:r>
      <w:r>
        <w:rPr>
          <w:rFonts w:hint="eastAsia" w:ascii="宋体" w:hAnsi="宋体"/>
          <w:szCs w:val="21"/>
          <w:lang w:eastAsia="zh-CN"/>
        </w:rPr>
        <w:t>铁</w:t>
      </w:r>
      <w:r>
        <w:rPr>
          <w:rFonts w:hint="eastAsia" w:ascii="宋体" w:hAnsi="宋体"/>
          <w:szCs w:val="21"/>
        </w:rPr>
        <w:t>、</w:t>
      </w:r>
      <w:r>
        <w:rPr>
          <w:rFonts w:hint="eastAsia" w:ascii="宋体" w:hAnsi="宋体"/>
          <w:szCs w:val="21"/>
          <w:lang w:eastAsia="zh-CN"/>
        </w:rPr>
        <w:t>锰</w:t>
      </w:r>
      <w:r>
        <w:rPr>
          <w:rFonts w:hint="eastAsia" w:ascii="宋体" w:hAnsi="宋体"/>
          <w:szCs w:val="21"/>
        </w:rPr>
        <w:t>、</w:t>
      </w:r>
      <w:r>
        <w:rPr>
          <w:rFonts w:hint="eastAsia" w:ascii="宋体" w:hAnsi="宋体"/>
          <w:szCs w:val="21"/>
          <w:lang w:eastAsia="zh-CN"/>
        </w:rPr>
        <w:t>镍</w:t>
      </w:r>
      <w:r>
        <w:rPr>
          <w:rFonts w:hint="eastAsia" w:ascii="宋体" w:hAnsi="宋体"/>
          <w:szCs w:val="21"/>
        </w:rPr>
        <w:t>、</w:t>
      </w:r>
      <w:r>
        <w:rPr>
          <w:rFonts w:hint="eastAsia" w:ascii="宋体" w:hAnsi="宋体"/>
          <w:szCs w:val="21"/>
          <w:lang w:eastAsia="zh-CN"/>
        </w:rPr>
        <w:t>硅</w:t>
      </w:r>
      <w:r>
        <w:rPr>
          <w:rFonts w:hint="eastAsia" w:ascii="宋体" w:hAnsi="宋体"/>
          <w:szCs w:val="21"/>
        </w:rPr>
        <w:t>、</w:t>
      </w:r>
      <w:r>
        <w:rPr>
          <w:rFonts w:hint="eastAsia" w:ascii="宋体" w:hAnsi="宋体"/>
          <w:szCs w:val="21"/>
          <w:lang w:eastAsia="zh-CN"/>
        </w:rPr>
        <w:t>钠</w:t>
      </w:r>
      <w:r>
        <w:rPr>
          <w:rFonts w:hint="eastAsia" w:ascii="宋体" w:hAnsi="宋体"/>
          <w:szCs w:val="21"/>
        </w:rPr>
        <w:t>、</w:t>
      </w:r>
      <w:r>
        <w:rPr>
          <w:rFonts w:hint="eastAsia" w:ascii="宋体" w:hAnsi="宋体"/>
          <w:szCs w:val="21"/>
          <w:lang w:eastAsia="zh-CN"/>
        </w:rPr>
        <w:t>钛</w:t>
      </w:r>
      <w:r>
        <w:rPr>
          <w:rFonts w:hint="eastAsia" w:ascii="宋体" w:hAnsi="宋体"/>
          <w:szCs w:val="21"/>
        </w:rPr>
        <w:t>、</w:t>
      </w:r>
      <w:r>
        <w:rPr>
          <w:rFonts w:hint="eastAsia" w:ascii="宋体" w:hAnsi="宋体"/>
          <w:szCs w:val="21"/>
          <w:lang w:eastAsia="zh-CN"/>
        </w:rPr>
        <w:t>钒等</w:t>
      </w:r>
      <w:r>
        <w:rPr>
          <w:rFonts w:hint="eastAsia" w:ascii="宋体" w:hAnsi="宋体"/>
          <w:szCs w:val="21"/>
          <w:lang w:val="en-US" w:eastAsia="zh-CN"/>
        </w:rPr>
        <w:t>9个元素的测定范围，</w:t>
      </w:r>
      <w:r>
        <w:rPr>
          <w:rFonts w:hint="eastAsia" w:ascii="宋体" w:hAnsi="宋体"/>
          <w:szCs w:val="21"/>
        </w:rPr>
        <w:t>为</w:t>
      </w:r>
      <w:r>
        <w:rPr>
          <w:rFonts w:hint="eastAsia" w:ascii="宋体" w:hAnsi="宋体"/>
          <w:color w:val="000000"/>
          <w:szCs w:val="21"/>
          <w:lang w:eastAsia="zh-CN"/>
        </w:rPr>
        <w:t>炭阳极用煅后石油焦</w:t>
      </w:r>
      <w:r>
        <w:rPr>
          <w:rFonts w:hint="eastAsia" w:ascii="宋体" w:hAnsi="宋体"/>
          <w:szCs w:val="21"/>
          <w:lang w:eastAsia="zh-CN"/>
        </w:rPr>
        <w:t>中</w:t>
      </w:r>
      <w:r>
        <w:rPr>
          <w:rFonts w:hint="eastAsia" w:ascii="宋体" w:hAnsi="宋体"/>
          <w:szCs w:val="21"/>
        </w:rPr>
        <w:t>元素含量</w:t>
      </w:r>
      <w:r>
        <w:rPr>
          <w:rFonts w:hint="eastAsia" w:ascii="宋体" w:hAnsi="宋体"/>
          <w:szCs w:val="21"/>
          <w:lang w:eastAsia="zh-CN"/>
        </w:rPr>
        <w:t>的分析</w:t>
      </w:r>
      <w:r>
        <w:rPr>
          <w:rFonts w:hint="eastAsia" w:ascii="宋体" w:hAnsi="宋体"/>
          <w:color w:val="000000"/>
          <w:szCs w:val="21"/>
        </w:rPr>
        <w:t>提供重要依据。</w:t>
      </w:r>
    </w:p>
    <w:p>
      <w:pPr>
        <w:widowControl/>
        <w:snapToGrid w:val="0"/>
        <w:ind w:firstLine="420" w:firstLineChars="200"/>
        <w:jc w:val="left"/>
        <w:rPr>
          <w:rFonts w:hint="eastAsia" w:ascii="宋体" w:hAnsi="宋体"/>
          <w:szCs w:val="21"/>
        </w:rPr>
      </w:pPr>
    </w:p>
    <w:p>
      <w:pPr>
        <w:widowControl/>
        <w:snapToGrid w:val="0"/>
        <w:ind w:firstLine="420" w:firstLineChars="200"/>
        <w:jc w:val="left"/>
        <w:rPr>
          <w:rFonts w:hint="eastAsia" w:ascii="宋体" w:hAnsi="宋体"/>
          <w:szCs w:val="21"/>
        </w:rPr>
      </w:pPr>
    </w:p>
    <w:p>
      <w:pPr>
        <w:pStyle w:val="23"/>
        <w:ind w:firstLine="420"/>
      </w:pPr>
    </w:p>
    <w:p>
      <w:pPr>
        <w:pStyle w:val="23"/>
        <w:ind w:firstLine="420"/>
      </w:pPr>
    </w:p>
    <w:p>
      <w:pPr>
        <w:pStyle w:val="23"/>
        <w:ind w:firstLine="420"/>
        <w:sectPr>
          <w:headerReference r:id="rId5" w:type="default"/>
          <w:footerReference r:id="rId7" w:type="default"/>
          <w:headerReference r:id="rId6" w:type="even"/>
          <w:footerReference r:id="rId8"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42"/>
        <w:spacing w:before="0" w:after="0" w:line="240" w:lineRule="auto"/>
      </w:pPr>
      <w:bookmarkStart w:id="0" w:name="SectionMark4"/>
      <w:r>
        <w:rPr>
          <w:rFonts w:hint="eastAsia"/>
        </w:rPr>
        <w:t>炭阳极用煅后石油焦检测方法</w:t>
      </w:r>
    </w:p>
    <w:p>
      <w:pPr>
        <w:pStyle w:val="42"/>
        <w:spacing w:before="0" w:after="0" w:line="240" w:lineRule="auto"/>
        <w:rPr>
          <w:rFonts w:hint="eastAsia"/>
        </w:rPr>
      </w:pPr>
      <w:r>
        <w:rPr>
          <w:rFonts w:hint="eastAsia"/>
        </w:rPr>
        <w:t>第5部分：微量元素</w:t>
      </w:r>
      <w:r>
        <w:rPr>
          <w:rFonts w:hint="eastAsia"/>
          <w:lang w:eastAsia="zh-CN"/>
        </w:rPr>
        <w:t>含量</w:t>
      </w:r>
      <w:r>
        <w:rPr>
          <w:rFonts w:hint="eastAsia"/>
        </w:rPr>
        <w:t xml:space="preserve">的测定 </w:t>
      </w:r>
    </w:p>
    <w:p>
      <w:pPr>
        <w:pStyle w:val="42"/>
        <w:spacing w:before="0" w:after="0" w:line="240" w:lineRule="auto"/>
        <w:rPr>
          <w:rFonts w:hAnsi="黑体"/>
          <w:szCs w:val="32"/>
        </w:rPr>
      </w:pPr>
      <w:r>
        <w:rPr>
          <w:rFonts w:hint="eastAsia" w:hAnsi="黑体"/>
          <w:szCs w:val="32"/>
        </w:rPr>
        <w:t>电感耦合等离子体原子发射光谱法</w:t>
      </w:r>
    </w:p>
    <w:p>
      <w:pPr>
        <w:spacing w:beforeLines="50" w:afterLines="50"/>
        <w:jc w:val="left"/>
        <w:rPr>
          <w:rFonts w:ascii="黑体" w:hAnsi="黑体" w:eastAsia="黑体" w:cs="黑体"/>
          <w:szCs w:val="21"/>
        </w:rPr>
      </w:pPr>
      <w:r>
        <w:rPr>
          <w:rFonts w:hint="eastAsia" w:ascii="黑体" w:hAnsi="黑体" w:eastAsia="黑体" w:cs="黑体"/>
          <w:szCs w:val="21"/>
        </w:rPr>
        <w:t>1  范围</w:t>
      </w:r>
    </w:p>
    <w:p>
      <w:pPr>
        <w:ind w:firstLine="420" w:firstLineChars="200"/>
        <w:jc w:val="left"/>
        <w:rPr>
          <w:rFonts w:ascii="宋体" w:hAnsi="宋体" w:cs="宋体"/>
          <w:szCs w:val="21"/>
        </w:rPr>
      </w:pPr>
      <w:r>
        <w:rPr>
          <w:rFonts w:hint="eastAsia" w:ascii="宋体" w:hAnsi="宋体" w:cs="宋体"/>
          <w:szCs w:val="21"/>
        </w:rPr>
        <w:t>本文件规定了炭阳极用煅后石油焦中微量元素</w:t>
      </w:r>
      <w:r>
        <w:rPr>
          <w:rFonts w:hint="eastAsia" w:ascii="宋体" w:hAnsi="宋体" w:cs="宋体"/>
          <w:szCs w:val="21"/>
          <w:lang w:eastAsia="zh-CN"/>
        </w:rPr>
        <w:t>含量</w:t>
      </w:r>
      <w:r>
        <w:rPr>
          <w:rFonts w:hint="eastAsia" w:ascii="宋体" w:hAnsi="宋体" w:cs="宋体"/>
          <w:szCs w:val="21"/>
        </w:rPr>
        <w:t>的测定方法。</w:t>
      </w:r>
    </w:p>
    <w:p>
      <w:pPr>
        <w:ind w:firstLine="420" w:firstLineChars="200"/>
        <w:jc w:val="left"/>
        <w:rPr>
          <w:rFonts w:hint="eastAsia" w:ascii="宋体" w:hAnsi="宋体" w:cs="宋体"/>
          <w:szCs w:val="21"/>
          <w:lang w:val="en-US" w:eastAsia="zh-CN"/>
        </w:rPr>
      </w:pPr>
      <w:r>
        <w:rPr>
          <w:rFonts w:hint="eastAsia" w:ascii="宋体" w:hAnsi="宋体" w:cs="宋体"/>
          <w:szCs w:val="21"/>
        </w:rPr>
        <w:t>本文件适用于炭阳极用煅后石油焦灰分（质量分数）小于1%的样品中的微量元素的测定，也适用于石油焦、预焙阳极</w:t>
      </w:r>
      <w:r>
        <w:rPr>
          <w:rFonts w:hint="eastAsia" w:ascii="宋体" w:hAnsi="宋体" w:cs="宋体"/>
          <w:color w:val="000000" w:themeColor="text1"/>
          <w:szCs w:val="21"/>
        </w:rPr>
        <w:t>中微</w:t>
      </w:r>
      <w:r>
        <w:rPr>
          <w:rFonts w:hint="eastAsia" w:ascii="宋体" w:hAnsi="宋体" w:cs="宋体"/>
          <w:szCs w:val="21"/>
        </w:rPr>
        <w:t>量元素的测定</w:t>
      </w:r>
      <w:r>
        <w:rPr>
          <w:rFonts w:hint="eastAsia" w:ascii="宋体" w:hAnsi="宋体" w:cs="宋体"/>
          <w:szCs w:val="21"/>
          <w:lang w:eastAsia="zh-CN"/>
        </w:rPr>
        <w:t>，测定范围见表</w:t>
      </w:r>
      <w:r>
        <w:rPr>
          <w:rFonts w:hint="eastAsia" w:ascii="宋体" w:hAnsi="宋体" w:cs="宋体"/>
          <w:szCs w:val="21"/>
          <w:lang w:val="en-US" w:eastAsia="zh-CN"/>
        </w:rPr>
        <w:t>1。</w:t>
      </w:r>
    </w:p>
    <w:p>
      <w:pPr>
        <w:ind w:firstLine="420" w:firstLineChars="200"/>
        <w:jc w:val="center"/>
        <w:rPr>
          <w:rFonts w:hint="eastAsia" w:ascii="黑体" w:hAnsi="黑体" w:eastAsia="黑体" w:cs="黑体"/>
          <w:szCs w:val="21"/>
          <w:lang w:val="en-US" w:eastAsia="zh-CN"/>
        </w:rPr>
      </w:pPr>
      <w:r>
        <w:rPr>
          <w:rFonts w:hint="eastAsia" w:ascii="黑体" w:hAnsi="黑体" w:eastAsia="黑体" w:cs="黑体"/>
          <w:szCs w:val="21"/>
          <w:lang w:val="en-US" w:eastAsia="zh-CN"/>
        </w:rPr>
        <w:t>表1 测定范围</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388"/>
        <w:gridCol w:w="1457"/>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5" w:type="pct"/>
            <w:tcBorders>
              <w:top w:val="single" w:color="auto" w:sz="12" w:space="0"/>
              <w:left w:val="single" w:color="auto" w:sz="12" w:space="0"/>
              <w:bottom w:val="single" w:color="auto" w:sz="12" w:space="0"/>
            </w:tcBorders>
            <w:vAlign w:val="center"/>
          </w:tcPr>
          <w:p>
            <w:pPr>
              <w:pStyle w:val="23"/>
              <w:ind w:firstLine="0" w:firstLineChars="0"/>
              <w:jc w:val="center"/>
              <w:rPr>
                <w:rFonts w:hint="eastAsia" w:ascii="宋体" w:hAnsi="宋体" w:eastAsia="宋体" w:cs="宋体"/>
                <w:sz w:val="18"/>
                <w:szCs w:val="18"/>
              </w:rPr>
            </w:pPr>
            <w:r>
              <w:rPr>
                <w:rFonts w:hint="eastAsia" w:ascii="宋体" w:hAnsi="宋体" w:eastAsia="宋体" w:cs="宋体"/>
                <w:sz w:val="18"/>
                <w:szCs w:val="18"/>
              </w:rPr>
              <w:t>元 素</w:t>
            </w:r>
          </w:p>
        </w:tc>
        <w:tc>
          <w:tcPr>
            <w:tcW w:w="1770" w:type="pct"/>
            <w:tcBorders>
              <w:top w:val="single" w:color="auto" w:sz="12" w:space="0"/>
              <w:left w:val="single" w:color="auto" w:sz="4" w:space="0"/>
              <w:bottom w:val="single" w:color="auto" w:sz="12" w:space="0"/>
              <w:right w:val="double" w:color="auto" w:sz="4" w:space="0"/>
            </w:tcBorders>
            <w:vAlign w:val="center"/>
          </w:tcPr>
          <w:p>
            <w:pPr>
              <w:pStyle w:val="23"/>
              <w:ind w:firstLine="0" w:firstLineChars="0"/>
              <w:jc w:val="center"/>
              <w:rPr>
                <w:rFonts w:hint="eastAsia" w:hAnsi="宋体" w:cs="宋体"/>
                <w:sz w:val="18"/>
                <w:szCs w:val="18"/>
                <w:lang w:eastAsia="zh-CN"/>
              </w:rPr>
            </w:pPr>
            <w:r>
              <w:rPr>
                <w:rFonts w:hint="eastAsia" w:hAnsi="宋体" w:cs="宋体"/>
                <w:sz w:val="18"/>
                <w:szCs w:val="18"/>
                <w:lang w:eastAsia="zh-CN"/>
              </w:rPr>
              <w:t>质量分数</w:t>
            </w:r>
          </w:p>
          <w:p>
            <w:pPr>
              <w:pStyle w:val="23"/>
              <w:ind w:firstLine="0" w:firstLineChars="0"/>
              <w:jc w:val="center"/>
              <w:rPr>
                <w:rFonts w:hint="eastAsia" w:ascii="宋体" w:hAnsi="宋体" w:eastAsia="宋体" w:cs="宋体"/>
                <w:sz w:val="18"/>
                <w:szCs w:val="18"/>
              </w:rPr>
            </w:pPr>
            <w:r>
              <w:rPr>
                <w:rFonts w:hint="eastAsia" w:ascii="宋体" w:hAnsi="宋体" w:eastAsia="宋体" w:cs="宋体"/>
                <w:sz w:val="18"/>
                <w:szCs w:val="18"/>
              </w:rPr>
              <w:t>/%</w:t>
            </w:r>
          </w:p>
        </w:tc>
        <w:tc>
          <w:tcPr>
            <w:tcW w:w="761" w:type="pct"/>
            <w:tcBorders>
              <w:top w:val="single" w:color="auto" w:sz="12" w:space="0"/>
              <w:left w:val="double" w:color="auto" w:sz="4" w:space="0"/>
              <w:bottom w:val="single" w:color="auto" w:sz="12" w:space="0"/>
              <w:right w:val="single" w:color="auto" w:sz="4" w:space="0"/>
            </w:tcBorders>
            <w:vAlign w:val="center"/>
          </w:tcPr>
          <w:p>
            <w:pPr>
              <w:pStyle w:val="23"/>
              <w:ind w:firstLine="0" w:firstLineChars="0"/>
              <w:jc w:val="center"/>
              <w:rPr>
                <w:rFonts w:hint="eastAsia" w:ascii="宋体" w:hAnsi="宋体" w:eastAsia="宋体" w:cs="宋体"/>
                <w:sz w:val="18"/>
                <w:szCs w:val="18"/>
              </w:rPr>
            </w:pPr>
            <w:r>
              <w:rPr>
                <w:rFonts w:hint="eastAsia" w:ascii="宋体" w:hAnsi="宋体" w:eastAsia="宋体" w:cs="宋体"/>
                <w:sz w:val="18"/>
                <w:szCs w:val="18"/>
              </w:rPr>
              <w:t>元 素</w:t>
            </w:r>
          </w:p>
        </w:tc>
        <w:tc>
          <w:tcPr>
            <w:tcW w:w="1653" w:type="pct"/>
            <w:tcBorders>
              <w:top w:val="single" w:color="auto" w:sz="12" w:space="0"/>
              <w:left w:val="single" w:color="auto" w:sz="4" w:space="0"/>
              <w:bottom w:val="single" w:color="auto" w:sz="12" w:space="0"/>
              <w:right w:val="single" w:color="auto" w:sz="12" w:space="0"/>
            </w:tcBorders>
            <w:vAlign w:val="center"/>
          </w:tcPr>
          <w:p>
            <w:pPr>
              <w:pStyle w:val="23"/>
              <w:ind w:firstLine="0" w:firstLineChars="0"/>
              <w:jc w:val="center"/>
              <w:rPr>
                <w:rFonts w:hint="default" w:hAnsi="宋体" w:cs="宋体"/>
                <w:sz w:val="18"/>
                <w:szCs w:val="18"/>
                <w:lang w:val="en-US" w:eastAsia="zh-CN"/>
              </w:rPr>
            </w:pPr>
            <w:r>
              <w:rPr>
                <w:rFonts w:hint="eastAsia" w:hAnsi="宋体" w:cs="宋体"/>
                <w:sz w:val="18"/>
                <w:szCs w:val="18"/>
                <w:lang w:eastAsia="zh-CN"/>
              </w:rPr>
              <w:t>质量分</w:t>
            </w:r>
            <w:r>
              <w:rPr>
                <w:rFonts w:hint="eastAsia" w:hAnsi="宋体" w:cs="宋体"/>
                <w:sz w:val="18"/>
                <w:szCs w:val="18"/>
                <w:lang w:val="en-US" w:eastAsia="zh-CN"/>
              </w:rPr>
              <w:t>数</w:t>
            </w:r>
          </w:p>
          <w:p>
            <w:pPr>
              <w:pStyle w:val="23"/>
              <w:ind w:firstLine="0" w:firstLineChars="0"/>
              <w:jc w:val="center"/>
              <w:rPr>
                <w:rFonts w:hint="eastAsia" w:ascii="宋体" w:hAnsi="宋体" w:eastAsia="宋体" w:cs="宋体"/>
                <w:sz w:val="18"/>
                <w:szCs w:val="18"/>
              </w:rPr>
            </w:pPr>
            <w:r>
              <w:rPr>
                <w:rFonts w:hint="eastAsia" w:ascii="宋体" w:hAnsi="宋体" w:eastAsia="宋体" w:cs="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5" w:type="pct"/>
            <w:tcBorders>
              <w:top w:val="single" w:color="auto" w:sz="12" w:space="0"/>
              <w:left w:val="single" w:color="auto" w:sz="12"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铝</w:t>
            </w:r>
          </w:p>
        </w:tc>
        <w:tc>
          <w:tcPr>
            <w:tcW w:w="1770" w:type="pct"/>
            <w:tcBorders>
              <w:top w:val="single" w:color="auto" w:sz="12" w:space="0"/>
              <w:left w:val="single" w:color="auto" w:sz="4" w:space="0"/>
              <w:right w:val="double" w:color="auto" w:sz="4"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kern w:val="0"/>
                <w:sz w:val="21"/>
                <w:szCs w:val="21"/>
              </w:rPr>
              <w:t>0.0015～0.10</w:t>
            </w:r>
          </w:p>
        </w:tc>
        <w:tc>
          <w:tcPr>
            <w:tcW w:w="761" w:type="pct"/>
            <w:tcBorders>
              <w:top w:val="single" w:color="auto" w:sz="12" w:space="0"/>
              <w:left w:val="double" w:color="auto" w:sz="4" w:space="0"/>
              <w:right w:val="single" w:color="auto" w:sz="4" w:space="0"/>
            </w:tcBorders>
            <w:vAlign w:val="center"/>
          </w:tcPr>
          <w:p>
            <w:pPr>
              <w:widowControl/>
              <w:jc w:val="center"/>
              <w:rPr>
                <w:rFonts w:hint="eastAsia" w:ascii="宋体" w:hAnsi="宋体" w:eastAsia="宋体" w:cs="宋体"/>
                <w:color w:val="FF0000"/>
                <w:kern w:val="0"/>
                <w:sz w:val="18"/>
                <w:szCs w:val="18"/>
              </w:rPr>
            </w:pPr>
            <w:r>
              <w:rPr>
                <w:rFonts w:hint="eastAsia" w:asciiTheme="minorEastAsia" w:hAnsiTheme="minorEastAsia" w:eastAsiaTheme="minorEastAsia" w:cstheme="minorEastAsia"/>
                <w:color w:val="000000" w:themeColor="text1"/>
                <w:kern w:val="0"/>
                <w:sz w:val="21"/>
                <w:szCs w:val="21"/>
              </w:rPr>
              <w:t>镍</w:t>
            </w:r>
          </w:p>
        </w:tc>
        <w:tc>
          <w:tcPr>
            <w:tcW w:w="1653" w:type="pct"/>
            <w:tcBorders>
              <w:top w:val="single" w:color="auto" w:sz="12" w:space="0"/>
              <w:left w:val="single" w:color="auto" w:sz="4" w:space="0"/>
              <w:right w:val="single" w:color="auto" w:sz="12"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0.0003～0.050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5" w:type="pct"/>
            <w:tcBorders>
              <w:left w:val="single" w:color="auto" w:sz="12"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kern w:val="0"/>
                <w:sz w:val="21"/>
                <w:szCs w:val="21"/>
              </w:rPr>
              <w:t>钡</w:t>
            </w:r>
          </w:p>
        </w:tc>
        <w:tc>
          <w:tcPr>
            <w:tcW w:w="1770" w:type="pct"/>
            <w:tcBorders>
              <w:left w:val="single" w:color="auto" w:sz="4" w:space="0"/>
              <w:right w:val="double" w:color="auto" w:sz="4"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kern w:val="0"/>
                <w:sz w:val="21"/>
                <w:szCs w:val="21"/>
              </w:rPr>
              <w:t>0.0001～0.0065</w:t>
            </w:r>
          </w:p>
        </w:tc>
        <w:tc>
          <w:tcPr>
            <w:tcW w:w="761" w:type="pct"/>
            <w:tcBorders>
              <w:left w:val="doub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themeColor="text1"/>
                <w:kern w:val="0"/>
                <w:sz w:val="21"/>
                <w:szCs w:val="21"/>
              </w:rPr>
              <w:t>磷</w:t>
            </w:r>
          </w:p>
        </w:tc>
        <w:tc>
          <w:tcPr>
            <w:tcW w:w="1653" w:type="pct"/>
            <w:tcBorders>
              <w:left w:val="single" w:color="auto" w:sz="4" w:space="0"/>
              <w:right w:val="single" w:color="auto" w:sz="12"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0.0002～0.</w:t>
            </w:r>
            <w:r>
              <w:rPr>
                <w:rFonts w:hint="eastAsia" w:asciiTheme="minorEastAsia" w:hAnsiTheme="minorEastAsia" w:eastAsiaTheme="minorEastAsia" w:cstheme="minorEastAsia"/>
                <w:color w:val="000000" w:themeColor="text1"/>
                <w:kern w:val="0"/>
                <w:sz w:val="21"/>
                <w:szCs w:val="21"/>
                <w:lang w:val="en-US" w:eastAsia="zh-CN"/>
              </w:rPr>
              <w:t>0050</w:t>
            </w:r>
            <w:r>
              <w:rPr>
                <w:rFonts w:hint="eastAsia" w:asciiTheme="minorEastAsia" w:hAnsiTheme="minorEastAsia" w:eastAsiaTheme="minorEastAsia" w:cstheme="minorEastAsia"/>
                <w:color w:val="000000" w:themeColor="text1"/>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5" w:type="pct"/>
            <w:tcBorders>
              <w:left w:val="single" w:color="auto" w:sz="12" w:space="0"/>
            </w:tcBorders>
            <w:vAlign w:val="center"/>
          </w:tcPr>
          <w:p>
            <w:pPr>
              <w:widowControl/>
              <w:jc w:val="center"/>
              <w:rPr>
                <w:rFonts w:hint="eastAsia" w:ascii="宋体" w:hAnsi="宋体" w:eastAsia="宋体" w:cs="宋体"/>
                <w:color w:val="FF0000"/>
                <w:kern w:val="0"/>
                <w:sz w:val="18"/>
                <w:szCs w:val="18"/>
              </w:rPr>
            </w:pPr>
            <w:r>
              <w:rPr>
                <w:rFonts w:hint="eastAsia" w:asciiTheme="minorEastAsia" w:hAnsiTheme="minorEastAsia" w:eastAsiaTheme="minorEastAsia" w:cstheme="minorEastAsia"/>
                <w:color w:val="000000"/>
                <w:kern w:val="0"/>
                <w:sz w:val="21"/>
                <w:szCs w:val="21"/>
              </w:rPr>
              <w:t>钙</w:t>
            </w:r>
          </w:p>
        </w:tc>
        <w:tc>
          <w:tcPr>
            <w:tcW w:w="1770" w:type="pct"/>
            <w:tcBorders>
              <w:left w:val="single" w:color="auto" w:sz="4" w:space="0"/>
              <w:right w:val="double" w:color="auto" w:sz="4"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kern w:val="0"/>
                <w:sz w:val="21"/>
                <w:szCs w:val="21"/>
              </w:rPr>
              <w:t>0.0010～0.10</w:t>
            </w:r>
          </w:p>
        </w:tc>
        <w:tc>
          <w:tcPr>
            <w:tcW w:w="761" w:type="pct"/>
            <w:tcBorders>
              <w:left w:val="doub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themeColor="text1"/>
                <w:kern w:val="0"/>
                <w:sz w:val="21"/>
                <w:szCs w:val="21"/>
              </w:rPr>
              <w:t>硅</w:t>
            </w:r>
          </w:p>
        </w:tc>
        <w:tc>
          <w:tcPr>
            <w:tcW w:w="1653" w:type="pct"/>
            <w:tcBorders>
              <w:left w:val="single" w:color="auto" w:sz="4" w:space="0"/>
              <w:right w:val="single" w:color="auto" w:sz="12"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0.0060～0.10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5" w:type="pct"/>
            <w:tcBorders>
              <w:left w:val="single" w:color="auto" w:sz="12"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themeColor="text1"/>
                <w:kern w:val="0"/>
                <w:sz w:val="21"/>
                <w:szCs w:val="21"/>
              </w:rPr>
              <w:t>铬</w:t>
            </w:r>
          </w:p>
        </w:tc>
        <w:tc>
          <w:tcPr>
            <w:tcW w:w="1770" w:type="pct"/>
            <w:tcBorders>
              <w:left w:val="single" w:color="auto" w:sz="4" w:space="0"/>
              <w:right w:val="double" w:color="auto" w:sz="4"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0.0001～0.0050</w:t>
            </w:r>
          </w:p>
        </w:tc>
        <w:tc>
          <w:tcPr>
            <w:tcW w:w="761" w:type="pct"/>
            <w:tcBorders>
              <w:left w:val="doub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themeColor="text1"/>
                <w:kern w:val="0"/>
                <w:sz w:val="21"/>
                <w:szCs w:val="21"/>
              </w:rPr>
              <w:t>钠</w:t>
            </w:r>
          </w:p>
        </w:tc>
        <w:tc>
          <w:tcPr>
            <w:tcW w:w="1653" w:type="pct"/>
            <w:tcBorders>
              <w:left w:val="single" w:color="auto" w:sz="4" w:space="0"/>
              <w:right w:val="single" w:color="auto" w:sz="12"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0.0010～0.050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15" w:type="pct"/>
            <w:tcBorders>
              <w:left w:val="single" w:color="auto" w:sz="12" w:space="0"/>
            </w:tcBorders>
            <w:vAlign w:val="center"/>
          </w:tcPr>
          <w:p>
            <w:pPr>
              <w:widowControl/>
              <w:jc w:val="center"/>
              <w:rPr>
                <w:rFonts w:hint="eastAsia" w:ascii="宋体" w:hAnsi="宋体" w:eastAsia="宋体" w:cs="宋体"/>
                <w:color w:val="FF0000"/>
                <w:kern w:val="0"/>
                <w:sz w:val="18"/>
                <w:szCs w:val="18"/>
              </w:rPr>
            </w:pPr>
            <w:r>
              <w:rPr>
                <w:rFonts w:hint="eastAsia" w:asciiTheme="minorEastAsia" w:hAnsiTheme="minorEastAsia" w:eastAsiaTheme="minorEastAsia" w:cstheme="minorEastAsia"/>
                <w:color w:val="000000" w:themeColor="text1"/>
                <w:kern w:val="0"/>
                <w:sz w:val="21"/>
                <w:szCs w:val="21"/>
              </w:rPr>
              <w:t>铁</w:t>
            </w:r>
          </w:p>
        </w:tc>
        <w:tc>
          <w:tcPr>
            <w:tcW w:w="1770" w:type="pct"/>
            <w:tcBorders>
              <w:left w:val="single" w:color="auto" w:sz="4" w:space="0"/>
              <w:right w:val="double" w:color="auto" w:sz="4"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0.0040～0.10</w:t>
            </w:r>
          </w:p>
        </w:tc>
        <w:tc>
          <w:tcPr>
            <w:tcW w:w="761" w:type="pct"/>
            <w:tcBorders>
              <w:left w:val="double" w:color="auto" w:sz="4" w:space="0"/>
              <w:right w:val="single" w:color="auto" w:sz="4"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themeColor="text1"/>
                <w:kern w:val="0"/>
                <w:sz w:val="21"/>
                <w:szCs w:val="21"/>
              </w:rPr>
              <w:t>钛</w:t>
            </w:r>
          </w:p>
        </w:tc>
        <w:tc>
          <w:tcPr>
            <w:tcW w:w="1653" w:type="pct"/>
            <w:tcBorders>
              <w:left w:val="single" w:color="auto" w:sz="4" w:space="0"/>
              <w:right w:val="single" w:color="auto" w:sz="12"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0.0001～0.0050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15" w:type="pct"/>
            <w:tcBorders>
              <w:left w:val="single" w:color="auto" w:sz="12"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themeColor="text1"/>
                <w:kern w:val="0"/>
                <w:sz w:val="21"/>
                <w:szCs w:val="21"/>
              </w:rPr>
              <w:t>钾</w:t>
            </w:r>
          </w:p>
        </w:tc>
        <w:tc>
          <w:tcPr>
            <w:tcW w:w="1770" w:type="pct"/>
            <w:tcBorders>
              <w:left w:val="single" w:color="auto" w:sz="4" w:space="0"/>
              <w:right w:val="double" w:color="auto" w:sz="4"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0.0005～0.010</w:t>
            </w:r>
          </w:p>
        </w:tc>
        <w:tc>
          <w:tcPr>
            <w:tcW w:w="761" w:type="pct"/>
            <w:tcBorders>
              <w:left w:val="double" w:color="auto" w:sz="4" w:space="0"/>
              <w:right w:val="single" w:color="auto" w:sz="4" w:space="0"/>
            </w:tcBorders>
            <w:vAlign w:val="center"/>
          </w:tcPr>
          <w:p>
            <w:pPr>
              <w:widowControl/>
              <w:jc w:val="center"/>
              <w:rPr>
                <w:rFonts w:hint="eastAsia" w:ascii="宋体" w:hAnsi="宋体" w:eastAsia="宋体" w:cs="宋体"/>
                <w:color w:val="FF0000"/>
                <w:kern w:val="0"/>
                <w:sz w:val="18"/>
                <w:szCs w:val="18"/>
                <w:lang w:val="en-US" w:eastAsia="zh-CN" w:bidi="ar-SA"/>
              </w:rPr>
            </w:pPr>
            <w:r>
              <w:rPr>
                <w:rFonts w:hint="eastAsia" w:asciiTheme="minorEastAsia" w:hAnsiTheme="minorEastAsia" w:eastAsiaTheme="minorEastAsia" w:cstheme="minorEastAsia"/>
                <w:color w:val="000000" w:themeColor="text1"/>
                <w:kern w:val="0"/>
                <w:sz w:val="21"/>
                <w:szCs w:val="21"/>
              </w:rPr>
              <w:t>钒</w:t>
            </w:r>
          </w:p>
        </w:tc>
        <w:tc>
          <w:tcPr>
            <w:tcW w:w="1653" w:type="pct"/>
            <w:tcBorders>
              <w:left w:val="single" w:color="auto" w:sz="4" w:space="0"/>
              <w:right w:val="single" w:color="auto" w:sz="12" w:space="0"/>
            </w:tcBorders>
            <w:vAlign w:val="center"/>
          </w:tcPr>
          <w:p>
            <w:pPr>
              <w:widowControl/>
              <w:jc w:val="center"/>
              <w:rPr>
                <w:rFonts w:hint="eastAsia" w:ascii="宋体" w:hAnsi="宋体" w:eastAsia="宋体" w:cs="宋体"/>
                <w:kern w:val="2"/>
                <w:sz w:val="18"/>
                <w:szCs w:val="18"/>
                <w:lang w:val="en-US" w:eastAsia="zh-CN" w:bidi="ar-SA"/>
              </w:rPr>
            </w:pPr>
            <w:r>
              <w:rPr>
                <w:rFonts w:hint="eastAsia" w:asciiTheme="minorEastAsia" w:hAnsiTheme="minorEastAsia" w:eastAsiaTheme="minorEastAsia" w:cstheme="minorEastAsia"/>
                <w:color w:val="000000" w:themeColor="text1"/>
                <w:kern w:val="0"/>
                <w:sz w:val="21"/>
                <w:szCs w:val="21"/>
              </w:rPr>
              <w:t>0.0002～0.10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15" w:type="pct"/>
            <w:tcBorders>
              <w:left w:val="single" w:color="auto" w:sz="12"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themeColor="text1"/>
                <w:kern w:val="0"/>
                <w:sz w:val="21"/>
                <w:szCs w:val="21"/>
              </w:rPr>
              <w:t>镁</w:t>
            </w:r>
          </w:p>
        </w:tc>
        <w:tc>
          <w:tcPr>
            <w:tcW w:w="1770" w:type="pct"/>
            <w:tcBorders>
              <w:left w:val="single" w:color="auto" w:sz="4" w:space="0"/>
              <w:right w:val="double" w:color="auto" w:sz="4"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0.0005～0.0050</w:t>
            </w:r>
          </w:p>
        </w:tc>
        <w:tc>
          <w:tcPr>
            <w:tcW w:w="761" w:type="pct"/>
            <w:tcBorders>
              <w:left w:val="double" w:color="auto" w:sz="4" w:space="0"/>
              <w:right w:val="single" w:color="auto" w:sz="4" w:space="0"/>
            </w:tcBorders>
            <w:vAlign w:val="center"/>
          </w:tcPr>
          <w:p>
            <w:pPr>
              <w:widowControl/>
              <w:jc w:val="center"/>
              <w:rPr>
                <w:rFonts w:hint="eastAsia" w:ascii="宋体" w:hAnsi="宋体" w:eastAsia="宋体" w:cs="宋体"/>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21"/>
                <w:szCs w:val="21"/>
              </w:rPr>
              <w:t>锌</w:t>
            </w:r>
          </w:p>
        </w:tc>
        <w:tc>
          <w:tcPr>
            <w:tcW w:w="1653" w:type="pct"/>
            <w:tcBorders>
              <w:left w:val="single" w:color="auto" w:sz="4" w:space="0"/>
              <w:right w:val="single" w:color="auto" w:sz="12" w:space="0"/>
            </w:tcBorders>
            <w:vAlign w:val="center"/>
          </w:tcPr>
          <w:p>
            <w:pPr>
              <w:widowControl/>
              <w:jc w:val="center"/>
              <w:rPr>
                <w:rFonts w:hint="eastAsia" w:ascii="宋体" w:hAnsi="宋体" w:eastAsia="宋体" w:cs="宋体"/>
                <w:sz w:val="18"/>
                <w:szCs w:val="18"/>
                <w:lang w:eastAsia="zh-CN"/>
              </w:rPr>
            </w:pPr>
            <w:r>
              <w:rPr>
                <w:rFonts w:hint="eastAsia" w:asciiTheme="minorEastAsia" w:hAnsiTheme="minorEastAsia" w:eastAsiaTheme="minorEastAsia" w:cstheme="minorEastAsia"/>
                <w:color w:val="000000" w:themeColor="text1"/>
                <w:kern w:val="0"/>
                <w:sz w:val="21"/>
                <w:szCs w:val="21"/>
              </w:rPr>
              <w:t>0.0001～0.00</w:t>
            </w:r>
            <w:r>
              <w:rPr>
                <w:rFonts w:hint="eastAsia" w:asciiTheme="minorEastAsia" w:hAnsiTheme="minorEastAsia" w:eastAsiaTheme="minorEastAsia" w:cstheme="minorEastAsia"/>
                <w:color w:val="000000" w:themeColor="text1"/>
                <w:kern w:val="0"/>
                <w:sz w:val="21"/>
                <w:szCs w:val="21"/>
                <w:lang w:val="en-US" w:eastAsia="zh-CN"/>
              </w:rPr>
              <w:t>2</w:t>
            </w:r>
            <w:r>
              <w:rPr>
                <w:rFonts w:hint="eastAsia" w:asciiTheme="minorEastAsia" w:hAnsiTheme="minorEastAsia" w:eastAsiaTheme="minorEastAsia" w:cstheme="minorEastAsia"/>
                <w:color w:val="000000" w:themeColor="text1"/>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15" w:type="pct"/>
            <w:tcBorders>
              <w:left w:val="single" w:color="auto" w:sz="12" w:space="0"/>
              <w:bottom w:val="single" w:color="auto" w:sz="12" w:space="0"/>
            </w:tcBorders>
            <w:vAlign w:val="center"/>
          </w:tcPr>
          <w:p>
            <w:pPr>
              <w:widowControl/>
              <w:jc w:val="center"/>
              <w:rPr>
                <w:rFonts w:hint="eastAsia" w:ascii="宋体" w:hAnsi="宋体" w:eastAsia="宋体" w:cs="宋体"/>
                <w:color w:val="000000"/>
                <w:kern w:val="0"/>
                <w:sz w:val="18"/>
                <w:szCs w:val="18"/>
              </w:rPr>
            </w:pPr>
            <w:r>
              <w:rPr>
                <w:rFonts w:hint="eastAsia" w:asciiTheme="minorEastAsia" w:hAnsiTheme="minorEastAsia" w:eastAsiaTheme="minorEastAsia" w:cstheme="minorEastAsia"/>
                <w:color w:val="000000" w:themeColor="text1"/>
                <w:kern w:val="0"/>
                <w:sz w:val="21"/>
                <w:szCs w:val="21"/>
              </w:rPr>
              <w:t>锰</w:t>
            </w:r>
          </w:p>
        </w:tc>
        <w:tc>
          <w:tcPr>
            <w:tcW w:w="1770" w:type="pct"/>
            <w:tcBorders>
              <w:left w:val="single" w:color="auto" w:sz="4" w:space="0"/>
              <w:bottom w:val="single" w:color="auto" w:sz="12" w:space="0"/>
              <w:right w:val="double" w:color="auto" w:sz="4" w:space="0"/>
            </w:tcBorders>
            <w:vAlign w:val="center"/>
          </w:tcPr>
          <w:p>
            <w:pPr>
              <w:widowControl/>
              <w:jc w:val="center"/>
              <w:rPr>
                <w:rFonts w:hint="eastAsia" w:ascii="宋体" w:hAnsi="宋体" w:eastAsia="宋体" w:cs="宋体"/>
                <w:sz w:val="18"/>
                <w:szCs w:val="18"/>
              </w:rPr>
            </w:pPr>
            <w:r>
              <w:rPr>
                <w:rFonts w:hint="eastAsia" w:asciiTheme="minorEastAsia" w:hAnsiTheme="minorEastAsia" w:eastAsiaTheme="minorEastAsia" w:cstheme="minorEastAsia"/>
                <w:color w:val="000000" w:themeColor="text1"/>
                <w:kern w:val="0"/>
                <w:sz w:val="21"/>
                <w:szCs w:val="21"/>
              </w:rPr>
              <w:t>0.0001～0.0050</w:t>
            </w:r>
          </w:p>
        </w:tc>
        <w:tc>
          <w:tcPr>
            <w:tcW w:w="761" w:type="pct"/>
            <w:tcBorders>
              <w:left w:val="double" w:color="auto" w:sz="4" w:space="0"/>
              <w:bottom w:val="single" w:color="auto" w:sz="12" w:space="0"/>
              <w:right w:val="single" w:color="auto" w:sz="4" w:space="0"/>
            </w:tcBorders>
            <w:vAlign w:val="center"/>
          </w:tcPr>
          <w:p>
            <w:pPr>
              <w:jc w:val="center"/>
              <w:rPr>
                <w:rFonts w:hint="eastAsia" w:ascii="宋体" w:hAnsi="宋体" w:eastAsia="宋体" w:cs="宋体"/>
                <w:color w:val="000000" w:themeColor="text1"/>
                <w:kern w:val="0"/>
                <w:sz w:val="18"/>
                <w:szCs w:val="18"/>
                <w:lang w:eastAsia="zh-CN"/>
              </w:rPr>
            </w:pPr>
            <w:r>
              <w:rPr>
                <w:rFonts w:hint="eastAsia" w:asciiTheme="minorEastAsia" w:hAnsiTheme="minorEastAsia" w:eastAsiaTheme="minorEastAsia" w:cstheme="minorEastAsia"/>
                <w:color w:val="000000" w:themeColor="text1"/>
                <w:kern w:val="0"/>
                <w:sz w:val="21"/>
                <w:szCs w:val="21"/>
              </w:rPr>
              <w:t>铅</w:t>
            </w:r>
          </w:p>
        </w:tc>
        <w:tc>
          <w:tcPr>
            <w:tcW w:w="1653" w:type="pct"/>
            <w:tcBorders>
              <w:left w:val="single" w:color="auto" w:sz="4" w:space="0"/>
              <w:bottom w:val="single" w:color="auto" w:sz="12" w:space="0"/>
              <w:right w:val="single" w:color="auto" w:sz="12" w:space="0"/>
            </w:tcBorders>
            <w:vAlign w:val="center"/>
          </w:tcPr>
          <w:p>
            <w:pPr>
              <w:jc w:val="center"/>
              <w:rPr>
                <w:rFonts w:hint="eastAsia" w:ascii="宋体" w:hAnsi="宋体" w:eastAsia="宋体" w:cs="宋体"/>
                <w:sz w:val="18"/>
                <w:szCs w:val="18"/>
                <w:lang w:eastAsia="zh-CN"/>
              </w:rPr>
            </w:pPr>
            <w:r>
              <w:rPr>
                <w:rFonts w:hint="eastAsia" w:asciiTheme="minorEastAsia" w:hAnsiTheme="minorEastAsia" w:eastAsiaTheme="minorEastAsia" w:cstheme="minorEastAsia"/>
                <w:color w:val="000000" w:themeColor="text1"/>
                <w:kern w:val="0"/>
                <w:sz w:val="21"/>
                <w:szCs w:val="21"/>
              </w:rPr>
              <w:t>0.0001～0.0050</w:t>
            </w:r>
          </w:p>
        </w:tc>
      </w:tr>
    </w:tbl>
    <w:p>
      <w:pPr>
        <w:ind w:firstLine="420" w:firstLineChars="200"/>
        <w:jc w:val="left"/>
        <w:rPr>
          <w:rFonts w:hint="default" w:ascii="宋体" w:hAnsi="宋体" w:cs="宋体"/>
          <w:szCs w:val="21"/>
          <w:lang w:val="en-US" w:eastAsia="zh-CN"/>
        </w:rPr>
      </w:pPr>
    </w:p>
    <w:p>
      <w:pPr>
        <w:spacing w:beforeLines="50" w:afterLines="50"/>
        <w:jc w:val="left"/>
        <w:rPr>
          <w:rFonts w:ascii="黑体" w:hAnsi="黑体" w:eastAsia="黑体" w:cs="黑体"/>
        </w:rPr>
      </w:pPr>
      <w:r>
        <w:rPr>
          <w:rFonts w:hint="eastAsia" w:ascii="黑体" w:hAnsi="黑体" w:eastAsia="黑体" w:cs="黑体"/>
        </w:rPr>
        <w:t>2  规范性引用文件</w:t>
      </w:r>
    </w:p>
    <w:p>
      <w:pPr>
        <w:pStyle w:val="23"/>
        <w:ind w:firstLine="420"/>
        <w:rPr>
          <w:rFonts w:ascii="Times New Roman"/>
        </w:rPr>
      </w:pPr>
      <w:r>
        <w:rPr>
          <w:rFonts w:ascii="Times New Roman"/>
        </w:rPr>
        <w:t>下列文件</w:t>
      </w:r>
      <w:r>
        <w:rPr>
          <w:rFonts w:hint="eastAsia" w:ascii="Times New Roman"/>
        </w:rPr>
        <w:t>的内容通过文中的规范性引用而构成本文件必不可少的条款</w:t>
      </w:r>
      <w:r>
        <w:rPr>
          <w:rFonts w:ascii="Times New Roman"/>
        </w:rPr>
        <w:t>。</w:t>
      </w:r>
      <w:r>
        <w:rPr>
          <w:rFonts w:hint="eastAsia" w:ascii="Times New Roman"/>
        </w:rPr>
        <w:t>其中，</w:t>
      </w:r>
      <w:r>
        <w:rPr>
          <w:rFonts w:ascii="Times New Roman"/>
        </w:rPr>
        <w:t>注日期的引用文件，仅</w:t>
      </w:r>
      <w:r>
        <w:rPr>
          <w:rFonts w:hint="eastAsia" w:ascii="Times New Roman"/>
        </w:rPr>
        <w:t>该日期对应的版本适用于本文件；</w:t>
      </w:r>
      <w:r>
        <w:rPr>
          <w:rFonts w:ascii="Times New Roman"/>
        </w:rPr>
        <w:t>不注日期的引用文件，其最新版本（包括所有的修改单）适用于本文件。</w:t>
      </w:r>
    </w:p>
    <w:p>
      <w:pPr>
        <w:pStyle w:val="23"/>
        <w:ind w:firstLine="420"/>
        <w:rPr>
          <w:rFonts w:hint="eastAsia" w:ascii="Times New Roman" w:eastAsia="宋体"/>
          <w:lang w:eastAsia="zh-CN"/>
        </w:rPr>
      </w:pPr>
      <w:r>
        <w:rPr>
          <w:rFonts w:hint="eastAsia" w:ascii="宋体" w:hAnsi="宋体"/>
          <w:szCs w:val="20"/>
        </w:rPr>
        <w:t>GB/T 6682 分析实验室用水规格和试验方法</w:t>
      </w:r>
      <w:r>
        <w:rPr>
          <w:rFonts w:hint="eastAsia" w:hAnsi="宋体"/>
          <w:szCs w:val="20"/>
          <w:lang w:eastAsia="zh-CN"/>
        </w:rPr>
        <w:t>；</w:t>
      </w:r>
    </w:p>
    <w:p>
      <w:pPr>
        <w:ind w:firstLine="420" w:firstLineChars="200"/>
        <w:jc w:val="left"/>
        <w:rPr>
          <w:rFonts w:ascii="宋体" w:hAnsi="宋体"/>
          <w:szCs w:val="20"/>
        </w:rPr>
      </w:pPr>
      <w:r>
        <w:rPr>
          <w:rFonts w:hint="eastAsia" w:ascii="宋体" w:hAnsi="宋体"/>
          <w:szCs w:val="20"/>
        </w:rPr>
        <w:t>GB/T 8170 数值修约规则与极限数值的表示和判定</w:t>
      </w:r>
      <w:r>
        <w:rPr>
          <w:rFonts w:hint="eastAsia" w:ascii="宋体" w:hAnsi="宋体"/>
          <w:szCs w:val="20"/>
          <w:lang w:eastAsia="zh-CN"/>
        </w:rPr>
        <w:t>。</w:t>
      </w:r>
    </w:p>
    <w:p>
      <w:pPr>
        <w:spacing w:beforeLines="50" w:afterLines="50"/>
        <w:rPr>
          <w:rFonts w:ascii="黑体" w:hAnsi="宋体" w:eastAsia="黑体"/>
          <w:szCs w:val="21"/>
        </w:rPr>
      </w:pPr>
      <w:r>
        <w:rPr>
          <w:rFonts w:hint="eastAsia" w:ascii="黑体" w:hAnsi="宋体" w:eastAsia="黑体"/>
          <w:szCs w:val="21"/>
        </w:rPr>
        <w:t>3  术语和定义</w:t>
      </w:r>
    </w:p>
    <w:p>
      <w:pPr>
        <w:spacing w:beforeLines="50" w:afterLines="50"/>
        <w:ind w:firstLine="420" w:firstLineChars="200"/>
        <w:rPr>
          <w:rFonts w:ascii="黑体" w:hAnsi="宋体" w:eastAsia="黑体"/>
          <w:szCs w:val="21"/>
        </w:rPr>
      </w:pPr>
      <w:r>
        <w:rPr>
          <w:rFonts w:hint="eastAsia" w:ascii="宋体" w:hAnsi="宋体" w:cs="宋体"/>
          <w:color w:val="000000"/>
        </w:rPr>
        <w:t>本文件没有界定的术语和定义。</w:t>
      </w:r>
    </w:p>
    <w:p>
      <w:pPr>
        <w:spacing w:beforeLines="50" w:afterLines="50"/>
        <w:jc w:val="left"/>
        <w:rPr>
          <w:rFonts w:ascii="黑体" w:eastAsia="黑体"/>
          <w:szCs w:val="21"/>
        </w:rPr>
      </w:pPr>
      <w:r>
        <w:rPr>
          <w:rFonts w:hint="eastAsia" w:ascii="黑体" w:eastAsia="黑体"/>
          <w:szCs w:val="21"/>
        </w:rPr>
        <w:t>4  原理</w:t>
      </w:r>
    </w:p>
    <w:p>
      <w:pPr>
        <w:spacing w:beforeLines="50" w:afterLines="50"/>
        <w:ind w:firstLine="420" w:firstLineChars="200"/>
        <w:contextualSpacing/>
        <w:jc w:val="left"/>
        <w:rPr>
          <w:rFonts w:asciiTheme="minorEastAsia" w:hAnsiTheme="minorEastAsia" w:eastAsiaTheme="minorEastAsia"/>
          <w:szCs w:val="21"/>
        </w:rPr>
      </w:pPr>
      <w:r>
        <w:rPr>
          <w:rFonts w:hint="eastAsia" w:asciiTheme="minorEastAsia" w:hAnsiTheme="minorEastAsia" w:eastAsiaTheme="minorEastAsia"/>
          <w:szCs w:val="21"/>
        </w:rPr>
        <w:t>炭阳极用煅后石油焦在700 ℃灰化，</w:t>
      </w:r>
      <w:r>
        <w:rPr>
          <w:rFonts w:hint="eastAsia" w:asciiTheme="minorEastAsia" w:hAnsiTheme="minorEastAsia" w:eastAsiaTheme="minorEastAsia"/>
          <w:szCs w:val="21"/>
          <w:lang w:eastAsia="zh-CN"/>
        </w:rPr>
        <w:t>残渣</w:t>
      </w:r>
      <w:r>
        <w:rPr>
          <w:rFonts w:hint="eastAsia" w:asciiTheme="minorEastAsia" w:hAnsiTheme="minorEastAsia" w:eastAsiaTheme="minorEastAsia"/>
          <w:szCs w:val="21"/>
        </w:rPr>
        <w:t>用</w:t>
      </w:r>
      <w:r>
        <w:rPr>
          <w:rFonts w:hint="eastAsia" w:asciiTheme="minorEastAsia" w:hAnsiTheme="minorEastAsia" w:eastAsiaTheme="minorEastAsia"/>
          <w:szCs w:val="21"/>
          <w:lang w:eastAsia="zh-CN"/>
        </w:rPr>
        <w:t>偏</w:t>
      </w:r>
      <w:r>
        <w:rPr>
          <w:rFonts w:hint="eastAsia" w:asciiTheme="minorEastAsia" w:hAnsiTheme="minorEastAsia" w:eastAsiaTheme="minorEastAsia"/>
          <w:szCs w:val="21"/>
        </w:rPr>
        <w:t>硼酸锂熔融，熔融物在稀硝酸（HNO</w:t>
      </w:r>
      <w:r>
        <w:rPr>
          <w:rFonts w:hint="eastAsia" w:asciiTheme="minorEastAsia" w:hAnsiTheme="minorEastAsia" w:eastAsiaTheme="minorEastAsia"/>
          <w:szCs w:val="21"/>
          <w:vertAlign w:val="subscript"/>
        </w:rPr>
        <w:t>3</w:t>
      </w:r>
      <w:r>
        <w:rPr>
          <w:rFonts w:hint="eastAsia" w:asciiTheme="minorEastAsia" w:hAnsiTheme="minorEastAsia" w:eastAsiaTheme="minorEastAsia"/>
          <w:szCs w:val="21"/>
        </w:rPr>
        <w:t>）中溶解，样品溶液引入等离子体原子发射光谱仪，以氩等离子体光源激发，进行光谱测定。</w:t>
      </w:r>
    </w:p>
    <w:p>
      <w:pPr>
        <w:tabs>
          <w:tab w:val="left" w:pos="5415"/>
        </w:tabs>
        <w:spacing w:beforeLines="50" w:afterLines="50"/>
        <w:contextualSpacing/>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pacing w:beforeLines="50" w:afterLines="50"/>
        <w:jc w:val="left"/>
        <w:rPr>
          <w:rFonts w:ascii="黑体" w:hAnsi="黑体" w:eastAsia="黑体" w:cs="黑体"/>
          <w:szCs w:val="21"/>
        </w:rPr>
      </w:pPr>
      <w:r>
        <w:rPr>
          <w:rFonts w:hint="eastAsia" w:ascii="黑体" w:hAnsi="黑体" w:eastAsia="黑体" w:cs="黑体"/>
          <w:szCs w:val="21"/>
        </w:rPr>
        <w:t>5  试剂或材料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黑体" w:hAnsi="黑体" w:eastAsia="黑体"/>
          <w:szCs w:val="21"/>
        </w:rPr>
      </w:pPr>
      <w:r>
        <w:rPr>
          <w:rFonts w:hint="eastAsia" w:ascii="宋体" w:hAnsi="宋体" w:cs="黑体"/>
          <w:szCs w:val="21"/>
        </w:rPr>
        <w:t>除非另有说明，在分析中仅使用确</w:t>
      </w:r>
      <w:r>
        <w:rPr>
          <w:rFonts w:hint="eastAsia" w:ascii="宋体" w:hAnsi="宋体" w:cs="黑体"/>
          <w:szCs w:val="21"/>
          <w:lang w:eastAsia="zh-CN"/>
        </w:rPr>
        <w:t>认</w:t>
      </w:r>
      <w:r>
        <w:rPr>
          <w:rFonts w:hint="eastAsia" w:ascii="宋体" w:hAnsi="宋体" w:cs="黑体"/>
          <w:szCs w:val="21"/>
        </w:rPr>
        <w:t>为</w:t>
      </w:r>
      <w:r>
        <w:rPr>
          <w:rFonts w:hint="eastAsia" w:ascii="宋体" w:hAnsi="宋体" w:cs="黑体"/>
          <w:szCs w:val="21"/>
          <w:lang w:eastAsia="zh-CN"/>
        </w:rPr>
        <w:t>优级</w:t>
      </w:r>
      <w:r>
        <w:rPr>
          <w:rFonts w:hint="eastAsia" w:ascii="宋体" w:hAnsi="宋体" w:cs="黑体"/>
          <w:szCs w:val="21"/>
        </w:rPr>
        <w:t>纯的试剂和符合 GB/T 6682 规定的</w:t>
      </w:r>
      <w:r>
        <w:rPr>
          <w:rFonts w:hint="eastAsia" w:ascii="宋体" w:hAnsi="宋体" w:cs="黑体"/>
          <w:szCs w:val="21"/>
          <w:lang w:eastAsia="zh-CN"/>
        </w:rPr>
        <w:t>一</w:t>
      </w:r>
      <w:r>
        <w:rPr>
          <w:rFonts w:hint="eastAsia" w:ascii="宋体" w:hAnsi="宋体" w:cs="黑体"/>
          <w:szCs w:val="21"/>
        </w:rPr>
        <w:t>级水。</w:t>
      </w:r>
    </w:p>
    <w:p>
      <w:pPr>
        <w:jc w:val="left"/>
        <w:rPr>
          <w:rFonts w:ascii="宋体" w:hAnsi="宋体" w:cs="宋体"/>
          <w:color w:val="000000" w:themeColor="text1"/>
          <w:highlight w:val="red"/>
        </w:rPr>
      </w:pPr>
      <w:r>
        <w:rPr>
          <w:rFonts w:hint="eastAsia" w:ascii="黑体" w:hAnsi="宋体" w:eastAsia="黑体" w:cs="宋体"/>
        </w:rPr>
        <w:t>5.1</w:t>
      </w:r>
      <w:r>
        <w:rPr>
          <w:rFonts w:hint="eastAsia" w:ascii="宋体" w:hAnsi="宋体" w:cs="宋体"/>
        </w:rPr>
        <w:t xml:space="preserve"> 偏硼酸锂（LiBO</w:t>
      </w:r>
      <w:r>
        <w:rPr>
          <w:rFonts w:hint="eastAsia" w:ascii="宋体" w:hAnsi="宋体" w:cs="宋体"/>
          <w:vertAlign w:val="subscript"/>
        </w:rPr>
        <w:t>2</w:t>
      </w:r>
      <w:r>
        <w:rPr>
          <w:rFonts w:hint="eastAsia" w:ascii="宋体" w:hAnsi="宋体" w:cs="宋体"/>
        </w:rPr>
        <w:t>）：粉状；硼酸锂（LiB</w:t>
      </w:r>
      <w:r>
        <w:rPr>
          <w:rFonts w:hint="eastAsia" w:ascii="宋体" w:hAnsi="宋体" w:cs="宋体"/>
          <w:vertAlign w:val="subscript"/>
        </w:rPr>
        <w:t>4</w:t>
      </w:r>
      <w:r>
        <w:rPr>
          <w:rFonts w:hint="eastAsia" w:ascii="宋体" w:hAnsi="宋体" w:cs="宋体"/>
        </w:rPr>
        <w:t>O</w:t>
      </w:r>
      <w:r>
        <w:rPr>
          <w:rFonts w:hint="eastAsia" w:ascii="宋体" w:hAnsi="宋体" w:cs="宋体"/>
          <w:vertAlign w:val="subscript"/>
        </w:rPr>
        <w:t>7</w:t>
      </w:r>
      <w:r>
        <w:rPr>
          <w:rFonts w:hint="eastAsia" w:ascii="宋体" w:hAnsi="宋体" w:cs="宋体"/>
        </w:rPr>
        <w:t>）：粉状；或由质量分数为66%LiBO</w:t>
      </w:r>
      <w:r>
        <w:rPr>
          <w:rFonts w:hint="eastAsia" w:ascii="宋体" w:hAnsi="宋体" w:cs="宋体"/>
          <w:vertAlign w:val="subscript"/>
        </w:rPr>
        <w:t>2</w:t>
      </w:r>
      <w:r>
        <w:rPr>
          <w:rFonts w:hint="eastAsia" w:ascii="宋体" w:hAnsi="宋体" w:cs="宋体"/>
        </w:rPr>
        <w:t>和34%LiB</w:t>
      </w:r>
      <w:r>
        <w:rPr>
          <w:rFonts w:hint="eastAsia" w:ascii="宋体" w:hAnsi="宋体" w:cs="宋体"/>
          <w:vertAlign w:val="subscript"/>
        </w:rPr>
        <w:t>4</w:t>
      </w:r>
      <w:r>
        <w:rPr>
          <w:rFonts w:hint="eastAsia" w:ascii="宋体" w:hAnsi="宋体" w:cs="宋体"/>
        </w:rPr>
        <w:t>O</w:t>
      </w:r>
      <w:r>
        <w:rPr>
          <w:rFonts w:hint="eastAsia" w:ascii="宋体" w:hAnsi="宋体" w:cs="宋体"/>
          <w:vertAlign w:val="subscript"/>
        </w:rPr>
        <w:t>7</w:t>
      </w:r>
      <w:r>
        <w:rPr>
          <w:rFonts w:hint="eastAsia" w:ascii="宋体" w:hAnsi="宋体" w:cs="宋体"/>
        </w:rPr>
        <w:t>组成的混合物。</w:t>
      </w:r>
    </w:p>
    <w:p>
      <w:pPr>
        <w:jc w:val="left"/>
        <w:rPr>
          <w:color w:val="000000" w:themeColor="text1"/>
        </w:rPr>
      </w:pPr>
      <w:r>
        <w:rPr>
          <w:rFonts w:hint="eastAsia" w:ascii="黑体" w:hAnsi="宋体" w:eastAsia="黑体" w:cs="宋体"/>
          <w:color w:val="000000" w:themeColor="text1"/>
        </w:rPr>
        <w:t>5.</w:t>
      </w:r>
      <w:r>
        <w:rPr>
          <w:rFonts w:hint="eastAsia" w:ascii="黑体" w:hAnsi="宋体" w:eastAsia="黑体" w:cs="宋体"/>
          <w:color w:val="000000" w:themeColor="text1"/>
          <w:lang w:val="en-US" w:eastAsia="zh-CN"/>
        </w:rPr>
        <w:t>2</w:t>
      </w:r>
      <w:r>
        <w:rPr>
          <w:rFonts w:hint="eastAsia" w:ascii="黑体" w:hAnsi="宋体" w:eastAsia="黑体" w:cs="宋体"/>
          <w:color w:val="000000" w:themeColor="text1"/>
        </w:rPr>
        <w:t xml:space="preserve"> </w:t>
      </w:r>
      <w:r>
        <w:rPr>
          <w:rFonts w:hint="eastAsia" w:cs="宋体" w:asciiTheme="minorEastAsia" w:hAnsiTheme="minorEastAsia" w:eastAsiaTheme="minorEastAsia"/>
          <w:color w:val="000000" w:themeColor="text1"/>
        </w:rPr>
        <w:t>硝酸溶液</w:t>
      </w:r>
      <w:r>
        <w:rPr>
          <w:rFonts w:hint="eastAsia" w:cs="宋体" w:asciiTheme="minorEastAsia" w:hAnsiTheme="minorEastAsia" w:eastAsiaTheme="minorEastAsia"/>
          <w:color w:val="000000" w:themeColor="text1"/>
          <w:lang w:eastAsia="zh-CN"/>
        </w:rPr>
        <w:t>（</w:t>
      </w:r>
      <w:r>
        <w:rPr>
          <w:rFonts w:hint="eastAsia" w:cs="宋体" w:asciiTheme="minorEastAsia" w:hAnsiTheme="minorEastAsia" w:eastAsiaTheme="minorEastAsia"/>
          <w:color w:val="000000" w:themeColor="text1"/>
          <w:lang w:val="en-US" w:eastAsia="zh-CN"/>
        </w:rPr>
        <w:t>1+9</w:t>
      </w:r>
      <w:r>
        <w:rPr>
          <w:rFonts w:hint="eastAsia" w:cs="宋体" w:asciiTheme="minorEastAsia" w:hAnsiTheme="minorEastAsia" w:eastAsiaTheme="minorEastAsia"/>
          <w:color w:val="000000" w:themeColor="text1"/>
        </w:rPr>
        <w:t>）。</w:t>
      </w:r>
    </w:p>
    <w:p>
      <w:pPr>
        <w:jc w:val="left"/>
        <w:rPr>
          <w:rFonts w:hint="eastAsia" w:cs="宋体" w:asciiTheme="minorEastAsia" w:hAnsiTheme="minorEastAsia" w:eastAsiaTheme="minorEastAsia"/>
        </w:rPr>
      </w:pPr>
      <w:r>
        <w:rPr>
          <w:rFonts w:hint="eastAsia" w:ascii="黑体" w:hAnsi="宋体" w:eastAsia="黑体" w:cs="宋体"/>
        </w:rPr>
        <w:t>5.</w:t>
      </w:r>
      <w:r>
        <w:rPr>
          <w:rFonts w:hint="eastAsia" w:ascii="黑体" w:hAnsi="宋体" w:eastAsia="黑体" w:cs="宋体"/>
          <w:lang w:val="en-US" w:eastAsia="zh-CN"/>
        </w:rPr>
        <w:t xml:space="preserve">3 </w:t>
      </w:r>
      <w:r>
        <w:rPr>
          <w:rFonts w:hint="eastAsia" w:cs="宋体" w:asciiTheme="minorEastAsia" w:hAnsiTheme="minorEastAsia" w:eastAsiaTheme="minorEastAsia"/>
        </w:rPr>
        <w:t>基体溶液：称取20 g±0.1 g</w:t>
      </w:r>
      <w:r>
        <w:rPr>
          <w:rFonts w:hint="eastAsia" w:cs="宋体" w:asciiTheme="minorEastAsia" w:hAnsiTheme="minorEastAsia" w:eastAsiaTheme="minorEastAsia"/>
          <w:lang w:eastAsia="zh-CN"/>
        </w:rPr>
        <w:t>偏</w:t>
      </w:r>
      <w:r>
        <w:rPr>
          <w:rFonts w:hint="eastAsia" w:cs="宋体" w:asciiTheme="minorEastAsia" w:hAnsiTheme="minorEastAsia" w:eastAsiaTheme="minorEastAsia"/>
        </w:rPr>
        <w:t>硼酸锂(5.1)放入铂皿(6.2)中，置于1000 ℃高温炉（6.</w:t>
      </w:r>
      <w:r>
        <w:rPr>
          <w:rFonts w:hint="eastAsia" w:cs="宋体" w:asciiTheme="minorEastAsia" w:hAnsiTheme="minorEastAsia" w:eastAsiaTheme="minorEastAsia"/>
          <w:lang w:val="en-US" w:eastAsia="zh-CN"/>
        </w:rPr>
        <w:t>6</w:t>
      </w:r>
      <w:r>
        <w:rPr>
          <w:rFonts w:hint="eastAsia" w:cs="宋体" w:asciiTheme="minorEastAsia" w:hAnsiTheme="minorEastAsia" w:eastAsiaTheme="minorEastAsia"/>
        </w:rPr>
        <w:t>）中熔融5 min，熔融成液体，取出冷却，将盛有已冷却重结晶的</w:t>
      </w:r>
      <w:r>
        <w:rPr>
          <w:rFonts w:hint="eastAsia" w:cs="宋体" w:asciiTheme="minorEastAsia" w:hAnsiTheme="minorEastAsia" w:eastAsiaTheme="minorEastAsia"/>
          <w:lang w:eastAsia="zh-CN"/>
        </w:rPr>
        <w:t>偏</w:t>
      </w:r>
      <w:r>
        <w:rPr>
          <w:rFonts w:hint="eastAsia" w:cs="宋体" w:asciiTheme="minorEastAsia" w:hAnsiTheme="minorEastAsia" w:eastAsiaTheme="minorEastAsia"/>
        </w:rPr>
        <w:t>硼酸盐的铂皿和一个磁力搅拌棒，放到一个2 L的玻璃杯中，加入1000 mL硝酸溶液(5.</w:t>
      </w:r>
      <w:r>
        <w:rPr>
          <w:rFonts w:hint="eastAsia" w:cs="宋体" w:asciiTheme="minorEastAsia" w:hAnsiTheme="minorEastAsia" w:eastAsiaTheme="minorEastAsia"/>
          <w:lang w:val="en-US" w:eastAsia="zh-CN"/>
        </w:rPr>
        <w:t>2</w:t>
      </w:r>
      <w:r>
        <w:rPr>
          <w:rFonts w:hint="eastAsia" w:cs="宋体" w:asciiTheme="minorEastAsia" w:hAnsiTheme="minorEastAsia" w:eastAsiaTheme="minorEastAsia"/>
        </w:rPr>
        <w:t>)，在磁力加热板上缓慢加热并搅拌样品，直至</w:t>
      </w:r>
      <w:r>
        <w:rPr>
          <w:rFonts w:hint="eastAsia" w:cs="宋体" w:asciiTheme="minorEastAsia" w:hAnsiTheme="minorEastAsia" w:eastAsiaTheme="minorEastAsia"/>
          <w:lang w:eastAsia="zh-CN"/>
        </w:rPr>
        <w:t>偏</w:t>
      </w:r>
      <w:r>
        <w:rPr>
          <w:rFonts w:hint="eastAsia" w:cs="宋体" w:asciiTheme="minorEastAsia" w:hAnsiTheme="minorEastAsia" w:eastAsiaTheme="minorEastAsia"/>
        </w:rPr>
        <w:t>硼酸盐完全溶解，用玻璃棒取出铂皿和磁力搅拌棒。用水冲洗铂皿和玻璃棒并入</w:t>
      </w:r>
      <w:r>
        <w:rPr>
          <w:rFonts w:hint="eastAsia" w:cs="宋体" w:asciiTheme="minorEastAsia" w:hAnsiTheme="minorEastAsia" w:eastAsiaTheme="minorEastAsia"/>
          <w:lang w:eastAsia="zh-CN"/>
        </w:rPr>
        <w:t>偏</w:t>
      </w:r>
      <w:r>
        <w:rPr>
          <w:rFonts w:hint="eastAsia" w:cs="宋体" w:asciiTheme="minorEastAsia" w:hAnsiTheme="minorEastAsia" w:eastAsiaTheme="minorEastAsia"/>
        </w:rPr>
        <w:t>硼酸锂溶液中，将热溶液立即转移到2000 mL容量瓶中用水稀释到1800 mL以免结晶，混匀并冷却到室温，用水稀释至刻度，混匀，将全部溶液过滤备用。</w:t>
      </w:r>
    </w:p>
    <w:p>
      <w:pPr>
        <w:rPr>
          <w:rFonts w:ascii="宋体" w:hAnsi="宋体"/>
          <w:color w:val="000000"/>
          <w:szCs w:val="21"/>
        </w:rPr>
      </w:pPr>
      <w:r>
        <w:rPr>
          <w:rFonts w:hint="eastAsia" w:ascii="黑体" w:hAnsi="宋体" w:eastAsia="黑体"/>
          <w:color w:val="000000"/>
          <w:szCs w:val="21"/>
        </w:rPr>
        <w:t>5.</w:t>
      </w:r>
      <w:r>
        <w:rPr>
          <w:rFonts w:hint="eastAsia" w:ascii="黑体" w:hAnsi="宋体" w:eastAsia="黑体"/>
          <w:color w:val="000000"/>
          <w:szCs w:val="21"/>
          <w:lang w:val="en-US" w:eastAsia="zh-CN"/>
        </w:rPr>
        <w:t xml:space="preserve">4 </w:t>
      </w:r>
      <w:r>
        <w:rPr>
          <w:rFonts w:hint="eastAsia" w:ascii="宋体" w:hAnsi="宋体"/>
          <w:color w:val="000000"/>
          <w:szCs w:val="21"/>
        </w:rPr>
        <w:t>标准贮存溶液（1000μg/mL）：优先使用有证国家标准物质，或按照附录A的规定配制。</w:t>
      </w:r>
    </w:p>
    <w:p>
      <w:pPr>
        <w:rPr>
          <w:rFonts w:hint="eastAsia" w:ascii="宋体" w:hAnsi="宋体"/>
          <w:color w:val="000000"/>
          <w:szCs w:val="21"/>
        </w:rPr>
      </w:pPr>
      <w:r>
        <w:rPr>
          <w:rFonts w:hint="eastAsia" w:ascii="黑体" w:hAnsi="宋体" w:eastAsia="黑体"/>
          <w:color w:val="000000"/>
          <w:szCs w:val="21"/>
        </w:rPr>
        <w:t>5.</w:t>
      </w:r>
      <w:r>
        <w:rPr>
          <w:rFonts w:hint="eastAsia" w:ascii="黑体" w:hAnsi="宋体" w:eastAsia="黑体"/>
          <w:color w:val="000000"/>
          <w:szCs w:val="21"/>
          <w:lang w:val="en-US" w:eastAsia="zh-CN"/>
        </w:rPr>
        <w:t xml:space="preserve">5 </w:t>
      </w:r>
      <w:r>
        <w:rPr>
          <w:rFonts w:hint="eastAsia" w:ascii="宋体" w:hAnsi="宋体"/>
          <w:color w:val="000000"/>
          <w:szCs w:val="21"/>
        </w:rPr>
        <w:t>标准溶液</w:t>
      </w:r>
      <w:r>
        <w:rPr>
          <w:rFonts w:hint="eastAsia" w:ascii="宋体" w:hAnsi="宋体" w:cs="宋体"/>
          <w:color w:val="000000"/>
          <w:szCs w:val="21"/>
        </w:rPr>
        <w:t>：</w:t>
      </w:r>
      <w:r>
        <w:rPr>
          <w:rFonts w:hint="eastAsia" w:ascii="宋体" w:hAnsi="宋体"/>
          <w:color w:val="000000"/>
          <w:szCs w:val="21"/>
        </w:rPr>
        <w:t>移取10.00 mL标准贮存溶液（5.</w:t>
      </w:r>
      <w:r>
        <w:rPr>
          <w:rFonts w:hint="eastAsia" w:ascii="宋体" w:hAnsi="宋体"/>
          <w:color w:val="000000"/>
          <w:szCs w:val="21"/>
          <w:lang w:val="en-US" w:eastAsia="zh-CN"/>
        </w:rPr>
        <w:t>4</w:t>
      </w:r>
      <w:r>
        <w:rPr>
          <w:rFonts w:hint="eastAsia" w:ascii="宋体" w:hAnsi="宋体"/>
          <w:color w:val="000000"/>
          <w:szCs w:val="21"/>
        </w:rPr>
        <w:t>），置于100 mL容量瓶中，与标准贮存溶液保持一致酸度，用水稀释至刻度，摇匀。此溶液浓度为100 μg/mL。</w:t>
      </w:r>
    </w:p>
    <w:p>
      <w:pPr>
        <w:spacing w:beforeLines="50" w:afterLines="50"/>
        <w:jc w:val="left"/>
        <w:rPr>
          <w:rFonts w:ascii="黑体" w:hAnsi="黑体" w:eastAsia="黑体" w:cs="黑体"/>
          <w:szCs w:val="21"/>
        </w:rPr>
      </w:pPr>
      <w:r>
        <w:rPr>
          <w:rFonts w:hint="eastAsia" w:ascii="黑体" w:hAnsi="黑体" w:eastAsia="黑体" w:cs="黑体"/>
          <w:szCs w:val="21"/>
        </w:rPr>
        <w:t>6  仪器设备</w:t>
      </w:r>
    </w:p>
    <w:p>
      <w:pPr>
        <w:tabs>
          <w:tab w:val="left" w:pos="5415"/>
        </w:tabs>
        <w:spacing w:beforeLines="50" w:afterLines="50"/>
        <w:contextualSpacing/>
        <w:jc w:val="left"/>
        <w:rPr>
          <w:rFonts w:hint="eastAsia" w:cs="黑体" w:asciiTheme="minorEastAsia" w:hAnsiTheme="minorEastAsia" w:eastAsiaTheme="minorEastAsia"/>
          <w:szCs w:val="21"/>
          <w:lang w:eastAsia="zh-CN"/>
        </w:rPr>
      </w:pPr>
      <w:r>
        <w:rPr>
          <w:rFonts w:hint="eastAsia" w:ascii="黑体" w:hAnsi="黑体" w:eastAsia="黑体" w:cs="黑体"/>
          <w:szCs w:val="21"/>
        </w:rPr>
        <w:t>6.1</w:t>
      </w:r>
      <w:r>
        <w:rPr>
          <w:rFonts w:hint="eastAsia" w:cs="黑体" w:asciiTheme="minorEastAsia" w:hAnsiTheme="minorEastAsia" w:eastAsiaTheme="minorEastAsia"/>
          <w:szCs w:val="21"/>
        </w:rPr>
        <w:t xml:space="preserve"> 电感耦合等离子体原子发射光谱仪</w:t>
      </w:r>
      <w:r>
        <w:rPr>
          <w:rFonts w:hint="eastAsia" w:cs="黑体" w:asciiTheme="minorEastAsia" w:hAnsiTheme="minorEastAsia" w:eastAsiaTheme="minorEastAsia"/>
          <w:szCs w:val="21"/>
          <w:lang w:eastAsia="zh-CN"/>
        </w:rPr>
        <w:t>：</w:t>
      </w:r>
    </w:p>
    <w:p>
      <w:pPr>
        <w:tabs>
          <w:tab w:val="left" w:pos="5415"/>
        </w:tabs>
        <w:spacing w:beforeLines="50" w:afterLines="50"/>
        <w:contextualSpacing/>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——分光室具有抽真空或驱气等功能，以保证测试波长在</w:t>
      </w:r>
      <w:r>
        <w:rPr>
          <w:rFonts w:hint="eastAsia" w:asciiTheme="minorEastAsia" w:hAnsiTheme="minorEastAsia" w:eastAsiaTheme="minorEastAsia"/>
          <w:szCs w:val="21"/>
          <w:lang w:val="en-US" w:eastAsia="zh-CN"/>
        </w:rPr>
        <w:t>200 nm以下元素测试信号稳定；</w:t>
      </w:r>
    </w:p>
    <w:p>
      <w:pPr>
        <w:tabs>
          <w:tab w:val="left" w:pos="5415"/>
        </w:tabs>
        <w:spacing w:beforeLines="50" w:afterLines="50"/>
        <w:contextualSpacing/>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——仪器200 nm处的分辨率不大于0.005 nm；</w:t>
      </w:r>
    </w:p>
    <w:p>
      <w:pPr>
        <w:tabs>
          <w:tab w:val="left" w:pos="5415"/>
        </w:tabs>
        <w:spacing w:beforeLines="50" w:afterLines="50"/>
        <w:contextualSpacing/>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——推荐的分析谱线见附录B。</w:t>
      </w:r>
      <w:bookmarkStart w:id="1" w:name="_GoBack"/>
      <w:bookmarkEnd w:id="1"/>
    </w:p>
    <w:p>
      <w:pPr>
        <w:jc w:val="left"/>
        <w:rPr>
          <w:rFonts w:cs="黑体" w:asciiTheme="minorEastAsia" w:hAnsiTheme="minorEastAsia" w:eastAsiaTheme="minorEastAsia"/>
          <w:szCs w:val="21"/>
        </w:rPr>
      </w:pPr>
      <w:r>
        <w:rPr>
          <w:rFonts w:hint="eastAsia" w:ascii="黑体" w:hAnsi="黑体" w:eastAsia="黑体" w:cs="黑体"/>
          <w:szCs w:val="21"/>
        </w:rPr>
        <w:t xml:space="preserve">6.2 </w:t>
      </w:r>
      <w:r>
        <w:rPr>
          <w:rFonts w:hint="eastAsia" w:cs="黑体" w:asciiTheme="minorEastAsia" w:hAnsiTheme="minorEastAsia" w:eastAsiaTheme="minorEastAsia"/>
          <w:szCs w:val="21"/>
        </w:rPr>
        <w:t>铂皿：100 mL。</w:t>
      </w:r>
    </w:p>
    <w:p>
      <w:pPr>
        <w:rPr>
          <w:rFonts w:ascii="宋体" w:hAnsi="宋体"/>
          <w:szCs w:val="21"/>
        </w:rPr>
      </w:pPr>
      <w:r>
        <w:rPr>
          <w:rFonts w:hint="eastAsia" w:ascii="黑体" w:hAnsi="宋体" w:eastAsia="黑体"/>
          <w:szCs w:val="21"/>
        </w:rPr>
        <w:t>6.3</w:t>
      </w:r>
      <w:r>
        <w:rPr>
          <w:rFonts w:hint="eastAsia" w:ascii="宋体" w:hAnsi="宋体"/>
          <w:szCs w:val="21"/>
        </w:rPr>
        <w:t xml:space="preserve"> 烘箱:</w:t>
      </w:r>
      <w:r>
        <w:rPr>
          <w:rFonts w:hint="eastAsia" w:ascii="宋体" w:hAnsi="宋体"/>
        </w:rPr>
        <w:t xml:space="preserve"> 可控温度110 ℃±5 ℃</w:t>
      </w:r>
      <w:r>
        <w:rPr>
          <w:rFonts w:hint="eastAsia" w:ascii="宋体" w:hAnsi="宋体"/>
          <w:szCs w:val="21"/>
        </w:rPr>
        <w:t>。</w:t>
      </w:r>
    </w:p>
    <w:p>
      <w:pPr>
        <w:rPr>
          <w:rFonts w:hint="eastAsia" w:ascii="宋体" w:hAnsi="宋体"/>
          <w:szCs w:val="21"/>
        </w:rPr>
      </w:pPr>
      <w:r>
        <w:rPr>
          <w:rFonts w:hint="eastAsia" w:ascii="黑体" w:hAnsi="宋体" w:eastAsia="黑体"/>
          <w:szCs w:val="21"/>
        </w:rPr>
        <w:t xml:space="preserve">6.4 </w:t>
      </w:r>
      <w:r>
        <w:rPr>
          <w:rFonts w:hint="eastAsia" w:ascii="宋体" w:hAnsi="宋体"/>
          <w:szCs w:val="21"/>
        </w:rPr>
        <w:t>超声波</w:t>
      </w:r>
      <w:r>
        <w:rPr>
          <w:rFonts w:hint="eastAsia" w:ascii="宋体" w:hAnsi="宋体"/>
          <w:szCs w:val="21"/>
          <w:lang w:eastAsia="zh-CN"/>
        </w:rPr>
        <w:t>清洗机（</w:t>
      </w:r>
      <w:r>
        <w:rPr>
          <w:rFonts w:hint="eastAsia" w:ascii="宋体" w:hAnsi="宋体"/>
          <w:szCs w:val="21"/>
          <w:lang w:val="en-US" w:eastAsia="zh-CN"/>
        </w:rPr>
        <w:t>有加热功能</w:t>
      </w:r>
      <w:r>
        <w:rPr>
          <w:rFonts w:hint="eastAsia" w:ascii="宋体" w:hAnsi="宋体"/>
          <w:szCs w:val="21"/>
          <w:lang w:eastAsia="zh-CN"/>
        </w:rPr>
        <w:t>）</w:t>
      </w:r>
      <w:r>
        <w:rPr>
          <w:rFonts w:hint="eastAsia" w:ascii="宋体" w:hAnsi="宋体"/>
          <w:szCs w:val="21"/>
        </w:rPr>
        <w:t>。</w:t>
      </w:r>
    </w:p>
    <w:p>
      <w:pPr>
        <w:tabs>
          <w:tab w:val="left" w:pos="4170"/>
        </w:tabs>
        <w:rPr>
          <w:rFonts w:hint="default" w:ascii="宋体" w:hAnsi="宋体"/>
          <w:szCs w:val="21"/>
          <w:lang w:val="en-US" w:eastAsia="zh-CN"/>
        </w:rPr>
      </w:pPr>
      <w:r>
        <w:rPr>
          <w:rFonts w:hint="eastAsia" w:ascii="黑体" w:hAnsi="宋体" w:eastAsia="黑体"/>
          <w:szCs w:val="21"/>
        </w:rPr>
        <w:t>6.</w:t>
      </w:r>
      <w:r>
        <w:rPr>
          <w:rFonts w:hint="eastAsia" w:ascii="黑体" w:hAnsi="宋体" w:eastAsia="黑体"/>
          <w:szCs w:val="21"/>
          <w:lang w:val="en-US" w:eastAsia="zh-CN"/>
        </w:rPr>
        <w:t xml:space="preserve">5 </w:t>
      </w:r>
      <w:r>
        <w:rPr>
          <w:rFonts w:hint="eastAsia" w:ascii="宋体" w:hAnsi="宋体" w:eastAsia="宋体" w:cs="宋体"/>
          <w:szCs w:val="21"/>
          <w:lang w:val="en-US" w:eastAsia="zh-CN"/>
        </w:rPr>
        <w:t>灰挥炉</w:t>
      </w:r>
      <w:r>
        <w:rPr>
          <w:rFonts w:hint="eastAsia" w:ascii="宋体" w:hAnsi="宋体" w:eastAsia="宋体" w:cs="宋体"/>
          <w:szCs w:val="21"/>
        </w:rPr>
        <w:t>：</w:t>
      </w:r>
      <w:r>
        <w:rPr>
          <w:rFonts w:hint="eastAsia" w:ascii="宋体" w:hAnsi="宋体"/>
          <w:szCs w:val="21"/>
        </w:rPr>
        <w:t>温度控制在</w:t>
      </w:r>
      <w:r>
        <w:rPr>
          <w:rFonts w:hint="eastAsia" w:ascii="宋体" w:hAnsi="宋体"/>
          <w:szCs w:val="21"/>
          <w:lang w:val="en-US" w:eastAsia="zh-CN"/>
        </w:rPr>
        <w:t>700</w:t>
      </w:r>
      <w:r>
        <w:rPr>
          <w:rFonts w:hint="eastAsia" w:ascii="宋体" w:hAnsi="宋体"/>
          <w:szCs w:val="21"/>
        </w:rPr>
        <w:t xml:space="preserve"> ℃±10 ℃。</w:t>
      </w:r>
    </w:p>
    <w:p>
      <w:pPr>
        <w:tabs>
          <w:tab w:val="left" w:pos="4170"/>
        </w:tabs>
        <w:rPr>
          <w:rFonts w:hint="eastAsia" w:ascii="宋体" w:hAnsi="宋体"/>
          <w:szCs w:val="21"/>
        </w:rPr>
      </w:pPr>
      <w:r>
        <w:rPr>
          <w:rFonts w:hint="eastAsia" w:ascii="黑体" w:hAnsi="宋体" w:eastAsia="黑体"/>
          <w:szCs w:val="21"/>
        </w:rPr>
        <w:t>6.</w:t>
      </w:r>
      <w:r>
        <w:rPr>
          <w:rFonts w:hint="eastAsia" w:ascii="黑体" w:hAnsi="宋体" w:eastAsia="黑体"/>
          <w:szCs w:val="21"/>
          <w:lang w:val="en-US" w:eastAsia="zh-CN"/>
        </w:rPr>
        <w:t xml:space="preserve">6 </w:t>
      </w:r>
      <w:r>
        <w:rPr>
          <w:rFonts w:hint="eastAsia" w:ascii="宋体" w:hAnsi="宋体"/>
          <w:szCs w:val="21"/>
        </w:rPr>
        <w:t>高温炉：温度控制在1000 ℃±10 ℃。</w:t>
      </w:r>
    </w:p>
    <w:p>
      <w:pPr>
        <w:spacing w:beforeLines="50" w:afterLines="50"/>
        <w:jc w:val="left"/>
        <w:rPr>
          <w:rFonts w:ascii="黑体" w:hAnsi="黑体" w:eastAsia="黑体" w:cs="黑体"/>
          <w:szCs w:val="21"/>
        </w:rPr>
      </w:pPr>
      <w:r>
        <w:rPr>
          <w:rFonts w:hint="eastAsia" w:ascii="黑体" w:hAnsi="黑体" w:eastAsia="黑体" w:cs="黑体"/>
          <w:szCs w:val="21"/>
        </w:rPr>
        <w:t>7  试样</w:t>
      </w:r>
    </w:p>
    <w:p>
      <w:pPr>
        <w:jc w:val="left"/>
        <w:rPr>
          <w:rFonts w:ascii="宋体" w:hAnsi="宋体"/>
          <w:szCs w:val="21"/>
        </w:rPr>
      </w:pPr>
      <w:r>
        <w:rPr>
          <w:rFonts w:hint="eastAsia" w:ascii="宋体" w:hAnsi="宋体" w:cs="宋体"/>
        </w:rPr>
        <w:t xml:space="preserve">   将约20 g试样用研钵研磨（研钵需用硬质材料如玛瑙、碳化钨、碳化硅），直至全部通过</w:t>
      </w:r>
      <w:r>
        <w:rPr>
          <w:rFonts w:hint="eastAsia" w:ascii="宋体" w:hAnsi="宋体" w:cs="宋体"/>
          <w:lang w:val="en-US" w:eastAsia="zh-CN"/>
        </w:rPr>
        <w:t>75</w:t>
      </w:r>
      <w:r>
        <w:rPr>
          <w:rFonts w:hint="eastAsia" w:ascii="宋体" w:hAnsi="宋体" w:cs="宋体"/>
        </w:rPr>
        <w:t xml:space="preserve"> </w:t>
      </w:r>
      <w:r>
        <w:rPr>
          <w:rFonts w:hint="eastAsia" w:ascii="宋体" w:hAnsi="宋体"/>
        </w:rPr>
        <w:t>μ</w:t>
      </w:r>
      <w:r>
        <w:rPr>
          <w:rFonts w:hint="eastAsia" w:ascii="宋体" w:hAnsi="宋体" w:cs="宋体"/>
        </w:rPr>
        <w:t>m筛</w:t>
      </w:r>
      <w:r>
        <w:rPr>
          <w:rFonts w:hint="eastAsia" w:ascii="宋体" w:hAnsi="宋体" w:cs="宋体"/>
          <w:lang w:val="en-US" w:eastAsia="zh-CN"/>
        </w:rPr>
        <w:t>网</w:t>
      </w:r>
      <w:r>
        <w:rPr>
          <w:rFonts w:hint="eastAsia" w:ascii="宋体" w:hAnsi="宋体" w:cs="宋体"/>
        </w:rPr>
        <w:t>。将样品放入烘箱（6.3）中11</w:t>
      </w:r>
      <w:r>
        <w:rPr>
          <w:rFonts w:hint="eastAsia" w:ascii="宋体" w:hAnsi="宋体"/>
          <w:szCs w:val="21"/>
        </w:rPr>
        <w:t>0 ℃±5 ℃烘干2 h，取出，置于干燥器中备用。</w:t>
      </w:r>
    </w:p>
    <w:p>
      <w:pPr>
        <w:spacing w:beforeLines="50" w:afterLines="50"/>
        <w:jc w:val="left"/>
        <w:rPr>
          <w:rFonts w:ascii="黑体" w:hAnsi="黑体" w:eastAsia="黑体" w:cs="黑体"/>
          <w:szCs w:val="21"/>
        </w:rPr>
      </w:pPr>
      <w:r>
        <w:rPr>
          <w:rFonts w:hint="eastAsia" w:ascii="黑体" w:hAnsi="黑体" w:eastAsia="黑体" w:cs="黑体"/>
          <w:szCs w:val="21"/>
        </w:rPr>
        <w:t>8  分析步骤</w:t>
      </w:r>
    </w:p>
    <w:p>
      <w:pPr>
        <w:jc w:val="left"/>
        <w:rPr>
          <w:rFonts w:ascii="宋体" w:hAnsi="宋体" w:cs="宋体"/>
        </w:rPr>
      </w:pPr>
      <w:r>
        <w:rPr>
          <w:rFonts w:hint="eastAsia" w:ascii="黑体" w:hAnsi="宋体" w:eastAsia="黑体" w:cs="宋体"/>
        </w:rPr>
        <w:t>8.1</w:t>
      </w:r>
      <w:r>
        <w:rPr>
          <w:rFonts w:hint="eastAsia" w:ascii="宋体" w:hAnsi="宋体" w:cs="宋体"/>
        </w:rPr>
        <w:t xml:space="preserve">  试料</w:t>
      </w:r>
    </w:p>
    <w:p>
      <w:pPr>
        <w:ind w:firstLine="420" w:firstLineChars="200"/>
        <w:jc w:val="left"/>
        <w:rPr>
          <w:rFonts w:ascii="宋体" w:hAnsi="宋体" w:cs="宋体"/>
        </w:rPr>
      </w:pPr>
      <w:r>
        <w:rPr>
          <w:rFonts w:hint="eastAsia" w:ascii="宋体" w:hAnsi="宋体" w:cs="宋体"/>
        </w:rPr>
        <w:t>称取5.0 g试样（7），精确至0.0001 g。</w:t>
      </w:r>
    </w:p>
    <w:p>
      <w:pPr>
        <w:spacing w:beforeLines="50" w:afterLines="50"/>
        <w:rPr>
          <w:rFonts w:asciiTheme="minorEastAsia" w:hAnsiTheme="minorEastAsia" w:eastAsiaTheme="minorEastAsia"/>
          <w:szCs w:val="21"/>
        </w:rPr>
      </w:pPr>
      <w:r>
        <w:rPr>
          <w:rFonts w:hint="eastAsia" w:ascii="黑体" w:hAnsi="黑体" w:eastAsia="黑体"/>
          <w:szCs w:val="21"/>
        </w:rPr>
        <w:t xml:space="preserve">8.2 </w:t>
      </w:r>
      <w:r>
        <w:rPr>
          <w:rFonts w:hint="eastAsia" w:asciiTheme="minorEastAsia" w:hAnsiTheme="minorEastAsia" w:eastAsiaTheme="minorEastAsia"/>
          <w:szCs w:val="21"/>
        </w:rPr>
        <w:t>平行试验</w:t>
      </w:r>
    </w:p>
    <w:p>
      <w:pPr>
        <w:ind w:firstLine="420" w:firstLineChars="200"/>
        <w:rPr>
          <w:rFonts w:ascii="宋体" w:hAnsi="宋体"/>
          <w:szCs w:val="21"/>
        </w:rPr>
      </w:pPr>
      <w:r>
        <w:rPr>
          <w:rFonts w:hint="eastAsia" w:ascii="宋体" w:hAnsi="宋体"/>
          <w:szCs w:val="21"/>
        </w:rPr>
        <w:t>平行做两份试验，取其平均值。</w:t>
      </w:r>
    </w:p>
    <w:p>
      <w:pPr>
        <w:spacing w:beforeLines="50" w:afterLines="50"/>
        <w:rPr>
          <w:rFonts w:ascii="黑体" w:hAnsi="宋体" w:eastAsia="黑体"/>
          <w:szCs w:val="21"/>
        </w:rPr>
      </w:pPr>
      <w:r>
        <w:rPr>
          <w:rFonts w:hint="eastAsia" w:ascii="黑体" w:hAnsi="宋体" w:eastAsia="黑体"/>
          <w:szCs w:val="21"/>
        </w:rPr>
        <w:t>8.3</w:t>
      </w:r>
      <w:r>
        <w:rPr>
          <w:rFonts w:hint="eastAsia" w:asciiTheme="minorEastAsia" w:hAnsiTheme="minorEastAsia" w:eastAsiaTheme="minorEastAsia"/>
          <w:szCs w:val="21"/>
        </w:rPr>
        <w:t xml:space="preserve"> 空白试验</w:t>
      </w:r>
    </w:p>
    <w:p>
      <w:pPr>
        <w:ind w:firstLine="420" w:firstLineChars="200"/>
        <w:rPr>
          <w:rFonts w:ascii="宋体" w:hAnsi="宋体"/>
          <w:szCs w:val="21"/>
        </w:rPr>
      </w:pPr>
      <w:r>
        <w:rPr>
          <w:rFonts w:hint="eastAsia" w:ascii="宋体" w:hAnsi="宋体"/>
          <w:szCs w:val="21"/>
        </w:rPr>
        <w:t>随同试料（8.1）做空白试验。</w:t>
      </w:r>
    </w:p>
    <w:p>
      <w:pPr>
        <w:jc w:val="left"/>
        <w:rPr>
          <w:rFonts w:ascii="宋体" w:hAnsi="宋体" w:cs="宋体"/>
          <w:szCs w:val="21"/>
        </w:rPr>
      </w:pPr>
      <w:r>
        <w:rPr>
          <w:rFonts w:hint="eastAsia" w:ascii="黑体" w:hAnsi="宋体" w:eastAsia="黑体" w:cs="宋体"/>
          <w:szCs w:val="21"/>
        </w:rPr>
        <w:t>8.4</w:t>
      </w:r>
      <w:r>
        <w:rPr>
          <w:rFonts w:hint="eastAsia" w:ascii="宋体" w:hAnsi="宋体" w:cs="宋体"/>
          <w:szCs w:val="21"/>
        </w:rPr>
        <w:t xml:space="preserve">  测定</w:t>
      </w:r>
    </w:p>
    <w:p>
      <w:pPr>
        <w:jc w:val="left"/>
        <w:rPr>
          <w:rFonts w:ascii="宋体" w:hAnsi="宋体" w:cs="宋体"/>
          <w:szCs w:val="21"/>
        </w:rPr>
      </w:pPr>
      <w:r>
        <w:rPr>
          <w:rFonts w:hint="eastAsia" w:ascii="黑体" w:hAnsi="宋体" w:eastAsia="黑体" w:cs="宋体"/>
          <w:szCs w:val="21"/>
        </w:rPr>
        <w:t>8.4.1</w:t>
      </w:r>
      <w:r>
        <w:rPr>
          <w:rFonts w:hint="eastAsia" w:ascii="宋体" w:hAnsi="宋体" w:cs="宋体"/>
          <w:szCs w:val="21"/>
        </w:rPr>
        <w:t xml:space="preserve">  试样的处理</w:t>
      </w:r>
    </w:p>
    <w:p>
      <w:pPr>
        <w:jc w:val="left"/>
        <w:rPr>
          <w:rFonts w:ascii="宋体" w:hAnsi="宋体" w:cs="宋体"/>
          <w:szCs w:val="21"/>
        </w:rPr>
      </w:pPr>
      <w:r>
        <w:rPr>
          <w:rFonts w:hint="eastAsia" w:ascii="黑体" w:hAnsi="宋体" w:eastAsia="黑体" w:cs="宋体"/>
          <w:szCs w:val="21"/>
        </w:rPr>
        <w:t xml:space="preserve">8.4.1.1 </w:t>
      </w:r>
      <w:r>
        <w:rPr>
          <w:rFonts w:hint="eastAsia" w:ascii="宋体" w:hAnsi="宋体"/>
          <w:szCs w:val="21"/>
        </w:rPr>
        <w:t>将</w:t>
      </w:r>
      <w:r>
        <w:rPr>
          <w:rFonts w:hint="eastAsia" w:ascii="宋体" w:hAnsi="宋体"/>
          <w:szCs w:val="21"/>
          <w:lang w:eastAsia="zh-CN"/>
        </w:rPr>
        <w:t>试料</w:t>
      </w:r>
      <w:r>
        <w:rPr>
          <w:rFonts w:hint="eastAsia" w:ascii="宋体" w:hAnsi="宋体"/>
          <w:szCs w:val="21"/>
        </w:rPr>
        <w:t>（8.1）置于铂皿（6.2</w:t>
      </w:r>
      <w:r>
        <w:rPr>
          <w:rFonts w:ascii="宋体" w:hAnsi="宋体"/>
          <w:szCs w:val="21"/>
        </w:rPr>
        <w:t>）</w:t>
      </w:r>
      <w:r>
        <w:rPr>
          <w:rFonts w:hint="eastAsia" w:ascii="宋体" w:hAnsi="宋体"/>
          <w:szCs w:val="21"/>
        </w:rPr>
        <w:t>中，将铂皿放入</w:t>
      </w:r>
      <w:r>
        <w:rPr>
          <w:rFonts w:hint="eastAsia" w:ascii="宋体" w:hAnsi="宋体" w:eastAsia="宋体" w:cs="宋体"/>
          <w:szCs w:val="21"/>
          <w:lang w:val="en-US" w:eastAsia="zh-CN"/>
        </w:rPr>
        <w:t>灰挥炉</w:t>
      </w:r>
      <w:r>
        <w:rPr>
          <w:rFonts w:hint="eastAsia" w:ascii="宋体" w:hAnsi="宋体"/>
          <w:szCs w:val="21"/>
        </w:rPr>
        <w:t>（6.5）中，升温至700 ℃±10 ℃，灼烧6 h，取出铂皿，置于干燥器中冷却至室温。</w:t>
      </w:r>
    </w:p>
    <w:p>
      <w:pPr>
        <w:jc w:val="left"/>
        <w:rPr>
          <w:rFonts w:ascii="宋体" w:hAnsi="宋体"/>
          <w:szCs w:val="21"/>
        </w:rPr>
      </w:pPr>
      <w:r>
        <w:rPr>
          <w:rFonts w:hint="eastAsia" w:ascii="黑体" w:hAnsi="宋体" w:eastAsia="黑体" w:cs="宋体"/>
          <w:szCs w:val="21"/>
        </w:rPr>
        <w:t xml:space="preserve">8.4.1.2  </w:t>
      </w:r>
      <w:r>
        <w:rPr>
          <w:rFonts w:hint="eastAsia" w:ascii="宋体" w:hAnsi="宋体"/>
          <w:szCs w:val="21"/>
        </w:rPr>
        <w:t>称取0.5</w:t>
      </w:r>
      <w:r>
        <w:rPr>
          <w:rFonts w:hint="eastAsia" w:ascii="宋体" w:hAnsi="宋体"/>
          <w:szCs w:val="21"/>
          <w:lang w:val="en-US" w:eastAsia="zh-CN"/>
        </w:rPr>
        <w:t>0</w:t>
      </w:r>
      <w:r>
        <w:rPr>
          <w:rFonts w:hint="eastAsia" w:ascii="宋体" w:hAnsi="宋体"/>
          <w:szCs w:val="21"/>
        </w:rPr>
        <w:t xml:space="preserve"> g</w:t>
      </w:r>
      <w:r>
        <w:rPr>
          <w:rFonts w:hint="eastAsia" w:ascii="宋体" w:hAnsi="宋体"/>
          <w:szCs w:val="21"/>
          <w:lang w:eastAsia="zh-CN"/>
        </w:rPr>
        <w:t>偏</w:t>
      </w:r>
      <w:r>
        <w:rPr>
          <w:rFonts w:hint="eastAsia" w:ascii="宋体" w:hAnsi="宋体"/>
          <w:szCs w:val="21"/>
        </w:rPr>
        <w:t>硼酸锂（5.1）均匀地</w:t>
      </w:r>
      <w:r>
        <w:rPr>
          <w:rFonts w:hint="eastAsia" w:ascii="宋体" w:hAnsi="宋体"/>
          <w:szCs w:val="21"/>
          <w:lang w:val="en-US" w:eastAsia="zh-CN"/>
        </w:rPr>
        <w:t>盖住</w:t>
      </w:r>
      <w:r>
        <w:rPr>
          <w:rFonts w:hint="eastAsia" w:ascii="宋体" w:hAnsi="宋体"/>
          <w:szCs w:val="21"/>
        </w:rPr>
        <w:t>铂皿</w:t>
      </w:r>
      <w:r>
        <w:rPr>
          <w:rFonts w:hint="eastAsia" w:ascii="宋体" w:hAnsi="宋体"/>
          <w:szCs w:val="21"/>
          <w:lang w:val="en-US" w:eastAsia="zh-CN"/>
        </w:rPr>
        <w:t>中的残渣</w:t>
      </w:r>
      <w:r>
        <w:rPr>
          <w:rFonts w:hint="eastAsia" w:ascii="宋体" w:hAnsi="宋体"/>
          <w:szCs w:val="21"/>
        </w:rPr>
        <w:t>，将铂皿放入1000 ℃±10 ℃高温炉（6.</w:t>
      </w:r>
      <w:r>
        <w:rPr>
          <w:rFonts w:hint="eastAsia" w:ascii="宋体" w:hAnsi="宋体"/>
          <w:szCs w:val="21"/>
          <w:lang w:val="en-US" w:eastAsia="zh-CN"/>
        </w:rPr>
        <w:t>6</w:t>
      </w:r>
      <w:r>
        <w:rPr>
          <w:rFonts w:hint="eastAsia" w:ascii="宋体" w:hAnsi="宋体"/>
          <w:szCs w:val="21"/>
        </w:rPr>
        <w:t>）中2 min，取出，轻轻转动铂皿</w:t>
      </w:r>
      <w:r>
        <w:rPr>
          <w:rFonts w:hint="eastAsia" w:ascii="宋体" w:hAnsi="宋体"/>
          <w:szCs w:val="21"/>
          <w:lang w:eastAsia="zh-CN"/>
        </w:rPr>
        <w:t>，</w:t>
      </w:r>
      <w:r>
        <w:rPr>
          <w:rFonts w:hint="eastAsia" w:ascii="宋体" w:hAnsi="宋体"/>
          <w:szCs w:val="21"/>
        </w:rPr>
        <w:t>继续加热2 min，直至获得透明熔融物。</w:t>
      </w:r>
    </w:p>
    <w:p>
      <w:pPr>
        <w:jc w:val="left"/>
        <w:rPr>
          <w:rFonts w:ascii="宋体" w:hAnsi="宋体"/>
          <w:sz w:val="18"/>
          <w:szCs w:val="18"/>
        </w:rPr>
      </w:pPr>
      <w:r>
        <w:rPr>
          <w:rFonts w:hint="eastAsia" w:ascii="宋体" w:hAnsi="宋体"/>
          <w:sz w:val="18"/>
          <w:szCs w:val="18"/>
        </w:rPr>
        <w:t>注：</w:t>
      </w:r>
      <w:r>
        <w:rPr>
          <w:rFonts w:hint="eastAsia" w:ascii="宋体" w:hAnsi="宋体"/>
          <w:sz w:val="18"/>
          <w:szCs w:val="18"/>
          <w:lang w:val="en-US" w:eastAsia="zh-CN"/>
        </w:rPr>
        <w:t>残渣</w:t>
      </w:r>
      <w:r>
        <w:rPr>
          <w:rFonts w:hint="eastAsia" w:ascii="宋体" w:hAnsi="宋体"/>
          <w:sz w:val="18"/>
          <w:szCs w:val="18"/>
        </w:rPr>
        <w:t>必</w:t>
      </w:r>
      <w:r>
        <w:rPr>
          <w:rFonts w:hint="eastAsia" w:ascii="宋体" w:hAnsi="宋体"/>
          <w:sz w:val="18"/>
          <w:szCs w:val="18"/>
          <w:lang w:eastAsia="zh-CN"/>
        </w:rPr>
        <w:t>须</w:t>
      </w:r>
      <w:r>
        <w:rPr>
          <w:rFonts w:hint="eastAsia" w:ascii="宋体" w:hAnsi="宋体"/>
          <w:sz w:val="18"/>
          <w:szCs w:val="18"/>
        </w:rPr>
        <w:t>完全熔化，总加热时间是4 min，如果加热时间超过4 min可能造成钠的损失，如果加热时间少于4 min，则可能部分</w:t>
      </w:r>
      <w:r>
        <w:rPr>
          <w:rFonts w:hint="eastAsia" w:ascii="宋体" w:hAnsi="宋体"/>
          <w:sz w:val="18"/>
          <w:szCs w:val="18"/>
          <w:lang w:val="en-US" w:eastAsia="zh-CN"/>
        </w:rPr>
        <w:t>残渣</w:t>
      </w:r>
      <w:r>
        <w:rPr>
          <w:rFonts w:hint="eastAsia" w:ascii="宋体" w:hAnsi="宋体"/>
          <w:sz w:val="18"/>
          <w:szCs w:val="18"/>
        </w:rPr>
        <w:t>不能溶解。</w:t>
      </w:r>
    </w:p>
    <w:p>
      <w:pPr>
        <w:jc w:val="left"/>
        <w:rPr>
          <w:rFonts w:ascii="宋体" w:hAnsi="宋体"/>
          <w:color w:val="000000" w:themeColor="text1"/>
          <w:szCs w:val="21"/>
        </w:rPr>
      </w:pPr>
      <w:r>
        <w:rPr>
          <w:rFonts w:hint="eastAsia" w:ascii="黑体" w:hAnsi="宋体" w:eastAsia="黑体" w:cs="宋体"/>
          <w:szCs w:val="21"/>
        </w:rPr>
        <w:t xml:space="preserve">8.4.1.3 </w:t>
      </w:r>
      <w:r>
        <w:rPr>
          <w:rFonts w:hint="eastAsia" w:ascii="宋体" w:hAnsi="宋体"/>
          <w:szCs w:val="21"/>
        </w:rPr>
        <w:t xml:space="preserve"> </w:t>
      </w:r>
      <w:r>
        <w:rPr>
          <w:rFonts w:hint="eastAsia" w:ascii="宋体" w:hAnsi="宋体"/>
          <w:szCs w:val="21"/>
          <w:lang w:val="en-US" w:eastAsia="zh-CN"/>
        </w:rPr>
        <w:t>将</w:t>
      </w:r>
      <w:r>
        <w:rPr>
          <w:rFonts w:hint="eastAsia" w:ascii="宋体" w:hAnsi="宋体"/>
          <w:szCs w:val="21"/>
        </w:rPr>
        <w:t>熔融物冷却5 min～10 min，加</w:t>
      </w:r>
      <w:r>
        <w:rPr>
          <w:rFonts w:hint="eastAsia" w:ascii="宋体" w:hAnsi="宋体"/>
          <w:color w:val="000000" w:themeColor="text1"/>
          <w:szCs w:val="21"/>
        </w:rPr>
        <w:t>入25 mL硝酸溶液（5.</w:t>
      </w:r>
      <w:r>
        <w:rPr>
          <w:rFonts w:hint="eastAsia" w:ascii="宋体" w:hAnsi="宋体"/>
          <w:color w:val="000000" w:themeColor="text1"/>
          <w:szCs w:val="21"/>
          <w:lang w:val="en-US" w:eastAsia="zh-CN"/>
        </w:rPr>
        <w:t>2</w:t>
      </w:r>
      <w:r>
        <w:rPr>
          <w:rFonts w:hint="eastAsia" w:ascii="宋体" w:hAnsi="宋体"/>
          <w:color w:val="000000" w:themeColor="text1"/>
          <w:szCs w:val="21"/>
        </w:rPr>
        <w:t>），放入超声波</w:t>
      </w:r>
      <w:r>
        <w:rPr>
          <w:rFonts w:hint="eastAsia" w:ascii="宋体" w:hAnsi="宋体"/>
          <w:color w:val="000000" w:themeColor="text1"/>
          <w:szCs w:val="21"/>
          <w:lang w:eastAsia="zh-CN"/>
        </w:rPr>
        <w:t>清洗机</w:t>
      </w:r>
      <w:r>
        <w:rPr>
          <w:rFonts w:hint="eastAsia" w:ascii="宋体" w:hAnsi="宋体"/>
          <w:color w:val="000000" w:themeColor="text1"/>
          <w:szCs w:val="21"/>
        </w:rPr>
        <w:t>（6.4）中</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超声加热</w:t>
      </w:r>
      <w:r>
        <w:rPr>
          <w:rFonts w:hint="eastAsia" w:ascii="宋体" w:hAnsi="宋体"/>
          <w:color w:val="000000" w:themeColor="text1"/>
          <w:szCs w:val="21"/>
        </w:rPr>
        <w:t>直至熔融物彻底溶解（保持溶液在50 ℃以下避免生成硅酸沉淀）。取出铂皿，用水洗涤，溶液转移到100 mL容量瓶中，加水稀释至刻度，混匀。</w:t>
      </w:r>
    </w:p>
    <w:p>
      <w:pPr>
        <w:jc w:val="left"/>
        <w:rPr>
          <w:rFonts w:ascii="宋体" w:hAnsi="宋体"/>
          <w:color w:val="000000" w:themeColor="text1"/>
          <w:szCs w:val="21"/>
        </w:rPr>
      </w:pPr>
      <w:r>
        <w:rPr>
          <w:rFonts w:hint="eastAsia" w:ascii="黑体" w:hAnsi="宋体" w:eastAsia="黑体" w:cs="宋体"/>
          <w:color w:val="000000" w:themeColor="text1"/>
          <w:szCs w:val="21"/>
        </w:rPr>
        <w:t>8.4.1</w:t>
      </w:r>
      <w:r>
        <w:rPr>
          <w:rFonts w:hint="eastAsia" w:ascii="黑体" w:hAnsi="宋体" w:eastAsia="黑体" w:cs="宋体"/>
          <w:szCs w:val="21"/>
        </w:rPr>
        <w:t>.</w:t>
      </w:r>
      <w:r>
        <w:rPr>
          <w:rFonts w:hint="eastAsia" w:ascii="黑体" w:hAnsi="宋体" w:eastAsia="黑体" w:cs="宋体"/>
          <w:color w:val="000000" w:themeColor="text1"/>
          <w:szCs w:val="21"/>
        </w:rPr>
        <w:t xml:space="preserve">4  </w:t>
      </w:r>
      <w:r>
        <w:rPr>
          <w:rFonts w:hint="eastAsia" w:cs="宋体" w:asciiTheme="minorEastAsia" w:hAnsiTheme="minorEastAsia" w:eastAsiaTheme="minorEastAsia"/>
          <w:color w:val="000000" w:themeColor="text1"/>
          <w:szCs w:val="21"/>
        </w:rPr>
        <w:t>根据试料中各元素的含量，按表2移取相应体积的试液于容量瓶中，加入</w:t>
      </w:r>
      <w:r>
        <w:rPr>
          <w:rFonts w:hint="eastAsia" w:ascii="宋体" w:hAnsi="宋体"/>
          <w:color w:val="000000" w:themeColor="text1"/>
          <w:szCs w:val="21"/>
        </w:rPr>
        <w:t>25 mL硝酸溶液（5.</w:t>
      </w:r>
      <w:r>
        <w:rPr>
          <w:rFonts w:hint="eastAsia" w:ascii="宋体" w:hAnsi="宋体"/>
          <w:color w:val="000000" w:themeColor="text1"/>
          <w:szCs w:val="21"/>
          <w:lang w:val="en-US" w:eastAsia="zh-CN"/>
        </w:rPr>
        <w:t>2</w:t>
      </w:r>
      <w:r>
        <w:rPr>
          <w:rFonts w:hint="eastAsia" w:ascii="宋体" w:hAnsi="宋体"/>
          <w:color w:val="000000" w:themeColor="text1"/>
          <w:szCs w:val="21"/>
        </w:rPr>
        <w:t>），用水稀释至刻度，混匀。</w:t>
      </w:r>
    </w:p>
    <w:p>
      <w:pPr>
        <w:jc w:val="center"/>
        <w:rPr>
          <w:rFonts w:hint="eastAsia" w:ascii="黑体" w:hAnsi="黑体" w:eastAsia="黑体" w:cs="黑体"/>
          <w:szCs w:val="21"/>
        </w:rPr>
      </w:pPr>
      <w:r>
        <w:rPr>
          <w:rFonts w:hint="eastAsia" w:ascii="黑体" w:hAnsi="黑体" w:eastAsia="黑体" w:cs="黑体"/>
          <w:szCs w:val="21"/>
        </w:rPr>
        <w:t>表2</w:t>
      </w:r>
      <w:r>
        <w:rPr>
          <w:rFonts w:hint="eastAsia" w:ascii="黑体" w:hAnsi="黑体" w:eastAsia="黑体" w:cs="黑体"/>
          <w:szCs w:val="21"/>
          <w:lang w:val="en-US" w:eastAsia="zh-CN"/>
        </w:rPr>
        <w:t xml:space="preserve"> </w:t>
      </w:r>
      <w:r>
        <w:rPr>
          <w:rFonts w:hint="eastAsia" w:ascii="黑体" w:hAnsi="黑体" w:eastAsia="黑体" w:cs="黑体"/>
        </w:rPr>
        <w:t>分取试液体积及定容体积</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3190"/>
        <w:gridCol w:w="2732"/>
        <w:gridCol w:w="1786"/>
        <w:gridCol w:w="18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67" w:type="pct"/>
            <w:tcBorders>
              <w:top w:val="single" w:color="auto" w:sz="12" w:space="0"/>
              <w:bottom w:val="single" w:color="auto" w:sz="12" w:space="0"/>
            </w:tcBorders>
          </w:tcPr>
          <w:p>
            <w:pPr>
              <w:jc w:val="center"/>
              <w:rPr>
                <w:rFonts w:ascii="宋体" w:hAnsi="宋体"/>
                <w:sz w:val="21"/>
                <w:szCs w:val="21"/>
              </w:rPr>
            </w:pPr>
            <w:r>
              <w:rPr>
                <w:rFonts w:hint="eastAsia" w:ascii="宋体" w:hAnsi="宋体"/>
                <w:sz w:val="21"/>
                <w:szCs w:val="21"/>
              </w:rPr>
              <w:t>质量分数/%</w:t>
            </w:r>
          </w:p>
        </w:tc>
        <w:tc>
          <w:tcPr>
            <w:tcW w:w="1427" w:type="pct"/>
            <w:tcBorders>
              <w:top w:val="single" w:color="auto" w:sz="12" w:space="0"/>
              <w:bottom w:val="single" w:color="auto" w:sz="12" w:space="0"/>
            </w:tcBorders>
          </w:tcPr>
          <w:p>
            <w:pPr>
              <w:jc w:val="center"/>
              <w:rPr>
                <w:rFonts w:ascii="宋体" w:hAnsi="宋体"/>
                <w:sz w:val="21"/>
                <w:szCs w:val="21"/>
              </w:rPr>
            </w:pPr>
            <w:r>
              <w:rPr>
                <w:rFonts w:hint="eastAsia" w:ascii="宋体" w:hAnsi="宋体"/>
                <w:sz w:val="21"/>
                <w:szCs w:val="21"/>
              </w:rPr>
              <w:t>移取体积/mL</w:t>
            </w:r>
          </w:p>
        </w:tc>
        <w:tc>
          <w:tcPr>
            <w:tcW w:w="933" w:type="pct"/>
            <w:tcBorders>
              <w:top w:val="single" w:color="auto" w:sz="12" w:space="0"/>
              <w:bottom w:val="single" w:color="auto" w:sz="12" w:space="0"/>
              <w:right w:val="single" w:color="auto" w:sz="4" w:space="0"/>
            </w:tcBorders>
          </w:tcPr>
          <w:p>
            <w:pPr>
              <w:jc w:val="center"/>
              <w:rPr>
                <w:rFonts w:ascii="宋体" w:hAnsi="宋体"/>
                <w:sz w:val="21"/>
                <w:szCs w:val="21"/>
              </w:rPr>
            </w:pPr>
            <w:r>
              <w:rPr>
                <w:rFonts w:hint="eastAsia" w:ascii="宋体" w:hAnsi="宋体"/>
                <w:sz w:val="21"/>
                <w:szCs w:val="21"/>
              </w:rPr>
              <w:t xml:space="preserve">容量瓶体积/mL </w:t>
            </w:r>
          </w:p>
        </w:tc>
        <w:tc>
          <w:tcPr>
            <w:tcW w:w="974" w:type="pct"/>
            <w:tcBorders>
              <w:top w:val="single" w:color="auto" w:sz="12" w:space="0"/>
              <w:left w:val="single" w:color="auto" w:sz="4" w:space="0"/>
              <w:bottom w:val="single" w:color="auto" w:sz="12" w:space="0"/>
            </w:tcBorders>
          </w:tcPr>
          <w:p>
            <w:pPr>
              <w:jc w:val="center"/>
              <w:rPr>
                <w:rFonts w:ascii="宋体" w:hAnsi="宋体"/>
                <w:sz w:val="21"/>
                <w:szCs w:val="21"/>
              </w:rPr>
            </w:pPr>
            <w:r>
              <w:rPr>
                <w:rFonts w:hint="eastAsia" w:ascii="宋体" w:hAnsi="宋体"/>
                <w:sz w:val="21"/>
                <w:szCs w:val="21"/>
              </w:rPr>
              <w:t>稀释倍数</w:t>
            </w:r>
            <w:r>
              <w:rPr>
                <w:rFonts w:hint="eastAsia" w:ascii="宋体" w:hAnsi="宋体"/>
                <w:i/>
                <w:sz w:val="21"/>
                <w:szCs w:val="21"/>
              </w:rPr>
              <w:t>R</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67" w:type="pct"/>
            <w:tcBorders>
              <w:top w:val="single" w:color="auto" w:sz="12" w:space="0"/>
            </w:tcBorders>
          </w:tcPr>
          <w:p>
            <w:pPr>
              <w:jc w:val="center"/>
              <w:rPr>
                <w:rFonts w:ascii="宋体" w:hAnsi="宋体"/>
                <w:sz w:val="21"/>
                <w:szCs w:val="21"/>
              </w:rPr>
            </w:pPr>
            <w:r>
              <w:rPr>
                <w:rFonts w:hint="eastAsia" w:ascii="宋体" w:hAnsi="宋体"/>
                <w:sz w:val="21"/>
                <w:szCs w:val="21"/>
              </w:rPr>
              <w:t>0.000</w:t>
            </w:r>
            <w:r>
              <w:rPr>
                <w:rFonts w:hint="eastAsia" w:ascii="宋体" w:hAnsi="宋体"/>
                <w:sz w:val="21"/>
                <w:szCs w:val="21"/>
                <w:lang w:val="en-US" w:eastAsia="zh-CN"/>
              </w:rPr>
              <w:t>1</w:t>
            </w:r>
            <w:r>
              <w:rPr>
                <w:rFonts w:hint="eastAsia" w:ascii="宋体" w:hAnsi="宋体"/>
                <w:sz w:val="21"/>
                <w:szCs w:val="21"/>
              </w:rPr>
              <w:t>～0.02</w:t>
            </w:r>
          </w:p>
        </w:tc>
        <w:tc>
          <w:tcPr>
            <w:tcW w:w="1427" w:type="pct"/>
            <w:tcBorders>
              <w:top w:val="single" w:color="auto" w:sz="12" w:space="0"/>
            </w:tcBorders>
          </w:tcPr>
          <w:p>
            <w:pPr>
              <w:jc w:val="center"/>
              <w:rPr>
                <w:rFonts w:ascii="宋体" w:hAnsi="宋体"/>
                <w:sz w:val="21"/>
                <w:szCs w:val="21"/>
              </w:rPr>
            </w:pPr>
            <w:r>
              <w:rPr>
                <w:rFonts w:hint="eastAsia" w:ascii="宋体" w:hAnsi="宋体"/>
                <w:sz w:val="21"/>
                <w:szCs w:val="21"/>
              </w:rPr>
              <w:t>全部</w:t>
            </w:r>
          </w:p>
        </w:tc>
        <w:tc>
          <w:tcPr>
            <w:tcW w:w="933" w:type="pct"/>
            <w:tcBorders>
              <w:top w:val="single" w:color="auto" w:sz="12" w:space="0"/>
              <w:right w:val="single" w:color="auto" w:sz="4" w:space="0"/>
            </w:tcBorders>
          </w:tcPr>
          <w:p>
            <w:pPr>
              <w:jc w:val="center"/>
              <w:rPr>
                <w:rFonts w:ascii="宋体" w:hAnsi="宋体"/>
                <w:sz w:val="21"/>
                <w:szCs w:val="21"/>
              </w:rPr>
            </w:pPr>
            <w:r>
              <w:rPr>
                <w:rFonts w:hint="eastAsia" w:ascii="宋体" w:hAnsi="宋体"/>
                <w:sz w:val="21"/>
                <w:szCs w:val="21"/>
              </w:rPr>
              <w:t>100</w:t>
            </w:r>
          </w:p>
        </w:tc>
        <w:tc>
          <w:tcPr>
            <w:tcW w:w="974" w:type="pct"/>
            <w:tcBorders>
              <w:top w:val="single" w:color="auto" w:sz="12" w:space="0"/>
              <w:left w:val="single" w:color="auto" w:sz="4" w:space="0"/>
            </w:tcBorders>
          </w:tcPr>
          <w:p>
            <w:pPr>
              <w:jc w:val="center"/>
              <w:rPr>
                <w:rFonts w:ascii="宋体" w:hAnsi="宋体"/>
                <w:sz w:val="21"/>
                <w:szCs w:val="21"/>
              </w:rPr>
            </w:pPr>
            <w:r>
              <w:rPr>
                <w:rFonts w:hint="eastAsia" w:ascii="宋体" w:hAnsi="宋体"/>
                <w:sz w:val="21"/>
                <w:szCs w:val="21"/>
              </w:rPr>
              <w:t>1</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67" w:type="pct"/>
          </w:tcPr>
          <w:p>
            <w:pPr>
              <w:jc w:val="center"/>
              <w:rPr>
                <w:rFonts w:ascii="宋体" w:hAnsi="宋体"/>
                <w:sz w:val="21"/>
                <w:szCs w:val="21"/>
              </w:rPr>
            </w:pPr>
            <w:r>
              <w:rPr>
                <w:rFonts w:hint="eastAsia" w:ascii="宋体" w:hAnsi="宋体"/>
                <w:sz w:val="21"/>
                <w:szCs w:val="21"/>
                <w:lang w:val="en-US" w:eastAsia="zh-CN"/>
              </w:rPr>
              <w:t>&gt;</w:t>
            </w:r>
            <w:r>
              <w:rPr>
                <w:rFonts w:hint="eastAsia" w:ascii="宋体" w:hAnsi="宋体"/>
                <w:sz w:val="21"/>
                <w:szCs w:val="21"/>
              </w:rPr>
              <w:t>0.02～0.10</w:t>
            </w:r>
          </w:p>
        </w:tc>
        <w:tc>
          <w:tcPr>
            <w:tcW w:w="1427" w:type="pct"/>
          </w:tcPr>
          <w:p>
            <w:pPr>
              <w:jc w:val="center"/>
              <w:rPr>
                <w:rFonts w:ascii="宋体" w:hAnsi="宋体"/>
                <w:sz w:val="21"/>
                <w:szCs w:val="21"/>
              </w:rPr>
            </w:pPr>
            <w:r>
              <w:rPr>
                <w:rFonts w:hint="eastAsia" w:ascii="宋体" w:hAnsi="宋体"/>
                <w:sz w:val="21"/>
                <w:szCs w:val="21"/>
              </w:rPr>
              <w:t>10.00</w:t>
            </w:r>
          </w:p>
        </w:tc>
        <w:tc>
          <w:tcPr>
            <w:tcW w:w="933" w:type="pct"/>
            <w:tcBorders>
              <w:right w:val="single" w:color="auto" w:sz="4" w:space="0"/>
            </w:tcBorders>
          </w:tcPr>
          <w:p>
            <w:pPr>
              <w:jc w:val="center"/>
              <w:rPr>
                <w:rFonts w:ascii="宋体" w:hAnsi="宋体"/>
                <w:sz w:val="21"/>
                <w:szCs w:val="21"/>
              </w:rPr>
            </w:pPr>
            <w:r>
              <w:rPr>
                <w:rFonts w:hint="eastAsia" w:ascii="宋体" w:hAnsi="宋体"/>
                <w:sz w:val="21"/>
                <w:szCs w:val="21"/>
              </w:rPr>
              <w:t>100</w:t>
            </w:r>
          </w:p>
        </w:tc>
        <w:tc>
          <w:tcPr>
            <w:tcW w:w="974" w:type="pct"/>
            <w:tcBorders>
              <w:left w:val="single" w:color="auto" w:sz="4" w:space="0"/>
            </w:tcBorders>
          </w:tcPr>
          <w:p>
            <w:pPr>
              <w:jc w:val="center"/>
              <w:rPr>
                <w:rFonts w:ascii="宋体" w:hAnsi="宋体"/>
                <w:sz w:val="21"/>
                <w:szCs w:val="21"/>
              </w:rPr>
            </w:pPr>
            <w:r>
              <w:rPr>
                <w:rFonts w:hint="eastAsia" w:ascii="宋体" w:hAnsi="宋体"/>
                <w:sz w:val="21"/>
                <w:szCs w:val="21"/>
              </w:rPr>
              <w:t>10</w:t>
            </w:r>
          </w:p>
        </w:tc>
      </w:tr>
    </w:tbl>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asciiTheme="minorEastAsia" w:hAnsiTheme="minorEastAsia" w:eastAsiaTheme="minorEastAsia"/>
          <w:szCs w:val="21"/>
        </w:rPr>
      </w:pPr>
      <w:r>
        <w:rPr>
          <w:rFonts w:hint="eastAsia" w:ascii="黑体" w:hAnsi="宋体" w:eastAsia="黑体" w:cs="宋体"/>
          <w:szCs w:val="21"/>
        </w:rPr>
        <w:t xml:space="preserve">8.4.2  </w:t>
      </w:r>
      <w:r>
        <w:rPr>
          <w:rFonts w:hint="eastAsia" w:ascii="宋体" w:hAnsi="宋体"/>
          <w:szCs w:val="21"/>
        </w:rPr>
        <w:t>系列标准溶液的配制</w:t>
      </w:r>
    </w:p>
    <w:p>
      <w:pPr>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asciiTheme="minorEastAsia" w:hAnsiTheme="minorEastAsia" w:eastAsiaTheme="minorEastAsia"/>
          <w:szCs w:val="21"/>
        </w:rPr>
        <w:t>标准溶液系列</w:t>
      </w:r>
      <w:r>
        <w:rPr>
          <w:rFonts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1 \* ROMAN</w:instrText>
      </w:r>
      <w:r>
        <w:rPr>
          <w:rFonts w:asciiTheme="minorEastAsia" w:hAnsiTheme="minorEastAsia" w:eastAsiaTheme="minorEastAsia"/>
          <w:szCs w:val="21"/>
        </w:rPr>
        <w:fldChar w:fldCharType="separate"/>
      </w:r>
      <w:r>
        <w:rPr>
          <w:rFonts w:asciiTheme="minorEastAsia" w:hAnsiTheme="minorEastAsia" w:eastAsiaTheme="minorEastAsia"/>
          <w:szCs w:val="21"/>
        </w:rPr>
        <w:t>I</w:t>
      </w:r>
      <w:r>
        <w:rPr>
          <w:rFonts w:asciiTheme="minorEastAsia" w:hAnsiTheme="minorEastAsia" w:eastAsiaTheme="minorEastAsia"/>
          <w:szCs w:val="21"/>
        </w:rPr>
        <w:fldChar w:fldCharType="end"/>
      </w:r>
      <w:r>
        <w:rPr>
          <w:rFonts w:hint="eastAsia" w:asciiTheme="minorEastAsia" w:hAnsiTheme="minorEastAsia" w:eastAsiaTheme="minorEastAsia"/>
          <w:szCs w:val="21"/>
        </w:rPr>
        <w:t>：</w:t>
      </w:r>
      <w:r>
        <w:rPr>
          <w:rFonts w:asciiTheme="minorEastAsia" w:hAnsiTheme="minorEastAsia" w:eastAsiaTheme="minorEastAsia"/>
          <w:szCs w:val="21"/>
        </w:rPr>
        <w:t>根据样品中待测元素的含量，</w:t>
      </w:r>
      <w:r>
        <w:rPr>
          <w:rFonts w:hint="eastAsia" w:ascii="宋体" w:hAnsi="宋体"/>
          <w:szCs w:val="21"/>
        </w:rPr>
        <w:t>取50mL基体溶液（5.</w:t>
      </w:r>
      <w:r>
        <w:rPr>
          <w:rFonts w:hint="eastAsia" w:ascii="宋体" w:hAnsi="宋体"/>
          <w:szCs w:val="21"/>
          <w:lang w:val="en-US" w:eastAsia="zh-CN"/>
        </w:rPr>
        <w:t>3</w:t>
      </w:r>
      <w:r>
        <w:rPr>
          <w:rFonts w:hint="eastAsia" w:ascii="宋体" w:hAnsi="宋体"/>
          <w:szCs w:val="21"/>
        </w:rPr>
        <w:t>）和适量的标准溶液（5.</w:t>
      </w:r>
      <w:r>
        <w:rPr>
          <w:rFonts w:hint="eastAsia" w:ascii="宋体" w:hAnsi="宋体"/>
          <w:szCs w:val="21"/>
          <w:lang w:val="en-US" w:eastAsia="zh-CN"/>
        </w:rPr>
        <w:t>5</w:t>
      </w:r>
      <w:r>
        <w:rPr>
          <w:rFonts w:hint="eastAsia" w:ascii="宋体" w:hAnsi="宋体"/>
          <w:szCs w:val="21"/>
        </w:rPr>
        <w:t xml:space="preserve">），置于100mL容量瓶中，用水稀释至刻度，混匀。待测元素含量应在所做工作曲线范围之内，系列标液的数量一般为3个～5个。 </w:t>
      </w:r>
    </w:p>
    <w:p>
      <w:pPr>
        <w:jc w:val="left"/>
        <w:rPr>
          <w:rFonts w:ascii="宋体" w:hAnsi="宋体"/>
          <w:szCs w:val="21"/>
        </w:rPr>
      </w:pPr>
      <w:r>
        <w:rPr>
          <w:rFonts w:hint="eastAsia" w:asciiTheme="minorEastAsia" w:hAnsiTheme="minorEastAsia" w:eastAsiaTheme="minorEastAsia"/>
          <w:szCs w:val="21"/>
          <w:lang w:eastAsia="zh-CN"/>
        </w:rPr>
        <w:t>——</w:t>
      </w:r>
      <w:r>
        <w:rPr>
          <w:rFonts w:asciiTheme="minorEastAsia" w:hAnsiTheme="minorEastAsia" w:eastAsiaTheme="minorEastAsia"/>
          <w:szCs w:val="21"/>
        </w:rPr>
        <w:t>标准溶液系列</w:t>
      </w:r>
      <w:r>
        <w:rPr>
          <w:rFonts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2 \* ROMAN</w:instrText>
      </w:r>
      <w:r>
        <w:rPr>
          <w:rFonts w:asciiTheme="minorEastAsia" w:hAnsiTheme="minorEastAsia" w:eastAsiaTheme="minorEastAsia"/>
          <w:szCs w:val="21"/>
        </w:rPr>
        <w:fldChar w:fldCharType="separate"/>
      </w:r>
      <w:r>
        <w:rPr>
          <w:rFonts w:asciiTheme="minorEastAsia" w:hAnsiTheme="minorEastAsia" w:eastAsiaTheme="minorEastAsia"/>
          <w:szCs w:val="21"/>
        </w:rPr>
        <w:t>II</w:t>
      </w:r>
      <w:r>
        <w:rPr>
          <w:rFonts w:asciiTheme="minorEastAsia" w:hAnsiTheme="minorEastAsia" w:eastAsiaTheme="minorEastAsia"/>
          <w:szCs w:val="21"/>
        </w:rPr>
        <w:fldChar w:fldCharType="end"/>
      </w:r>
      <w:r>
        <w:rPr>
          <w:rFonts w:hint="eastAsia" w:asciiTheme="minorEastAsia" w:hAnsiTheme="minorEastAsia" w:eastAsiaTheme="minorEastAsia"/>
          <w:szCs w:val="21"/>
        </w:rPr>
        <w:t>：</w:t>
      </w:r>
      <w:r>
        <w:rPr>
          <w:rFonts w:asciiTheme="minorEastAsia" w:hAnsiTheme="minorEastAsia" w:eastAsiaTheme="minorEastAsia"/>
          <w:szCs w:val="21"/>
        </w:rPr>
        <w:t>根据样品中待测元素的含量，</w:t>
      </w:r>
      <w:r>
        <w:rPr>
          <w:rFonts w:hint="eastAsia" w:ascii="宋体" w:hAnsi="宋体"/>
          <w:szCs w:val="21"/>
        </w:rPr>
        <w:t>取5mL基体溶液（5.</w:t>
      </w:r>
      <w:r>
        <w:rPr>
          <w:rFonts w:hint="eastAsia" w:ascii="宋体" w:hAnsi="宋体"/>
          <w:szCs w:val="21"/>
          <w:lang w:val="en-US" w:eastAsia="zh-CN"/>
        </w:rPr>
        <w:t>3</w:t>
      </w:r>
      <w:r>
        <w:rPr>
          <w:rFonts w:hint="eastAsia" w:ascii="宋体" w:hAnsi="宋体"/>
          <w:szCs w:val="21"/>
        </w:rPr>
        <w:t>）和适量的标准溶液（5.</w:t>
      </w:r>
      <w:r>
        <w:rPr>
          <w:rFonts w:hint="eastAsia" w:ascii="宋体" w:hAnsi="宋体"/>
          <w:szCs w:val="21"/>
          <w:lang w:val="en-US" w:eastAsia="zh-CN"/>
        </w:rPr>
        <w:t>5</w:t>
      </w:r>
      <w:r>
        <w:rPr>
          <w:rFonts w:hint="eastAsia" w:ascii="宋体" w:hAnsi="宋体"/>
          <w:szCs w:val="21"/>
        </w:rPr>
        <w:t>），置于100mL容量瓶中，</w:t>
      </w:r>
      <w:r>
        <w:rPr>
          <w:rFonts w:hint="eastAsia" w:cs="宋体" w:asciiTheme="minorEastAsia" w:hAnsiTheme="minorEastAsia" w:eastAsiaTheme="minorEastAsia"/>
          <w:szCs w:val="21"/>
        </w:rPr>
        <w:t>加</w:t>
      </w:r>
      <w:r>
        <w:rPr>
          <w:rFonts w:hint="eastAsia" w:cs="宋体" w:asciiTheme="minorEastAsia" w:hAnsiTheme="minorEastAsia" w:eastAsiaTheme="minorEastAsia"/>
          <w:color w:val="000000" w:themeColor="text1"/>
          <w:szCs w:val="21"/>
        </w:rPr>
        <w:t>入</w:t>
      </w:r>
      <w:r>
        <w:rPr>
          <w:rFonts w:hint="eastAsia" w:ascii="宋体" w:hAnsi="宋体"/>
          <w:color w:val="000000" w:themeColor="text1"/>
          <w:szCs w:val="21"/>
        </w:rPr>
        <w:t>25 m</w:t>
      </w:r>
      <w:r>
        <w:rPr>
          <w:rFonts w:hint="eastAsia" w:ascii="宋体" w:hAnsi="宋体"/>
          <w:szCs w:val="21"/>
        </w:rPr>
        <w:t>L硝酸溶液（5.</w:t>
      </w:r>
      <w:r>
        <w:rPr>
          <w:rFonts w:hint="eastAsia" w:ascii="宋体" w:hAnsi="宋体"/>
          <w:szCs w:val="21"/>
          <w:lang w:val="en-US" w:eastAsia="zh-CN"/>
        </w:rPr>
        <w:t>2</w:t>
      </w:r>
      <w:r>
        <w:rPr>
          <w:rFonts w:hint="eastAsia" w:ascii="宋体" w:hAnsi="宋体"/>
          <w:szCs w:val="21"/>
        </w:rPr>
        <w:t>），用水稀释至刻度，混匀。待测元素含量应在所做工作曲线范围之内，系列标液的数量一般为3个～5个。</w:t>
      </w:r>
    </w:p>
    <w:p>
      <w:pPr>
        <w:jc w:val="left"/>
        <w:rPr>
          <w:rFonts w:ascii="黑体" w:hAnsi="宋体" w:eastAsia="黑体" w:cs="宋体"/>
          <w:szCs w:val="21"/>
        </w:rPr>
      </w:pPr>
      <w:r>
        <w:rPr>
          <w:rFonts w:hint="eastAsia" w:ascii="黑体" w:hAnsi="宋体" w:eastAsia="黑体" w:cs="宋体"/>
          <w:szCs w:val="21"/>
        </w:rPr>
        <w:t xml:space="preserve">8.4.3  </w:t>
      </w:r>
      <w:r>
        <w:rPr>
          <w:rFonts w:hint="eastAsia" w:ascii="宋体" w:hAnsi="宋体"/>
          <w:szCs w:val="21"/>
        </w:rPr>
        <w:t>试样溶液的测定</w:t>
      </w:r>
    </w:p>
    <w:p>
      <w:pPr>
        <w:jc w:val="left"/>
        <w:rPr>
          <w:rFonts w:ascii="黑体" w:hAnsi="宋体" w:eastAsia="黑体" w:cs="宋体"/>
          <w:szCs w:val="21"/>
        </w:rPr>
      </w:pPr>
      <w:r>
        <w:rPr>
          <w:rFonts w:hint="eastAsia" w:ascii="黑体" w:hAnsi="宋体" w:eastAsia="黑体" w:cs="宋体"/>
          <w:szCs w:val="21"/>
        </w:rPr>
        <w:t xml:space="preserve">8.4.3.1  </w:t>
      </w:r>
      <w:r>
        <w:rPr>
          <w:rFonts w:hint="eastAsia" w:ascii="宋体" w:hAnsi="宋体"/>
          <w:szCs w:val="21"/>
        </w:rPr>
        <w:t>推荐的分析线见表1。</w:t>
      </w:r>
    </w:p>
    <w:p>
      <w:pPr>
        <w:jc w:val="left"/>
        <w:rPr>
          <w:rFonts w:ascii="黑体" w:hAnsi="宋体" w:eastAsia="黑体" w:cs="宋体"/>
          <w:szCs w:val="21"/>
        </w:rPr>
      </w:pPr>
      <w:r>
        <w:rPr>
          <w:rFonts w:hint="eastAsia" w:ascii="黑体" w:hAnsi="宋体" w:eastAsia="黑体" w:cs="宋体"/>
          <w:szCs w:val="21"/>
        </w:rPr>
        <w:t xml:space="preserve">8.4.3.1  </w:t>
      </w:r>
      <w:r>
        <w:rPr>
          <w:rFonts w:hint="eastAsia" w:ascii="宋体" w:hAnsi="宋体"/>
          <w:szCs w:val="21"/>
        </w:rPr>
        <w:t>将系列标准溶液（8.4.2）引入电感耦合等离子体原子发射光谱仪中，输入根据试验所选择的仪器最佳测定条件，在各元素选定的波长处，测定系列标准溶液中各元素的强度，当工作曲线的线性相关系数≥0.999时，即可进行分析溶液（8.4.1）的测定，根据光谱强度和浓度的关系计算机自动给出样品中各元素的质量浓度。</w:t>
      </w:r>
    </w:p>
    <w:p>
      <w:pPr>
        <w:spacing w:beforeLines="50" w:afterLines="50"/>
        <w:jc w:val="left"/>
        <w:rPr>
          <w:rFonts w:ascii="黑体" w:hAnsi="黑体" w:eastAsia="黑体"/>
          <w:szCs w:val="21"/>
        </w:rPr>
      </w:pPr>
      <w:r>
        <w:rPr>
          <w:rFonts w:hint="eastAsia" w:ascii="黑体" w:hAnsi="黑体" w:eastAsia="黑体" w:cs="宋体"/>
          <w:szCs w:val="21"/>
        </w:rPr>
        <w:t>9</w:t>
      </w:r>
      <w:r>
        <w:rPr>
          <w:rFonts w:hint="eastAsia" w:ascii="黑体" w:hAnsi="黑体" w:eastAsia="黑体" w:cs="宋体"/>
          <w:szCs w:val="21"/>
          <w:lang w:val="en-US" w:eastAsia="zh-CN"/>
        </w:rPr>
        <w:t xml:space="preserve"> </w:t>
      </w:r>
      <w:r>
        <w:rPr>
          <w:rFonts w:hint="eastAsia" w:ascii="黑体" w:hAnsi="黑体" w:eastAsia="黑体"/>
          <w:szCs w:val="21"/>
        </w:rPr>
        <w:t>实验数据的处理</w:t>
      </w:r>
    </w:p>
    <w:p>
      <w:pPr>
        <w:pStyle w:val="13"/>
        <w:spacing w:after="0"/>
        <w:ind w:left="360" w:firstLine="210"/>
        <w:rPr>
          <w:rFonts w:ascii="宋体" w:hAnsi="宋体"/>
          <w:szCs w:val="21"/>
        </w:rPr>
      </w:pPr>
      <w:r>
        <w:rPr>
          <w:rFonts w:hint="eastAsia" w:ascii="宋体" w:hAnsi="宋体"/>
          <w:szCs w:val="21"/>
        </w:rPr>
        <w:t>待测元素的含量以各待测元素的质量分数</w:t>
      </w:r>
      <w:r>
        <w:rPr>
          <w:rFonts w:hint="eastAsia" w:ascii="宋体" w:hAnsi="宋体"/>
          <w:i/>
          <w:szCs w:val="21"/>
        </w:rPr>
        <w:sym w:font="Symbol" w:char="F077"/>
      </w:r>
      <w:r>
        <w:rPr>
          <w:rFonts w:hint="eastAsia" w:ascii="宋体" w:hAnsi="宋体"/>
          <w:i/>
          <w:szCs w:val="21"/>
          <w:vertAlign w:val="subscript"/>
          <w:lang w:val="en-US" w:eastAsia="zh-CN"/>
        </w:rPr>
        <w:t>X</w:t>
      </w:r>
      <w:r>
        <w:rPr>
          <w:rFonts w:hint="eastAsia" w:ascii="宋体" w:hAnsi="宋体"/>
          <w:szCs w:val="21"/>
        </w:rPr>
        <w:t>计，按公式(1)计算：</w:t>
      </w:r>
    </w:p>
    <w:p>
      <w:pPr>
        <w:jc w:val="center"/>
      </w:pPr>
      <w:r>
        <w:rPr>
          <w:rFonts w:ascii="宋体" w:hAnsi="宋体"/>
          <w:position w:val="-24"/>
          <w:szCs w:val="21"/>
        </w:rPr>
        <w:object>
          <v:shape id="_x0000_i1025" o:spt="75" type="#_x0000_t75" style="height:32.25pt;width:165.85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r>
        <w:rPr>
          <w:rFonts w:ascii="宋体" w:hAnsi="宋体"/>
          <w:szCs w:val="21"/>
        </w:rPr>
        <w:t>…………………………………</w:t>
      </w:r>
      <w:r>
        <w:rPr>
          <w:rFonts w:hint="eastAsia" w:ascii="宋体" w:hAnsi="宋体"/>
          <w:szCs w:val="21"/>
        </w:rPr>
        <w:t>（1）</w:t>
      </w:r>
    </w:p>
    <w:p>
      <w:pPr>
        <w:ind w:firstLine="420" w:firstLineChars="200"/>
        <w:rPr>
          <w:rFonts w:ascii="宋体" w:hAnsi="宋体"/>
        </w:rPr>
      </w:pPr>
      <w:r>
        <w:rPr>
          <w:rFonts w:hint="eastAsia" w:ascii="宋体" w:hAnsi="宋体"/>
          <w:szCs w:val="21"/>
        </w:rPr>
        <w:t>式中：</w:t>
      </w:r>
      <w:r>
        <w:rPr>
          <w:rFonts w:hint="eastAsia" w:ascii="宋体" w:hAnsi="宋体"/>
          <w:i/>
          <w:iCs w:val="0"/>
        </w:rPr>
        <w:t>c</w:t>
      </w:r>
      <w:r>
        <w:rPr>
          <w:rFonts w:hint="eastAsia" w:ascii="宋体" w:hAnsi="宋体"/>
        </w:rPr>
        <w:t>—自工作曲线上计算得到被测元素的质量浓度，单位为微克每毫升（μg/mL）；</w:t>
      </w:r>
    </w:p>
    <w:p>
      <w:pPr>
        <w:ind w:firstLine="1050" w:firstLineChars="500"/>
        <w:rPr>
          <w:rFonts w:ascii="宋体" w:hAnsi="宋体"/>
        </w:rPr>
      </w:pPr>
      <w:r>
        <w:rPr>
          <w:rFonts w:hint="eastAsia" w:ascii="宋体" w:hAnsi="宋体"/>
          <w:i/>
          <w:lang w:val="en-US" w:eastAsia="zh-CN"/>
        </w:rPr>
        <w:t>c</w:t>
      </w:r>
      <w:r>
        <w:rPr>
          <w:rFonts w:hint="eastAsia" w:ascii="宋体" w:hAnsi="宋体"/>
          <w:i/>
          <w:vertAlign w:val="subscript"/>
          <w:lang w:val="en-US" w:eastAsia="zh-CN"/>
        </w:rPr>
        <w:t>0</w:t>
      </w:r>
      <w:r>
        <w:rPr>
          <w:rFonts w:hint="eastAsia" w:ascii="宋体" w:hAnsi="宋体"/>
        </w:rPr>
        <w:t>—自工作曲线上计算得到空白试验溶液中被测元素的质量浓度，单位为微克每毫升（μg/mL）；</w:t>
      </w:r>
    </w:p>
    <w:p>
      <w:pPr>
        <w:ind w:firstLine="1050" w:firstLineChars="500"/>
        <w:rPr>
          <w:rFonts w:ascii="宋体" w:hAnsi="宋体"/>
        </w:rPr>
      </w:pPr>
      <w:r>
        <w:rPr>
          <w:rFonts w:hint="eastAsia" w:ascii="宋体" w:hAnsi="宋体"/>
          <w:i/>
        </w:rPr>
        <w:t>V</w:t>
      </w:r>
      <w:r>
        <w:rPr>
          <w:rFonts w:hint="eastAsia" w:ascii="宋体" w:hAnsi="宋体"/>
        </w:rPr>
        <w:t>—测试试样溶液的体积，单位为毫升（mL</w:t>
      </w:r>
      <w:r>
        <w:rPr>
          <w:rFonts w:ascii="宋体" w:hAnsi="宋体"/>
        </w:rPr>
        <w:t>）</w:t>
      </w:r>
      <w:r>
        <w:rPr>
          <w:rFonts w:hint="eastAsia" w:ascii="宋体" w:hAnsi="宋体"/>
        </w:rPr>
        <w:t>；</w:t>
      </w:r>
    </w:p>
    <w:p>
      <w:pPr>
        <w:ind w:firstLine="1050" w:firstLineChars="500"/>
        <w:rPr>
          <w:rFonts w:ascii="宋体" w:hAnsi="宋体"/>
        </w:rPr>
      </w:pPr>
      <w:r>
        <w:rPr>
          <w:rFonts w:hint="eastAsia" w:ascii="宋体" w:hAnsi="宋体"/>
          <w:i/>
        </w:rPr>
        <w:t>m</w:t>
      </w:r>
      <w:r>
        <w:rPr>
          <w:rFonts w:hint="eastAsia" w:ascii="宋体" w:hAnsi="宋体"/>
        </w:rPr>
        <w:t>—试料的质量，单位为克（g）；</w:t>
      </w:r>
    </w:p>
    <w:p>
      <w:pPr>
        <w:ind w:firstLine="1050" w:firstLineChars="500"/>
        <w:jc w:val="left"/>
        <w:rPr>
          <w:rFonts w:cs="宋体" w:asciiTheme="minorEastAsia" w:hAnsiTheme="minorEastAsia" w:eastAsiaTheme="minorEastAsia"/>
          <w:szCs w:val="21"/>
        </w:rPr>
      </w:pPr>
      <w:r>
        <w:rPr>
          <w:rFonts w:hint="eastAsia" w:cs="宋体" w:asciiTheme="minorEastAsia" w:hAnsiTheme="minorEastAsia" w:eastAsiaTheme="minorEastAsia"/>
          <w:i/>
          <w:szCs w:val="21"/>
        </w:rPr>
        <w:t>R</w:t>
      </w:r>
      <w:r>
        <w:rPr>
          <w:rFonts w:hint="eastAsia" w:cs="宋体" w:asciiTheme="minorEastAsia" w:hAnsiTheme="minorEastAsia" w:eastAsiaTheme="minorEastAsia"/>
          <w:szCs w:val="21"/>
        </w:rPr>
        <w:t>——表2中的稀释倍数。</w:t>
      </w:r>
    </w:p>
    <w:p>
      <w:pPr>
        <w:ind w:firstLine="420" w:firstLineChars="200"/>
        <w:rPr>
          <w:rFonts w:hint="eastAsia" w:ascii="宋体" w:hAnsi="宋体" w:eastAsia="宋体"/>
          <w:lang w:val="en-US" w:eastAsia="zh-CN"/>
        </w:rPr>
      </w:pPr>
      <w:r>
        <w:rPr>
          <w:rFonts w:hint="eastAsia" w:ascii="宋体" w:hAnsi="宋体"/>
          <w:color w:val="000000"/>
          <w:lang w:eastAsia="zh-CN"/>
        </w:rPr>
        <w:t>待测元素含量</w:t>
      </w:r>
      <w:r>
        <w:rPr>
          <w:rFonts w:hint="eastAsia" w:ascii="宋体" w:hAnsi="宋体"/>
          <w:i/>
          <w:szCs w:val="21"/>
        </w:rPr>
        <w:sym w:font="Symbol" w:char="F077"/>
      </w:r>
      <w:r>
        <w:rPr>
          <w:rFonts w:hint="eastAsia" w:ascii="宋体" w:hAnsi="宋体"/>
          <w:i/>
          <w:szCs w:val="21"/>
          <w:vertAlign w:val="subscript"/>
          <w:lang w:val="en-US" w:eastAsia="zh-CN"/>
        </w:rPr>
        <w:t>X</w:t>
      </w:r>
      <w:r>
        <w:rPr>
          <w:rFonts w:hint="eastAsia" w:ascii="宋体" w:hAnsi="宋体"/>
          <w:lang w:val="en-US" w:eastAsia="zh-CN"/>
        </w:rPr>
        <w:t>&lt;0.0010%时，计算结果保留一位有效数字；</w:t>
      </w:r>
      <w:r>
        <w:rPr>
          <w:rFonts w:hint="eastAsia" w:ascii="宋体" w:hAnsi="宋体"/>
          <w:color w:val="000000"/>
          <w:lang w:eastAsia="zh-CN"/>
        </w:rPr>
        <w:t>待测元素含量</w:t>
      </w:r>
      <w:r>
        <w:rPr>
          <w:rFonts w:hint="eastAsia" w:ascii="宋体" w:hAnsi="宋体"/>
          <w:i/>
          <w:szCs w:val="21"/>
        </w:rPr>
        <w:sym w:font="Symbol" w:char="F077"/>
      </w:r>
      <w:r>
        <w:rPr>
          <w:rFonts w:hint="eastAsia" w:ascii="宋体" w:hAnsi="宋体"/>
          <w:i/>
          <w:szCs w:val="21"/>
          <w:vertAlign w:val="subscript"/>
          <w:lang w:val="en-US" w:eastAsia="zh-CN"/>
        </w:rPr>
        <w:t xml:space="preserve">X </w:t>
      </w:r>
      <w:r>
        <w:rPr>
          <w:rFonts w:hint="default" w:ascii="Arial" w:hAnsi="Arial" w:cs="Arial"/>
          <w:lang w:val="en-US" w:eastAsia="zh-CN"/>
        </w:rPr>
        <w:t>≥</w:t>
      </w:r>
      <w:r>
        <w:rPr>
          <w:rFonts w:hint="eastAsia" w:ascii="宋体" w:hAnsi="宋体"/>
          <w:lang w:val="en-US" w:eastAsia="zh-CN"/>
        </w:rPr>
        <w:t>0.0010%时，计算结果保留二位有效数字。</w:t>
      </w:r>
      <w:r>
        <w:rPr>
          <w:rFonts w:ascii="宋体" w:hAnsi="宋体"/>
          <w:color w:val="000000"/>
        </w:rPr>
        <w:t>数值修约</w:t>
      </w:r>
      <w:r>
        <w:rPr>
          <w:rFonts w:hint="eastAsia" w:ascii="宋体" w:hAnsi="宋体"/>
          <w:color w:val="000000"/>
        </w:rPr>
        <w:t>按</w:t>
      </w:r>
      <w:r>
        <w:rPr>
          <w:rFonts w:ascii="宋体" w:hAnsi="宋体"/>
          <w:color w:val="000000"/>
        </w:rPr>
        <w:t>GB/T 8170</w:t>
      </w:r>
      <w:r>
        <w:rPr>
          <w:rFonts w:hint="eastAsia" w:ascii="宋体" w:hAnsi="宋体"/>
          <w:color w:val="000000"/>
        </w:rPr>
        <w:t>中规定</w:t>
      </w:r>
      <w:r>
        <w:rPr>
          <w:rFonts w:ascii="宋体" w:hAnsi="宋体"/>
          <w:color w:val="000000"/>
        </w:rPr>
        <w:t>执行</w:t>
      </w:r>
      <w:r>
        <w:rPr>
          <w:rFonts w:ascii="宋体" w:hAnsi="宋体"/>
        </w:rPr>
        <w:t>。</w:t>
      </w:r>
    </w:p>
    <w:p>
      <w:pPr>
        <w:spacing w:beforeLines="50" w:afterLines="50"/>
        <w:jc w:val="left"/>
        <w:rPr>
          <w:rFonts w:ascii="黑体" w:hAnsi="宋体" w:eastAsia="黑体" w:cs="宋体"/>
          <w:szCs w:val="21"/>
        </w:rPr>
      </w:pPr>
      <w:r>
        <w:rPr>
          <w:rFonts w:hint="eastAsia" w:ascii="黑体" w:hAnsi="宋体" w:eastAsia="黑体" w:cs="宋体"/>
          <w:szCs w:val="21"/>
        </w:rPr>
        <w:t>10  精密度</w:t>
      </w:r>
    </w:p>
    <w:p>
      <w:pPr>
        <w:jc w:val="left"/>
        <w:rPr>
          <w:rFonts w:ascii="黑体" w:hAnsi="宋体" w:eastAsia="黑体" w:cs="宋体"/>
          <w:szCs w:val="21"/>
        </w:rPr>
      </w:pPr>
      <w:r>
        <w:rPr>
          <w:rFonts w:hint="eastAsia" w:ascii="黑体" w:hAnsi="宋体" w:eastAsia="黑体" w:cs="宋体"/>
          <w:szCs w:val="21"/>
        </w:rPr>
        <w:t>10.1  重复性</w:t>
      </w:r>
    </w:p>
    <w:p>
      <w:pPr>
        <w:ind w:firstLine="420" w:firstLineChars="200"/>
        <w:jc w:val="left"/>
        <w:rPr>
          <w:rFonts w:hint="eastAsia" w:ascii="宋体" w:hAnsi="宋体" w:eastAsia="宋体"/>
          <w:lang w:eastAsia="zh-CN"/>
        </w:rPr>
      </w:pPr>
      <w:r>
        <w:rPr>
          <w:rFonts w:hint="eastAsia" w:ascii="宋体" w:hAnsi="宋体"/>
        </w:rPr>
        <w:t>在重复性条件下获得的两次独立测试结果的测定值，在以下给出的平均值范围内，这两个测试结果的绝对差值不超过重复性限（</w:t>
      </w:r>
      <w:r>
        <w:rPr>
          <w:rFonts w:hint="eastAsia" w:ascii="宋体" w:hAnsi="宋体"/>
          <w:i/>
        </w:rPr>
        <w:t>r</w:t>
      </w:r>
      <w:r>
        <w:rPr>
          <w:rFonts w:hint="eastAsia" w:ascii="宋体" w:hAnsi="宋体"/>
        </w:rPr>
        <w:t>），超过重复性限（</w:t>
      </w:r>
      <w:r>
        <w:rPr>
          <w:rFonts w:hint="eastAsia" w:ascii="宋体" w:hAnsi="宋体"/>
          <w:i/>
        </w:rPr>
        <w:t>r</w:t>
      </w:r>
      <w:r>
        <w:rPr>
          <w:rFonts w:hint="eastAsia" w:ascii="宋体" w:hAnsi="宋体"/>
        </w:rPr>
        <w:t>）的情况不超过5%。重复性限（</w:t>
      </w:r>
      <w:r>
        <w:rPr>
          <w:rFonts w:hint="eastAsia" w:ascii="宋体" w:hAnsi="宋体"/>
          <w:i/>
        </w:rPr>
        <w:t>r</w:t>
      </w:r>
      <w:r>
        <w:rPr>
          <w:rFonts w:hint="eastAsia" w:ascii="宋体" w:hAnsi="宋体"/>
        </w:rPr>
        <w:t>)按表3数据采用线性内插法或者外延法求得</w:t>
      </w:r>
      <w:r>
        <w:rPr>
          <w:rFonts w:hint="eastAsia" w:ascii="宋体" w:hAnsi="宋体"/>
          <w:lang w:eastAsia="zh-CN"/>
        </w:rPr>
        <w:t>。</w:t>
      </w:r>
    </w:p>
    <w:p>
      <w:pPr>
        <w:ind w:firstLine="420" w:firstLineChars="200"/>
        <w:jc w:val="left"/>
        <w:rPr>
          <w:rFonts w:hint="eastAsia" w:ascii="宋体" w:hAnsi="宋体"/>
        </w:rPr>
      </w:pPr>
    </w:p>
    <w:p>
      <w:pPr>
        <w:ind w:firstLine="420" w:firstLineChars="200"/>
        <w:jc w:val="left"/>
        <w:rPr>
          <w:rFonts w:hint="eastAsia" w:ascii="宋体" w:hAnsi="宋体"/>
        </w:rPr>
      </w:pPr>
    </w:p>
    <w:p>
      <w:pPr>
        <w:pStyle w:val="7"/>
        <w:jc w:val="center"/>
        <w:rPr>
          <w:rFonts w:hint="eastAsia" w:ascii="黑体" w:eastAsia="黑体"/>
        </w:rPr>
      </w:pPr>
      <w:r>
        <w:rPr>
          <w:rFonts w:hint="eastAsia" w:ascii="黑体" w:eastAsia="黑体"/>
        </w:rPr>
        <w:t>表3 重复性限</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9"/>
        <w:gridCol w:w="4203"/>
        <w:gridCol w:w="2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元素</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ω</w:t>
            </w:r>
            <w:r>
              <w:rPr>
                <w:rStyle w:val="54"/>
                <w:sz w:val="21"/>
                <w:szCs w:val="21"/>
                <w:lang w:val="en-US" w:eastAsia="zh-CN" w:bidi="ar"/>
              </w:rPr>
              <w:t>/%</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r</w:t>
            </w:r>
            <w:r>
              <w:rPr>
                <w:rStyle w:val="54"/>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0.0040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0.042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0.052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0.0002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 xml:space="preserve">0.0001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0.0008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0.000</w:t>
            </w:r>
            <w:r>
              <w:rPr>
                <w:rFonts w:hint="eastAsia" w:ascii="宋体" w:hAnsi="宋体" w:cs="宋体"/>
                <w:i w:val="0"/>
                <w:iCs w:val="0"/>
                <w:color w:val="000000" w:themeColor="text1"/>
                <w:kern w:val="0"/>
                <w:sz w:val="21"/>
                <w:szCs w:val="21"/>
                <w:u w:val="none"/>
                <w:lang w:val="en-US" w:eastAsia="zh-CN" w:bidi="ar"/>
              </w:rPr>
              <w:t>2</w:t>
            </w:r>
            <w:r>
              <w:rPr>
                <w:rFonts w:hint="eastAsia" w:ascii="宋体" w:hAnsi="宋体" w:eastAsia="宋体" w:cs="宋体"/>
                <w:i w:val="0"/>
                <w:iCs w:val="0"/>
                <w:color w:val="000000" w:themeColor="text1"/>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w:t>
            </w: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0.0087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0.027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0.055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0.0002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0.0009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Fe</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0.013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0.028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0.074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0.0006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0.0068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1285"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red"/>
                <w:u w:val="none"/>
              </w:rPr>
            </w:pPr>
            <w:r>
              <w:rPr>
                <w:rFonts w:hint="eastAsia" w:ascii="宋体" w:hAnsi="宋体" w:eastAsia="宋体" w:cs="宋体"/>
                <w:i w:val="0"/>
                <w:iCs w:val="0"/>
                <w:color w:val="000000" w:themeColor="text1"/>
                <w:kern w:val="0"/>
                <w:sz w:val="21"/>
                <w:szCs w:val="21"/>
                <w:highlight w:val="none"/>
                <w:u w:val="none"/>
                <w:lang w:val="en-US" w:eastAsia="zh-CN" w:bidi="ar"/>
              </w:rPr>
              <w:t>Mg</w:t>
            </w:r>
          </w:p>
        </w:tc>
        <w:tc>
          <w:tcPr>
            <w:tcW w:w="219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rPr>
            </w:pPr>
            <w:r>
              <w:rPr>
                <w:rFonts w:hint="eastAsia" w:ascii="宋体" w:hAnsi="宋体" w:cs="宋体"/>
                <w:i w:val="0"/>
                <w:iCs w:val="0"/>
                <w:color w:val="000000" w:themeColor="text1"/>
                <w:sz w:val="21"/>
                <w:szCs w:val="21"/>
                <w:highlight w:val="none"/>
                <w:u w:val="none"/>
                <w:lang w:val="en-US" w:eastAsia="zh-CN"/>
              </w:rPr>
              <w:t>0.0014</w:t>
            </w:r>
          </w:p>
        </w:tc>
        <w:tc>
          <w:tcPr>
            <w:tcW w:w="15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highlight w:val="none"/>
                <w:u w:val="none"/>
                <w:lang w:val="en-US" w:eastAsia="zh-CN"/>
              </w:rPr>
            </w:pPr>
            <w:r>
              <w:rPr>
                <w:rFonts w:hint="eastAsia" w:ascii="宋体" w:hAnsi="宋体" w:cs="宋体"/>
                <w:i w:val="0"/>
                <w:iCs w:val="0"/>
                <w:color w:val="000000" w:themeColor="text1"/>
                <w:sz w:val="21"/>
                <w:szCs w:val="21"/>
                <w:highlight w:val="none"/>
                <w:u w:val="none"/>
                <w:lang w:val="en-US" w:eastAsia="zh-CN"/>
              </w:rPr>
              <w:t>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1285"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highlight w:val="red"/>
                <w:u w:val="none"/>
                <w:lang w:val="en-US" w:eastAsia="zh-CN" w:bidi="ar"/>
              </w:rPr>
            </w:pPr>
          </w:p>
        </w:tc>
        <w:tc>
          <w:tcPr>
            <w:tcW w:w="219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rPr>
            </w:pPr>
            <w:r>
              <w:rPr>
                <w:rFonts w:hint="eastAsia" w:ascii="宋体" w:hAnsi="宋体" w:eastAsia="宋体" w:cs="宋体"/>
                <w:i w:val="0"/>
                <w:iCs w:val="0"/>
                <w:color w:val="000000" w:themeColor="text1"/>
                <w:kern w:val="0"/>
                <w:sz w:val="21"/>
                <w:szCs w:val="21"/>
                <w:highlight w:val="none"/>
                <w:u w:val="none"/>
                <w:lang w:val="en-US" w:eastAsia="zh-CN" w:bidi="ar"/>
              </w:rPr>
              <w:t>0.0045</w:t>
            </w:r>
          </w:p>
        </w:tc>
        <w:tc>
          <w:tcPr>
            <w:tcW w:w="151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2"/>
                <w:sz w:val="21"/>
                <w:szCs w:val="21"/>
                <w:highlight w:val="none"/>
                <w:u w:val="none"/>
                <w:lang w:val="en-US" w:eastAsia="zh-CN" w:bidi="ar-SA"/>
              </w:rPr>
            </w:pPr>
            <w:r>
              <w:rPr>
                <w:rFonts w:hint="eastAsia" w:ascii="宋体" w:hAnsi="宋体" w:eastAsia="宋体" w:cs="宋体"/>
                <w:i w:val="0"/>
                <w:iCs w:val="0"/>
                <w:color w:val="000000" w:themeColor="text1"/>
                <w:kern w:val="0"/>
                <w:sz w:val="21"/>
                <w:szCs w:val="21"/>
                <w:highlight w:val="none"/>
                <w:u w:val="none"/>
                <w:lang w:val="en-US" w:eastAsia="zh-CN" w:bidi="ar"/>
              </w:rPr>
              <w:t>0.000</w:t>
            </w:r>
            <w:r>
              <w:rPr>
                <w:rFonts w:hint="eastAsia" w:ascii="宋体" w:hAnsi="宋体" w:cs="宋体"/>
                <w:i w:val="0"/>
                <w:iCs w:val="0"/>
                <w:color w:val="000000" w:themeColor="text1"/>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Mn</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 xml:space="preserve">0.0003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rPr>
            </w:pPr>
            <w:r>
              <w:rPr>
                <w:rFonts w:hint="eastAsia" w:ascii="宋体" w:hAnsi="宋体" w:eastAsia="宋体" w:cs="宋体"/>
                <w:i w:val="0"/>
                <w:iCs w:val="0"/>
                <w:color w:val="000000" w:themeColor="text1"/>
                <w:kern w:val="0"/>
                <w:sz w:val="21"/>
                <w:szCs w:val="21"/>
                <w:u w:val="none"/>
                <w:lang w:val="en-US" w:eastAsia="zh-CN" w:bidi="ar"/>
              </w:rPr>
              <w:t xml:space="preserve">0.0001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0.0019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Na</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0.0011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0.0058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0.044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Ni</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0.020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0.026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0.0003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0.0012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0.0003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0.0009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0.0072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0.036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0.0003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0.0007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0.0011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0.014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0.052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Zn</w:t>
            </w: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0.0005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0.0020 </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 xml:space="preserve"> </w:t>
            </w:r>
          </w:p>
        </w:tc>
      </w:tr>
    </w:tbl>
    <w:p>
      <w:pPr>
        <w:pStyle w:val="7"/>
        <w:jc w:val="center"/>
        <w:rPr>
          <w:rFonts w:hint="eastAsia" w:ascii="黑体" w:eastAsia="黑体"/>
        </w:rPr>
      </w:pPr>
    </w:p>
    <w:p>
      <w:pPr>
        <w:spacing w:beforeLines="50" w:afterLines="50"/>
        <w:jc w:val="left"/>
        <w:rPr>
          <w:rFonts w:hint="eastAsia" w:ascii="黑体" w:hAnsi="黑体" w:eastAsia="黑体"/>
          <w:lang w:eastAsia="zh-CN"/>
        </w:rPr>
      </w:pPr>
      <w:r>
        <w:rPr>
          <w:rFonts w:hint="eastAsia" w:ascii="黑体" w:hAnsi="黑体" w:eastAsia="黑体"/>
        </w:rPr>
        <w:t xml:space="preserve">10.2  </w:t>
      </w:r>
      <w:r>
        <w:rPr>
          <w:rFonts w:hint="eastAsia" w:ascii="黑体" w:hAnsi="黑体" w:eastAsia="黑体"/>
          <w:lang w:eastAsia="zh-CN"/>
        </w:rPr>
        <w:t>再现性</w:t>
      </w:r>
    </w:p>
    <w:bookmarkEnd w:id="0"/>
    <w:p>
      <w:pPr>
        <w:ind w:firstLine="420" w:firstLineChars="200"/>
        <w:jc w:val="left"/>
        <w:rPr>
          <w:rFonts w:ascii="宋体" w:hAnsi="宋体"/>
        </w:rPr>
      </w:pPr>
      <w:r>
        <w:rPr>
          <w:rFonts w:hint="eastAsia" w:ascii="宋体" w:hAnsi="宋体"/>
        </w:rPr>
        <w:t>在再现性条件下获得的两次独立测试结果的测定值，在以下给出的平均值范围内，这两个测试结果的绝对差值不超过再现性限（</w:t>
      </w:r>
      <w:r>
        <w:rPr>
          <w:rFonts w:hint="eastAsia" w:ascii="宋体" w:hAnsi="宋体"/>
          <w:i/>
        </w:rPr>
        <w:t>R</w:t>
      </w:r>
      <w:r>
        <w:rPr>
          <w:rFonts w:hint="eastAsia" w:ascii="宋体" w:hAnsi="宋体"/>
        </w:rPr>
        <w:t>），超过再现性限（</w:t>
      </w:r>
      <w:r>
        <w:rPr>
          <w:rFonts w:hint="eastAsia" w:ascii="宋体" w:hAnsi="宋体"/>
          <w:i/>
        </w:rPr>
        <w:t>R</w:t>
      </w:r>
      <w:r>
        <w:rPr>
          <w:rFonts w:hint="eastAsia" w:ascii="宋体" w:hAnsi="宋体"/>
        </w:rPr>
        <w:t>）的情况不超过5%，再现性限（</w:t>
      </w:r>
      <w:r>
        <w:rPr>
          <w:rFonts w:hint="eastAsia" w:ascii="宋体" w:hAnsi="宋体"/>
          <w:i/>
        </w:rPr>
        <w:t>R</w:t>
      </w:r>
      <w:r>
        <w:rPr>
          <w:rFonts w:hint="eastAsia" w:ascii="宋体" w:hAnsi="宋体"/>
        </w:rPr>
        <w:t>）按表4数据采用线性内插法或者外延法求得。</w:t>
      </w:r>
    </w:p>
    <w:p>
      <w:pPr>
        <w:jc w:val="center"/>
        <w:rPr>
          <w:rFonts w:hint="eastAsia" w:ascii="黑体" w:hAnsi="宋体" w:eastAsia="黑体"/>
          <w:szCs w:val="18"/>
        </w:rPr>
      </w:pPr>
      <w:r>
        <w:rPr>
          <w:rFonts w:hint="eastAsia" w:ascii="黑体" w:hAnsi="宋体" w:eastAsia="黑体"/>
          <w:szCs w:val="18"/>
        </w:rPr>
        <w:t>表4 再现性限</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43"/>
        <w:gridCol w:w="3144"/>
        <w:gridCol w:w="3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元素</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ω</w:t>
            </w:r>
            <w:r>
              <w:rPr>
                <w:rFonts w:hint="eastAsia" w:ascii="宋体" w:hAnsi="宋体" w:eastAsia="宋体" w:cs="宋体"/>
                <w:i w:val="0"/>
                <w:iCs w:val="0"/>
                <w:color w:val="000000"/>
                <w:kern w:val="0"/>
                <w:sz w:val="21"/>
                <w:szCs w:val="21"/>
                <w:u w:val="none"/>
                <w:lang w:val="en-US" w:eastAsia="zh-CN" w:bidi="ar"/>
              </w:rPr>
              <w:t>/%</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R</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Al</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0.0040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0.042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0.052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0.0002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0.0008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w:t>
            </w: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0.0087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0.027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0.055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Cr</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0.0002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0.0009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Fe</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0.013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0.028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0.074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0.0006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0.0068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164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Mg</w:t>
            </w:r>
          </w:p>
        </w:tc>
        <w:tc>
          <w:tcPr>
            <w:tcW w:w="164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0.0014</w:t>
            </w:r>
          </w:p>
        </w:tc>
        <w:tc>
          <w:tcPr>
            <w:tcW w:w="171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 w:hRule="atLeast"/>
        </w:trPr>
        <w:tc>
          <w:tcPr>
            <w:tcW w:w="164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164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0.0045</w:t>
            </w:r>
          </w:p>
        </w:tc>
        <w:tc>
          <w:tcPr>
            <w:tcW w:w="171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0.0006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Mn</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0.0003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0.0019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Na</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0.0011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0.0058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0.044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Ni</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0.020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0.026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0.0003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0.0012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Pb</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0.0003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0.0009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0.0072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0.036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0.0003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0.0007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0.0011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0.014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0.052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Zn</w:t>
            </w: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0.0005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0.0020 </w:t>
            </w:r>
          </w:p>
        </w:tc>
        <w:tc>
          <w:tcPr>
            <w:tcW w:w="1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0.000</w:t>
            </w:r>
            <w:r>
              <w:rPr>
                <w:rFonts w:hint="eastAsia" w:ascii="宋体" w:hAnsi="宋体" w:cs="宋体"/>
                <w:i w:val="0"/>
                <w:iCs w:val="0"/>
                <w:color w:val="000000"/>
                <w:kern w:val="0"/>
                <w:sz w:val="21"/>
                <w:szCs w:val="21"/>
                <w:u w:val="none"/>
                <w:lang w:val="en-US" w:eastAsia="zh-CN" w:bidi="ar"/>
              </w:rPr>
              <w:t>5</w:t>
            </w:r>
          </w:p>
        </w:tc>
      </w:tr>
    </w:tbl>
    <w:p>
      <w:pPr>
        <w:jc w:val="center"/>
        <w:rPr>
          <w:rFonts w:hint="eastAsia" w:ascii="黑体" w:hAnsi="宋体" w:eastAsia="黑体"/>
          <w:szCs w:val="18"/>
        </w:rPr>
      </w:pPr>
    </w:p>
    <w:p>
      <w:pPr>
        <w:spacing w:beforeLines="50" w:afterLines="50"/>
        <w:rPr>
          <w:rFonts w:ascii="黑体" w:hAnsi="宋体" w:eastAsia="黑体"/>
          <w:szCs w:val="21"/>
        </w:rPr>
      </w:pPr>
      <w:r>
        <w:rPr>
          <w:rFonts w:hint="eastAsia" w:ascii="黑体" w:hAnsi="宋体" w:eastAsia="黑体"/>
          <w:szCs w:val="21"/>
        </w:rPr>
        <w:t>11  试验报告</w:t>
      </w:r>
    </w:p>
    <w:p>
      <w:pPr>
        <w:pStyle w:val="52"/>
        <w:spacing w:beforeLines="50"/>
        <w:ind w:firstLineChars="200"/>
      </w:pPr>
      <w:r>
        <w:rPr>
          <w:rFonts w:hint="eastAsia"/>
          <w:lang w:eastAsia="zh-CN"/>
        </w:rPr>
        <w:t>本文件</w:t>
      </w:r>
      <w:r>
        <w:rPr>
          <w:rFonts w:hint="eastAsia"/>
        </w:rPr>
        <w:t>规定试验报告所包括的内容，至少应给出以下几个方面的内容：</w:t>
      </w:r>
    </w:p>
    <w:p>
      <w:pPr>
        <w:ind w:firstLine="420" w:firstLineChars="200"/>
        <w:rPr>
          <w:rFonts w:ascii="宋体" w:hAnsi="宋体"/>
        </w:rPr>
      </w:pPr>
      <w:r>
        <w:t>——</w:t>
      </w:r>
      <w:r>
        <w:rPr>
          <w:rFonts w:hint="eastAsia"/>
          <w:lang w:eastAsia="zh-CN"/>
        </w:rPr>
        <w:t>试验对象</w:t>
      </w:r>
      <w:r>
        <w:rPr>
          <w:rFonts w:hint="eastAsia" w:ascii="宋体" w:hAnsi="宋体"/>
        </w:rPr>
        <w:t>；</w:t>
      </w:r>
    </w:p>
    <w:p>
      <w:pPr>
        <w:ind w:firstLine="405"/>
        <w:rPr>
          <w:rFonts w:ascii="宋体" w:hAnsi="宋体"/>
        </w:rPr>
      </w:pPr>
      <w:r>
        <w:t>——</w:t>
      </w:r>
      <w:r>
        <w:rPr>
          <w:rFonts w:hint="eastAsia" w:ascii="宋体" w:hAnsi="宋体"/>
          <w:lang w:eastAsia="zh-CN"/>
        </w:rPr>
        <w:t>使用的标准（包括发布或出版的年号）</w:t>
      </w:r>
      <w:r>
        <w:rPr>
          <w:rFonts w:hint="eastAsia" w:ascii="宋体" w:hAnsi="宋体"/>
        </w:rPr>
        <w:t>；</w:t>
      </w:r>
    </w:p>
    <w:p>
      <w:pPr>
        <w:ind w:firstLine="405"/>
        <w:rPr>
          <w:rFonts w:hint="eastAsia" w:ascii="宋体" w:hAnsi="宋体"/>
        </w:rPr>
      </w:pPr>
      <w:r>
        <w:t>——</w:t>
      </w:r>
      <w:r>
        <w:rPr>
          <w:rFonts w:hint="eastAsia" w:ascii="宋体" w:hAnsi="宋体"/>
        </w:rPr>
        <w:t>使用的方法</w:t>
      </w:r>
      <w:r>
        <w:rPr>
          <w:rFonts w:hint="eastAsia" w:ascii="宋体" w:hAnsi="宋体"/>
          <w:lang w:eastAsia="zh-CN"/>
        </w:rPr>
        <w:t>（如果标准中包括几个方法）</w:t>
      </w:r>
      <w:r>
        <w:rPr>
          <w:rFonts w:hint="eastAsia" w:ascii="宋体" w:hAnsi="宋体"/>
        </w:rPr>
        <w:t>；</w:t>
      </w:r>
    </w:p>
    <w:p>
      <w:pPr>
        <w:ind w:firstLine="405"/>
        <w:rPr>
          <w:rFonts w:hint="eastAsia" w:ascii="宋体" w:hAnsi="宋体"/>
        </w:rPr>
      </w:pPr>
      <w:r>
        <w:t>——</w:t>
      </w:r>
      <w:r>
        <w:rPr>
          <w:rFonts w:hint="eastAsia" w:ascii="宋体" w:hAnsi="宋体"/>
          <w:lang w:eastAsia="zh-CN"/>
        </w:rPr>
        <w:t>分析结果及其表示</w:t>
      </w:r>
      <w:r>
        <w:rPr>
          <w:rFonts w:hint="eastAsia" w:ascii="宋体" w:hAnsi="宋体"/>
        </w:rPr>
        <w:t>；</w:t>
      </w:r>
    </w:p>
    <w:p>
      <w:pPr>
        <w:ind w:firstLine="405"/>
        <w:rPr>
          <w:rFonts w:hint="eastAsia" w:ascii="宋体" w:hAnsi="宋体"/>
        </w:rPr>
      </w:pPr>
      <w:r>
        <w:t>——</w:t>
      </w:r>
      <w:r>
        <w:rPr>
          <w:rFonts w:hint="eastAsia" w:ascii="宋体" w:hAnsi="宋体"/>
          <w:lang w:eastAsia="zh-CN"/>
        </w:rPr>
        <w:t>与基本试验步骤的差异</w:t>
      </w:r>
      <w:r>
        <w:rPr>
          <w:rFonts w:hint="eastAsia" w:ascii="宋体" w:hAnsi="宋体"/>
        </w:rPr>
        <w:t>；</w:t>
      </w:r>
    </w:p>
    <w:p>
      <w:pPr>
        <w:ind w:firstLine="405"/>
        <w:rPr>
          <w:rFonts w:hint="eastAsia" w:ascii="宋体" w:hAnsi="宋体"/>
        </w:rPr>
      </w:pPr>
      <w:r>
        <w:t>——</w:t>
      </w:r>
      <w:r>
        <w:rPr>
          <w:rFonts w:hint="eastAsia" w:ascii="宋体" w:hAnsi="宋体"/>
        </w:rPr>
        <w:t>观察到的异常现象；</w:t>
      </w:r>
    </w:p>
    <w:p>
      <w:pPr>
        <w:ind w:firstLine="405"/>
        <w:rPr>
          <w:rFonts w:hint="eastAsia" w:ascii="宋体" w:hAnsi="宋体"/>
        </w:rPr>
      </w:pPr>
      <w:r>
        <w:t>——</w:t>
      </w:r>
      <w:r>
        <w:rPr>
          <w:rFonts w:hint="eastAsia" w:ascii="宋体" w:hAnsi="宋体"/>
        </w:rPr>
        <w:t>试验日期。</w:t>
      </w:r>
    </w:p>
    <w:p/>
    <w:p/>
    <w:p/>
    <w:p/>
    <w:p/>
    <w:p/>
    <w:p/>
    <w:p/>
    <w:p/>
    <w:p/>
    <w:p/>
    <w:p/>
    <w:p/>
    <w:p/>
    <w:p/>
    <w:p/>
    <w:p/>
    <w:p/>
    <w:p/>
    <w:p/>
    <w:p/>
    <w:p/>
    <w:p/>
    <w:p/>
    <w:p/>
    <w:p/>
    <w:p/>
    <w:p/>
    <w:p/>
    <w:p/>
    <w:p/>
    <w:p/>
    <w:p/>
    <w:p/>
    <w:p/>
    <w:p>
      <w:pPr>
        <w:widowControl/>
        <w:jc w:val="center"/>
        <w:rPr>
          <w:rFonts w:ascii="黑体" w:eastAsia="黑体"/>
          <w:szCs w:val="21"/>
        </w:rPr>
      </w:pPr>
      <w:r>
        <w:rPr>
          <w:rFonts w:hint="eastAsia" w:ascii="黑体" w:eastAsia="黑体"/>
          <w:szCs w:val="21"/>
        </w:rPr>
        <w:t>附录A</w:t>
      </w:r>
    </w:p>
    <w:p>
      <w:pPr>
        <w:widowControl/>
        <w:jc w:val="center"/>
        <w:rPr>
          <w:rFonts w:ascii="黑体" w:eastAsia="黑体"/>
          <w:b/>
          <w:bCs/>
          <w:szCs w:val="21"/>
        </w:rPr>
      </w:pPr>
      <w:r>
        <w:rPr>
          <w:rFonts w:hint="eastAsia" w:ascii="黑体" w:eastAsia="黑体"/>
          <w:szCs w:val="21"/>
        </w:rPr>
        <w:t>（</w:t>
      </w:r>
      <w:r>
        <w:rPr>
          <w:rFonts w:hint="eastAsia" w:ascii="黑体" w:eastAsia="黑体"/>
          <w:szCs w:val="21"/>
          <w:lang w:eastAsia="zh-CN"/>
        </w:rPr>
        <w:t>资料性</w:t>
      </w:r>
      <w:r>
        <w:rPr>
          <w:rFonts w:hint="eastAsia" w:ascii="黑体" w:eastAsia="黑体"/>
          <w:szCs w:val="21"/>
        </w:rPr>
        <w:t>）</w:t>
      </w:r>
    </w:p>
    <w:p>
      <w:pPr>
        <w:widowControl/>
        <w:jc w:val="center"/>
        <w:rPr>
          <w:rFonts w:ascii="黑体" w:eastAsia="黑体"/>
          <w:bCs/>
          <w:szCs w:val="21"/>
        </w:rPr>
      </w:pPr>
      <w:r>
        <w:rPr>
          <w:rFonts w:hint="eastAsia" w:ascii="黑体" w:eastAsia="黑体"/>
          <w:bCs/>
          <w:szCs w:val="21"/>
        </w:rPr>
        <w:t>标准贮存溶液的制备</w:t>
      </w:r>
    </w:p>
    <w:p>
      <w:pPr>
        <w:widowControl/>
        <w:spacing w:line="360" w:lineRule="auto"/>
        <w:rPr>
          <w:rFonts w:ascii="宋体" w:hAnsi="宋体" w:cs="宋体"/>
          <w:bCs/>
          <w:color w:val="000000" w:themeColor="text1"/>
          <w:szCs w:val="30"/>
        </w:rPr>
      </w:pPr>
      <w:r>
        <w:rPr>
          <w:rFonts w:hint="eastAsia" w:ascii="黑体" w:hAnsi="黑体" w:eastAsia="黑体" w:cs="黑体"/>
          <w:bCs/>
          <w:color w:val="000000" w:themeColor="text1"/>
          <w:szCs w:val="30"/>
        </w:rPr>
        <w:t>A.1</w:t>
      </w:r>
      <w:r>
        <w:rPr>
          <w:rFonts w:hint="eastAsia" w:ascii="宋体" w:hAnsi="宋体" w:cs="宋体"/>
          <w:bCs/>
          <w:color w:val="000000" w:themeColor="text1"/>
          <w:szCs w:val="30"/>
        </w:rPr>
        <w:t xml:space="preserve"> 钠标准贮存溶液 （1.0 </w:t>
      </w:r>
      <w:r>
        <w:rPr>
          <w:rFonts w:hint="eastAsia" w:ascii="宋体" w:hAnsi="宋体" w:cs="宋体"/>
          <w:color w:val="000000" w:themeColor="text1"/>
          <w:szCs w:val="21"/>
        </w:rPr>
        <w:t>mg/mL</w:t>
      </w:r>
      <w:r>
        <w:rPr>
          <w:rFonts w:hint="eastAsia" w:ascii="宋体" w:hAnsi="宋体" w:cs="宋体"/>
          <w:bCs/>
          <w:color w:val="000000" w:themeColor="text1"/>
          <w:szCs w:val="30"/>
        </w:rPr>
        <w:t>）：</w:t>
      </w:r>
    </w:p>
    <w:p>
      <w:pPr>
        <w:widowControl/>
        <w:spacing w:line="360" w:lineRule="auto"/>
        <w:ind w:firstLine="420"/>
        <w:rPr>
          <w:rFonts w:ascii="宋体" w:hAnsi="宋体" w:cs="宋体"/>
          <w:bCs/>
          <w:color w:val="000000" w:themeColor="text1"/>
          <w:szCs w:val="30"/>
        </w:rPr>
      </w:pPr>
      <w:r>
        <w:rPr>
          <w:rFonts w:hint="eastAsia" w:ascii="宋体" w:hAnsi="宋体" w:cs="宋体"/>
          <w:bCs/>
          <w:color w:val="000000" w:themeColor="text1"/>
          <w:szCs w:val="30"/>
        </w:rPr>
        <w:t>称取2.5400 g于500 ℃～600 ℃灼烧至恒重的氯化钠（优级纯），溶于水，移入1000 mL容量瓶中，用水稀释至刻度，混匀。</w:t>
      </w:r>
      <w:r>
        <w:rPr>
          <w:rFonts w:hint="eastAsia" w:ascii="宋体" w:hAnsi="宋体" w:cs="宋体"/>
          <w:color w:val="000000" w:themeColor="text1"/>
          <w:szCs w:val="21"/>
        </w:rPr>
        <w:t>（贮存于聚乙烯瓶中）。</w:t>
      </w:r>
    </w:p>
    <w:p>
      <w:pPr>
        <w:widowControl/>
        <w:spacing w:line="360" w:lineRule="auto"/>
        <w:rPr>
          <w:rFonts w:ascii="宋体" w:hAnsi="宋体" w:cs="宋体"/>
          <w:bCs/>
          <w:color w:val="000000" w:themeColor="text1"/>
          <w:szCs w:val="30"/>
        </w:rPr>
      </w:pPr>
      <w:r>
        <w:rPr>
          <w:rFonts w:hint="eastAsia" w:ascii="黑体" w:hAnsi="黑体" w:eastAsia="黑体" w:cs="黑体"/>
          <w:bCs/>
          <w:color w:val="000000" w:themeColor="text1"/>
          <w:szCs w:val="30"/>
        </w:rPr>
        <w:t>A.2</w:t>
      </w:r>
      <w:r>
        <w:rPr>
          <w:rFonts w:hint="eastAsia" w:ascii="宋体" w:hAnsi="宋体" w:cs="宋体"/>
          <w:bCs/>
          <w:color w:val="000000" w:themeColor="text1"/>
          <w:szCs w:val="30"/>
        </w:rPr>
        <w:t xml:space="preserve"> 钾标准贮存溶液 （1.0 </w:t>
      </w:r>
      <w:r>
        <w:rPr>
          <w:rFonts w:hint="eastAsia" w:ascii="宋体" w:hAnsi="宋体" w:cs="宋体"/>
          <w:color w:val="000000" w:themeColor="text1"/>
          <w:szCs w:val="21"/>
        </w:rPr>
        <w:t>mg/mL</w:t>
      </w:r>
      <w:r>
        <w:rPr>
          <w:rFonts w:hint="eastAsia" w:ascii="宋体" w:hAnsi="宋体" w:cs="宋体"/>
          <w:bCs/>
          <w:color w:val="000000" w:themeColor="text1"/>
          <w:szCs w:val="30"/>
        </w:rPr>
        <w:t>）：</w:t>
      </w:r>
    </w:p>
    <w:p>
      <w:pPr>
        <w:widowControl/>
        <w:spacing w:line="360" w:lineRule="auto"/>
        <w:ind w:firstLine="420"/>
        <w:rPr>
          <w:rFonts w:ascii="宋体" w:hAnsi="宋体" w:cs="宋体"/>
          <w:bCs/>
          <w:color w:val="000000" w:themeColor="text1"/>
          <w:szCs w:val="30"/>
        </w:rPr>
      </w:pPr>
      <w:r>
        <w:rPr>
          <w:rFonts w:hint="eastAsia" w:ascii="宋体" w:hAnsi="宋体" w:cs="宋体"/>
          <w:bCs/>
          <w:color w:val="000000" w:themeColor="text1"/>
          <w:szCs w:val="30"/>
        </w:rPr>
        <w:t>称取2.5900 g于120 ℃～130 ℃干燥至恒重的硝酸钾（优级纯），溶于水，移入1000 mL容量瓶中，用水稀释至刻度，混匀。</w:t>
      </w:r>
      <w:r>
        <w:rPr>
          <w:rFonts w:hint="eastAsia" w:ascii="宋体" w:hAnsi="宋体" w:cs="宋体"/>
          <w:color w:val="000000" w:themeColor="text1"/>
          <w:szCs w:val="21"/>
        </w:rPr>
        <w:t>（贮存于聚乙烯瓶中）。</w:t>
      </w:r>
    </w:p>
    <w:p>
      <w:pPr>
        <w:widowControl/>
        <w:spacing w:line="360" w:lineRule="auto"/>
        <w:rPr>
          <w:rFonts w:ascii="宋体" w:hAnsi="宋体" w:cs="宋体"/>
          <w:color w:val="000000" w:themeColor="text1"/>
          <w:szCs w:val="21"/>
        </w:rPr>
      </w:pPr>
      <w:r>
        <w:rPr>
          <w:rFonts w:hint="eastAsia" w:ascii="黑体" w:hAnsi="黑体" w:eastAsia="黑体" w:cs="黑体"/>
          <w:bCs/>
          <w:color w:val="000000" w:themeColor="text1"/>
          <w:szCs w:val="30"/>
        </w:rPr>
        <w:t xml:space="preserve">A.3 </w:t>
      </w:r>
      <w:r>
        <w:rPr>
          <w:rFonts w:hint="eastAsia" w:ascii="宋体" w:hAnsi="宋体" w:cs="宋体"/>
          <w:color w:val="000000" w:themeColor="text1"/>
          <w:szCs w:val="21"/>
        </w:rPr>
        <w:t>钙标准贮存溶液（1.0 mg/mL）：</w:t>
      </w:r>
    </w:p>
    <w:p>
      <w:pPr>
        <w:widowControl/>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称取2.4971 g碳酸钙（基准试剂）置于400 mL烧杯中，加入20 mL水，滴加盐酸（1+1）至完全溶解并过量20 mL，煮沸数分钟，冷却，将溶液移入1000 mL容量瓶中，以水稀释至刻度，混匀。</w:t>
      </w:r>
    </w:p>
    <w:p>
      <w:pPr>
        <w:widowControl/>
        <w:spacing w:line="360" w:lineRule="auto"/>
        <w:rPr>
          <w:rFonts w:ascii="宋体" w:hAnsi="宋体" w:cs="宋体"/>
          <w:color w:val="000000" w:themeColor="text1"/>
          <w:szCs w:val="21"/>
        </w:rPr>
      </w:pPr>
      <w:r>
        <w:rPr>
          <w:rFonts w:hint="eastAsia" w:ascii="黑体" w:hAnsi="黑体" w:eastAsia="黑体" w:cs="黑体"/>
          <w:bCs/>
          <w:color w:val="000000" w:themeColor="text1"/>
          <w:szCs w:val="30"/>
        </w:rPr>
        <w:t>A.4</w:t>
      </w:r>
      <w:r>
        <w:rPr>
          <w:rFonts w:hint="eastAsia" w:ascii="宋体" w:hAnsi="宋体" w:cs="宋体"/>
          <w:color w:val="000000" w:themeColor="text1"/>
          <w:szCs w:val="21"/>
        </w:rPr>
        <w:t>镁标准贮存溶液（1.0 mg/mL）：</w:t>
      </w:r>
    </w:p>
    <w:p>
      <w:pPr>
        <w:widowControl/>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称取1.0000 g镁（≥99.99%）置于400 mL烧杯中，盖上表皿，加入40 mL盐酸（1+1），缓慢加热至完全溶解，冷却，将溶液移入1000 mL容量瓶中，以水稀释至刻度，混匀。</w:t>
      </w:r>
    </w:p>
    <w:p>
      <w:pPr>
        <w:widowControl/>
        <w:spacing w:line="360" w:lineRule="auto"/>
        <w:rPr>
          <w:rFonts w:ascii="宋体" w:hAnsi="宋体" w:cs="宋体"/>
          <w:color w:val="000000" w:themeColor="text1"/>
          <w:szCs w:val="21"/>
        </w:rPr>
      </w:pPr>
      <w:r>
        <w:rPr>
          <w:rFonts w:hint="eastAsia" w:ascii="黑体" w:hAnsi="黑体" w:eastAsia="黑体" w:cs="黑体"/>
          <w:bCs/>
          <w:color w:val="000000" w:themeColor="text1"/>
          <w:szCs w:val="30"/>
        </w:rPr>
        <w:t>A.5</w:t>
      </w:r>
      <w:r>
        <w:rPr>
          <w:rFonts w:hint="eastAsia" w:ascii="宋体" w:hAnsi="宋体" w:cs="宋体"/>
          <w:color w:val="000000" w:themeColor="text1"/>
          <w:szCs w:val="21"/>
        </w:rPr>
        <w:t>铁标准贮存溶液（1.0 mg/mL）：</w:t>
      </w:r>
    </w:p>
    <w:p>
      <w:pPr>
        <w:widowControl/>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称取1.0000 g高纯铁（≥99.99%）置于400 mL烧杯中，盖上表皿，加入40 mL盐酸（1+1），缓慢加热至完全溶解，冷却，将溶液移入1000 mL容量瓶中，以水稀释至刻度，混匀。</w:t>
      </w:r>
    </w:p>
    <w:p>
      <w:pPr>
        <w:widowControl/>
        <w:spacing w:line="360" w:lineRule="auto"/>
        <w:rPr>
          <w:rFonts w:ascii="宋体" w:hAnsi="宋体" w:cs="宋体"/>
          <w:color w:val="000000" w:themeColor="text1"/>
          <w:szCs w:val="21"/>
        </w:rPr>
      </w:pPr>
      <w:r>
        <w:rPr>
          <w:rFonts w:hint="eastAsia" w:ascii="黑体" w:hAnsi="黑体" w:eastAsia="黑体" w:cs="黑体"/>
          <w:bCs/>
          <w:color w:val="000000" w:themeColor="text1"/>
          <w:szCs w:val="30"/>
        </w:rPr>
        <w:t>A.6</w:t>
      </w:r>
      <w:r>
        <w:rPr>
          <w:rFonts w:hint="eastAsia" w:ascii="宋体" w:hAnsi="宋体" w:cs="宋体"/>
          <w:color w:val="000000" w:themeColor="text1"/>
          <w:szCs w:val="21"/>
        </w:rPr>
        <w:t>铝标准贮存溶液（1.0 mg/mL）：</w:t>
      </w:r>
    </w:p>
    <w:p>
      <w:pPr>
        <w:widowControl/>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称取1.0000 g金属铝（质量分数99.99%以上）置于600 mL烧杯中，盖上表皿，加入30 mL盐酸（1+1），缓慢加热至溶解完全，冷却至室温。将溶液移入1000 mL容量瓶中，用水稀释至刻度，混匀。</w:t>
      </w:r>
    </w:p>
    <w:p>
      <w:pPr>
        <w:widowControl/>
        <w:spacing w:line="360" w:lineRule="auto"/>
        <w:rPr>
          <w:rFonts w:ascii="宋体" w:hAnsi="宋体" w:cs="宋体"/>
          <w:color w:val="000000" w:themeColor="text1"/>
          <w:szCs w:val="21"/>
        </w:rPr>
      </w:pPr>
      <w:r>
        <w:rPr>
          <w:rFonts w:hint="eastAsia" w:ascii="黑体" w:hAnsi="黑体" w:eastAsia="黑体" w:cs="黑体"/>
          <w:color w:val="000000" w:themeColor="text1"/>
          <w:szCs w:val="21"/>
        </w:rPr>
        <w:t>A.7</w:t>
      </w:r>
      <w:r>
        <w:rPr>
          <w:rFonts w:hint="eastAsia" w:ascii="宋体" w:hAnsi="宋体" w:cs="宋体"/>
          <w:color w:val="000000" w:themeColor="text1"/>
          <w:szCs w:val="21"/>
        </w:rPr>
        <w:t xml:space="preserve"> 锰标准贮存溶液（1.0 mg/mL）：</w:t>
      </w:r>
    </w:p>
    <w:p>
      <w:pPr>
        <w:widowControl/>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称取1.0000 g金属锰（≥99.99%）置于400 mL烧杯中，盖上表皿，加入20 mL硫酸（1+1）和约80 mL水，溶解完全后，煮沸3 min，冷却，将溶液移入1000 mL容量瓶中，用水稀释至刻度，混匀。</w:t>
      </w:r>
    </w:p>
    <w:p>
      <w:pPr>
        <w:widowControl/>
        <w:shd w:val="clear" w:color="auto" w:fill="FFFFFF"/>
        <w:spacing w:line="360" w:lineRule="auto"/>
        <w:rPr>
          <w:rFonts w:ascii="宋体" w:hAnsi="宋体" w:cs="宋体"/>
          <w:color w:val="000000" w:themeColor="text1"/>
          <w:kern w:val="0"/>
          <w:szCs w:val="21"/>
          <w:shd w:val="clear" w:color="auto" w:fill="FFFFFF"/>
        </w:rPr>
      </w:pPr>
      <w:r>
        <w:rPr>
          <w:rFonts w:hint="eastAsia" w:ascii="黑体" w:hAnsi="黑体" w:eastAsia="黑体" w:cs="黑体"/>
          <w:color w:val="000000" w:themeColor="text1"/>
          <w:szCs w:val="21"/>
        </w:rPr>
        <w:t>A.8</w:t>
      </w:r>
      <w:r>
        <w:rPr>
          <w:rFonts w:hint="eastAsia" w:ascii="宋体" w:hAnsi="宋体" w:cs="宋体"/>
          <w:color w:val="000000" w:themeColor="text1"/>
          <w:kern w:val="0"/>
          <w:szCs w:val="21"/>
          <w:shd w:val="clear" w:color="auto" w:fill="FFFFFF"/>
        </w:rPr>
        <w:t>磷标准贮存溶液(1.0 mg/mL):</w:t>
      </w:r>
    </w:p>
    <w:p>
      <w:pPr>
        <w:widowControl/>
        <w:shd w:val="clear" w:color="auto" w:fill="FFFFFF"/>
        <w:spacing w:line="360" w:lineRule="auto"/>
        <w:ind w:firstLine="420" w:firstLineChars="200"/>
        <w:rPr>
          <w:rFonts w:ascii="宋体" w:hAnsi="宋体" w:cs="宋体"/>
          <w:bCs/>
          <w:color w:val="000000" w:themeColor="text1"/>
          <w:szCs w:val="30"/>
        </w:rPr>
      </w:pPr>
      <w:r>
        <w:rPr>
          <w:rFonts w:hint="eastAsia" w:ascii="宋体" w:hAnsi="宋体" w:cs="宋体"/>
          <w:color w:val="000000" w:themeColor="text1"/>
          <w:kern w:val="0"/>
          <w:szCs w:val="21"/>
          <w:shd w:val="clear" w:color="auto" w:fill="FFFFFF"/>
        </w:rPr>
        <w:t>称取4.3940 g于105±2 ℃下干燥至恒重的磷酸二氢钾（优级纯），溶于水，移入1000 mL容量瓶中,</w:t>
      </w:r>
      <w:r>
        <w:rPr>
          <w:rFonts w:hint="eastAsia" w:ascii="宋体" w:hAnsi="宋体" w:cs="宋体"/>
          <w:bCs/>
          <w:color w:val="000000" w:themeColor="text1"/>
          <w:szCs w:val="30"/>
        </w:rPr>
        <w:t>用水稀释至刻度，混匀。</w:t>
      </w:r>
    </w:p>
    <w:p>
      <w:pPr>
        <w:widowControl/>
        <w:shd w:val="clear" w:color="auto" w:fill="FFFFFF"/>
        <w:spacing w:line="360" w:lineRule="auto"/>
        <w:rPr>
          <w:rFonts w:ascii="宋体" w:hAnsi="宋体" w:cs="宋体"/>
          <w:color w:val="000000" w:themeColor="text1"/>
          <w:kern w:val="0"/>
          <w:szCs w:val="21"/>
          <w:shd w:val="clear" w:color="auto" w:fill="FFFFFF"/>
        </w:rPr>
      </w:pPr>
      <w:r>
        <w:rPr>
          <w:rFonts w:hint="eastAsia" w:ascii="黑体" w:hAnsi="黑体" w:eastAsia="黑体" w:cs="黑体"/>
          <w:color w:val="000000" w:themeColor="text1"/>
          <w:szCs w:val="21"/>
        </w:rPr>
        <w:t>A.9</w:t>
      </w:r>
      <w:r>
        <w:rPr>
          <w:rFonts w:hint="eastAsia" w:ascii="宋体" w:hAnsi="宋体" w:cs="宋体"/>
          <w:color w:val="000000" w:themeColor="text1"/>
          <w:kern w:val="0"/>
          <w:szCs w:val="21"/>
          <w:shd w:val="clear" w:color="auto" w:fill="FFFFFF"/>
        </w:rPr>
        <w:t>镍标准贮存溶液(1.0 mg/mL):</w:t>
      </w:r>
    </w:p>
    <w:p>
      <w:pPr>
        <w:widowControl/>
        <w:shd w:val="clear" w:color="auto" w:fill="FFFFFF"/>
        <w:spacing w:line="360" w:lineRule="auto"/>
        <w:ind w:firstLine="315" w:firstLineChars="150"/>
        <w:rPr>
          <w:rFonts w:ascii="宋体" w:hAnsi="宋体" w:cs="宋体"/>
          <w:color w:val="000000" w:themeColor="text1"/>
          <w:kern w:val="0"/>
          <w:szCs w:val="21"/>
          <w:shd w:val="clear" w:color="auto" w:fill="FFFFFF"/>
        </w:rPr>
      </w:pPr>
      <w:r>
        <w:rPr>
          <w:rFonts w:hint="eastAsia" w:ascii="宋体" w:hAnsi="宋体" w:cs="宋体"/>
          <w:color w:val="000000" w:themeColor="text1"/>
          <w:szCs w:val="21"/>
        </w:rPr>
        <w:t>称取1.0000 g金属镍（≥99.99%）置于400 mL烧杯中，盖上表皿，加入40 mL硝酸（1+1），缓慢加热至完全溶解，冷却，将溶液移入1000 mL容量瓶中，以水稀释至刻度，混匀。</w:t>
      </w:r>
    </w:p>
    <w:p>
      <w:pPr>
        <w:widowControl/>
        <w:shd w:val="clear" w:color="auto" w:fill="FFFFFF"/>
        <w:spacing w:line="360" w:lineRule="auto"/>
        <w:rPr>
          <w:rFonts w:ascii="宋体" w:hAnsi="宋体" w:cs="宋体"/>
          <w:color w:val="000000" w:themeColor="text1"/>
          <w:kern w:val="0"/>
          <w:szCs w:val="21"/>
          <w:shd w:val="clear" w:color="auto" w:fill="FFFFFF"/>
        </w:rPr>
      </w:pPr>
      <w:r>
        <w:rPr>
          <w:rFonts w:hint="eastAsia" w:ascii="黑体" w:hAnsi="黑体" w:eastAsia="黑体" w:cs="黑体"/>
          <w:color w:val="000000" w:themeColor="text1"/>
          <w:szCs w:val="21"/>
        </w:rPr>
        <w:t>A.10</w:t>
      </w:r>
      <w:r>
        <w:rPr>
          <w:rFonts w:hint="eastAsia" w:ascii="宋体" w:hAnsi="宋体" w:cs="宋体"/>
          <w:color w:val="000000" w:themeColor="text1"/>
          <w:kern w:val="0"/>
          <w:szCs w:val="21"/>
          <w:shd w:val="clear" w:color="auto" w:fill="FFFFFF"/>
        </w:rPr>
        <w:t>硅标准贮存溶液(1.0 mg/mL):</w:t>
      </w:r>
    </w:p>
    <w:p>
      <w:pPr>
        <w:widowControl/>
        <w:shd w:val="clear" w:color="auto" w:fill="FFFFFF"/>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称取0.5035 g预先在1000 ℃灼烧至恒重的基准二氧化硅于铂坩埚中，盖上铂表皿，加入5 g碳酸钠和碳酸钾的混合物（1+1），熔融至透明，冷却。用温水溶解熔块，移入聚乙烯烧杯中，用水稀释至200</w:t>
      </w:r>
      <w:r>
        <w:rPr>
          <w:rFonts w:hint="eastAsia" w:ascii="宋体" w:hAnsi="宋体" w:cs="宋体"/>
          <w:color w:val="000000" w:themeColor="text1"/>
          <w:kern w:val="0"/>
          <w:szCs w:val="21"/>
          <w:shd w:val="clear" w:color="auto" w:fill="FFFFFF"/>
        </w:rPr>
        <w:t xml:space="preserve"> mL</w:t>
      </w:r>
      <w:r>
        <w:rPr>
          <w:rFonts w:hint="eastAsia" w:ascii="宋体" w:hAnsi="宋体" w:cs="宋体"/>
          <w:color w:val="000000" w:themeColor="text1"/>
          <w:szCs w:val="21"/>
        </w:rPr>
        <w:t>,移入250 mL容量瓶中，稀释至刻度，混匀，转移于聚乙烯瓶中储存。</w:t>
      </w:r>
    </w:p>
    <w:p>
      <w:pPr>
        <w:widowControl/>
        <w:shd w:val="clear" w:color="auto" w:fill="FFFFFF"/>
        <w:spacing w:line="360" w:lineRule="auto"/>
        <w:rPr>
          <w:rFonts w:ascii="宋体" w:hAnsi="宋体" w:cs="宋体"/>
          <w:color w:val="000000" w:themeColor="text1"/>
          <w:kern w:val="0"/>
          <w:szCs w:val="21"/>
          <w:shd w:val="clear" w:color="auto" w:fill="FFFFFF"/>
        </w:rPr>
      </w:pPr>
      <w:r>
        <w:rPr>
          <w:rFonts w:hint="eastAsia" w:ascii="黑体" w:hAnsi="黑体" w:eastAsia="黑体" w:cs="黑体"/>
          <w:color w:val="000000" w:themeColor="text1"/>
          <w:szCs w:val="21"/>
        </w:rPr>
        <w:t>A.11</w:t>
      </w:r>
      <w:r>
        <w:rPr>
          <w:rFonts w:hint="eastAsia" w:ascii="宋体" w:hAnsi="宋体" w:cs="宋体"/>
          <w:color w:val="000000" w:themeColor="text1"/>
          <w:kern w:val="0"/>
          <w:szCs w:val="21"/>
          <w:shd w:val="clear" w:color="auto" w:fill="FFFFFF"/>
        </w:rPr>
        <w:t>铬标准贮存溶液(1.0 mg/mL):</w:t>
      </w:r>
    </w:p>
    <w:p>
      <w:pPr>
        <w:widowControl/>
        <w:shd w:val="clear" w:color="auto" w:fill="FFFFFF"/>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称取预先在140 ℃烘干的2.8285 g重铬酸钾置于400 mL烧杯中，盖上表皿，加入20 mL水和20 mL盐酸（1+1）溶解。滴加20 </w:t>
      </w:r>
      <w:r>
        <w:rPr>
          <w:rFonts w:ascii="宋体" w:hAnsi="宋体" w:cs="宋体"/>
          <w:color w:val="000000" w:themeColor="text1"/>
          <w:szCs w:val="21"/>
        </w:rPr>
        <w:t>mL</w:t>
      </w:r>
      <w:r>
        <w:rPr>
          <w:rFonts w:hint="eastAsia" w:ascii="宋体" w:hAnsi="宋体" w:cs="宋体"/>
          <w:color w:val="000000" w:themeColor="text1"/>
          <w:szCs w:val="21"/>
        </w:rPr>
        <w:t>过氧化氢，放置12 h～24 h至溶液黄色完全消失，缓慢加热（不要煮沸）分解过量的过氧化氢，冷却，将溶液转移入1000 mL容量瓶中，以水稀释至刻度，混匀。</w:t>
      </w:r>
    </w:p>
    <w:p>
      <w:pPr>
        <w:widowControl/>
        <w:shd w:val="clear" w:color="auto" w:fill="FFFFFF"/>
        <w:spacing w:line="360" w:lineRule="auto"/>
        <w:rPr>
          <w:rFonts w:ascii="宋体" w:hAnsi="宋体" w:cs="宋体"/>
          <w:color w:val="000000" w:themeColor="text1"/>
          <w:kern w:val="0"/>
          <w:szCs w:val="21"/>
          <w:shd w:val="clear" w:color="auto" w:fill="FFFFFF"/>
        </w:rPr>
      </w:pPr>
      <w:r>
        <w:rPr>
          <w:rFonts w:hint="eastAsia" w:ascii="黑体" w:hAnsi="黑体" w:eastAsia="黑体" w:cs="黑体"/>
          <w:color w:val="000000" w:themeColor="text1"/>
          <w:szCs w:val="21"/>
        </w:rPr>
        <w:t>A.12</w:t>
      </w:r>
      <w:r>
        <w:rPr>
          <w:rFonts w:hint="eastAsia" w:ascii="宋体" w:hAnsi="宋体" w:cs="宋体"/>
          <w:color w:val="000000" w:themeColor="text1"/>
          <w:kern w:val="0"/>
          <w:szCs w:val="21"/>
          <w:shd w:val="clear" w:color="auto" w:fill="FFFFFF"/>
        </w:rPr>
        <w:t>钛标准贮存溶液(1.0 mg/mL):</w:t>
      </w:r>
    </w:p>
    <w:p>
      <w:pPr>
        <w:widowControl/>
        <w:shd w:val="clear" w:color="auto" w:fill="FFFFFF"/>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称取1.0000 g金属钛（≥99.99%）于铂坩埚中，加入少许水后，慢慢滴加氢氟酸使样品溶解，再滴加硝酸将低价钛完全氧化，加入10 </w:t>
      </w:r>
      <w:r>
        <w:rPr>
          <w:rFonts w:ascii="宋体" w:hAnsi="宋体" w:cs="宋体"/>
          <w:color w:val="000000" w:themeColor="text1"/>
          <w:szCs w:val="21"/>
        </w:rPr>
        <w:t>mL</w:t>
      </w:r>
      <w:r>
        <w:rPr>
          <w:rFonts w:hint="eastAsia" w:ascii="宋体" w:hAnsi="宋体" w:cs="宋体"/>
          <w:color w:val="000000" w:themeColor="text1"/>
          <w:szCs w:val="21"/>
        </w:rPr>
        <w:t>硫酸（1+1）摇匀，加热蒸发至刚冒硫酸白烟，取下冷却后，将溶液移入1000 mL容量瓶中，用硫酸（5%）稀释至刻度，混匀。</w:t>
      </w:r>
    </w:p>
    <w:p>
      <w:pPr>
        <w:widowControl/>
        <w:shd w:val="clear" w:color="auto" w:fill="FFFFFF"/>
        <w:spacing w:line="360" w:lineRule="auto"/>
        <w:rPr>
          <w:rFonts w:ascii="宋体" w:hAnsi="宋体" w:cs="宋体"/>
          <w:color w:val="000000" w:themeColor="text1"/>
          <w:kern w:val="0"/>
          <w:szCs w:val="21"/>
          <w:shd w:val="clear" w:color="auto" w:fill="FFFFFF"/>
        </w:rPr>
      </w:pPr>
      <w:r>
        <w:rPr>
          <w:rFonts w:hint="eastAsia" w:ascii="黑体" w:hAnsi="黑体" w:eastAsia="黑体" w:cs="黑体"/>
          <w:color w:val="000000" w:themeColor="text1"/>
          <w:szCs w:val="21"/>
        </w:rPr>
        <w:t>A.13</w:t>
      </w:r>
      <w:r>
        <w:rPr>
          <w:rFonts w:hint="eastAsia" w:ascii="宋体" w:hAnsi="宋体" w:cs="宋体"/>
          <w:color w:val="000000" w:themeColor="text1"/>
          <w:kern w:val="0"/>
          <w:szCs w:val="21"/>
          <w:shd w:val="clear" w:color="auto" w:fill="FFFFFF"/>
        </w:rPr>
        <w:t>钒标准贮存溶液(1.0 mg/mL):</w:t>
      </w:r>
    </w:p>
    <w:p>
      <w:pPr>
        <w:widowControl/>
        <w:shd w:val="clear" w:color="auto" w:fill="FFFFFF"/>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称取1.7850 g预先在110 ℃烘干1 h并在干燥器中冷却至室温的五氧化二钒（≥99.99%）置于400 mL烧杯中，盖上表皿，加入40 mL氢氧化钠溶液（400 g/mL），缓慢加热至完全溶解，冷却后加入100 mL硝酸（ρ约1.42 g/mL），将溶液移入1000 mL容量瓶中，以水稀释至刻度，混匀。</w:t>
      </w:r>
    </w:p>
    <w:p>
      <w:pPr>
        <w:widowControl/>
        <w:shd w:val="clear" w:color="auto" w:fill="FFFFFF"/>
        <w:spacing w:line="360" w:lineRule="auto"/>
        <w:rPr>
          <w:rFonts w:ascii="宋体" w:hAnsi="宋体" w:cs="宋体"/>
          <w:color w:val="000000" w:themeColor="text1"/>
          <w:kern w:val="0"/>
          <w:szCs w:val="21"/>
          <w:shd w:val="clear" w:color="auto" w:fill="FFFFFF"/>
        </w:rPr>
      </w:pPr>
      <w:r>
        <w:rPr>
          <w:rFonts w:hint="eastAsia" w:ascii="黑体" w:hAnsi="黑体" w:eastAsia="黑体" w:cs="黑体"/>
          <w:color w:val="000000" w:themeColor="text1"/>
          <w:szCs w:val="21"/>
        </w:rPr>
        <w:t>A.14</w:t>
      </w:r>
      <w:r>
        <w:rPr>
          <w:rFonts w:hint="eastAsia" w:ascii="宋体" w:hAnsi="宋体" w:cs="宋体"/>
          <w:color w:val="000000" w:themeColor="text1"/>
          <w:kern w:val="0"/>
          <w:szCs w:val="21"/>
          <w:shd w:val="clear" w:color="auto" w:fill="FFFFFF"/>
        </w:rPr>
        <w:t>锌标准贮存溶液(1.0 mg/mL):</w:t>
      </w:r>
    </w:p>
    <w:p>
      <w:pPr>
        <w:widowControl/>
        <w:shd w:val="clear" w:color="auto" w:fill="FFFFFF"/>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称取1.0000 g锌（≥99.99%）置于400 mL烧杯中，盖上表皿，加入40 mL盐酸（1+1），缓慢加热至完全溶解，冷却，将溶液移入1000 mL容量瓶中，以水稀释至刻度，混匀。</w:t>
      </w:r>
    </w:p>
    <w:p>
      <w:pPr>
        <w:widowControl/>
        <w:shd w:val="clear" w:color="auto" w:fill="FFFFFF"/>
        <w:spacing w:line="360" w:lineRule="auto"/>
        <w:rPr>
          <w:rFonts w:ascii="宋体" w:hAnsi="宋体" w:cs="宋体"/>
          <w:color w:val="000000" w:themeColor="text1"/>
          <w:kern w:val="0"/>
          <w:szCs w:val="21"/>
          <w:shd w:val="clear" w:color="auto" w:fill="FFFFFF"/>
        </w:rPr>
      </w:pPr>
      <w:r>
        <w:rPr>
          <w:rFonts w:hint="eastAsia" w:ascii="黑体" w:hAnsi="黑体" w:eastAsia="黑体" w:cs="黑体"/>
          <w:color w:val="000000" w:themeColor="text1"/>
          <w:szCs w:val="21"/>
        </w:rPr>
        <w:t>A.15</w:t>
      </w:r>
      <w:r>
        <w:rPr>
          <w:rFonts w:hint="eastAsia" w:ascii="宋体" w:hAnsi="宋体" w:cs="宋体"/>
          <w:color w:val="000000" w:themeColor="text1"/>
          <w:kern w:val="0"/>
          <w:szCs w:val="21"/>
          <w:shd w:val="clear" w:color="auto" w:fill="FFFFFF"/>
        </w:rPr>
        <w:t>钡标准贮存溶液(1.0 mg/mL):</w:t>
      </w:r>
    </w:p>
    <w:p>
      <w:pPr>
        <w:widowControl/>
        <w:shd w:val="clear" w:color="auto" w:fill="FFFFFF"/>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称取1.7785 g氯化钡，溶于少量煮沸过的水中，冷却后移入1000 mL容量瓶中，以水稀释至刻度，混匀。</w:t>
      </w:r>
    </w:p>
    <w:p>
      <w:pPr>
        <w:widowControl/>
        <w:shd w:val="clear" w:color="auto" w:fill="FFFFFF"/>
        <w:spacing w:line="360" w:lineRule="auto"/>
        <w:rPr>
          <w:rFonts w:ascii="宋体" w:hAnsi="宋体" w:cs="宋体"/>
          <w:color w:val="000000" w:themeColor="text1"/>
          <w:kern w:val="0"/>
          <w:szCs w:val="21"/>
          <w:shd w:val="clear" w:color="auto" w:fill="FFFFFF"/>
        </w:rPr>
      </w:pPr>
      <w:r>
        <w:rPr>
          <w:rFonts w:hint="eastAsia" w:ascii="黑体" w:hAnsi="黑体" w:eastAsia="黑体" w:cs="黑体"/>
          <w:color w:val="000000" w:themeColor="text1"/>
          <w:szCs w:val="21"/>
        </w:rPr>
        <w:t>A.16</w:t>
      </w:r>
      <w:r>
        <w:rPr>
          <w:rFonts w:hint="eastAsia" w:ascii="宋体" w:hAnsi="宋体" w:cs="宋体"/>
          <w:color w:val="000000" w:themeColor="text1"/>
          <w:kern w:val="0"/>
          <w:szCs w:val="21"/>
          <w:shd w:val="clear" w:color="auto" w:fill="FFFFFF"/>
        </w:rPr>
        <w:t>铅标准贮存溶液(1.0 mg/mL):</w:t>
      </w:r>
    </w:p>
    <w:p>
      <w:pPr>
        <w:widowControl/>
        <w:shd w:val="clear" w:color="auto" w:fill="FFFFFF"/>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称取1.0000 g金属铅（≥99.99%）置于400 mL烧杯中，盖上表皿，加入10 mL硝酸（ρ约1.42 g/mL），缓慢加热至完全溶解，冷却，将溶液移入1000 mL容量瓶中，以水稀释至刻度，混匀。</w:t>
      </w:r>
    </w:p>
    <w:p/>
    <w:p/>
    <w:p/>
    <w:p/>
    <w:p/>
    <w:p/>
    <w:p/>
    <w:p>
      <w:pPr>
        <w:widowControl/>
        <w:jc w:val="center"/>
        <w:rPr>
          <w:rFonts w:hint="eastAsia" w:ascii="黑体" w:eastAsia="黑体"/>
          <w:szCs w:val="21"/>
          <w:lang w:eastAsia="zh-CN"/>
        </w:rPr>
      </w:pPr>
      <w:r>
        <w:rPr>
          <w:rFonts w:hint="eastAsia" w:ascii="黑体" w:eastAsia="黑体"/>
          <w:szCs w:val="21"/>
        </w:rPr>
        <w:t>附录</w:t>
      </w:r>
      <w:r>
        <w:rPr>
          <w:rFonts w:hint="eastAsia" w:ascii="黑体" w:eastAsia="黑体"/>
          <w:szCs w:val="21"/>
          <w:lang w:val="en-US" w:eastAsia="zh-CN"/>
        </w:rPr>
        <w:t>B</w:t>
      </w:r>
    </w:p>
    <w:p>
      <w:pPr>
        <w:widowControl/>
        <w:jc w:val="center"/>
        <w:rPr>
          <w:rFonts w:ascii="黑体" w:eastAsia="黑体"/>
          <w:b/>
          <w:bCs/>
          <w:szCs w:val="21"/>
        </w:rPr>
      </w:pPr>
      <w:r>
        <w:rPr>
          <w:rFonts w:hint="eastAsia" w:ascii="黑体" w:eastAsia="黑体"/>
          <w:szCs w:val="21"/>
        </w:rPr>
        <w:t>（</w:t>
      </w:r>
      <w:r>
        <w:rPr>
          <w:rFonts w:hint="eastAsia" w:ascii="黑体" w:eastAsia="黑体"/>
          <w:szCs w:val="21"/>
          <w:lang w:eastAsia="zh-CN"/>
        </w:rPr>
        <w:t>资料性</w:t>
      </w:r>
      <w:r>
        <w:rPr>
          <w:rFonts w:hint="eastAsia" w:ascii="黑体" w:eastAsia="黑体"/>
          <w:szCs w:val="21"/>
        </w:rPr>
        <w:t>）</w:t>
      </w:r>
    </w:p>
    <w:p>
      <w:pPr>
        <w:widowControl/>
        <w:jc w:val="center"/>
        <w:rPr>
          <w:rFonts w:hint="eastAsia" w:ascii="黑体" w:hAnsi="宋体" w:eastAsia="黑体"/>
          <w:color w:val="000000" w:themeColor="text1"/>
          <w:szCs w:val="21"/>
        </w:rPr>
      </w:pPr>
      <w:r>
        <w:rPr>
          <w:rFonts w:hint="eastAsia" w:ascii="黑体" w:eastAsia="黑体"/>
          <w:bCs/>
          <w:szCs w:val="21"/>
          <w:lang w:eastAsia="zh-CN"/>
        </w:rPr>
        <w:t>推荐的分析谱线</w:t>
      </w:r>
    </w:p>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lang w:eastAsia="zh-CN"/>
        </w:rPr>
        <w:t>各待测元素的分析谱线见表</w:t>
      </w:r>
      <w:r>
        <w:rPr>
          <w:rFonts w:hint="eastAsia" w:asciiTheme="minorEastAsia" w:hAnsiTheme="minorEastAsia" w:eastAsiaTheme="minorEastAsia" w:cstheme="minorEastAsia"/>
          <w:color w:val="000000" w:themeColor="text1"/>
          <w:szCs w:val="21"/>
          <w:lang w:val="en-US" w:eastAsia="zh-CN"/>
        </w:rPr>
        <w:t>B.1。</w:t>
      </w:r>
    </w:p>
    <w:p>
      <w:pPr>
        <w:keepNext w:val="0"/>
        <w:keepLines w:val="0"/>
        <w:pageBreakBefore w:val="0"/>
        <w:widowControl w:val="0"/>
        <w:tabs>
          <w:tab w:val="left" w:pos="5415"/>
        </w:tabs>
        <w:kinsoku/>
        <w:wordWrap/>
        <w:overflowPunct/>
        <w:topLinePunct w:val="0"/>
        <w:autoSpaceDE/>
        <w:autoSpaceDN/>
        <w:bidi w:val="0"/>
        <w:adjustRightInd/>
        <w:snapToGrid/>
        <w:spacing w:beforeLines="50"/>
        <w:contextualSpacing/>
        <w:jc w:val="center"/>
        <w:textAlignment w:val="auto"/>
        <w:rPr>
          <w:rFonts w:hint="eastAsia" w:ascii="黑体" w:hAnsi="黑体" w:eastAsia="黑体" w:cs="黑体"/>
          <w:szCs w:val="21"/>
          <w:lang w:eastAsia="zh-CN"/>
        </w:rPr>
      </w:pPr>
      <w:r>
        <w:rPr>
          <w:rFonts w:hint="eastAsia" w:ascii="黑体" w:hAnsi="黑体" w:eastAsia="黑体"/>
          <w:szCs w:val="21"/>
        </w:rPr>
        <w:t>表</w:t>
      </w:r>
      <w:r>
        <w:rPr>
          <w:rFonts w:hint="eastAsia" w:ascii="黑体" w:hAnsi="黑体" w:eastAsia="黑体"/>
          <w:szCs w:val="21"/>
          <w:lang w:val="en-US" w:eastAsia="zh-CN"/>
        </w:rPr>
        <w:t>B.1</w:t>
      </w:r>
      <w:r>
        <w:rPr>
          <w:rFonts w:hint="eastAsia" w:ascii="黑体" w:hAnsi="黑体" w:eastAsia="黑体"/>
          <w:szCs w:val="21"/>
        </w:rPr>
        <w:t xml:space="preserve"> </w:t>
      </w:r>
      <w:r>
        <w:rPr>
          <w:rFonts w:hint="eastAsia" w:ascii="黑体" w:hAnsi="黑体" w:eastAsia="黑体"/>
          <w:szCs w:val="21"/>
          <w:lang w:eastAsia="zh-CN"/>
        </w:rPr>
        <w:t>各待测</w:t>
      </w:r>
      <w:r>
        <w:rPr>
          <w:rFonts w:hint="eastAsia" w:ascii="黑体" w:hAnsi="黑体" w:eastAsia="黑体"/>
          <w:szCs w:val="21"/>
        </w:rPr>
        <w:t>元素</w:t>
      </w:r>
      <w:r>
        <w:rPr>
          <w:rFonts w:hint="eastAsia" w:ascii="黑体" w:hAnsi="黑体" w:eastAsia="黑体"/>
          <w:szCs w:val="21"/>
          <w:lang w:eastAsia="zh-CN"/>
        </w:rPr>
        <w:t>推荐的分析谱线</w:t>
      </w:r>
    </w:p>
    <w:tbl>
      <w:tblPr>
        <w:tblStyle w:val="14"/>
        <w:tblpPr w:leftFromText="180" w:rightFromText="180" w:vertAnchor="text" w:horzAnchor="page" w:tblpX="1343" w:tblpY="309"/>
        <w:tblOverlap w:val="never"/>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8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bottom w:val="single" w:color="auto" w:sz="12"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元素</w:t>
            </w:r>
          </w:p>
        </w:tc>
        <w:tc>
          <w:tcPr>
            <w:tcW w:w="4245" w:type="pct"/>
            <w:tcBorders>
              <w:bottom w:val="single" w:color="auto" w:sz="12" w:space="0"/>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分析线</w:t>
            </w:r>
            <w:r>
              <w:rPr>
                <w:rFonts w:hint="eastAsia" w:asciiTheme="minorEastAsia" w:hAnsiTheme="minorEastAsia" w:eastAsiaTheme="minorEastAsia" w:cstheme="minorEastAsia"/>
                <w:color w:val="000000"/>
                <w:kern w:val="0"/>
                <w:sz w:val="21"/>
                <w:szCs w:val="21"/>
              </w:rPr>
              <w:t>/nm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op w:val="single" w:color="auto" w:sz="12" w:space="0"/>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铝</w:t>
            </w:r>
          </w:p>
        </w:tc>
        <w:tc>
          <w:tcPr>
            <w:tcW w:w="4245" w:type="pct"/>
            <w:tcBorders>
              <w:top w:val="single" w:color="auto" w:sz="12" w:space="0"/>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237.313,256.799,308.218，396.152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钡</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455.403，493.410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钙</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317.933,393.366,396.847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铬</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267.716,283.563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铁</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 xml:space="preserve">259.940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钾</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 xml:space="preserve">766.491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镁</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279.079，279.553,285.213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锰</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257.610,294.920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镍</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231.604,341.476,352.454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磷</w:t>
            </w:r>
          </w:p>
        </w:tc>
        <w:tc>
          <w:tcPr>
            <w:tcW w:w="4245" w:type="pct"/>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000000" w:themeColor="text1"/>
                <w:kern w:val="0"/>
                <w:sz w:val="21"/>
                <w:szCs w:val="21"/>
                <w:lang w:val="en-US" w:eastAsia="zh-CN"/>
              </w:rPr>
            </w:pPr>
            <w:r>
              <w:rPr>
                <w:rFonts w:hint="eastAsia" w:asciiTheme="minorEastAsia" w:hAnsiTheme="minorEastAsia" w:eastAsiaTheme="minorEastAsia" w:cstheme="minorEastAsia"/>
                <w:color w:val="000000" w:themeColor="text1"/>
                <w:kern w:val="0"/>
                <w:sz w:val="21"/>
                <w:szCs w:val="21"/>
              </w:rPr>
              <w:t>177.495</w:t>
            </w:r>
            <w:r>
              <w:rPr>
                <w:rFonts w:hint="eastAsia" w:asciiTheme="minorEastAsia" w:hAnsiTheme="minorEastAsia" w:eastAsiaTheme="minorEastAsia" w:cstheme="minorEastAsia"/>
                <w:color w:val="000000" w:themeColor="text1"/>
                <w:kern w:val="0"/>
                <w:sz w:val="21"/>
                <w:szCs w:val="21"/>
                <w:lang w:val="en-US" w:eastAsia="zh-CN"/>
              </w:rPr>
              <w:t>,178.284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硅</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212.412,251.611,288.159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钠</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588.995,589.592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钛</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334.941,336.121,337.280,308.802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钒</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292.402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54"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锌</w:t>
            </w:r>
          </w:p>
        </w:tc>
        <w:tc>
          <w:tcPr>
            <w:tcW w:w="4245" w:type="pct"/>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202.548,206.200,213.856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54" w:type="pct"/>
            <w:tcBorders>
              <w:tl2br w:val="nil"/>
              <w:tr2bl w:val="nil"/>
            </w:tcBorders>
            <w:shd w:val="clear" w:color="auto" w:fill="auto"/>
            <w:noWrap/>
            <w:vAlign w:val="center"/>
          </w:tcPr>
          <w:p>
            <w:pPr>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铅</w:t>
            </w:r>
          </w:p>
        </w:tc>
        <w:tc>
          <w:tcPr>
            <w:tcW w:w="4245" w:type="pct"/>
            <w:tcBorders>
              <w:tl2br w:val="nil"/>
              <w:tr2bl w:val="nil"/>
            </w:tcBorders>
            <w:shd w:val="clear" w:color="auto" w:fill="auto"/>
            <w:noWrap/>
            <w:vAlign w:val="center"/>
          </w:tcPr>
          <w:p>
            <w:pPr>
              <w:jc w:val="center"/>
              <w:rPr>
                <w:rFonts w:hint="eastAsia" w:asciiTheme="minorEastAsia" w:hAnsiTheme="minorEastAsia" w:eastAsiaTheme="minorEastAsia" w:cstheme="minorEastAsia"/>
                <w:color w:val="000000" w:themeColor="text1"/>
                <w:kern w:val="0"/>
                <w:sz w:val="21"/>
                <w:szCs w:val="21"/>
              </w:rPr>
            </w:pPr>
            <w:r>
              <w:rPr>
                <w:rFonts w:hint="eastAsia" w:asciiTheme="minorEastAsia" w:hAnsiTheme="minorEastAsia" w:eastAsiaTheme="minorEastAsia" w:cstheme="minorEastAsia"/>
                <w:color w:val="000000" w:themeColor="text1"/>
                <w:kern w:val="0"/>
                <w:sz w:val="21"/>
                <w:szCs w:val="21"/>
              </w:rPr>
              <w:t>220.353</w:t>
            </w:r>
          </w:p>
        </w:tc>
      </w:tr>
    </w:tbl>
    <w:p>
      <w:pPr>
        <w:widowControl/>
        <w:rPr>
          <w:rFonts w:hint="eastAsia" w:ascii="黑体" w:hAnsi="宋体" w:eastAsia="黑体"/>
          <w:color w:val="000000" w:themeColor="text1"/>
          <w:szCs w:val="2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r>
        <w:rPr>
          <w:color w:val="000000" w:themeColor="text1"/>
          <w:sz w:val="20"/>
        </w:rPr>
        <w:pict>
          <v:line id="直线 2" o:spid="_x0000_s1033" o:spt="20" style="position:absolute;left:0pt;margin-left:139.55pt;margin-top:12.7pt;height:0pt;width:141.7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">
            <v:path arrowok="t"/>
            <v:fill focussize="0,0"/>
            <v:stroke weight="1.5pt"/>
            <v:imagedata o:title=""/>
            <o:lock v:ext="edit"/>
          </v:line>
        </w:pict>
      </w:r>
    </w:p>
    <w:p>
      <w:pPr>
        <w:rPr>
          <w:color w:val="000000" w:themeColor="text1"/>
        </w:rPr>
      </w:pPr>
    </w:p>
    <w:p>
      <w:pPr>
        <w:rPr>
          <w:color w:val="000000" w:themeColor="text1"/>
        </w:rPr>
      </w:pPr>
    </w:p>
    <w:p>
      <w:pPr>
        <w:rPr>
          <w:color w:val="000000" w:themeColor="text1"/>
        </w:rPr>
      </w:pPr>
    </w:p>
    <w:p>
      <w:pPr>
        <w:tabs>
          <w:tab w:val="left" w:pos="640"/>
        </w:tabs>
        <w:rPr>
          <w:color w:val="000000" w:themeColor="text1"/>
        </w:rPr>
      </w:pPr>
    </w:p>
    <w:sectPr>
      <w:footerReference r:id="rId9" w:type="default"/>
      <w:footerReference r:id="rId10" w:type="even"/>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2</w: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17"/>
      </w:rPr>
    </w:pPr>
    <w:r>
      <w:rPr>
        <w:rFonts w:hint="eastAsia"/>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7"/>
      </w:rPr>
    </w:pPr>
    <w:r>
      <w:fldChar w:fldCharType="begin"/>
    </w:r>
    <w:r>
      <w:rPr>
        <w:rStyle w:val="17"/>
      </w:rPr>
      <w:instrText xml:space="preserve">PAGE  </w:instrText>
    </w:r>
    <w:r>
      <w:fldChar w:fldCharType="separate"/>
    </w:r>
    <w:r>
      <w:rPr>
        <w:rStyle w:val="17"/>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17"/>
      </w:rPr>
    </w:pPr>
    <w:r>
      <w:fldChar w:fldCharType="begin"/>
    </w:r>
    <w:r>
      <w:rPr>
        <w:rStyle w:val="17"/>
      </w:rPr>
      <w:instrText xml:space="preserve">PAGE  </w:instrText>
    </w:r>
    <w:r>
      <w:fldChar w:fldCharType="separate"/>
    </w:r>
    <w:r>
      <w:rPr>
        <w:rStyle w:val="17"/>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17"/>
      </w:rPr>
    </w:pPr>
    <w:r>
      <w:fldChar w:fldCharType="begin"/>
    </w:r>
    <w:r>
      <w:rPr>
        <w:rStyle w:val="17"/>
      </w:rPr>
      <w:instrText xml:space="preserve">PAGE  </w:instrText>
    </w:r>
    <w:r>
      <w:fldChar w:fldCharType="separate"/>
    </w:r>
    <w:r>
      <w:rPr>
        <w:rStyle w:val="17"/>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420" w:firstLine="7035" w:firstLineChars="3350"/>
      <w:jc w:val="both"/>
      <w:rPr>
        <w:rFonts w:ascii="黑体" w:eastAsia="黑体"/>
      </w:rPr>
    </w:pPr>
    <w:r>
      <w:rPr>
        <w:rFonts w:hint="eastAsia" w:ascii="黑体" w:eastAsia="黑体"/>
      </w:rPr>
      <w:t>YS/T 587.5—202X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rPr>
        <w:rFonts w:ascii="黑体" w:hAnsi="黑体" w:eastAsia="黑体"/>
        <w:sz w:val="21"/>
        <w:szCs w:val="21"/>
      </w:rPr>
    </w:pPr>
    <w:r>
      <w:rPr>
        <w:rFonts w:hint="eastAsia" w:ascii="黑体" w:hAnsi="黑体" w:eastAsia="黑体"/>
        <w:sz w:val="21"/>
        <w:szCs w:val="21"/>
      </w:rPr>
      <w:t>YS/</w:t>
    </w:r>
    <w:r>
      <w:rPr>
        <w:rFonts w:ascii="黑体" w:hAnsi="黑体" w:eastAsia="黑体"/>
        <w:sz w:val="21"/>
        <w:szCs w:val="21"/>
      </w:rPr>
      <w:t>T</w:t>
    </w:r>
    <w:r>
      <w:rPr>
        <w:rFonts w:hint="eastAsia" w:ascii="黑体" w:hAnsi="黑体" w:eastAsia="黑体"/>
        <w:sz w:val="21"/>
        <w:szCs w:val="21"/>
      </w:rPr>
      <w:t xml:space="preserve"> 587.5</w:t>
    </w:r>
    <w:r>
      <w:rPr>
        <w:rFonts w:hint="eastAsia" w:ascii="黑体" w:hAnsi="黑体" w:eastAsia="黑体"/>
        <w:sz w:val="21"/>
        <w:szCs w:val="21"/>
        <w:lang w:val="en-GB"/>
      </w:rPr>
      <w:t>—20</w:t>
    </w:r>
    <w:r>
      <w:rPr>
        <w:rFonts w:hint="eastAsia" w:ascii="黑体" w:hAnsi="黑体" w:eastAsia="黑体"/>
        <w:sz w:val="21"/>
        <w:szCs w:val="21"/>
      </w:rPr>
      <w:t>2</w:t>
    </w:r>
    <w:r>
      <w:rPr>
        <w:rFonts w:hint="eastAsia" w:ascii="黑体" w:hAnsi="黑体" w:eastAsia="黑体"/>
        <w:sz w:val="21"/>
        <w:szCs w:val="21"/>
        <w:lang w:val="en-GB"/>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pStyle w:val="4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5C734F"/>
    <w:multiLevelType w:val="multilevel"/>
    <w:tmpl w:val="465C734F"/>
    <w:lvl w:ilvl="0" w:tentative="0">
      <w:start w:val="3"/>
      <w:numFmt w:val="decimal"/>
      <w:pStyle w:val="41"/>
      <w:lvlText w:val="%1"/>
      <w:lvlJc w:val="left"/>
      <w:pPr>
        <w:ind w:left="360" w:hanging="360"/>
      </w:pPr>
      <w:rPr>
        <w:rFonts w:hint="default"/>
      </w:rPr>
    </w:lvl>
    <w:lvl w:ilvl="1" w:tentative="0">
      <w:start w:val="1"/>
      <w:numFmt w:val="lowerLetter"/>
      <w:pStyle w:val="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88E903"/>
    <w:multiLevelType w:val="singleLevel"/>
    <w:tmpl w:val="5888E903"/>
    <w:lvl w:ilvl="0" w:tentative="0">
      <w:start w:val="1"/>
      <w:numFmt w:val="lowerLetter"/>
      <w:lvlText w:val="%1)"/>
      <w:lvlJc w:val="left"/>
      <w:pPr>
        <w:tabs>
          <w:tab w:val="left" w:pos="312"/>
        </w:tabs>
      </w:pPr>
    </w:lvl>
  </w:abstractNum>
  <w:abstractNum w:abstractNumId="3">
    <w:nsid w:val="6CEA2025"/>
    <w:multiLevelType w:val="multilevel"/>
    <w:tmpl w:val="6CEA2025"/>
    <w:lvl w:ilvl="0" w:tentative="0">
      <w:start w:val="1"/>
      <w:numFmt w:val="none"/>
      <w:pStyle w:val="35"/>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632A1"/>
    <w:rsid w:val="000075A0"/>
    <w:rsid w:val="00012779"/>
    <w:rsid w:val="00020866"/>
    <w:rsid w:val="00020E67"/>
    <w:rsid w:val="00027D7E"/>
    <w:rsid w:val="000302AB"/>
    <w:rsid w:val="000343DF"/>
    <w:rsid w:val="000355C1"/>
    <w:rsid w:val="00060E37"/>
    <w:rsid w:val="00062879"/>
    <w:rsid w:val="00067273"/>
    <w:rsid w:val="0007130E"/>
    <w:rsid w:val="00072366"/>
    <w:rsid w:val="000814FE"/>
    <w:rsid w:val="00093AD2"/>
    <w:rsid w:val="000A0C79"/>
    <w:rsid w:val="000B040A"/>
    <w:rsid w:val="000B2424"/>
    <w:rsid w:val="000F1638"/>
    <w:rsid w:val="000F547E"/>
    <w:rsid w:val="00103B37"/>
    <w:rsid w:val="0011210A"/>
    <w:rsid w:val="00133EDA"/>
    <w:rsid w:val="00136A84"/>
    <w:rsid w:val="00160FFA"/>
    <w:rsid w:val="001671EB"/>
    <w:rsid w:val="00170D6A"/>
    <w:rsid w:val="001718D7"/>
    <w:rsid w:val="0018400B"/>
    <w:rsid w:val="00184EB9"/>
    <w:rsid w:val="00186F4F"/>
    <w:rsid w:val="00187620"/>
    <w:rsid w:val="00197EB4"/>
    <w:rsid w:val="001A3C18"/>
    <w:rsid w:val="001B37DE"/>
    <w:rsid w:val="001B5819"/>
    <w:rsid w:val="001C3731"/>
    <w:rsid w:val="001C63D1"/>
    <w:rsid w:val="001D3AF0"/>
    <w:rsid w:val="001D6040"/>
    <w:rsid w:val="001D608F"/>
    <w:rsid w:val="001D7E21"/>
    <w:rsid w:val="001E50CB"/>
    <w:rsid w:val="001F15DC"/>
    <w:rsid w:val="00201CD7"/>
    <w:rsid w:val="00204CDA"/>
    <w:rsid w:val="0021032A"/>
    <w:rsid w:val="00211891"/>
    <w:rsid w:val="00211958"/>
    <w:rsid w:val="0023110B"/>
    <w:rsid w:val="00232768"/>
    <w:rsid w:val="00242B04"/>
    <w:rsid w:val="00245608"/>
    <w:rsid w:val="0025322C"/>
    <w:rsid w:val="00253B6C"/>
    <w:rsid w:val="002574D3"/>
    <w:rsid w:val="00265EA6"/>
    <w:rsid w:val="00271FDF"/>
    <w:rsid w:val="00275BD7"/>
    <w:rsid w:val="002833BB"/>
    <w:rsid w:val="0028649B"/>
    <w:rsid w:val="00291BAE"/>
    <w:rsid w:val="00294314"/>
    <w:rsid w:val="002D34DD"/>
    <w:rsid w:val="002D3800"/>
    <w:rsid w:val="002E0606"/>
    <w:rsid w:val="002E3C95"/>
    <w:rsid w:val="002E7B80"/>
    <w:rsid w:val="002F0757"/>
    <w:rsid w:val="002F1545"/>
    <w:rsid w:val="00305B3D"/>
    <w:rsid w:val="003247BE"/>
    <w:rsid w:val="003258B0"/>
    <w:rsid w:val="00327932"/>
    <w:rsid w:val="00336230"/>
    <w:rsid w:val="00340533"/>
    <w:rsid w:val="00341872"/>
    <w:rsid w:val="0036611B"/>
    <w:rsid w:val="00366D33"/>
    <w:rsid w:val="00377371"/>
    <w:rsid w:val="0038309A"/>
    <w:rsid w:val="00385D86"/>
    <w:rsid w:val="00390C12"/>
    <w:rsid w:val="003B1D74"/>
    <w:rsid w:val="003C2E94"/>
    <w:rsid w:val="003D0636"/>
    <w:rsid w:val="003D641C"/>
    <w:rsid w:val="00403427"/>
    <w:rsid w:val="00415265"/>
    <w:rsid w:val="00422A0F"/>
    <w:rsid w:val="00422CE9"/>
    <w:rsid w:val="00424D0D"/>
    <w:rsid w:val="00430214"/>
    <w:rsid w:val="00432E91"/>
    <w:rsid w:val="00434C3D"/>
    <w:rsid w:val="00437BA4"/>
    <w:rsid w:val="00440618"/>
    <w:rsid w:val="00440D8F"/>
    <w:rsid w:val="00441407"/>
    <w:rsid w:val="00445928"/>
    <w:rsid w:val="00450DFE"/>
    <w:rsid w:val="00464BE4"/>
    <w:rsid w:val="0046679E"/>
    <w:rsid w:val="004702B7"/>
    <w:rsid w:val="00476D2B"/>
    <w:rsid w:val="00481EDA"/>
    <w:rsid w:val="0048278D"/>
    <w:rsid w:val="0048601A"/>
    <w:rsid w:val="00495A8E"/>
    <w:rsid w:val="004A199F"/>
    <w:rsid w:val="004A4BB5"/>
    <w:rsid w:val="004A6352"/>
    <w:rsid w:val="004B0705"/>
    <w:rsid w:val="004B0879"/>
    <w:rsid w:val="004C1DE1"/>
    <w:rsid w:val="004C382B"/>
    <w:rsid w:val="004D205C"/>
    <w:rsid w:val="004D4796"/>
    <w:rsid w:val="004D6A45"/>
    <w:rsid w:val="004F1214"/>
    <w:rsid w:val="00506EB2"/>
    <w:rsid w:val="00510ACD"/>
    <w:rsid w:val="005125A9"/>
    <w:rsid w:val="00523966"/>
    <w:rsid w:val="00536879"/>
    <w:rsid w:val="00540E86"/>
    <w:rsid w:val="00553A23"/>
    <w:rsid w:val="00561475"/>
    <w:rsid w:val="00574E2B"/>
    <w:rsid w:val="00584789"/>
    <w:rsid w:val="00584963"/>
    <w:rsid w:val="005B1D4B"/>
    <w:rsid w:val="005B6C40"/>
    <w:rsid w:val="005C1774"/>
    <w:rsid w:val="005C2051"/>
    <w:rsid w:val="005D0B68"/>
    <w:rsid w:val="005E3366"/>
    <w:rsid w:val="005F429B"/>
    <w:rsid w:val="00602EAA"/>
    <w:rsid w:val="0060429A"/>
    <w:rsid w:val="0061600E"/>
    <w:rsid w:val="00617E10"/>
    <w:rsid w:val="006262A1"/>
    <w:rsid w:val="00634ADC"/>
    <w:rsid w:val="00635E82"/>
    <w:rsid w:val="006529CE"/>
    <w:rsid w:val="00653E6B"/>
    <w:rsid w:val="00655F4F"/>
    <w:rsid w:val="006632A1"/>
    <w:rsid w:val="006665EB"/>
    <w:rsid w:val="006841D0"/>
    <w:rsid w:val="006A5839"/>
    <w:rsid w:val="006A5DD2"/>
    <w:rsid w:val="006B022A"/>
    <w:rsid w:val="006B08EA"/>
    <w:rsid w:val="006B0AAC"/>
    <w:rsid w:val="006C1C54"/>
    <w:rsid w:val="006C2236"/>
    <w:rsid w:val="006C62FB"/>
    <w:rsid w:val="006C78AB"/>
    <w:rsid w:val="006D05E8"/>
    <w:rsid w:val="006D129D"/>
    <w:rsid w:val="006D3C7A"/>
    <w:rsid w:val="006E40A9"/>
    <w:rsid w:val="006F0002"/>
    <w:rsid w:val="006F5B64"/>
    <w:rsid w:val="00703F29"/>
    <w:rsid w:val="00707749"/>
    <w:rsid w:val="00707E85"/>
    <w:rsid w:val="00712653"/>
    <w:rsid w:val="00713CF4"/>
    <w:rsid w:val="00714C1A"/>
    <w:rsid w:val="0071711A"/>
    <w:rsid w:val="0072539D"/>
    <w:rsid w:val="007268CE"/>
    <w:rsid w:val="007277EE"/>
    <w:rsid w:val="007301EA"/>
    <w:rsid w:val="0073449D"/>
    <w:rsid w:val="007346EB"/>
    <w:rsid w:val="00742C68"/>
    <w:rsid w:val="007475BF"/>
    <w:rsid w:val="00762E68"/>
    <w:rsid w:val="0076356A"/>
    <w:rsid w:val="00770537"/>
    <w:rsid w:val="007740AC"/>
    <w:rsid w:val="00782047"/>
    <w:rsid w:val="00792351"/>
    <w:rsid w:val="00793F7D"/>
    <w:rsid w:val="00797DCF"/>
    <w:rsid w:val="007A1858"/>
    <w:rsid w:val="007B5EEF"/>
    <w:rsid w:val="007D4173"/>
    <w:rsid w:val="007E3497"/>
    <w:rsid w:val="007F6565"/>
    <w:rsid w:val="00803C45"/>
    <w:rsid w:val="008136C9"/>
    <w:rsid w:val="008222A4"/>
    <w:rsid w:val="00835229"/>
    <w:rsid w:val="00845379"/>
    <w:rsid w:val="00856278"/>
    <w:rsid w:val="00872CB5"/>
    <w:rsid w:val="00891C42"/>
    <w:rsid w:val="00893834"/>
    <w:rsid w:val="008960DD"/>
    <w:rsid w:val="008973FF"/>
    <w:rsid w:val="008A17DD"/>
    <w:rsid w:val="008B5984"/>
    <w:rsid w:val="008B70D0"/>
    <w:rsid w:val="008D0068"/>
    <w:rsid w:val="008D4FC8"/>
    <w:rsid w:val="008D5D91"/>
    <w:rsid w:val="008D75F5"/>
    <w:rsid w:val="008E28C9"/>
    <w:rsid w:val="008F5F52"/>
    <w:rsid w:val="008F6A86"/>
    <w:rsid w:val="009022DC"/>
    <w:rsid w:val="0091278B"/>
    <w:rsid w:val="00923231"/>
    <w:rsid w:val="00926F58"/>
    <w:rsid w:val="00933440"/>
    <w:rsid w:val="00934A17"/>
    <w:rsid w:val="0093661C"/>
    <w:rsid w:val="00956E64"/>
    <w:rsid w:val="00966CA2"/>
    <w:rsid w:val="0097055A"/>
    <w:rsid w:val="00971D6C"/>
    <w:rsid w:val="00975B20"/>
    <w:rsid w:val="009802D1"/>
    <w:rsid w:val="00990703"/>
    <w:rsid w:val="00996424"/>
    <w:rsid w:val="00996A69"/>
    <w:rsid w:val="009A273C"/>
    <w:rsid w:val="009A556A"/>
    <w:rsid w:val="009B19F1"/>
    <w:rsid w:val="009B6959"/>
    <w:rsid w:val="009D17CE"/>
    <w:rsid w:val="009E54DC"/>
    <w:rsid w:val="009E61B0"/>
    <w:rsid w:val="009E6C9C"/>
    <w:rsid w:val="009E74A1"/>
    <w:rsid w:val="009F1659"/>
    <w:rsid w:val="009F3462"/>
    <w:rsid w:val="009F64FC"/>
    <w:rsid w:val="00A022ED"/>
    <w:rsid w:val="00A0371B"/>
    <w:rsid w:val="00A133F7"/>
    <w:rsid w:val="00A147CD"/>
    <w:rsid w:val="00A152ED"/>
    <w:rsid w:val="00A206A2"/>
    <w:rsid w:val="00A2411D"/>
    <w:rsid w:val="00A40AE8"/>
    <w:rsid w:val="00A425C5"/>
    <w:rsid w:val="00A441F5"/>
    <w:rsid w:val="00A47242"/>
    <w:rsid w:val="00A61CB4"/>
    <w:rsid w:val="00A65F31"/>
    <w:rsid w:val="00A662D6"/>
    <w:rsid w:val="00A66CD9"/>
    <w:rsid w:val="00A67004"/>
    <w:rsid w:val="00A701A2"/>
    <w:rsid w:val="00A7608C"/>
    <w:rsid w:val="00A863AF"/>
    <w:rsid w:val="00A9532D"/>
    <w:rsid w:val="00A97B8A"/>
    <w:rsid w:val="00AA3C77"/>
    <w:rsid w:val="00AB13A0"/>
    <w:rsid w:val="00AB2E07"/>
    <w:rsid w:val="00AC6666"/>
    <w:rsid w:val="00AC6825"/>
    <w:rsid w:val="00AE376A"/>
    <w:rsid w:val="00AE4F05"/>
    <w:rsid w:val="00AE5320"/>
    <w:rsid w:val="00B00E33"/>
    <w:rsid w:val="00B0215A"/>
    <w:rsid w:val="00B02F26"/>
    <w:rsid w:val="00B07270"/>
    <w:rsid w:val="00B07713"/>
    <w:rsid w:val="00B30394"/>
    <w:rsid w:val="00B3168E"/>
    <w:rsid w:val="00B373D2"/>
    <w:rsid w:val="00B4298D"/>
    <w:rsid w:val="00B46138"/>
    <w:rsid w:val="00B470A8"/>
    <w:rsid w:val="00B50171"/>
    <w:rsid w:val="00B5206A"/>
    <w:rsid w:val="00B54675"/>
    <w:rsid w:val="00B55214"/>
    <w:rsid w:val="00B57018"/>
    <w:rsid w:val="00B61EDB"/>
    <w:rsid w:val="00B7019B"/>
    <w:rsid w:val="00B73E47"/>
    <w:rsid w:val="00B75B63"/>
    <w:rsid w:val="00B8303E"/>
    <w:rsid w:val="00B84842"/>
    <w:rsid w:val="00B871C6"/>
    <w:rsid w:val="00B87DED"/>
    <w:rsid w:val="00B95028"/>
    <w:rsid w:val="00B9733A"/>
    <w:rsid w:val="00BA4E8F"/>
    <w:rsid w:val="00BB13D8"/>
    <w:rsid w:val="00BC1DDF"/>
    <w:rsid w:val="00BC59C7"/>
    <w:rsid w:val="00BE2541"/>
    <w:rsid w:val="00BE6849"/>
    <w:rsid w:val="00C00FF2"/>
    <w:rsid w:val="00C121F1"/>
    <w:rsid w:val="00C12E08"/>
    <w:rsid w:val="00C154E0"/>
    <w:rsid w:val="00C15F1A"/>
    <w:rsid w:val="00C238AF"/>
    <w:rsid w:val="00C25155"/>
    <w:rsid w:val="00C33BEC"/>
    <w:rsid w:val="00C3457F"/>
    <w:rsid w:val="00C3520A"/>
    <w:rsid w:val="00C404EC"/>
    <w:rsid w:val="00C47A1C"/>
    <w:rsid w:val="00C47C0A"/>
    <w:rsid w:val="00C519F1"/>
    <w:rsid w:val="00C6724F"/>
    <w:rsid w:val="00C727A4"/>
    <w:rsid w:val="00C81B5B"/>
    <w:rsid w:val="00C85073"/>
    <w:rsid w:val="00C905EA"/>
    <w:rsid w:val="00C91E82"/>
    <w:rsid w:val="00C948D6"/>
    <w:rsid w:val="00C961FA"/>
    <w:rsid w:val="00CC1DC3"/>
    <w:rsid w:val="00CC5D72"/>
    <w:rsid w:val="00CD170C"/>
    <w:rsid w:val="00CD55A1"/>
    <w:rsid w:val="00CD651A"/>
    <w:rsid w:val="00CD6CFC"/>
    <w:rsid w:val="00CE0A7A"/>
    <w:rsid w:val="00CF6F67"/>
    <w:rsid w:val="00D00BD4"/>
    <w:rsid w:val="00D00F34"/>
    <w:rsid w:val="00D14520"/>
    <w:rsid w:val="00D16585"/>
    <w:rsid w:val="00D16BD1"/>
    <w:rsid w:val="00D24A71"/>
    <w:rsid w:val="00D330AA"/>
    <w:rsid w:val="00D35D53"/>
    <w:rsid w:val="00D46DEA"/>
    <w:rsid w:val="00D53F40"/>
    <w:rsid w:val="00D61A86"/>
    <w:rsid w:val="00D624F0"/>
    <w:rsid w:val="00D72843"/>
    <w:rsid w:val="00D73124"/>
    <w:rsid w:val="00D94ECA"/>
    <w:rsid w:val="00DA2B59"/>
    <w:rsid w:val="00DA7AE8"/>
    <w:rsid w:val="00DC70FD"/>
    <w:rsid w:val="00DD040B"/>
    <w:rsid w:val="00DD0F8D"/>
    <w:rsid w:val="00DD2365"/>
    <w:rsid w:val="00DE0EC1"/>
    <w:rsid w:val="00DE3FCA"/>
    <w:rsid w:val="00DE60C2"/>
    <w:rsid w:val="00E04E87"/>
    <w:rsid w:val="00E05816"/>
    <w:rsid w:val="00E12668"/>
    <w:rsid w:val="00E20F96"/>
    <w:rsid w:val="00E2283F"/>
    <w:rsid w:val="00E23AB5"/>
    <w:rsid w:val="00E243BB"/>
    <w:rsid w:val="00E527C1"/>
    <w:rsid w:val="00E52C93"/>
    <w:rsid w:val="00E5526F"/>
    <w:rsid w:val="00E5659C"/>
    <w:rsid w:val="00E61814"/>
    <w:rsid w:val="00E72264"/>
    <w:rsid w:val="00E83953"/>
    <w:rsid w:val="00E84D9D"/>
    <w:rsid w:val="00E86702"/>
    <w:rsid w:val="00E9063B"/>
    <w:rsid w:val="00E970B9"/>
    <w:rsid w:val="00EA1B92"/>
    <w:rsid w:val="00EA48E8"/>
    <w:rsid w:val="00EA6F40"/>
    <w:rsid w:val="00EB1BCA"/>
    <w:rsid w:val="00EB3D67"/>
    <w:rsid w:val="00EB4B09"/>
    <w:rsid w:val="00EB6026"/>
    <w:rsid w:val="00EC5330"/>
    <w:rsid w:val="00ED5EF5"/>
    <w:rsid w:val="00EE1B92"/>
    <w:rsid w:val="00EE4C56"/>
    <w:rsid w:val="00EE64C4"/>
    <w:rsid w:val="00EE7FD2"/>
    <w:rsid w:val="00EF0725"/>
    <w:rsid w:val="00EF6210"/>
    <w:rsid w:val="00F03C17"/>
    <w:rsid w:val="00F13DC5"/>
    <w:rsid w:val="00F24C7E"/>
    <w:rsid w:val="00F51F7E"/>
    <w:rsid w:val="00F541F4"/>
    <w:rsid w:val="00F80169"/>
    <w:rsid w:val="00F87D07"/>
    <w:rsid w:val="00F93287"/>
    <w:rsid w:val="00F96DD6"/>
    <w:rsid w:val="00FA0CBA"/>
    <w:rsid w:val="00FA17BC"/>
    <w:rsid w:val="00FC37B1"/>
    <w:rsid w:val="00FC4C7B"/>
    <w:rsid w:val="00FC7737"/>
    <w:rsid w:val="00FD75D2"/>
    <w:rsid w:val="00FE10A3"/>
    <w:rsid w:val="00FF1A04"/>
    <w:rsid w:val="00FF1AB8"/>
    <w:rsid w:val="00FF5AC3"/>
    <w:rsid w:val="00FF72DD"/>
    <w:rsid w:val="00FF7B38"/>
    <w:rsid w:val="03E91BF7"/>
    <w:rsid w:val="04C82D94"/>
    <w:rsid w:val="090F1EE9"/>
    <w:rsid w:val="0974768F"/>
    <w:rsid w:val="09926C3F"/>
    <w:rsid w:val="0B6B4031"/>
    <w:rsid w:val="0ECA1023"/>
    <w:rsid w:val="106573E1"/>
    <w:rsid w:val="11A256FB"/>
    <w:rsid w:val="11FA160D"/>
    <w:rsid w:val="12674296"/>
    <w:rsid w:val="13D503DF"/>
    <w:rsid w:val="149B087A"/>
    <w:rsid w:val="186470CF"/>
    <w:rsid w:val="18F3727C"/>
    <w:rsid w:val="19DB757A"/>
    <w:rsid w:val="1A4C1BFD"/>
    <w:rsid w:val="1B8341A4"/>
    <w:rsid w:val="1BED7F60"/>
    <w:rsid w:val="1C305BB6"/>
    <w:rsid w:val="1D046211"/>
    <w:rsid w:val="1E2D4011"/>
    <w:rsid w:val="201A7BC3"/>
    <w:rsid w:val="20393FB4"/>
    <w:rsid w:val="205C42A5"/>
    <w:rsid w:val="22195170"/>
    <w:rsid w:val="22E94D61"/>
    <w:rsid w:val="234421F0"/>
    <w:rsid w:val="26EB1119"/>
    <w:rsid w:val="28AB72C3"/>
    <w:rsid w:val="28BC6015"/>
    <w:rsid w:val="29792000"/>
    <w:rsid w:val="2A580331"/>
    <w:rsid w:val="2AFC6512"/>
    <w:rsid w:val="2C112F8C"/>
    <w:rsid w:val="2DD65871"/>
    <w:rsid w:val="2E0B75C3"/>
    <w:rsid w:val="2FF455BE"/>
    <w:rsid w:val="30E9306E"/>
    <w:rsid w:val="31FB24AE"/>
    <w:rsid w:val="32CA6AE3"/>
    <w:rsid w:val="3624775F"/>
    <w:rsid w:val="37646AD7"/>
    <w:rsid w:val="38052BF2"/>
    <w:rsid w:val="38185412"/>
    <w:rsid w:val="394E031E"/>
    <w:rsid w:val="395A27A5"/>
    <w:rsid w:val="3B5F79F7"/>
    <w:rsid w:val="3B9B7828"/>
    <w:rsid w:val="3C784BC0"/>
    <w:rsid w:val="3C7C10C8"/>
    <w:rsid w:val="3E9F00B1"/>
    <w:rsid w:val="3EDD53AF"/>
    <w:rsid w:val="3F3C48E3"/>
    <w:rsid w:val="3F7755AE"/>
    <w:rsid w:val="407C15D8"/>
    <w:rsid w:val="434A5BE5"/>
    <w:rsid w:val="45F33C53"/>
    <w:rsid w:val="46555F99"/>
    <w:rsid w:val="4665733A"/>
    <w:rsid w:val="468E3055"/>
    <w:rsid w:val="494707C7"/>
    <w:rsid w:val="4BD579AB"/>
    <w:rsid w:val="4D4237A0"/>
    <w:rsid w:val="4DB77BBF"/>
    <w:rsid w:val="52753285"/>
    <w:rsid w:val="54B756AE"/>
    <w:rsid w:val="54CA0A3C"/>
    <w:rsid w:val="57B35B98"/>
    <w:rsid w:val="5EE972C4"/>
    <w:rsid w:val="5F3274E7"/>
    <w:rsid w:val="61022CE6"/>
    <w:rsid w:val="611A5E9B"/>
    <w:rsid w:val="61F12DB4"/>
    <w:rsid w:val="635C0DF7"/>
    <w:rsid w:val="63683BE3"/>
    <w:rsid w:val="63832F34"/>
    <w:rsid w:val="66026A8A"/>
    <w:rsid w:val="66A354B0"/>
    <w:rsid w:val="66FD2362"/>
    <w:rsid w:val="69507E26"/>
    <w:rsid w:val="69E4262E"/>
    <w:rsid w:val="6A1A0043"/>
    <w:rsid w:val="6FD33EDD"/>
    <w:rsid w:val="724B12F0"/>
    <w:rsid w:val="7A78007C"/>
    <w:rsid w:val="7B3B792C"/>
    <w:rsid w:val="7B9019DB"/>
    <w:rsid w:val="7BE939B0"/>
    <w:rsid w:val="7E166100"/>
    <w:rsid w:val="7E895C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qFormat="1" w:unhideWhenUsed="0" w:uiPriority="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spacing w:beforeLines="50" w:line="240" w:lineRule="exact"/>
      <w:jc w:val="center"/>
      <w:outlineLvl w:val="0"/>
    </w:pPr>
    <w:rPr>
      <w:rFonts w:ascii="黑体"/>
      <w:sz w:val="28"/>
      <w:lang w:val="en-G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line="0" w:lineRule="atLeast"/>
    </w:pPr>
    <w:rPr>
      <w:rFonts w:eastAsia="黑体"/>
      <w:spacing w:val="100"/>
      <w:w w:val="200"/>
      <w:sz w:val="52"/>
      <w:szCs w:val="20"/>
    </w:rPr>
  </w:style>
  <w:style w:type="paragraph" w:styleId="4">
    <w:name w:val="Body Text Indent"/>
    <w:basedOn w:val="1"/>
    <w:link w:val="26"/>
    <w:qFormat/>
    <w:uiPriority w:val="0"/>
    <w:pPr>
      <w:spacing w:after="120"/>
      <w:ind w:left="420" w:leftChars="200"/>
    </w:pPr>
    <w:rPr>
      <w:rFonts w:ascii="Calibri" w:hAnsi="Calibri"/>
    </w:rPr>
  </w:style>
  <w:style w:type="paragraph" w:styleId="5">
    <w:name w:val="toc 5"/>
    <w:basedOn w:val="6"/>
    <w:next w:val="1"/>
    <w:semiHidden/>
    <w:qFormat/>
    <w:uiPriority w:val="0"/>
    <w:pPr>
      <w:widowControl/>
      <w:ind w:left="0" w:leftChars="0"/>
    </w:pPr>
    <w:rPr>
      <w:rFonts w:ascii="宋体"/>
      <w:kern w:val="0"/>
      <w:szCs w:val="20"/>
    </w:rPr>
  </w:style>
  <w:style w:type="paragraph" w:styleId="6">
    <w:name w:val="toc 4"/>
    <w:basedOn w:val="1"/>
    <w:next w:val="1"/>
    <w:unhideWhenUsed/>
    <w:qFormat/>
    <w:uiPriority w:val="39"/>
    <w:pPr>
      <w:ind w:left="1260" w:leftChars="600"/>
    </w:pPr>
  </w:style>
  <w:style w:type="paragraph" w:styleId="7">
    <w:name w:val="Plain Text"/>
    <w:basedOn w:val="1"/>
    <w:link w:val="27"/>
    <w:qFormat/>
    <w:uiPriority w:val="0"/>
    <w:rPr>
      <w:rFonts w:ascii="宋体" w:hAnsi="Courier New" w:cs="Courier New"/>
      <w:szCs w:val="21"/>
    </w:rPr>
  </w:style>
  <w:style w:type="paragraph" w:styleId="8">
    <w:name w:val="Date"/>
    <w:basedOn w:val="1"/>
    <w:next w:val="1"/>
    <w:link w:val="25"/>
    <w:unhideWhenUsed/>
    <w:qFormat/>
    <w:uiPriority w:val="99"/>
    <w:pPr>
      <w:ind w:left="100" w:leftChars="2500"/>
    </w:pPr>
  </w:style>
  <w:style w:type="paragraph" w:styleId="9">
    <w:name w:val="Balloon Text"/>
    <w:basedOn w:val="1"/>
    <w:link w:val="51"/>
    <w:semiHidden/>
    <w:unhideWhenUsed/>
    <w:qFormat/>
    <w:uiPriority w:val="99"/>
    <w:rPr>
      <w:sz w:val="18"/>
      <w:szCs w:val="18"/>
    </w:rPr>
  </w:style>
  <w:style w:type="paragraph" w:styleId="10">
    <w:name w:val="footer"/>
    <w:basedOn w:val="1"/>
    <w:link w:val="29"/>
    <w:qFormat/>
    <w:uiPriority w:val="0"/>
    <w:pPr>
      <w:tabs>
        <w:tab w:val="center" w:pos="4153"/>
        <w:tab w:val="right" w:pos="8306"/>
      </w:tabs>
      <w:snapToGrid w:val="0"/>
      <w:jc w:val="left"/>
    </w:pPr>
    <w:rPr>
      <w:sz w:val="18"/>
      <w:szCs w:val="20"/>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Body Text First Indent"/>
    <w:basedOn w:val="3"/>
    <w:link w:val="24"/>
    <w:qFormat/>
    <w:uiPriority w:val="0"/>
    <w:pPr>
      <w:spacing w:after="120" w:line="240" w:lineRule="auto"/>
      <w:ind w:firstLine="420" w:firstLineChars="100"/>
    </w:pPr>
    <w:rPr>
      <w:rFonts w:ascii="Calibri" w:hAnsi="Calibri" w:eastAsia="宋体"/>
      <w:spacing w:val="0"/>
      <w:w w:val="100"/>
      <w:sz w:val="21"/>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正文文本 Char"/>
    <w:basedOn w:val="16"/>
    <w:link w:val="3"/>
    <w:qFormat/>
    <w:uiPriority w:val="0"/>
    <w:rPr>
      <w:rFonts w:ascii="Times New Roman" w:hAnsi="Times New Roman" w:eastAsia="黑体" w:cs="Times New Roman"/>
      <w:spacing w:val="100"/>
      <w:w w:val="200"/>
      <w:sz w:val="52"/>
      <w:szCs w:val="20"/>
    </w:rPr>
  </w:style>
  <w:style w:type="character" w:customStyle="1" w:styleId="19">
    <w:name w:val="标题 1 Char"/>
    <w:basedOn w:val="16"/>
    <w:link w:val="2"/>
    <w:qFormat/>
    <w:uiPriority w:val="0"/>
    <w:rPr>
      <w:rFonts w:ascii="黑体" w:hAnsi="Times New Roman" w:eastAsia="宋体" w:cs="Times New Roman"/>
      <w:sz w:val="28"/>
      <w:szCs w:val="24"/>
      <w:lang w:val="en-GB"/>
    </w:rPr>
  </w:style>
  <w:style w:type="character" w:customStyle="1" w:styleId="20">
    <w:name w:val="正文首行缩进 Char1"/>
    <w:basedOn w:val="18"/>
    <w:semiHidden/>
    <w:qFormat/>
    <w:uiPriority w:val="99"/>
    <w:rPr>
      <w:rFonts w:ascii="Times New Roman" w:hAnsi="Times New Roman" w:eastAsia="宋体" w:cs="Times New Roman"/>
      <w:spacing w:val="100"/>
      <w:w w:val="200"/>
      <w:sz w:val="52"/>
      <w:szCs w:val="24"/>
    </w:rPr>
  </w:style>
  <w:style w:type="character" w:customStyle="1" w:styleId="21">
    <w:name w:val="正文文本缩进 Char1"/>
    <w:basedOn w:val="16"/>
    <w:semiHidden/>
    <w:qFormat/>
    <w:uiPriority w:val="99"/>
    <w:rPr>
      <w:rFonts w:ascii="Times New Roman" w:hAnsi="Times New Roman" w:eastAsia="宋体" w:cs="Times New Roman"/>
      <w:szCs w:val="24"/>
    </w:rPr>
  </w:style>
  <w:style w:type="character" w:customStyle="1" w:styleId="22">
    <w:name w:val="段 Char"/>
    <w:basedOn w:val="16"/>
    <w:link w:val="23"/>
    <w:qFormat/>
    <w:uiPriority w:val="0"/>
    <w:rPr>
      <w:rFonts w:ascii="宋体"/>
      <w:kern w:val="2"/>
      <w:sz w:val="21"/>
      <w:szCs w:val="22"/>
      <w:lang w:val="en-US" w:eastAsia="zh-CN" w:bidi="ar-SA"/>
    </w:rPr>
  </w:style>
  <w:style w:type="paragraph" w:customStyle="1" w:styleId="23">
    <w:name w:val="段"/>
    <w:link w:val="22"/>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24">
    <w:name w:val="正文首行缩进 Char"/>
    <w:basedOn w:val="18"/>
    <w:link w:val="13"/>
    <w:qFormat/>
    <w:uiPriority w:val="0"/>
    <w:rPr>
      <w:rFonts w:ascii="Times New Roman" w:hAnsi="Times New Roman" w:eastAsia="黑体" w:cs="Times New Roman"/>
      <w:spacing w:val="100"/>
      <w:w w:val="200"/>
      <w:sz w:val="52"/>
      <w:szCs w:val="24"/>
    </w:rPr>
  </w:style>
  <w:style w:type="character" w:customStyle="1" w:styleId="25">
    <w:name w:val="日期 Char"/>
    <w:basedOn w:val="16"/>
    <w:link w:val="8"/>
    <w:semiHidden/>
    <w:qFormat/>
    <w:uiPriority w:val="99"/>
    <w:rPr>
      <w:rFonts w:ascii="Times New Roman" w:hAnsi="Times New Roman"/>
      <w:kern w:val="2"/>
      <w:sz w:val="21"/>
      <w:szCs w:val="24"/>
    </w:rPr>
  </w:style>
  <w:style w:type="character" w:customStyle="1" w:styleId="26">
    <w:name w:val="正文文本缩进 Char"/>
    <w:basedOn w:val="16"/>
    <w:link w:val="4"/>
    <w:qFormat/>
    <w:uiPriority w:val="0"/>
    <w:rPr>
      <w:szCs w:val="24"/>
    </w:rPr>
  </w:style>
  <w:style w:type="character" w:customStyle="1" w:styleId="27">
    <w:name w:val="纯文本 Char"/>
    <w:basedOn w:val="16"/>
    <w:link w:val="7"/>
    <w:qFormat/>
    <w:uiPriority w:val="0"/>
    <w:rPr>
      <w:rFonts w:ascii="宋体" w:hAnsi="Courier New" w:cs="Courier New"/>
      <w:kern w:val="2"/>
      <w:sz w:val="21"/>
      <w:szCs w:val="21"/>
    </w:rPr>
  </w:style>
  <w:style w:type="character" w:customStyle="1" w:styleId="28">
    <w:name w:val="页眉 Char"/>
    <w:basedOn w:val="16"/>
    <w:link w:val="11"/>
    <w:qFormat/>
    <w:uiPriority w:val="99"/>
    <w:rPr>
      <w:rFonts w:ascii="Times New Roman" w:hAnsi="Times New Roman"/>
      <w:kern w:val="2"/>
      <w:sz w:val="18"/>
      <w:szCs w:val="18"/>
    </w:rPr>
  </w:style>
  <w:style w:type="character" w:customStyle="1" w:styleId="29">
    <w:name w:val="页脚 Char"/>
    <w:basedOn w:val="16"/>
    <w:link w:val="10"/>
    <w:qFormat/>
    <w:uiPriority w:val="0"/>
    <w:rPr>
      <w:rFonts w:ascii="Times New Roman" w:hAnsi="Times New Roman" w:eastAsia="宋体" w:cs="Times New Roman"/>
      <w:sz w:val="18"/>
      <w:szCs w:val="20"/>
    </w:rPr>
  </w:style>
  <w:style w:type="paragraph" w:customStyle="1" w:styleId="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
    <w:name w:val="标准书眉_偶数页"/>
    <w:basedOn w:val="34"/>
    <w:next w:val="1"/>
    <w:qFormat/>
    <w:uiPriority w:val="0"/>
    <w:pPr>
      <w:tabs>
        <w:tab w:val="center" w:pos="4154"/>
        <w:tab w:val="right" w:pos="8306"/>
      </w:tabs>
      <w:jc w:val="left"/>
    </w:pPr>
  </w:style>
  <w:style w:type="paragraph" w:customStyle="1" w:styleId="3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
    <w:name w:val="示例"/>
    <w:next w:val="23"/>
    <w:qFormat/>
    <w:uiPriority w:val="0"/>
    <w:pPr>
      <w:numPr>
        <w:ilvl w:val="0"/>
        <w:numId w:val="1"/>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3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8">
    <w:name w:val="章标题"/>
    <w:next w:val="23"/>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3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41">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目次、标准名称标题"/>
    <w:basedOn w:val="41"/>
    <w:next w:val="23"/>
    <w:qFormat/>
    <w:uiPriority w:val="0"/>
    <w:pPr>
      <w:numPr>
        <w:numId w:val="0"/>
      </w:numPr>
      <w:spacing w:line="460" w:lineRule="exact"/>
    </w:pPr>
  </w:style>
  <w:style w:type="paragraph" w:customStyle="1" w:styleId="43">
    <w:name w:val="一级条标题"/>
    <w:basedOn w:val="38"/>
    <w:next w:val="23"/>
    <w:qFormat/>
    <w:uiPriority w:val="0"/>
    <w:pPr>
      <w:numPr>
        <w:ilvl w:val="2"/>
        <w:numId w:val="3"/>
      </w:numPr>
      <w:spacing w:beforeLines="0" w:afterLines="0"/>
      <w:outlineLvl w:val="2"/>
    </w:pPr>
  </w:style>
  <w:style w:type="paragraph" w:customStyle="1" w:styleId="4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6">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47">
    <w:name w:val="发布"/>
    <w:basedOn w:val="16"/>
    <w:qFormat/>
    <w:uiPriority w:val="0"/>
    <w:rPr>
      <w:rFonts w:ascii="黑体" w:eastAsia="黑体"/>
      <w:spacing w:val="22"/>
      <w:w w:val="100"/>
      <w:position w:val="3"/>
      <w:sz w:val="28"/>
    </w:rPr>
  </w:style>
  <w:style w:type="paragraph" w:customStyle="1" w:styleId="48">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character" w:styleId="50">
    <w:name w:val="Placeholder Text"/>
    <w:basedOn w:val="16"/>
    <w:unhideWhenUsed/>
    <w:qFormat/>
    <w:uiPriority w:val="99"/>
    <w:rPr>
      <w:color w:val="808080"/>
    </w:rPr>
  </w:style>
  <w:style w:type="character" w:customStyle="1" w:styleId="51">
    <w:name w:val="批注框文本 Char"/>
    <w:basedOn w:val="16"/>
    <w:link w:val="9"/>
    <w:semiHidden/>
    <w:qFormat/>
    <w:uiPriority w:val="99"/>
    <w:rPr>
      <w:rFonts w:ascii="Times New Roman" w:hAnsi="Times New Roman"/>
      <w:kern w:val="2"/>
      <w:sz w:val="18"/>
      <w:szCs w:val="18"/>
    </w:rPr>
  </w:style>
  <w:style w:type="paragraph" w:customStyle="1" w:styleId="52">
    <w:name w:val="p15"/>
    <w:basedOn w:val="1"/>
    <w:qFormat/>
    <w:uiPriority w:val="0"/>
    <w:pPr>
      <w:ind w:firstLine="420"/>
    </w:pPr>
    <w:rPr>
      <w:rFonts w:ascii="宋体" w:hAnsi="宋体" w:cs="宋体"/>
      <w:szCs w:val="21"/>
    </w:rPr>
  </w:style>
  <w:style w:type="paragraph" w:customStyle="1" w:styleId="53">
    <w:name w:val="字母编号列项（一级）"/>
    <w:qFormat/>
    <w:uiPriority w:val="0"/>
    <w:pPr>
      <w:tabs>
        <w:tab w:val="left" w:pos="360"/>
        <w:tab w:val="left" w:pos="840"/>
      </w:tabs>
      <w:spacing w:after="200" w:line="276" w:lineRule="auto"/>
      <w:ind w:left="360" w:hanging="360"/>
      <w:jc w:val="both"/>
    </w:pPr>
    <w:rPr>
      <w:rFonts w:ascii="宋体" w:hAnsi="Calibri" w:eastAsia="宋体" w:cs="Times New Roman"/>
      <w:sz w:val="21"/>
      <w:szCs w:val="22"/>
      <w:lang w:val="en-US" w:eastAsia="zh-CN" w:bidi="ar-SA"/>
    </w:rPr>
  </w:style>
  <w:style w:type="character" w:customStyle="1" w:styleId="54">
    <w:name w:val="font01"/>
    <w:basedOn w:val="1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27"/>
    <customShpInfo spid="_x0000_s1031"/>
    <customShpInfo spid="_x0000_s1028"/>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5BD40-6D3A-4296-BFC0-78F76F58949A}">
  <ds:schemaRefs/>
</ds:datastoreItem>
</file>

<file path=docProps/app.xml><?xml version="1.0" encoding="utf-8"?>
<Properties xmlns="http://schemas.openxmlformats.org/officeDocument/2006/extended-properties" xmlns:vt="http://schemas.openxmlformats.org/officeDocument/2006/docPropsVTypes">
  <Template>Normal</Template>
  <Company>rilm.com.cn</Company>
  <Pages>1</Pages>
  <Words>1183</Words>
  <Characters>6744</Characters>
  <Lines>56</Lines>
  <Paragraphs>15</Paragraphs>
  <TotalTime>40</TotalTime>
  <ScaleCrop>false</ScaleCrop>
  <LinksUpToDate>false</LinksUpToDate>
  <CharactersWithSpaces>7912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2020-11-11T08:25:00Z</dcterms:created>
  <dc:creator>内网信息</dc:creator>
  <cp:lastModifiedBy>zyy_zhangyy</cp:lastModifiedBy>
  <cp:lastPrinted>2018-01-04T00:59:00Z</cp:lastPrinted>
  <dcterms:modified xsi:type="dcterms:W3CDTF">2023-08-14T01:07:57Z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97CF200190684F45B730F870785D3A10</vt:lpwstr>
  </property>
</Properties>
</file>