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rPr>
          <w:color w:val="auto"/>
          <w:highlight w:val="none"/>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bookmarkStart w:id="1" w:name="_Toc453243936"/>
      <w:bookmarkStart w:id="2" w:name="SectionMark2"/>
      <w:r>
        <w:rPr>
          <w:color w:val="auto"/>
          <w:highlight w:val="none"/>
        </w:rPr>
        <w:pict>
          <v:line id="_x0000_s1035" o:spid="_x0000_s1035" o:spt="20" style="position:absolute;left:0pt;margin-left:9pt;margin-top:195pt;height:0pt;width:482pt;z-index:251666432;mso-width-relative:page;mso-height-relative:page;" coordsize="21600,21600">
            <v:path arrowok="t"/>
            <v:fill focussize="0,0"/>
            <v:stroke weight="1.5pt"/>
            <v:imagedata o:title=""/>
            <o:lock v:ext="edit"/>
          </v:line>
        </w:pict>
      </w:r>
      <w:r>
        <w:rPr>
          <w:color w:val="auto"/>
          <w:highlight w:val="none"/>
        </w:rPr>
        <w:pict>
          <v:shape id="fmFrame8" o:spid="_x0000_s1036" o:spt="202" type="#_x0000_t202" style="position:absolute;left:0pt;margin-left:341.25pt;margin-top:8.45pt;height:56.7pt;width:109.5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55"/>
                  </w:pPr>
                  <w:bookmarkStart w:id="70" w:name="_Hlk480576895"/>
                  <w:bookmarkEnd w:id="70"/>
                  <w:r>
                    <w:t>YS</w:t>
                  </w:r>
                </w:p>
              </w:txbxContent>
            </v:textbox>
            <w10:anchorlock/>
          </v:shape>
        </w:pict>
      </w:r>
      <w:r>
        <w:rPr>
          <w:color w:val="auto"/>
          <w:highlight w:val="none"/>
        </w:rPr>
        <w:pict>
          <v:line id="_x0000_s1037" o:spid="_x0000_s1037" o:spt="20" style="position:absolute;left:0pt;margin-left:0pt;margin-top:700pt;height:0pt;width:482pt;z-index:251667456;mso-width-relative:page;mso-height-relative:page;" coordsize="21600,21600">
            <v:path arrowok="t"/>
            <v:fill focussize="0,0"/>
            <v:stroke weight="1.5pt"/>
            <v:imagedata o:title=""/>
            <o:lock v:ext="edit"/>
          </v:line>
        </w:pict>
      </w:r>
      <w:r>
        <w:rPr>
          <w:color w:val="auto"/>
          <w:highlight w:val="none"/>
        </w:rPr>
        <w:pict>
          <v:shape id="fmFrame7" o:spid="_x0000_s1038" o:spt="202" type="#_x0000_t202" style="position:absolute;left:0pt;margin-left:0pt;margin-top:717.2pt;height:28.6pt;width:481.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97"/>
                  </w:pPr>
                  <w:r>
                    <w:rPr>
                      <w:rFonts w:hint="eastAsia"/>
                    </w:rPr>
                    <w:t xml:space="preserve">中华人民共和国工业和信息化部 </w:t>
                  </w:r>
                  <w:r>
                    <w:rPr>
                      <w:rFonts w:hint="eastAsia"/>
                      <w:sz w:val="30"/>
                      <w:szCs w:val="30"/>
                    </w:rPr>
                    <w:t>发布</w:t>
                  </w:r>
                </w:p>
                <w:p/>
              </w:txbxContent>
            </v:textbox>
            <w10:anchorlock/>
          </v:shape>
        </w:pict>
      </w:r>
      <w:r>
        <w:rPr>
          <w:color w:val="auto"/>
          <w:highlight w:val="none"/>
        </w:rPr>
        <w:pict>
          <v:shape id="fmFrame6" o:spid="_x0000_s1039" o:spt="202" type="#_x0000_t202" style="position:absolute;left:0pt;margin-left:322.9pt;margin-top:674.3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100"/>
                  </w:pPr>
                  <w:r>
                    <w:rPr>
                      <w:rFonts w:hint="eastAsia"/>
                    </w:rPr>
                    <w:t>××××-××-××实施</w:t>
                  </w:r>
                </w:p>
              </w:txbxContent>
            </v:textbox>
            <w10:anchorlock/>
          </v:shape>
        </w:pict>
      </w:r>
      <w:r>
        <w:rPr>
          <w:color w:val="auto"/>
          <w:highlight w:val="none"/>
        </w:rPr>
        <w:pict>
          <v:shape id="fmFrame5" o:spid="_x0000_s1040" o:spt="202" type="#_x0000_t202" style="position:absolute;left:0pt;margin-left:0pt;margin-top:674.3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71"/>
                  </w:pPr>
                  <w:r>
                    <w:rPr>
                      <w:rFonts w:hint="eastAsia"/>
                    </w:rPr>
                    <w:t>××××-××-××发布</w:t>
                  </w:r>
                </w:p>
              </w:txbxContent>
            </v:textbox>
            <w10:anchorlock/>
          </v:shape>
        </w:pict>
      </w:r>
      <w:bookmarkStart w:id="71" w:name="_GoBack"/>
      <w:bookmarkEnd w:id="71"/>
      <w:r>
        <w:rPr>
          <w:color w:val="auto"/>
          <w:highlight w:val="none"/>
        </w:rPr>
        <w:pict>
          <v:shape id="fmFrame4" o:spid="_x0000_s1041" o:spt="202" type="#_x0000_t202" style="position:absolute;left:0pt;margin-left:-15.75pt;margin-top:286.25pt;height:368.6pt;width:504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94"/>
                    <w:ind w:left="1460" w:hanging="1040"/>
                    <w:rPr>
                      <w:sz w:val="52"/>
                      <w:szCs w:val="52"/>
                    </w:rPr>
                  </w:pPr>
                  <w:r>
                    <w:rPr>
                      <w:rFonts w:hint="eastAsia" w:hAnsi="宋体"/>
                      <w:sz w:val="52"/>
                      <w:szCs w:val="52"/>
                    </w:rPr>
                    <w:t>铝用阴极炭素行业绿色工厂评价要求</w:t>
                  </w:r>
                </w:p>
                <w:p>
                  <w:pPr>
                    <w:pStyle w:val="79"/>
                    <w:rPr>
                      <w:rFonts w:hint="default" w:eastAsia="宋体"/>
                      <w:sz w:val="24"/>
                      <w:szCs w:val="24"/>
                      <w:lang w:val="en-US" w:eastAsia="zh-CN"/>
                    </w:rPr>
                  </w:pPr>
                  <w:r>
                    <w:rPr>
                      <w:rFonts w:hint="eastAsia"/>
                      <w:sz w:val="24"/>
                      <w:szCs w:val="24"/>
                    </w:rPr>
                    <w:t>Evaluating guide for green plant evaluation of cathode carbon</w:t>
                  </w:r>
                </w:p>
                <w:p>
                  <w:pPr>
                    <w:pStyle w:val="79"/>
                    <w:rPr>
                      <w:sz w:val="24"/>
                      <w:szCs w:val="24"/>
                    </w:rPr>
                  </w:pPr>
                  <w:r>
                    <w:rPr>
                      <w:rFonts w:hint="eastAsia"/>
                      <w:sz w:val="24"/>
                      <w:szCs w:val="24"/>
                    </w:rPr>
                    <w:t>for aluminium industry</w:t>
                  </w:r>
                </w:p>
                <w:p>
                  <w:pPr>
                    <w:pStyle w:val="79"/>
                    <w:rPr>
                      <w:rFonts w:ascii="黑体" w:eastAsia="黑体"/>
                      <w:szCs w:val="22"/>
                    </w:rPr>
                  </w:pPr>
                  <w:r>
                    <w:rPr>
                      <w:rFonts w:hint="eastAsia" w:ascii="黑体" w:eastAsia="黑体"/>
                      <w:szCs w:val="22"/>
                    </w:rPr>
                    <w:t>（</w:t>
                  </w:r>
                  <w:r>
                    <w:rPr>
                      <w:rFonts w:hint="eastAsia" w:ascii="黑体" w:eastAsia="黑体"/>
                      <w:szCs w:val="22"/>
                      <w:lang w:val="en-US" w:eastAsia="zh-CN"/>
                    </w:rPr>
                    <w:t>送审</w:t>
                  </w:r>
                  <w:r>
                    <w:rPr>
                      <w:rFonts w:hint="eastAsia" w:ascii="黑体" w:eastAsia="黑体"/>
                      <w:szCs w:val="22"/>
                    </w:rPr>
                    <w:t>稿）</w:t>
                  </w:r>
                </w:p>
                <w:p>
                  <w:pPr>
                    <w:pStyle w:val="77"/>
                  </w:pPr>
                </w:p>
              </w:txbxContent>
            </v:textbox>
            <w10:anchorlock/>
          </v:shape>
        </w:pict>
      </w:r>
      <w:r>
        <w:rPr>
          <w:color w:val="auto"/>
          <w:highlight w:val="none"/>
        </w:rPr>
        <w:pict>
          <v:shape id="fmFrame3" o:spid="_x0000_s1042" o:spt="202" type="#_x0000_t202" style="position:absolute;left:0pt;margin-left:0pt;margin-top:110.35pt;height:84.65pt;width:477.75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73"/>
                    <w:spacing w:before="0" w:line="240" w:lineRule="auto"/>
                    <w:rPr>
                      <w:rFonts w:ascii="黑体"/>
                      <w:sz w:val="21"/>
                      <w:szCs w:val="21"/>
                      <w:lang w:val="fr-FR"/>
                    </w:rPr>
                  </w:pPr>
                </w:p>
                <w:p>
                  <w:pPr>
                    <w:pStyle w:val="73"/>
                    <w:spacing w:before="0" w:line="240" w:lineRule="auto"/>
                    <w:jc w:val="center"/>
                    <w:rPr>
                      <w:lang w:val="de-DE"/>
                    </w:rPr>
                  </w:pPr>
                  <w:r>
                    <w:rPr>
                      <w:rFonts w:hint="eastAsia" w:ascii="黑体"/>
                      <w:szCs w:val="28"/>
                      <w:lang w:val="fr-FR"/>
                    </w:rPr>
                    <w:t xml:space="preserve">                                                    </w:t>
                  </w:r>
                  <w:r>
                    <w:rPr>
                      <w:rFonts w:ascii="黑体"/>
                      <w:szCs w:val="28"/>
                      <w:lang w:val="fr-FR"/>
                    </w:rPr>
                    <w:t xml:space="preserve">YS/T </w:t>
                  </w:r>
                  <w:r>
                    <w:rPr>
                      <w:rFonts w:hint="eastAsia" w:ascii="黑体"/>
                      <w:szCs w:val="28"/>
                      <w:lang w:val="fr-FR"/>
                    </w:rPr>
                    <w:t>XXXX-XXX</w:t>
                  </w:r>
                </w:p>
                <w:p>
                  <w:pPr>
                    <w:pStyle w:val="73"/>
                    <w:rPr>
                      <w:rFonts w:ascii="黑体"/>
                      <w:lang w:val="fr-FR"/>
                    </w:rPr>
                  </w:pPr>
                </w:p>
                <w:p>
                  <w:pPr>
                    <w:pStyle w:val="74"/>
                    <w:rPr>
                      <w:lang w:val="fr-FR"/>
                    </w:rPr>
                  </w:pPr>
                </w:p>
              </w:txbxContent>
            </v:textbox>
            <w10:anchorlock/>
          </v:shape>
        </w:pict>
      </w:r>
      <w:r>
        <w:rPr>
          <w:color w:val="auto"/>
          <w:highlight w:val="none"/>
        </w:rPr>
        <w:pict>
          <v:shape id="fmFrame2" o:spid="_x0000_s1043"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96"/>
                  </w:pPr>
                  <w:r>
                    <w:rPr>
                      <w:rFonts w:hint="eastAsia"/>
                    </w:rPr>
                    <w:t>中华人民共和国有色金属行业标准</w:t>
                  </w:r>
                </w:p>
              </w:txbxContent>
            </v:textbox>
            <w10:anchorlock/>
          </v:shape>
        </w:pict>
      </w:r>
      <w:r>
        <w:rPr>
          <w:color w:val="auto"/>
          <w:highlight w:val="none"/>
        </w:rPr>
        <w:pict>
          <v:shape id="fmFrame1" o:spid="_x0000_s1044"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rPr>
                      <w:rFonts w:ascii="宋体" w:hAnsi="宋体"/>
                    </w:rPr>
                  </w:pPr>
                  <w:r>
                    <w:rPr>
                      <w:rFonts w:hint="eastAsia" w:ascii="黑体"/>
                    </w:rPr>
                    <w:t>ICS 13.020.01</w:t>
                  </w:r>
                </w:p>
                <w:p>
                  <w:pPr>
                    <w:pStyle w:val="107"/>
                    <w:rPr>
                      <w:rFonts w:ascii="黑体"/>
                    </w:rPr>
                  </w:pPr>
                  <w:r>
                    <w:t xml:space="preserve">CCS H </w:t>
                  </w:r>
                  <w:r>
                    <w:rPr>
                      <w:rFonts w:hint="eastAsia"/>
                    </w:rPr>
                    <w:t>01</w:t>
                  </w:r>
                </w:p>
              </w:txbxContent>
            </v:textbox>
            <w10:anchorlock/>
          </v:shape>
        </w:pict>
      </w:r>
    </w:p>
    <w:bookmarkEnd w:id="0"/>
    <w:p>
      <w:pPr>
        <w:pStyle w:val="62"/>
        <w:numPr>
          <w:ilvl w:val="0"/>
          <w:numId w:val="0"/>
        </w:numPr>
        <w:jc w:val="both"/>
        <w:rPr>
          <w:color w:val="auto"/>
          <w:highlight w:val="none"/>
        </w:rPr>
      </w:pPr>
    </w:p>
    <w:bookmarkEnd w:id="1"/>
    <w:bookmarkEnd w:id="2"/>
    <w:p>
      <w:pPr>
        <w:pStyle w:val="62"/>
        <w:rPr>
          <w:color w:val="auto"/>
          <w:highlight w:val="none"/>
        </w:rPr>
      </w:pPr>
      <w:bookmarkStart w:id="3" w:name="SectionMark5"/>
      <w:r>
        <w:rPr>
          <w:rFonts w:hint="eastAsia"/>
          <w:color w:val="auto"/>
          <w:highlight w:val="none"/>
        </w:rPr>
        <w:t>前    言</w:t>
      </w:r>
    </w:p>
    <w:p>
      <w:pPr>
        <w:snapToGrid w:val="0"/>
        <w:ind w:firstLine="420"/>
        <w:rPr>
          <w:color w:val="auto"/>
          <w:szCs w:val="21"/>
          <w:highlight w:val="none"/>
        </w:rPr>
      </w:pPr>
      <w:r>
        <w:rPr>
          <w:rFonts w:hint="eastAsia"/>
          <w:color w:val="auto"/>
          <w:szCs w:val="21"/>
          <w:highlight w:val="none"/>
        </w:rPr>
        <w:t>本文件按照GB/T 1.1-2020《标准化工作导则 第1部分：标准化文件的结构和起草规则》的规定起草。</w:t>
      </w:r>
    </w:p>
    <w:p>
      <w:pPr>
        <w:snapToGrid w:val="0"/>
        <w:ind w:firstLine="420"/>
        <w:rPr>
          <w:color w:val="auto"/>
          <w:szCs w:val="21"/>
          <w:highlight w:val="none"/>
        </w:rPr>
      </w:pPr>
      <w:r>
        <w:rPr>
          <w:rFonts w:hint="eastAsia"/>
          <w:color w:val="auto"/>
          <w:szCs w:val="21"/>
          <w:highlight w:val="none"/>
        </w:rPr>
        <w:t>本文件由全国有色金属标准化技术委员会（SAC/TC 243）提出并归口。</w:t>
      </w:r>
    </w:p>
    <w:p>
      <w:pPr>
        <w:snapToGrid w:val="0"/>
        <w:ind w:firstLine="420"/>
        <w:rPr>
          <w:color w:val="auto"/>
          <w:szCs w:val="21"/>
          <w:highlight w:val="none"/>
        </w:rPr>
      </w:pPr>
      <w:r>
        <w:rPr>
          <w:rFonts w:hint="eastAsia"/>
          <w:color w:val="auto"/>
          <w:szCs w:val="21"/>
          <w:highlight w:val="none"/>
        </w:rPr>
        <w:t>本文件起草单位：</w:t>
      </w:r>
    </w:p>
    <w:p>
      <w:pPr>
        <w:snapToGrid w:val="0"/>
        <w:ind w:firstLine="420"/>
        <w:rPr>
          <w:color w:val="auto"/>
          <w:highlight w:val="none"/>
        </w:rPr>
      </w:pPr>
      <w:r>
        <w:rPr>
          <w:rFonts w:hint="eastAsia"/>
          <w:color w:val="auto"/>
          <w:szCs w:val="21"/>
          <w:highlight w:val="none"/>
        </w:rPr>
        <w:t>本文件主要起草人：</w:t>
      </w:r>
    </w:p>
    <w:p>
      <w:pPr>
        <w:pStyle w:val="64"/>
        <w:ind w:firstLine="420"/>
        <w:rPr>
          <w:color w:val="auto"/>
          <w:highlight w:val="none"/>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425" w:num="1"/>
          <w:docGrid w:type="linesAndChars" w:linePitch="312" w:charSpace="0"/>
        </w:sectPr>
      </w:pPr>
    </w:p>
    <w:p>
      <w:pPr>
        <w:pStyle w:val="62"/>
        <w:rPr>
          <w:color w:val="auto"/>
          <w:highlight w:val="none"/>
        </w:rPr>
      </w:pPr>
      <w:bookmarkStart w:id="4" w:name="_Toc453243938"/>
      <w:bookmarkStart w:id="5" w:name="SectionMark4"/>
      <w:r>
        <w:rPr>
          <w:rFonts w:hint="eastAsia"/>
          <w:color w:val="auto"/>
          <w:highlight w:val="none"/>
        </w:rPr>
        <w:t>铝用阴极炭素行业绿色工厂评价要求</w:t>
      </w:r>
    </w:p>
    <w:p>
      <w:pPr>
        <w:pStyle w:val="65"/>
        <w:spacing w:before="317" w:beforeLines="100" w:after="317" w:afterLines="100"/>
        <w:rPr>
          <w:color w:val="auto"/>
          <w:highlight w:val="none"/>
        </w:rPr>
      </w:pPr>
      <w:r>
        <w:rPr>
          <w:rFonts w:hint="eastAsia"/>
          <w:color w:val="auto"/>
          <w:highlight w:val="none"/>
        </w:rPr>
        <w:t>范围</w:t>
      </w:r>
      <w:bookmarkEnd w:id="4"/>
    </w:p>
    <w:p>
      <w:pPr>
        <w:pStyle w:val="64"/>
        <w:ind w:firstLine="420"/>
        <w:contextualSpacing/>
        <w:rPr>
          <w:color w:val="auto"/>
          <w:highlight w:val="none"/>
        </w:rPr>
      </w:pPr>
      <w:r>
        <w:rPr>
          <w:rFonts w:hint="eastAsia"/>
          <w:color w:val="auto"/>
          <w:highlight w:val="none"/>
        </w:rPr>
        <w:t>本文件规定了铝用阴极炭素行业绿色工厂评价的总则、评价指标体系、评价及评价报告等。</w:t>
      </w:r>
    </w:p>
    <w:p>
      <w:pPr>
        <w:pStyle w:val="64"/>
        <w:ind w:firstLine="420"/>
        <w:contextualSpacing/>
        <w:rPr>
          <w:color w:val="auto"/>
          <w:highlight w:val="none"/>
        </w:rPr>
      </w:pPr>
      <w:r>
        <w:rPr>
          <w:rFonts w:hint="eastAsia"/>
          <w:color w:val="auto"/>
          <w:highlight w:val="none"/>
        </w:rPr>
        <w:t>本文件适用于铝用阴极炭素生产行业绿色工厂评价，并作为铝用阴极炭素企业创建绿色工厂的指导性文件和对铝用阴极炭素企业绿色工厂创建水平进行评价的具体要求。</w:t>
      </w:r>
    </w:p>
    <w:p>
      <w:pPr>
        <w:pStyle w:val="65"/>
        <w:spacing w:before="317" w:beforeLines="100" w:after="317" w:afterLines="100"/>
        <w:rPr>
          <w:color w:val="auto"/>
          <w:highlight w:val="none"/>
        </w:rPr>
      </w:pPr>
      <w:bookmarkStart w:id="6" w:name="_Toc453243939"/>
      <w:r>
        <w:rPr>
          <w:rFonts w:hint="eastAsia"/>
          <w:color w:val="auto"/>
          <w:highlight w:val="none"/>
        </w:rPr>
        <w:t>规范性引用文件</w:t>
      </w:r>
      <w:bookmarkEnd w:id="6"/>
    </w:p>
    <w:p>
      <w:pPr>
        <w:ind w:firstLine="420" w:firstLineChars="200"/>
        <w:rPr>
          <w:rFonts w:ascii="宋体" w:hAnsi="宋体"/>
          <w:color w:val="auto"/>
          <w:spacing w:val="-2"/>
          <w:highlight w:val="none"/>
        </w:rPr>
      </w:pPr>
      <w:r>
        <w:rPr>
          <w:rFonts w:hint="eastAsia" w:ascii="宋体" w:hAnsi="宋体"/>
          <w:color w:val="auto"/>
          <w:highlight w:val="none"/>
        </w:rPr>
        <w:t>下列文件中的内容通过文中的规范性引用而构成本文件必不可少的条款。其中，</w:t>
      </w:r>
      <w:r>
        <w:rPr>
          <w:rFonts w:hint="eastAsia" w:ascii="宋体" w:hAnsi="宋体"/>
          <w:color w:val="auto"/>
          <w:spacing w:val="-2"/>
          <w:highlight w:val="none"/>
        </w:rPr>
        <w:t>注日期的引用文件，仅该日期对应的版本适用于本文件；不注日期的引用文件，其最新版本（包括所有的修改单）适用于本文件。</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5085.1  危险废物鉴别标准 腐蚀性鉴别</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 xml:space="preserve">GB 5085.3  危险废物鉴别标准 浸出毒性鉴别 </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5086.1  固体废物 浸出毒性浸出方法</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 6566  建筑材料放射性核素限量</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12348  工业企业厂界环境噪声排放标准</w:t>
      </w:r>
    </w:p>
    <w:p>
      <w:pPr>
        <w:tabs>
          <w:tab w:val="left" w:pos="6195"/>
        </w:tabs>
        <w:snapToGrid w:val="0"/>
        <w:ind w:firstLine="420" w:firstLineChars="200"/>
        <w:contextualSpacing/>
        <w:rPr>
          <w:rFonts w:hint="eastAsia" w:ascii="宋体" w:hAnsi="宋体"/>
          <w:color w:val="auto"/>
          <w:highlight w:val="none"/>
        </w:rPr>
      </w:pPr>
      <w:r>
        <w:rPr>
          <w:rFonts w:hint="default" w:ascii="宋体" w:hAnsi="宋体"/>
          <w:color w:val="auto"/>
          <w:highlight w:val="none"/>
        </w:rPr>
        <w:t>GB 13271</w:t>
      </w:r>
      <w:r>
        <w:rPr>
          <w:rFonts w:hint="eastAsia" w:ascii="宋体" w:hAnsi="宋体"/>
          <w:color w:val="auto"/>
          <w:highlight w:val="none"/>
          <w:lang w:val="en-US" w:eastAsia="zh-CN"/>
        </w:rPr>
        <w:t xml:space="preserve"> </w:t>
      </w:r>
      <w:r>
        <w:rPr>
          <w:rFonts w:hint="default" w:ascii="宋体" w:hAnsi="宋体"/>
          <w:color w:val="auto"/>
          <w:highlight w:val="none"/>
        </w:rPr>
        <w:t xml:space="preserve"> 锅炉大气污染物排放标准</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16297  大气污染物综合排放标准</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17167  用能单位能源计量器具配备和管理通则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18597  危险废物贮存污染控制标准</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 xml:space="preserve">GB 18598  危险废物填埋污染控制标准  </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18599  一般工业固体废物贮存、处置场污染控制标准</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19153  容积式空气压缩机能效限定值及能效等级</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19761-2020  通风机能效限定值及能效等级</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19762  清水离心泵能效限定值及节能评价值</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24789  用水单位水计量器具配备和管理通则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 25324</w:t>
      </w:r>
      <w:r>
        <w:rPr>
          <w:rFonts w:hint="eastAsia" w:ascii="宋体" w:hAnsi="宋体"/>
          <w:color w:val="auto"/>
          <w:highlight w:val="none"/>
          <w:lang w:val="en-US" w:eastAsia="zh-CN"/>
        </w:rPr>
        <w:t>-2022</w:t>
      </w:r>
      <w:r>
        <w:rPr>
          <w:rFonts w:hint="eastAsia" w:ascii="宋体" w:hAnsi="宋体"/>
          <w:color w:val="auto"/>
          <w:highlight w:val="none"/>
        </w:rPr>
        <w:t xml:space="preserve">  </w:t>
      </w:r>
      <w:r>
        <w:rPr>
          <w:rFonts w:ascii="宋体" w:hAnsi="宋体"/>
          <w:color w:val="auto"/>
          <w:highlight w:val="none"/>
        </w:rPr>
        <w:t>铝用</w:t>
      </w:r>
      <w:r>
        <w:rPr>
          <w:rFonts w:hint="eastAsia" w:ascii="宋体" w:hAnsi="宋体"/>
          <w:color w:val="auto"/>
          <w:highlight w:val="none"/>
          <w:lang w:eastAsia="zh-CN"/>
        </w:rPr>
        <w:t>炭素</w:t>
      </w:r>
      <w:r>
        <w:rPr>
          <w:rFonts w:ascii="宋体" w:hAnsi="宋体"/>
          <w:color w:val="auto"/>
          <w:highlight w:val="none"/>
        </w:rPr>
        <w:t>单位产品能源消耗限额</w:t>
      </w:r>
    </w:p>
    <w:p>
      <w:pPr>
        <w:tabs>
          <w:tab w:val="left" w:pos="6195"/>
        </w:tabs>
        <w:snapToGrid w:val="0"/>
        <w:ind w:firstLine="420" w:firstLineChars="200"/>
        <w:contextualSpacing/>
        <w:rPr>
          <w:rFonts w:ascii="宋体" w:hAnsi="宋体"/>
          <w:color w:val="auto"/>
          <w:highlight w:val="none"/>
        </w:rPr>
      </w:pPr>
      <w:r>
        <w:rPr>
          <w:rFonts w:ascii="宋体" w:hAnsi="宋体"/>
          <w:color w:val="auto"/>
          <w:highlight w:val="none"/>
        </w:rPr>
        <w:t>GB</w:t>
      </w:r>
      <w:r>
        <w:rPr>
          <w:rFonts w:hint="eastAsia" w:ascii="宋体" w:hAnsi="宋体"/>
          <w:color w:val="auto"/>
          <w:highlight w:val="none"/>
        </w:rPr>
        <w:t xml:space="preserve"> 2</w:t>
      </w:r>
      <w:r>
        <w:rPr>
          <w:rFonts w:ascii="宋体" w:hAnsi="宋体"/>
          <w:color w:val="auto"/>
          <w:highlight w:val="none"/>
        </w:rPr>
        <w:t>5465</w:t>
      </w:r>
      <w:r>
        <w:rPr>
          <w:rFonts w:hint="eastAsia" w:ascii="宋体" w:hAnsi="宋体"/>
          <w:color w:val="auto"/>
          <w:highlight w:val="none"/>
        </w:rPr>
        <w:t xml:space="preserve">  </w:t>
      </w:r>
      <w:r>
        <w:rPr>
          <w:rFonts w:ascii="宋体" w:hAnsi="宋体"/>
          <w:color w:val="auto"/>
          <w:highlight w:val="none"/>
        </w:rPr>
        <w:t>铝工业污染物排放标准</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 50034  建筑照明设计标准</w:t>
      </w:r>
    </w:p>
    <w:p>
      <w:pPr>
        <w:tabs>
          <w:tab w:val="left" w:pos="6195"/>
        </w:tabs>
        <w:snapToGrid w:val="0"/>
        <w:ind w:firstLine="420" w:firstLineChars="200"/>
        <w:contextualSpacing/>
        <w:rPr>
          <w:rFonts w:hint="default" w:ascii="宋体" w:hAnsi="宋体"/>
          <w:color w:val="auto"/>
          <w:highlight w:val="none"/>
        </w:rPr>
      </w:pPr>
      <w:r>
        <w:rPr>
          <w:rFonts w:hint="eastAsia" w:ascii="宋体" w:hAnsi="宋体"/>
          <w:color w:val="auto"/>
          <w:highlight w:val="none"/>
          <w:lang w:val="en-US" w:eastAsia="zh-CN"/>
        </w:rPr>
        <w:t xml:space="preserve">GB 50765 </w:t>
      </w:r>
      <w:r>
        <w:rPr>
          <w:rFonts w:hint="default" w:ascii="宋体" w:hAnsi="宋体"/>
          <w:color w:val="auto"/>
          <w:highlight w:val="none"/>
        </w:rPr>
        <w:fldChar w:fldCharType="begin"/>
      </w:r>
      <w:r>
        <w:rPr>
          <w:rFonts w:hint="default" w:ascii="宋体" w:hAnsi="宋体"/>
          <w:color w:val="auto"/>
          <w:highlight w:val="none"/>
        </w:rPr>
        <w:instrText xml:space="preserve"> HYPERLINK "https://www.baidu.com/link?url=jwCyBcW6Tiv1GSfgYcdVgvdFf6-tA2wkzKWYdhLjZjml5jtJRGvxk5PG1v95UqAsfVHIDG1-2sKf7a6-RY7NgK&amp;wd=&amp;eqid=95c589e70001765c000000026449f753" \t "https://www.baidu.com/_blank" </w:instrText>
      </w:r>
      <w:r>
        <w:rPr>
          <w:rFonts w:hint="default" w:ascii="宋体" w:hAnsi="宋体"/>
          <w:color w:val="auto"/>
          <w:highlight w:val="none"/>
        </w:rPr>
        <w:fldChar w:fldCharType="separate"/>
      </w:r>
      <w:r>
        <w:rPr>
          <w:rFonts w:hint="eastAsia" w:ascii="宋体" w:hAnsi="宋体"/>
          <w:color w:val="auto"/>
          <w:highlight w:val="none"/>
          <w:lang w:val="en-US" w:eastAsia="zh-CN"/>
        </w:rPr>
        <w:t xml:space="preserve"> </w:t>
      </w:r>
      <w:r>
        <w:rPr>
          <w:rFonts w:hint="default" w:ascii="宋体" w:hAnsi="宋体"/>
          <w:color w:val="auto"/>
          <w:highlight w:val="none"/>
        </w:rPr>
        <w:t>炭素厂工艺设计规范</w:t>
      </w:r>
      <w:r>
        <w:rPr>
          <w:rFonts w:hint="default" w:ascii="宋体" w:hAnsi="宋体"/>
          <w:color w:val="auto"/>
          <w:highlight w:val="none"/>
        </w:rPr>
        <w:fldChar w:fldCharType="end"/>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2589  综合能耗计算通则</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7119-2018  节水型企业评价导则</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16157  固定污染源排气中颗粒物的测定与气态污染物采样方法</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19001  质量管理体系 要求</w:t>
      </w:r>
    </w:p>
    <w:p>
      <w:pPr>
        <w:tabs>
          <w:tab w:val="left" w:pos="6195"/>
        </w:tabs>
        <w:snapToGrid w:val="0"/>
        <w:ind w:firstLine="420" w:firstLineChars="200"/>
        <w:contextualSpacing/>
        <w:rPr>
          <w:rFonts w:hint="default" w:ascii="宋体" w:hAnsi="宋体"/>
          <w:color w:val="auto"/>
          <w:highlight w:val="none"/>
          <w:lang w:val="en-US" w:eastAsia="zh-CN"/>
        </w:rPr>
      </w:pPr>
      <w:r>
        <w:rPr>
          <w:rFonts w:hint="eastAsia" w:ascii="宋体" w:hAnsi="宋体"/>
          <w:color w:val="auto"/>
          <w:highlight w:val="none"/>
          <w:lang w:val="en-US" w:eastAsia="zh-CN"/>
        </w:rPr>
        <w:t>GB/T 20862  产品可回收利用率计算方法导则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GB/T 23331  能源管理体系 要求</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GB/T 24001  环境管理体系 要求及使用指南</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24256  产品生态设计通则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GB/T 29115  工业企业节约原材料评价导则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GB/T 32150  工业企业温室气体排放核算和报告通则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GB/T 32161  生态设计产品评价通则</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GB/T</w:t>
      </w:r>
      <w:r>
        <w:rPr>
          <w:rFonts w:ascii="宋体" w:hAnsi="宋体"/>
          <w:color w:val="auto"/>
          <w:highlight w:val="none"/>
        </w:rPr>
        <w:t xml:space="preserve"> </w:t>
      </w:r>
      <w:r>
        <w:rPr>
          <w:rFonts w:hint="eastAsia" w:ascii="宋体" w:hAnsi="宋体"/>
          <w:color w:val="auto"/>
          <w:highlight w:val="none"/>
        </w:rPr>
        <w:t>32326  工业固体废物综合利用技术评价导则</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32327  工业废水处理与回用技术评价导则</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lang w:val="en-US" w:eastAsia="zh-CN"/>
        </w:rPr>
        <w:t xml:space="preserve">GB/T 36000  </w:t>
      </w:r>
      <w:r>
        <w:rPr>
          <w:rFonts w:hint="default" w:ascii="宋体" w:hAnsi="宋体"/>
          <w:color w:val="auto"/>
          <w:highlight w:val="none"/>
          <w:lang w:val="en-US" w:eastAsia="zh-CN"/>
        </w:rPr>
        <w:fldChar w:fldCharType="begin"/>
      </w:r>
      <w:r>
        <w:rPr>
          <w:rFonts w:hint="default" w:ascii="宋体" w:hAnsi="宋体"/>
          <w:color w:val="auto"/>
          <w:highlight w:val="none"/>
          <w:lang w:val="en-US" w:eastAsia="zh-CN"/>
        </w:rPr>
        <w:instrText xml:space="preserve"> HYPERLINK "https://www.baidu.com/link?url=6vETWjrE2R9HIM4nY78Asj67QemgTaQYNpswgtcn3xmzOLV8V-hK6Y9U1IXcwOYyjbIgNE1LJWQs4LQbXW5jLAeh8VDo9eegtNcXxNOi8S3&amp;wd=&amp;eqid=aeb9cb66000e91ed00000002644b4d09" \t "https://www.baidu.com/_blank" </w:instrText>
      </w:r>
      <w:r>
        <w:rPr>
          <w:rFonts w:hint="default" w:ascii="宋体" w:hAnsi="宋体"/>
          <w:color w:val="auto"/>
          <w:highlight w:val="none"/>
          <w:lang w:val="en-US" w:eastAsia="zh-CN"/>
        </w:rPr>
        <w:fldChar w:fldCharType="separate"/>
      </w:r>
      <w:r>
        <w:rPr>
          <w:rFonts w:hint="default" w:ascii="宋体" w:hAnsi="宋体"/>
          <w:color w:val="auto"/>
          <w:highlight w:val="none"/>
          <w:lang w:val="en-US" w:eastAsia="zh-CN"/>
        </w:rPr>
        <w:t>社会责任管理体系 要求及使用指南</w:t>
      </w:r>
      <w:r>
        <w:rPr>
          <w:rFonts w:hint="default" w:ascii="宋体" w:hAnsi="宋体"/>
          <w:color w:val="auto"/>
          <w:highlight w:val="none"/>
          <w:lang w:val="en-US" w:eastAsia="zh-CN"/>
        </w:rPr>
        <w:fldChar w:fldCharType="end"/>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GB/T 36132-2018  绿色工厂评价通则</w:t>
      </w:r>
    </w:p>
    <w:p>
      <w:pPr>
        <w:tabs>
          <w:tab w:val="left" w:pos="6195"/>
        </w:tabs>
        <w:snapToGrid w:val="0"/>
        <w:ind w:firstLine="420" w:firstLineChars="200"/>
        <w:contextualSpacing/>
        <w:rPr>
          <w:rFonts w:hint="default" w:ascii="宋体" w:hAnsi="宋体"/>
          <w:color w:val="auto"/>
          <w:highlight w:val="none"/>
          <w:lang w:val="en-US"/>
        </w:rPr>
      </w:pPr>
      <w:r>
        <w:rPr>
          <w:rFonts w:hint="eastAsia" w:ascii="宋体" w:hAnsi="宋体"/>
          <w:color w:val="auto"/>
          <w:highlight w:val="none"/>
        </w:rPr>
        <w:t>GB/T 45001  职业健康安全管理体系 要求及使用指南</w:t>
      </w:r>
    </w:p>
    <w:p>
      <w:pPr>
        <w:tabs>
          <w:tab w:val="left" w:pos="6195"/>
        </w:tabs>
        <w:snapToGrid w:val="0"/>
        <w:ind w:firstLine="420" w:firstLineChars="200"/>
        <w:contextualSpacing/>
        <w:rPr>
          <w:rFonts w:hint="default" w:ascii="宋体" w:hAnsi="宋体"/>
          <w:color w:val="auto"/>
          <w:highlight w:val="none"/>
          <w:lang w:val="en-US" w:eastAsia="zh-CN"/>
        </w:rPr>
      </w:pPr>
      <w:r>
        <w:rPr>
          <w:rFonts w:hint="eastAsia" w:ascii="宋体" w:hAnsi="宋体"/>
          <w:color w:val="auto"/>
          <w:highlight w:val="none"/>
          <w:lang w:val="en-US" w:eastAsia="zh-CN"/>
        </w:rPr>
        <w:t>GB/T 50353  建筑工程建筑面积计算规范</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 HYPERLINK "https://www.sogou.com/link?url=hedJjaC291PtD2zz_-yPKusx7jCq59LvcqLKpK8f71zn-3qHpSwcqCHmfGkNvdZG" \t "https://www.sogou.com/_blank" </w:instrText>
      </w:r>
      <w:r>
        <w:rPr>
          <w:rFonts w:hint="eastAsia" w:ascii="宋体" w:hAnsi="宋体"/>
          <w:color w:val="auto"/>
          <w:highlight w:val="none"/>
        </w:rPr>
        <w:fldChar w:fldCharType="separate"/>
      </w:r>
      <w:r>
        <w:rPr>
          <w:rFonts w:hint="eastAsia" w:ascii="宋体" w:hAnsi="宋体"/>
          <w:color w:val="auto"/>
          <w:highlight w:val="none"/>
        </w:rPr>
        <w:t>YS/T 65  铝电解用阴极糊</w:t>
      </w:r>
      <w:r>
        <w:rPr>
          <w:rFonts w:hint="eastAsia" w:ascii="宋体" w:hAnsi="宋体"/>
          <w:color w:val="auto"/>
          <w:highlight w:val="none"/>
        </w:rPr>
        <w:fldChar w:fldCharType="end"/>
      </w:r>
      <w:r>
        <w:rPr>
          <w:rFonts w:hint="eastAsia" w:ascii="宋体" w:hAnsi="宋体"/>
          <w:color w:val="auto"/>
          <w:highlight w:val="none"/>
        </w:rPr>
        <w:t xml:space="preserve"> </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YS/T 623  铝电解用石墨质阴极炭块</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YS/T 699  铝电解用石墨化阴极炭块</w:t>
      </w:r>
    </w:p>
    <w:p>
      <w:pPr>
        <w:tabs>
          <w:tab w:val="left" w:pos="6195"/>
        </w:tabs>
        <w:snapToGrid w:val="0"/>
        <w:ind w:firstLine="420" w:firstLineChars="200"/>
        <w:contextualSpacing/>
        <w:rPr>
          <w:rFonts w:ascii="宋体" w:hAnsi="宋体"/>
          <w:color w:val="auto"/>
          <w:highlight w:val="none"/>
        </w:rPr>
      </w:pPr>
      <w:r>
        <w:rPr>
          <w:color w:val="auto"/>
          <w:highlight w:val="none"/>
        </w:rPr>
        <w:fldChar w:fldCharType="begin"/>
      </w:r>
      <w:r>
        <w:rPr>
          <w:color w:val="auto"/>
          <w:highlight w:val="none"/>
        </w:rPr>
        <w:instrText xml:space="preserve"> HYPERLINK "https://www.sogou.com/link?url=hedJjaC291PtD2zz_-yPKusx7jCq59LvcqLKpK8f71zn-3qHpSwcqCHmfGkNvdZG" \t "https://www.sogou.com/_blank" </w:instrText>
      </w:r>
      <w:r>
        <w:rPr>
          <w:color w:val="auto"/>
          <w:highlight w:val="none"/>
        </w:rPr>
        <w:fldChar w:fldCharType="separate"/>
      </w:r>
      <w:r>
        <w:rPr>
          <w:rFonts w:ascii="宋体" w:hAnsi="宋体"/>
          <w:color w:val="auto"/>
          <w:highlight w:val="none"/>
        </w:rPr>
        <w:t>YS</w:t>
      </w:r>
      <w:r>
        <w:rPr>
          <w:rFonts w:hint="eastAsia" w:ascii="宋体" w:hAnsi="宋体"/>
          <w:color w:val="auto"/>
          <w:highlight w:val="none"/>
        </w:rPr>
        <w:t>/</w:t>
      </w:r>
      <w:r>
        <w:rPr>
          <w:rFonts w:ascii="宋体" w:hAnsi="宋体"/>
          <w:color w:val="auto"/>
          <w:highlight w:val="none"/>
        </w:rPr>
        <w:t xml:space="preserve">T </w:t>
      </w:r>
      <w:r>
        <w:rPr>
          <w:rFonts w:hint="eastAsia" w:ascii="宋体" w:hAnsi="宋体"/>
          <w:color w:val="auto"/>
          <w:highlight w:val="none"/>
        </w:rPr>
        <w:t xml:space="preserve">966 </w:t>
      </w:r>
      <w:r>
        <w:rPr>
          <w:rFonts w:ascii="宋体" w:hAnsi="宋体"/>
          <w:color w:val="auto"/>
          <w:highlight w:val="none"/>
        </w:rPr>
        <w:t> </w:t>
      </w:r>
      <w:r>
        <w:rPr>
          <w:rFonts w:hint="eastAsia" w:ascii="宋体" w:hAnsi="宋体"/>
          <w:color w:val="auto"/>
          <w:highlight w:val="none"/>
        </w:rPr>
        <w:t>阴极炭块用电煅</w:t>
      </w:r>
      <w:r>
        <w:rPr>
          <w:rFonts w:ascii="宋体" w:hAnsi="宋体"/>
          <w:color w:val="auto"/>
          <w:highlight w:val="none"/>
        </w:rPr>
        <w:t>无烟煤</w:t>
      </w:r>
      <w:r>
        <w:rPr>
          <w:rFonts w:ascii="宋体" w:hAnsi="宋体"/>
          <w:color w:val="auto"/>
          <w:highlight w:val="none"/>
        </w:rPr>
        <w:fldChar w:fldCharType="end"/>
      </w:r>
      <w:r>
        <w:rPr>
          <w:rFonts w:hint="eastAsia" w:ascii="宋体" w:hAnsi="宋体"/>
          <w:color w:val="auto"/>
          <w:highlight w:val="none"/>
        </w:rPr>
        <w:t xml:space="preserve"> </w:t>
      </w:r>
    </w:p>
    <w:p>
      <w:pPr>
        <w:tabs>
          <w:tab w:val="left" w:pos="6195"/>
        </w:tabs>
        <w:snapToGrid w:val="0"/>
        <w:ind w:firstLine="420" w:firstLineChars="200"/>
        <w:contextualSpacing/>
        <w:rPr>
          <w:rFonts w:ascii="宋体" w:hAnsi="宋体"/>
          <w:color w:val="auto"/>
          <w:highlight w:val="none"/>
        </w:rPr>
      </w:pPr>
      <w:r>
        <w:rPr>
          <w:color w:val="auto"/>
          <w:highlight w:val="none"/>
        </w:rPr>
        <w:fldChar w:fldCharType="begin"/>
      </w:r>
      <w:r>
        <w:rPr>
          <w:color w:val="auto"/>
          <w:highlight w:val="none"/>
        </w:rPr>
        <w:instrText xml:space="preserve"> HYPERLINK "http://www.doc88.com/p-5701389003115.html" \t "_blank" </w:instrText>
      </w:r>
      <w:r>
        <w:rPr>
          <w:color w:val="auto"/>
          <w:highlight w:val="none"/>
        </w:rPr>
        <w:fldChar w:fldCharType="separate"/>
      </w:r>
      <w:r>
        <w:rPr>
          <w:rFonts w:hint="eastAsia" w:ascii="宋体" w:hAnsi="宋体"/>
          <w:color w:val="auto"/>
          <w:highlight w:val="none"/>
        </w:rPr>
        <w:t>YS/T 1095  铝用阴极炭块安全生产规范</w:t>
      </w:r>
      <w:r>
        <w:rPr>
          <w:rFonts w:hint="eastAsia" w:ascii="宋体" w:hAnsi="宋体"/>
          <w:color w:val="auto"/>
          <w:highlight w:val="none"/>
        </w:rPr>
        <w:fldChar w:fldCharType="end"/>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 xml:space="preserve">HJ </w:t>
      </w:r>
      <w:r>
        <w:rPr>
          <w:rFonts w:hint="eastAsia" w:ascii="宋体" w:hAnsi="宋体"/>
          <w:color w:val="auto"/>
          <w:highlight w:val="none"/>
          <w:lang w:val="en-US" w:eastAsia="zh-CN"/>
        </w:rPr>
        <w:t>1119</w:t>
      </w:r>
      <w:r>
        <w:rPr>
          <w:rFonts w:hint="eastAsia" w:ascii="宋体" w:hAnsi="宋体"/>
          <w:color w:val="auto"/>
          <w:highlight w:val="none"/>
        </w:rPr>
        <w:t xml:space="preserve">  排污许可证申请与核发技术规范 石墨及其他非金属矿物制品制造</w:t>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t>RB/T 117  能源管理体系 有色金属企业认证要求</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t>YB∕T 4600 电煅无烟煤及能源消耗限额</w:t>
      </w:r>
    </w:p>
    <w:p>
      <w:pPr>
        <w:tabs>
          <w:tab w:val="left" w:pos="6195"/>
        </w:tabs>
        <w:snapToGrid w:val="0"/>
        <w:ind w:firstLine="420" w:firstLineChars="200"/>
        <w:contextualSpacing/>
        <w:rPr>
          <w:rFonts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HYPERLINK "http://www.doc88.com/p-5701389003115.html" \t "_blank"</w:instrText>
      </w:r>
      <w:r>
        <w:rPr>
          <w:rFonts w:hint="eastAsia" w:ascii="宋体" w:hAnsi="宋体"/>
          <w:color w:val="auto"/>
          <w:highlight w:val="none"/>
        </w:rPr>
        <w:fldChar w:fldCharType="separate"/>
      </w:r>
      <w:r>
        <w:rPr>
          <w:rFonts w:hint="eastAsia" w:ascii="宋体" w:hAnsi="宋体"/>
          <w:color w:val="auto"/>
          <w:highlight w:val="none"/>
        </w:rPr>
        <w:t xml:space="preserve">YB/T 4813  </w:t>
      </w:r>
      <w:r>
        <w:rPr>
          <w:color w:val="auto"/>
          <w:highlight w:val="none"/>
        </w:rPr>
        <w:fldChar w:fldCharType="begin"/>
      </w:r>
      <w:r>
        <w:rPr>
          <w:color w:val="auto"/>
          <w:highlight w:val="none"/>
        </w:rPr>
        <w:instrText xml:space="preserve"> HYPERLINK "https://www.so.com/link?m=bG2FzEzGxAZrux9iglrsx2TRYy6syXdZfzSPnSjJKHc7ypV6Zp5oDGVi2K72wcUtBG7w%2FwGTgFemZaJrFcemXDNupsuVNQHxBY96zggDGhXXB93mG0Q%2Ff8dDSEG5EXXeq" \t "_blank" </w:instrText>
      </w:r>
      <w:r>
        <w:rPr>
          <w:color w:val="auto"/>
          <w:highlight w:val="none"/>
        </w:rPr>
        <w:fldChar w:fldCharType="separate"/>
      </w:r>
      <w:r>
        <w:rPr>
          <w:rFonts w:hint="eastAsia" w:ascii="宋体" w:hAnsi="宋体"/>
          <w:color w:val="auto"/>
          <w:highlight w:val="none"/>
        </w:rPr>
        <w:t>炭素企业混捏-成型工序节能技术规范</w:t>
      </w:r>
      <w:r>
        <w:rPr>
          <w:rFonts w:hint="eastAsia" w:ascii="宋体" w:hAnsi="宋体"/>
          <w:color w:val="auto"/>
          <w:highlight w:val="none"/>
        </w:rPr>
        <w:fldChar w:fldCharType="end"/>
      </w:r>
    </w:p>
    <w:p>
      <w:pPr>
        <w:tabs>
          <w:tab w:val="left" w:pos="6195"/>
        </w:tabs>
        <w:snapToGrid w:val="0"/>
        <w:ind w:firstLine="420" w:firstLineChars="200"/>
        <w:contextualSpacing/>
        <w:rPr>
          <w:rFonts w:hint="eastAsia" w:ascii="宋体" w:hAnsi="宋体"/>
          <w:color w:val="auto"/>
          <w:highlight w:val="none"/>
        </w:rPr>
      </w:pPr>
      <w:r>
        <w:rPr>
          <w:rFonts w:hint="eastAsia" w:ascii="宋体" w:hAnsi="宋体"/>
          <w:color w:val="auto"/>
          <w:highlight w:val="none"/>
        </w:rPr>
        <w:fldChar w:fldCharType="end"/>
      </w:r>
      <w:r>
        <w:rPr>
          <w:rFonts w:hint="eastAsia" w:ascii="宋体" w:hAnsi="宋体"/>
          <w:color w:val="auto"/>
          <w:highlight w:val="none"/>
        </w:rPr>
        <w:t xml:space="preserve">YB/T 4814  </w:t>
      </w:r>
      <w:r>
        <w:rPr>
          <w:color w:val="auto"/>
          <w:highlight w:val="none"/>
        </w:rPr>
        <w:fldChar w:fldCharType="begin"/>
      </w:r>
      <w:r>
        <w:rPr>
          <w:color w:val="auto"/>
          <w:highlight w:val="none"/>
        </w:rPr>
        <w:instrText xml:space="preserve"> HYPERLINK "https://www.so.com/link?m=bUgFst5KSxr5XjEXGVHkGhWJoNQLRa2i%2FselGOEH58%2BRNJmr6a9yQ83IvR%2BmSDI8pjlf1KJ154lZZumM6W06koGQ7eMp%2FdtvGpkGXOYT%2BvnnANs4AP0so3OHAu%2BlZiaE1%2B6TKSoohDSMEtu1ABpD1CQ%3D%3D" \t "_blank" </w:instrText>
      </w:r>
      <w:r>
        <w:rPr>
          <w:color w:val="auto"/>
          <w:highlight w:val="none"/>
        </w:rPr>
        <w:fldChar w:fldCharType="separate"/>
      </w:r>
      <w:r>
        <w:rPr>
          <w:rFonts w:hint="eastAsia" w:ascii="宋体" w:hAnsi="宋体"/>
          <w:color w:val="auto"/>
          <w:highlight w:val="none"/>
        </w:rPr>
        <w:t>炭素企业石墨化工序节能技术规范标准</w:t>
      </w:r>
      <w:r>
        <w:rPr>
          <w:rFonts w:hint="eastAsia" w:ascii="宋体" w:hAnsi="宋体"/>
          <w:color w:val="auto"/>
          <w:highlight w:val="none"/>
        </w:rPr>
        <w:fldChar w:fldCharType="end"/>
      </w:r>
    </w:p>
    <w:p>
      <w:pPr>
        <w:tabs>
          <w:tab w:val="left" w:pos="6195"/>
        </w:tabs>
        <w:snapToGrid w:val="0"/>
        <w:ind w:firstLine="420" w:firstLineChars="200"/>
        <w:contextualSpacing/>
        <w:rPr>
          <w:rFonts w:hint="default" w:ascii="宋体" w:hAnsi="宋体" w:eastAsia="宋体"/>
          <w:color w:val="auto"/>
          <w:highlight w:val="none"/>
          <w:lang w:val="en-US" w:eastAsia="zh-CN"/>
        </w:rPr>
      </w:pPr>
      <w:r>
        <w:rPr>
          <w:rFonts w:hint="eastAsia" w:ascii="宋体" w:hAnsi="宋体"/>
          <w:color w:val="auto"/>
          <w:highlight w:val="none"/>
          <w:lang w:val="en-US" w:eastAsia="zh-CN"/>
        </w:rPr>
        <w:t>T/ZGTS 003-2021 炭素制品制造二氧化碳排放量计算方法</w:t>
      </w:r>
    </w:p>
    <w:p>
      <w:pPr>
        <w:pStyle w:val="65"/>
        <w:spacing w:before="317" w:beforeLines="100" w:after="317" w:afterLines="100"/>
        <w:rPr>
          <w:color w:val="auto"/>
          <w:highlight w:val="none"/>
        </w:rPr>
      </w:pPr>
      <w:r>
        <w:rPr>
          <w:rFonts w:hint="eastAsia"/>
          <w:color w:val="auto"/>
          <w:highlight w:val="none"/>
        </w:rPr>
        <w:t>术语和定义</w:t>
      </w:r>
    </w:p>
    <w:p>
      <w:pPr>
        <w:pStyle w:val="64"/>
        <w:ind w:firstLine="420"/>
        <w:rPr>
          <w:rFonts w:hAnsi="宋体"/>
          <w:color w:val="auto"/>
          <w:highlight w:val="none"/>
        </w:rPr>
      </w:pPr>
      <w:r>
        <w:rPr>
          <w:rFonts w:hint="eastAsia" w:hAnsi="宋体"/>
          <w:color w:val="auto"/>
          <w:highlight w:val="none"/>
        </w:rPr>
        <w:t>下列术语和定义适用于本文件。</w:t>
      </w:r>
    </w:p>
    <w:p>
      <w:pPr>
        <w:pStyle w:val="66"/>
        <w:numPr>
          <w:ilvl w:val="2"/>
          <w:numId w:val="12"/>
        </w:numPr>
        <w:spacing w:before="158" w:beforeLines="50" w:after="158" w:afterLines="50"/>
        <w:rPr>
          <w:color w:val="auto"/>
          <w:highlight w:val="none"/>
        </w:rPr>
      </w:pPr>
    </w:p>
    <w:p>
      <w:pPr>
        <w:tabs>
          <w:tab w:val="left" w:pos="6195"/>
        </w:tabs>
        <w:snapToGrid w:val="0"/>
        <w:spacing w:line="276" w:lineRule="auto"/>
        <w:ind w:firstLine="435"/>
        <w:contextualSpacing/>
        <w:rPr>
          <w:color w:val="auto"/>
          <w:highlight w:val="none"/>
        </w:rPr>
      </w:pPr>
      <w:r>
        <w:rPr>
          <w:rFonts w:hint="eastAsia" w:ascii="黑体" w:eastAsia="黑体"/>
          <w:color w:val="auto"/>
          <w:highlight w:val="none"/>
        </w:rPr>
        <w:t>绿色工厂  green plant</w:t>
      </w:r>
    </w:p>
    <w:p>
      <w:pPr>
        <w:pStyle w:val="64"/>
        <w:ind w:firstLine="420"/>
        <w:rPr>
          <w:color w:val="auto"/>
          <w:highlight w:val="none"/>
        </w:rPr>
      </w:pPr>
      <w:r>
        <w:rPr>
          <w:rFonts w:hint="eastAsia"/>
          <w:color w:val="auto"/>
          <w:highlight w:val="none"/>
        </w:rPr>
        <w:t>实现了用地集约化、原料无害化、生产洁净化、废物资源化、能源低碳化的工厂。</w:t>
      </w:r>
    </w:p>
    <w:p>
      <w:pPr>
        <w:pStyle w:val="66"/>
        <w:numPr>
          <w:ilvl w:val="2"/>
          <w:numId w:val="12"/>
        </w:numPr>
        <w:spacing w:before="158" w:beforeLines="50" w:after="158" w:afterLines="50"/>
        <w:rPr>
          <w:color w:val="auto"/>
          <w:highlight w:val="none"/>
        </w:rPr>
      </w:pPr>
    </w:p>
    <w:p>
      <w:pPr>
        <w:tabs>
          <w:tab w:val="left" w:pos="6195"/>
        </w:tabs>
        <w:snapToGrid w:val="0"/>
        <w:spacing w:line="276" w:lineRule="auto"/>
        <w:ind w:firstLine="435"/>
        <w:contextualSpacing/>
        <w:rPr>
          <w:rFonts w:hint="eastAsia" w:ascii="黑体" w:eastAsia="黑体"/>
          <w:color w:val="auto"/>
          <w:highlight w:val="none"/>
        </w:rPr>
      </w:pPr>
      <w:r>
        <w:rPr>
          <w:rFonts w:hint="eastAsia" w:ascii="黑体" w:eastAsia="黑体"/>
          <w:color w:val="auto"/>
          <w:highlight w:val="none"/>
        </w:rPr>
        <w:t xml:space="preserve">绿色产品 green product </w:t>
      </w:r>
    </w:p>
    <w:p>
      <w:pPr>
        <w:spacing w:line="240" w:lineRule="auto"/>
        <w:ind w:firstLine="42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在全生命周期过程中，符合环境保护要求，对生态环境和人体健康无害或危害小，资源能源消耗少、品质高的产品。</w:t>
      </w:r>
    </w:p>
    <w:p>
      <w:pPr>
        <w:pStyle w:val="66"/>
        <w:numPr>
          <w:ilvl w:val="2"/>
          <w:numId w:val="12"/>
        </w:numPr>
        <w:spacing w:before="158" w:beforeLines="50" w:after="158" w:afterLines="50"/>
        <w:rPr>
          <w:rFonts w:hint="eastAsia"/>
          <w:color w:val="auto"/>
          <w:szCs w:val="22"/>
          <w:highlight w:val="none"/>
        </w:rPr>
      </w:pPr>
    </w:p>
    <w:p>
      <w:pPr>
        <w:pStyle w:val="66"/>
        <w:numPr>
          <w:ilvl w:val="2"/>
          <w:numId w:val="0"/>
        </w:numPr>
        <w:spacing w:before="158" w:beforeLines="50" w:after="158" w:afterLines="50"/>
        <w:ind w:leftChars="0" w:firstLine="420" w:firstLineChars="200"/>
        <w:rPr>
          <w:rFonts w:hint="eastAsia"/>
          <w:color w:val="auto"/>
          <w:szCs w:val="22"/>
          <w:highlight w:val="none"/>
          <w:lang w:val="en-US" w:eastAsia="zh-CN"/>
        </w:rPr>
      </w:pPr>
      <w:r>
        <w:rPr>
          <w:rFonts w:hint="eastAsia"/>
          <w:color w:val="auto"/>
          <w:szCs w:val="22"/>
          <w:highlight w:val="none"/>
        </w:rPr>
        <w:t>铝用阴极炭素行业</w:t>
      </w:r>
      <w:r>
        <w:rPr>
          <w:rFonts w:hint="eastAsia"/>
          <w:color w:val="auto"/>
          <w:szCs w:val="22"/>
          <w:highlight w:val="none"/>
          <w:lang w:val="en-US" w:eastAsia="zh-CN"/>
        </w:rPr>
        <w:t xml:space="preserve">   cathode carbon industry for aluminum</w:t>
      </w:r>
    </w:p>
    <w:p>
      <w:pPr>
        <w:ind w:firstLine="420" w:firstLineChars="200"/>
        <w:rPr>
          <w:color w:val="auto"/>
          <w:highlight w:val="none"/>
        </w:rPr>
      </w:pPr>
      <w:r>
        <w:rPr>
          <w:rFonts w:hint="eastAsia"/>
          <w:color w:val="auto"/>
          <w:highlight w:val="none"/>
        </w:rPr>
        <w:t>指</w:t>
      </w:r>
      <w:r>
        <w:rPr>
          <w:rFonts w:hint="eastAsia"/>
          <w:color w:val="auto"/>
          <w:highlight w:val="none"/>
          <w:lang w:eastAsia="zh-CN"/>
        </w:rPr>
        <w:t>将</w:t>
      </w:r>
      <w:r>
        <w:rPr>
          <w:rFonts w:hint="eastAsia"/>
          <w:color w:val="auto"/>
          <w:highlight w:val="none"/>
        </w:rPr>
        <w:t>无烟煤、石油焦等原料煅烧成煅后煤、煅</w:t>
      </w:r>
      <w:r>
        <w:rPr>
          <w:rFonts w:hint="eastAsia"/>
          <w:color w:val="auto"/>
          <w:highlight w:val="none"/>
          <w:lang w:eastAsia="zh-CN"/>
        </w:rPr>
        <w:t>后石油</w:t>
      </w:r>
      <w:r>
        <w:rPr>
          <w:rFonts w:hint="eastAsia"/>
          <w:color w:val="auto"/>
          <w:highlight w:val="none"/>
        </w:rPr>
        <w:t>焦，经</w:t>
      </w:r>
      <w:r>
        <w:rPr>
          <w:rFonts w:hint="eastAsia"/>
          <w:color w:val="auto"/>
          <w:highlight w:val="none"/>
          <w:lang w:eastAsia="zh-CN"/>
        </w:rPr>
        <w:t>破碎、</w:t>
      </w:r>
      <w:r>
        <w:rPr>
          <w:rFonts w:hint="eastAsia"/>
          <w:color w:val="auto"/>
          <w:highlight w:val="none"/>
        </w:rPr>
        <w:t>筛分、磨粉、干料配</w:t>
      </w:r>
      <w:r>
        <w:rPr>
          <w:rFonts w:hint="eastAsia"/>
          <w:color w:val="auto"/>
          <w:highlight w:val="none"/>
          <w:lang w:eastAsia="zh-CN"/>
        </w:rPr>
        <w:t>制</w:t>
      </w:r>
      <w:r>
        <w:rPr>
          <w:rFonts w:hint="eastAsia"/>
          <w:color w:val="auto"/>
          <w:highlight w:val="none"/>
        </w:rPr>
        <w:t>和预热后，再配入煤沥青混捏成糊料，</w:t>
      </w:r>
      <w:r>
        <w:rPr>
          <w:rFonts w:hint="eastAsia"/>
          <w:color w:val="auto"/>
          <w:highlight w:val="none"/>
          <w:lang w:eastAsia="zh-CN"/>
        </w:rPr>
        <w:t>然后</w:t>
      </w:r>
      <w:r>
        <w:rPr>
          <w:rFonts w:hint="eastAsia"/>
          <w:color w:val="auto"/>
          <w:highlight w:val="none"/>
        </w:rPr>
        <w:t>进行成型、焙烧</w:t>
      </w:r>
      <w:r>
        <w:rPr>
          <w:rFonts w:hint="eastAsia"/>
          <w:color w:val="auto"/>
          <w:highlight w:val="none"/>
          <w:lang w:eastAsia="zh-CN"/>
        </w:rPr>
        <w:t>、浸渍、石墨化和机加工等</w:t>
      </w:r>
      <w:r>
        <w:rPr>
          <w:rFonts w:hint="eastAsia"/>
          <w:color w:val="auto"/>
          <w:highlight w:val="none"/>
        </w:rPr>
        <w:t>系列生产流程</w:t>
      </w:r>
      <w:r>
        <w:rPr>
          <w:rFonts w:hint="eastAsia"/>
          <w:color w:val="auto"/>
          <w:highlight w:val="none"/>
          <w:lang w:eastAsia="zh-CN"/>
        </w:rPr>
        <w:t>，制造铝用阴极炭素产品</w:t>
      </w:r>
      <w:r>
        <w:rPr>
          <w:rFonts w:hint="eastAsia"/>
          <w:color w:val="auto"/>
          <w:highlight w:val="none"/>
        </w:rPr>
        <w:t>的工厂。</w:t>
      </w:r>
      <w:r>
        <w:rPr>
          <w:rFonts w:hint="eastAsia"/>
          <w:color w:val="auto"/>
          <w:highlight w:val="none"/>
          <w:lang w:eastAsia="zh-CN"/>
        </w:rPr>
        <w:t>铝电解用阴极糊的生产不包括成型、焙烧（二次焙烧）、浸渍、石墨化和机加工工序。</w:t>
      </w:r>
    </w:p>
    <w:p>
      <w:pPr>
        <w:pStyle w:val="65"/>
        <w:keepNext w:val="0"/>
        <w:keepLines w:val="0"/>
        <w:pageBreakBefore w:val="0"/>
        <w:widowControl/>
        <w:kinsoku/>
        <w:wordWrap/>
        <w:overflowPunct/>
        <w:topLinePunct w:val="0"/>
        <w:autoSpaceDE/>
        <w:autoSpaceDN/>
        <w:bidi w:val="0"/>
        <w:adjustRightInd/>
        <w:snapToGrid/>
        <w:spacing w:before="318" w:beforeLines="100" w:after="318" w:afterLines="100" w:line="240" w:lineRule="auto"/>
        <w:textAlignment w:val="auto"/>
        <w:rPr>
          <w:color w:val="auto"/>
          <w:highlight w:val="none"/>
        </w:rPr>
      </w:pPr>
      <w:r>
        <w:rPr>
          <w:rFonts w:hint="eastAsia"/>
          <w:color w:val="auto"/>
          <w:highlight w:val="none"/>
        </w:rPr>
        <w:t>总则</w:t>
      </w:r>
    </w:p>
    <w:p>
      <w:pPr>
        <w:keepNext w:val="0"/>
        <w:keepLines w:val="0"/>
        <w:pageBreakBefore w:val="0"/>
        <w:widowControl/>
        <w:numPr>
          <w:ilvl w:val="2"/>
          <w:numId w:val="1"/>
        </w:numPr>
        <w:kinsoku/>
        <w:wordWrap/>
        <w:overflowPunct/>
        <w:topLinePunct w:val="0"/>
        <w:bidi w:val="0"/>
        <w:adjustRightInd/>
        <w:snapToGrid/>
        <w:spacing w:line="360" w:lineRule="auto"/>
        <w:textAlignment w:val="auto"/>
        <w:outlineLvl w:val="2"/>
        <w:rPr>
          <w:rFonts w:ascii="黑体" w:hAnsi="黑体" w:eastAsia="黑体"/>
          <w:color w:val="auto"/>
          <w:highlight w:val="none"/>
        </w:rPr>
      </w:pPr>
      <w:r>
        <w:rPr>
          <w:rFonts w:hint="eastAsia" w:ascii="黑体" w:hAnsi="黑体" w:eastAsia="黑体"/>
          <w:color w:val="auto"/>
          <w:highlight w:val="none"/>
        </w:rPr>
        <w:t>评价原则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cs="黑体"/>
          <w:color w:val="auto"/>
          <w:highlight w:val="none"/>
        </w:rPr>
      </w:pPr>
      <w:r>
        <w:rPr>
          <w:rFonts w:hint="eastAsia" w:ascii="黑体" w:hAnsi="黑体" w:eastAsia="黑体" w:cs="黑体"/>
          <w:color w:val="auto"/>
          <w:highlight w:val="none"/>
        </w:rPr>
        <w:t>4.1.1 一致性原则</w:t>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420" w:firstLineChars="200"/>
        <w:textAlignment w:val="auto"/>
        <w:rPr>
          <w:rFonts w:cs="宋体"/>
          <w:color w:val="auto"/>
          <w:highlight w:val="none"/>
        </w:rPr>
      </w:pPr>
      <w:r>
        <w:rPr>
          <w:rFonts w:hint="eastAsia" w:cs="宋体"/>
          <w:color w:val="auto"/>
          <w:highlight w:val="none"/>
        </w:rPr>
        <w:t>评价总体结构与GB/T 36132提出的相关评价指标体系和要求保持一致。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color w:val="auto"/>
          <w:highlight w:val="none"/>
        </w:rPr>
      </w:pPr>
      <w:r>
        <w:rPr>
          <w:rFonts w:hint="eastAsia" w:ascii="黑体" w:hAnsi="黑体" w:eastAsia="黑体" w:cs="黑体"/>
          <w:color w:val="auto"/>
          <w:highlight w:val="none"/>
        </w:rPr>
        <w:t>4.1.2 行业性原则</w:t>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420" w:firstLineChars="200"/>
        <w:textAlignment w:val="auto"/>
        <w:rPr>
          <w:rFonts w:ascii="黑体" w:hAnsi="黑体" w:cs="黑体"/>
          <w:color w:val="auto"/>
          <w:highlight w:val="none"/>
        </w:rPr>
      </w:pPr>
      <w:r>
        <w:rPr>
          <w:rFonts w:hint="eastAsia" w:ascii="黑体" w:hAnsi="黑体" w:cs="黑体"/>
          <w:color w:val="auto"/>
          <w:highlight w:val="none"/>
        </w:rPr>
        <w:t>评价</w:t>
      </w:r>
      <w:r>
        <w:rPr>
          <w:rFonts w:hint="eastAsia" w:cs="宋体"/>
          <w:color w:val="auto"/>
          <w:highlight w:val="none"/>
        </w:rPr>
        <w:t>要求在GB/T 36132的基础上</w:t>
      </w:r>
      <w:r>
        <w:rPr>
          <w:rFonts w:hint="eastAsia" w:ascii="黑体" w:hAnsi="黑体" w:cs="黑体"/>
          <w:color w:val="auto"/>
          <w:highlight w:val="none"/>
        </w:rPr>
        <w:t>突出铝用阴极炭素企业的特征。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color w:val="auto"/>
          <w:highlight w:val="none"/>
        </w:rPr>
      </w:pPr>
      <w:r>
        <w:rPr>
          <w:rFonts w:hint="eastAsia" w:ascii="黑体" w:hAnsi="黑体" w:eastAsia="黑体" w:cs="黑体"/>
          <w:color w:val="auto"/>
          <w:highlight w:val="none"/>
        </w:rPr>
        <w:t>4.1.3 系统性原则</w:t>
      </w:r>
    </w:p>
    <w:p>
      <w:pPr>
        <w:spacing w:line="360" w:lineRule="auto"/>
        <w:ind w:firstLine="420" w:firstLineChars="200"/>
        <w:rPr>
          <w:rFonts w:ascii="黑体" w:hAnsi="黑体" w:cs="黑体"/>
          <w:color w:val="auto"/>
          <w:highlight w:val="none"/>
        </w:rPr>
      </w:pPr>
      <w:r>
        <w:rPr>
          <w:rFonts w:hint="eastAsia" w:ascii="黑体" w:hAnsi="黑体" w:cs="黑体"/>
          <w:color w:val="auto"/>
          <w:highlight w:val="none"/>
        </w:rPr>
        <w:t>评价指标采取定性与定量相结合、过程与绩效相结合的方式，形成完整的综合性评价指标体系。</w:t>
      </w:r>
    </w:p>
    <w:p>
      <w:pPr>
        <w:keepNext/>
        <w:keepLines/>
        <w:numPr>
          <w:ilvl w:val="1"/>
          <w:numId w:val="0"/>
        </w:numPr>
        <w:tabs>
          <w:tab w:val="left" w:pos="420"/>
        </w:tabs>
        <w:spacing w:line="360" w:lineRule="auto"/>
        <w:jc w:val="left"/>
        <w:outlineLvl w:val="1"/>
        <w:rPr>
          <w:rFonts w:ascii="黑体" w:hAnsi="黑体" w:eastAsia="黑体" w:cs="宋体"/>
          <w:bCs/>
          <w:color w:val="auto"/>
          <w:szCs w:val="30"/>
          <w:highlight w:val="none"/>
        </w:rPr>
      </w:pPr>
      <w:bookmarkStart w:id="7" w:name="_Toc531265192"/>
      <w:r>
        <w:rPr>
          <w:rFonts w:hint="eastAsia" w:ascii="黑体" w:hAnsi="黑体" w:eastAsia="黑体" w:cs="宋体"/>
          <w:bCs/>
          <w:color w:val="auto"/>
          <w:szCs w:val="30"/>
          <w:highlight w:val="none"/>
        </w:rPr>
        <w:t>4.2 评价指标</w:t>
      </w:r>
      <w:bookmarkEnd w:id="7"/>
    </w:p>
    <w:p>
      <w:pPr>
        <w:spacing w:line="360" w:lineRule="auto"/>
        <w:rPr>
          <w:rFonts w:ascii="黑体" w:hAnsi="黑体" w:eastAsia="黑体" w:cs="黑体"/>
          <w:color w:val="auto"/>
          <w:highlight w:val="none"/>
        </w:rPr>
      </w:pPr>
      <w:r>
        <w:rPr>
          <w:rFonts w:hint="eastAsia" w:ascii="黑体" w:hAnsi="黑体" w:eastAsia="黑体" w:cs="黑体"/>
          <w:color w:val="auto"/>
          <w:highlight w:val="none"/>
        </w:rPr>
        <w:t>4.2.1评价指标体系</w:t>
      </w:r>
    </w:p>
    <w:p>
      <w:pPr>
        <w:ind w:firstLine="420" w:firstLineChars="200"/>
        <w:rPr>
          <w:rFonts w:ascii="宋体" w:hAnsi="宋体" w:cs="宋体"/>
          <w:color w:val="auto"/>
          <w:highlight w:val="none"/>
        </w:rPr>
      </w:pPr>
      <w:r>
        <w:rPr>
          <w:rFonts w:hint="eastAsia" w:ascii="宋体" w:hAnsi="宋体" w:cs="宋体"/>
          <w:color w:val="auto"/>
          <w:highlight w:val="none"/>
        </w:rPr>
        <w:t>评价指标体系包括一级指标和二级指标，一级指标包括基本要求、基础设施、管理体系、能源与资源投入、产品、环境排放、绩效7个方面，在一级指标下设若干二级指标，在二级指标下设具体评价要求。基本要求为工厂参与评价的基本条件，不参与评分；其他6个方面为具体评价要求，通过评分来判断工厂满足要求的程度。</w:t>
      </w:r>
    </w:p>
    <w:p>
      <w:pPr>
        <w:ind w:firstLine="420" w:firstLineChars="200"/>
        <w:rPr>
          <w:rFonts w:ascii="宋体" w:hAnsi="宋体" w:cs="宋体"/>
          <w:color w:val="auto"/>
          <w:highlight w:val="none"/>
        </w:rPr>
      </w:pPr>
      <w:r>
        <w:rPr>
          <w:rFonts w:hint="eastAsia" w:ascii="宋体" w:hAnsi="宋体" w:cs="宋体"/>
          <w:color w:val="auto"/>
          <w:highlight w:val="none"/>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p>
    <w:p>
      <w:pPr>
        <w:spacing w:line="360" w:lineRule="auto"/>
        <w:rPr>
          <w:rFonts w:ascii="黑体" w:hAnsi="黑体" w:eastAsia="黑体" w:cs="黑体"/>
          <w:color w:val="auto"/>
          <w:highlight w:val="none"/>
        </w:rPr>
      </w:pPr>
      <w:r>
        <w:rPr>
          <w:rFonts w:hint="eastAsia" w:ascii="黑体" w:hAnsi="黑体" w:eastAsia="黑体" w:cs="黑体"/>
          <w:color w:val="auto"/>
          <w:highlight w:val="none"/>
        </w:rPr>
        <w:t>4.2.2 权重系数和指标分值</w:t>
      </w:r>
    </w:p>
    <w:p>
      <w:pPr>
        <w:ind w:firstLine="420" w:firstLineChars="200"/>
        <w:rPr>
          <w:rFonts w:ascii="宋体" w:hAnsi="宋体" w:cs="宋体"/>
          <w:color w:val="auto"/>
          <w:highlight w:val="none"/>
        </w:rPr>
      </w:pPr>
      <w:r>
        <w:rPr>
          <w:rFonts w:hint="eastAsia" w:ascii="宋体" w:hAnsi="宋体" w:cs="宋体"/>
          <w:color w:val="auto"/>
          <w:highlight w:val="none"/>
        </w:rPr>
        <w:t>铝用阴极炭素行业绿色工厂评价一级指标权重系数范围为：</w:t>
      </w:r>
    </w:p>
    <w:p>
      <w:pPr>
        <w:ind w:firstLine="420" w:firstLineChars="200"/>
        <w:rPr>
          <w:rFonts w:ascii="宋体" w:hAnsi="宋体" w:cs="宋体"/>
          <w:color w:val="auto"/>
          <w:highlight w:val="none"/>
        </w:rPr>
      </w:pPr>
      <w:r>
        <w:rPr>
          <w:rFonts w:hint="eastAsia" w:ascii="宋体" w:hAnsi="宋体" w:cs="宋体"/>
          <w:color w:val="auto"/>
          <w:highlight w:val="none"/>
        </w:rPr>
        <w:t>——基本要求（5.1）采取一票否决制，应全部满足；</w:t>
      </w:r>
    </w:p>
    <w:p>
      <w:pPr>
        <w:ind w:firstLine="420" w:firstLineChars="200"/>
        <w:rPr>
          <w:rFonts w:ascii="宋体" w:hAnsi="宋体" w:cs="宋体"/>
          <w:color w:val="auto"/>
          <w:highlight w:val="none"/>
        </w:rPr>
      </w:pPr>
      <w:r>
        <w:rPr>
          <w:rFonts w:hint="eastAsia" w:ascii="宋体" w:hAnsi="宋体" w:cs="宋体"/>
          <w:color w:val="auto"/>
          <w:highlight w:val="none"/>
        </w:rPr>
        <w:t>——基础设施（5.2）</w:t>
      </w:r>
      <w:r>
        <w:rPr>
          <w:rFonts w:ascii="宋体" w:hAnsi="宋体" w:cs="宋体"/>
          <w:color w:val="auto"/>
          <w:highlight w:val="none"/>
        </w:rPr>
        <w:t>20</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——管理体系（5.3）1</w:t>
      </w:r>
      <w:r>
        <w:rPr>
          <w:rFonts w:ascii="宋体" w:hAnsi="宋体" w:cs="宋体"/>
          <w:color w:val="auto"/>
          <w:highlight w:val="none"/>
        </w:rPr>
        <w:t>5</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——能源与资源投入（5.4）15%；</w:t>
      </w:r>
    </w:p>
    <w:p>
      <w:pPr>
        <w:ind w:firstLine="420" w:firstLineChars="200"/>
        <w:rPr>
          <w:rFonts w:ascii="宋体" w:hAnsi="宋体" w:cs="宋体"/>
          <w:color w:val="auto"/>
          <w:highlight w:val="none"/>
        </w:rPr>
      </w:pPr>
      <w:r>
        <w:rPr>
          <w:rFonts w:hint="eastAsia" w:ascii="宋体" w:hAnsi="宋体" w:cs="宋体"/>
          <w:color w:val="auto"/>
          <w:highlight w:val="none"/>
        </w:rPr>
        <w:t>——产品（5.5）5%；</w:t>
      </w:r>
    </w:p>
    <w:p>
      <w:pPr>
        <w:ind w:firstLine="420" w:firstLineChars="200"/>
        <w:rPr>
          <w:rFonts w:ascii="宋体" w:hAnsi="宋体" w:cs="宋体"/>
          <w:color w:val="auto"/>
          <w:highlight w:val="none"/>
        </w:rPr>
      </w:pPr>
      <w:r>
        <w:rPr>
          <w:rFonts w:hint="eastAsia" w:ascii="宋体" w:hAnsi="宋体" w:cs="宋体"/>
          <w:color w:val="auto"/>
          <w:highlight w:val="none"/>
        </w:rPr>
        <w:t>——环境排放（5.6）1</w:t>
      </w:r>
      <w:r>
        <w:rPr>
          <w:rFonts w:ascii="宋体" w:hAnsi="宋体" w:cs="宋体"/>
          <w:color w:val="auto"/>
          <w:highlight w:val="none"/>
        </w:rPr>
        <w:t>5</w:t>
      </w:r>
      <w:r>
        <w:rPr>
          <w:rFonts w:hint="eastAsia" w:ascii="宋体" w:hAnsi="宋体" w:cs="宋体"/>
          <w:color w:val="auto"/>
          <w:highlight w:val="none"/>
        </w:rPr>
        <w:t>%；</w:t>
      </w:r>
    </w:p>
    <w:p>
      <w:pPr>
        <w:ind w:firstLine="420" w:firstLineChars="200"/>
        <w:rPr>
          <w:rFonts w:ascii="宋体" w:hAnsi="宋体" w:cs="宋体"/>
          <w:color w:val="auto"/>
          <w:highlight w:val="none"/>
        </w:rPr>
      </w:pPr>
      <w:r>
        <w:rPr>
          <w:rFonts w:hint="eastAsia" w:ascii="宋体" w:hAnsi="宋体" w:cs="宋体"/>
          <w:color w:val="auto"/>
          <w:highlight w:val="none"/>
        </w:rPr>
        <w:t>——绩效（5.7）30%。</w:t>
      </w:r>
    </w:p>
    <w:p>
      <w:pPr>
        <w:pStyle w:val="64"/>
        <w:ind w:firstLine="420"/>
        <w:rPr>
          <w:rFonts w:hAnsi="宋体" w:cs="宋体"/>
          <w:color w:val="auto"/>
          <w:highlight w:val="none"/>
        </w:rPr>
      </w:pPr>
      <w:r>
        <w:rPr>
          <w:rFonts w:hint="eastAsia" w:hAnsi="宋体" w:cs="宋体"/>
          <w:color w:val="auto"/>
          <w:highlight w:val="none"/>
        </w:rPr>
        <w:t>最终权重系数总和为100%。</w:t>
      </w:r>
    </w:p>
    <w:p>
      <w:pPr>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铝用阴极炭素行业绿色工厂评价细则根据</w:t>
      </w:r>
      <w:r>
        <w:rPr>
          <w:rFonts w:hint="eastAsia" w:ascii="宋体" w:hAnsi="宋体" w:cs="宋体"/>
          <w:color w:val="auto"/>
          <w:highlight w:val="none"/>
          <w:lang w:eastAsia="zh-CN"/>
        </w:rPr>
        <w:t>上述</w:t>
      </w:r>
      <w:r>
        <w:rPr>
          <w:rFonts w:hint="eastAsia" w:ascii="宋体" w:hAnsi="宋体" w:cs="宋体"/>
          <w:color w:val="auto"/>
          <w:highlight w:val="none"/>
        </w:rPr>
        <w:t>设定</w:t>
      </w:r>
      <w:r>
        <w:rPr>
          <w:rFonts w:hint="eastAsia" w:ascii="宋体" w:hAnsi="宋体" w:cs="宋体"/>
          <w:color w:val="auto"/>
          <w:highlight w:val="none"/>
          <w:lang w:eastAsia="zh-CN"/>
        </w:rPr>
        <w:t>的</w:t>
      </w:r>
      <w:r>
        <w:rPr>
          <w:rFonts w:hint="eastAsia" w:ascii="宋体" w:hAnsi="宋体" w:cs="宋体"/>
          <w:color w:val="auto"/>
          <w:highlight w:val="none"/>
        </w:rPr>
        <w:t>一级指标权重系数</w:t>
      </w:r>
      <w:r>
        <w:rPr>
          <w:rFonts w:hint="eastAsia" w:ascii="宋体" w:hAnsi="宋体" w:cs="宋体"/>
          <w:color w:val="auto"/>
          <w:highlight w:val="none"/>
          <w:lang w:eastAsia="zh-CN"/>
        </w:rPr>
        <w:t>确定了</w:t>
      </w:r>
      <w:r>
        <w:rPr>
          <w:rFonts w:hint="eastAsia" w:ascii="宋体" w:hAnsi="宋体" w:cs="宋体"/>
          <w:color w:val="auto"/>
          <w:highlight w:val="none"/>
        </w:rPr>
        <w:t>二级指标各具体评价要求的指标分值</w:t>
      </w:r>
      <w:r>
        <w:rPr>
          <w:rFonts w:hint="eastAsia" w:ascii="宋体" w:hAnsi="宋体" w:cs="宋体"/>
          <w:color w:val="auto"/>
          <w:highlight w:val="none"/>
          <w:lang w:eastAsia="zh-CN"/>
        </w:rPr>
        <w:t>（附录</w:t>
      </w:r>
      <w:r>
        <w:rPr>
          <w:rFonts w:hint="eastAsia" w:ascii="宋体" w:hAnsi="宋体" w:cs="宋体"/>
          <w:color w:val="auto"/>
          <w:highlight w:val="none"/>
          <w:lang w:val="en-US" w:eastAsia="zh-CN"/>
        </w:rPr>
        <w:t>B</w:t>
      </w:r>
      <w:r>
        <w:rPr>
          <w:rFonts w:hint="eastAsia" w:ascii="宋体" w:hAnsi="宋体" w:cs="宋体"/>
          <w:color w:val="auto"/>
          <w:highlight w:val="none"/>
          <w:lang w:eastAsia="zh-CN"/>
        </w:rPr>
        <w:t>）</w:t>
      </w:r>
      <w:r>
        <w:rPr>
          <w:rFonts w:hint="eastAsia" w:ascii="宋体" w:hAnsi="宋体" w:cs="宋体"/>
          <w:color w:val="auto"/>
          <w:highlight w:val="none"/>
        </w:rPr>
        <w:t>。</w:t>
      </w:r>
    </w:p>
    <w:p>
      <w:pPr>
        <w:keepNext/>
        <w:keepLines/>
        <w:numPr>
          <w:ilvl w:val="1"/>
          <w:numId w:val="0"/>
        </w:numPr>
        <w:tabs>
          <w:tab w:val="left" w:pos="420"/>
        </w:tabs>
        <w:spacing w:line="360" w:lineRule="auto"/>
        <w:jc w:val="left"/>
        <w:outlineLvl w:val="1"/>
        <w:rPr>
          <w:rFonts w:ascii="黑体" w:hAnsi="黑体" w:eastAsia="黑体" w:cs="宋体"/>
          <w:bCs/>
          <w:color w:val="auto"/>
          <w:szCs w:val="30"/>
          <w:highlight w:val="none"/>
        </w:rPr>
      </w:pPr>
      <w:bookmarkStart w:id="8" w:name="_Toc531265193"/>
      <w:bookmarkStart w:id="9" w:name="_Toc7744"/>
      <w:r>
        <w:rPr>
          <w:rFonts w:hint="eastAsia" w:ascii="黑体" w:hAnsi="黑体" w:eastAsia="黑体" w:cs="宋体"/>
          <w:bCs/>
          <w:color w:val="auto"/>
          <w:szCs w:val="30"/>
          <w:highlight w:val="none"/>
        </w:rPr>
        <w:t>4.3 评价方法</w:t>
      </w:r>
      <w:bookmarkEnd w:id="8"/>
      <w:bookmarkEnd w:id="9"/>
    </w:p>
    <w:p>
      <w:pPr>
        <w:spacing w:line="0" w:lineRule="atLeast"/>
        <w:rPr>
          <w:rFonts w:ascii="宋体" w:hAnsi="宋体" w:cs="宋体"/>
          <w:color w:val="auto"/>
          <w:highlight w:val="none"/>
        </w:rPr>
      </w:pPr>
      <w:r>
        <w:rPr>
          <w:rFonts w:hint="eastAsia" w:ascii="黑体" w:hAnsi="黑体" w:eastAsia="黑体" w:cs="黑体"/>
          <w:color w:val="auto"/>
          <w:highlight w:val="none"/>
        </w:rPr>
        <w:t>4.3.1</w:t>
      </w:r>
      <w:r>
        <w:rPr>
          <w:rFonts w:hint="eastAsia" w:ascii="宋体" w:hAnsi="宋体" w:cs="宋体"/>
          <w:color w:val="auto"/>
          <w:highlight w:val="none"/>
        </w:rPr>
        <w:t xml:space="preserve"> 评价可由第一方、第二方或第三方组织实施。当评价结果用于对外宣告时，则评价方至少应包括独立于工厂、具备相应能力的第三方组织。</w:t>
      </w:r>
    </w:p>
    <w:p>
      <w:pPr>
        <w:keepNext w:val="0"/>
        <w:keepLines w:val="0"/>
        <w:pageBreakBefore w:val="0"/>
        <w:widowControl w:val="0"/>
        <w:kinsoku/>
        <w:wordWrap/>
        <w:overflowPunct/>
        <w:topLinePunct w:val="0"/>
        <w:autoSpaceDE/>
        <w:autoSpaceDN/>
        <w:bidi w:val="0"/>
        <w:adjustRightInd/>
        <w:snapToGrid/>
        <w:spacing w:before="160" w:beforeLines="50" w:after="160" w:afterLines="50" w:line="0" w:lineRule="atLeast"/>
        <w:textAlignment w:val="auto"/>
        <w:rPr>
          <w:rFonts w:ascii="宋体" w:hAnsi="宋体" w:cs="宋体"/>
          <w:color w:val="auto"/>
          <w:highlight w:val="none"/>
        </w:rPr>
      </w:pPr>
      <w:r>
        <w:rPr>
          <w:rFonts w:hint="eastAsia" w:ascii="黑体" w:hAnsi="黑体" w:eastAsia="黑体" w:cs="黑体"/>
          <w:color w:val="auto"/>
          <w:highlight w:val="none"/>
        </w:rPr>
        <w:t xml:space="preserve">4.3.2 </w:t>
      </w:r>
      <w:r>
        <w:rPr>
          <w:rFonts w:hint="eastAsia" w:ascii="宋体" w:hAnsi="宋体" w:cs="宋体"/>
          <w:color w:val="auto"/>
          <w:highlight w:val="none"/>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keepNext w:val="0"/>
        <w:keepLines w:val="0"/>
        <w:pageBreakBefore w:val="0"/>
        <w:widowControl w:val="0"/>
        <w:kinsoku/>
        <w:wordWrap/>
        <w:overflowPunct/>
        <w:topLinePunct w:val="0"/>
        <w:autoSpaceDE/>
        <w:autoSpaceDN/>
        <w:bidi w:val="0"/>
        <w:adjustRightInd/>
        <w:snapToGrid/>
        <w:spacing w:before="160" w:beforeLines="50" w:after="160" w:afterLines="50"/>
        <w:textAlignment w:val="auto"/>
        <w:rPr>
          <w:rFonts w:ascii="宋体" w:hAnsi="宋体" w:cs="宋体"/>
          <w:color w:val="auto"/>
          <w:highlight w:val="none"/>
        </w:rPr>
      </w:pPr>
      <w:r>
        <w:rPr>
          <w:rFonts w:hint="eastAsia" w:ascii="黑体" w:hAnsi="黑体" w:eastAsia="黑体" w:cs="黑体"/>
          <w:color w:val="auto"/>
          <w:highlight w:val="none"/>
        </w:rPr>
        <w:t xml:space="preserve">4.3.3 </w:t>
      </w:r>
      <w:r>
        <w:rPr>
          <w:rFonts w:hint="eastAsia" w:ascii="宋体" w:hAnsi="宋体" w:cs="宋体"/>
          <w:color w:val="auto"/>
          <w:highlight w:val="none"/>
        </w:rPr>
        <w:t>评价采用指标加权综合评分的方式，各指标加权综合评分的总分为100分。铝用阴极炭</w:t>
      </w:r>
      <w:r>
        <w:rPr>
          <w:rFonts w:hint="eastAsia" w:ascii="宋体" w:hAnsi="宋体" w:cs="宋体"/>
          <w:color w:val="auto"/>
          <w:highlight w:val="none"/>
          <w:lang w:eastAsia="zh-CN"/>
        </w:rPr>
        <w:t>素</w:t>
      </w:r>
      <w:r>
        <w:rPr>
          <w:rFonts w:hint="eastAsia" w:ascii="宋体" w:hAnsi="宋体" w:cs="宋体"/>
          <w:color w:val="auto"/>
          <w:highlight w:val="none"/>
        </w:rPr>
        <w:t>行业绿色工厂评价指标表见附录B。必选指标得分根据符合与否取0分或满分，可选指标根据符合程度在0分和满分之间取值。当某项评价要求不适用时，应将该项评价要求的分值平均分配给同一级指标下同一类型（必选或可选）的其他评价要求。当平均分配无法除尽时，其他指标项取0.5的整数倍，余数分配给自上而下与其临近的第一个指标项。</w:t>
      </w:r>
    </w:p>
    <w:p>
      <w:pPr>
        <w:rPr>
          <w:rFonts w:ascii="宋体" w:hAnsi="宋体" w:cs="宋体"/>
          <w:color w:val="auto"/>
          <w:highlight w:val="none"/>
        </w:rPr>
      </w:pPr>
      <w:r>
        <w:rPr>
          <w:rFonts w:hint="eastAsia" w:ascii="黑体" w:hAnsi="黑体" w:eastAsia="黑体" w:cs="黑体"/>
          <w:color w:val="auto"/>
          <w:highlight w:val="none"/>
        </w:rPr>
        <w:t xml:space="preserve">4.3.4 </w:t>
      </w:r>
      <w:r>
        <w:rPr>
          <w:rFonts w:hint="eastAsia" w:ascii="宋体" w:hAnsi="宋体" w:cs="宋体"/>
          <w:color w:val="auto"/>
          <w:highlight w:val="none"/>
        </w:rPr>
        <w:t>评价应依据国家主管部门规定、铝用阴极炭</w:t>
      </w:r>
      <w:r>
        <w:rPr>
          <w:rFonts w:hint="eastAsia" w:ascii="宋体" w:hAnsi="宋体" w:cs="宋体"/>
          <w:color w:val="auto"/>
          <w:highlight w:val="none"/>
          <w:lang w:eastAsia="zh-CN"/>
        </w:rPr>
        <w:t>素</w:t>
      </w:r>
      <w:r>
        <w:rPr>
          <w:rFonts w:hint="eastAsia" w:ascii="宋体" w:hAnsi="宋体" w:cs="宋体"/>
          <w:color w:val="auto"/>
          <w:highlight w:val="none"/>
        </w:rPr>
        <w:t>行业先进水平或相关方要求确定评分标准，当工厂的指标加权综合评分达到85分以上</w:t>
      </w:r>
      <w:r>
        <w:rPr>
          <w:rFonts w:hint="eastAsia" w:ascii="宋体" w:hAnsi="宋体" w:cs="宋体"/>
          <w:color w:val="auto"/>
          <w:highlight w:val="none"/>
          <w:lang w:eastAsia="zh-CN"/>
        </w:rPr>
        <w:t>（</w:t>
      </w:r>
      <w:r>
        <w:rPr>
          <w:rFonts w:hint="eastAsia" w:ascii="宋体" w:hAnsi="宋体" w:cs="宋体"/>
          <w:color w:val="auto"/>
          <w:highlight w:val="none"/>
        </w:rPr>
        <w:t>必选指标</w:t>
      </w:r>
      <w:r>
        <w:rPr>
          <w:rFonts w:hint="eastAsia" w:ascii="宋体" w:hAnsi="宋体" w:cs="宋体"/>
          <w:color w:val="auto"/>
          <w:highlight w:val="none"/>
          <w:lang w:eastAsia="zh-CN"/>
        </w:rPr>
        <w:t>的</w:t>
      </w:r>
      <w:r>
        <w:rPr>
          <w:rFonts w:hint="eastAsia" w:ascii="宋体" w:hAnsi="宋体" w:cs="宋体"/>
          <w:color w:val="auto"/>
          <w:highlight w:val="none"/>
        </w:rPr>
        <w:t>得分</w:t>
      </w:r>
      <w:r>
        <w:rPr>
          <w:rFonts w:hint="eastAsia" w:ascii="宋体" w:hAnsi="宋体" w:cs="宋体"/>
          <w:color w:val="auto"/>
          <w:highlight w:val="none"/>
          <w:lang w:eastAsia="zh-CN"/>
        </w:rPr>
        <w:t>比例应大于等于</w:t>
      </w:r>
      <w:r>
        <w:rPr>
          <w:rFonts w:hint="eastAsia" w:ascii="宋体" w:hAnsi="宋体" w:cs="宋体"/>
          <w:color w:val="auto"/>
          <w:highlight w:val="none"/>
        </w:rPr>
        <w:t>必选指标</w:t>
      </w:r>
      <w:r>
        <w:rPr>
          <w:rFonts w:hint="eastAsia" w:ascii="宋体" w:hAnsi="宋体" w:cs="宋体"/>
          <w:color w:val="auto"/>
          <w:highlight w:val="none"/>
          <w:lang w:eastAsia="zh-CN"/>
        </w:rPr>
        <w:t>总分值的</w:t>
      </w:r>
      <w:r>
        <w:rPr>
          <w:rFonts w:hint="eastAsia" w:ascii="宋体" w:hAnsi="宋体" w:cs="宋体"/>
          <w:color w:val="auto"/>
          <w:highlight w:val="none"/>
          <w:lang w:val="en-US" w:eastAsia="zh-CN"/>
        </w:rPr>
        <w:t>80%</w:t>
      </w:r>
      <w:r>
        <w:rPr>
          <w:rFonts w:hint="eastAsia" w:ascii="宋体" w:hAnsi="宋体" w:cs="宋体"/>
          <w:color w:val="auto"/>
          <w:highlight w:val="none"/>
          <w:lang w:eastAsia="zh-CN"/>
        </w:rPr>
        <w:t>）</w:t>
      </w:r>
      <w:r>
        <w:rPr>
          <w:rFonts w:hint="eastAsia" w:ascii="宋体" w:hAnsi="宋体" w:cs="宋体"/>
          <w:color w:val="auto"/>
          <w:highlight w:val="none"/>
        </w:rPr>
        <w:t>，即满足成为绿色工厂的条件。</w:t>
      </w:r>
    </w:p>
    <w:p>
      <w:pPr>
        <w:keepNext/>
        <w:keepLines/>
        <w:pageBreakBefore w:val="0"/>
        <w:widowControl w:val="0"/>
        <w:kinsoku/>
        <w:wordWrap/>
        <w:overflowPunct/>
        <w:topLinePunct w:val="0"/>
        <w:autoSpaceDE/>
        <w:autoSpaceDN/>
        <w:bidi w:val="0"/>
        <w:adjustRightInd/>
        <w:snapToGrid/>
        <w:spacing w:before="318" w:beforeLines="100" w:after="318" w:afterLines="100" w:line="240" w:lineRule="auto"/>
        <w:textAlignment w:val="auto"/>
        <w:outlineLvl w:val="0"/>
        <w:rPr>
          <w:rFonts w:ascii="黑体" w:hAnsi="黑体" w:eastAsia="黑体" w:cs="黑体"/>
          <w:bCs/>
          <w:color w:val="auto"/>
          <w:kern w:val="44"/>
          <w:szCs w:val="44"/>
          <w:highlight w:val="none"/>
        </w:rPr>
      </w:pPr>
      <w:bookmarkStart w:id="10" w:name="_Toc23570"/>
      <w:bookmarkStart w:id="11" w:name="_Toc381480744"/>
      <w:bookmarkStart w:id="12" w:name="_Toc31792_WPSOffice_Level1"/>
      <w:bookmarkStart w:id="13" w:name="_Toc3785_WPSOffice_Level1"/>
      <w:bookmarkStart w:id="14" w:name="_Toc28040"/>
      <w:bookmarkStart w:id="15" w:name="_Toc531265194"/>
      <w:bookmarkStart w:id="16" w:name="_Toc17885"/>
      <w:bookmarkStart w:id="17" w:name="_Toc6756"/>
    </w:p>
    <w:p>
      <w:pPr>
        <w:keepNext/>
        <w:keepLines/>
        <w:pageBreakBefore w:val="0"/>
        <w:widowControl w:val="0"/>
        <w:kinsoku/>
        <w:wordWrap/>
        <w:overflowPunct/>
        <w:topLinePunct w:val="0"/>
        <w:autoSpaceDE/>
        <w:autoSpaceDN/>
        <w:bidi w:val="0"/>
        <w:adjustRightInd/>
        <w:snapToGrid/>
        <w:spacing w:before="318" w:beforeLines="100" w:after="318" w:afterLines="100" w:line="240" w:lineRule="auto"/>
        <w:textAlignment w:val="auto"/>
        <w:outlineLvl w:val="0"/>
        <w:rPr>
          <w:rFonts w:ascii="黑体" w:hAnsi="黑体" w:eastAsia="黑体" w:cs="黑体"/>
          <w:bCs/>
          <w:color w:val="auto"/>
          <w:kern w:val="44"/>
          <w:szCs w:val="44"/>
          <w:highlight w:val="none"/>
        </w:rPr>
      </w:pPr>
      <w:r>
        <w:rPr>
          <w:rFonts w:hint="eastAsia" w:ascii="黑体" w:hAnsi="黑体" w:eastAsia="黑体" w:cs="黑体"/>
          <w:bCs/>
          <w:color w:val="auto"/>
          <w:kern w:val="44"/>
          <w:szCs w:val="44"/>
          <w:highlight w:val="none"/>
        </w:rPr>
        <w:t xml:space="preserve">5 </w:t>
      </w:r>
      <w:bookmarkEnd w:id="10"/>
      <w:bookmarkEnd w:id="11"/>
      <w:bookmarkEnd w:id="12"/>
      <w:bookmarkEnd w:id="13"/>
      <w:r>
        <w:rPr>
          <w:rFonts w:hint="eastAsia" w:ascii="黑体" w:hAnsi="黑体" w:eastAsia="黑体" w:cs="黑体"/>
          <w:bCs/>
          <w:color w:val="auto"/>
          <w:kern w:val="44"/>
          <w:szCs w:val="44"/>
          <w:highlight w:val="none"/>
        </w:rPr>
        <w:t>评价要求</w:t>
      </w:r>
      <w:bookmarkEnd w:id="14"/>
      <w:bookmarkEnd w:id="15"/>
      <w:bookmarkEnd w:id="16"/>
      <w:bookmarkEnd w:id="17"/>
    </w:p>
    <w:p>
      <w:pPr>
        <w:keepNext/>
        <w:keepLines/>
        <w:numPr>
          <w:ilvl w:val="1"/>
          <w:numId w:val="0"/>
        </w:numPr>
        <w:tabs>
          <w:tab w:val="left" w:pos="420"/>
        </w:tabs>
        <w:spacing w:line="360" w:lineRule="auto"/>
        <w:jc w:val="left"/>
        <w:outlineLvl w:val="1"/>
        <w:rPr>
          <w:rFonts w:ascii="黑体" w:hAnsi="黑体" w:eastAsia="黑体" w:cs="黑体"/>
          <w:bCs/>
          <w:color w:val="auto"/>
          <w:szCs w:val="30"/>
          <w:highlight w:val="none"/>
        </w:rPr>
      </w:pPr>
      <w:bookmarkStart w:id="18" w:name="_Toc531265195"/>
      <w:bookmarkStart w:id="19" w:name="_Toc27544"/>
      <w:r>
        <w:rPr>
          <w:rFonts w:hint="eastAsia" w:ascii="黑体" w:hAnsi="黑体" w:eastAsia="黑体" w:cs="黑体"/>
          <w:bCs/>
          <w:color w:val="auto"/>
          <w:szCs w:val="30"/>
          <w:highlight w:val="none"/>
        </w:rPr>
        <w:t>5.1 基本要求</w:t>
      </w:r>
      <w:bookmarkEnd w:id="18"/>
      <w:bookmarkEnd w:id="19"/>
    </w:p>
    <w:p>
      <w:pPr>
        <w:rPr>
          <w:rFonts w:ascii="宋体" w:hAnsi="宋体" w:cs="宋体"/>
          <w:color w:val="auto"/>
          <w:highlight w:val="none"/>
        </w:rPr>
      </w:pPr>
      <w:bookmarkStart w:id="20" w:name="_Toc24545"/>
      <w:bookmarkStart w:id="21" w:name="_Toc531265196"/>
      <w:bookmarkStart w:id="22" w:name="_Toc19864"/>
      <w:bookmarkStart w:id="23" w:name="_Toc1532_WPSOffice_Level2"/>
      <w:bookmarkStart w:id="24" w:name="_Toc15452_WPSOffice_Level2"/>
      <w:bookmarkStart w:id="25" w:name="_Toc381480745"/>
      <w:r>
        <w:rPr>
          <w:rFonts w:hint="eastAsia" w:ascii="黑体" w:hAnsi="黑体" w:eastAsia="黑体" w:cs="黑体"/>
          <w:color w:val="auto"/>
          <w:highlight w:val="none"/>
        </w:rPr>
        <w:t>5.1.1</w:t>
      </w:r>
      <w:r>
        <w:rPr>
          <w:rFonts w:hint="eastAsia" w:ascii="宋体" w:hAnsi="宋体" w:cs="宋体"/>
          <w:color w:val="auto"/>
          <w:highlight w:val="none"/>
        </w:rPr>
        <w:t>合规性与相关方要求</w:t>
      </w:r>
      <w:bookmarkEnd w:id="20"/>
      <w:bookmarkEnd w:id="21"/>
      <w:bookmarkEnd w:id="22"/>
      <w:bookmarkEnd w:id="23"/>
      <w:bookmarkEnd w:id="24"/>
      <w:bookmarkEnd w:id="25"/>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5.1.1</w:t>
      </w:r>
      <w:r>
        <w:rPr>
          <w:rFonts w:ascii="黑体" w:hAnsi="黑体" w:eastAsia="黑体" w:cs="黑体"/>
          <w:bCs/>
          <w:color w:val="auto"/>
          <w:szCs w:val="30"/>
          <w:highlight w:val="none"/>
        </w:rPr>
        <w:t xml:space="preserve"> </w:t>
      </w:r>
      <w:r>
        <w:rPr>
          <w:rFonts w:hint="eastAsia" w:ascii="黑体" w:hAnsi="黑体" w:eastAsia="黑体" w:cs="黑体"/>
          <w:bCs/>
          <w:color w:val="auto"/>
          <w:szCs w:val="30"/>
          <w:highlight w:val="none"/>
        </w:rPr>
        <w:t xml:space="preserve"> 合规性与相关方要求</w:t>
      </w:r>
    </w:p>
    <w:p>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a) 工厂应依法设立，在</w:t>
      </w:r>
      <w:r>
        <w:rPr>
          <w:rFonts w:hint="eastAsia" w:ascii="宋体" w:hAnsi="宋体" w:eastAsia="宋体" w:cs="宋体"/>
          <w:color w:val="auto"/>
          <w:highlight w:val="none"/>
          <w:lang w:eastAsia="zh-CN"/>
        </w:rPr>
        <w:t>规划、设计、</w:t>
      </w:r>
      <w:r>
        <w:rPr>
          <w:rFonts w:hint="eastAsia" w:ascii="宋体" w:hAnsi="宋体" w:eastAsia="宋体" w:cs="宋体"/>
          <w:color w:val="auto"/>
          <w:highlight w:val="none"/>
        </w:rPr>
        <w:t>建设和生产过程中应遵守有关法律、法规、政策和标准，工厂应至少运行一年以上</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b)</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工厂应具有良好信用，近三年（含成立不足三年）无严重违法失信、经营异常和行政处罚记录</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工厂近三年（含成立不足三年）应无较大及以上安全、环保、质量等事故</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d)</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新、改和扩建时，工厂应符合</w:t>
      </w:r>
      <w:r>
        <w:rPr>
          <w:rFonts w:hint="eastAsia" w:ascii="Times New Roman" w:hAnsi="Times New Roman" w:eastAsia="宋体" w:cs="Times New Roman"/>
          <w:color w:val="auto"/>
          <w:kern w:val="2"/>
          <w:sz w:val="21"/>
          <w:szCs w:val="24"/>
          <w:highlight w:val="none"/>
          <w:lang w:val="en-US" w:eastAsia="zh-CN" w:bidi="ar-SA"/>
        </w:rPr>
        <w:t>GB 50765、YS/T 1095</w:t>
      </w:r>
      <w:r>
        <w:rPr>
          <w:rFonts w:hint="eastAsia" w:ascii="宋体" w:hAnsi="宋体" w:eastAsia="宋体" w:cs="宋体"/>
          <w:color w:val="auto"/>
          <w:highlight w:val="none"/>
        </w:rPr>
        <w:t>中铝用阴极工厂相关要求，现有工厂参照执行</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e)</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工厂污染物排放指标应符合国家、地方现行有关标准的规定</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f)</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工厂应与国家和行业颁布的产业政策和环保政策一致。</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5.1.2  基础管理职责</w:t>
      </w:r>
    </w:p>
    <w:p>
      <w:pPr>
        <w:ind w:firstLine="420" w:firstLineChars="200"/>
        <w:rPr>
          <w:rFonts w:ascii="宋体" w:hAnsi="宋体"/>
          <w:color w:val="auto"/>
          <w:highlight w:val="none"/>
        </w:rPr>
      </w:pPr>
      <w:r>
        <w:rPr>
          <w:rFonts w:hint="eastAsia" w:ascii="宋体" w:hAnsi="宋体"/>
          <w:color w:val="auto"/>
          <w:highlight w:val="none"/>
        </w:rPr>
        <w:t>基础管理职责（包括最高管理者要求和工厂要求）应满足</w:t>
      </w:r>
      <w:r>
        <w:rPr>
          <w:rFonts w:hint="eastAsia" w:ascii="Times New Roman" w:hAnsi="Times New Roman" w:eastAsia="宋体" w:cs="Times New Roman"/>
          <w:color w:val="auto"/>
          <w:kern w:val="2"/>
          <w:sz w:val="21"/>
          <w:szCs w:val="24"/>
          <w:highlight w:val="none"/>
          <w:lang w:val="en-US" w:eastAsia="zh-CN" w:bidi="ar-SA"/>
        </w:rPr>
        <w:t>GB/T 36132</w:t>
      </w:r>
      <w:r>
        <w:rPr>
          <w:rFonts w:hint="eastAsia" w:ascii="宋体" w:hAnsi="宋体"/>
          <w:color w:val="auto"/>
          <w:highlight w:val="none"/>
        </w:rPr>
        <w:t>中4.3的要求。</w:t>
      </w:r>
    </w:p>
    <w:p>
      <w:pPr>
        <w:keepNext/>
        <w:keepLines/>
        <w:pageBreakBefore w:val="0"/>
        <w:widowControl w:val="0"/>
        <w:numPr>
          <w:ilvl w:val="1"/>
          <w:numId w:val="0"/>
        </w:numPr>
        <w:tabs>
          <w:tab w:val="left" w:pos="420"/>
        </w:tabs>
        <w:kinsoku/>
        <w:wordWrap/>
        <w:overflowPunct/>
        <w:topLinePunct w:val="0"/>
        <w:autoSpaceDE/>
        <w:autoSpaceDN/>
        <w:bidi w:val="0"/>
        <w:adjustRightInd/>
        <w:snapToGrid/>
        <w:spacing w:line="360" w:lineRule="auto"/>
        <w:jc w:val="left"/>
        <w:textAlignment w:val="auto"/>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5.2  基础设施要求</w:t>
      </w:r>
    </w:p>
    <w:p>
      <w:pPr>
        <w:keepNext/>
        <w:keepLines/>
        <w:pageBreakBefore w:val="0"/>
        <w:widowControl w:val="0"/>
        <w:tabs>
          <w:tab w:val="left" w:pos="420"/>
          <w:tab w:val="left" w:pos="840"/>
        </w:tabs>
        <w:kinsoku/>
        <w:wordWrap/>
        <w:overflowPunct/>
        <w:topLinePunct w:val="0"/>
        <w:autoSpaceDE/>
        <w:autoSpaceDN/>
        <w:bidi w:val="0"/>
        <w:adjustRightInd/>
        <w:snapToGrid/>
        <w:spacing w:line="360" w:lineRule="auto"/>
        <w:jc w:val="left"/>
        <w:textAlignment w:val="auto"/>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5.2.1  建筑</w:t>
      </w:r>
    </w:p>
    <w:p>
      <w:pPr>
        <w:pStyle w:val="64"/>
        <w:ind w:firstLine="420"/>
        <w:rPr>
          <w:rFonts w:hint="eastAsia" w:eastAsia="宋体"/>
          <w:color w:val="auto"/>
          <w:highlight w:val="none"/>
          <w:lang w:eastAsia="zh-CN"/>
        </w:rPr>
      </w:pPr>
      <w:r>
        <w:rPr>
          <w:rFonts w:hint="eastAsia"/>
          <w:color w:val="auto"/>
          <w:highlight w:val="none"/>
        </w:rPr>
        <w:t>a)</w:t>
      </w:r>
      <w:r>
        <w:rPr>
          <w:rFonts w:hint="eastAsia"/>
          <w:color w:val="auto"/>
          <w:highlight w:val="none"/>
          <w:lang w:val="en-US" w:eastAsia="zh-CN"/>
        </w:rPr>
        <w:t xml:space="preserve"> </w:t>
      </w:r>
      <w:r>
        <w:rPr>
          <w:rFonts w:hint="eastAsia"/>
          <w:color w:val="auto"/>
          <w:highlight w:val="none"/>
        </w:rPr>
        <w:t>工厂的建筑应满足国家或地方相关法律法规及标准的要求</w:t>
      </w:r>
      <w:r>
        <w:rPr>
          <w:rFonts w:hint="eastAsia"/>
          <w:color w:val="auto"/>
          <w:highlight w:val="none"/>
          <w:lang w:eastAsia="zh-CN"/>
        </w:rPr>
        <w:t>，车间设计应满足</w:t>
      </w:r>
      <w:r>
        <w:rPr>
          <w:rFonts w:hint="eastAsia" w:ascii="Times New Roman" w:hAnsi="Times New Roman" w:eastAsia="宋体" w:cs="Times New Roman"/>
          <w:color w:val="auto"/>
          <w:kern w:val="2"/>
          <w:sz w:val="21"/>
          <w:szCs w:val="24"/>
          <w:highlight w:val="none"/>
          <w:lang w:val="en-US" w:eastAsia="zh-CN" w:bidi="ar-SA"/>
        </w:rPr>
        <w:t xml:space="preserve">GB 50765 </w:t>
      </w:r>
      <w:r>
        <w:rPr>
          <w:rFonts w:hint="eastAsia" w:hAnsi="宋体"/>
          <w:color w:val="auto"/>
          <w:highlight w:val="none"/>
          <w:lang w:val="en-US" w:eastAsia="zh-CN"/>
        </w:rPr>
        <w:t>中的相关规定</w:t>
      </w:r>
      <w:r>
        <w:rPr>
          <w:rFonts w:hint="eastAsia"/>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b)</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工厂建筑应依法获得施工许可证、依法设计、依法施工和依法验收</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建筑应符合建筑法、建筑设计防火规范、建筑采光设计标准、建筑给排水规范等要求</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d)</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新建、改建、扩建建筑时，应遵守国家“固定资产投资项目节能评估审查制度”、“三同时制度”、“工业项目建设用地控制指标”等产业政策和有关要求</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e)</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厂房内部装饰装修材料中醛、苯、氨、氡等有害物质应符合国家和地方法律、标准要求</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f)</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危</w:t>
      </w:r>
      <w:r>
        <w:rPr>
          <w:rFonts w:hint="eastAsia" w:ascii="宋体" w:hAnsi="宋体" w:eastAsia="宋体" w:cs="宋体"/>
          <w:color w:val="auto"/>
          <w:highlight w:val="none"/>
          <w:lang w:eastAsia="zh-CN"/>
        </w:rPr>
        <w:t>废</w:t>
      </w:r>
      <w:r>
        <w:rPr>
          <w:rFonts w:hint="eastAsia" w:ascii="宋体" w:hAnsi="宋体" w:eastAsia="宋体" w:cs="宋体"/>
          <w:color w:val="auto"/>
          <w:highlight w:val="none"/>
        </w:rPr>
        <w:t>品仓库、有毒有害操作间、废弃物处理间等产生</w:t>
      </w:r>
      <w:r>
        <w:rPr>
          <w:rFonts w:hint="eastAsia" w:ascii="宋体" w:hAnsi="宋体" w:eastAsia="宋体" w:cs="宋体"/>
          <w:color w:val="auto"/>
          <w:highlight w:val="none"/>
          <w:lang w:eastAsia="zh-CN"/>
        </w:rPr>
        <w:t>、储存</w:t>
      </w:r>
      <w:r>
        <w:rPr>
          <w:rFonts w:hint="eastAsia" w:ascii="宋体" w:hAnsi="宋体" w:eastAsia="宋体" w:cs="宋体"/>
          <w:color w:val="auto"/>
          <w:highlight w:val="none"/>
        </w:rPr>
        <w:t>污染物的房间应独立设置</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g)</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建筑材料宜选用蕴能低、高性能、高耐久性和本地建材，减少建材在全生命周期中的能源消耗</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h)</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室内装饰装修材料宜满足国家标准</w:t>
      </w:r>
      <w:r>
        <w:rPr>
          <w:rFonts w:hint="eastAsia" w:ascii="Times New Roman" w:hAnsi="Times New Roman" w:eastAsia="宋体" w:cs="Times New Roman"/>
          <w:color w:val="auto"/>
          <w:kern w:val="2"/>
          <w:sz w:val="21"/>
          <w:szCs w:val="24"/>
          <w:highlight w:val="none"/>
          <w:lang w:val="en-US" w:eastAsia="zh-CN" w:bidi="ar-SA"/>
        </w:rPr>
        <w:t>GB 18580～GB18588</w:t>
      </w:r>
      <w:r>
        <w:rPr>
          <w:rFonts w:hint="eastAsia" w:ascii="宋体" w:hAnsi="宋体" w:eastAsia="宋体" w:cs="宋体"/>
          <w:color w:val="auto"/>
          <w:highlight w:val="none"/>
        </w:rPr>
        <w:t>和</w:t>
      </w:r>
      <w:r>
        <w:rPr>
          <w:rFonts w:hint="eastAsia" w:ascii="Times New Roman" w:hAnsi="Times New Roman" w:eastAsia="宋体" w:cs="Times New Roman"/>
          <w:color w:val="auto"/>
          <w:kern w:val="2"/>
          <w:sz w:val="21"/>
          <w:szCs w:val="24"/>
          <w:highlight w:val="none"/>
          <w:lang w:val="en-US" w:eastAsia="zh-CN" w:bidi="ar-SA"/>
        </w:rPr>
        <w:t>GB 6566</w:t>
      </w:r>
      <w:r>
        <w:rPr>
          <w:rFonts w:hint="eastAsia" w:ascii="宋体" w:hAnsi="宋体" w:eastAsia="宋体" w:cs="宋体"/>
          <w:color w:val="auto"/>
          <w:highlight w:val="none"/>
        </w:rPr>
        <w:t>的要求</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i)</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建筑结构宜采用钢结构、砌体结构和木结构等资源消耗和环境影响小的建筑结构体系</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j)</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场地内宜设置可遮荫避雨的步行连廊</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k)</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厂区绿化适宜，优先种植乡土植物，宜采用少维护、耐候性强的植物，减少日常维护的费用</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l)</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室外透水地面面积占室外总面积的比例不小于30%</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m)</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可再生能源的使用宜占建筑总能耗的比例大于10%</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n)</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宜采用节水器具和设备，节水率不低于10%</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rPr>
      </w:pPr>
      <w:r>
        <w:rPr>
          <w:rFonts w:hint="eastAsia" w:ascii="宋体" w:hAnsi="宋体" w:eastAsia="宋体" w:cs="宋体"/>
          <w:color w:val="auto"/>
          <w:highlight w:val="none"/>
        </w:rPr>
        <w:t>o)</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适用时，工厂的厂房宜采用多层建筑。</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5.2.2  照明</w:t>
      </w:r>
    </w:p>
    <w:p>
      <w:pPr>
        <w:pStyle w:val="64"/>
        <w:ind w:firstLine="420"/>
        <w:rPr>
          <w:color w:val="auto"/>
          <w:highlight w:val="none"/>
        </w:rPr>
      </w:pPr>
      <w:r>
        <w:rPr>
          <w:rFonts w:hint="eastAsia"/>
          <w:color w:val="auto"/>
          <w:highlight w:val="none"/>
        </w:rPr>
        <w:t>工厂的照明应满足以下要求：</w:t>
      </w:r>
    </w:p>
    <w:p>
      <w:pPr>
        <w:pStyle w:val="64"/>
        <w:ind w:firstLine="420"/>
        <w:rPr>
          <w:rFonts w:hint="eastAsia" w:ascii="宋体" w:hAnsi="宋体" w:eastAsia="宋体" w:cs="宋体"/>
          <w:color w:val="auto"/>
          <w:szCs w:val="22"/>
          <w:highlight w:val="none"/>
          <w:lang w:eastAsia="zh-CN"/>
        </w:rPr>
      </w:pPr>
      <w:r>
        <w:rPr>
          <w:rFonts w:hint="eastAsia"/>
          <w:color w:val="auto"/>
          <w:highlight w:val="none"/>
          <w:lang w:val="en-US" w:eastAsia="zh-CN"/>
        </w:rPr>
        <w:t xml:space="preserve">a) </w:t>
      </w:r>
      <w:r>
        <w:rPr>
          <w:rFonts w:hint="eastAsia" w:ascii="宋体" w:hAnsi="宋体" w:eastAsia="宋体" w:cs="宋体"/>
          <w:color w:val="auto"/>
          <w:szCs w:val="22"/>
          <w:highlight w:val="none"/>
        </w:rPr>
        <w:t>人工照明应符合</w:t>
      </w:r>
      <w:r>
        <w:rPr>
          <w:rFonts w:hint="eastAsia" w:ascii="Times New Roman" w:hAnsi="Times New Roman" w:eastAsia="宋体" w:cs="Times New Roman"/>
          <w:color w:val="auto"/>
          <w:kern w:val="2"/>
          <w:sz w:val="21"/>
          <w:szCs w:val="24"/>
          <w:highlight w:val="none"/>
          <w:lang w:val="en-US" w:eastAsia="zh-CN" w:bidi="ar-SA"/>
        </w:rPr>
        <w:t>GB 50034</w:t>
      </w:r>
      <w:r>
        <w:rPr>
          <w:rFonts w:hint="eastAsia" w:ascii="宋体" w:hAnsi="宋体" w:eastAsia="宋体" w:cs="宋体"/>
          <w:color w:val="auto"/>
          <w:szCs w:val="22"/>
          <w:highlight w:val="none"/>
        </w:rPr>
        <w:t>规定现行值，不同场所的照明应进行分级设计</w:t>
      </w:r>
      <w:r>
        <w:rPr>
          <w:rFonts w:hint="eastAsia" w:ascii="宋体" w:hAnsi="宋体" w:eastAsia="宋体" w:cs="宋体"/>
          <w:color w:val="auto"/>
          <w:szCs w:val="22"/>
          <w:highlight w:val="none"/>
          <w:lang w:eastAsia="zh-CN"/>
        </w:rPr>
        <w:t>；</w:t>
      </w:r>
    </w:p>
    <w:p>
      <w:pPr>
        <w:pStyle w:val="64"/>
        <w:ind w:firstLine="420"/>
        <w:rPr>
          <w:rFonts w:hint="eastAsia" w:ascii="宋体" w:hAnsi="宋体" w:eastAsia="宋体" w:cs="宋体"/>
          <w:color w:val="auto"/>
          <w:szCs w:val="22"/>
          <w:highlight w:val="none"/>
          <w:lang w:eastAsia="zh-CN"/>
        </w:rPr>
      </w:pPr>
      <w:r>
        <w:rPr>
          <w:rFonts w:hint="eastAsia"/>
          <w:color w:val="auto"/>
          <w:highlight w:val="none"/>
          <w:lang w:val="en-US" w:eastAsia="zh-CN"/>
        </w:rPr>
        <w:t xml:space="preserve">b) </w:t>
      </w:r>
      <w:r>
        <w:rPr>
          <w:rFonts w:hint="eastAsia" w:ascii="宋体" w:hAnsi="宋体" w:eastAsia="宋体" w:cs="宋体"/>
          <w:color w:val="auto"/>
          <w:szCs w:val="22"/>
          <w:highlight w:val="none"/>
        </w:rPr>
        <w:t>工厂厂区及各房间或场所的照明尽量利用自然光</w:t>
      </w:r>
      <w:r>
        <w:rPr>
          <w:rFonts w:hint="eastAsia" w:ascii="宋体" w:hAnsi="宋体" w:eastAsia="宋体" w:cs="宋体"/>
          <w:color w:val="auto"/>
          <w:szCs w:val="22"/>
          <w:highlight w:val="none"/>
          <w:lang w:eastAsia="zh-CN"/>
        </w:rPr>
        <w:t>；</w:t>
      </w:r>
    </w:p>
    <w:p>
      <w:pPr>
        <w:pStyle w:val="64"/>
        <w:ind w:firstLine="420"/>
        <w:rPr>
          <w:rFonts w:hint="eastAsia" w:ascii="宋体" w:hAnsi="宋体" w:eastAsia="宋体" w:cs="宋体"/>
          <w:color w:val="auto"/>
          <w:szCs w:val="22"/>
          <w:highlight w:val="none"/>
          <w:lang w:eastAsia="zh-CN"/>
        </w:rPr>
      </w:pPr>
      <w:r>
        <w:rPr>
          <w:rFonts w:hint="eastAsia"/>
          <w:color w:val="auto"/>
          <w:highlight w:val="none"/>
          <w:lang w:val="en-US" w:eastAsia="zh-CN"/>
        </w:rPr>
        <w:t xml:space="preserve">c) </w:t>
      </w:r>
      <w:r>
        <w:rPr>
          <w:rFonts w:hint="eastAsia" w:ascii="宋体" w:hAnsi="宋体" w:eastAsia="宋体" w:cs="宋体"/>
          <w:color w:val="auto"/>
          <w:szCs w:val="22"/>
          <w:highlight w:val="none"/>
        </w:rPr>
        <w:t>工艺适用时，节能型照明设备的使用占比不低于50%</w:t>
      </w:r>
      <w:r>
        <w:rPr>
          <w:rFonts w:hint="eastAsia" w:ascii="宋体" w:hAnsi="宋体" w:eastAsia="宋体" w:cs="宋体"/>
          <w:color w:val="auto"/>
          <w:szCs w:val="22"/>
          <w:highlight w:val="none"/>
          <w:lang w:eastAsia="zh-CN"/>
        </w:rPr>
        <w:t>；</w:t>
      </w:r>
    </w:p>
    <w:p>
      <w:pPr>
        <w:pStyle w:val="64"/>
        <w:ind w:firstLine="420"/>
        <w:rPr>
          <w:color w:val="auto"/>
          <w:highlight w:val="none"/>
        </w:rPr>
      </w:pPr>
      <w:r>
        <w:rPr>
          <w:rFonts w:hint="eastAsia"/>
          <w:color w:val="auto"/>
          <w:highlight w:val="none"/>
          <w:lang w:val="en-US" w:eastAsia="zh-CN"/>
        </w:rPr>
        <w:t xml:space="preserve">d) </w:t>
      </w:r>
      <w:r>
        <w:rPr>
          <w:rFonts w:hint="eastAsia" w:ascii="宋体" w:hAnsi="宋体" w:eastAsia="宋体" w:cs="宋体"/>
          <w:color w:val="auto"/>
          <w:szCs w:val="22"/>
          <w:highlight w:val="none"/>
        </w:rPr>
        <w:t>公共场所的照明应采取分区、分组与定时自动调光等措施。</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5.2.3  设备设施</w:t>
      </w:r>
    </w:p>
    <w:p>
      <w:pPr>
        <w:pStyle w:val="98"/>
        <w:spacing w:before="158" w:beforeLines="50" w:after="158" w:afterLines="50"/>
        <w:rPr>
          <w:rStyle w:val="119"/>
          <w:rFonts w:hAnsi="黑体"/>
          <w:color w:val="auto"/>
          <w:highlight w:val="none"/>
        </w:rPr>
      </w:pPr>
      <w:r>
        <w:rPr>
          <w:rStyle w:val="119"/>
          <w:rFonts w:hint="eastAsia" w:hAnsi="黑体"/>
          <w:color w:val="auto"/>
          <w:highlight w:val="none"/>
        </w:rPr>
        <w:t>5.2.3.1  专用设备</w:t>
      </w:r>
    </w:p>
    <w:p>
      <w:pPr>
        <w:ind w:firstLine="420" w:firstLineChars="200"/>
        <w:rPr>
          <w:rFonts w:hAnsi="宋体"/>
          <w:color w:val="auto"/>
          <w:highlight w:val="none"/>
        </w:rPr>
      </w:pPr>
      <w:r>
        <w:rPr>
          <w:rFonts w:hint="eastAsia"/>
          <w:color w:val="auto"/>
          <w:highlight w:val="none"/>
        </w:rPr>
        <w:t>专用设备的要求如下：</w:t>
      </w:r>
      <w:r>
        <w:rPr>
          <w:rFonts w:hAnsi="宋体"/>
          <w:color w:val="auto"/>
          <w:highlight w:val="none"/>
        </w:rPr>
        <w:t xml:space="preserve"> </w:t>
      </w:r>
    </w:p>
    <w:p>
      <w:pPr>
        <w:numPr>
          <w:ilvl w:val="0"/>
          <w:numId w:val="13"/>
        </w:num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工厂所用设备不得在《产业结构调整指导目录》（2019年本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2021年修改</w:t>
      </w:r>
      <w:r>
        <w:rPr>
          <w:rFonts w:hint="eastAsia" w:ascii="宋体" w:hAnsi="宋体" w:eastAsia="宋体" w:cs="宋体"/>
          <w:color w:val="auto"/>
          <w:highlight w:val="none"/>
        </w:rPr>
        <w:t>）</w:t>
      </w:r>
      <w:r>
        <w:rPr>
          <w:rFonts w:hint="eastAsia" w:hAnsi="宋体" w:cs="宋体"/>
          <w:color w:val="auto"/>
          <w:highlight w:val="none"/>
        </w:rPr>
        <w:t>限制类以及《部分工业行业淘汰落后生产工艺装备和产品指导目录》</w:t>
      </w:r>
      <w:r>
        <w:rPr>
          <w:rFonts w:hint="eastAsia" w:hAnsi="宋体" w:cs="宋体"/>
          <w:color w:val="auto"/>
          <w:highlight w:val="none"/>
          <w:lang w:eastAsia="zh-CN"/>
        </w:rPr>
        <w:t>中</w:t>
      </w:r>
      <w:r>
        <w:rPr>
          <w:rFonts w:hint="eastAsia" w:ascii="宋体" w:hAnsi="宋体" w:eastAsia="宋体" w:cs="宋体"/>
          <w:color w:val="auto"/>
          <w:highlight w:val="none"/>
        </w:rPr>
        <w:t>，应符合国家产业准入要求，降低能源与资源消耗，减少污染物排放，主要生产工序的生产设备见表1</w:t>
      </w:r>
      <w:r>
        <w:rPr>
          <w:rFonts w:hint="eastAsia" w:ascii="宋体" w:hAnsi="宋体" w:eastAsia="宋体" w:cs="宋体"/>
          <w:color w:val="auto"/>
          <w:highlight w:val="none"/>
          <w:lang w:eastAsia="zh-CN"/>
        </w:rPr>
        <w:t>；</w:t>
      </w:r>
    </w:p>
    <w:p>
      <w:pPr>
        <w:pStyle w:val="112"/>
        <w:rPr>
          <w:color w:val="auto"/>
          <w:highlight w:val="none"/>
        </w:rPr>
      </w:pPr>
      <w:r>
        <w:rPr>
          <w:rFonts w:hint="eastAsia"/>
          <w:color w:val="auto"/>
          <w:highlight w:val="none"/>
        </w:rPr>
        <w:t>主要生产工序的生产设备</w:t>
      </w:r>
    </w:p>
    <w:tbl>
      <w:tblPr>
        <w:tblStyle w:val="3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210" w:type="dxa"/>
            <w:tcBorders>
              <w:top w:val="single" w:color="auto" w:sz="12" w:space="0"/>
              <w:left w:val="single" w:color="auto" w:sz="12" w:space="0"/>
              <w:bottom w:val="single" w:color="auto" w:sz="12" w:space="0"/>
              <w:right w:val="single" w:color="auto" w:sz="4" w:space="0"/>
            </w:tcBorders>
            <w:vAlign w:val="center"/>
          </w:tcPr>
          <w:p>
            <w:pPr>
              <w:jc w:val="center"/>
              <w:rPr>
                <w:color w:val="auto"/>
                <w:sz w:val="18"/>
                <w:szCs w:val="18"/>
                <w:highlight w:val="none"/>
              </w:rPr>
            </w:pPr>
            <w:r>
              <w:rPr>
                <w:color w:val="auto"/>
                <w:sz w:val="18"/>
                <w:szCs w:val="18"/>
                <w:highlight w:val="none"/>
              </w:rPr>
              <w:t>主要生产工序</w:t>
            </w:r>
          </w:p>
        </w:tc>
        <w:tc>
          <w:tcPr>
            <w:tcW w:w="6887" w:type="dxa"/>
            <w:tcBorders>
              <w:top w:val="single" w:color="auto" w:sz="12" w:space="0"/>
              <w:left w:val="single" w:color="auto" w:sz="4" w:space="0"/>
              <w:bottom w:val="single" w:color="auto" w:sz="12" w:space="0"/>
              <w:right w:val="single" w:color="auto" w:sz="12" w:space="0"/>
            </w:tcBorders>
            <w:vAlign w:val="center"/>
          </w:tcPr>
          <w:p>
            <w:pPr>
              <w:jc w:val="center"/>
              <w:rPr>
                <w:color w:val="auto"/>
                <w:sz w:val="18"/>
                <w:szCs w:val="18"/>
                <w:highlight w:val="none"/>
              </w:rPr>
            </w:pPr>
            <w:r>
              <w:rPr>
                <w:color w:val="auto"/>
                <w:sz w:val="18"/>
                <w:szCs w:val="18"/>
                <w:highlight w:val="none"/>
              </w:rPr>
              <w:t>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210" w:type="dxa"/>
            <w:tcBorders>
              <w:left w:val="single" w:color="auto" w:sz="12" w:space="0"/>
            </w:tcBorders>
            <w:shd w:val="clear" w:color="auto" w:fill="auto"/>
            <w:vAlign w:val="center"/>
          </w:tcPr>
          <w:p>
            <w:pPr>
              <w:jc w:val="center"/>
              <w:rPr>
                <w:color w:val="auto"/>
                <w:sz w:val="18"/>
                <w:szCs w:val="18"/>
                <w:highlight w:val="none"/>
              </w:rPr>
            </w:pPr>
            <w:r>
              <w:rPr>
                <w:rFonts w:hint="eastAsia"/>
                <w:color w:val="auto"/>
                <w:sz w:val="18"/>
                <w:szCs w:val="18"/>
                <w:highlight w:val="none"/>
              </w:rPr>
              <w:t>煅烧</w:t>
            </w:r>
          </w:p>
        </w:tc>
        <w:tc>
          <w:tcPr>
            <w:tcW w:w="6887" w:type="dxa"/>
            <w:tcBorders>
              <w:top w:val="single" w:color="auto" w:sz="4" w:space="0"/>
              <w:right w:val="single" w:color="auto" w:sz="12" w:space="0"/>
            </w:tcBorders>
            <w:vAlign w:val="center"/>
          </w:tcPr>
          <w:p>
            <w:pPr>
              <w:jc w:val="center"/>
              <w:rPr>
                <w:color w:val="auto"/>
                <w:sz w:val="18"/>
                <w:szCs w:val="18"/>
                <w:highlight w:val="none"/>
              </w:rPr>
            </w:pPr>
            <w:r>
              <w:rPr>
                <w:rFonts w:hint="eastAsia"/>
                <w:color w:val="auto"/>
                <w:sz w:val="18"/>
                <w:szCs w:val="18"/>
                <w:highlight w:val="none"/>
              </w:rPr>
              <w:t>罐式煅烧炉/电煅炉、烟气余热利用综合利用设施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2210" w:type="dxa"/>
            <w:tcBorders>
              <w:left w:val="single" w:color="auto" w:sz="12" w:space="0"/>
            </w:tcBorders>
            <w:shd w:val="clear" w:color="auto" w:fill="auto"/>
            <w:vAlign w:val="center"/>
          </w:tcPr>
          <w:p>
            <w:pPr>
              <w:jc w:val="center"/>
              <w:rPr>
                <w:color w:val="auto"/>
                <w:sz w:val="18"/>
                <w:szCs w:val="18"/>
                <w:highlight w:val="none"/>
              </w:rPr>
            </w:pPr>
            <w:r>
              <w:rPr>
                <w:rFonts w:hint="eastAsia"/>
                <w:color w:val="auto"/>
                <w:sz w:val="18"/>
                <w:szCs w:val="18"/>
                <w:highlight w:val="none"/>
              </w:rPr>
              <w:t>成型</w:t>
            </w:r>
          </w:p>
        </w:tc>
        <w:tc>
          <w:tcPr>
            <w:tcW w:w="6887" w:type="dxa"/>
            <w:tcBorders>
              <w:top w:val="single" w:color="auto" w:sz="4" w:space="0"/>
              <w:bottom w:val="single" w:color="auto" w:sz="4" w:space="0"/>
              <w:right w:val="single" w:color="auto" w:sz="12" w:space="0"/>
            </w:tcBorders>
            <w:vAlign w:val="center"/>
          </w:tcPr>
          <w:p>
            <w:pPr>
              <w:jc w:val="center"/>
              <w:rPr>
                <w:color w:val="auto"/>
                <w:sz w:val="18"/>
                <w:szCs w:val="18"/>
                <w:highlight w:val="none"/>
              </w:rPr>
            </w:pPr>
            <w:r>
              <w:rPr>
                <w:rFonts w:hint="eastAsia"/>
                <w:color w:val="auto"/>
                <w:sz w:val="18"/>
                <w:szCs w:val="18"/>
                <w:highlight w:val="none"/>
              </w:rPr>
              <w:t>混捏机、凉糊机、挤压成型机/振动成型机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10" w:type="dxa"/>
            <w:tcBorders>
              <w:left w:val="single" w:color="auto" w:sz="12" w:space="0"/>
            </w:tcBorders>
            <w:shd w:val="clear" w:color="auto" w:fill="auto"/>
            <w:vAlign w:val="center"/>
          </w:tcPr>
          <w:p>
            <w:pPr>
              <w:jc w:val="center"/>
              <w:rPr>
                <w:color w:val="auto"/>
                <w:sz w:val="18"/>
                <w:szCs w:val="18"/>
                <w:highlight w:val="none"/>
              </w:rPr>
            </w:pPr>
            <w:r>
              <w:rPr>
                <w:rFonts w:hint="eastAsia"/>
                <w:color w:val="auto"/>
                <w:sz w:val="18"/>
                <w:szCs w:val="18"/>
                <w:highlight w:val="none"/>
              </w:rPr>
              <w:t>焙烧</w:t>
            </w:r>
          </w:p>
        </w:tc>
        <w:tc>
          <w:tcPr>
            <w:tcW w:w="6887" w:type="dxa"/>
            <w:tcBorders>
              <w:top w:val="single" w:color="auto" w:sz="4" w:space="0"/>
              <w:bottom w:val="single" w:color="auto" w:sz="4" w:space="0"/>
              <w:right w:val="single" w:color="auto" w:sz="12" w:space="0"/>
            </w:tcBorders>
            <w:vAlign w:val="center"/>
          </w:tcPr>
          <w:p>
            <w:pPr>
              <w:jc w:val="center"/>
              <w:rPr>
                <w:color w:val="auto"/>
                <w:sz w:val="18"/>
                <w:szCs w:val="18"/>
                <w:highlight w:val="none"/>
              </w:rPr>
            </w:pPr>
            <w:r>
              <w:rPr>
                <w:rFonts w:hint="eastAsia"/>
                <w:color w:val="auto"/>
                <w:sz w:val="18"/>
                <w:szCs w:val="18"/>
                <w:highlight w:val="none"/>
              </w:rPr>
              <w:t>节能型焙烧炉、</w:t>
            </w:r>
            <w:r>
              <w:rPr>
                <w:rFonts w:hint="eastAsia"/>
                <w:color w:val="auto"/>
                <w:sz w:val="18"/>
                <w:szCs w:val="18"/>
                <w:highlight w:val="none"/>
                <w:lang w:eastAsia="zh-CN"/>
              </w:rPr>
              <w:t>隧道窑、</w:t>
            </w:r>
            <w:r>
              <w:rPr>
                <w:rFonts w:hint="eastAsia"/>
                <w:color w:val="auto"/>
                <w:sz w:val="18"/>
                <w:szCs w:val="18"/>
                <w:highlight w:val="none"/>
              </w:rPr>
              <w:t>多功能天车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10" w:type="dxa"/>
            <w:tcBorders>
              <w:left w:val="single" w:color="auto" w:sz="12" w:space="0"/>
            </w:tcBorders>
            <w:shd w:val="clear" w:color="auto" w:fill="auto"/>
            <w:vAlign w:val="center"/>
          </w:tcPr>
          <w:p>
            <w:pPr>
              <w:jc w:val="center"/>
              <w:rPr>
                <w:color w:val="auto"/>
                <w:sz w:val="18"/>
                <w:szCs w:val="18"/>
                <w:highlight w:val="none"/>
              </w:rPr>
            </w:pPr>
            <w:r>
              <w:rPr>
                <w:rFonts w:hint="eastAsia"/>
                <w:color w:val="auto"/>
                <w:sz w:val="18"/>
                <w:szCs w:val="18"/>
                <w:highlight w:val="none"/>
              </w:rPr>
              <w:t>浸渍</w:t>
            </w:r>
          </w:p>
        </w:tc>
        <w:tc>
          <w:tcPr>
            <w:tcW w:w="6887" w:type="dxa"/>
            <w:tcBorders>
              <w:top w:val="single" w:color="auto" w:sz="4" w:space="0"/>
              <w:bottom w:val="single" w:color="auto" w:sz="4" w:space="0"/>
              <w:right w:val="single" w:color="auto" w:sz="12" w:space="0"/>
            </w:tcBorders>
            <w:vAlign w:val="center"/>
          </w:tcPr>
          <w:p>
            <w:pPr>
              <w:jc w:val="center"/>
              <w:rPr>
                <w:rFonts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预热炉、浸渍罐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210" w:type="dxa"/>
            <w:tcBorders>
              <w:left w:val="single" w:color="auto" w:sz="12" w:space="0"/>
            </w:tcBorders>
            <w:shd w:val="clear" w:color="auto" w:fill="auto"/>
            <w:vAlign w:val="center"/>
          </w:tcPr>
          <w:p>
            <w:pPr>
              <w:jc w:val="center"/>
              <w:rPr>
                <w:color w:val="auto"/>
                <w:sz w:val="18"/>
                <w:szCs w:val="18"/>
                <w:highlight w:val="none"/>
              </w:rPr>
            </w:pPr>
            <w:r>
              <w:rPr>
                <w:rFonts w:hint="eastAsia"/>
                <w:color w:val="auto"/>
                <w:sz w:val="18"/>
                <w:szCs w:val="18"/>
                <w:highlight w:val="none"/>
              </w:rPr>
              <w:t>石墨化</w:t>
            </w:r>
          </w:p>
        </w:tc>
        <w:tc>
          <w:tcPr>
            <w:tcW w:w="6887" w:type="dxa"/>
            <w:tcBorders>
              <w:top w:val="single" w:color="auto" w:sz="4" w:space="0"/>
              <w:bottom w:val="single" w:color="auto" w:sz="4" w:space="0"/>
              <w:right w:val="single" w:color="auto" w:sz="12" w:space="0"/>
            </w:tcBorders>
            <w:vAlign w:val="center"/>
          </w:tcPr>
          <w:p>
            <w:pPr>
              <w:jc w:val="center"/>
              <w:rPr>
                <w:rFonts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石墨化炉、多功能天车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0" w:type="dxa"/>
            <w:tcBorders>
              <w:left w:val="single" w:color="auto" w:sz="12" w:space="0"/>
            </w:tcBorders>
            <w:shd w:val="clear" w:color="auto" w:fill="auto"/>
            <w:vAlign w:val="center"/>
          </w:tcPr>
          <w:p>
            <w:pPr>
              <w:jc w:val="center"/>
              <w:rPr>
                <w:color w:val="auto"/>
                <w:sz w:val="18"/>
                <w:szCs w:val="18"/>
                <w:highlight w:val="none"/>
              </w:rPr>
            </w:pPr>
            <w:r>
              <w:rPr>
                <w:rFonts w:hint="eastAsia"/>
                <w:color w:val="auto"/>
                <w:sz w:val="18"/>
                <w:szCs w:val="18"/>
                <w:highlight w:val="none"/>
              </w:rPr>
              <w:t>机加工</w:t>
            </w:r>
          </w:p>
        </w:tc>
        <w:tc>
          <w:tcPr>
            <w:tcW w:w="6887" w:type="dxa"/>
            <w:tcBorders>
              <w:top w:val="single" w:color="auto" w:sz="4" w:space="0"/>
              <w:bottom w:val="single" w:color="auto" w:sz="4" w:space="0"/>
              <w:right w:val="single" w:color="auto" w:sz="12" w:space="0"/>
            </w:tcBorders>
            <w:vAlign w:val="center"/>
          </w:tcPr>
          <w:p>
            <w:pPr>
              <w:jc w:val="center"/>
              <w:rPr>
                <w:rFonts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t>铣床</w:t>
            </w:r>
            <w:r>
              <w:rPr>
                <w:rFonts w:hint="eastAsia" w:asciiTheme="majorEastAsia" w:hAnsiTheme="majorEastAsia" w:eastAsiaTheme="majorEastAsia" w:cstheme="majorEastAsia"/>
                <w:color w:val="auto"/>
                <w:sz w:val="18"/>
                <w:szCs w:val="18"/>
                <w:highlight w:val="none"/>
                <w:lang w:eastAsia="zh-CN"/>
              </w:rPr>
              <w:t>、</w:t>
            </w:r>
            <w:r>
              <w:rPr>
                <w:rFonts w:hint="eastAsia" w:asciiTheme="majorEastAsia" w:hAnsiTheme="majorEastAsia" w:eastAsiaTheme="majorEastAsia" w:cstheme="majorEastAsia"/>
                <w:color w:val="auto"/>
                <w:sz w:val="18"/>
                <w:szCs w:val="18"/>
                <w:highlight w:val="none"/>
              </w:rPr>
              <w:t>磨床</w:t>
            </w:r>
            <w:r>
              <w:rPr>
                <w:rFonts w:hint="eastAsia" w:asciiTheme="majorEastAsia" w:hAnsiTheme="majorEastAsia" w:eastAsiaTheme="majorEastAsia" w:cstheme="majorEastAsia"/>
                <w:color w:val="auto"/>
                <w:sz w:val="18"/>
                <w:szCs w:val="18"/>
                <w:highlight w:val="none"/>
                <w:lang w:eastAsia="zh-CN"/>
              </w:rPr>
              <w:t>、</w:t>
            </w:r>
            <w:r>
              <w:rPr>
                <w:rFonts w:hint="eastAsia" w:asciiTheme="majorEastAsia" w:hAnsiTheme="majorEastAsia" w:eastAsiaTheme="majorEastAsia" w:cstheme="majorEastAsia"/>
                <w:color w:val="auto"/>
                <w:sz w:val="18"/>
                <w:szCs w:val="18"/>
                <w:highlight w:val="none"/>
              </w:rPr>
              <w:t>锯床</w:t>
            </w:r>
          </w:p>
        </w:tc>
      </w:tr>
    </w:tbl>
    <w:p>
      <w:pPr>
        <w:ind w:firstLine="420" w:firstLineChars="200"/>
        <w:rPr>
          <w:color w:val="auto"/>
          <w:highlight w:val="none"/>
        </w:rPr>
      </w:pPr>
      <w:r>
        <w:rPr>
          <w:rFonts w:hint="eastAsia"/>
          <w:color w:val="auto"/>
          <w:highlight w:val="none"/>
        </w:rPr>
        <w:t xml:space="preserve"> </w:t>
      </w:r>
    </w:p>
    <w:p>
      <w:pPr>
        <w:pStyle w:val="64"/>
        <w:ind w:firstLine="420"/>
        <w:rPr>
          <w:rFonts w:hint="eastAsia" w:eastAsia="宋体"/>
          <w:color w:val="auto"/>
          <w:highlight w:val="none"/>
          <w:lang w:eastAsia="zh-CN"/>
        </w:rPr>
      </w:pPr>
      <w:r>
        <w:rPr>
          <w:rFonts w:hint="eastAsia"/>
          <w:color w:val="auto"/>
          <w:highlight w:val="none"/>
        </w:rPr>
        <w:t>b</w:t>
      </w:r>
      <w:r>
        <w:rPr>
          <w:color w:val="auto"/>
          <w:highlight w:val="none"/>
        </w:rPr>
        <w:t>)</w:t>
      </w:r>
      <w:r>
        <w:rPr>
          <w:rFonts w:hint="eastAsia"/>
          <w:color w:val="auto"/>
          <w:highlight w:val="none"/>
          <w:lang w:val="en-US" w:eastAsia="zh-CN"/>
        </w:rPr>
        <w:t xml:space="preserve"> </w:t>
      </w:r>
      <w:r>
        <w:rPr>
          <w:rFonts w:hint="eastAsia"/>
          <w:color w:val="auto"/>
          <w:highlight w:val="none"/>
        </w:rPr>
        <w:t>煅烧炉宜采用烟气余热综合利用先进节能技术以提高能源效率的先进煅烧炉窑，并配套建设余热利用设备设施</w:t>
      </w:r>
      <w:r>
        <w:rPr>
          <w:rFonts w:hint="eastAsia"/>
          <w:color w:val="auto"/>
          <w:highlight w:val="none"/>
          <w:lang w:eastAsia="zh-CN"/>
        </w:rPr>
        <w:t>；</w:t>
      </w:r>
    </w:p>
    <w:p>
      <w:pPr>
        <w:pStyle w:val="64"/>
        <w:ind w:firstLine="420"/>
        <w:rPr>
          <w:rFonts w:hint="eastAsia"/>
          <w:color w:val="auto"/>
          <w:highlight w:val="none"/>
          <w:lang w:eastAsia="zh-CN"/>
        </w:rPr>
      </w:pPr>
      <w:r>
        <w:rPr>
          <w:rFonts w:hint="eastAsia"/>
          <w:color w:val="auto"/>
          <w:highlight w:val="none"/>
        </w:rPr>
        <w:t>c</w:t>
      </w:r>
      <w:r>
        <w:rPr>
          <w:color w:val="auto"/>
          <w:highlight w:val="none"/>
        </w:rPr>
        <w:t>)</w:t>
      </w:r>
      <w:r>
        <w:rPr>
          <w:rFonts w:hint="eastAsia"/>
          <w:color w:val="auto"/>
          <w:highlight w:val="none"/>
          <w:lang w:val="en-US" w:eastAsia="zh-CN"/>
        </w:rPr>
        <w:t xml:space="preserve"> </w:t>
      </w:r>
      <w:r>
        <w:rPr>
          <w:rFonts w:hint="eastAsia"/>
          <w:color w:val="auto"/>
          <w:szCs w:val="22"/>
          <w:highlight w:val="none"/>
        </w:rPr>
        <w:t>沥青储存、处理与成型生产线净化系统</w:t>
      </w:r>
      <w:r>
        <w:rPr>
          <w:rFonts w:hint="eastAsia"/>
          <w:color w:val="auto"/>
          <w:highlight w:val="none"/>
        </w:rPr>
        <w:t>宜采用</w:t>
      </w:r>
      <w:r>
        <w:rPr>
          <w:rFonts w:hint="eastAsia"/>
          <w:color w:val="auto"/>
          <w:szCs w:val="22"/>
          <w:highlight w:val="none"/>
        </w:rPr>
        <w:t>自动化水平高、环保效果好的设备设施</w:t>
      </w:r>
      <w:r>
        <w:rPr>
          <w:rFonts w:hint="eastAsia"/>
          <w:color w:val="auto"/>
          <w:szCs w:val="22"/>
          <w:highlight w:val="none"/>
          <w:lang w:eastAsia="zh-CN"/>
        </w:rPr>
        <w:t>；</w:t>
      </w:r>
      <w:r>
        <w:rPr>
          <w:rFonts w:hint="eastAsia"/>
          <w:color w:val="auto"/>
          <w:highlight w:val="none"/>
          <w:lang w:eastAsia="zh-CN"/>
        </w:rPr>
        <w:t>混捏机应采用热媒油做热源或利用物料自身电阻通电发热；</w:t>
      </w:r>
    </w:p>
    <w:p>
      <w:pPr>
        <w:pStyle w:val="64"/>
        <w:ind w:firstLine="420"/>
        <w:rPr>
          <w:rFonts w:hint="eastAsia" w:eastAsia="宋体"/>
          <w:color w:val="auto"/>
          <w:szCs w:val="22"/>
          <w:highlight w:val="none"/>
          <w:lang w:eastAsia="zh-CN"/>
        </w:rPr>
      </w:pPr>
      <w:r>
        <w:rPr>
          <w:rFonts w:hint="eastAsia"/>
          <w:color w:val="auto"/>
          <w:szCs w:val="22"/>
          <w:highlight w:val="none"/>
        </w:rPr>
        <w:t>d)</w:t>
      </w:r>
      <w:r>
        <w:rPr>
          <w:rFonts w:hint="eastAsia"/>
          <w:color w:val="auto"/>
          <w:szCs w:val="22"/>
          <w:highlight w:val="none"/>
          <w:lang w:val="en-US" w:eastAsia="zh-CN"/>
        </w:rPr>
        <w:t xml:space="preserve"> </w:t>
      </w:r>
      <w:r>
        <w:rPr>
          <w:rFonts w:hint="eastAsia"/>
          <w:color w:val="auto"/>
          <w:highlight w:val="none"/>
        </w:rPr>
        <w:t>成型机宜采用</w:t>
      </w:r>
      <w:r>
        <w:rPr>
          <w:rFonts w:hint="eastAsia"/>
          <w:color w:val="auto"/>
          <w:szCs w:val="22"/>
          <w:highlight w:val="none"/>
        </w:rPr>
        <w:t>生产效率高、自动化水平高、性能稳定性好、操作维护方便的设备</w:t>
      </w:r>
      <w:r>
        <w:rPr>
          <w:rFonts w:hint="eastAsia"/>
          <w:color w:val="auto"/>
          <w:szCs w:val="22"/>
          <w:highlight w:val="none"/>
          <w:lang w:eastAsia="zh-CN"/>
        </w:rPr>
        <w:t>；</w:t>
      </w:r>
    </w:p>
    <w:p>
      <w:pPr>
        <w:pStyle w:val="64"/>
        <w:ind w:firstLine="420"/>
        <w:rPr>
          <w:rFonts w:hint="eastAsia" w:eastAsia="宋体"/>
          <w:color w:val="auto"/>
          <w:szCs w:val="22"/>
          <w:highlight w:val="none"/>
          <w:lang w:eastAsia="zh-CN"/>
        </w:rPr>
      </w:pPr>
      <w:r>
        <w:rPr>
          <w:rFonts w:hint="eastAsia"/>
          <w:color w:val="auto"/>
          <w:szCs w:val="22"/>
          <w:highlight w:val="none"/>
        </w:rPr>
        <w:t>e)</w:t>
      </w:r>
      <w:r>
        <w:rPr>
          <w:rFonts w:hint="eastAsia"/>
          <w:color w:val="auto"/>
          <w:szCs w:val="22"/>
          <w:highlight w:val="none"/>
          <w:lang w:val="en-US" w:eastAsia="zh-CN"/>
        </w:rPr>
        <w:t xml:space="preserve"> </w:t>
      </w:r>
      <w:r>
        <w:rPr>
          <w:rFonts w:hint="eastAsia"/>
          <w:color w:val="auto"/>
          <w:szCs w:val="22"/>
          <w:highlight w:val="none"/>
        </w:rPr>
        <w:t>焙烧炉</w:t>
      </w:r>
      <w:r>
        <w:rPr>
          <w:rFonts w:hint="eastAsia"/>
          <w:color w:val="auto"/>
          <w:highlight w:val="none"/>
        </w:rPr>
        <w:t>宜采用</w:t>
      </w:r>
      <w:r>
        <w:rPr>
          <w:rFonts w:hint="eastAsia"/>
          <w:color w:val="auto"/>
          <w:szCs w:val="22"/>
          <w:highlight w:val="none"/>
        </w:rPr>
        <w:t>生产效率高、</w:t>
      </w:r>
      <w:r>
        <w:rPr>
          <w:rFonts w:hint="eastAsia"/>
          <w:color w:val="auto"/>
          <w:highlight w:val="none"/>
        </w:rPr>
        <w:t>节能效果好</w:t>
      </w:r>
      <w:r>
        <w:rPr>
          <w:rFonts w:hint="eastAsia"/>
          <w:color w:val="auto"/>
          <w:szCs w:val="22"/>
          <w:highlight w:val="none"/>
        </w:rPr>
        <w:t>的先进炉型结构与自动化水平高的温控系统</w:t>
      </w:r>
      <w:r>
        <w:rPr>
          <w:rFonts w:hint="eastAsia"/>
          <w:color w:val="auto"/>
          <w:szCs w:val="22"/>
          <w:highlight w:val="none"/>
          <w:lang w:eastAsia="zh-CN"/>
        </w:rPr>
        <w:t>；二次焙烧宜采用能耗较低的隧道窑；</w:t>
      </w:r>
    </w:p>
    <w:p>
      <w:pPr>
        <w:pStyle w:val="64"/>
        <w:ind w:firstLine="420"/>
        <w:rPr>
          <w:rFonts w:hint="eastAsia"/>
          <w:color w:val="auto"/>
          <w:highlight w:val="none"/>
          <w:lang w:val="en-US" w:eastAsia="zh-CN"/>
        </w:rPr>
      </w:pPr>
      <w:r>
        <w:rPr>
          <w:rFonts w:hint="eastAsia"/>
          <w:color w:val="auto"/>
          <w:highlight w:val="none"/>
        </w:rPr>
        <w:t>f</w:t>
      </w:r>
      <w:r>
        <w:rPr>
          <w:color w:val="auto"/>
          <w:highlight w:val="none"/>
        </w:rPr>
        <w:t>)</w:t>
      </w:r>
      <w:r>
        <w:rPr>
          <w:rFonts w:hint="eastAsia"/>
          <w:color w:val="auto"/>
          <w:highlight w:val="none"/>
          <w:lang w:val="en-US" w:eastAsia="zh-CN"/>
        </w:rPr>
        <w:t xml:space="preserve"> </w:t>
      </w:r>
      <w:r>
        <w:rPr>
          <w:rFonts w:hint="eastAsia"/>
          <w:color w:val="auto"/>
          <w:highlight w:val="none"/>
        </w:rPr>
        <w:t>浸渍系统宜采用</w:t>
      </w:r>
      <w:r>
        <w:rPr>
          <w:rFonts w:hint="eastAsia"/>
          <w:color w:val="auto"/>
          <w:szCs w:val="22"/>
          <w:highlight w:val="none"/>
        </w:rPr>
        <w:t>生产效率高、自动化水平高、</w:t>
      </w:r>
      <w:r>
        <w:rPr>
          <w:rFonts w:hint="eastAsia"/>
          <w:color w:val="auto"/>
          <w:szCs w:val="22"/>
          <w:highlight w:val="none"/>
          <w:lang w:eastAsia="zh-CN"/>
        </w:rPr>
        <w:t>真空稳定</w:t>
      </w:r>
      <w:r>
        <w:rPr>
          <w:rFonts w:hint="eastAsia"/>
          <w:color w:val="auto"/>
          <w:szCs w:val="22"/>
          <w:highlight w:val="none"/>
        </w:rPr>
        <w:t>、浸渍压力稳定性好的设备</w:t>
      </w:r>
      <w:r>
        <w:rPr>
          <w:rFonts w:hint="eastAsia"/>
          <w:color w:val="auto"/>
          <w:szCs w:val="22"/>
          <w:highlight w:val="none"/>
          <w:lang w:eastAsia="zh-CN"/>
        </w:rPr>
        <w:t>；</w:t>
      </w:r>
    </w:p>
    <w:p>
      <w:pPr>
        <w:pStyle w:val="64"/>
        <w:ind w:firstLine="420"/>
        <w:rPr>
          <w:rFonts w:hint="eastAsia" w:eastAsia="宋体"/>
          <w:color w:val="auto"/>
          <w:highlight w:val="none"/>
          <w:lang w:eastAsia="zh-CN"/>
        </w:rPr>
      </w:pPr>
      <w:r>
        <w:rPr>
          <w:rFonts w:hint="eastAsia"/>
          <w:color w:val="auto"/>
          <w:highlight w:val="none"/>
        </w:rPr>
        <w:t>g</w:t>
      </w:r>
      <w:r>
        <w:rPr>
          <w:color w:val="auto"/>
          <w:highlight w:val="none"/>
        </w:rPr>
        <w:t>)</w:t>
      </w:r>
      <w:r>
        <w:rPr>
          <w:rFonts w:hint="eastAsia"/>
          <w:color w:val="auto"/>
          <w:highlight w:val="none"/>
          <w:lang w:val="en-US" w:eastAsia="zh-CN"/>
        </w:rPr>
        <w:t xml:space="preserve"> </w:t>
      </w:r>
      <w:r>
        <w:rPr>
          <w:rFonts w:hint="eastAsia"/>
          <w:color w:val="auto"/>
          <w:highlight w:val="none"/>
        </w:rPr>
        <w:t>石墨化</w:t>
      </w:r>
      <w:r>
        <w:rPr>
          <w:rFonts w:hint="eastAsia"/>
          <w:color w:val="auto"/>
          <w:szCs w:val="22"/>
          <w:highlight w:val="none"/>
        </w:rPr>
        <w:t>炉应</w:t>
      </w:r>
      <w:r>
        <w:rPr>
          <w:rFonts w:hint="eastAsia"/>
          <w:color w:val="auto"/>
          <w:highlight w:val="none"/>
        </w:rPr>
        <w:t>采用</w:t>
      </w:r>
      <w:r>
        <w:rPr>
          <w:rFonts w:hint="eastAsia"/>
          <w:color w:val="auto"/>
          <w:szCs w:val="22"/>
          <w:highlight w:val="none"/>
        </w:rPr>
        <w:t>生产效率高、</w:t>
      </w:r>
      <w:r>
        <w:rPr>
          <w:rFonts w:hint="eastAsia"/>
          <w:color w:val="auto"/>
          <w:highlight w:val="none"/>
        </w:rPr>
        <w:t>节能效果好</w:t>
      </w:r>
      <w:r>
        <w:rPr>
          <w:rFonts w:hint="eastAsia"/>
          <w:color w:val="auto"/>
          <w:szCs w:val="22"/>
          <w:highlight w:val="none"/>
        </w:rPr>
        <w:t>的内串炉型与监控完善的配送电系统</w:t>
      </w:r>
      <w:r>
        <w:rPr>
          <w:rFonts w:hint="eastAsia"/>
          <w:color w:val="auto"/>
          <w:szCs w:val="22"/>
          <w:highlight w:val="none"/>
          <w:lang w:eastAsia="zh-CN"/>
        </w:rPr>
        <w:t>；</w:t>
      </w:r>
    </w:p>
    <w:p>
      <w:pPr>
        <w:pStyle w:val="64"/>
        <w:ind w:firstLine="420"/>
        <w:rPr>
          <w:rFonts w:hint="eastAsia" w:eastAsia="宋体"/>
          <w:color w:val="auto"/>
          <w:highlight w:val="none"/>
          <w:lang w:eastAsia="zh-CN"/>
        </w:rPr>
      </w:pPr>
      <w:r>
        <w:rPr>
          <w:rFonts w:hint="eastAsia"/>
          <w:color w:val="auto"/>
          <w:highlight w:val="none"/>
        </w:rPr>
        <w:t>h</w:t>
      </w:r>
      <w:r>
        <w:rPr>
          <w:color w:val="auto"/>
          <w:highlight w:val="none"/>
        </w:rPr>
        <w:t>)</w:t>
      </w:r>
      <w:r>
        <w:rPr>
          <w:rFonts w:hint="eastAsia"/>
          <w:color w:val="auto"/>
          <w:highlight w:val="none"/>
          <w:lang w:val="en-US" w:eastAsia="zh-CN"/>
        </w:rPr>
        <w:t xml:space="preserve"> </w:t>
      </w:r>
      <w:r>
        <w:rPr>
          <w:rFonts w:hint="eastAsia"/>
          <w:color w:val="auto"/>
          <w:highlight w:val="none"/>
        </w:rPr>
        <w:t>机加工生产线采用</w:t>
      </w:r>
      <w:r>
        <w:rPr>
          <w:rFonts w:hint="eastAsia"/>
          <w:color w:val="auto"/>
          <w:szCs w:val="22"/>
          <w:highlight w:val="none"/>
        </w:rPr>
        <w:t>生产效率高、</w:t>
      </w:r>
      <w:r>
        <w:rPr>
          <w:rFonts w:hint="eastAsia"/>
          <w:color w:val="auto"/>
          <w:highlight w:val="none"/>
        </w:rPr>
        <w:t>节能效果好</w:t>
      </w:r>
      <w:r>
        <w:rPr>
          <w:rFonts w:hint="eastAsia"/>
          <w:color w:val="auto"/>
          <w:szCs w:val="22"/>
          <w:highlight w:val="none"/>
        </w:rPr>
        <w:t>的装备</w:t>
      </w:r>
      <w:r>
        <w:rPr>
          <w:rFonts w:hint="eastAsia"/>
          <w:color w:val="auto"/>
          <w:szCs w:val="22"/>
          <w:highlight w:val="none"/>
          <w:lang w:eastAsia="zh-CN"/>
        </w:rPr>
        <w:t>；</w:t>
      </w:r>
    </w:p>
    <w:p>
      <w:pPr>
        <w:pStyle w:val="64"/>
        <w:ind w:firstLine="420"/>
        <w:rPr>
          <w:rFonts w:hint="eastAsia"/>
          <w:color w:val="auto"/>
          <w:szCs w:val="22"/>
          <w:highlight w:val="none"/>
          <w:lang w:eastAsia="zh-CN"/>
        </w:rPr>
      </w:pPr>
      <w:r>
        <w:rPr>
          <w:rFonts w:hint="eastAsia"/>
          <w:color w:val="auto"/>
          <w:highlight w:val="none"/>
        </w:rPr>
        <w:t>i</w:t>
      </w:r>
      <w:r>
        <w:rPr>
          <w:color w:val="auto"/>
          <w:highlight w:val="none"/>
        </w:rPr>
        <w:t>)</w:t>
      </w:r>
      <w:r>
        <w:rPr>
          <w:rFonts w:hint="eastAsia"/>
          <w:color w:val="auto"/>
          <w:highlight w:val="none"/>
          <w:lang w:val="en-US" w:eastAsia="zh-CN"/>
        </w:rPr>
        <w:t xml:space="preserve"> </w:t>
      </w:r>
      <w:r>
        <w:rPr>
          <w:rFonts w:hint="eastAsia"/>
          <w:color w:val="auto"/>
          <w:szCs w:val="22"/>
          <w:highlight w:val="none"/>
          <w:lang w:val="en-US" w:eastAsia="zh-CN"/>
        </w:rPr>
        <w:t>焙烧、石墨化工序应配置</w:t>
      </w:r>
      <w:r>
        <w:rPr>
          <w:rFonts w:hint="eastAsia"/>
          <w:color w:val="auto"/>
          <w:szCs w:val="22"/>
          <w:highlight w:val="none"/>
        </w:rPr>
        <w:t>多功能天车</w:t>
      </w:r>
      <w:r>
        <w:rPr>
          <w:rFonts w:hint="eastAsia"/>
          <w:color w:val="auto"/>
          <w:szCs w:val="22"/>
          <w:highlight w:val="none"/>
          <w:lang w:eastAsia="zh-CN"/>
        </w:rPr>
        <w:t>并应具备自动吸料、收尘功能。</w:t>
      </w:r>
    </w:p>
    <w:p>
      <w:pPr>
        <w:pStyle w:val="98"/>
        <w:spacing w:before="158" w:beforeLines="50" w:after="158" w:afterLines="50"/>
        <w:rPr>
          <w:rStyle w:val="119"/>
          <w:rFonts w:hAnsi="黑体"/>
          <w:color w:val="auto"/>
          <w:highlight w:val="none"/>
        </w:rPr>
      </w:pPr>
      <w:r>
        <w:rPr>
          <w:rStyle w:val="119"/>
          <w:rFonts w:hint="eastAsia" w:hAnsi="黑体"/>
          <w:color w:val="auto"/>
          <w:highlight w:val="none"/>
        </w:rPr>
        <w:t>5.2.3.2  通用设备</w:t>
      </w:r>
    </w:p>
    <w:p>
      <w:pPr>
        <w:pStyle w:val="64"/>
        <w:ind w:firstLine="420"/>
        <w:rPr>
          <w:color w:val="auto"/>
          <w:highlight w:val="none"/>
        </w:rPr>
      </w:pPr>
      <w:r>
        <w:rPr>
          <w:rFonts w:hint="eastAsia"/>
          <w:color w:val="auto"/>
          <w:highlight w:val="none"/>
        </w:rPr>
        <w:t>通用设备应符合以下要求：</w:t>
      </w:r>
    </w:p>
    <w:p>
      <w:pPr>
        <w:pStyle w:val="64"/>
        <w:ind w:firstLine="420"/>
        <w:rPr>
          <w:rFonts w:hint="eastAsia"/>
          <w:color w:val="auto"/>
          <w:szCs w:val="22"/>
          <w:highlight w:val="none"/>
          <w:lang w:eastAsia="zh-CN"/>
        </w:rPr>
      </w:pPr>
      <w:r>
        <w:rPr>
          <w:rFonts w:hint="eastAsia"/>
          <w:color w:val="auto"/>
          <w:highlight w:val="none"/>
          <w:lang w:val="en-US" w:eastAsia="zh-CN"/>
        </w:rPr>
        <w:t xml:space="preserve">a) </w:t>
      </w:r>
      <w:r>
        <w:rPr>
          <w:rFonts w:hint="eastAsia"/>
          <w:color w:val="auto"/>
          <w:szCs w:val="22"/>
          <w:highlight w:val="none"/>
        </w:rPr>
        <w:t>通用设备应达到</w:t>
      </w:r>
      <w:r>
        <w:rPr>
          <w:rFonts w:hint="eastAsia"/>
          <w:color w:val="auto"/>
          <w:szCs w:val="22"/>
          <w:highlight w:val="none"/>
          <w:lang w:eastAsia="zh-CN"/>
        </w:rPr>
        <w:t>国家</w:t>
      </w:r>
      <w:r>
        <w:rPr>
          <w:rFonts w:hint="eastAsia"/>
          <w:color w:val="auto"/>
          <w:szCs w:val="22"/>
          <w:highlight w:val="none"/>
        </w:rPr>
        <w:t>相关标准中能效限定值的要求</w:t>
      </w:r>
      <w:r>
        <w:rPr>
          <w:rFonts w:hint="eastAsia"/>
          <w:color w:val="auto"/>
          <w:szCs w:val="22"/>
          <w:highlight w:val="none"/>
          <w:lang w:val="en-US" w:eastAsia="zh-CN"/>
        </w:rPr>
        <w:t>；</w:t>
      </w:r>
    </w:p>
    <w:p>
      <w:pPr>
        <w:pStyle w:val="64"/>
        <w:ind w:firstLine="420"/>
        <w:rPr>
          <w:rFonts w:hint="eastAsia"/>
          <w:color w:val="auto"/>
          <w:szCs w:val="22"/>
          <w:highlight w:val="none"/>
        </w:rPr>
      </w:pPr>
      <w:r>
        <w:rPr>
          <w:rFonts w:hint="eastAsia"/>
          <w:color w:val="auto"/>
          <w:highlight w:val="none"/>
          <w:lang w:val="en-US" w:eastAsia="zh-CN"/>
        </w:rPr>
        <w:t xml:space="preserve">b) </w:t>
      </w:r>
      <w:r>
        <w:rPr>
          <w:rFonts w:hint="eastAsia"/>
          <w:color w:val="auto"/>
          <w:szCs w:val="22"/>
          <w:highlight w:val="none"/>
        </w:rPr>
        <w:t>通用设备宜采用效率高、能耗低、水耗低、物耗低的产品</w:t>
      </w:r>
      <w:r>
        <w:rPr>
          <w:rFonts w:hint="eastAsia"/>
          <w:color w:val="auto"/>
          <w:szCs w:val="22"/>
          <w:highlight w:val="none"/>
          <w:lang w:val="en-US" w:eastAsia="zh-CN"/>
        </w:rPr>
        <w:t>；</w:t>
      </w:r>
      <w:r>
        <w:rPr>
          <w:rFonts w:hint="eastAsia"/>
          <w:color w:val="auto"/>
          <w:szCs w:val="22"/>
          <w:highlight w:val="none"/>
        </w:rPr>
        <w:t xml:space="preserve"> </w:t>
      </w:r>
    </w:p>
    <w:p>
      <w:pPr>
        <w:pStyle w:val="64"/>
        <w:ind w:firstLine="420"/>
        <w:rPr>
          <w:rFonts w:hint="eastAsia"/>
          <w:color w:val="auto"/>
          <w:szCs w:val="22"/>
          <w:highlight w:val="none"/>
        </w:rPr>
      </w:pPr>
      <w:r>
        <w:rPr>
          <w:rFonts w:hint="eastAsia"/>
          <w:color w:val="auto"/>
          <w:highlight w:val="none"/>
          <w:lang w:val="en-US" w:eastAsia="zh-CN"/>
        </w:rPr>
        <w:t xml:space="preserve">c) </w:t>
      </w:r>
      <w:r>
        <w:rPr>
          <w:rFonts w:hint="eastAsia"/>
          <w:color w:val="auto"/>
          <w:szCs w:val="22"/>
          <w:highlight w:val="none"/>
        </w:rPr>
        <w:t>已明令禁止生产、使用的和能耗高、效率低的设备应限期淘汰更新</w:t>
      </w:r>
      <w:r>
        <w:rPr>
          <w:rFonts w:hint="eastAsia"/>
          <w:color w:val="auto"/>
          <w:szCs w:val="22"/>
          <w:highlight w:val="none"/>
          <w:lang w:eastAsia="zh-CN"/>
        </w:rPr>
        <w:t>；</w:t>
      </w:r>
      <w:r>
        <w:rPr>
          <w:rFonts w:hint="eastAsia"/>
          <w:color w:val="auto"/>
          <w:szCs w:val="22"/>
          <w:highlight w:val="none"/>
        </w:rPr>
        <w:t xml:space="preserve"> </w:t>
      </w:r>
    </w:p>
    <w:p>
      <w:pPr>
        <w:pStyle w:val="64"/>
        <w:ind w:firstLine="420"/>
        <w:rPr>
          <w:rFonts w:hint="eastAsia"/>
          <w:color w:val="auto"/>
          <w:szCs w:val="22"/>
          <w:highlight w:val="none"/>
        </w:rPr>
      </w:pPr>
      <w:r>
        <w:rPr>
          <w:rFonts w:hint="eastAsia"/>
          <w:color w:val="auto"/>
          <w:highlight w:val="none"/>
          <w:lang w:val="en-US" w:eastAsia="zh-CN"/>
        </w:rPr>
        <w:t xml:space="preserve">d) </w:t>
      </w:r>
      <w:r>
        <w:rPr>
          <w:rFonts w:hint="eastAsia"/>
          <w:color w:val="auto"/>
          <w:szCs w:val="22"/>
          <w:highlight w:val="none"/>
        </w:rPr>
        <w:t>通用设备或其系统的实际运行效率或主要运行参数应符合该设备经济运行的要求。</w:t>
      </w:r>
    </w:p>
    <w:p>
      <w:pPr>
        <w:pStyle w:val="98"/>
        <w:spacing w:before="158" w:beforeLines="50" w:after="158" w:afterLines="50"/>
        <w:rPr>
          <w:rStyle w:val="119"/>
          <w:rFonts w:hAnsi="黑体"/>
          <w:color w:val="auto"/>
          <w:highlight w:val="none"/>
        </w:rPr>
      </w:pPr>
      <w:r>
        <w:rPr>
          <w:rStyle w:val="119"/>
          <w:rFonts w:hint="eastAsia" w:hAnsi="黑体"/>
          <w:color w:val="auto"/>
          <w:highlight w:val="none"/>
        </w:rPr>
        <w:t>5.2.3.3  计量设备</w:t>
      </w:r>
    </w:p>
    <w:p>
      <w:pPr>
        <w:pStyle w:val="64"/>
        <w:ind w:firstLine="420"/>
        <w:rPr>
          <w:color w:val="auto"/>
          <w:highlight w:val="none"/>
        </w:rPr>
      </w:pPr>
      <w:r>
        <w:rPr>
          <w:rFonts w:hint="eastAsia"/>
          <w:color w:val="auto"/>
          <w:highlight w:val="none"/>
        </w:rPr>
        <w:t>计量设备应符合以下要求：</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a) </w:t>
      </w:r>
      <w:r>
        <w:rPr>
          <w:rFonts w:hint="eastAsia"/>
          <w:color w:val="auto"/>
          <w:szCs w:val="22"/>
          <w:highlight w:val="none"/>
          <w:lang w:val="en-US" w:eastAsia="zh-CN"/>
        </w:rPr>
        <w:t>工厂应依据</w:t>
      </w:r>
      <w:r>
        <w:rPr>
          <w:rFonts w:hint="eastAsia" w:ascii="Times New Roman" w:hAnsi="Times New Roman" w:eastAsia="宋体" w:cs="Times New Roman"/>
          <w:color w:val="auto"/>
          <w:kern w:val="2"/>
          <w:sz w:val="21"/>
          <w:szCs w:val="24"/>
          <w:highlight w:val="none"/>
          <w:lang w:val="en-US" w:eastAsia="zh-CN" w:bidi="ar-SA"/>
        </w:rPr>
        <w:t>GB 17167、GB 24789</w:t>
      </w:r>
      <w:r>
        <w:rPr>
          <w:rFonts w:hint="eastAsia"/>
          <w:color w:val="auto"/>
          <w:szCs w:val="22"/>
          <w:highlight w:val="none"/>
          <w:lang w:val="en-US" w:eastAsia="zh-CN"/>
        </w:rPr>
        <w:t>等要求配备、使用和管理能源、水以及其他资源的计量器具和装置；</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b) </w:t>
      </w:r>
      <w:r>
        <w:rPr>
          <w:rFonts w:hint="eastAsia"/>
          <w:color w:val="auto"/>
          <w:szCs w:val="22"/>
          <w:highlight w:val="none"/>
          <w:lang w:val="en-US" w:eastAsia="zh-CN"/>
        </w:rPr>
        <w:t>能源及资源使用的类型不同时，应进行分类计量；</w:t>
      </w:r>
    </w:p>
    <w:p>
      <w:pPr>
        <w:pStyle w:val="64"/>
        <w:ind w:firstLine="420"/>
        <w:rPr>
          <w:rFonts w:hint="eastAsia"/>
          <w:color w:val="auto"/>
          <w:szCs w:val="22"/>
          <w:highlight w:val="none"/>
          <w:lang w:val="en-US" w:eastAsia="zh-CN"/>
        </w:rPr>
      </w:pPr>
      <w:r>
        <w:rPr>
          <w:rFonts w:hint="eastAsia"/>
          <w:color w:val="auto"/>
          <w:highlight w:val="none"/>
          <w:lang w:val="en-US" w:eastAsia="zh-CN"/>
        </w:rPr>
        <w:t>c) 工厂应配备相关计量器具或装置对其排放的污染物进行计量和监测。</w:t>
      </w:r>
    </w:p>
    <w:p>
      <w:pPr>
        <w:pStyle w:val="98"/>
        <w:spacing w:before="158" w:beforeLines="50" w:after="158" w:afterLines="50"/>
        <w:rPr>
          <w:rStyle w:val="119"/>
          <w:rFonts w:hAnsi="黑体"/>
          <w:color w:val="auto"/>
          <w:highlight w:val="none"/>
        </w:rPr>
      </w:pPr>
      <w:r>
        <w:rPr>
          <w:rStyle w:val="119"/>
          <w:rFonts w:hint="eastAsia" w:hAnsi="黑体"/>
          <w:color w:val="auto"/>
          <w:highlight w:val="none"/>
        </w:rPr>
        <w:t>5.2.3.4  污染物处理</w:t>
      </w:r>
      <w:r>
        <w:rPr>
          <w:rFonts w:hint="eastAsia" w:ascii="黑体" w:hAnsi="黑体" w:eastAsia="黑体"/>
          <w:bCs/>
          <w:color w:val="auto"/>
          <w:kern w:val="2"/>
          <w:sz w:val="21"/>
          <w:szCs w:val="21"/>
          <w:highlight w:val="none"/>
        </w:rPr>
        <w:t>设备设施</w:t>
      </w:r>
    </w:p>
    <w:p>
      <w:pPr>
        <w:pStyle w:val="64"/>
        <w:ind w:firstLine="420"/>
        <w:rPr>
          <w:color w:val="auto"/>
          <w:highlight w:val="none"/>
        </w:rPr>
      </w:pPr>
      <w:r>
        <w:rPr>
          <w:rFonts w:hint="eastAsia" w:ascii="宋体" w:hAnsi="宋体" w:cs="宋体"/>
          <w:color w:val="auto"/>
          <w:highlight w:val="none"/>
        </w:rPr>
        <w:t>铝用阴极炭素行业</w:t>
      </w:r>
      <w:r>
        <w:rPr>
          <w:rFonts w:hint="eastAsia" w:hAnsi="宋体" w:cs="宋体"/>
          <w:color w:val="auto"/>
          <w:highlight w:val="none"/>
          <w:lang w:eastAsia="zh-CN"/>
        </w:rPr>
        <w:t>的</w:t>
      </w:r>
      <w:r>
        <w:rPr>
          <w:rFonts w:hint="eastAsia"/>
          <w:color w:val="auto"/>
          <w:highlight w:val="none"/>
        </w:rPr>
        <w:t>煅烧、焙烧、石墨化烟气净化系统应设置脱硫</w:t>
      </w:r>
      <w:r>
        <w:rPr>
          <w:rFonts w:hint="eastAsia"/>
          <w:color w:val="auto"/>
          <w:highlight w:val="none"/>
          <w:lang w:eastAsia="zh-CN"/>
        </w:rPr>
        <w:t>或</w:t>
      </w:r>
      <w:r>
        <w:rPr>
          <w:rFonts w:hint="eastAsia"/>
          <w:color w:val="auto"/>
          <w:highlight w:val="none"/>
        </w:rPr>
        <w:t>脱硝装置，净化烟气中的氮氧化物、粉尘、S</w:t>
      </w:r>
      <w:r>
        <w:rPr>
          <w:color w:val="auto"/>
          <w:highlight w:val="none"/>
        </w:rPr>
        <w:t>O</w:t>
      </w:r>
      <w:r>
        <w:rPr>
          <w:color w:val="auto"/>
          <w:highlight w:val="none"/>
          <w:vertAlign w:val="subscript"/>
        </w:rPr>
        <w:t>2</w:t>
      </w:r>
      <w:r>
        <w:rPr>
          <w:rFonts w:hint="eastAsia"/>
          <w:color w:val="auto"/>
          <w:highlight w:val="none"/>
        </w:rPr>
        <w:t>、沥青烟等污染物</w:t>
      </w:r>
      <w:r>
        <w:rPr>
          <w:rFonts w:hint="eastAsia"/>
          <w:color w:val="auto"/>
          <w:highlight w:val="none"/>
          <w:lang w:eastAsia="zh-CN"/>
        </w:rPr>
        <w:t>。煅烧、成型、</w:t>
      </w:r>
      <w:r>
        <w:rPr>
          <w:rFonts w:hint="eastAsia"/>
          <w:color w:val="auto"/>
          <w:highlight w:val="none"/>
        </w:rPr>
        <w:t>焙烧</w:t>
      </w:r>
      <w:r>
        <w:rPr>
          <w:rFonts w:hint="eastAsia" w:hAnsi="宋体" w:cs="宋体"/>
          <w:color w:val="auto"/>
          <w:szCs w:val="22"/>
          <w:highlight w:val="none"/>
          <w:lang w:eastAsia="zh-CN"/>
        </w:rPr>
        <w:t>、浸渍和石墨化等工序应设置废水处理设备设施，净化废水中的固体污染物、油类污染物。</w:t>
      </w:r>
      <w:r>
        <w:rPr>
          <w:rFonts w:hint="eastAsia"/>
          <w:color w:val="auto"/>
          <w:highlight w:val="none"/>
        </w:rPr>
        <w:t>污染物处理设备应符合以下要求：</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a) </w:t>
      </w:r>
      <w:r>
        <w:rPr>
          <w:rFonts w:hint="eastAsia"/>
          <w:color w:val="auto"/>
          <w:szCs w:val="22"/>
          <w:highlight w:val="none"/>
          <w:lang w:val="en-US" w:eastAsia="zh-CN"/>
        </w:rPr>
        <w:t>工厂应投入适宜的污染物处理设备，以确保其污染物排放达到相关法律法规及标准要求；</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b) </w:t>
      </w:r>
      <w:r>
        <w:rPr>
          <w:rFonts w:hint="eastAsia"/>
          <w:color w:val="auto"/>
          <w:szCs w:val="22"/>
          <w:highlight w:val="none"/>
          <w:lang w:val="en-US" w:eastAsia="zh-CN"/>
        </w:rPr>
        <w:t>污染物处理设备的处理能力应与工厂生产排放相适应，设备应满足通用设备的节能方面要求；</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c) </w:t>
      </w:r>
      <w:r>
        <w:rPr>
          <w:rFonts w:hint="eastAsia"/>
          <w:color w:val="auto"/>
          <w:szCs w:val="22"/>
          <w:highlight w:val="none"/>
          <w:lang w:val="en-US" w:eastAsia="zh-CN"/>
        </w:rPr>
        <w:t>工厂应按规定建设废气、废水、粉尘、固体废弃物、噪声等处理设施，建设时应优先采购《国家鼓励发展的重大环保技术装备目录》、《大气污染防治重点工业清洁生产技术推行方案》、《2015年国家先进污染防治示范技术名录（水污染治理领域）》、《2015年国家鼓励发展的环境保护技术目录（水污染治理领域）》、《国家先进污染防治技术目录》中的技术装备；</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d) </w:t>
      </w:r>
      <w:r>
        <w:rPr>
          <w:rFonts w:hint="eastAsia"/>
          <w:color w:val="auto"/>
          <w:szCs w:val="22"/>
          <w:highlight w:val="none"/>
          <w:lang w:val="en-US" w:eastAsia="zh-CN"/>
        </w:rPr>
        <w:t xml:space="preserve">工厂宜配备PM2.5监测仪，已明令禁止生产、使用的和能耗高、效率低的设备应限期淘汰更新； </w:t>
      </w:r>
    </w:p>
    <w:p>
      <w:pPr>
        <w:pStyle w:val="64"/>
        <w:ind w:firstLine="420"/>
        <w:rPr>
          <w:rFonts w:hint="eastAsia"/>
          <w:color w:val="auto"/>
          <w:szCs w:val="22"/>
          <w:highlight w:val="none"/>
          <w:lang w:val="en-US" w:eastAsia="zh-CN"/>
        </w:rPr>
      </w:pPr>
      <w:r>
        <w:rPr>
          <w:rFonts w:hint="eastAsia"/>
          <w:color w:val="auto"/>
          <w:highlight w:val="none"/>
          <w:lang w:val="en-US" w:eastAsia="zh-CN"/>
        </w:rPr>
        <w:t xml:space="preserve">e) </w:t>
      </w:r>
      <w:r>
        <w:rPr>
          <w:rFonts w:hint="eastAsia"/>
          <w:color w:val="auto"/>
          <w:szCs w:val="22"/>
          <w:highlight w:val="none"/>
          <w:lang w:val="en-US" w:eastAsia="zh-CN"/>
        </w:rPr>
        <w:t>工厂如果不具备污染物处理条件，宜将污染物处理外包给有资质的企业进行资源化、无害化处理，确保实现达标排放。</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5.3  管理体系</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5.3.1  质量管理体系</w:t>
      </w:r>
    </w:p>
    <w:p>
      <w:pPr>
        <w:pStyle w:val="64"/>
        <w:ind w:firstLine="420"/>
        <w:rPr>
          <w:rFonts w:hint="eastAsia" w:eastAsia="宋体"/>
          <w:color w:val="auto"/>
          <w:highlight w:val="none"/>
          <w:lang w:eastAsia="zh-CN"/>
        </w:rPr>
      </w:pPr>
      <w:r>
        <w:rPr>
          <w:rFonts w:hint="eastAsia"/>
          <w:color w:val="auto"/>
          <w:highlight w:val="none"/>
        </w:rPr>
        <w:t>a</w:t>
      </w:r>
      <w:r>
        <w:rPr>
          <w:color w:val="auto"/>
          <w:highlight w:val="none"/>
        </w:rPr>
        <w:t>)</w:t>
      </w:r>
      <w:r>
        <w:rPr>
          <w:rFonts w:hint="eastAsia"/>
          <w:color w:val="auto"/>
          <w:highlight w:val="none"/>
          <w:lang w:val="en-US" w:eastAsia="zh-CN"/>
        </w:rPr>
        <w:t xml:space="preserve"> </w:t>
      </w:r>
      <w:r>
        <w:rPr>
          <w:rFonts w:hint="eastAsia"/>
          <w:color w:val="auto"/>
          <w:highlight w:val="none"/>
        </w:rPr>
        <w:t>工厂应建立、实施并保持质量管理体系</w:t>
      </w:r>
      <w:r>
        <w:rPr>
          <w:rFonts w:hint="eastAsia"/>
          <w:color w:val="auto"/>
          <w:highlight w:val="none"/>
          <w:lang w:eastAsia="zh-CN"/>
        </w:rPr>
        <w:t>；</w:t>
      </w:r>
    </w:p>
    <w:p>
      <w:pPr>
        <w:pStyle w:val="64"/>
        <w:ind w:firstLine="420"/>
        <w:rPr>
          <w:rFonts w:hint="eastAsia" w:eastAsia="宋体"/>
          <w:color w:val="auto"/>
          <w:highlight w:val="none"/>
          <w:lang w:eastAsia="zh-CN"/>
        </w:rPr>
      </w:pPr>
      <w:r>
        <w:rPr>
          <w:rFonts w:hint="eastAsia"/>
          <w:color w:val="auto"/>
          <w:highlight w:val="none"/>
        </w:rPr>
        <w:t>b)</w:t>
      </w:r>
      <w:r>
        <w:rPr>
          <w:rFonts w:hint="eastAsia"/>
          <w:color w:val="auto"/>
          <w:highlight w:val="none"/>
          <w:lang w:val="en-US" w:eastAsia="zh-CN"/>
        </w:rPr>
        <w:t xml:space="preserve"> </w:t>
      </w:r>
      <w:r>
        <w:rPr>
          <w:rFonts w:hint="eastAsia"/>
          <w:color w:val="auto"/>
          <w:highlight w:val="none"/>
        </w:rPr>
        <w:t>质量管理体系应满足</w:t>
      </w:r>
      <w:r>
        <w:rPr>
          <w:rFonts w:hint="eastAsia" w:ascii="Times New Roman" w:hAnsi="Times New Roman" w:eastAsia="宋体" w:cs="Times New Roman"/>
          <w:color w:val="auto"/>
          <w:kern w:val="2"/>
          <w:sz w:val="21"/>
          <w:szCs w:val="24"/>
          <w:highlight w:val="none"/>
          <w:lang w:val="en-US" w:eastAsia="zh-CN" w:bidi="ar-SA"/>
        </w:rPr>
        <w:t>GB/T 19001-2016/ISO 9001:2015</w:t>
      </w:r>
      <w:r>
        <w:rPr>
          <w:rFonts w:hint="eastAsia"/>
          <w:color w:val="auto"/>
          <w:highlight w:val="none"/>
        </w:rPr>
        <w:t>的要求</w:t>
      </w:r>
      <w:r>
        <w:rPr>
          <w:rFonts w:hint="eastAsia"/>
          <w:color w:val="auto"/>
          <w:highlight w:val="none"/>
          <w:lang w:eastAsia="zh-CN"/>
        </w:rPr>
        <w:t>；</w:t>
      </w:r>
    </w:p>
    <w:p>
      <w:pPr>
        <w:pStyle w:val="64"/>
        <w:ind w:firstLine="420"/>
        <w:rPr>
          <w:color w:val="auto"/>
          <w:highlight w:val="none"/>
        </w:rPr>
      </w:pPr>
      <w:r>
        <w:rPr>
          <w:rFonts w:hint="eastAsia"/>
          <w:color w:val="auto"/>
          <w:highlight w:val="none"/>
        </w:rPr>
        <w:t>c</w:t>
      </w:r>
      <w:r>
        <w:rPr>
          <w:color w:val="auto"/>
          <w:highlight w:val="none"/>
        </w:rPr>
        <w:t>)</w:t>
      </w:r>
      <w:r>
        <w:rPr>
          <w:rFonts w:hint="eastAsia"/>
          <w:color w:val="auto"/>
          <w:highlight w:val="none"/>
          <w:lang w:val="en-US" w:eastAsia="zh-CN"/>
        </w:rPr>
        <w:t xml:space="preserve"> </w:t>
      </w:r>
      <w:r>
        <w:rPr>
          <w:rFonts w:hint="eastAsia"/>
          <w:color w:val="auto"/>
          <w:highlight w:val="none"/>
        </w:rPr>
        <w:t>工厂应通过质量管理体系第三方认证。</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5.3.2  职业健康安全管理体系</w:t>
      </w:r>
    </w:p>
    <w:p>
      <w:pPr>
        <w:pStyle w:val="64"/>
        <w:ind w:firstLine="420"/>
        <w:rPr>
          <w:rFonts w:hint="eastAsia" w:eastAsia="宋体"/>
          <w:color w:val="auto"/>
          <w:highlight w:val="none"/>
          <w:lang w:eastAsia="zh-CN"/>
        </w:rPr>
      </w:pPr>
      <w:r>
        <w:rPr>
          <w:rFonts w:hint="eastAsia"/>
          <w:color w:val="auto"/>
          <w:highlight w:val="none"/>
        </w:rPr>
        <w:t>a</w:t>
      </w:r>
      <w:r>
        <w:rPr>
          <w:color w:val="auto"/>
          <w:highlight w:val="none"/>
        </w:rPr>
        <w:t>)</w:t>
      </w:r>
      <w:r>
        <w:rPr>
          <w:rFonts w:hint="eastAsia"/>
          <w:color w:val="auto"/>
          <w:highlight w:val="none"/>
          <w:lang w:val="en-US" w:eastAsia="zh-CN"/>
        </w:rPr>
        <w:t xml:space="preserve"> </w:t>
      </w:r>
      <w:r>
        <w:rPr>
          <w:rFonts w:hint="eastAsia"/>
          <w:color w:val="auto"/>
          <w:highlight w:val="none"/>
        </w:rPr>
        <w:t>工厂应建立、实施并保持职业健康安全管理体系</w:t>
      </w:r>
      <w:r>
        <w:rPr>
          <w:rFonts w:hint="eastAsia"/>
          <w:color w:val="auto"/>
          <w:highlight w:val="none"/>
          <w:lang w:eastAsia="zh-CN"/>
        </w:rPr>
        <w:t>；</w:t>
      </w:r>
    </w:p>
    <w:p>
      <w:pPr>
        <w:pStyle w:val="64"/>
        <w:ind w:firstLine="420"/>
        <w:rPr>
          <w:rFonts w:hint="eastAsia" w:eastAsia="宋体"/>
          <w:color w:val="auto"/>
          <w:highlight w:val="none"/>
          <w:lang w:eastAsia="zh-CN"/>
        </w:rPr>
      </w:pPr>
      <w:r>
        <w:rPr>
          <w:rFonts w:hint="eastAsia"/>
          <w:color w:val="auto"/>
          <w:highlight w:val="none"/>
        </w:rPr>
        <w:t>b</w:t>
      </w:r>
      <w:r>
        <w:rPr>
          <w:color w:val="auto"/>
          <w:highlight w:val="none"/>
        </w:rPr>
        <w:t>)</w:t>
      </w:r>
      <w:r>
        <w:rPr>
          <w:rFonts w:hint="eastAsia"/>
          <w:color w:val="auto"/>
          <w:highlight w:val="none"/>
          <w:lang w:val="en-US" w:eastAsia="zh-CN"/>
        </w:rPr>
        <w:t xml:space="preserve"> </w:t>
      </w:r>
      <w:r>
        <w:rPr>
          <w:rFonts w:hint="eastAsia"/>
          <w:color w:val="auto"/>
          <w:highlight w:val="none"/>
        </w:rPr>
        <w:t>职业健康安全管理体系应满足</w:t>
      </w:r>
      <w:r>
        <w:rPr>
          <w:rFonts w:hint="eastAsia" w:ascii="Times New Roman" w:hAnsi="Times New Roman" w:eastAsia="宋体" w:cs="Times New Roman"/>
          <w:color w:val="auto"/>
          <w:kern w:val="2"/>
          <w:sz w:val="21"/>
          <w:szCs w:val="24"/>
          <w:highlight w:val="none"/>
          <w:lang w:val="en-US" w:eastAsia="zh-CN" w:bidi="ar-SA"/>
        </w:rPr>
        <w:t>GB/T 45001-2020/ISO 45001:2018</w:t>
      </w:r>
      <w:r>
        <w:rPr>
          <w:rFonts w:hint="eastAsia"/>
          <w:color w:val="auto"/>
          <w:highlight w:val="none"/>
        </w:rPr>
        <w:t>的要求</w:t>
      </w:r>
      <w:r>
        <w:rPr>
          <w:rFonts w:hint="eastAsia"/>
          <w:color w:val="auto"/>
          <w:highlight w:val="none"/>
          <w:lang w:eastAsia="zh-CN"/>
        </w:rPr>
        <w:t>；</w:t>
      </w:r>
    </w:p>
    <w:p>
      <w:pPr>
        <w:pStyle w:val="64"/>
        <w:ind w:firstLine="420"/>
        <w:rPr>
          <w:color w:val="auto"/>
          <w:highlight w:val="none"/>
        </w:rPr>
      </w:pPr>
      <w:r>
        <w:rPr>
          <w:rFonts w:hint="eastAsia"/>
          <w:color w:val="auto"/>
          <w:highlight w:val="none"/>
        </w:rPr>
        <w:t>c</w:t>
      </w:r>
      <w:r>
        <w:rPr>
          <w:color w:val="auto"/>
          <w:highlight w:val="none"/>
        </w:rPr>
        <w:t>)</w:t>
      </w:r>
      <w:r>
        <w:rPr>
          <w:rFonts w:hint="eastAsia"/>
          <w:color w:val="auto"/>
          <w:highlight w:val="none"/>
          <w:lang w:val="en-US" w:eastAsia="zh-CN"/>
        </w:rPr>
        <w:t xml:space="preserve"> </w:t>
      </w:r>
      <w:r>
        <w:rPr>
          <w:rFonts w:hint="eastAsia"/>
          <w:color w:val="auto"/>
          <w:highlight w:val="none"/>
        </w:rPr>
        <w:t>工厂应通过职业健康安全管理体系第三方认证。</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5.3.3  环境管理体系</w:t>
      </w:r>
    </w:p>
    <w:p>
      <w:pPr>
        <w:pStyle w:val="64"/>
        <w:ind w:firstLine="420"/>
        <w:rPr>
          <w:rFonts w:hint="eastAsia" w:eastAsia="宋体"/>
          <w:color w:val="auto"/>
          <w:highlight w:val="none"/>
          <w:lang w:eastAsia="zh-CN"/>
        </w:rPr>
      </w:pPr>
      <w:r>
        <w:rPr>
          <w:rFonts w:hint="eastAsia"/>
          <w:color w:val="auto"/>
          <w:highlight w:val="none"/>
        </w:rPr>
        <w:t>a</w:t>
      </w:r>
      <w:r>
        <w:rPr>
          <w:color w:val="auto"/>
          <w:highlight w:val="none"/>
        </w:rPr>
        <w:t>)</w:t>
      </w:r>
      <w:r>
        <w:rPr>
          <w:rFonts w:hint="eastAsia"/>
          <w:color w:val="auto"/>
          <w:highlight w:val="none"/>
          <w:lang w:val="en-US" w:eastAsia="zh-CN"/>
        </w:rPr>
        <w:t xml:space="preserve"> </w:t>
      </w:r>
      <w:r>
        <w:rPr>
          <w:rFonts w:hint="eastAsia"/>
          <w:color w:val="auto"/>
          <w:highlight w:val="none"/>
        </w:rPr>
        <w:t>工厂应建立、实施并保持环境管理体系</w:t>
      </w:r>
      <w:r>
        <w:rPr>
          <w:rFonts w:hint="eastAsia"/>
          <w:color w:val="auto"/>
          <w:highlight w:val="none"/>
          <w:lang w:eastAsia="zh-CN"/>
        </w:rPr>
        <w:t>；</w:t>
      </w:r>
    </w:p>
    <w:p>
      <w:pPr>
        <w:pStyle w:val="64"/>
        <w:ind w:firstLine="420"/>
        <w:rPr>
          <w:rFonts w:hint="eastAsia" w:eastAsia="宋体"/>
          <w:color w:val="auto"/>
          <w:highlight w:val="none"/>
          <w:lang w:eastAsia="zh-CN"/>
        </w:rPr>
      </w:pPr>
      <w:r>
        <w:rPr>
          <w:rFonts w:hint="eastAsia"/>
          <w:color w:val="auto"/>
          <w:highlight w:val="none"/>
        </w:rPr>
        <w:t>b</w:t>
      </w:r>
      <w:r>
        <w:rPr>
          <w:color w:val="auto"/>
          <w:highlight w:val="none"/>
        </w:rPr>
        <w:t>)</w:t>
      </w:r>
      <w:r>
        <w:rPr>
          <w:rFonts w:hint="eastAsia"/>
          <w:color w:val="auto"/>
          <w:highlight w:val="none"/>
          <w:lang w:val="en-US" w:eastAsia="zh-CN"/>
        </w:rPr>
        <w:t xml:space="preserve"> </w:t>
      </w:r>
      <w:r>
        <w:rPr>
          <w:rFonts w:hint="eastAsia"/>
          <w:color w:val="auto"/>
          <w:highlight w:val="none"/>
        </w:rPr>
        <w:t>环境管理体系应满足</w:t>
      </w:r>
      <w:r>
        <w:rPr>
          <w:rFonts w:hint="eastAsia" w:ascii="Times New Roman" w:hAnsi="Times New Roman" w:eastAsia="宋体" w:cs="Times New Roman"/>
          <w:color w:val="auto"/>
          <w:kern w:val="2"/>
          <w:sz w:val="21"/>
          <w:szCs w:val="24"/>
          <w:highlight w:val="none"/>
          <w:lang w:val="en-US" w:eastAsia="zh-CN" w:bidi="ar-SA"/>
        </w:rPr>
        <w:t>GB/T 24001-2016/ISO 14001:2015</w:t>
      </w:r>
      <w:r>
        <w:rPr>
          <w:rFonts w:hint="eastAsia"/>
          <w:color w:val="auto"/>
          <w:highlight w:val="none"/>
        </w:rPr>
        <w:t>的要求</w:t>
      </w:r>
      <w:r>
        <w:rPr>
          <w:rFonts w:hint="eastAsia"/>
          <w:color w:val="auto"/>
          <w:highlight w:val="none"/>
          <w:lang w:eastAsia="zh-CN"/>
        </w:rPr>
        <w:t>；</w:t>
      </w:r>
    </w:p>
    <w:p>
      <w:pPr>
        <w:pStyle w:val="64"/>
        <w:ind w:firstLine="420"/>
        <w:rPr>
          <w:rFonts w:ascii="黑体" w:hAnsi="黑体" w:eastAsia="黑体" w:cs="黑体"/>
          <w:bCs/>
          <w:color w:val="auto"/>
          <w:szCs w:val="30"/>
          <w:highlight w:val="none"/>
        </w:rPr>
      </w:pPr>
      <w:r>
        <w:rPr>
          <w:rFonts w:hint="eastAsia"/>
          <w:color w:val="auto"/>
          <w:highlight w:val="none"/>
        </w:rPr>
        <w:t>c</w:t>
      </w:r>
      <w:r>
        <w:rPr>
          <w:color w:val="auto"/>
          <w:highlight w:val="none"/>
        </w:rPr>
        <w:t>)</w:t>
      </w:r>
      <w:r>
        <w:rPr>
          <w:rFonts w:hint="eastAsia"/>
          <w:color w:val="auto"/>
          <w:highlight w:val="none"/>
          <w:lang w:val="en-US" w:eastAsia="zh-CN"/>
        </w:rPr>
        <w:t xml:space="preserve"> </w:t>
      </w:r>
      <w:r>
        <w:rPr>
          <w:rFonts w:hint="eastAsia"/>
          <w:color w:val="auto"/>
          <w:highlight w:val="none"/>
        </w:rPr>
        <w:t>工厂应通过环境管理体系第三方认证。</w:t>
      </w:r>
    </w:p>
    <w:p>
      <w:pPr>
        <w:keepNext/>
        <w:keepLines/>
        <w:tabs>
          <w:tab w:val="left" w:pos="420"/>
          <w:tab w:val="left" w:pos="840"/>
        </w:tabs>
        <w:spacing w:before="158" w:beforeLines="50" w:after="158" w:afterLines="50"/>
        <w:jc w:val="left"/>
        <w:outlineLvl w:val="2"/>
        <w:rPr>
          <w:rFonts w:hint="eastAsia"/>
          <w:color w:val="auto"/>
          <w:highlight w:val="none"/>
        </w:rPr>
      </w:pPr>
      <w:r>
        <w:rPr>
          <w:rFonts w:hint="eastAsia" w:ascii="黑体" w:hAnsi="黑体" w:eastAsia="黑体" w:cs="黑体"/>
          <w:bCs/>
          <w:color w:val="auto"/>
          <w:szCs w:val="30"/>
          <w:highlight w:val="none"/>
        </w:rPr>
        <w:t>5.3.</w:t>
      </w:r>
      <w:r>
        <w:rPr>
          <w:rFonts w:hint="eastAsia" w:ascii="黑体" w:hAnsi="黑体" w:eastAsia="黑体" w:cs="黑体"/>
          <w:bCs/>
          <w:color w:val="auto"/>
          <w:szCs w:val="30"/>
          <w:highlight w:val="none"/>
          <w:lang w:val="en-US" w:eastAsia="zh-CN"/>
        </w:rPr>
        <w:t>4</w:t>
      </w:r>
      <w:r>
        <w:rPr>
          <w:rFonts w:hint="eastAsia" w:ascii="黑体" w:hAnsi="黑体" w:eastAsia="黑体" w:cs="黑体"/>
          <w:bCs/>
          <w:color w:val="auto"/>
          <w:szCs w:val="30"/>
          <w:highlight w:val="none"/>
        </w:rPr>
        <w:t xml:space="preserve"> </w:t>
      </w:r>
      <w:r>
        <w:rPr>
          <w:rFonts w:hint="eastAsia" w:ascii="黑体" w:hAnsi="黑体" w:eastAsia="黑体" w:cs="黑体"/>
          <w:bCs/>
          <w:color w:val="auto"/>
          <w:szCs w:val="30"/>
          <w:highlight w:val="none"/>
          <w:lang w:eastAsia="zh-CN"/>
        </w:rPr>
        <w:t>能源</w:t>
      </w:r>
      <w:r>
        <w:rPr>
          <w:rFonts w:hint="eastAsia" w:ascii="黑体" w:hAnsi="黑体" w:eastAsia="黑体" w:cs="黑体"/>
          <w:bCs/>
          <w:color w:val="auto"/>
          <w:szCs w:val="30"/>
          <w:highlight w:val="none"/>
        </w:rPr>
        <w:t>管理体系</w:t>
      </w:r>
    </w:p>
    <w:p>
      <w:pPr>
        <w:pStyle w:val="64"/>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a)</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工厂应建立、实施并保持能源管理体系</w:t>
      </w:r>
      <w:r>
        <w:rPr>
          <w:rFonts w:hint="eastAsia" w:ascii="宋体" w:hAnsi="宋体" w:eastAsia="宋体" w:cs="宋体"/>
          <w:color w:val="auto"/>
          <w:highlight w:val="none"/>
          <w:lang w:eastAsia="zh-CN"/>
        </w:rPr>
        <w:t>；</w:t>
      </w:r>
    </w:p>
    <w:p>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b)</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能源管理体系宜满足</w:t>
      </w:r>
      <w:r>
        <w:rPr>
          <w:rFonts w:hint="eastAsia"/>
          <w:color w:val="auto"/>
          <w:highlight w:val="none"/>
        </w:rPr>
        <w:t>GB/T 23331-</w:t>
      </w:r>
      <w:r>
        <w:rPr>
          <w:rFonts w:hint="eastAsia"/>
          <w:color w:val="auto"/>
          <w:highlight w:val="none"/>
          <w:lang w:val="en-US" w:eastAsia="zh-CN"/>
        </w:rPr>
        <w:t>2020</w:t>
      </w:r>
      <w:r>
        <w:rPr>
          <w:rFonts w:hint="eastAsia"/>
          <w:color w:val="auto"/>
          <w:highlight w:val="none"/>
        </w:rPr>
        <w:t>/ISO 5001:20</w:t>
      </w:r>
      <w:r>
        <w:rPr>
          <w:rFonts w:hint="eastAsia"/>
          <w:color w:val="auto"/>
          <w:highlight w:val="none"/>
          <w:lang w:val="en-US" w:eastAsia="zh-CN"/>
        </w:rPr>
        <w:t>18</w:t>
      </w:r>
      <w:r>
        <w:rPr>
          <w:rFonts w:hint="eastAsia" w:ascii="宋体" w:hAnsi="宋体" w:eastAsia="宋体" w:cs="宋体"/>
          <w:color w:val="auto"/>
          <w:highlight w:val="none"/>
        </w:rPr>
        <w:t>的要求</w:t>
      </w:r>
      <w:r>
        <w:rPr>
          <w:rFonts w:hint="eastAsia" w:ascii="宋体" w:hAnsi="宋体" w:eastAsia="宋体" w:cs="宋体"/>
          <w:color w:val="auto"/>
          <w:highlight w:val="none"/>
          <w:lang w:eastAsia="zh-CN"/>
        </w:rPr>
        <w:t>；</w:t>
      </w:r>
    </w:p>
    <w:p>
      <w:pPr>
        <w:pStyle w:val="64"/>
        <w:ind w:firstLine="420"/>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工厂宜通过能源管理体系第三方认证。</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5.3.5 社会责任理体系</w:t>
      </w:r>
    </w:p>
    <w:p>
      <w:pPr>
        <w:ind w:firstLine="420" w:firstLineChars="200"/>
        <w:rPr>
          <w:color w:val="auto"/>
          <w:highlight w:val="none"/>
        </w:rPr>
      </w:pPr>
      <w:r>
        <w:rPr>
          <w:rFonts w:hint="eastAsia"/>
          <w:color w:val="auto"/>
          <w:highlight w:val="none"/>
        </w:rPr>
        <w:t>工厂宜按照GB/T 36000每年发布社会责任报告，说明履行利益相关方责任的情况，特别是环境社会责任的履行情况，报告公开可获得。</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5.4能源与资源投入</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5.4.1  能源投入</w:t>
      </w:r>
    </w:p>
    <w:p>
      <w:pPr>
        <w:keepNext w:val="0"/>
        <w:keepLines w:val="0"/>
        <w:pageBreakBefore w:val="0"/>
        <w:kinsoku/>
        <w:wordWrap/>
        <w:overflowPunct/>
        <w:topLinePunct w:val="0"/>
        <w:autoSpaceDE/>
        <w:autoSpaceDN/>
        <w:bidi w:val="0"/>
        <w:adjustRightInd/>
        <w:snapToGrid/>
        <w:spacing w:line="240" w:lineRule="auto"/>
        <w:ind w:firstLine="420"/>
        <w:textAlignment w:val="auto"/>
        <w:outlineLvl w:val="9"/>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a)</w:t>
      </w:r>
      <w:r>
        <w:rPr>
          <w:rFonts w:hint="eastAsia" w:ascii="宋体" w:hAnsi="宋体" w:eastAsia="宋体" w:cs="宋体"/>
          <w:color w:val="auto"/>
          <w:szCs w:val="22"/>
          <w:highlight w:val="none"/>
          <w:lang w:val="en-US" w:eastAsia="zh-CN"/>
        </w:rPr>
        <w:t xml:space="preserve"> </w:t>
      </w:r>
      <w:r>
        <w:rPr>
          <w:rFonts w:hint="eastAsia" w:hAnsi="宋体" w:cs="宋体"/>
          <w:color w:val="auto"/>
          <w:szCs w:val="22"/>
          <w:highlight w:val="none"/>
          <w:lang w:val="en-US" w:eastAsia="zh-CN"/>
        </w:rPr>
        <w:t>现有企业</w:t>
      </w:r>
      <w:r>
        <w:rPr>
          <w:rFonts w:hint="eastAsia" w:ascii="宋体" w:hAnsi="宋体" w:eastAsia="宋体" w:cs="宋体"/>
          <w:color w:val="auto"/>
          <w:szCs w:val="22"/>
          <w:highlight w:val="none"/>
        </w:rPr>
        <w:t>工序单位产品综合能耗</w:t>
      </w:r>
      <w:r>
        <w:rPr>
          <w:rFonts w:hint="eastAsia" w:ascii="宋体" w:hAnsi="宋体" w:eastAsia="宋体" w:cs="宋体"/>
          <w:color w:val="auto"/>
          <w:szCs w:val="22"/>
          <w:highlight w:val="none"/>
          <w:lang w:eastAsia="zh-CN"/>
        </w:rPr>
        <w:t>限定值</w:t>
      </w:r>
      <w:r>
        <w:rPr>
          <w:rFonts w:hint="eastAsia" w:ascii="宋体" w:hAnsi="宋体" w:eastAsia="宋体" w:cs="宋体"/>
          <w:color w:val="auto"/>
          <w:szCs w:val="22"/>
          <w:highlight w:val="none"/>
        </w:rPr>
        <w:t>应</w:t>
      </w:r>
      <w:r>
        <w:rPr>
          <w:rFonts w:hint="eastAsia" w:ascii="宋体" w:hAnsi="宋体" w:eastAsia="宋体" w:cs="宋体"/>
          <w:color w:val="auto"/>
          <w:szCs w:val="22"/>
          <w:highlight w:val="none"/>
          <w:lang w:eastAsia="zh-CN"/>
        </w:rPr>
        <w:t>不大于</w:t>
      </w:r>
      <w:r>
        <w:rPr>
          <w:rFonts w:hint="eastAsia"/>
          <w:color w:val="auto"/>
          <w:highlight w:val="none"/>
        </w:rPr>
        <w:t>GB 25324</w:t>
      </w:r>
      <w:r>
        <w:rPr>
          <w:rFonts w:hint="eastAsia" w:ascii="宋体" w:hAnsi="宋体" w:eastAsia="宋体" w:cs="宋体"/>
          <w:color w:val="auto"/>
          <w:highlight w:val="none"/>
          <w:lang w:eastAsia="zh-CN"/>
        </w:rPr>
        <w:t>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表</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表</w:t>
      </w:r>
      <w:r>
        <w:rPr>
          <w:rFonts w:hint="eastAsia" w:ascii="宋体" w:hAnsi="宋体" w:eastAsia="宋体" w:cs="宋体"/>
          <w:color w:val="auto"/>
          <w:highlight w:val="none"/>
          <w:lang w:val="en-US" w:eastAsia="zh-CN"/>
        </w:rPr>
        <w:t>4中的3级</w:t>
      </w:r>
      <w:r>
        <w:rPr>
          <w:rFonts w:hint="eastAsia" w:hAnsi="宋体" w:cs="宋体"/>
          <w:color w:val="auto"/>
          <w:szCs w:val="22"/>
          <w:highlight w:val="none"/>
          <w:lang w:eastAsia="zh-CN"/>
        </w:rPr>
        <w:t>，</w:t>
      </w:r>
      <w:r>
        <w:rPr>
          <w:rFonts w:hint="eastAsia" w:ascii="宋体" w:hAnsi="宋体" w:cs="宋体"/>
          <w:color w:val="auto"/>
          <w:sz w:val="21"/>
          <w:szCs w:val="21"/>
          <w:highlight w:val="none"/>
          <w:lang w:val="en-US" w:eastAsia="zh-CN" w:bidi="ar-SA"/>
        </w:rPr>
        <w:t>新建、改扩建铝用阴极炭素企业工序单位产品综合能耗应不大于该标准表2、表3、表4中的2级。</w:t>
      </w:r>
    </w:p>
    <w:p>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b)</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罐式煅烧炉</w:t>
      </w:r>
      <w:r>
        <w:rPr>
          <w:rFonts w:hint="eastAsia" w:ascii="宋体" w:hAnsi="宋体" w:cs="宋体"/>
          <w:color w:val="auto"/>
          <w:szCs w:val="22"/>
          <w:highlight w:val="none"/>
          <w:lang w:eastAsia="zh-CN"/>
        </w:rPr>
        <w:t>宜充分利用</w:t>
      </w:r>
      <w:r>
        <w:rPr>
          <w:rFonts w:hint="eastAsia" w:ascii="宋体" w:hAnsi="宋体" w:eastAsia="宋体" w:cs="宋体"/>
          <w:color w:val="auto"/>
          <w:szCs w:val="22"/>
          <w:highlight w:val="none"/>
        </w:rPr>
        <w:t>石油焦的挥发份燃烧热能，尽可能不使用外加燃料，电煅炉</w:t>
      </w:r>
      <w:r>
        <w:rPr>
          <w:rFonts w:hint="eastAsia" w:ascii="宋体" w:hAnsi="宋体" w:cs="宋体"/>
          <w:color w:val="auto"/>
          <w:szCs w:val="22"/>
          <w:highlight w:val="none"/>
          <w:lang w:eastAsia="zh-CN"/>
        </w:rPr>
        <w:t>宜将</w:t>
      </w:r>
      <w:r>
        <w:rPr>
          <w:rFonts w:hint="eastAsia" w:ascii="宋体" w:hAnsi="宋体" w:eastAsia="宋体" w:cs="宋体"/>
          <w:color w:val="auto"/>
          <w:szCs w:val="22"/>
          <w:highlight w:val="none"/>
        </w:rPr>
        <w:t>无烟煤的挥发份</w:t>
      </w:r>
      <w:r>
        <w:rPr>
          <w:rFonts w:hint="eastAsia" w:ascii="宋体" w:hAnsi="宋体" w:cs="宋体"/>
          <w:color w:val="auto"/>
          <w:szCs w:val="22"/>
          <w:highlight w:val="none"/>
          <w:lang w:eastAsia="zh-CN"/>
        </w:rPr>
        <w:t>收集后集中做热源</w:t>
      </w:r>
      <w:r>
        <w:rPr>
          <w:rFonts w:hint="eastAsia" w:ascii="宋体" w:hAnsi="宋体" w:eastAsia="宋体" w:cs="宋体"/>
          <w:color w:val="auto"/>
          <w:szCs w:val="22"/>
          <w:highlight w:val="none"/>
        </w:rPr>
        <w:t>，尽可能不</w:t>
      </w:r>
      <w:r>
        <w:rPr>
          <w:rFonts w:hint="eastAsia" w:ascii="宋体" w:hAnsi="宋体" w:cs="宋体"/>
          <w:color w:val="auto"/>
          <w:szCs w:val="22"/>
          <w:highlight w:val="none"/>
          <w:lang w:eastAsia="zh-CN"/>
        </w:rPr>
        <w:t>直接燃烧排放，</w:t>
      </w:r>
      <w:r>
        <w:rPr>
          <w:rFonts w:hint="eastAsia" w:ascii="宋体" w:hAnsi="宋体" w:eastAsia="宋体" w:cs="宋体"/>
          <w:color w:val="auto"/>
          <w:szCs w:val="22"/>
          <w:highlight w:val="none"/>
        </w:rPr>
        <w:t>以减少阴极炭</w:t>
      </w:r>
      <w:r>
        <w:rPr>
          <w:rFonts w:hint="eastAsia" w:ascii="宋体" w:hAnsi="宋体" w:eastAsia="宋体" w:cs="宋体"/>
          <w:color w:val="auto"/>
          <w:szCs w:val="22"/>
          <w:highlight w:val="none"/>
          <w:lang w:eastAsia="zh-CN"/>
        </w:rPr>
        <w:t>素</w:t>
      </w:r>
      <w:r>
        <w:rPr>
          <w:rFonts w:hint="eastAsia" w:ascii="宋体" w:hAnsi="宋体" w:eastAsia="宋体" w:cs="宋体"/>
          <w:color w:val="auto"/>
          <w:szCs w:val="22"/>
          <w:highlight w:val="none"/>
        </w:rPr>
        <w:t>单位产品的能源消耗</w:t>
      </w:r>
      <w:r>
        <w:rPr>
          <w:rFonts w:hint="eastAsia" w:ascii="宋体" w:hAnsi="宋体" w:eastAsia="宋体" w:cs="宋体"/>
          <w:color w:val="auto"/>
          <w:szCs w:val="22"/>
          <w:highlight w:val="none"/>
          <w:lang w:eastAsia="zh-CN"/>
        </w:rPr>
        <w:t>；</w:t>
      </w:r>
    </w:p>
    <w:p>
      <w:pPr>
        <w:pStyle w:val="64"/>
        <w:keepNext w:val="0"/>
        <w:keepLines w:val="0"/>
        <w:pageBreakBefore w:val="0"/>
        <w:kinsoku/>
        <w:wordWrap/>
        <w:overflowPunct/>
        <w:topLinePunct w:val="0"/>
        <w:bidi w:val="0"/>
        <w:adjustRightInd/>
        <w:snapToGrid/>
        <w:ind w:firstLine="42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c)</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焙烧炉应实现沥青挥发份充分燃烧，并用好沥青挥发份燃烧热能，以降低阴极炭块单位产品的燃料消耗</w:t>
      </w:r>
      <w:r>
        <w:rPr>
          <w:rFonts w:hint="eastAsia" w:hAnsi="宋体" w:cs="宋体"/>
          <w:color w:val="auto"/>
          <w:szCs w:val="22"/>
          <w:highlight w:val="none"/>
          <w:lang w:eastAsia="zh-CN"/>
        </w:rPr>
        <w:t>；</w:t>
      </w:r>
    </w:p>
    <w:p>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d)</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highlight w:val="none"/>
        </w:rPr>
        <w:t>工厂应优化能源结构，在保证产品质量的前提下，减少不可再生能源投入，宜使用可再生能源替代不可再生能源，充分利用余热余压</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 </w:t>
      </w:r>
    </w:p>
    <w:p>
      <w:pPr>
        <w:pStyle w:val="64"/>
        <w:ind w:firstLine="42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e)</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煅烧高温烟气尽可能梯级综合利用，以降低单位产品的能源消耗</w:t>
      </w:r>
      <w:r>
        <w:rPr>
          <w:rFonts w:hint="eastAsia" w:ascii="宋体" w:hAnsi="宋体" w:eastAsia="宋体" w:cs="宋体"/>
          <w:color w:val="auto"/>
          <w:highlight w:val="none"/>
          <w:lang w:eastAsia="zh-CN"/>
        </w:rPr>
        <w:t>；</w:t>
      </w:r>
      <w:r>
        <w:rPr>
          <w:rFonts w:hint="eastAsia" w:ascii="宋体" w:hAnsi="宋体" w:eastAsia="宋体" w:cs="宋体"/>
          <w:color w:val="auto"/>
          <w:szCs w:val="22"/>
          <w:highlight w:val="none"/>
          <w:lang w:eastAsia="zh-CN"/>
        </w:rPr>
        <w:t>；</w:t>
      </w:r>
    </w:p>
    <w:p>
      <w:pPr>
        <w:pStyle w:val="64"/>
        <w:ind w:firstLine="42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f)</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煅烧炉、焙烧炉宜密封良好，减少热能损失，提高热效率</w:t>
      </w:r>
      <w:r>
        <w:rPr>
          <w:rFonts w:hint="eastAsia" w:ascii="宋体" w:hAnsi="宋体" w:eastAsia="宋体" w:cs="宋体"/>
          <w:color w:val="auto"/>
          <w:szCs w:val="22"/>
          <w:highlight w:val="none"/>
          <w:lang w:eastAsia="zh-CN"/>
        </w:rPr>
        <w:t>；</w:t>
      </w:r>
    </w:p>
    <w:p>
      <w:pPr>
        <w:pStyle w:val="64"/>
        <w:ind w:firstLine="420"/>
        <w:rPr>
          <w:rFonts w:hint="eastAsia" w:ascii="宋体" w:hAnsi="宋体" w:eastAsia="宋体" w:cs="宋体"/>
          <w:color w:val="auto"/>
          <w:highlight w:val="none"/>
        </w:rPr>
      </w:pPr>
      <w:r>
        <w:rPr>
          <w:rFonts w:hint="eastAsia" w:ascii="宋体" w:hAnsi="宋体" w:eastAsia="宋体" w:cs="宋体"/>
          <w:color w:val="auto"/>
          <w:highlight w:val="none"/>
        </w:rPr>
        <w:t>g)</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Cs w:val="22"/>
          <w:highlight w:val="none"/>
        </w:rPr>
        <w:t>建立能源管理控制系统，制定工厂用能和节能发展规划</w:t>
      </w:r>
      <w:r>
        <w:rPr>
          <w:rFonts w:hint="eastAsia" w:ascii="宋体" w:hAnsi="宋体" w:eastAsia="宋体" w:cs="宋体"/>
          <w:color w:val="auto"/>
          <w:szCs w:val="22"/>
          <w:highlight w:val="none"/>
          <w:lang w:eastAsia="zh-CN"/>
        </w:rPr>
        <w:t>；</w:t>
      </w:r>
    </w:p>
    <w:p>
      <w:pPr>
        <w:pStyle w:val="64"/>
        <w:ind w:firstLine="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h)</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rPr>
        <w:t>工厂宜使用低碳清洁的新能源。</w:t>
      </w:r>
    </w:p>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hint="eastAsia" w:ascii="黑体" w:hAnsi="黑体" w:eastAsia="黑体" w:cs="黑体"/>
          <w:bCs/>
          <w:color w:val="auto"/>
          <w:szCs w:val="30"/>
          <w:highlight w:val="none"/>
        </w:rPr>
        <w:t>5.4.2资源投入</w:t>
      </w:r>
    </w:p>
    <w:p>
      <w:pPr>
        <w:pStyle w:val="64"/>
        <w:ind w:firstLine="42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 xml:space="preserve">a) </w:t>
      </w:r>
      <w:r>
        <w:rPr>
          <w:rFonts w:hint="eastAsia" w:ascii="宋体" w:hAnsi="宋体" w:eastAsia="宋体" w:cs="宋体"/>
          <w:color w:val="auto"/>
          <w:szCs w:val="22"/>
          <w:highlight w:val="none"/>
        </w:rPr>
        <w:t>工厂应按照GB/T 29115的要求开展减少原材料消耗的评价工作</w:t>
      </w:r>
      <w:r>
        <w:rPr>
          <w:rFonts w:hint="eastAsia" w:ascii="宋体" w:hAnsi="宋体" w:eastAsia="宋体" w:cs="宋体"/>
          <w:color w:val="auto"/>
          <w:szCs w:val="22"/>
          <w:highlight w:val="none"/>
          <w:lang w:eastAsia="zh-CN"/>
        </w:rPr>
        <w:t>。</w:t>
      </w:r>
    </w:p>
    <w:p>
      <w:pPr>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 xml:space="preserve">b) </w:t>
      </w:r>
      <w:r>
        <w:rPr>
          <w:rFonts w:hint="eastAsia" w:ascii="宋体" w:hAnsi="宋体" w:eastAsia="宋体" w:cs="宋体"/>
          <w:color w:val="auto"/>
          <w:szCs w:val="22"/>
          <w:highlight w:val="none"/>
        </w:rPr>
        <w:t>工厂生产用原材料质量</w:t>
      </w:r>
      <w:r>
        <w:rPr>
          <w:rFonts w:hint="eastAsia" w:ascii="宋体" w:hAnsi="宋体" w:cs="宋体"/>
          <w:color w:val="auto"/>
          <w:szCs w:val="22"/>
          <w:highlight w:val="none"/>
          <w:lang w:eastAsia="zh-CN"/>
        </w:rPr>
        <w:t>宜</w:t>
      </w:r>
      <w:r>
        <w:rPr>
          <w:rFonts w:hint="eastAsia" w:ascii="宋体" w:hAnsi="宋体" w:eastAsia="宋体" w:cs="宋体"/>
          <w:color w:val="auto"/>
          <w:szCs w:val="22"/>
          <w:highlight w:val="none"/>
        </w:rPr>
        <w:t>执行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"https://www.sogou.com/link?url=hedJjaC291PtD2zz_-yPKusx7jCq59LvcqLKpK8f71zn-3qHpSwcqCHmfGkNvdZG" \t "https://www.sogou.com/_blank" </w:instrText>
      </w:r>
      <w:r>
        <w:rPr>
          <w:rFonts w:hint="eastAsia" w:ascii="宋体" w:hAnsi="宋体" w:eastAsia="宋体" w:cs="宋体"/>
          <w:color w:val="auto"/>
          <w:highlight w:val="none"/>
        </w:rPr>
        <w:fldChar w:fldCharType="separate"/>
      </w:r>
      <w:r>
        <w:rPr>
          <w:rFonts w:hint="eastAsia"/>
          <w:color w:val="auto"/>
          <w:highlight w:val="none"/>
        </w:rPr>
        <w:t xml:space="preserve">YS/T 966 </w:t>
      </w:r>
      <w:r>
        <w:rPr>
          <w:rFonts w:hint="eastAsia" w:ascii="宋体" w:hAnsi="宋体" w:eastAsia="宋体" w:cs="宋体"/>
          <w:color w:val="auto"/>
          <w:highlight w:val="none"/>
        </w:rPr>
        <w:t>阴极炭块用电煅无烟煤</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t>、</w:t>
      </w:r>
      <w:r>
        <w:rPr>
          <w:rFonts w:hint="eastAsia"/>
          <w:color w:val="auto"/>
          <w:highlight w:val="none"/>
        </w:rPr>
        <w:t>YS/T842</w:t>
      </w:r>
      <w:r>
        <w:rPr>
          <w:rFonts w:hint="eastAsia"/>
          <w:color w:val="auto"/>
          <w:highlight w:val="none"/>
          <w:lang w:val="en-US" w:eastAsia="zh-CN"/>
        </w:rPr>
        <w:t xml:space="preserve"> </w:t>
      </w:r>
      <w:r>
        <w:rPr>
          <w:rFonts w:hint="eastAsia" w:ascii="宋体" w:hAnsi="宋体" w:eastAsia="宋体" w:cs="宋体"/>
          <w:color w:val="auto"/>
          <w:szCs w:val="22"/>
          <w:highlight w:val="none"/>
        </w:rPr>
        <w:t>石墨化阴极炭块用石油焦原料技术要求、</w:t>
      </w:r>
      <w:r>
        <w:rPr>
          <w:rFonts w:hint="eastAsia"/>
          <w:color w:val="auto"/>
          <w:highlight w:val="none"/>
        </w:rPr>
        <w:t>YS/T 763</w:t>
      </w:r>
      <w:r>
        <w:rPr>
          <w:rFonts w:hint="eastAsia"/>
          <w:color w:val="auto"/>
          <w:highlight w:val="none"/>
          <w:lang w:val="en-US"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o.com/link?m=bELDEgjjeFOsLW8GkDOiFMKNKSCK4djNoX09KuF8W4bGwsVGLsE8cg8IH40yajnxGOXTSEEmDiVp0LAwMEUvag2tUMz%2FmjXjE0mGfYJ3gTCavLWo7dQaX6jKvnBFA3qOLax1qn28OR5fFxOT8sY2hC68xG5M3qYwdikLC7IAXcpw7enHyv06UlRKL7jQ%2FR2oRHhkRM%2F%2Blc%2F3zHOmkVoCThmv8GD2vbsAODfpb45qwaQujV4NiUTKFNZM1zE4%3D" \t "_blank"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2"/>
          <w:highlight w:val="none"/>
        </w:rPr>
        <w:t>石墨化阴极炭块用煅后焦</w: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rPr>
        <w:t>和</w:t>
      </w:r>
      <w:r>
        <w:rPr>
          <w:rFonts w:hint="eastAsia"/>
          <w:color w:val="auto"/>
          <w:highlight w:val="none"/>
        </w:rPr>
        <w:t>GB/T 2290</w:t>
      </w:r>
      <w:r>
        <w:rPr>
          <w:rFonts w:hint="eastAsia"/>
          <w:color w:val="auto"/>
          <w:highlight w:val="none"/>
          <w:lang w:val="en-US" w:eastAsia="zh-CN"/>
        </w:rPr>
        <w:t xml:space="preserve"> </w:t>
      </w:r>
      <w:r>
        <w:rPr>
          <w:rFonts w:hint="eastAsia" w:ascii="宋体" w:hAnsi="宋体" w:eastAsia="宋体" w:cs="宋体"/>
          <w:color w:val="auto"/>
          <w:szCs w:val="22"/>
          <w:highlight w:val="none"/>
        </w:rPr>
        <w:t>煤沥青等标准</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 xml:space="preserve"> </w:t>
      </w:r>
    </w:p>
    <w:p>
      <w:pPr>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 xml:space="preserve">c) </w:t>
      </w:r>
      <w:r>
        <w:rPr>
          <w:rFonts w:hint="eastAsia" w:ascii="宋体" w:hAnsi="宋体" w:eastAsia="宋体" w:cs="宋体"/>
          <w:color w:val="auto"/>
          <w:szCs w:val="22"/>
          <w:highlight w:val="none"/>
        </w:rPr>
        <w:t>煅烧实收率：按湿基计算，罐式炉≮78%，电煅炉≮85%。</w:t>
      </w:r>
    </w:p>
    <w:p>
      <w:pPr>
        <w:ind w:firstLine="420" w:firstLineChars="20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d)</w:t>
      </w:r>
      <w:r>
        <w:rPr>
          <w:rFonts w:hint="eastAsia" w:ascii="宋体" w:hAnsi="宋体" w:cs="宋体"/>
          <w:color w:val="auto"/>
          <w:szCs w:val="22"/>
          <w:highlight w:val="none"/>
          <w:lang w:val="en-US" w:eastAsia="zh-CN"/>
        </w:rPr>
        <w:t xml:space="preserve"> </w:t>
      </w:r>
      <w:r>
        <w:rPr>
          <w:rFonts w:hint="eastAsia" w:ascii="宋体" w:hAnsi="宋体" w:eastAsia="宋体" w:cs="宋体"/>
          <w:color w:val="auto"/>
          <w:szCs w:val="22"/>
          <w:highlight w:val="none"/>
        </w:rPr>
        <w:t>单位产品</w:t>
      </w:r>
      <w:r>
        <w:rPr>
          <w:rFonts w:hint="eastAsia" w:ascii="宋体" w:hAnsi="宋体" w:eastAsia="宋体" w:cs="宋体"/>
          <w:color w:val="auto"/>
          <w:szCs w:val="22"/>
          <w:highlight w:val="none"/>
          <w:lang w:eastAsia="zh-CN"/>
        </w:rPr>
        <w:t>煤</w:t>
      </w:r>
      <w:r>
        <w:rPr>
          <w:rFonts w:hint="eastAsia" w:ascii="宋体" w:hAnsi="宋体" w:eastAsia="宋体" w:cs="宋体"/>
          <w:color w:val="auto"/>
          <w:szCs w:val="22"/>
          <w:highlight w:val="none"/>
        </w:rPr>
        <w:t>沥青消耗量≤200 kg/t</w:t>
      </w:r>
      <w:r>
        <w:rPr>
          <w:rFonts w:hint="eastAsia" w:ascii="宋体" w:hAnsi="宋体" w:eastAsia="宋体" w:cs="宋体"/>
          <w:color w:val="auto"/>
          <w:szCs w:val="22"/>
          <w:highlight w:val="none"/>
          <w:lang w:eastAsia="zh-CN"/>
        </w:rPr>
        <w:t>。</w:t>
      </w:r>
    </w:p>
    <w:p>
      <w:pPr>
        <w:ind w:firstLine="420" w:firstLineChars="200"/>
        <w:rPr>
          <w:rFonts w:hint="eastAsia" w:ascii="宋体" w:hAnsi="Times New Roman" w:eastAsia="宋体" w:cs="Times New Roman"/>
          <w:color w:val="auto"/>
          <w:kern w:val="0"/>
          <w:sz w:val="21"/>
          <w:szCs w:val="22"/>
          <w:highlight w:val="none"/>
          <w:lang w:val="en-US" w:eastAsia="zh-CN" w:bidi="ar-SA"/>
        </w:rPr>
      </w:pPr>
      <w:r>
        <w:rPr>
          <w:rFonts w:hint="eastAsia" w:ascii="宋体" w:hAnsi="宋体" w:eastAsia="宋体" w:cs="宋体"/>
          <w:color w:val="auto"/>
          <w:szCs w:val="22"/>
          <w:highlight w:val="none"/>
        </w:rPr>
        <w:t>e)</w:t>
      </w:r>
      <w:r>
        <w:rPr>
          <w:rFonts w:hint="eastAsia" w:ascii="宋体" w:hAnsi="宋体" w:cs="宋体"/>
          <w:color w:val="auto"/>
          <w:szCs w:val="22"/>
          <w:highlight w:val="none"/>
          <w:lang w:val="en-US" w:eastAsia="zh-CN"/>
        </w:rPr>
        <w:t xml:space="preserve"> </w:t>
      </w:r>
      <w:r>
        <w:rPr>
          <w:rFonts w:ascii="宋体" w:hAnsi="Times New Roman" w:eastAsia="宋体" w:cs="Times New Roman"/>
          <w:color w:val="auto"/>
          <w:kern w:val="0"/>
          <w:sz w:val="21"/>
          <w:szCs w:val="22"/>
          <w:highlight w:val="none"/>
          <w:lang w:val="en-US" w:eastAsia="zh-CN" w:bidi="ar-SA"/>
        </w:rPr>
        <w:t>工厂应按照</w:t>
      </w:r>
      <w:r>
        <w:rPr>
          <w:rFonts w:hint="eastAsia"/>
          <w:color w:val="auto"/>
          <w:highlight w:val="none"/>
          <w:lang w:val="en-US" w:eastAsia="zh-CN"/>
        </w:rPr>
        <w:t xml:space="preserve">GB/T 29115 </w:t>
      </w:r>
      <w:r>
        <w:rPr>
          <w:rFonts w:ascii="宋体" w:hAnsi="Times New Roman" w:eastAsia="宋体" w:cs="Times New Roman"/>
          <w:color w:val="auto"/>
          <w:kern w:val="0"/>
          <w:sz w:val="21"/>
          <w:szCs w:val="22"/>
          <w:highlight w:val="none"/>
          <w:lang w:val="en-US" w:eastAsia="zh-CN" w:bidi="ar-SA"/>
        </w:rPr>
        <w:t>的要求对其原材料使用量的减少进行评价</w:t>
      </w:r>
      <w:r>
        <w:rPr>
          <w:rFonts w:hint="eastAsia" w:ascii="宋体" w:hAnsi="Times New Roman" w:eastAsia="宋体" w:cs="Times New Roman"/>
          <w:color w:val="auto"/>
          <w:kern w:val="0"/>
          <w:sz w:val="21"/>
          <w:szCs w:val="22"/>
          <w:highlight w:val="none"/>
          <w:lang w:val="en-US" w:eastAsia="zh-CN" w:bidi="ar-SA"/>
        </w:rPr>
        <w:t>，综合考虑生产成本、原燃料条件下，减少原材料的使用（如煤焦油、煤沥青等）。</w:t>
      </w:r>
    </w:p>
    <w:p>
      <w:pPr>
        <w:pStyle w:val="64"/>
        <w:ind w:firstLine="420"/>
        <w:rPr>
          <w:rFonts w:hint="eastAsia" w:ascii="宋体" w:hAnsi="宋体" w:eastAsia="宋体" w:cs="宋体"/>
          <w:color w:val="auto"/>
          <w:highlight w:val="none"/>
        </w:rPr>
      </w:pPr>
      <w:r>
        <w:rPr>
          <w:rFonts w:hint="eastAsia" w:hAnsi="宋体" w:cs="宋体"/>
          <w:color w:val="auto"/>
          <w:szCs w:val="22"/>
          <w:highlight w:val="none"/>
          <w:lang w:val="en-US" w:eastAsia="zh-CN"/>
        </w:rPr>
        <w:t>f</w:t>
      </w:r>
      <w:r>
        <w:rPr>
          <w:rFonts w:hint="eastAsia" w:ascii="宋体" w:hAnsi="宋体" w:eastAsia="宋体" w:cs="宋体"/>
          <w:color w:val="auto"/>
          <w:szCs w:val="22"/>
          <w:highlight w:val="none"/>
        </w:rPr>
        <w:t>)</w:t>
      </w:r>
      <w:r>
        <w:rPr>
          <w:rFonts w:hint="eastAsia" w:hAnsi="宋体" w:cs="宋体"/>
          <w:color w:val="auto"/>
          <w:szCs w:val="22"/>
          <w:highlight w:val="none"/>
          <w:lang w:val="en-US" w:eastAsia="zh-CN"/>
        </w:rPr>
        <w:t xml:space="preserve"> </w:t>
      </w:r>
      <w:r>
        <w:rPr>
          <w:rFonts w:hint="eastAsia" w:ascii="宋体" w:hAnsi="宋体" w:eastAsia="宋体" w:cs="宋体"/>
          <w:color w:val="auto"/>
          <w:szCs w:val="22"/>
          <w:highlight w:val="none"/>
        </w:rPr>
        <w:t>工厂</w:t>
      </w:r>
      <w:r>
        <w:rPr>
          <w:rFonts w:hint="eastAsia" w:ascii="宋体" w:hAnsi="宋体" w:eastAsia="宋体" w:cs="宋体"/>
          <w:color w:val="auto"/>
          <w:highlight w:val="none"/>
        </w:rPr>
        <w:t>宜回收利用工序废品、收尘粉等资源，替代原料使用。</w:t>
      </w:r>
    </w:p>
    <w:p>
      <w:pPr>
        <w:pStyle w:val="64"/>
        <w:ind w:firstLine="420"/>
        <w:rPr>
          <w:rFonts w:hint="eastAsia" w:ascii="宋体" w:hAnsi="宋体" w:eastAsia="宋体" w:cs="宋体"/>
          <w:color w:val="auto"/>
          <w:highlight w:val="none"/>
          <w:lang w:eastAsia="zh-CN"/>
        </w:rPr>
      </w:pPr>
      <w:r>
        <w:rPr>
          <w:rFonts w:hint="eastAsia" w:hAnsi="宋体" w:cs="宋体"/>
          <w:color w:val="auto"/>
          <w:szCs w:val="22"/>
          <w:highlight w:val="none"/>
          <w:lang w:val="en-US" w:eastAsia="zh-CN"/>
        </w:rPr>
        <w:t>g</w:t>
      </w:r>
      <w:r>
        <w:rPr>
          <w:rFonts w:hint="eastAsia" w:ascii="宋体" w:hAnsi="宋体" w:eastAsia="宋体" w:cs="宋体"/>
          <w:color w:val="auto"/>
          <w:szCs w:val="22"/>
          <w:highlight w:val="none"/>
        </w:rPr>
        <w:t>)</w:t>
      </w:r>
      <w:r>
        <w:rPr>
          <w:rFonts w:hint="eastAsia" w:hAnsi="宋体" w:cs="宋体"/>
          <w:color w:val="auto"/>
          <w:szCs w:val="22"/>
          <w:highlight w:val="none"/>
          <w:lang w:val="en-US" w:eastAsia="zh-CN"/>
        </w:rPr>
        <w:t xml:space="preserve"> </w:t>
      </w:r>
      <w:r>
        <w:rPr>
          <w:rFonts w:hint="eastAsia" w:ascii="宋体" w:hAnsi="宋体" w:eastAsia="宋体" w:cs="宋体"/>
          <w:color w:val="auto"/>
          <w:szCs w:val="22"/>
          <w:highlight w:val="none"/>
        </w:rPr>
        <w:t>产品</w:t>
      </w:r>
      <w:r>
        <w:rPr>
          <w:rFonts w:hint="eastAsia" w:ascii="宋体" w:hAnsi="宋体" w:eastAsia="宋体" w:cs="宋体"/>
          <w:color w:val="auto"/>
          <w:szCs w:val="22"/>
          <w:highlight w:val="none"/>
          <w:lang w:eastAsia="zh-CN"/>
        </w:rPr>
        <w:t>利用</w:t>
      </w:r>
      <w:r>
        <w:rPr>
          <w:rFonts w:hint="eastAsia" w:ascii="宋体" w:hAnsi="宋体" w:eastAsia="宋体" w:cs="宋体"/>
          <w:color w:val="auto"/>
          <w:szCs w:val="22"/>
          <w:highlight w:val="none"/>
        </w:rPr>
        <w:t>综合合格率应≥95%</w:t>
      </w:r>
      <w:r>
        <w:rPr>
          <w:rFonts w:hint="eastAsia" w:hAnsi="宋体" w:cs="宋体"/>
          <w:color w:val="auto"/>
          <w:szCs w:val="22"/>
          <w:highlight w:val="none"/>
          <w:lang w:eastAsia="zh-CN"/>
        </w:rPr>
        <w:t>。</w:t>
      </w:r>
    </w:p>
    <w:p>
      <w:pPr>
        <w:pStyle w:val="64"/>
        <w:ind w:firstLine="420"/>
        <w:rPr>
          <w:rFonts w:hint="eastAsia" w:ascii="宋体" w:hAnsi="宋体" w:eastAsia="宋体" w:cs="宋体"/>
          <w:color w:val="auto"/>
          <w:szCs w:val="22"/>
          <w:highlight w:val="none"/>
        </w:rPr>
      </w:pPr>
      <w:r>
        <w:rPr>
          <w:rFonts w:hint="eastAsia" w:hAnsi="宋体" w:cs="宋体"/>
          <w:color w:val="auto"/>
          <w:szCs w:val="22"/>
          <w:highlight w:val="none"/>
          <w:lang w:val="en-US" w:eastAsia="zh-CN"/>
        </w:rPr>
        <w:t>h</w:t>
      </w:r>
      <w:r>
        <w:rPr>
          <w:rFonts w:hint="eastAsia" w:ascii="宋体" w:hAnsi="宋体" w:eastAsia="宋体" w:cs="宋体"/>
          <w:color w:val="auto"/>
          <w:szCs w:val="22"/>
          <w:highlight w:val="none"/>
        </w:rPr>
        <w:t>)</w:t>
      </w:r>
      <w:r>
        <w:rPr>
          <w:rFonts w:hint="eastAsia" w:hAnsi="宋体" w:cs="宋体"/>
          <w:color w:val="auto"/>
          <w:szCs w:val="22"/>
          <w:highlight w:val="none"/>
          <w:lang w:val="en-US" w:eastAsia="zh-CN"/>
        </w:rPr>
        <w:t xml:space="preserve"> </w:t>
      </w:r>
      <w:r>
        <w:rPr>
          <w:rFonts w:hint="eastAsia" w:ascii="宋体" w:hAnsi="宋体" w:eastAsia="宋体" w:cs="宋体"/>
          <w:color w:val="auto"/>
          <w:szCs w:val="22"/>
          <w:highlight w:val="none"/>
        </w:rPr>
        <w:t>应按照</w:t>
      </w:r>
      <w:r>
        <w:rPr>
          <w:rFonts w:hint="eastAsia" w:ascii="Times New Roman" w:hAnsi="Times New Roman" w:eastAsia="宋体" w:cs="Times New Roman"/>
          <w:color w:val="auto"/>
          <w:kern w:val="2"/>
          <w:sz w:val="21"/>
          <w:szCs w:val="24"/>
          <w:highlight w:val="none"/>
          <w:lang w:val="en-US" w:eastAsia="zh-CN" w:bidi="ar-SA"/>
        </w:rPr>
        <w:t>GB/T 7119</w:t>
      </w:r>
      <w:r>
        <w:rPr>
          <w:rFonts w:hint="eastAsia" w:ascii="Times New Roman" w:cs="Times New Roman"/>
          <w:color w:val="auto"/>
          <w:kern w:val="2"/>
          <w:sz w:val="21"/>
          <w:szCs w:val="24"/>
          <w:highlight w:val="none"/>
          <w:lang w:val="en-US" w:eastAsia="zh-CN" w:bidi="ar-SA"/>
        </w:rPr>
        <w:t xml:space="preserve"> </w:t>
      </w:r>
      <w:r>
        <w:rPr>
          <w:rFonts w:hint="eastAsia" w:ascii="宋体" w:hAnsi="宋体" w:eastAsia="宋体" w:cs="宋体"/>
          <w:color w:val="auto"/>
          <w:szCs w:val="22"/>
          <w:highlight w:val="none"/>
        </w:rPr>
        <w:t>的要求开展节水评价工作</w:t>
      </w:r>
      <w:r>
        <w:rPr>
          <w:rFonts w:hint="eastAsia"/>
          <w:color w:val="auto"/>
          <w:szCs w:val="22"/>
          <w:highlight w:val="none"/>
          <w:lang w:eastAsia="zh-CN"/>
        </w:rPr>
        <w:t>，</w:t>
      </w:r>
      <w:r>
        <w:rPr>
          <w:rFonts w:hint="eastAsia"/>
          <w:color w:val="auto"/>
          <w:sz w:val="21"/>
          <w:szCs w:val="21"/>
          <w:highlight w:val="none"/>
        </w:rPr>
        <w:t>单位产品新水水量≤1.3m</w:t>
      </w:r>
      <w:r>
        <w:rPr>
          <w:rFonts w:hint="eastAsia"/>
          <w:color w:val="auto"/>
          <w:sz w:val="21"/>
          <w:szCs w:val="21"/>
          <w:highlight w:val="none"/>
          <w:vertAlign w:val="superscript"/>
        </w:rPr>
        <w:t>3</w:t>
      </w:r>
      <w:r>
        <w:rPr>
          <w:rFonts w:hint="eastAsia"/>
          <w:color w:val="auto"/>
          <w:sz w:val="21"/>
          <w:szCs w:val="21"/>
          <w:highlight w:val="none"/>
        </w:rPr>
        <w:t>/t</w:t>
      </w:r>
      <w:r>
        <w:rPr>
          <w:rFonts w:hint="eastAsia" w:ascii="宋体" w:hAnsi="宋体" w:eastAsia="宋体" w:cs="宋体"/>
          <w:color w:val="auto"/>
          <w:szCs w:val="22"/>
          <w:highlight w:val="none"/>
        </w:rPr>
        <w:t>。</w:t>
      </w:r>
    </w:p>
    <w:p>
      <w:pPr>
        <w:pStyle w:val="64"/>
        <w:ind w:firstLine="420"/>
        <w:rPr>
          <w:rFonts w:hint="eastAsia"/>
          <w:color w:val="auto"/>
          <w:szCs w:val="22"/>
          <w:highlight w:val="none"/>
        </w:rPr>
      </w:pPr>
      <w:r>
        <w:rPr>
          <w:rFonts w:hint="eastAsia" w:hAnsi="宋体" w:cs="宋体"/>
          <w:color w:val="auto"/>
          <w:szCs w:val="22"/>
          <w:highlight w:val="none"/>
          <w:lang w:val="en-US" w:eastAsia="zh-CN"/>
        </w:rPr>
        <w:t>i</w:t>
      </w:r>
      <w:r>
        <w:rPr>
          <w:rFonts w:hint="eastAsia" w:ascii="宋体" w:hAnsi="宋体" w:eastAsia="宋体" w:cs="宋体"/>
          <w:color w:val="auto"/>
          <w:szCs w:val="22"/>
          <w:highlight w:val="none"/>
        </w:rPr>
        <w:t>)</w:t>
      </w:r>
      <w:r>
        <w:rPr>
          <w:rFonts w:hint="eastAsia" w:hAnsi="宋体" w:cs="宋体"/>
          <w:color w:val="auto"/>
          <w:szCs w:val="22"/>
          <w:highlight w:val="none"/>
          <w:lang w:val="en-US" w:eastAsia="zh-CN"/>
        </w:rPr>
        <w:t xml:space="preserve"> </w:t>
      </w:r>
      <w:r>
        <w:rPr>
          <w:rFonts w:hint="eastAsia"/>
          <w:color w:val="auto"/>
          <w:szCs w:val="22"/>
          <w:highlight w:val="none"/>
        </w:rPr>
        <w:t>工厂宜采取如下节水措施：</w:t>
      </w:r>
    </w:p>
    <w:p>
      <w:pPr>
        <w:pStyle w:val="64"/>
        <w:ind w:firstLine="420"/>
        <w:rPr>
          <w:rFonts w:hint="eastAsia"/>
          <w:color w:val="auto"/>
          <w:szCs w:val="22"/>
          <w:highlight w:val="none"/>
          <w:lang w:eastAsia="zh-CN"/>
        </w:rPr>
      </w:pPr>
      <w:r>
        <w:rPr>
          <w:rFonts w:hint="eastAsia"/>
          <w:color w:val="auto"/>
          <w:szCs w:val="22"/>
          <w:highlight w:val="none"/>
          <w:lang w:val="en-US" w:eastAsia="zh-CN"/>
        </w:rPr>
        <w:t xml:space="preserve">1) </w:t>
      </w:r>
      <w:r>
        <w:rPr>
          <w:rFonts w:hint="eastAsia"/>
          <w:color w:val="auto"/>
          <w:szCs w:val="22"/>
          <w:highlight w:val="none"/>
        </w:rPr>
        <w:t>炭素生产线冷却设施应配备循环水系统</w:t>
      </w:r>
      <w:r>
        <w:rPr>
          <w:rFonts w:hint="eastAsia"/>
          <w:color w:val="auto"/>
          <w:szCs w:val="22"/>
          <w:highlight w:val="none"/>
          <w:lang w:eastAsia="zh-CN"/>
        </w:rPr>
        <w:t>；</w:t>
      </w:r>
    </w:p>
    <w:p>
      <w:pPr>
        <w:pStyle w:val="64"/>
        <w:ind w:firstLine="420"/>
        <w:rPr>
          <w:rFonts w:hint="eastAsia"/>
          <w:color w:val="auto"/>
          <w:sz w:val="21"/>
          <w:szCs w:val="21"/>
          <w:highlight w:val="none"/>
          <w:lang w:eastAsia="zh-CN"/>
        </w:rPr>
      </w:pPr>
      <w:r>
        <w:rPr>
          <w:rFonts w:hint="eastAsia"/>
          <w:color w:val="auto"/>
          <w:szCs w:val="22"/>
          <w:highlight w:val="none"/>
          <w:lang w:val="en-US" w:eastAsia="zh-CN"/>
        </w:rPr>
        <w:t xml:space="preserve">2) </w:t>
      </w:r>
      <w:r>
        <w:rPr>
          <w:rFonts w:hint="eastAsia"/>
          <w:color w:val="auto"/>
          <w:szCs w:val="22"/>
          <w:highlight w:val="none"/>
        </w:rPr>
        <w:t>采用先进、适用的节水利用技术和装备，节约用水</w:t>
      </w:r>
      <w:r>
        <w:rPr>
          <w:rFonts w:hint="eastAsia"/>
          <w:color w:val="auto"/>
          <w:szCs w:val="22"/>
          <w:highlight w:val="none"/>
          <w:lang w:eastAsia="zh-CN"/>
        </w:rPr>
        <w:t>；</w:t>
      </w:r>
    </w:p>
    <w:p>
      <w:pPr>
        <w:pStyle w:val="64"/>
        <w:ind w:firstLine="420"/>
        <w:rPr>
          <w:rFonts w:hint="eastAsia"/>
          <w:color w:val="auto"/>
          <w:szCs w:val="22"/>
          <w:highlight w:val="none"/>
        </w:rPr>
      </w:pPr>
      <w:r>
        <w:rPr>
          <w:rFonts w:hint="eastAsia"/>
          <w:color w:val="auto"/>
          <w:szCs w:val="22"/>
          <w:highlight w:val="none"/>
          <w:lang w:val="en-US" w:eastAsia="zh-CN"/>
        </w:rPr>
        <w:t xml:space="preserve">3) </w:t>
      </w:r>
      <w:r>
        <w:rPr>
          <w:rFonts w:hint="eastAsia"/>
          <w:color w:val="auto"/>
          <w:szCs w:val="22"/>
          <w:highlight w:val="none"/>
        </w:rPr>
        <w:t>采用清污分流、循环供水等技术，提高水的重复利用效率</w:t>
      </w:r>
      <w:bookmarkStart w:id="26" w:name="_Toc491581476"/>
      <w:bookmarkStart w:id="27" w:name="_Toc497210007"/>
      <w:bookmarkStart w:id="28" w:name="_Toc3550214"/>
      <w:r>
        <w:rPr>
          <w:rFonts w:hint="eastAsia"/>
          <w:color w:val="auto"/>
          <w:szCs w:val="22"/>
          <w:highlight w:val="none"/>
          <w:lang w:eastAsia="zh-CN"/>
        </w:rPr>
        <w:t>，工业用</w:t>
      </w:r>
      <w:r>
        <w:rPr>
          <w:rFonts w:hint="eastAsia" w:ascii="宋体" w:hAnsi="宋体" w:eastAsia="宋体" w:cs="宋体"/>
          <w:color w:val="auto"/>
          <w:szCs w:val="22"/>
          <w:highlight w:val="none"/>
        </w:rPr>
        <w:t>水重复率应≥98</w:t>
      </w:r>
      <w:r>
        <w:rPr>
          <w:rFonts w:hint="eastAsia" w:hAnsi="宋体" w:cs="宋体"/>
          <w:color w:val="auto"/>
          <w:szCs w:val="22"/>
          <w:highlight w:val="none"/>
          <w:lang w:val="en-US" w:eastAsia="zh-CN"/>
        </w:rPr>
        <w:t>.5</w:t>
      </w:r>
      <w:r>
        <w:rPr>
          <w:rFonts w:hint="eastAsia" w:ascii="宋体" w:hAnsi="宋体" w:eastAsia="宋体" w:cs="宋体"/>
          <w:color w:val="auto"/>
          <w:szCs w:val="22"/>
          <w:highlight w:val="none"/>
        </w:rPr>
        <w:t>%</w:t>
      </w:r>
      <w:r>
        <w:rPr>
          <w:rFonts w:hint="eastAsia" w:hAnsi="宋体" w:cs="宋体"/>
          <w:color w:val="auto"/>
          <w:szCs w:val="22"/>
          <w:highlight w:val="none"/>
          <w:lang w:eastAsia="zh-CN"/>
        </w:rPr>
        <w:t>。</w:t>
      </w:r>
    </w:p>
    <w:bookmarkEnd w:id="26"/>
    <w:bookmarkEnd w:id="27"/>
    <w:bookmarkEnd w:id="28"/>
    <w:p>
      <w:pPr>
        <w:keepNext/>
        <w:keepLines/>
        <w:tabs>
          <w:tab w:val="left" w:pos="420"/>
          <w:tab w:val="left" w:pos="840"/>
        </w:tabs>
        <w:spacing w:before="158" w:beforeLines="50" w:after="158" w:afterLines="50"/>
        <w:jc w:val="left"/>
        <w:outlineLvl w:val="2"/>
        <w:rPr>
          <w:rFonts w:ascii="黑体" w:hAnsi="黑体" w:eastAsia="黑体" w:cs="黑体"/>
          <w:bCs/>
          <w:color w:val="auto"/>
          <w:szCs w:val="30"/>
          <w:highlight w:val="none"/>
        </w:rPr>
      </w:pPr>
      <w:r>
        <w:rPr>
          <w:rFonts w:ascii="黑体" w:hAnsi="黑体" w:eastAsia="黑体" w:cs="黑体"/>
          <w:bCs/>
          <w:color w:val="auto"/>
          <w:szCs w:val="30"/>
          <w:highlight w:val="none"/>
        </w:rPr>
        <w:t>5.4.3  采购</w:t>
      </w: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a)</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Cs w:val="21"/>
          <w:highlight w:val="none"/>
        </w:rPr>
        <w:t>工厂应对采购的能源及原材料制定选择、评价供应方的准则</w:t>
      </w:r>
      <w:r>
        <w:rPr>
          <w:rFonts w:hint="eastAsia" w:ascii="宋体" w:hAnsi="宋体" w:eastAsia="宋体" w:cs="宋体"/>
          <w:color w:val="auto"/>
          <w:szCs w:val="21"/>
          <w:highlight w:val="none"/>
          <w:lang w:eastAsia="zh-CN"/>
        </w:rPr>
        <w:t>；</w:t>
      </w: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b)</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Cs w:val="21"/>
          <w:highlight w:val="none"/>
        </w:rPr>
        <w:t>工厂应确定并实施检验或其他必要的活动，以确保采购的产品满足规定的采购要求</w:t>
      </w:r>
      <w:r>
        <w:rPr>
          <w:rFonts w:hint="eastAsia" w:ascii="宋体" w:hAnsi="宋体" w:cs="宋体"/>
          <w:color w:val="auto"/>
          <w:szCs w:val="21"/>
          <w:highlight w:val="none"/>
          <w:lang w:eastAsia="zh-CN"/>
        </w:rPr>
        <w:t>；</w:t>
      </w:r>
    </w:p>
    <w:p>
      <w:pPr>
        <w:ind w:firstLine="420" w:firstLineChars="200"/>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rPr>
        <w:t>c)</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Cs w:val="21"/>
          <w:highlight w:val="none"/>
        </w:rPr>
        <w:t>工厂向供方提供的采购信息应包含有害物质使用、可回收材料使用、能效等环保要求</w:t>
      </w:r>
      <w:r>
        <w:rPr>
          <w:rFonts w:hint="eastAsia" w:ascii="宋体" w:hAnsi="宋体" w:cs="宋体"/>
          <w:color w:val="auto"/>
          <w:szCs w:val="21"/>
          <w:highlight w:val="none"/>
          <w:lang w:eastAsia="zh-CN"/>
        </w:rPr>
        <w:t>；</w:t>
      </w:r>
    </w:p>
    <w:p>
      <w:pPr>
        <w:ind w:firstLine="420" w:firstLineChars="200"/>
        <w:rPr>
          <w:rFonts w:hint="eastAsia" w:ascii="宋体" w:hAnsi="Times New Roman" w:eastAsia="宋体" w:cs="Times New Roman"/>
          <w:color w:val="auto"/>
          <w:kern w:val="0"/>
          <w:sz w:val="21"/>
          <w:szCs w:val="22"/>
          <w:highlight w:val="none"/>
          <w:lang w:val="en-US" w:eastAsia="zh-CN" w:bidi="ar-SA"/>
        </w:rPr>
      </w:pPr>
      <w:r>
        <w:rPr>
          <w:rFonts w:hint="eastAsia" w:ascii="宋体" w:hAnsi="宋体" w:eastAsia="宋体" w:cs="宋体"/>
          <w:color w:val="auto"/>
          <w:szCs w:val="22"/>
          <w:highlight w:val="none"/>
        </w:rPr>
        <w:t>d)</w:t>
      </w:r>
      <w:r>
        <w:rPr>
          <w:rFonts w:hint="eastAsia" w:ascii="宋体" w:hAnsi="宋体" w:cs="宋体"/>
          <w:color w:val="auto"/>
          <w:szCs w:val="22"/>
          <w:highlight w:val="none"/>
          <w:lang w:val="en-US" w:eastAsia="zh-CN"/>
        </w:rPr>
        <w:t xml:space="preserve"> </w:t>
      </w:r>
      <w:r>
        <w:rPr>
          <w:rFonts w:hint="eastAsia" w:ascii="宋体" w:hAnsi="Times New Roman" w:eastAsia="宋体" w:cs="Times New Roman"/>
          <w:color w:val="auto"/>
          <w:kern w:val="0"/>
          <w:sz w:val="21"/>
          <w:szCs w:val="22"/>
          <w:highlight w:val="none"/>
          <w:lang w:val="en-US" w:eastAsia="zh-CN" w:bidi="ar-SA"/>
        </w:rPr>
        <w:t>满足绿色供应链评价要求。</w:t>
      </w:r>
    </w:p>
    <w:p>
      <w:pPr>
        <w:keepNext/>
        <w:keepLines/>
        <w:numPr>
          <w:ilvl w:val="1"/>
          <w:numId w:val="0"/>
        </w:numPr>
        <w:tabs>
          <w:tab w:val="left" w:pos="420"/>
        </w:tabs>
        <w:spacing w:before="158" w:beforeLines="50" w:after="158" w:afterLines="50"/>
        <w:jc w:val="left"/>
        <w:outlineLvl w:val="1"/>
        <w:rPr>
          <w:rFonts w:eastAsia="黑体" w:cs="黑体"/>
          <w:bCs/>
          <w:color w:val="auto"/>
          <w:szCs w:val="30"/>
          <w:highlight w:val="none"/>
        </w:rPr>
      </w:pPr>
      <w:r>
        <w:rPr>
          <w:rFonts w:hint="eastAsia" w:eastAsia="黑体" w:cs="黑体"/>
          <w:bCs/>
          <w:color w:val="auto"/>
          <w:szCs w:val="30"/>
          <w:highlight w:val="none"/>
        </w:rPr>
        <w:t>5.5 产品要求</w:t>
      </w:r>
    </w:p>
    <w:p>
      <w:pPr>
        <w:keepNext/>
        <w:keepLines/>
        <w:tabs>
          <w:tab w:val="left" w:pos="420"/>
          <w:tab w:val="left" w:pos="840"/>
        </w:tabs>
        <w:spacing w:before="158" w:beforeLines="50" w:after="158" w:afterLines="50"/>
        <w:jc w:val="left"/>
        <w:outlineLvl w:val="2"/>
        <w:rPr>
          <w:rFonts w:eastAsia="黑体" w:cs="黑体"/>
          <w:bCs/>
          <w:color w:val="auto"/>
          <w:szCs w:val="30"/>
          <w:highlight w:val="none"/>
        </w:rPr>
      </w:pPr>
      <w:r>
        <w:rPr>
          <w:rFonts w:hint="eastAsia" w:eastAsia="黑体" w:cs="黑体"/>
          <w:bCs/>
          <w:color w:val="auto"/>
          <w:szCs w:val="30"/>
          <w:highlight w:val="none"/>
        </w:rPr>
        <w:t>5.5.1一般要求</w:t>
      </w:r>
    </w:p>
    <w:p>
      <w:pPr>
        <w:pStyle w:val="64"/>
        <w:ind w:firstLine="420"/>
        <w:rPr>
          <w:rFonts w:hint="eastAsia" w:eastAsia="宋体"/>
          <w:color w:val="auto"/>
          <w:highlight w:val="none"/>
          <w:lang w:val="en-US" w:eastAsia="zh-CN"/>
        </w:rPr>
      </w:pPr>
      <w:r>
        <w:rPr>
          <w:rFonts w:hint="eastAsia"/>
          <w:color w:val="auto"/>
          <w:highlight w:val="none"/>
        </w:rPr>
        <w:t>工厂宜生产符合绿色产品要求的产品，并具有以下要求：</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a</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2"/>
          <w:highlight w:val="none"/>
          <w:lang w:val="en-US" w:eastAsia="zh-CN" w:bidi="ar-SA"/>
        </w:rPr>
        <w:t xml:space="preserve"> 产品质量应满足</w:t>
      </w:r>
      <w:r>
        <w:rPr>
          <w:rFonts w:hint="eastAsia" w:ascii="Times New Roman" w:hAnsi="Times New Roman" w:eastAsia="宋体" w:cs="Times New Roman"/>
          <w:color w:val="auto"/>
          <w:kern w:val="2"/>
          <w:sz w:val="21"/>
          <w:szCs w:val="24"/>
          <w:highlight w:val="none"/>
          <w:lang w:val="en-US" w:eastAsia="zh-CN" w:bidi="ar-SA"/>
        </w:rPr>
        <w:fldChar w:fldCharType="begin"/>
      </w:r>
      <w:r>
        <w:rPr>
          <w:rFonts w:hint="eastAsia" w:ascii="Times New Roman" w:hAnsi="Times New Roman" w:eastAsia="宋体" w:cs="Times New Roman"/>
          <w:color w:val="auto"/>
          <w:kern w:val="2"/>
          <w:sz w:val="21"/>
          <w:szCs w:val="24"/>
          <w:highlight w:val="none"/>
          <w:lang w:val="en-US" w:eastAsia="zh-CN" w:bidi="ar-SA"/>
        </w:rPr>
        <w:instrText xml:space="preserve"> HYPERLINK "https://www.sogou.com/link?url=hedJjaC291PtD2zz_-yPKusx7jCq59LvcqLKpK8f71zn-3qHpSwcqCHmfGkNvdZG" \t "https://www.sogou.com/_blank" </w:instrText>
      </w:r>
      <w:r>
        <w:rPr>
          <w:rFonts w:hint="eastAsia" w:ascii="Times New Roman" w:hAnsi="Times New Roman" w:eastAsia="宋体" w:cs="Times New Roman"/>
          <w:color w:val="auto"/>
          <w:kern w:val="2"/>
          <w:sz w:val="21"/>
          <w:szCs w:val="24"/>
          <w:highlight w:val="none"/>
          <w:lang w:val="en-US" w:eastAsia="zh-CN" w:bidi="ar-SA"/>
        </w:rPr>
        <w:fldChar w:fldCharType="separate"/>
      </w:r>
      <w:r>
        <w:rPr>
          <w:rFonts w:hint="eastAsia" w:ascii="Times New Roman" w:hAnsi="Times New Roman" w:eastAsia="宋体" w:cs="Times New Roman"/>
          <w:color w:val="auto"/>
          <w:kern w:val="2"/>
          <w:sz w:val="21"/>
          <w:szCs w:val="24"/>
          <w:highlight w:val="none"/>
          <w:lang w:val="en-US" w:eastAsia="zh-CN" w:bidi="ar-SA"/>
        </w:rPr>
        <w:t>YS/T65、</w:t>
      </w:r>
      <w:r>
        <w:rPr>
          <w:rFonts w:hint="eastAsia" w:ascii="Times New Roman" w:hAnsi="Times New Roman" w:eastAsia="宋体" w:cs="Times New Roman"/>
          <w:color w:val="auto"/>
          <w:kern w:val="2"/>
          <w:sz w:val="21"/>
          <w:szCs w:val="24"/>
          <w:highlight w:val="none"/>
          <w:lang w:val="en-US" w:eastAsia="zh-CN" w:bidi="ar-SA"/>
        </w:rPr>
        <w:fldChar w:fldCharType="end"/>
      </w:r>
      <w:r>
        <w:rPr>
          <w:rFonts w:hint="eastAsia" w:ascii="Times New Roman" w:hAnsi="Times New Roman" w:eastAsia="宋体" w:cs="Times New Roman"/>
          <w:color w:val="auto"/>
          <w:kern w:val="2"/>
          <w:sz w:val="21"/>
          <w:szCs w:val="24"/>
          <w:highlight w:val="none"/>
          <w:lang w:val="en-US" w:eastAsia="zh-CN" w:bidi="ar-SA"/>
        </w:rPr>
        <w:t>YS/T623、YS/T699</w:t>
      </w:r>
      <w:r>
        <w:rPr>
          <w:rFonts w:hint="eastAsia" w:cs="Times New Roman"/>
          <w:color w:val="auto"/>
          <w:kern w:val="2"/>
          <w:sz w:val="21"/>
          <w:szCs w:val="24"/>
          <w:highlight w:val="none"/>
          <w:lang w:val="en-US" w:eastAsia="zh-CN" w:bidi="ar-SA"/>
        </w:rPr>
        <w:t xml:space="preserve"> 要求</w:t>
      </w:r>
      <w:r>
        <w:rPr>
          <w:rFonts w:hint="eastAsia" w:hAnsi="宋体" w:eastAsia="宋体" w:cs="宋体"/>
          <w:color w:val="auto"/>
          <w:kern w:val="0"/>
          <w:sz w:val="21"/>
          <w:szCs w:val="22"/>
          <w:highlight w:val="none"/>
          <w:lang w:val="en-US" w:eastAsia="zh-CN" w:bidi="ar-SA"/>
        </w:rPr>
        <w:t>或</w:t>
      </w:r>
      <w:r>
        <w:rPr>
          <w:rFonts w:hint="eastAsia" w:ascii="宋体" w:hAnsi="宋体" w:eastAsia="宋体" w:cs="宋体"/>
          <w:color w:val="auto"/>
          <w:kern w:val="0"/>
          <w:sz w:val="21"/>
          <w:szCs w:val="22"/>
          <w:highlight w:val="none"/>
          <w:lang w:val="en-US" w:eastAsia="zh-CN" w:bidi="ar-SA"/>
        </w:rPr>
        <w:t>符合客户技术协议要求；</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b</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2"/>
          <w:highlight w:val="none"/>
          <w:lang w:val="en-US" w:eastAsia="zh-CN" w:bidi="ar-SA"/>
        </w:rPr>
        <w:t xml:space="preserve"> 产品在生产过程中少用资源和能源，并且不污染环境； </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c</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2"/>
          <w:highlight w:val="none"/>
          <w:lang w:val="en-US" w:eastAsia="zh-CN" w:bidi="ar-SA"/>
        </w:rPr>
        <w:t xml:space="preserve"> 产品在使用过程中能耗低，不会对使用者造成危害，产品本身不会产生环境污染；</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kern w:val="0"/>
          <w:sz w:val="21"/>
          <w:szCs w:val="22"/>
          <w:highlight w:val="none"/>
          <w:lang w:val="en-US" w:eastAsia="zh-CN" w:bidi="ar-SA"/>
        </w:rPr>
        <w:t>d</w:t>
      </w:r>
      <w:r>
        <w:rPr>
          <w:rFonts w:hint="eastAsia" w:ascii="宋体" w:hAnsi="宋体" w:eastAsia="宋体" w:cs="宋体"/>
          <w:color w:val="auto"/>
          <w:highlight w:val="none"/>
          <w:lang w:val="en-US" w:eastAsia="zh-CN"/>
        </w:rPr>
        <w:t>)</w:t>
      </w:r>
      <w:r>
        <w:rPr>
          <w:rFonts w:hint="eastAsia" w:ascii="宋体" w:hAnsi="宋体" w:eastAsia="宋体" w:cs="宋体"/>
          <w:color w:val="auto"/>
          <w:kern w:val="0"/>
          <w:sz w:val="21"/>
          <w:szCs w:val="22"/>
          <w:highlight w:val="none"/>
          <w:lang w:val="en-US" w:eastAsia="zh-CN" w:bidi="ar-SA"/>
        </w:rPr>
        <w:t xml:space="preserve"> 产品使用后应按国家规范处置。</w:t>
      </w:r>
    </w:p>
    <w:p>
      <w:pPr>
        <w:keepNext/>
        <w:keepLines/>
        <w:tabs>
          <w:tab w:val="left" w:pos="420"/>
          <w:tab w:val="left" w:pos="840"/>
        </w:tabs>
        <w:spacing w:before="158" w:beforeLines="50" w:after="158" w:afterLines="50"/>
        <w:jc w:val="left"/>
        <w:outlineLvl w:val="2"/>
        <w:rPr>
          <w:rFonts w:eastAsia="黑体" w:cs="黑体"/>
          <w:bCs/>
          <w:color w:val="auto"/>
          <w:szCs w:val="30"/>
          <w:highlight w:val="none"/>
        </w:rPr>
      </w:pPr>
      <w:r>
        <w:rPr>
          <w:rFonts w:hint="eastAsia" w:eastAsia="黑体" w:cs="黑体"/>
          <w:bCs/>
          <w:color w:val="auto"/>
          <w:szCs w:val="30"/>
          <w:highlight w:val="none"/>
        </w:rPr>
        <w:t>5.5.2生态设计</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a) </w:t>
      </w:r>
      <w:r>
        <w:rPr>
          <w:rFonts w:hint="eastAsia" w:ascii="宋体" w:hAnsi="宋体" w:eastAsia="宋体" w:cs="宋体"/>
          <w:color w:val="auto"/>
          <w:kern w:val="0"/>
          <w:sz w:val="21"/>
          <w:szCs w:val="22"/>
          <w:highlight w:val="none"/>
          <w:lang w:val="en-US" w:eastAsia="zh-CN" w:bidi="ar-SA"/>
        </w:rPr>
        <w:t>工厂宜按照</w:t>
      </w:r>
      <w:r>
        <w:rPr>
          <w:rFonts w:hint="eastAsia" w:ascii="Times New Roman" w:hAnsi="Times New Roman" w:eastAsia="宋体" w:cs="Times New Roman"/>
          <w:color w:val="auto"/>
          <w:kern w:val="2"/>
          <w:sz w:val="21"/>
          <w:szCs w:val="24"/>
          <w:highlight w:val="none"/>
          <w:lang w:val="en-US" w:eastAsia="zh-CN" w:bidi="ar-SA"/>
        </w:rPr>
        <w:t>GB/T 24256</w:t>
      </w:r>
      <w:r>
        <w:rPr>
          <w:rFonts w:hint="eastAsia" w:cs="Times New Roman"/>
          <w:color w:val="auto"/>
          <w:kern w:val="2"/>
          <w:sz w:val="21"/>
          <w:szCs w:val="24"/>
          <w:highlight w:val="none"/>
          <w:lang w:val="en-US" w:eastAsia="zh-CN" w:bidi="ar-SA"/>
        </w:rPr>
        <w:t xml:space="preserve"> </w:t>
      </w:r>
      <w:r>
        <w:rPr>
          <w:rFonts w:hint="eastAsia" w:ascii="宋体" w:hAnsi="宋体" w:eastAsia="宋体" w:cs="宋体"/>
          <w:color w:val="auto"/>
          <w:kern w:val="0"/>
          <w:sz w:val="21"/>
          <w:szCs w:val="22"/>
          <w:highlight w:val="none"/>
          <w:lang w:val="en-US" w:eastAsia="zh-CN" w:bidi="ar-SA"/>
        </w:rPr>
        <w:t>对生产的产品进行生态设计，阴极炭素产品在生态设计时应考虑以下几方面要求：</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1) </w:t>
      </w:r>
      <w:r>
        <w:rPr>
          <w:rFonts w:hint="eastAsia" w:ascii="宋体" w:hAnsi="宋体" w:eastAsia="宋体" w:cs="宋体"/>
          <w:color w:val="auto"/>
          <w:kern w:val="0"/>
          <w:sz w:val="21"/>
          <w:szCs w:val="22"/>
          <w:highlight w:val="none"/>
          <w:lang w:val="en-US" w:eastAsia="zh-CN" w:bidi="ar-SA"/>
        </w:rPr>
        <w:t>生产过程中减少消耗品的种类和消耗量；</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2) </w:t>
      </w:r>
      <w:r>
        <w:rPr>
          <w:rFonts w:hint="eastAsia" w:ascii="宋体" w:hAnsi="宋体" w:eastAsia="宋体" w:cs="宋体"/>
          <w:color w:val="auto"/>
          <w:kern w:val="0"/>
          <w:sz w:val="21"/>
          <w:szCs w:val="22"/>
          <w:highlight w:val="none"/>
          <w:lang w:val="en-US" w:eastAsia="zh-CN" w:bidi="ar-SA"/>
        </w:rPr>
        <w:t>宜设计废料、残次品再循环利用工艺，便于产品在废弃过程中的回收、处理和再利用；</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3) </w:t>
      </w:r>
      <w:r>
        <w:rPr>
          <w:rFonts w:hint="eastAsia" w:ascii="宋体" w:hAnsi="宋体" w:eastAsia="宋体" w:cs="宋体"/>
          <w:color w:val="auto"/>
          <w:kern w:val="0"/>
          <w:sz w:val="21"/>
          <w:szCs w:val="22"/>
          <w:highlight w:val="none"/>
          <w:lang w:val="en-US" w:eastAsia="zh-CN" w:bidi="ar-SA"/>
        </w:rPr>
        <w:t>中水处理，实现污水零排放；</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kern w:val="0"/>
          <w:sz w:val="21"/>
          <w:szCs w:val="22"/>
          <w:highlight w:val="none"/>
          <w:lang w:val="en-US" w:eastAsia="zh-CN" w:bidi="ar-SA"/>
        </w:rPr>
        <w:t>煅烧、焙烧、浸渍与石墨化烟气需脱硫</w:t>
      </w:r>
      <w:r>
        <w:rPr>
          <w:rFonts w:hint="eastAsia" w:ascii="宋体" w:hAnsi="宋体" w:cs="宋体"/>
          <w:color w:val="auto"/>
          <w:kern w:val="0"/>
          <w:sz w:val="21"/>
          <w:szCs w:val="22"/>
          <w:highlight w:val="none"/>
          <w:lang w:val="en-US" w:eastAsia="zh-CN" w:bidi="ar-SA"/>
        </w:rPr>
        <w:t>或</w:t>
      </w:r>
      <w:r>
        <w:rPr>
          <w:rFonts w:hint="eastAsia" w:ascii="宋体" w:hAnsi="宋体" w:eastAsia="宋体" w:cs="宋体"/>
          <w:color w:val="auto"/>
          <w:kern w:val="0"/>
          <w:sz w:val="21"/>
          <w:szCs w:val="22"/>
          <w:highlight w:val="none"/>
          <w:lang w:val="en-US" w:eastAsia="zh-CN" w:bidi="ar-SA"/>
        </w:rPr>
        <w:t xml:space="preserve">脱硝，污染物排放满足工厂所在地区的环保政策要求； </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5) </w:t>
      </w:r>
      <w:r>
        <w:rPr>
          <w:rFonts w:hint="eastAsia" w:ascii="宋体" w:hAnsi="宋体" w:eastAsia="宋体" w:cs="宋体"/>
          <w:color w:val="auto"/>
          <w:kern w:val="0"/>
          <w:sz w:val="21"/>
          <w:szCs w:val="22"/>
          <w:highlight w:val="none"/>
          <w:lang w:val="en-US" w:eastAsia="zh-CN" w:bidi="ar-SA"/>
        </w:rPr>
        <w:t>采用通用性标准化，模块化设计，采用可升级、可维修设计和服务；</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b) </w:t>
      </w:r>
      <w:r>
        <w:rPr>
          <w:rFonts w:hint="eastAsia" w:ascii="宋体" w:hAnsi="宋体" w:eastAsia="宋体" w:cs="宋体"/>
          <w:color w:val="auto"/>
          <w:kern w:val="0"/>
          <w:sz w:val="21"/>
          <w:szCs w:val="22"/>
          <w:highlight w:val="none"/>
          <w:lang w:val="en-US" w:eastAsia="zh-CN" w:bidi="ar-SA"/>
        </w:rPr>
        <w:t>工厂宜按照</w:t>
      </w:r>
      <w:r>
        <w:rPr>
          <w:rFonts w:hint="eastAsia" w:ascii="Times New Roman" w:hAnsi="Times New Roman" w:eastAsia="宋体" w:cs="Times New Roman"/>
          <w:color w:val="auto"/>
          <w:kern w:val="2"/>
          <w:sz w:val="21"/>
          <w:szCs w:val="24"/>
          <w:highlight w:val="none"/>
          <w:lang w:val="en-US" w:eastAsia="zh-CN" w:bidi="ar-SA"/>
        </w:rPr>
        <w:t>GB/T 32161</w:t>
      </w:r>
      <w:r>
        <w:rPr>
          <w:rFonts w:hint="eastAsia" w:cs="Times New Roman"/>
          <w:color w:val="auto"/>
          <w:kern w:val="2"/>
          <w:sz w:val="21"/>
          <w:szCs w:val="24"/>
          <w:highlight w:val="none"/>
          <w:lang w:val="en-US" w:eastAsia="zh-CN" w:bidi="ar-SA"/>
        </w:rPr>
        <w:t xml:space="preserve"> </w:t>
      </w:r>
      <w:r>
        <w:rPr>
          <w:rFonts w:hint="eastAsia" w:ascii="宋体" w:hAnsi="宋体" w:eastAsia="宋体" w:cs="宋体"/>
          <w:color w:val="auto"/>
          <w:kern w:val="0"/>
          <w:sz w:val="21"/>
          <w:szCs w:val="22"/>
          <w:highlight w:val="none"/>
          <w:lang w:val="en-US" w:eastAsia="zh-CN" w:bidi="ar-SA"/>
        </w:rPr>
        <w:t>对生产的产品进行生态设计产品评价，产品基本要求如下：</w:t>
      </w:r>
    </w:p>
    <w:p>
      <w:pPr>
        <w:ind w:firstLine="420" w:firstLineChars="200"/>
        <w:rPr>
          <w:rFonts w:hint="eastAsia" w:ascii="宋体" w:hAnsi="宋体" w:eastAsia="宋体" w:cs="宋体"/>
          <w:color w:val="auto"/>
          <w:kern w:val="0"/>
          <w:sz w:val="21"/>
          <w:szCs w:val="22"/>
          <w:highlight w:val="none"/>
          <w:lang w:val="en-US" w:eastAsia="zh-CN" w:bidi="ar-SA"/>
        </w:rPr>
      </w:pPr>
      <w:r>
        <w:rPr>
          <w:rFonts w:hint="eastAsia" w:ascii="宋体" w:hAnsi="宋体" w:eastAsia="宋体" w:cs="宋体"/>
          <w:color w:val="auto"/>
          <w:highlight w:val="none"/>
          <w:lang w:val="en-US" w:eastAsia="zh-CN"/>
        </w:rPr>
        <w:t xml:space="preserve">1) </w:t>
      </w:r>
      <w:r>
        <w:rPr>
          <w:rFonts w:hint="eastAsia" w:ascii="宋体" w:hAnsi="宋体" w:eastAsia="宋体" w:cs="宋体"/>
          <w:color w:val="auto"/>
          <w:kern w:val="0"/>
          <w:sz w:val="21"/>
          <w:szCs w:val="22"/>
          <w:highlight w:val="none"/>
          <w:lang w:val="en-US" w:eastAsia="zh-CN" w:bidi="ar-SA"/>
        </w:rPr>
        <w:t>产品在生产过程中少用资源和能源，并且不污染环境；</w:t>
      </w:r>
    </w:p>
    <w:p>
      <w:pPr>
        <w:ind w:firstLine="420" w:firstLineChars="200"/>
        <w:rPr>
          <w:color w:val="auto"/>
          <w:highlight w:val="none"/>
        </w:rPr>
      </w:pPr>
      <w:r>
        <w:rPr>
          <w:rFonts w:hint="eastAsia" w:ascii="宋体" w:hAnsi="宋体" w:eastAsia="宋体" w:cs="宋体"/>
          <w:color w:val="auto"/>
          <w:highlight w:val="none"/>
          <w:lang w:val="en-US" w:eastAsia="zh-CN"/>
        </w:rPr>
        <w:t xml:space="preserve">2) </w:t>
      </w:r>
      <w:r>
        <w:rPr>
          <w:rFonts w:hint="eastAsia" w:ascii="宋体" w:hAnsi="宋体" w:eastAsia="宋体" w:cs="宋体"/>
          <w:color w:val="auto"/>
          <w:kern w:val="0"/>
          <w:sz w:val="21"/>
          <w:szCs w:val="22"/>
          <w:highlight w:val="none"/>
          <w:lang w:val="en-US" w:eastAsia="zh-CN" w:bidi="ar-SA"/>
        </w:rPr>
        <w:t>产品在使用过程中能耗低，不会对使用者造成危害，也不会产生环境污染物。</w:t>
      </w:r>
    </w:p>
    <w:p>
      <w:pPr>
        <w:keepNext/>
        <w:keepLines/>
        <w:tabs>
          <w:tab w:val="left" w:pos="420"/>
          <w:tab w:val="left" w:pos="840"/>
        </w:tabs>
        <w:spacing w:before="158" w:beforeLines="50" w:after="158" w:afterLines="50"/>
        <w:jc w:val="left"/>
        <w:outlineLvl w:val="2"/>
        <w:rPr>
          <w:rFonts w:eastAsia="黑体" w:cs="黑体"/>
          <w:bCs/>
          <w:color w:val="auto"/>
          <w:szCs w:val="30"/>
          <w:highlight w:val="none"/>
        </w:rPr>
      </w:pPr>
      <w:r>
        <w:rPr>
          <w:rFonts w:hint="eastAsia" w:eastAsia="黑体" w:cs="黑体"/>
          <w:bCs/>
          <w:color w:val="auto"/>
          <w:szCs w:val="30"/>
          <w:highlight w:val="none"/>
        </w:rPr>
        <w:t>5.5.3有害物质使用</w:t>
      </w:r>
    </w:p>
    <w:p>
      <w:pPr>
        <w:ind w:firstLine="420" w:firstLineChars="200"/>
        <w:rPr>
          <w:rFonts w:hint="eastAsia"/>
          <w:color w:val="auto"/>
          <w:highlight w:val="none"/>
        </w:rPr>
      </w:pPr>
      <w:r>
        <w:rPr>
          <w:rFonts w:hint="eastAsia"/>
          <w:color w:val="auto"/>
          <w:highlight w:val="none"/>
          <w:lang w:eastAsia="zh-CN"/>
        </w:rPr>
        <w:t>工厂应</w:t>
      </w:r>
      <w:r>
        <w:rPr>
          <w:rFonts w:hint="eastAsia"/>
          <w:color w:val="auto"/>
          <w:highlight w:val="none"/>
        </w:rPr>
        <w:t>做好</w:t>
      </w:r>
      <w:r>
        <w:rPr>
          <w:rFonts w:hint="eastAsia"/>
          <w:color w:val="auto"/>
          <w:highlight w:val="none"/>
          <w:lang w:eastAsia="zh-CN"/>
        </w:rPr>
        <w:t>煤</w:t>
      </w:r>
      <w:r>
        <w:rPr>
          <w:rFonts w:hint="eastAsia"/>
          <w:color w:val="auto"/>
          <w:highlight w:val="none"/>
        </w:rPr>
        <w:t>沥青</w:t>
      </w:r>
      <w:r>
        <w:rPr>
          <w:rFonts w:hint="eastAsia"/>
          <w:color w:val="auto"/>
          <w:highlight w:val="none"/>
          <w:lang w:eastAsia="zh-CN"/>
        </w:rPr>
        <w:t>、</w:t>
      </w:r>
      <w:r>
        <w:rPr>
          <w:rFonts w:hint="eastAsia"/>
          <w:color w:val="auto"/>
          <w:highlight w:val="none"/>
        </w:rPr>
        <w:t>煤焦油挥发性物质的防泄漏与净化，防治污染环境和毒害员工身体。产生的废焦油应进行综合利用</w:t>
      </w:r>
      <w:r>
        <w:rPr>
          <w:rFonts w:hint="eastAsia"/>
          <w:color w:val="auto"/>
          <w:highlight w:val="none"/>
          <w:lang w:eastAsia="zh-CN"/>
        </w:rPr>
        <w:t>，</w:t>
      </w:r>
      <w:r>
        <w:rPr>
          <w:rFonts w:hint="eastAsia"/>
          <w:color w:val="auto"/>
          <w:highlight w:val="none"/>
          <w:lang w:val="en-US" w:eastAsia="zh-CN"/>
        </w:rPr>
        <w:t>同时，应加强对有毒有害物质的贮存、运输管理</w:t>
      </w:r>
      <w:r>
        <w:rPr>
          <w:rFonts w:hint="eastAsia"/>
          <w:color w:val="auto"/>
          <w:highlight w:val="none"/>
        </w:rPr>
        <w:t>。</w:t>
      </w:r>
    </w:p>
    <w:p>
      <w:pPr>
        <w:ind w:firstLine="420" w:firstLineChars="200"/>
        <w:rPr>
          <w:rFonts w:hint="eastAsia"/>
          <w:color w:val="auto"/>
          <w:highlight w:val="none"/>
          <w:lang w:eastAsia="zh-CN"/>
        </w:rPr>
      </w:pPr>
      <w:r>
        <w:rPr>
          <w:rFonts w:hint="eastAsia"/>
          <w:color w:val="auto"/>
          <w:highlight w:val="none"/>
        </w:rPr>
        <w:t>工厂生产的产品应减少有害物质的使用，避免有害物质的泄露</w:t>
      </w:r>
      <w:r>
        <w:rPr>
          <w:rFonts w:hint="eastAsia"/>
          <w:color w:val="auto"/>
          <w:highlight w:val="none"/>
          <w:lang w:eastAsia="zh-CN"/>
        </w:rPr>
        <w:t>。</w:t>
      </w:r>
      <w:r>
        <w:rPr>
          <w:rFonts w:hint="eastAsia"/>
          <w:color w:val="auto"/>
          <w:highlight w:val="none"/>
        </w:rPr>
        <w:t>宜尽量减少原料中的煤焦油、煤沥青用量，减少硫化物、颗粒物、氮氧化物等产生。</w:t>
      </w:r>
    </w:p>
    <w:p>
      <w:pPr>
        <w:keepNext/>
        <w:keepLines/>
        <w:tabs>
          <w:tab w:val="left" w:pos="420"/>
          <w:tab w:val="left" w:pos="840"/>
        </w:tabs>
        <w:spacing w:before="158" w:beforeLines="50" w:after="158" w:afterLines="50"/>
        <w:jc w:val="left"/>
        <w:outlineLvl w:val="2"/>
        <w:rPr>
          <w:rFonts w:eastAsia="黑体" w:cs="黑体"/>
          <w:bCs/>
          <w:color w:val="auto"/>
          <w:szCs w:val="30"/>
          <w:highlight w:val="none"/>
        </w:rPr>
      </w:pPr>
      <w:r>
        <w:rPr>
          <w:rFonts w:hint="eastAsia" w:eastAsia="黑体" w:cs="黑体"/>
          <w:bCs/>
          <w:color w:val="auto"/>
          <w:szCs w:val="30"/>
          <w:highlight w:val="none"/>
        </w:rPr>
        <w:t>5.5.4节能</w:t>
      </w:r>
    </w:p>
    <w:p>
      <w:pPr>
        <w:numPr>
          <w:ilvl w:val="0"/>
          <w:numId w:val="14"/>
        </w:numPr>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罐式煅烧炉</w:t>
      </w:r>
      <w:r>
        <w:rPr>
          <w:rFonts w:hint="eastAsia" w:ascii="宋体" w:hAnsi="宋体" w:eastAsia="宋体" w:cs="宋体"/>
          <w:bCs/>
          <w:color w:val="auto"/>
          <w:szCs w:val="21"/>
          <w:highlight w:val="none"/>
          <w:lang w:eastAsia="zh-CN"/>
        </w:rPr>
        <w:t>应</w:t>
      </w:r>
      <w:r>
        <w:rPr>
          <w:rFonts w:hint="eastAsia" w:ascii="宋体" w:hAnsi="宋体" w:eastAsia="宋体" w:cs="宋体"/>
          <w:bCs/>
          <w:color w:val="auto"/>
          <w:szCs w:val="21"/>
          <w:highlight w:val="none"/>
        </w:rPr>
        <w:t>充分利用原料中挥发份</w:t>
      </w:r>
      <w:r>
        <w:rPr>
          <w:rFonts w:hint="eastAsia" w:ascii="宋体" w:hAnsi="宋体" w:eastAsia="宋体" w:cs="宋体"/>
          <w:bCs/>
          <w:color w:val="auto"/>
          <w:szCs w:val="21"/>
          <w:highlight w:val="none"/>
          <w:lang w:eastAsia="zh-CN"/>
        </w:rPr>
        <w:t>实现无外热源煅烧</w:t>
      </w:r>
      <w:r>
        <w:rPr>
          <w:rFonts w:hint="eastAsia" w:ascii="宋体" w:hAnsi="宋体" w:eastAsia="宋体" w:cs="宋体"/>
          <w:bCs/>
          <w:color w:val="auto"/>
          <w:szCs w:val="21"/>
          <w:highlight w:val="none"/>
        </w:rPr>
        <w:t>，并通过烟气余热利用</w:t>
      </w:r>
      <w:r>
        <w:rPr>
          <w:rFonts w:hint="eastAsia" w:ascii="宋体" w:hAnsi="宋体" w:eastAsia="宋体" w:cs="宋体"/>
          <w:bCs/>
          <w:color w:val="auto"/>
          <w:szCs w:val="21"/>
          <w:highlight w:val="none"/>
          <w:lang w:eastAsia="zh-CN"/>
        </w:rPr>
        <w:t>、冷却水余热利用</w:t>
      </w:r>
      <w:r>
        <w:rPr>
          <w:rFonts w:hint="eastAsia" w:ascii="宋体" w:hAnsi="宋体" w:eastAsia="宋体" w:cs="宋体"/>
          <w:bCs/>
          <w:color w:val="auto"/>
          <w:szCs w:val="21"/>
          <w:highlight w:val="none"/>
        </w:rPr>
        <w:t>等其他先进节能方式，降低综合能耗，节约能源；电煅炉煅烧无烟煤应充分利用</w:t>
      </w:r>
      <w:r>
        <w:rPr>
          <w:rFonts w:hint="eastAsia" w:ascii="宋体" w:hAnsi="宋体" w:eastAsia="宋体" w:cs="宋体"/>
          <w:bCs/>
          <w:color w:val="auto"/>
          <w:szCs w:val="21"/>
          <w:highlight w:val="none"/>
          <w:lang w:eastAsia="zh-CN"/>
        </w:rPr>
        <w:t>挥发份</w:t>
      </w:r>
      <w:r>
        <w:rPr>
          <w:rFonts w:hint="eastAsia" w:ascii="宋体" w:hAnsi="宋体" w:eastAsia="宋体" w:cs="宋体"/>
          <w:bCs/>
          <w:color w:val="auto"/>
          <w:szCs w:val="21"/>
          <w:highlight w:val="none"/>
        </w:rPr>
        <w:t>余热</w:t>
      </w:r>
      <w:r>
        <w:rPr>
          <w:rFonts w:hint="eastAsia" w:ascii="宋体" w:hAnsi="宋体" w:eastAsia="宋体" w:cs="宋体"/>
          <w:bCs/>
          <w:color w:val="auto"/>
          <w:szCs w:val="21"/>
          <w:highlight w:val="none"/>
          <w:lang w:eastAsia="zh-CN"/>
        </w:rPr>
        <w:t>和冷却水余热</w:t>
      </w:r>
      <w:r>
        <w:rPr>
          <w:rFonts w:hint="eastAsia" w:ascii="宋体" w:hAnsi="宋体" w:eastAsia="宋体" w:cs="宋体"/>
          <w:bCs/>
          <w:color w:val="auto"/>
          <w:szCs w:val="21"/>
          <w:highlight w:val="none"/>
        </w:rPr>
        <w:t>，降低综合能耗；</w:t>
      </w:r>
      <w:r>
        <w:rPr>
          <w:rFonts w:hint="eastAsia" w:ascii="宋体" w:hAnsi="宋体" w:eastAsia="宋体" w:cs="宋体"/>
          <w:bCs/>
          <w:color w:val="auto"/>
          <w:szCs w:val="21"/>
          <w:highlight w:val="none"/>
          <w:lang w:eastAsia="zh-CN"/>
        </w:rPr>
        <w:t>罐式煅烧炉、电煅炉的冷却水应在进行热交换后循环使用；</w:t>
      </w:r>
    </w:p>
    <w:p>
      <w:pPr>
        <w:numPr>
          <w:ilvl w:val="0"/>
          <w:numId w:val="14"/>
        </w:numPr>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焙烧炉是铝用阴极炭块生产的大型</w:t>
      </w:r>
      <w:r>
        <w:rPr>
          <w:rFonts w:hint="eastAsia" w:ascii="宋体" w:hAnsi="宋体" w:cs="宋体"/>
          <w:bCs/>
          <w:color w:val="auto"/>
          <w:szCs w:val="21"/>
          <w:highlight w:val="none"/>
          <w:lang w:eastAsia="zh-CN"/>
        </w:rPr>
        <w:t>热工</w:t>
      </w:r>
      <w:r>
        <w:rPr>
          <w:rFonts w:hint="eastAsia" w:ascii="宋体" w:hAnsi="宋体" w:eastAsia="宋体" w:cs="宋体"/>
          <w:bCs/>
          <w:color w:val="auto"/>
          <w:szCs w:val="21"/>
          <w:highlight w:val="none"/>
        </w:rPr>
        <w:t>设备，需</w:t>
      </w:r>
      <w:r>
        <w:rPr>
          <w:rFonts w:hint="eastAsia" w:ascii="宋体" w:hAnsi="宋体" w:cs="宋体"/>
          <w:bCs/>
          <w:color w:val="auto"/>
          <w:szCs w:val="21"/>
          <w:highlight w:val="none"/>
          <w:lang w:eastAsia="zh-CN"/>
        </w:rPr>
        <w:t>配置高效的燃烧自动控制系统，</w:t>
      </w:r>
      <w:r>
        <w:rPr>
          <w:rFonts w:hint="eastAsia" w:ascii="宋体" w:hAnsi="宋体" w:eastAsia="宋体" w:cs="宋体"/>
          <w:bCs/>
          <w:color w:val="auto"/>
          <w:szCs w:val="21"/>
          <w:highlight w:val="none"/>
        </w:rPr>
        <w:t>提高热效率，降低燃气、填充料单耗，节约能源；</w:t>
      </w:r>
    </w:p>
    <w:p>
      <w:pPr>
        <w:numPr>
          <w:ilvl w:val="0"/>
          <w:numId w:val="14"/>
        </w:numPr>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石墨化炉是</w:t>
      </w:r>
      <w:r>
        <w:rPr>
          <w:rFonts w:hint="eastAsia" w:ascii="宋体" w:hAnsi="宋体" w:eastAsia="宋体" w:cs="宋体"/>
          <w:bCs/>
          <w:color w:val="auto"/>
          <w:szCs w:val="21"/>
          <w:highlight w:val="none"/>
          <w:lang w:eastAsia="zh-CN"/>
        </w:rPr>
        <w:t>石墨化</w:t>
      </w:r>
      <w:r>
        <w:rPr>
          <w:rFonts w:hint="eastAsia" w:ascii="宋体" w:hAnsi="宋体" w:eastAsia="宋体" w:cs="宋体"/>
          <w:bCs/>
          <w:color w:val="auto"/>
          <w:szCs w:val="21"/>
          <w:highlight w:val="none"/>
        </w:rPr>
        <w:t>阴极炭块生产的主要耗能设备之一，需要合理装炉并设定合理的送电曲线</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对送电过程实施自动控制</w:t>
      </w:r>
      <w:r>
        <w:rPr>
          <w:rFonts w:hint="eastAsia" w:ascii="宋体" w:hAnsi="宋体" w:eastAsia="宋体" w:cs="宋体"/>
          <w:bCs/>
          <w:color w:val="auto"/>
          <w:szCs w:val="21"/>
          <w:highlight w:val="none"/>
        </w:rPr>
        <w:t>，降低电耗</w:t>
      </w:r>
      <w:r>
        <w:rPr>
          <w:rFonts w:hint="eastAsia" w:ascii="宋体" w:hAnsi="宋体" w:eastAsia="宋体" w:cs="宋体"/>
          <w:bCs/>
          <w:color w:val="auto"/>
          <w:szCs w:val="21"/>
          <w:highlight w:val="none"/>
          <w:lang w:eastAsia="zh-CN"/>
        </w:rPr>
        <w:t>。</w:t>
      </w:r>
    </w:p>
    <w:p>
      <w:pPr>
        <w:ind w:firstLine="420" w:firstLineChars="200"/>
        <w:rPr>
          <w:rFonts w:hint="eastAsia" w:eastAsia="黑体" w:cs="黑体"/>
          <w:bCs/>
          <w:color w:val="auto"/>
          <w:szCs w:val="30"/>
          <w:highlight w:val="none"/>
        </w:rPr>
      </w:pPr>
      <w:r>
        <w:rPr>
          <w:rFonts w:hint="eastAsia" w:ascii="宋体" w:hAnsi="宋体" w:cs="宋体"/>
          <w:color w:val="auto"/>
          <w:highlight w:val="none"/>
          <w:lang w:val="en-US" w:eastAsia="zh-CN"/>
        </w:rPr>
        <w:t>d</w:t>
      </w:r>
      <w:r>
        <w:rPr>
          <w:rFonts w:hint="eastAsia" w:ascii="宋体" w:hAnsi="宋体" w:eastAsia="宋体" w:cs="宋体"/>
          <w:color w:val="auto"/>
          <w:highlight w:val="none"/>
          <w:lang w:val="en-US" w:eastAsia="zh-CN"/>
        </w:rPr>
        <w:t xml:space="preserve">) </w:t>
      </w:r>
      <w:r>
        <w:rPr>
          <w:rFonts w:hint="eastAsia" w:ascii="宋体" w:hAnsi="宋体" w:eastAsia="宋体" w:cs="宋体"/>
          <w:bCs/>
          <w:color w:val="auto"/>
          <w:szCs w:val="21"/>
          <w:highlight w:val="none"/>
          <w:lang w:eastAsia="zh-CN"/>
        </w:rPr>
        <w:t>工厂各工序的能耗应达到</w:t>
      </w:r>
      <w:r>
        <w:rPr>
          <w:rFonts w:hint="eastAsia" w:ascii="Times New Roman" w:hAnsi="Times New Roman" w:eastAsia="宋体" w:cs="Times New Roman"/>
          <w:color w:val="auto"/>
          <w:kern w:val="2"/>
          <w:sz w:val="21"/>
          <w:szCs w:val="24"/>
          <w:highlight w:val="none"/>
          <w:lang w:val="en-US" w:eastAsia="zh-CN" w:bidi="ar-SA"/>
        </w:rPr>
        <w:t>GB 25324</w:t>
      </w:r>
      <w:r>
        <w:rPr>
          <w:rFonts w:hint="eastAsia" w:ascii="宋体" w:hAnsi="宋体" w:cs="宋体"/>
          <w:bCs/>
          <w:color w:val="auto"/>
          <w:szCs w:val="21"/>
          <w:highlight w:val="none"/>
          <w:lang w:val="en-US" w:eastAsia="zh-CN"/>
        </w:rPr>
        <w:t>中的能耗限额等级</w:t>
      </w:r>
      <w:r>
        <w:rPr>
          <w:rFonts w:hint="eastAsia" w:ascii="宋体" w:hAnsi="宋体" w:eastAsia="宋体" w:cs="宋体"/>
          <w:bCs/>
          <w:color w:val="auto"/>
          <w:szCs w:val="21"/>
          <w:highlight w:val="none"/>
        </w:rPr>
        <w:t>要求，并努力达到</w:t>
      </w:r>
      <w:r>
        <w:rPr>
          <w:rFonts w:hint="eastAsia" w:ascii="宋体" w:hAnsi="宋体" w:eastAsia="宋体" w:cs="宋体"/>
          <w:bCs/>
          <w:color w:val="auto"/>
          <w:szCs w:val="21"/>
          <w:highlight w:val="none"/>
          <w:lang w:eastAsia="zh-CN"/>
        </w:rPr>
        <w:t>先进值</w:t>
      </w:r>
      <w:r>
        <w:rPr>
          <w:rFonts w:hint="eastAsia" w:ascii="宋体" w:hAnsi="宋体" w:eastAsia="宋体" w:cs="宋体"/>
          <w:bCs/>
          <w:color w:val="auto"/>
          <w:szCs w:val="21"/>
          <w:highlight w:val="none"/>
        </w:rPr>
        <w:t>。</w:t>
      </w:r>
    </w:p>
    <w:p>
      <w:pPr>
        <w:keepNext/>
        <w:keepLines/>
        <w:tabs>
          <w:tab w:val="left" w:pos="420"/>
          <w:tab w:val="left" w:pos="840"/>
        </w:tabs>
        <w:spacing w:before="158" w:beforeLines="50" w:after="158" w:afterLines="50"/>
        <w:jc w:val="left"/>
        <w:outlineLvl w:val="2"/>
        <w:rPr>
          <w:rFonts w:eastAsia="黑体" w:cs="黑体"/>
          <w:bCs/>
          <w:color w:val="auto"/>
          <w:szCs w:val="30"/>
          <w:highlight w:val="none"/>
        </w:rPr>
      </w:pPr>
      <w:r>
        <w:rPr>
          <w:rFonts w:hint="eastAsia" w:eastAsia="黑体" w:cs="黑体"/>
          <w:bCs/>
          <w:color w:val="auto"/>
          <w:szCs w:val="30"/>
          <w:highlight w:val="none"/>
        </w:rPr>
        <w:t>5.5.5减碳</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工厂宜根据</w:t>
      </w:r>
      <w:r>
        <w:rPr>
          <w:rFonts w:hint="eastAsia" w:ascii="Times New Roman" w:hAnsi="Times New Roman" w:eastAsia="宋体" w:cs="Times New Roman"/>
          <w:color w:val="auto"/>
          <w:kern w:val="2"/>
          <w:sz w:val="21"/>
          <w:szCs w:val="24"/>
          <w:highlight w:val="none"/>
          <w:lang w:val="en-US" w:eastAsia="zh-CN" w:bidi="ar-SA"/>
        </w:rPr>
        <w:t>GB/T 32150</w:t>
      </w:r>
      <w:r>
        <w:rPr>
          <w:rFonts w:hint="eastAsia" w:ascii="宋体" w:hAnsi="宋体" w:eastAsia="宋体" w:cs="宋体"/>
          <w:color w:val="auto"/>
          <w:highlight w:val="none"/>
          <w:lang w:val="en-US" w:eastAsia="zh-CN"/>
        </w:rPr>
        <w:t>和适用的标准规范等要求及有关标准、规范文件对企业排放数据进行自查或核查；</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宜利用核算或核查结果对其产品的碳足迹进行改善，核算或核查结果对外公布；</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工厂宜采取减少碳排放的措施。</w:t>
      </w:r>
    </w:p>
    <w:p>
      <w:pPr>
        <w:keepNext/>
        <w:keepLines/>
        <w:tabs>
          <w:tab w:val="left" w:pos="420"/>
          <w:tab w:val="left" w:pos="840"/>
        </w:tabs>
        <w:spacing w:before="158" w:beforeLines="50" w:after="158" w:afterLines="50"/>
        <w:jc w:val="left"/>
        <w:outlineLvl w:val="2"/>
        <w:rPr>
          <w:rFonts w:eastAsia="黑体" w:cs="黑体"/>
          <w:bCs/>
          <w:color w:val="auto"/>
          <w:szCs w:val="30"/>
          <w:highlight w:val="none"/>
        </w:rPr>
      </w:pPr>
      <w:r>
        <w:rPr>
          <w:rFonts w:hint="eastAsia" w:eastAsia="黑体" w:cs="黑体"/>
          <w:bCs/>
          <w:color w:val="auto"/>
          <w:szCs w:val="30"/>
          <w:highlight w:val="none"/>
        </w:rPr>
        <w:t>5.5.6回收利用</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工厂宜按照</w:t>
      </w:r>
      <w:r>
        <w:rPr>
          <w:rFonts w:hint="eastAsia" w:ascii="Times New Roman" w:hAnsi="Times New Roman" w:eastAsia="宋体" w:cs="Times New Roman"/>
          <w:color w:val="auto"/>
          <w:kern w:val="2"/>
          <w:sz w:val="21"/>
          <w:szCs w:val="24"/>
          <w:highlight w:val="none"/>
          <w:lang w:val="en-US" w:eastAsia="zh-CN" w:bidi="ar-SA"/>
        </w:rPr>
        <w:t>GB/T 20862</w:t>
      </w:r>
      <w:r>
        <w:rPr>
          <w:rFonts w:hint="eastAsia" w:ascii="宋体" w:hAnsi="宋体" w:eastAsia="宋体" w:cs="宋体"/>
          <w:color w:val="auto"/>
          <w:highlight w:val="none"/>
          <w:lang w:val="en-US" w:eastAsia="zh-CN"/>
        </w:rPr>
        <w:t>的要求计算其</w:t>
      </w:r>
      <w:r>
        <w:rPr>
          <w:rFonts w:hint="eastAsia" w:hAnsi="宋体" w:cs="宋体"/>
          <w:color w:val="auto"/>
          <w:sz w:val="21"/>
          <w:szCs w:val="21"/>
          <w:highlight w:val="none"/>
          <w:lang w:val="en-US" w:eastAsia="zh-CN" w:bidi="ar-SA"/>
        </w:rPr>
        <w:t>废阴极糊料、废阴极生块、废填充料和废保温料</w:t>
      </w:r>
      <w:r>
        <w:rPr>
          <w:rFonts w:hint="eastAsia" w:ascii="宋体" w:hAnsi="宋体" w:eastAsia="宋体" w:cs="宋体"/>
          <w:color w:val="auto"/>
          <w:highlight w:val="none"/>
          <w:lang w:val="en-US" w:eastAsia="zh-CN"/>
        </w:rPr>
        <w:t>的可回收利用率，并利用计算结果对可回收利用率进行改善。</w:t>
      </w:r>
    </w:p>
    <w:p>
      <w:pPr>
        <w:ind w:firstLine="420" w:firstLineChars="200"/>
        <w:rPr>
          <w:rFonts w:hint="eastAsia" w:ascii="宋体" w:hAnsi="宋体" w:eastAsia="宋体" w:cs="宋体"/>
          <w:color w:val="auto"/>
          <w:highlight w:val="none"/>
          <w:lang w:val="en-US" w:eastAsia="zh-CN"/>
        </w:rPr>
      </w:pPr>
      <w:r>
        <w:rPr>
          <w:rFonts w:hint="eastAsia" w:hAnsi="宋体" w:cs="宋体"/>
          <w:color w:val="auto"/>
          <w:sz w:val="21"/>
          <w:szCs w:val="21"/>
          <w:highlight w:val="none"/>
          <w:lang w:val="en-US" w:eastAsia="zh-CN" w:bidi="ar-SA"/>
        </w:rPr>
        <w:t>b) 铝用阴极炭企业废阴极糊料、废阴极生块、废填充料和废保温料可回收利用率宜≥95％</w:t>
      </w:r>
      <w:r>
        <w:rPr>
          <w:rFonts w:hint="eastAsia" w:ascii="宋体" w:hAnsi="宋体" w:eastAsia="宋体" w:cs="宋体"/>
          <w:color w:val="auto"/>
          <w:highlight w:val="none"/>
          <w:lang w:val="en-US" w:eastAsia="zh-CN"/>
        </w:rPr>
        <w:t>。</w:t>
      </w:r>
    </w:p>
    <w:p>
      <w:pPr>
        <w:keepNext/>
        <w:keepLines/>
        <w:numPr>
          <w:ilvl w:val="1"/>
          <w:numId w:val="0"/>
        </w:numPr>
        <w:tabs>
          <w:tab w:val="left" w:pos="420"/>
        </w:tabs>
        <w:spacing w:before="158" w:beforeLines="50" w:after="158" w:afterLines="50"/>
        <w:jc w:val="left"/>
        <w:outlineLvl w:val="1"/>
        <w:rPr>
          <w:rFonts w:ascii="黑体" w:eastAsia="黑体"/>
          <w:color w:val="auto"/>
          <w:kern w:val="0"/>
          <w:szCs w:val="20"/>
          <w:highlight w:val="none"/>
        </w:rPr>
      </w:pPr>
      <w:r>
        <w:rPr>
          <w:rFonts w:hint="eastAsia" w:ascii="黑体" w:eastAsia="黑体"/>
          <w:color w:val="auto"/>
          <w:kern w:val="0"/>
          <w:szCs w:val="20"/>
          <w:highlight w:val="none"/>
        </w:rPr>
        <w:t>5.6  环境排放</w:t>
      </w:r>
    </w:p>
    <w:p>
      <w:pPr>
        <w:pStyle w:val="98"/>
        <w:numPr>
          <w:ilvl w:val="0"/>
          <w:numId w:val="15"/>
        </w:numPr>
        <w:spacing w:before="158" w:beforeLines="50" w:after="158" w:afterLines="50"/>
        <w:ind w:hangingChars="200"/>
        <w:outlineLvl w:val="2"/>
        <w:rPr>
          <w:color w:val="auto"/>
          <w:highlight w:val="none"/>
        </w:rPr>
      </w:pPr>
      <w:r>
        <w:rPr>
          <w:rFonts w:hint="eastAsia"/>
          <w:color w:val="auto"/>
          <w:highlight w:val="none"/>
        </w:rPr>
        <w:t>污染物处理设备</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工厂应投入适宜的污染物处理设备，以确保其污染物排放达到相关法律法规及标准要求</w:t>
      </w:r>
      <w:r>
        <w:rPr>
          <w:rFonts w:hint="eastAsia" w:ascii="宋体" w:hAnsi="宋体" w:cs="宋体"/>
          <w:color w:val="auto"/>
          <w:highlight w:val="none"/>
          <w:lang w:val="en-US"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污染物处理设备的处理能力应与工厂生产排放相适应，并应正常运行</w:t>
      </w:r>
      <w:r>
        <w:rPr>
          <w:rFonts w:hint="eastAsia" w:ascii="宋体" w:hAnsi="宋体" w:cs="宋体"/>
          <w:color w:val="auto"/>
          <w:highlight w:val="none"/>
          <w:lang w:val="en-US"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工厂应建立主要污染物排放台账，开展自行监测和监控，符合</w:t>
      </w:r>
      <w:r>
        <w:rPr>
          <w:rFonts w:hint="eastAsia" w:ascii="Times New Roman" w:hAnsi="Times New Roman" w:eastAsia="宋体" w:cs="Times New Roman"/>
          <w:color w:val="auto"/>
          <w:kern w:val="2"/>
          <w:sz w:val="21"/>
          <w:szCs w:val="24"/>
          <w:highlight w:val="none"/>
          <w:lang w:val="en-US" w:eastAsia="zh-CN" w:bidi="ar-SA"/>
        </w:rPr>
        <w:t>HJ819</w:t>
      </w:r>
      <w:r>
        <w:rPr>
          <w:rFonts w:hint="eastAsia" w:ascii="宋体" w:hAnsi="宋体" w:eastAsia="宋体" w:cs="宋体"/>
          <w:color w:val="auto"/>
          <w:highlight w:val="none"/>
          <w:lang w:val="en-US" w:eastAsia="zh-CN"/>
        </w:rPr>
        <w:t>《排污单位自行监测技术指南总则》、《污染源自动监控设施运行管理办法》（环发{2008}6号）、</w:t>
      </w:r>
      <w:r>
        <w:rPr>
          <w:rFonts w:hint="eastAsia" w:ascii="Times New Roman" w:hAnsi="Times New Roman" w:eastAsia="宋体" w:cs="Times New Roman"/>
          <w:color w:val="auto"/>
          <w:kern w:val="2"/>
          <w:sz w:val="21"/>
          <w:szCs w:val="24"/>
          <w:highlight w:val="none"/>
          <w:lang w:val="en-US" w:eastAsia="zh-CN" w:bidi="ar-SA"/>
        </w:rPr>
        <w:t>HJ/T397</w:t>
      </w:r>
      <w:r>
        <w:rPr>
          <w:rFonts w:hint="eastAsia" w:ascii="宋体" w:hAnsi="宋体" w:eastAsia="宋体" w:cs="宋体"/>
          <w:color w:val="auto"/>
          <w:highlight w:val="none"/>
          <w:lang w:val="en-US" w:eastAsia="zh-CN"/>
        </w:rPr>
        <w:t>《固定源废气监测技术规范》、</w:t>
      </w:r>
      <w:r>
        <w:rPr>
          <w:rFonts w:hint="eastAsia" w:ascii="Times New Roman" w:hAnsi="Times New Roman" w:eastAsia="宋体" w:cs="Times New Roman"/>
          <w:color w:val="auto"/>
          <w:kern w:val="2"/>
          <w:sz w:val="21"/>
          <w:szCs w:val="24"/>
          <w:highlight w:val="none"/>
          <w:lang w:val="en-US" w:eastAsia="zh-CN" w:bidi="ar-SA"/>
        </w:rPr>
        <w:t>HJ75</w:t>
      </w:r>
      <w:r>
        <w:rPr>
          <w:rFonts w:hint="eastAsia" w:ascii="宋体" w:hAnsi="宋体" w:eastAsia="宋体" w:cs="宋体"/>
          <w:color w:val="auto"/>
          <w:highlight w:val="none"/>
          <w:lang w:val="en-US" w:eastAsia="zh-CN"/>
        </w:rPr>
        <w:t>《固定污染源烟气（SO</w:t>
      </w:r>
      <w:r>
        <w:rPr>
          <w:rFonts w:hint="eastAsia" w:ascii="宋体" w:hAnsi="宋体" w:eastAsia="宋体" w:cs="宋体"/>
          <w:color w:val="auto"/>
          <w:highlight w:val="none"/>
          <w:vertAlign w:val="subscript"/>
          <w:lang w:val="en-US" w:eastAsia="zh-CN"/>
        </w:rPr>
        <w:t>2</w:t>
      </w:r>
      <w:r>
        <w:rPr>
          <w:rFonts w:hint="eastAsia" w:ascii="宋体" w:hAnsi="宋体" w:eastAsia="宋体" w:cs="宋体"/>
          <w:color w:val="auto"/>
          <w:highlight w:val="none"/>
          <w:lang w:val="en-US" w:eastAsia="zh-CN"/>
        </w:rPr>
        <w:t>、NO</w:t>
      </w:r>
      <w:r>
        <w:rPr>
          <w:rFonts w:hint="eastAsia" w:ascii="宋体" w:hAnsi="宋体" w:eastAsia="宋体" w:cs="宋体"/>
          <w:color w:val="auto"/>
          <w:highlight w:val="none"/>
          <w:vertAlign w:val="subscript"/>
          <w:lang w:val="en-US" w:eastAsia="zh-CN"/>
        </w:rPr>
        <w:t>x</w:t>
      </w:r>
      <w:r>
        <w:rPr>
          <w:rFonts w:hint="eastAsia" w:ascii="宋体" w:hAnsi="宋体" w:eastAsia="宋体" w:cs="宋体"/>
          <w:color w:val="auto"/>
          <w:highlight w:val="none"/>
          <w:lang w:val="en-US" w:eastAsia="zh-CN"/>
        </w:rPr>
        <w:t>、颗粒物）排放连续监测技术规范》、</w:t>
      </w:r>
      <w:r>
        <w:rPr>
          <w:rFonts w:hint="eastAsia" w:ascii="Times New Roman" w:hAnsi="Times New Roman" w:eastAsia="宋体" w:cs="Times New Roman"/>
          <w:color w:val="auto"/>
          <w:kern w:val="2"/>
          <w:sz w:val="21"/>
          <w:szCs w:val="24"/>
          <w:highlight w:val="none"/>
          <w:lang w:val="en-US" w:eastAsia="zh-CN" w:bidi="ar-SA"/>
        </w:rPr>
        <w:t>HJ76</w:t>
      </w:r>
      <w:r>
        <w:rPr>
          <w:rFonts w:hint="eastAsia" w:ascii="宋体" w:hAnsi="宋体" w:eastAsia="宋体" w:cs="宋体"/>
          <w:color w:val="auto"/>
          <w:highlight w:val="none"/>
          <w:lang w:val="en-US" w:eastAsia="zh-CN"/>
        </w:rPr>
        <w:t>《固定污染源烟气（SO</w:t>
      </w:r>
      <w:r>
        <w:rPr>
          <w:rFonts w:hint="eastAsia" w:ascii="宋体" w:hAnsi="宋体" w:eastAsia="宋体" w:cs="宋体"/>
          <w:color w:val="auto"/>
          <w:highlight w:val="none"/>
          <w:vertAlign w:val="subscript"/>
          <w:lang w:val="en-US" w:eastAsia="zh-CN"/>
        </w:rPr>
        <w:t>2</w:t>
      </w:r>
      <w:r>
        <w:rPr>
          <w:rFonts w:hint="eastAsia" w:ascii="宋体" w:hAnsi="宋体" w:eastAsia="宋体" w:cs="宋体"/>
          <w:color w:val="auto"/>
          <w:highlight w:val="none"/>
          <w:lang w:val="en-US" w:eastAsia="zh-CN"/>
        </w:rPr>
        <w:t>、NO</w:t>
      </w:r>
      <w:r>
        <w:rPr>
          <w:rFonts w:hint="eastAsia" w:ascii="宋体" w:hAnsi="宋体" w:eastAsia="宋体" w:cs="宋体"/>
          <w:color w:val="auto"/>
          <w:highlight w:val="none"/>
          <w:vertAlign w:val="subscript"/>
          <w:lang w:val="en-US" w:eastAsia="zh-CN"/>
        </w:rPr>
        <w:t>x</w:t>
      </w:r>
      <w:r>
        <w:rPr>
          <w:rFonts w:hint="eastAsia" w:ascii="宋体" w:hAnsi="宋体" w:eastAsia="宋体" w:cs="宋体"/>
          <w:color w:val="auto"/>
          <w:highlight w:val="none"/>
          <w:lang w:val="en-US" w:eastAsia="zh-CN"/>
        </w:rPr>
        <w:t>、颗粒物）排放连续监测系统技术要求及检测方法》、</w:t>
      </w:r>
      <w:r>
        <w:rPr>
          <w:rFonts w:hint="eastAsia" w:ascii="Times New Roman" w:hAnsi="Times New Roman" w:eastAsia="宋体" w:cs="Times New Roman"/>
          <w:color w:val="auto"/>
          <w:kern w:val="2"/>
          <w:sz w:val="21"/>
          <w:szCs w:val="24"/>
          <w:highlight w:val="none"/>
          <w:lang w:val="en-US" w:eastAsia="zh-CN" w:bidi="ar-SA"/>
        </w:rPr>
        <w:t>GB/T16157</w:t>
      </w:r>
      <w:r>
        <w:rPr>
          <w:rFonts w:hint="eastAsia" w:ascii="宋体" w:hAnsi="宋体" w:eastAsia="宋体" w:cs="宋体"/>
          <w:color w:val="auto"/>
          <w:highlight w:val="none"/>
          <w:lang w:val="en-US" w:eastAsia="zh-CN"/>
        </w:rPr>
        <w:t>《固定污染源排气中颗粒物测定与气态污染物采样方法》、</w:t>
      </w:r>
      <w:r>
        <w:rPr>
          <w:rFonts w:hint="eastAsia" w:ascii="Times New Roman" w:hAnsi="Times New Roman" w:eastAsia="宋体" w:cs="Times New Roman"/>
          <w:color w:val="auto"/>
          <w:kern w:val="2"/>
          <w:sz w:val="21"/>
          <w:szCs w:val="24"/>
          <w:highlight w:val="none"/>
          <w:lang w:val="en-US" w:eastAsia="zh-CN" w:bidi="ar-SA"/>
        </w:rPr>
        <w:t>HJ/T373</w:t>
      </w:r>
      <w:r>
        <w:rPr>
          <w:rFonts w:hint="eastAsia" w:ascii="宋体" w:hAnsi="宋体" w:eastAsia="宋体" w:cs="宋体"/>
          <w:color w:val="auto"/>
          <w:highlight w:val="none"/>
          <w:lang w:val="en-US" w:eastAsia="zh-CN"/>
        </w:rPr>
        <w:t>《固定污染源监测质量保证与质量控制技术规范（试行）》、</w:t>
      </w:r>
      <w:r>
        <w:rPr>
          <w:rFonts w:hint="eastAsia" w:ascii="Times New Roman" w:hAnsi="Times New Roman" w:eastAsia="宋体" w:cs="Times New Roman"/>
          <w:color w:val="auto"/>
          <w:kern w:val="2"/>
          <w:sz w:val="21"/>
          <w:szCs w:val="24"/>
          <w:highlight w:val="none"/>
          <w:lang w:val="en-US" w:eastAsia="zh-CN" w:bidi="ar-SA"/>
        </w:rPr>
        <w:t>HJ944</w:t>
      </w:r>
      <w:r>
        <w:rPr>
          <w:rFonts w:hint="eastAsia" w:ascii="宋体" w:hAnsi="宋体" w:eastAsia="宋体" w:cs="宋体"/>
          <w:color w:val="auto"/>
          <w:highlight w:val="none"/>
          <w:lang w:val="en-US" w:eastAsia="zh-CN"/>
        </w:rPr>
        <w:t>《排污单位环境管理台账及排污许可证执行报告技术规范总则（试行）》等相关标准要求，保存原始监测和监控记录。</w:t>
      </w:r>
    </w:p>
    <w:p>
      <w:pPr>
        <w:pStyle w:val="98"/>
        <w:numPr>
          <w:ilvl w:val="0"/>
          <w:numId w:val="15"/>
        </w:numPr>
        <w:spacing w:before="158" w:beforeLines="50" w:after="158" w:afterLines="50"/>
        <w:ind w:hangingChars="200"/>
        <w:outlineLvl w:val="2"/>
        <w:rPr>
          <w:color w:val="auto"/>
          <w:highlight w:val="none"/>
        </w:rPr>
      </w:pPr>
      <w:r>
        <w:rPr>
          <w:rFonts w:hint="eastAsia"/>
          <w:color w:val="auto"/>
          <w:highlight w:val="none"/>
        </w:rPr>
        <w:t>大气污染物</w:t>
      </w:r>
      <w:r>
        <w:rPr>
          <w:rFonts w:hint="eastAsia"/>
          <w:color w:val="auto"/>
          <w:highlight w:val="none"/>
          <w:lang w:eastAsia="zh-CN"/>
        </w:rPr>
        <w:t>排放</w:t>
      </w:r>
    </w:p>
    <w:p>
      <w:pPr>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工厂的大气污染物排放应符合国家、行业标准和地方标准要求，并满足区域内排放总量控制要求</w:t>
      </w:r>
      <w:r>
        <w:rPr>
          <w:rFonts w:hint="eastAsia" w:ascii="宋体" w:hAnsi="宋体" w:cs="宋体"/>
          <w:color w:val="auto"/>
          <w:highlight w:val="none"/>
          <w:lang w:val="en-US"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工厂应建立大气污染物排放台账，开展自行监测和监控，保存原始监测和监控记录；</w:t>
      </w:r>
    </w:p>
    <w:p>
      <w:pPr>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大气污染物宜达到超低排放。</w:t>
      </w:r>
    </w:p>
    <w:p>
      <w:pPr>
        <w:pStyle w:val="98"/>
        <w:numPr>
          <w:ilvl w:val="0"/>
          <w:numId w:val="15"/>
        </w:numPr>
        <w:spacing w:before="158" w:beforeLines="50" w:after="158" w:afterLines="50"/>
        <w:ind w:hangingChars="200"/>
        <w:outlineLvl w:val="2"/>
        <w:rPr>
          <w:rFonts w:hint="eastAsia"/>
          <w:color w:val="auto"/>
          <w:szCs w:val="22"/>
          <w:highlight w:val="none"/>
        </w:rPr>
      </w:pPr>
      <w:r>
        <w:rPr>
          <w:rFonts w:hint="eastAsia"/>
          <w:color w:val="auto"/>
          <w:szCs w:val="22"/>
          <w:highlight w:val="none"/>
          <w:lang w:val="en-US" w:eastAsia="zh-CN"/>
        </w:rPr>
        <w:t>水体污染物排放</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工厂的水体污染物排放应符合相关国家标准、行业标准及地方标准要求，或在满足要求的前提下委托具备相应能力和资质的处理厂进行处理，并满足区域内排放总量控制要求。</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工厂生产冷却水、中水宜循环使用，建立水体污染物排放台账，开展自行监测和监控，保存原始监测和监控记录。</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w:t>
      </w:r>
      <w:r>
        <w:rPr>
          <w:rFonts w:hint="eastAsia" w:ascii="宋体" w:hAnsi="宋体" w:cs="宋体"/>
          <w:color w:val="auto"/>
          <w:highlight w:val="none"/>
          <w:lang w:val="en-US" w:eastAsia="zh-CN"/>
        </w:rPr>
        <w:t xml:space="preserve"> 生产</w:t>
      </w:r>
      <w:r>
        <w:rPr>
          <w:rFonts w:hint="eastAsia" w:ascii="宋体" w:hAnsi="宋体" w:eastAsia="宋体" w:cs="宋体"/>
          <w:color w:val="auto"/>
          <w:highlight w:val="none"/>
          <w:lang w:val="en-US" w:eastAsia="zh-CN"/>
        </w:rPr>
        <w:t>污水宜零排放。</w:t>
      </w:r>
    </w:p>
    <w:p>
      <w:pPr>
        <w:pStyle w:val="98"/>
        <w:numPr>
          <w:ilvl w:val="0"/>
          <w:numId w:val="15"/>
        </w:numPr>
        <w:spacing w:before="158" w:beforeLines="50" w:after="158" w:afterLines="50"/>
        <w:ind w:hangingChars="200"/>
        <w:outlineLvl w:val="2"/>
        <w:rPr>
          <w:color w:val="auto"/>
          <w:highlight w:val="none"/>
        </w:rPr>
      </w:pPr>
      <w:r>
        <w:rPr>
          <w:rFonts w:hint="eastAsia"/>
          <w:color w:val="auto"/>
          <w:highlight w:val="none"/>
        </w:rPr>
        <w:t>固体</w:t>
      </w:r>
      <w:r>
        <w:rPr>
          <w:rFonts w:hint="eastAsia"/>
          <w:color w:val="auto"/>
          <w:highlight w:val="none"/>
          <w:lang w:eastAsia="zh-CN"/>
        </w:rPr>
        <w:t>废弃</w:t>
      </w:r>
      <w:r>
        <w:rPr>
          <w:rFonts w:hint="eastAsia"/>
          <w:color w:val="auto"/>
          <w:highlight w:val="none"/>
        </w:rPr>
        <w:t>物</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工厂产生的固体废弃物（如污水处理污泥、废耐火砖、生活垃圾等）的处理应符合</w:t>
      </w:r>
      <w:r>
        <w:rPr>
          <w:rFonts w:hint="eastAsia" w:ascii="Times New Roman" w:hAnsi="Times New Roman" w:eastAsia="宋体" w:cs="Times New Roman"/>
          <w:color w:val="auto"/>
          <w:kern w:val="2"/>
          <w:sz w:val="21"/>
          <w:szCs w:val="24"/>
          <w:highlight w:val="none"/>
          <w:lang w:val="en-US" w:eastAsia="zh-CN" w:bidi="ar-SA"/>
        </w:rPr>
        <w:t>GB 18599</w:t>
      </w:r>
      <w:r>
        <w:rPr>
          <w:rFonts w:hint="eastAsia" w:ascii="宋体" w:hAnsi="宋体" w:eastAsia="宋体" w:cs="宋体"/>
          <w:color w:val="auto"/>
          <w:highlight w:val="none"/>
          <w:lang w:val="en-US" w:eastAsia="zh-CN"/>
        </w:rPr>
        <w:t>、</w:t>
      </w:r>
      <w:r>
        <w:rPr>
          <w:rFonts w:hint="eastAsia" w:ascii="Times New Roman" w:hAnsi="Times New Roman" w:eastAsia="宋体" w:cs="Times New Roman"/>
          <w:color w:val="auto"/>
          <w:kern w:val="2"/>
          <w:sz w:val="21"/>
          <w:szCs w:val="24"/>
          <w:highlight w:val="none"/>
          <w:lang w:val="en-US" w:eastAsia="zh-CN" w:bidi="ar-SA"/>
        </w:rPr>
        <w:t>GB 18597</w:t>
      </w:r>
      <w:r>
        <w:rPr>
          <w:rFonts w:hint="eastAsia" w:ascii="宋体" w:hAnsi="宋体" w:eastAsia="宋体" w:cs="宋体"/>
          <w:color w:val="auto"/>
          <w:highlight w:val="none"/>
          <w:lang w:val="en-US" w:eastAsia="zh-CN"/>
        </w:rPr>
        <w:t>等相关处理标准要求</w:t>
      </w:r>
      <w:r>
        <w:rPr>
          <w:rFonts w:hint="eastAsia" w:ascii="宋体" w:hAnsi="宋体" w:cs="宋体"/>
          <w:color w:val="auto"/>
          <w:highlight w:val="none"/>
          <w:lang w:val="en-US"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工厂无法自行处理的，应将固体废弃物外包给具备相应能力和资质的处理厂进行处理，同时应建立保存、处置台账。</w:t>
      </w:r>
    </w:p>
    <w:p>
      <w:pPr>
        <w:pStyle w:val="98"/>
        <w:numPr>
          <w:ilvl w:val="0"/>
          <w:numId w:val="15"/>
        </w:numPr>
        <w:spacing w:before="158" w:beforeLines="50" w:after="158" w:afterLines="50"/>
        <w:ind w:hangingChars="200"/>
        <w:outlineLvl w:val="2"/>
        <w:rPr>
          <w:color w:val="auto"/>
          <w:highlight w:val="none"/>
        </w:rPr>
      </w:pPr>
      <w:r>
        <w:rPr>
          <w:rFonts w:hint="eastAsia"/>
          <w:color w:val="auto"/>
          <w:highlight w:val="none"/>
        </w:rPr>
        <w:t>噪声</w:t>
      </w:r>
    </w:p>
    <w:p>
      <w:pPr>
        <w:pStyle w:val="64"/>
        <w:ind w:firstLine="420"/>
        <w:rPr>
          <w:color w:val="auto"/>
          <w:highlight w:val="none"/>
        </w:rPr>
      </w:pPr>
      <w:r>
        <w:rPr>
          <w:rFonts w:hint="eastAsia"/>
          <w:color w:val="auto"/>
          <w:highlight w:val="none"/>
        </w:rPr>
        <w:t>工厂的厂界环境噪声排放应符合</w:t>
      </w:r>
      <w:r>
        <w:rPr>
          <w:rFonts w:hint="eastAsia" w:ascii="Times New Roman" w:hAnsi="Times New Roman" w:eastAsia="宋体" w:cs="Times New Roman"/>
          <w:color w:val="auto"/>
          <w:kern w:val="2"/>
          <w:sz w:val="21"/>
          <w:szCs w:val="24"/>
          <w:highlight w:val="none"/>
          <w:lang w:val="en-US" w:eastAsia="zh-CN" w:bidi="ar-SA"/>
        </w:rPr>
        <w:t>GB 12348</w:t>
      </w:r>
      <w:r>
        <w:rPr>
          <w:rFonts w:hint="eastAsia"/>
          <w:color w:val="auto"/>
          <w:highlight w:val="none"/>
        </w:rPr>
        <w:t>要求。</w:t>
      </w:r>
    </w:p>
    <w:p>
      <w:pPr>
        <w:pStyle w:val="98"/>
        <w:numPr>
          <w:ilvl w:val="0"/>
          <w:numId w:val="15"/>
        </w:numPr>
        <w:spacing w:before="158" w:beforeLines="50" w:after="158" w:afterLines="50"/>
        <w:ind w:hangingChars="200"/>
        <w:outlineLvl w:val="2"/>
        <w:rPr>
          <w:color w:val="auto"/>
          <w:highlight w:val="none"/>
        </w:rPr>
      </w:pPr>
      <w:r>
        <w:rPr>
          <w:rFonts w:hint="eastAsia"/>
          <w:color w:val="auto"/>
          <w:highlight w:val="none"/>
        </w:rPr>
        <w:t>温室气体</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工厂应采用</w:t>
      </w:r>
      <w:r>
        <w:rPr>
          <w:rFonts w:hint="eastAsia" w:ascii="Times New Roman" w:hAnsi="Times New Roman" w:eastAsia="宋体" w:cs="Times New Roman"/>
          <w:color w:val="auto"/>
          <w:kern w:val="2"/>
          <w:sz w:val="21"/>
          <w:szCs w:val="24"/>
          <w:highlight w:val="none"/>
          <w:lang w:val="en-US" w:eastAsia="zh-CN" w:bidi="ar-SA"/>
        </w:rPr>
        <w:t>GB/T 32150</w:t>
      </w:r>
      <w:r>
        <w:rPr>
          <w:rFonts w:hint="eastAsia" w:ascii="宋体" w:hAnsi="宋体" w:eastAsia="宋体" w:cs="宋体"/>
          <w:color w:val="auto"/>
          <w:highlight w:val="none"/>
          <w:lang w:val="en-US" w:eastAsia="zh-CN"/>
        </w:rPr>
        <w:t>等标准规范对其厂界范围内的温室气体排放进行核算和报告，宜进行核查，核查结果宜对外公布；</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工厂应利用核算或核查结果对其温室气体的排放进行改善；</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工厂宜获得温室气体排放量第三方核查声明。</w:t>
      </w:r>
    </w:p>
    <w:p>
      <w:pPr>
        <w:keepNext/>
        <w:keepLines/>
        <w:numPr>
          <w:ilvl w:val="1"/>
          <w:numId w:val="0"/>
        </w:numPr>
        <w:tabs>
          <w:tab w:val="left" w:pos="420"/>
        </w:tabs>
        <w:spacing w:before="158" w:beforeLines="50" w:after="158" w:afterLines="50"/>
        <w:jc w:val="left"/>
        <w:outlineLvl w:val="1"/>
        <w:rPr>
          <w:rFonts w:ascii="黑体" w:eastAsia="黑体"/>
          <w:color w:val="auto"/>
          <w:kern w:val="0"/>
          <w:szCs w:val="20"/>
          <w:highlight w:val="none"/>
        </w:rPr>
      </w:pPr>
      <w:r>
        <w:rPr>
          <w:rFonts w:hint="eastAsia" w:ascii="黑体" w:eastAsia="黑体"/>
          <w:color w:val="auto"/>
          <w:kern w:val="0"/>
          <w:szCs w:val="20"/>
          <w:highlight w:val="none"/>
        </w:rPr>
        <w:t>5.7  绩效</w:t>
      </w:r>
    </w:p>
    <w:p>
      <w:pPr>
        <w:pStyle w:val="98"/>
        <w:numPr>
          <w:ilvl w:val="0"/>
          <w:numId w:val="16"/>
        </w:numPr>
        <w:spacing w:before="158" w:beforeLines="50" w:after="158" w:afterLines="50"/>
        <w:outlineLvl w:val="2"/>
        <w:rPr>
          <w:color w:val="auto"/>
          <w:highlight w:val="none"/>
        </w:rPr>
      </w:pPr>
      <w:r>
        <w:rPr>
          <w:rFonts w:hint="eastAsia"/>
          <w:color w:val="auto"/>
          <w:highlight w:val="none"/>
        </w:rPr>
        <w:t>一般要求</w:t>
      </w:r>
    </w:p>
    <w:p>
      <w:pPr>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工厂应依据本标准提供的附录中方法计算或评估其绩效，并利用结果进行绩效改善</w:t>
      </w:r>
      <w:r>
        <w:rPr>
          <w:rFonts w:hint="eastAsia" w:ascii="宋体" w:hAnsi="宋体" w:cs="宋体"/>
          <w:color w:val="auto"/>
          <w:highlight w:val="none"/>
          <w:lang w:val="en-US"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绩效指标应至少满足铝用阴极炭素行业准入条件，综合绩效指标应达到行业先进水平。</w:t>
      </w:r>
    </w:p>
    <w:p>
      <w:pPr>
        <w:pStyle w:val="98"/>
        <w:numPr>
          <w:ilvl w:val="0"/>
          <w:numId w:val="16"/>
        </w:numPr>
        <w:spacing w:before="158" w:beforeLines="50" w:after="158" w:afterLines="50"/>
        <w:outlineLvl w:val="2"/>
        <w:rPr>
          <w:color w:val="auto"/>
          <w:highlight w:val="none"/>
        </w:rPr>
      </w:pPr>
      <w:r>
        <w:rPr>
          <w:rFonts w:hint="eastAsia"/>
          <w:color w:val="auto"/>
          <w:highlight w:val="none"/>
        </w:rPr>
        <w:t>用地集约化</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工厂应采用附录A.1～A.3的方法计算工厂容积率、工厂建筑密度和</w:t>
      </w:r>
      <w:r>
        <w:rPr>
          <w:rFonts w:hint="eastAsia" w:ascii="宋体" w:hAnsi="宋体" w:cs="宋体"/>
          <w:color w:val="auto"/>
          <w:highlight w:val="none"/>
          <w:lang w:val="en-US" w:eastAsia="zh-CN"/>
        </w:rPr>
        <w:t>吨</w:t>
      </w:r>
      <w:r>
        <w:rPr>
          <w:rFonts w:hint="eastAsia" w:ascii="宋体" w:hAnsi="宋体" w:eastAsia="宋体" w:cs="宋体"/>
          <w:color w:val="auto"/>
          <w:highlight w:val="none"/>
          <w:lang w:val="en-US" w:eastAsia="zh-CN"/>
        </w:rPr>
        <w:t>铝用阴极</w:t>
      </w:r>
      <w:r>
        <w:rPr>
          <w:rFonts w:hint="eastAsia" w:ascii="宋体" w:hAnsi="宋体" w:cs="宋体"/>
          <w:color w:val="auto"/>
          <w:highlight w:val="none"/>
          <w:lang w:val="en-US" w:eastAsia="zh-CN"/>
        </w:rPr>
        <w:t>炭素产能</w:t>
      </w:r>
      <w:r>
        <w:rPr>
          <w:rFonts w:hint="eastAsia" w:ascii="宋体" w:hAnsi="宋体" w:eastAsia="宋体" w:cs="宋体"/>
          <w:color w:val="auto"/>
          <w:highlight w:val="none"/>
          <w:lang w:val="en-US" w:eastAsia="zh-CN"/>
        </w:rPr>
        <w:t>占地面积指标</w:t>
      </w:r>
      <w:r>
        <w:rPr>
          <w:rFonts w:hint="eastAsia" w:ascii="宋体" w:hAnsi="宋体" w:cs="宋体"/>
          <w:color w:val="auto"/>
          <w:highlight w:val="none"/>
          <w:lang w:val="en-US"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工厂容积率应不低于《工业项目建设用地控制指标》的要求。</w:t>
      </w:r>
    </w:p>
    <w:p>
      <w:pPr>
        <w:pStyle w:val="98"/>
        <w:numPr>
          <w:ilvl w:val="0"/>
          <w:numId w:val="16"/>
        </w:numPr>
        <w:spacing w:before="158" w:beforeLines="50" w:after="158" w:afterLines="50"/>
        <w:outlineLvl w:val="2"/>
        <w:rPr>
          <w:color w:val="auto"/>
          <w:highlight w:val="none"/>
        </w:rPr>
      </w:pPr>
      <w:r>
        <w:rPr>
          <w:rFonts w:hint="eastAsia"/>
          <w:color w:val="auto"/>
          <w:highlight w:val="none"/>
        </w:rPr>
        <w:t>原料无害化</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工厂应采用附录A.4的方法计算绿色物料使用率；</w:t>
      </w:r>
    </w:p>
    <w:p>
      <w:pPr>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绿色物料选自省级及以上政府相关部门发布的资源综合利用产品目录、有毒有害原料（产品）替代目录等文件中的物料，或利用再生资源及回收的废弃物等作为原料。</w:t>
      </w:r>
      <w:r>
        <w:rPr>
          <w:rFonts w:hint="eastAsia" w:ascii="宋体" w:hAnsi="宋体" w:cs="宋体"/>
          <w:color w:val="auto"/>
          <w:highlight w:val="none"/>
          <w:lang w:val="en-US" w:eastAsia="zh-CN"/>
        </w:rPr>
        <w:t>宜</w:t>
      </w:r>
      <w:r>
        <w:rPr>
          <w:rFonts w:hint="eastAsia" w:ascii="宋体" w:hAnsi="宋体" w:eastAsia="宋体" w:cs="宋体"/>
          <w:color w:val="auto"/>
          <w:highlight w:val="none"/>
          <w:lang w:val="en-US" w:eastAsia="zh-CN"/>
        </w:rPr>
        <w:t>使用绿色物料</w:t>
      </w:r>
      <w:r>
        <w:rPr>
          <w:rFonts w:hint="eastAsia" w:ascii="宋体" w:hAnsi="宋体" w:cs="宋体"/>
          <w:color w:val="auto"/>
          <w:highlight w:val="none"/>
          <w:lang w:val="en-US" w:eastAsia="zh-CN"/>
        </w:rPr>
        <w:t>。</w:t>
      </w:r>
    </w:p>
    <w:p>
      <w:pPr>
        <w:pStyle w:val="98"/>
        <w:numPr>
          <w:ilvl w:val="0"/>
          <w:numId w:val="16"/>
        </w:numPr>
        <w:spacing w:before="158" w:beforeLines="50" w:after="158" w:afterLines="50"/>
        <w:outlineLvl w:val="2"/>
        <w:rPr>
          <w:color w:val="auto"/>
          <w:highlight w:val="none"/>
        </w:rPr>
      </w:pPr>
      <w:r>
        <w:rPr>
          <w:rFonts w:hint="eastAsia"/>
          <w:color w:val="auto"/>
          <w:highlight w:val="none"/>
        </w:rPr>
        <w:t>生产洁净化</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工厂应采用附录A.5的方法计算吨铝用阴极污染物产生量、吨铝用阴极废气产生量、吨铝用阴极废水产生量等指标；</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b) 吨铝用阴极污染物排放量</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吨铝用阴极废水排放量等指标应满足地方政府的相关要求</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且优于行</w:t>
      </w:r>
      <w:r>
        <w:rPr>
          <w:rFonts w:hint="eastAsia" w:ascii="宋体" w:hAnsi="宋体" w:eastAsia="宋体" w:cs="宋体"/>
          <w:color w:val="auto"/>
          <w:highlight w:val="none"/>
        </w:rPr>
        <w:t>业平均水平。</w:t>
      </w:r>
    </w:p>
    <w:p>
      <w:pPr>
        <w:pStyle w:val="98"/>
        <w:numPr>
          <w:ilvl w:val="0"/>
          <w:numId w:val="16"/>
        </w:numPr>
        <w:spacing w:before="158" w:beforeLines="50" w:after="158" w:afterLines="50"/>
        <w:outlineLvl w:val="2"/>
        <w:rPr>
          <w:color w:val="auto"/>
          <w:highlight w:val="none"/>
        </w:rPr>
      </w:pPr>
      <w:r>
        <w:rPr>
          <w:rFonts w:hint="eastAsia"/>
          <w:color w:val="auto"/>
          <w:highlight w:val="none"/>
        </w:rPr>
        <w:t>废物资源化</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工厂应采用附录A.6～A.8的方法计算吨铝用阴极炭素产品主要原材料消耗量、</w:t>
      </w:r>
      <w:r>
        <w:rPr>
          <w:rFonts w:hint="eastAsia" w:ascii="宋体" w:hAnsi="宋体" w:cs="宋体"/>
          <w:bCs/>
          <w:color w:val="auto"/>
          <w:kern w:val="2"/>
          <w:sz w:val="21"/>
          <w:szCs w:val="21"/>
          <w:highlight w:val="none"/>
          <w:lang w:eastAsia="zh-CN"/>
        </w:rPr>
        <w:t>烟气净化电捕回收焦油利用率</w:t>
      </w:r>
      <w:r>
        <w:rPr>
          <w:rFonts w:hint="eastAsia" w:ascii="宋体" w:hAnsi="宋体" w:eastAsia="宋体" w:cs="宋体"/>
          <w:color w:val="auto"/>
          <w:highlight w:val="none"/>
          <w:lang w:val="en-US" w:eastAsia="zh-CN"/>
        </w:rPr>
        <w:t>、</w:t>
      </w:r>
      <w:r>
        <w:rPr>
          <w:rFonts w:hint="eastAsia" w:ascii="宋体" w:hAnsi="宋体" w:cs="宋体"/>
          <w:bCs/>
          <w:color w:val="auto"/>
          <w:kern w:val="2"/>
          <w:sz w:val="21"/>
          <w:szCs w:val="21"/>
          <w:highlight w:val="none"/>
          <w:lang w:eastAsia="zh-CN"/>
        </w:rPr>
        <w:t>废耐火材料利用率、</w:t>
      </w:r>
      <w:r>
        <w:rPr>
          <w:rFonts w:hint="eastAsia" w:ascii="宋体" w:hAnsi="宋体" w:eastAsia="宋体" w:cs="宋体"/>
          <w:color w:val="auto"/>
          <w:highlight w:val="none"/>
          <w:lang w:val="en-US" w:eastAsia="zh-CN"/>
        </w:rPr>
        <w:t>废水回用率；</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吨铝用阴极主要原材料消耗量应优于行业平均水平；</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c) </w:t>
      </w:r>
      <w:r>
        <w:rPr>
          <w:rFonts w:hint="eastAsia" w:ascii="宋体" w:hAnsi="宋体" w:cs="宋体"/>
          <w:bCs/>
          <w:color w:val="auto"/>
          <w:kern w:val="2"/>
          <w:sz w:val="21"/>
          <w:szCs w:val="21"/>
          <w:highlight w:val="none"/>
          <w:lang w:eastAsia="zh-CN"/>
        </w:rPr>
        <w:t>烟气净化电捕回收焦油利用率</w:t>
      </w:r>
      <w:r>
        <w:rPr>
          <w:rFonts w:hint="eastAsia" w:ascii="宋体" w:hAnsi="宋体" w:eastAsia="宋体" w:cs="宋体"/>
          <w:color w:val="auto"/>
          <w:highlight w:val="none"/>
          <w:lang w:val="en-US" w:eastAsia="zh-CN"/>
        </w:rPr>
        <w:t>（含委托由危废处理资质的单位处理）</w:t>
      </w:r>
      <w:r>
        <w:rPr>
          <w:rFonts w:hint="eastAsia" w:ascii="宋体" w:hAnsi="宋体" w:cs="宋体"/>
          <w:bCs/>
          <w:color w:val="auto"/>
          <w:kern w:val="2"/>
          <w:sz w:val="21"/>
          <w:szCs w:val="21"/>
          <w:highlight w:val="none"/>
          <w:lang w:eastAsia="zh-CN"/>
        </w:rPr>
        <w:t>≥</w:t>
      </w:r>
      <w:r>
        <w:rPr>
          <w:rFonts w:hint="eastAsia" w:ascii="宋体" w:hAnsi="宋体" w:eastAsia="宋体" w:cs="宋体"/>
          <w:color w:val="auto"/>
          <w:kern w:val="2"/>
          <w:sz w:val="21"/>
          <w:highlight w:val="none"/>
          <w:lang w:val="en-US" w:eastAsia="zh-CN"/>
        </w:rPr>
        <w:t>80</w:t>
      </w:r>
      <w:r>
        <w:rPr>
          <w:rFonts w:hint="eastAsia" w:ascii="宋体" w:hAnsi="宋体" w:eastAsia="宋体" w:cs="宋体"/>
          <w:color w:val="auto"/>
          <w:kern w:val="2"/>
          <w:sz w:val="21"/>
          <w:highlight w:val="none"/>
        </w:rPr>
        <w:t>%</w:t>
      </w:r>
      <w:r>
        <w:rPr>
          <w:rFonts w:hint="eastAsia" w:ascii="宋体" w:hAnsi="宋体" w:cs="宋体"/>
          <w:color w:val="auto"/>
          <w:kern w:val="2"/>
          <w:sz w:val="21"/>
          <w:highlight w:val="none"/>
          <w:lang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d) </w:t>
      </w:r>
      <w:r>
        <w:rPr>
          <w:rFonts w:hint="eastAsia" w:ascii="宋体" w:hAnsi="宋体" w:cs="宋体"/>
          <w:bCs/>
          <w:color w:val="auto"/>
          <w:kern w:val="2"/>
          <w:sz w:val="21"/>
          <w:szCs w:val="21"/>
          <w:highlight w:val="none"/>
          <w:lang w:eastAsia="zh-CN"/>
        </w:rPr>
        <w:t>废耐火材料利用率≥</w:t>
      </w:r>
      <w:r>
        <w:rPr>
          <w:rFonts w:hint="eastAsia" w:ascii="宋体" w:hAnsi="宋体" w:eastAsia="宋体" w:cs="宋体"/>
          <w:color w:val="auto"/>
          <w:kern w:val="2"/>
          <w:sz w:val="21"/>
          <w:highlight w:val="none"/>
          <w:lang w:val="en-US" w:eastAsia="zh-CN"/>
        </w:rPr>
        <w:t>90</w:t>
      </w:r>
      <w:r>
        <w:rPr>
          <w:rFonts w:hint="eastAsia" w:ascii="宋体" w:hAnsi="宋体" w:eastAsia="宋体" w:cs="宋体"/>
          <w:color w:val="auto"/>
          <w:kern w:val="2"/>
          <w:sz w:val="21"/>
          <w:highlight w:val="none"/>
        </w:rPr>
        <w:t>%</w:t>
      </w:r>
      <w:r>
        <w:rPr>
          <w:rFonts w:hint="eastAsia" w:ascii="宋体" w:hAnsi="宋体" w:cs="宋体"/>
          <w:color w:val="auto"/>
          <w:kern w:val="2"/>
          <w:sz w:val="21"/>
          <w:highlight w:val="none"/>
          <w:lang w:eastAsia="zh-CN"/>
        </w:rPr>
        <w:t>；</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e)</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废水处理回用率应优于行业平均水平。</w:t>
      </w:r>
    </w:p>
    <w:p>
      <w:pPr>
        <w:pStyle w:val="98"/>
        <w:numPr>
          <w:ilvl w:val="0"/>
          <w:numId w:val="16"/>
        </w:numPr>
        <w:spacing w:before="158" w:beforeLines="50" w:after="158" w:afterLines="50"/>
        <w:outlineLvl w:val="2"/>
        <w:rPr>
          <w:color w:val="auto"/>
          <w:highlight w:val="none"/>
        </w:rPr>
      </w:pPr>
      <w:r>
        <w:rPr>
          <w:rFonts w:hint="eastAsia"/>
          <w:color w:val="auto"/>
          <w:highlight w:val="none"/>
        </w:rPr>
        <w:t>能源低碳化</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工厂应采用附录A.9</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A.</w:t>
      </w: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的方法计算吨铝用阴极产品综合能耗、吨铝用阴极产品二氧化碳排放量、主要生产工序能耗指标；</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工厂</w:t>
      </w:r>
      <w:r>
        <w:rPr>
          <w:rFonts w:hint="eastAsia" w:ascii="宋体" w:hAnsi="宋体" w:cs="宋体"/>
          <w:color w:val="auto"/>
          <w:highlight w:val="none"/>
          <w:lang w:val="en-US" w:eastAsia="zh-CN"/>
        </w:rPr>
        <w:t>宜采取有效措施，使</w:t>
      </w:r>
      <w:r>
        <w:rPr>
          <w:rFonts w:hint="eastAsia" w:ascii="宋体" w:hAnsi="宋体" w:eastAsia="宋体" w:cs="宋体"/>
          <w:color w:val="auto"/>
          <w:highlight w:val="none"/>
          <w:lang w:val="en-US" w:eastAsia="zh-CN"/>
        </w:rPr>
        <w:t>工序单位产品综合能耗限定值不大于</w:t>
      </w:r>
      <w:r>
        <w:rPr>
          <w:rFonts w:hint="eastAsia" w:ascii="Times New Roman" w:hAnsi="Times New Roman" w:eastAsia="宋体" w:cs="Times New Roman"/>
          <w:color w:val="auto"/>
          <w:kern w:val="2"/>
          <w:sz w:val="21"/>
          <w:szCs w:val="24"/>
          <w:highlight w:val="none"/>
          <w:lang w:val="en-US" w:eastAsia="zh-CN" w:bidi="ar-SA"/>
        </w:rPr>
        <w:t>GB 25324</w:t>
      </w:r>
      <w:r>
        <w:rPr>
          <w:rFonts w:hint="eastAsia" w:ascii="宋体" w:hAnsi="宋体" w:eastAsia="宋体" w:cs="宋体"/>
          <w:color w:val="auto"/>
          <w:highlight w:val="none"/>
          <w:lang w:val="en-US" w:eastAsia="zh-CN"/>
        </w:rPr>
        <w:t>表2、表3、表4中的</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级；</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 xml:space="preserve">c) </w:t>
      </w:r>
      <w:r>
        <w:rPr>
          <w:rFonts w:hint="eastAsia" w:ascii="宋体" w:hAnsi="宋体" w:cs="宋体"/>
          <w:color w:val="auto"/>
          <w:highlight w:val="none"/>
          <w:lang w:val="en-US" w:eastAsia="zh-CN"/>
        </w:rPr>
        <w:t>工厂宜根据适用的标准规范要求对产品进行碳足迹核算或核查，并利用核算或核查结果，从原料采购运输、能源结构优化、工艺过程控制等方面制定适宜的排放目标和减排计划，吨铝用阴极二氧化碳排放量宜逐年降低。</w:t>
      </w:r>
    </w:p>
    <w:p>
      <w:pPr>
        <w:keepNext/>
        <w:keepLines/>
        <w:pageBreakBefore w:val="0"/>
        <w:widowControl w:val="0"/>
        <w:kinsoku/>
        <w:wordWrap/>
        <w:overflowPunct/>
        <w:topLinePunct w:val="0"/>
        <w:autoSpaceDE/>
        <w:autoSpaceDN/>
        <w:bidi w:val="0"/>
        <w:adjustRightInd/>
        <w:snapToGrid/>
        <w:spacing w:before="158" w:beforeLines="50" w:after="158" w:afterLines="50"/>
        <w:textAlignment w:val="auto"/>
        <w:outlineLvl w:val="0"/>
        <w:rPr>
          <w:rFonts w:ascii="黑体" w:hAnsi="黑体" w:eastAsia="黑体" w:cs="黑体"/>
          <w:bCs/>
          <w:color w:val="auto"/>
          <w:kern w:val="44"/>
          <w:szCs w:val="44"/>
          <w:highlight w:val="none"/>
        </w:rPr>
      </w:pPr>
      <w:r>
        <w:rPr>
          <w:rFonts w:hint="eastAsia" w:ascii="黑体" w:hAnsi="黑体" w:eastAsia="黑体" w:cs="黑体"/>
          <w:bCs/>
          <w:color w:val="auto"/>
          <w:kern w:val="44"/>
          <w:szCs w:val="44"/>
          <w:highlight w:val="none"/>
        </w:rPr>
        <w:t>6  评价程序</w:t>
      </w:r>
    </w:p>
    <w:p>
      <w:pPr>
        <w:ind w:firstLine="420" w:firstLineChars="200"/>
        <w:rPr>
          <w:rFonts w:ascii="宋体" w:hAnsi="宋体"/>
          <w:color w:val="auto"/>
          <w:highlight w:val="none"/>
        </w:rPr>
      </w:pPr>
      <w:r>
        <w:rPr>
          <w:rFonts w:hint="eastAsia" w:ascii="宋体" w:hAnsi="宋体"/>
          <w:color w:val="auto"/>
          <w:highlight w:val="none"/>
        </w:rPr>
        <w:t>实施评价的组织应建立规范的评价工作流程， 包括但不限于评价准备、组建评价组、 制定评价方案预评价（适用时）、现场评价、编制评价报告、技术评审等。</w:t>
      </w:r>
    </w:p>
    <w:p>
      <w:pPr>
        <w:spacing w:before="158" w:beforeLines="50" w:after="158" w:afterLines="50"/>
        <w:rPr>
          <w:rFonts w:ascii="宋体" w:hAnsi="宋体"/>
          <w:color w:val="auto"/>
          <w:highlight w:val="none"/>
        </w:rPr>
      </w:pPr>
      <w:r>
        <w:rPr>
          <w:rFonts w:hint="eastAsia" w:ascii="黑体" w:hAnsi="黑体" w:eastAsia="黑体" w:cs="黑体"/>
          <w:bCs/>
          <w:color w:val="auto"/>
          <w:kern w:val="44"/>
          <w:szCs w:val="44"/>
          <w:highlight w:val="none"/>
        </w:rPr>
        <w:t>7</w:t>
      </w:r>
      <w:r>
        <w:rPr>
          <w:rFonts w:hint="eastAsia" w:ascii="宋体" w:hAnsi="宋体" w:eastAsia="黑体"/>
          <w:bCs/>
          <w:color w:val="auto"/>
          <w:kern w:val="44"/>
          <w:szCs w:val="44"/>
          <w:highlight w:val="none"/>
        </w:rPr>
        <w:t xml:space="preserve">  评价报告</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7.1  自评价报告</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7.1.1  自评价报告内容包括但不限于：</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工厂名称、地址、行业、法定代表人、简介等基本信息，发展现状、工业产业和生产经营状况；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b) 工厂在绿色发展方面开展的重点工作及取得成绩，下一步拟开展重点工作等； </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工厂的建筑、装置规模、工艺路线、主要耗能设备、计量设备、照明配置情况，以及相关标准执行情况；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 工厂各项管理体系建设情况；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e) 工厂能源投入、资源投入、采购等方面的现状，以及目前正实施的节约能源资源项目；</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f) 工厂生产设计、能效、有害物质限制使用等情况；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g) 工厂主要污染物处理设备配置及运行情况，大气污染物、水体污染物、固体废物、噪声、温室气体的排放及管理等现状； </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h) 依据工厂情况和开展绿色工厂自评价表；</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i) 其他支持证明材料。</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 xml:space="preserve">7.1.2 </w:t>
      </w:r>
      <w:r>
        <w:rPr>
          <w:rFonts w:hint="eastAsia" w:ascii="黑体" w:hAnsi="黑体" w:eastAsia="黑体" w:cs="黑体"/>
          <w:bCs/>
          <w:color w:val="auto"/>
          <w:szCs w:val="30"/>
          <w:highlight w:val="none"/>
        </w:rPr>
        <w:tab/>
      </w:r>
      <w:r>
        <w:rPr>
          <w:rFonts w:hint="eastAsia" w:ascii="黑体" w:hAnsi="黑体" w:eastAsia="黑体" w:cs="黑体"/>
          <w:bCs/>
          <w:color w:val="auto"/>
          <w:szCs w:val="30"/>
          <w:highlight w:val="none"/>
        </w:rPr>
        <w:t>自评价报告格式参考以下内容：</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工厂基本情况；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绿色工厂创建情况；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下一步工作；</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 绿色工厂创建自评表；</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e) 相关证明材料。</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 xml:space="preserve">7.2　第三方评价报告 </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 xml:space="preserve">7.2.1  第三方评价报告内容包括但不限于： </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 绿色工厂评价的目的、范围及准则；</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b) 绿色工厂评价过程，主要包括评价组织安排、文件评审情况、现场评估情况、核查报告编写及 内部技术复核情况；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c) 对申报工厂的基础设施、管理体系、能源资源投入、产品、环境排放、绩效等方面进行描述， 并对工厂自评报告中的相关内容进行核实；</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d) 核实数据真实性、计算范围及计算方法，检查相关计量设备和有关标准的执行等情况；</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e) 对企业自评所出现的问题情况进行描述；</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f) 对申报工厂是否符合绿色工厂要求进行评价，说明各评价指标值及是否符合评价要求情况，描述主要创建做法及工作亮点等；</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g) 对持续创建绿色工厂的下一步工作提出建议；</w:t>
      </w:r>
    </w:p>
    <w:p>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h) 评价支持材料。 </w:t>
      </w:r>
    </w:p>
    <w:p>
      <w:pPr>
        <w:keepNext/>
        <w:keepLines/>
        <w:numPr>
          <w:ilvl w:val="1"/>
          <w:numId w:val="0"/>
        </w:numPr>
        <w:tabs>
          <w:tab w:val="left" w:pos="420"/>
        </w:tabs>
        <w:spacing w:before="158" w:beforeLines="50" w:after="158" w:afterLines="50"/>
        <w:jc w:val="left"/>
        <w:outlineLvl w:val="1"/>
        <w:rPr>
          <w:rFonts w:ascii="黑体" w:hAnsi="黑体" w:eastAsia="黑体" w:cs="黑体"/>
          <w:bCs/>
          <w:color w:val="auto"/>
          <w:szCs w:val="30"/>
          <w:highlight w:val="none"/>
        </w:rPr>
      </w:pPr>
      <w:r>
        <w:rPr>
          <w:rFonts w:hint="eastAsia" w:ascii="黑体" w:hAnsi="黑体" w:eastAsia="黑体" w:cs="黑体"/>
          <w:bCs/>
          <w:color w:val="auto"/>
          <w:szCs w:val="30"/>
          <w:highlight w:val="none"/>
        </w:rPr>
        <w:t>7.2.2</w:t>
      </w:r>
      <w:r>
        <w:rPr>
          <w:rFonts w:hint="eastAsia" w:ascii="黑体" w:hAnsi="黑体" w:eastAsia="黑体" w:cs="黑体"/>
          <w:bCs/>
          <w:color w:val="auto"/>
          <w:szCs w:val="30"/>
          <w:highlight w:val="none"/>
        </w:rPr>
        <w:tab/>
      </w:r>
      <w:r>
        <w:rPr>
          <w:rFonts w:hint="eastAsia" w:ascii="黑体" w:hAnsi="黑体" w:eastAsia="黑体" w:cs="黑体"/>
          <w:bCs/>
          <w:color w:val="auto"/>
          <w:szCs w:val="30"/>
          <w:highlight w:val="none"/>
        </w:rPr>
        <w:t xml:space="preserve">第三方评价报告格式参考以下内容： </w:t>
      </w:r>
    </w:p>
    <w:p>
      <w:pPr>
        <w:ind w:firstLine="420" w:firstLineChars="200"/>
        <w:rPr>
          <w:rFonts w:hint="eastAsia" w:ascii="宋体" w:hAnsi="宋体" w:eastAsia="宋体"/>
          <w:color w:val="auto"/>
          <w:highlight w:val="none"/>
          <w:lang w:eastAsia="zh-CN"/>
        </w:rPr>
      </w:pPr>
      <w:r>
        <w:rPr>
          <w:rFonts w:hint="eastAsia" w:ascii="宋体" w:hAnsi="宋体"/>
          <w:color w:val="auto"/>
          <w:highlight w:val="none"/>
        </w:rPr>
        <w:t>a)</w:t>
      </w:r>
      <w:r>
        <w:rPr>
          <w:rFonts w:hint="eastAsia" w:ascii="宋体" w:hAnsi="宋体"/>
          <w:color w:val="auto"/>
          <w:highlight w:val="none"/>
          <w:lang w:val="en-US" w:eastAsia="zh-CN"/>
        </w:rPr>
        <w:t xml:space="preserve"> </w:t>
      </w:r>
      <w:r>
        <w:rPr>
          <w:rFonts w:hint="eastAsia" w:ascii="宋体" w:hAnsi="宋体"/>
          <w:color w:val="auto"/>
          <w:highlight w:val="none"/>
        </w:rPr>
        <w:t>概述</w:t>
      </w:r>
      <w:r>
        <w:rPr>
          <w:rFonts w:hint="eastAsia" w:ascii="宋体" w:hAnsi="宋体"/>
          <w:color w:val="auto"/>
          <w:highlight w:val="none"/>
          <w:lang w:eastAsia="zh-CN"/>
        </w:rPr>
        <w:t>；</w:t>
      </w:r>
    </w:p>
    <w:p>
      <w:pPr>
        <w:ind w:firstLine="420" w:firstLineChars="200"/>
        <w:rPr>
          <w:rFonts w:hint="eastAsia" w:ascii="宋体" w:hAnsi="宋体" w:eastAsia="宋体"/>
          <w:color w:val="auto"/>
          <w:highlight w:val="none"/>
          <w:lang w:eastAsia="zh-CN"/>
        </w:rPr>
      </w:pPr>
      <w:r>
        <w:rPr>
          <w:rFonts w:hint="eastAsia" w:ascii="宋体" w:hAnsi="宋体"/>
          <w:color w:val="auto"/>
          <w:highlight w:val="none"/>
        </w:rPr>
        <w:t>b)</w:t>
      </w:r>
      <w:r>
        <w:rPr>
          <w:rFonts w:hint="eastAsia" w:ascii="宋体" w:hAnsi="宋体"/>
          <w:color w:val="auto"/>
          <w:highlight w:val="none"/>
          <w:lang w:val="en-US" w:eastAsia="zh-CN"/>
        </w:rPr>
        <w:t xml:space="preserve"> </w:t>
      </w:r>
      <w:r>
        <w:rPr>
          <w:rFonts w:hint="eastAsia" w:ascii="宋体" w:hAnsi="宋体"/>
          <w:color w:val="auto"/>
          <w:highlight w:val="none"/>
        </w:rPr>
        <w:t>评价过程和方法</w:t>
      </w:r>
      <w:r>
        <w:rPr>
          <w:rFonts w:hint="eastAsia" w:ascii="宋体" w:hAnsi="宋体"/>
          <w:color w:val="auto"/>
          <w:highlight w:val="none"/>
          <w:lang w:eastAsia="zh-CN"/>
        </w:rPr>
        <w:t>；</w:t>
      </w:r>
    </w:p>
    <w:p>
      <w:pPr>
        <w:ind w:firstLine="420" w:firstLineChars="200"/>
        <w:rPr>
          <w:rFonts w:hint="eastAsia" w:ascii="宋体" w:hAnsi="宋体" w:eastAsia="宋体"/>
          <w:color w:val="auto"/>
          <w:highlight w:val="none"/>
          <w:lang w:eastAsia="zh-CN"/>
        </w:rPr>
      </w:pPr>
      <w:r>
        <w:rPr>
          <w:rFonts w:hint="eastAsia" w:ascii="宋体" w:hAnsi="宋体"/>
          <w:color w:val="auto"/>
          <w:highlight w:val="none"/>
        </w:rPr>
        <w:t>c)</w:t>
      </w:r>
      <w:r>
        <w:rPr>
          <w:rFonts w:hint="eastAsia" w:ascii="宋体" w:hAnsi="宋体"/>
          <w:color w:val="auto"/>
          <w:highlight w:val="none"/>
          <w:lang w:val="en-US" w:eastAsia="zh-CN"/>
        </w:rPr>
        <w:t xml:space="preserve"> </w:t>
      </w:r>
      <w:r>
        <w:rPr>
          <w:rFonts w:hint="eastAsia" w:ascii="宋体" w:hAnsi="宋体"/>
          <w:color w:val="auto"/>
          <w:highlight w:val="none"/>
        </w:rPr>
        <w:t>评价内容</w:t>
      </w:r>
      <w:r>
        <w:rPr>
          <w:rFonts w:hint="eastAsia" w:ascii="宋体" w:hAnsi="宋体"/>
          <w:color w:val="auto"/>
          <w:highlight w:val="none"/>
          <w:lang w:eastAsia="zh-CN"/>
        </w:rPr>
        <w:t>；</w:t>
      </w:r>
    </w:p>
    <w:p>
      <w:pPr>
        <w:ind w:firstLine="420" w:firstLineChars="200"/>
        <w:rPr>
          <w:rFonts w:hint="eastAsia" w:ascii="宋体" w:hAnsi="宋体" w:eastAsia="宋体"/>
          <w:color w:val="auto"/>
          <w:highlight w:val="none"/>
          <w:lang w:eastAsia="zh-CN"/>
        </w:rPr>
      </w:pPr>
      <w:r>
        <w:rPr>
          <w:rFonts w:hint="eastAsia" w:ascii="宋体" w:hAnsi="宋体"/>
          <w:color w:val="auto"/>
          <w:highlight w:val="none"/>
        </w:rPr>
        <w:t>d)</w:t>
      </w:r>
      <w:r>
        <w:rPr>
          <w:rFonts w:hint="eastAsia" w:ascii="宋体" w:hAnsi="宋体"/>
          <w:color w:val="auto"/>
          <w:highlight w:val="none"/>
          <w:lang w:val="en-US" w:eastAsia="zh-CN"/>
        </w:rPr>
        <w:t xml:space="preserve"> </w:t>
      </w:r>
      <w:r>
        <w:rPr>
          <w:rFonts w:hint="eastAsia" w:ascii="宋体" w:hAnsi="宋体"/>
          <w:color w:val="auto"/>
          <w:highlight w:val="none"/>
        </w:rPr>
        <w:t>评价结论</w:t>
      </w:r>
      <w:r>
        <w:rPr>
          <w:rFonts w:hint="eastAsia" w:ascii="宋体" w:hAnsi="宋体"/>
          <w:color w:val="auto"/>
          <w:highlight w:val="none"/>
          <w:lang w:eastAsia="zh-CN"/>
        </w:rPr>
        <w:t>；</w:t>
      </w:r>
    </w:p>
    <w:p>
      <w:pPr>
        <w:ind w:firstLine="420" w:firstLineChars="200"/>
        <w:rPr>
          <w:rFonts w:hint="eastAsia" w:ascii="宋体" w:hAnsi="宋体" w:eastAsia="宋体"/>
          <w:color w:val="auto"/>
          <w:highlight w:val="none"/>
          <w:lang w:eastAsia="zh-CN"/>
        </w:rPr>
      </w:pPr>
      <w:r>
        <w:rPr>
          <w:rFonts w:hint="eastAsia" w:ascii="宋体" w:hAnsi="宋体"/>
          <w:color w:val="auto"/>
          <w:highlight w:val="none"/>
        </w:rPr>
        <w:t>e)</w:t>
      </w:r>
      <w:r>
        <w:rPr>
          <w:rFonts w:hint="eastAsia" w:ascii="宋体" w:hAnsi="宋体"/>
          <w:color w:val="auto"/>
          <w:highlight w:val="none"/>
          <w:lang w:val="en-US" w:eastAsia="zh-CN"/>
        </w:rPr>
        <w:t xml:space="preserve"> </w:t>
      </w:r>
      <w:r>
        <w:rPr>
          <w:rFonts w:hint="eastAsia" w:ascii="宋体" w:hAnsi="宋体"/>
          <w:color w:val="auto"/>
          <w:highlight w:val="none"/>
        </w:rPr>
        <w:t>建议</w:t>
      </w:r>
      <w:r>
        <w:rPr>
          <w:rFonts w:hint="eastAsia" w:ascii="宋体" w:hAnsi="宋体"/>
          <w:color w:val="auto"/>
          <w:highlight w:val="none"/>
          <w:lang w:eastAsia="zh-CN"/>
        </w:rPr>
        <w:t>；</w:t>
      </w:r>
    </w:p>
    <w:p>
      <w:pPr>
        <w:ind w:firstLine="420" w:firstLineChars="200"/>
        <w:rPr>
          <w:rFonts w:hint="eastAsia" w:ascii="宋体" w:hAnsi="宋体" w:eastAsia="宋体"/>
          <w:color w:val="auto"/>
          <w:highlight w:val="none"/>
          <w:lang w:eastAsia="zh-CN"/>
        </w:rPr>
      </w:pPr>
      <w:r>
        <w:rPr>
          <w:rFonts w:hint="eastAsia" w:ascii="宋体" w:hAnsi="宋体"/>
          <w:color w:val="auto"/>
          <w:highlight w:val="none"/>
        </w:rPr>
        <w:t>f)</w:t>
      </w:r>
      <w:r>
        <w:rPr>
          <w:rFonts w:hint="eastAsia" w:ascii="宋体" w:hAnsi="宋体"/>
          <w:color w:val="auto"/>
          <w:highlight w:val="none"/>
          <w:lang w:val="en-US" w:eastAsia="zh-CN"/>
        </w:rPr>
        <w:t xml:space="preserve"> </w:t>
      </w:r>
      <w:r>
        <w:rPr>
          <w:rFonts w:hint="eastAsia" w:ascii="宋体" w:hAnsi="宋体"/>
          <w:color w:val="auto"/>
          <w:highlight w:val="none"/>
        </w:rPr>
        <w:t>参考文件</w:t>
      </w:r>
      <w:r>
        <w:rPr>
          <w:rFonts w:hint="eastAsia" w:ascii="宋体" w:hAnsi="宋体"/>
          <w:color w:val="auto"/>
          <w:highlight w:val="none"/>
          <w:lang w:eastAsia="zh-CN"/>
        </w:rPr>
        <w:t>；</w:t>
      </w:r>
    </w:p>
    <w:p>
      <w:pPr>
        <w:ind w:firstLine="420" w:firstLineChars="200"/>
        <w:rPr>
          <w:rFonts w:hint="eastAsia" w:ascii="宋体" w:hAnsi="宋体" w:eastAsia="宋体"/>
          <w:color w:val="auto"/>
          <w:highlight w:val="none"/>
          <w:lang w:eastAsia="zh-CN"/>
        </w:rPr>
        <w:sectPr>
          <w:headerReference r:id="rId12" w:type="default"/>
          <w:footerReference r:id="rId13" w:type="default"/>
          <w:footerReference r:id="rId14" w:type="even"/>
          <w:pgSz w:w="11906" w:h="16838"/>
          <w:pgMar w:top="1417" w:right="1417" w:bottom="1134" w:left="1134" w:header="851" w:footer="992" w:gutter="0"/>
          <w:pgNumType w:start="1"/>
          <w:cols w:space="0" w:num="1"/>
          <w:docGrid w:type="lines" w:linePitch="317" w:charSpace="0"/>
        </w:sectPr>
      </w:pPr>
      <w:r>
        <w:rPr>
          <w:rFonts w:hint="eastAsia" w:ascii="宋体" w:hAnsi="宋体"/>
          <w:color w:val="auto"/>
          <w:highlight w:val="none"/>
        </w:rPr>
        <w:t>g)</w:t>
      </w:r>
      <w:r>
        <w:rPr>
          <w:rFonts w:hint="eastAsia" w:ascii="宋体" w:hAnsi="宋体"/>
          <w:color w:val="auto"/>
          <w:highlight w:val="none"/>
          <w:lang w:val="en-US" w:eastAsia="zh-CN"/>
        </w:rPr>
        <w:t xml:space="preserve"> </w:t>
      </w:r>
      <w:r>
        <w:rPr>
          <w:rFonts w:hint="eastAsia" w:ascii="宋体" w:hAnsi="宋体"/>
          <w:color w:val="auto"/>
          <w:highlight w:val="none"/>
        </w:rPr>
        <w:t>第三方机构资质符合性证明材料</w:t>
      </w:r>
      <w:bookmarkEnd w:id="5"/>
      <w:r>
        <w:rPr>
          <w:rFonts w:hint="eastAsia" w:ascii="宋体" w:hAnsi="宋体"/>
          <w:color w:val="auto"/>
          <w:highlight w:val="none"/>
          <w:lang w:eastAsia="zh-CN"/>
        </w:rPr>
        <w:t>。</w:t>
      </w:r>
    </w:p>
    <w:p>
      <w:pPr>
        <w:pStyle w:val="81"/>
        <w:rPr>
          <w:color w:val="auto"/>
          <w:highlight w:val="none"/>
        </w:rPr>
      </w:pPr>
      <w:r>
        <w:rPr>
          <w:rFonts w:hint="eastAsia"/>
          <w:color w:val="auto"/>
          <w:highlight w:val="none"/>
        </w:rPr>
        <w:br w:type="textWrapping"/>
      </w:r>
      <w:bookmarkStart w:id="29" w:name="_Toc453244001"/>
      <w:r>
        <w:rPr>
          <w:rFonts w:hint="eastAsia"/>
          <w:color w:val="auto"/>
          <w:highlight w:val="none"/>
        </w:rPr>
        <w:t>（规范性附录）</w:t>
      </w:r>
      <w:r>
        <w:rPr>
          <w:rFonts w:hint="eastAsia"/>
          <w:color w:val="auto"/>
          <w:highlight w:val="none"/>
        </w:rPr>
        <w:br w:type="textWrapping"/>
      </w:r>
      <w:bookmarkEnd w:id="29"/>
      <w:r>
        <w:rPr>
          <w:rFonts w:hint="eastAsia"/>
          <w:color w:val="auto"/>
          <w:highlight w:val="none"/>
        </w:rPr>
        <w:t>铝用阴极炭素行业绿色工厂评价指标计算方法</w:t>
      </w:r>
    </w:p>
    <w:p>
      <w:pPr>
        <w:pStyle w:val="3"/>
        <w:rPr>
          <w:rFonts w:ascii="Times New Roman" w:hAnsi="Times New Roman"/>
          <w:b w:val="0"/>
          <w:color w:val="auto"/>
          <w:sz w:val="21"/>
          <w:szCs w:val="21"/>
          <w:highlight w:val="none"/>
        </w:rPr>
      </w:pPr>
      <w:bookmarkStart w:id="30" w:name="_Toc491581513"/>
      <w:bookmarkStart w:id="31" w:name="_Toc488997794"/>
      <w:bookmarkStart w:id="32" w:name="_Toc3550247"/>
      <w:bookmarkStart w:id="33" w:name="_Toc497210043"/>
      <w:r>
        <w:rPr>
          <w:rFonts w:ascii="Times New Roman" w:hAnsi="Times New Roman"/>
          <w:b w:val="0"/>
          <w:color w:val="auto"/>
          <w:sz w:val="21"/>
          <w:szCs w:val="21"/>
          <w:highlight w:val="none"/>
        </w:rPr>
        <w:t>A.1  容积率</w:t>
      </w:r>
      <w:bookmarkEnd w:id="30"/>
      <w:bookmarkEnd w:id="31"/>
      <w:bookmarkEnd w:id="32"/>
      <w:bookmarkEnd w:id="33"/>
    </w:p>
    <w:p>
      <w:pPr>
        <w:ind w:firstLine="420" w:firstLineChars="200"/>
        <w:rPr>
          <w:color w:val="auto"/>
          <w:szCs w:val="21"/>
          <w:highlight w:val="none"/>
        </w:rPr>
      </w:pPr>
      <w:r>
        <w:rPr>
          <w:color w:val="auto"/>
          <w:szCs w:val="21"/>
          <w:highlight w:val="none"/>
        </w:rPr>
        <w:t>容积率为工厂总建筑物（正负0标高以上的建筑面积）、构筑物面积与厂区用地面积的比值，按式（A.1）计算。</w:t>
      </w:r>
    </w:p>
    <w:p>
      <w:pPr>
        <w:pStyle w:val="19"/>
        <w:jc w:val="right"/>
        <w:rPr>
          <w:rFonts w:ascii="Times New Roman" w:hAnsi="Times New Roman"/>
          <w:color w:val="auto"/>
          <w:szCs w:val="21"/>
          <w:highlight w:val="none"/>
        </w:rPr>
      </w:pPr>
      <m:oMath>
        <m:r>
          <m:rPr/>
          <w:rPr>
            <w:rFonts w:ascii="Cambria Math"/>
            <w:color w:val="auto"/>
            <w:szCs w:val="21"/>
            <w:highlight w:val="none"/>
          </w:rPr>
          <m:t>R</m:t>
        </m:r>
        <m:r>
          <m:rPr>
            <m:sty m:val="p"/>
          </m:rPr>
          <w:rPr>
            <w:rFonts w:ascii="Cambria Math"/>
            <w:color w:val="auto"/>
            <w:szCs w:val="21"/>
            <w:highlight w:val="none"/>
          </w:rPr>
          <m:t>=</m:t>
        </m:r>
        <m:f>
          <m:fPr>
            <m:ctrlPr>
              <w:rPr>
                <w:rFonts w:ascii="Cambria Math" w:hAnsi="Cambria Math"/>
                <w:color w:val="auto"/>
                <w:szCs w:val="21"/>
                <w:highlight w:val="none"/>
              </w:rPr>
            </m:ctrlPr>
          </m:fPr>
          <m:num>
            <m:sSub>
              <m:sSubPr>
                <m:ctrlPr>
                  <w:rPr>
                    <w:rFonts w:ascii="Cambria Math" w:hAnsi="Cambria Math"/>
                    <w:i/>
                    <w:color w:val="auto"/>
                    <w:szCs w:val="21"/>
                    <w:highlight w:val="none"/>
                  </w:rPr>
                </m:ctrlPr>
              </m:sSubPr>
              <m:e>
                <m:r>
                  <m:rPr/>
                  <w:rPr>
                    <w:rFonts w:ascii="Cambria Math"/>
                    <w:color w:val="auto"/>
                    <w:szCs w:val="21"/>
                    <w:highlight w:val="none"/>
                  </w:rPr>
                  <m:t>A</m:t>
                </m:r>
                <m:ctrlPr>
                  <w:rPr>
                    <w:rFonts w:ascii="Cambria Math" w:hAnsi="Cambria Math"/>
                    <w:i/>
                    <w:color w:val="auto"/>
                    <w:szCs w:val="21"/>
                    <w:highlight w:val="none"/>
                  </w:rPr>
                </m:ctrlPr>
              </m:e>
              <m:sub>
                <m:r>
                  <m:rPr>
                    <m:sty m:val="p"/>
                  </m:rPr>
                  <w:rPr>
                    <w:rFonts w:ascii="Cambria Math" w:hAnsi="Cambria Math"/>
                    <w:color w:val="auto"/>
                    <w:szCs w:val="21"/>
                    <w:highlight w:val="none"/>
                  </w:rPr>
                  <m:t>ZJZW</m:t>
                </m:r>
                <m:ctrlPr>
                  <w:rPr>
                    <w:rFonts w:ascii="Cambria Math" w:hAnsi="Cambria Math"/>
                    <w:i/>
                    <w:color w:val="auto"/>
                    <w:szCs w:val="21"/>
                    <w:highlight w:val="none"/>
                  </w:rPr>
                </m:ctrlPr>
              </m:sub>
            </m:sSub>
            <m:r>
              <m:rPr/>
              <w:rPr>
                <w:rFonts w:ascii="Cambria Math"/>
                <w:color w:val="auto"/>
                <w:szCs w:val="21"/>
                <w:highlight w:val="none"/>
              </w:rPr>
              <m:t>+</m:t>
            </m:r>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ZGZW</m:t>
                </m:r>
                <m:ctrlPr>
                  <w:rPr>
                    <w:rFonts w:ascii="Cambria Math" w:hAnsi="Cambria Math"/>
                    <w:color w:val="auto"/>
                    <w:szCs w:val="21"/>
                    <w:highlight w:val="none"/>
                  </w:rPr>
                </m:ctrlPr>
              </m:sub>
            </m:sSub>
            <m:ctrlPr>
              <w:rPr>
                <w:rFonts w:ascii="Cambria Math" w:hAnsi="Cambria Math"/>
                <w:color w:val="auto"/>
                <w:szCs w:val="21"/>
                <w:highlight w:val="none"/>
              </w:rPr>
            </m:ctrlPr>
          </m:num>
          <m:den>
            <m:sSub>
              <m:sSubPr>
                <m:ctrlPr>
                  <w:rPr>
                    <w:rFonts w:ascii="Cambria Math" w:hAnsi="Cambria Math"/>
                    <w:i/>
                    <w:color w:val="auto"/>
                    <w:szCs w:val="21"/>
                    <w:highlight w:val="none"/>
                  </w:rPr>
                </m:ctrlPr>
              </m:sSubPr>
              <m:e>
                <m:r>
                  <m:rPr/>
                  <w:rPr>
                    <w:rFonts w:ascii="Cambria Math"/>
                    <w:color w:val="auto"/>
                    <w:szCs w:val="21"/>
                    <w:highlight w:val="none"/>
                  </w:rPr>
                  <m:t>A</m:t>
                </m:r>
                <m:ctrlPr>
                  <w:rPr>
                    <w:rFonts w:ascii="Cambria Math" w:hAnsi="Cambria Math"/>
                    <w:i/>
                    <w:color w:val="auto"/>
                    <w:szCs w:val="21"/>
                    <w:highlight w:val="none"/>
                  </w:rPr>
                </m:ctrlPr>
              </m:e>
              <m:sub>
                <m:r>
                  <m:rPr>
                    <m:sty m:val="p"/>
                  </m:rPr>
                  <w:rPr>
                    <w:rFonts w:ascii="Cambria Math" w:hAnsi="Cambria Math"/>
                    <w:color w:val="auto"/>
                    <w:szCs w:val="21"/>
                    <w:highlight w:val="none"/>
                  </w:rPr>
                  <m:t>YD</m:t>
                </m:r>
                <m:ctrlPr>
                  <w:rPr>
                    <w:rFonts w:ascii="Cambria Math" w:hAnsi="Cambria Math"/>
                    <w:i/>
                    <w:color w:val="auto"/>
                    <w:szCs w:val="21"/>
                    <w:highlight w:val="none"/>
                  </w:rPr>
                </m:ctrlPr>
              </m:sub>
            </m:sSub>
            <m:ctrlPr>
              <w:rPr>
                <w:rFonts w:ascii="Cambria Math" w:hAnsi="Cambria Math"/>
                <w:color w:val="auto"/>
                <w:szCs w:val="21"/>
                <w:highlight w:val="none"/>
              </w:rPr>
            </m:ctrlPr>
          </m:den>
        </m:f>
      </m:oMath>
      <w:r>
        <w:rPr>
          <w:rFonts w:ascii="Times New Roman" w:hAnsi="Times New Roman"/>
          <w:color w:val="auto"/>
          <w:szCs w:val="21"/>
          <w:highlight w:val="none"/>
        </w:rPr>
        <w:tab/>
      </w:r>
      <w:r>
        <w:rPr>
          <w:rFonts w:ascii="Times New Roman" w:hAnsi="Times New Roman"/>
          <w:color w:val="auto"/>
          <w:szCs w:val="21"/>
          <w:highlight w:val="none"/>
        </w:rPr>
        <w:t>·······················</w:t>
      </w:r>
      <w:r>
        <w:rPr>
          <w:rFonts w:ascii="Times New Roman" w:hAnsi="Times New Roman" w:eastAsia="宋体"/>
          <w:color w:val="auto"/>
          <w:szCs w:val="21"/>
          <w:highlight w:val="none"/>
        </w:rPr>
        <w:t>（A.1）</w:t>
      </w:r>
    </w:p>
    <w:p>
      <w:pPr>
        <w:ind w:firstLine="420" w:firstLineChars="200"/>
        <w:rPr>
          <w:color w:val="auto"/>
          <w:szCs w:val="21"/>
          <w:highlight w:val="none"/>
        </w:rPr>
      </w:pPr>
      <w:r>
        <w:rPr>
          <w:color w:val="auto"/>
          <w:szCs w:val="21"/>
          <w:highlight w:val="none"/>
        </w:rPr>
        <w:t>式中：</w:t>
      </w:r>
    </w:p>
    <w:p>
      <w:pPr>
        <w:spacing w:line="360" w:lineRule="auto"/>
        <w:ind w:firstLine="420" w:firstLineChars="200"/>
        <w:rPr>
          <w:rFonts w:eastAsia="仿宋_GB2312"/>
          <w:color w:val="auto"/>
          <w:kern w:val="0"/>
          <w:sz w:val="28"/>
          <w:szCs w:val="32"/>
          <w:highlight w:val="none"/>
        </w:rPr>
      </w:pPr>
      <m:oMath>
        <m:r>
          <m:rPr/>
          <w:rPr>
            <w:rFonts w:ascii="Cambria Math" w:eastAsia="仿宋_GB2312"/>
            <w:color w:val="auto"/>
            <w:kern w:val="0"/>
            <w:szCs w:val="21"/>
            <w:highlight w:val="none"/>
          </w:rPr>
          <m:t>R</m:t>
        </m:r>
      </m:oMath>
      <w:r>
        <w:rPr>
          <w:color w:val="auto"/>
          <w:szCs w:val="21"/>
          <w:highlight w:val="none"/>
        </w:rPr>
        <w:t>——工厂容积率，无量纲；</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ZJZW</m:t>
            </m:r>
            <m:ctrlPr>
              <w:rPr>
                <w:rFonts w:ascii="Cambria Math" w:hAnsi="Cambria Math"/>
                <w:color w:val="auto"/>
                <w:szCs w:val="21"/>
                <w:highlight w:val="none"/>
              </w:rPr>
            </m:ctrlPr>
          </m:sub>
        </m:sSub>
      </m:oMath>
      <w:r>
        <w:rPr>
          <w:color w:val="auto"/>
          <w:szCs w:val="21"/>
          <w:highlight w:val="none"/>
        </w:rPr>
        <w:t>——工厂总建筑物建筑面积，单位为平方米（m</w:t>
      </w:r>
      <w:r>
        <w:rPr>
          <w:color w:val="auto"/>
          <w:szCs w:val="21"/>
          <w:highlight w:val="none"/>
          <w:vertAlign w:val="superscript"/>
        </w:rPr>
        <w:t>2</w:t>
      </w:r>
      <w:r>
        <w:rPr>
          <w:color w:val="auto"/>
          <w:szCs w:val="21"/>
          <w:highlight w:val="none"/>
        </w:rPr>
        <w:t>）；</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ZGZW</m:t>
            </m:r>
            <m:ctrlPr>
              <w:rPr>
                <w:rFonts w:ascii="Cambria Math" w:hAnsi="Cambria Math"/>
                <w:color w:val="auto"/>
                <w:szCs w:val="21"/>
                <w:highlight w:val="none"/>
              </w:rPr>
            </m:ctrlPr>
          </m:sub>
        </m:sSub>
      </m:oMath>
      <w:r>
        <w:rPr>
          <w:color w:val="auto"/>
          <w:szCs w:val="21"/>
          <w:highlight w:val="none"/>
        </w:rPr>
        <w:t>——工厂总构筑物建筑面积，单位为平方米（m</w:t>
      </w:r>
      <w:r>
        <w:rPr>
          <w:color w:val="auto"/>
          <w:szCs w:val="21"/>
          <w:highlight w:val="none"/>
          <w:vertAlign w:val="superscript"/>
        </w:rPr>
        <w:t>2</w:t>
      </w:r>
      <w:r>
        <w:rPr>
          <w:color w:val="auto"/>
          <w:szCs w:val="21"/>
          <w:highlight w:val="none"/>
        </w:rPr>
        <w:t>）；</w:t>
      </w:r>
    </w:p>
    <w:p>
      <w:pPr>
        <w:ind w:firstLine="420" w:firstLineChars="200"/>
        <w:rPr>
          <w:rFonts w:eastAsia="仿宋_GB2312"/>
          <w:color w:val="auto"/>
          <w:kern w:val="0"/>
          <w:sz w:val="28"/>
          <w:szCs w:val="32"/>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YD</m:t>
            </m:r>
            <m:ctrlPr>
              <w:rPr>
                <w:rFonts w:ascii="Cambria Math" w:hAnsi="Cambria Math"/>
                <w:color w:val="auto"/>
                <w:szCs w:val="21"/>
                <w:highlight w:val="none"/>
              </w:rPr>
            </m:ctrlPr>
          </m:sub>
        </m:sSub>
      </m:oMath>
      <w:r>
        <w:rPr>
          <w:color w:val="auto"/>
          <w:szCs w:val="21"/>
          <w:highlight w:val="none"/>
        </w:rPr>
        <w:t>——工厂用地面积，单位为平方米（m</w:t>
      </w:r>
      <w:r>
        <w:rPr>
          <w:color w:val="auto"/>
          <w:szCs w:val="21"/>
          <w:highlight w:val="none"/>
          <w:vertAlign w:val="superscript"/>
        </w:rPr>
        <w:t>2</w:t>
      </w:r>
      <w:r>
        <w:rPr>
          <w:color w:val="auto"/>
          <w:szCs w:val="21"/>
          <w:highlight w:val="none"/>
        </w:rPr>
        <w:t>）</w:t>
      </w:r>
      <w:r>
        <w:rPr>
          <w:rFonts w:eastAsia="仿宋_GB2312"/>
          <w:color w:val="auto"/>
          <w:kern w:val="0"/>
          <w:sz w:val="28"/>
          <w:szCs w:val="32"/>
          <w:highlight w:val="none"/>
        </w:rPr>
        <w:t>。</w:t>
      </w:r>
    </w:p>
    <w:p>
      <w:pPr>
        <w:pStyle w:val="3"/>
        <w:rPr>
          <w:rFonts w:ascii="Times New Roman" w:hAnsi="Times New Roman"/>
          <w:b w:val="0"/>
          <w:color w:val="auto"/>
          <w:sz w:val="21"/>
          <w:szCs w:val="21"/>
          <w:highlight w:val="none"/>
        </w:rPr>
      </w:pPr>
      <w:bookmarkStart w:id="34" w:name="_Toc497210044"/>
      <w:bookmarkStart w:id="35" w:name="_Toc488997795"/>
      <w:bookmarkStart w:id="36" w:name="_Toc3550248"/>
      <w:bookmarkStart w:id="37" w:name="_Toc491581514"/>
      <w:r>
        <w:rPr>
          <w:rFonts w:ascii="Times New Roman" w:hAnsi="Times New Roman"/>
          <w:b w:val="0"/>
          <w:color w:val="auto"/>
          <w:sz w:val="21"/>
          <w:szCs w:val="21"/>
          <w:highlight w:val="none"/>
        </w:rPr>
        <w:t>A.2  建筑密度</w:t>
      </w:r>
      <w:bookmarkEnd w:id="34"/>
      <w:bookmarkEnd w:id="35"/>
      <w:bookmarkEnd w:id="36"/>
      <w:bookmarkEnd w:id="37"/>
    </w:p>
    <w:p>
      <w:pPr>
        <w:ind w:firstLine="420" w:firstLineChars="200"/>
        <w:rPr>
          <w:color w:val="auto"/>
          <w:szCs w:val="21"/>
          <w:highlight w:val="none"/>
        </w:rPr>
      </w:pPr>
      <w:r>
        <w:rPr>
          <w:color w:val="auto"/>
          <w:szCs w:val="21"/>
          <w:highlight w:val="none"/>
        </w:rPr>
        <w:t>建筑密度为工厂用地范围内各种建筑物、构筑物占（用）地面积总和（包括露天生产装置或设备、露天堆场及操作场地的用地面积）与厂区用地面积的比率，按式（A.2）计算。</w:t>
      </w:r>
    </w:p>
    <w:p>
      <w:pPr>
        <w:pStyle w:val="19"/>
        <w:jc w:val="right"/>
        <w:rPr>
          <w:rFonts w:ascii="Times New Roman" w:hAnsi="Times New Roman"/>
          <w:color w:val="auto"/>
          <w:szCs w:val="21"/>
          <w:highlight w:val="none"/>
        </w:rPr>
      </w:pPr>
      <m:oMath>
        <m:r>
          <m:rPr/>
          <w:rPr>
            <w:rFonts w:ascii="Cambria Math"/>
            <w:color w:val="auto"/>
            <w:szCs w:val="21"/>
            <w:highlight w:val="none"/>
          </w:rPr>
          <m:t>r</m:t>
        </m:r>
        <m:r>
          <m:rPr>
            <m:sty m:val="p"/>
          </m:rPr>
          <w:rPr>
            <w:rFonts w:ascii="Cambria Math"/>
            <w:color w:val="auto"/>
            <w:szCs w:val="21"/>
            <w:highlight w:val="none"/>
          </w:rPr>
          <m:t>=</m:t>
        </m:r>
        <m:f>
          <m:fPr>
            <m:ctrlPr>
              <w:rPr>
                <w:rFonts w:ascii="Cambria Math" w:hAnsi="Cambria Math"/>
                <w:color w:val="auto"/>
                <w:szCs w:val="21"/>
                <w:highlight w:val="none"/>
              </w:rPr>
            </m:ctrlPr>
          </m:fPr>
          <m:num>
            <m:sSub>
              <m:sSubPr>
                <m:ctrlPr>
                  <w:rPr>
                    <w:rFonts w:ascii="Cambria Math" w:hAnsi="Cambria Math"/>
                    <w:i/>
                    <w:color w:val="auto"/>
                    <w:szCs w:val="21"/>
                    <w:highlight w:val="none"/>
                  </w:rPr>
                </m:ctrlPr>
              </m:sSubPr>
              <m:e>
                <m:r>
                  <m:rPr/>
                  <w:rPr>
                    <w:rFonts w:ascii="Cambria Math"/>
                    <w:color w:val="auto"/>
                    <w:szCs w:val="21"/>
                    <w:highlight w:val="none"/>
                  </w:rPr>
                  <m:t>a</m:t>
                </m:r>
                <m:ctrlPr>
                  <w:rPr>
                    <w:rFonts w:ascii="Cambria Math" w:hAnsi="Cambria Math"/>
                    <w:i/>
                    <w:color w:val="auto"/>
                    <w:szCs w:val="21"/>
                    <w:highlight w:val="none"/>
                  </w:rPr>
                </m:ctrlPr>
              </m:e>
              <m:sub>
                <m:r>
                  <m:rPr>
                    <m:sty m:val="p"/>
                  </m:rPr>
                  <w:rPr>
                    <w:rFonts w:ascii="Cambria Math" w:hAnsi="Cambria Math"/>
                    <w:color w:val="auto"/>
                    <w:szCs w:val="21"/>
                    <w:highlight w:val="none"/>
                  </w:rPr>
                  <m:t>ZJZW</m:t>
                </m:r>
                <m:ctrlPr>
                  <w:rPr>
                    <w:rFonts w:ascii="Cambria Math" w:hAnsi="Cambria Math"/>
                    <w:i/>
                    <w:color w:val="auto"/>
                    <w:szCs w:val="21"/>
                    <w:highlight w:val="none"/>
                  </w:rPr>
                </m:ctrlPr>
              </m:sub>
            </m:sSub>
            <m:r>
              <m:rPr/>
              <w:rPr>
                <w:rFonts w:ascii="Cambria Math"/>
                <w:color w:val="auto"/>
                <w:szCs w:val="21"/>
                <w:highlight w:val="none"/>
              </w:rPr>
              <m:t>+</m:t>
            </m:r>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ZGWZ</m:t>
                </m:r>
                <m:ctrlPr>
                  <w:rPr>
                    <w:rFonts w:ascii="Cambria Math" w:hAnsi="Cambria Math"/>
                    <w:color w:val="auto"/>
                    <w:szCs w:val="21"/>
                    <w:highlight w:val="none"/>
                  </w:rPr>
                </m:ctrlPr>
              </m:sub>
            </m:sSub>
            <m:ctrlPr>
              <w:rPr>
                <w:rFonts w:ascii="Cambria Math" w:hAnsi="Cambria Math"/>
                <w:color w:val="auto"/>
                <w:szCs w:val="21"/>
                <w:highlight w:val="none"/>
              </w:rPr>
            </m:ctrlPr>
          </m:num>
          <m:den>
            <m:sSub>
              <m:sSubPr>
                <m:ctrlPr>
                  <w:rPr>
                    <w:rFonts w:ascii="Cambria Math" w:hAnsi="Cambria Math"/>
                    <w:i/>
                    <w:color w:val="auto"/>
                    <w:szCs w:val="21"/>
                    <w:highlight w:val="none"/>
                  </w:rPr>
                </m:ctrlPr>
              </m:sSubPr>
              <m:e>
                <m:r>
                  <m:rPr/>
                  <w:rPr>
                    <w:rFonts w:ascii="Cambria Math"/>
                    <w:color w:val="auto"/>
                    <w:szCs w:val="21"/>
                    <w:highlight w:val="none"/>
                  </w:rPr>
                  <m:t>A</m:t>
                </m:r>
                <m:ctrlPr>
                  <w:rPr>
                    <w:rFonts w:ascii="Cambria Math" w:hAnsi="Cambria Math"/>
                    <w:i/>
                    <w:color w:val="auto"/>
                    <w:szCs w:val="21"/>
                    <w:highlight w:val="none"/>
                  </w:rPr>
                </m:ctrlPr>
              </m:e>
              <m:sub>
                <m:r>
                  <m:rPr>
                    <m:sty m:val="p"/>
                  </m:rPr>
                  <w:rPr>
                    <w:rFonts w:ascii="Cambria Math" w:hAnsi="Cambria Math"/>
                    <w:color w:val="auto"/>
                    <w:szCs w:val="21"/>
                    <w:highlight w:val="none"/>
                  </w:rPr>
                  <m:t>YD</m:t>
                </m:r>
                <m:ctrlPr>
                  <w:rPr>
                    <w:rFonts w:ascii="Cambria Math" w:hAnsi="Cambria Math"/>
                    <w:i/>
                    <w:color w:val="auto"/>
                    <w:szCs w:val="21"/>
                    <w:highlight w:val="none"/>
                  </w:rPr>
                </m:ctrlPr>
              </m:sub>
            </m:sSub>
            <m:ctrlPr>
              <w:rPr>
                <w:rFonts w:ascii="Cambria Math" w:hAnsi="Cambria Math"/>
                <w:color w:val="auto"/>
                <w:szCs w:val="21"/>
                <w:highlight w:val="none"/>
              </w:rPr>
            </m:ctrlPr>
          </m:den>
        </m:f>
        <m:r>
          <m:rPr/>
          <w:rPr>
            <w:rFonts w:ascii="Cambria Math" w:hAnsi="Cambria Math"/>
            <w:color w:val="auto"/>
            <w:szCs w:val="21"/>
            <w:highlight w:val="none"/>
          </w:rPr>
          <m:t>×100%</m:t>
        </m:r>
      </m:oMath>
      <w:r>
        <w:rPr>
          <w:rFonts w:ascii="Times New Roman" w:hAnsi="Times New Roman"/>
          <w:color w:val="auto"/>
          <w:szCs w:val="21"/>
          <w:highlight w:val="none"/>
        </w:rPr>
        <w:t>························</w:t>
      </w:r>
      <w:r>
        <w:rPr>
          <w:rFonts w:ascii="Times New Roman" w:hAnsi="Times New Roman" w:eastAsia="宋体"/>
          <w:color w:val="auto"/>
          <w:szCs w:val="21"/>
          <w:highlight w:val="none"/>
        </w:rPr>
        <w:t>（A.2）</w:t>
      </w:r>
    </w:p>
    <w:p>
      <w:pPr>
        <w:ind w:firstLine="420" w:firstLineChars="200"/>
        <w:rPr>
          <w:color w:val="auto"/>
          <w:szCs w:val="21"/>
          <w:highlight w:val="none"/>
        </w:rPr>
      </w:pPr>
      <w:r>
        <w:rPr>
          <w:color w:val="auto"/>
          <w:szCs w:val="21"/>
          <w:highlight w:val="none"/>
        </w:rPr>
        <w:t>式中：</w:t>
      </w:r>
    </w:p>
    <w:p>
      <w:pPr>
        <w:spacing w:line="360" w:lineRule="auto"/>
        <w:ind w:firstLine="420" w:firstLineChars="200"/>
        <w:rPr>
          <w:rFonts w:eastAsia="仿宋_GB2312"/>
          <w:color w:val="auto"/>
          <w:kern w:val="0"/>
          <w:sz w:val="28"/>
          <w:szCs w:val="32"/>
          <w:highlight w:val="none"/>
        </w:rPr>
      </w:pPr>
      <m:oMath>
        <m:r>
          <m:rPr/>
          <w:rPr>
            <w:rFonts w:ascii="Cambria Math" w:eastAsia="仿宋_GB2312"/>
            <w:color w:val="auto"/>
            <w:kern w:val="0"/>
            <w:szCs w:val="21"/>
            <w:highlight w:val="none"/>
          </w:rPr>
          <m:t>r</m:t>
        </m:r>
      </m:oMath>
      <w:r>
        <w:rPr>
          <w:color w:val="auto"/>
          <w:szCs w:val="21"/>
          <w:highlight w:val="none"/>
        </w:rPr>
        <w:t>——工厂建筑密度，无量纲；</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ZJZW</m:t>
            </m:r>
            <m:ctrlPr>
              <w:rPr>
                <w:rFonts w:ascii="Cambria Math" w:hAnsi="Cambria Math"/>
                <w:color w:val="auto"/>
                <w:szCs w:val="21"/>
                <w:highlight w:val="none"/>
              </w:rPr>
            </m:ctrlPr>
          </m:sub>
        </m:sSub>
      </m:oMath>
      <w:r>
        <w:rPr>
          <w:color w:val="auto"/>
          <w:szCs w:val="21"/>
          <w:highlight w:val="none"/>
        </w:rPr>
        <w:t>——工厂总建筑物占（用）地面积，单位为平方米（m</w:t>
      </w:r>
      <w:r>
        <w:rPr>
          <w:color w:val="auto"/>
          <w:szCs w:val="21"/>
          <w:highlight w:val="none"/>
          <w:vertAlign w:val="superscript"/>
        </w:rPr>
        <w:t>2</w:t>
      </w:r>
      <w:r>
        <w:rPr>
          <w:color w:val="auto"/>
          <w:szCs w:val="21"/>
          <w:highlight w:val="none"/>
        </w:rPr>
        <w:t>）；</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ZGZW</m:t>
            </m:r>
            <m:ctrlPr>
              <w:rPr>
                <w:rFonts w:ascii="Cambria Math" w:hAnsi="Cambria Math"/>
                <w:color w:val="auto"/>
                <w:szCs w:val="21"/>
                <w:highlight w:val="none"/>
              </w:rPr>
            </m:ctrlPr>
          </m:sub>
        </m:sSub>
      </m:oMath>
      <w:r>
        <w:rPr>
          <w:color w:val="auto"/>
          <w:szCs w:val="21"/>
          <w:highlight w:val="none"/>
        </w:rPr>
        <w:t>——工厂总构筑物占（用）地面积，单位为平方米（m</w:t>
      </w:r>
      <w:r>
        <w:rPr>
          <w:color w:val="auto"/>
          <w:szCs w:val="21"/>
          <w:highlight w:val="none"/>
          <w:vertAlign w:val="superscript"/>
        </w:rPr>
        <w:t>2</w:t>
      </w:r>
      <w:r>
        <w:rPr>
          <w:color w:val="auto"/>
          <w:szCs w:val="21"/>
          <w:highlight w:val="none"/>
        </w:rPr>
        <w:t>）；</w:t>
      </w:r>
    </w:p>
    <w:p>
      <w:pPr>
        <w:ind w:firstLine="420" w:firstLineChars="200"/>
        <w:rPr>
          <w:rFonts w:eastAsia="仿宋_GB2312"/>
          <w:color w:val="auto"/>
          <w:kern w:val="0"/>
          <w:sz w:val="28"/>
          <w:szCs w:val="32"/>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A</m:t>
            </m:r>
            <m:ctrlPr>
              <w:rPr>
                <w:rFonts w:ascii="Cambria Math" w:hAnsi="Cambria Math"/>
                <w:color w:val="auto"/>
                <w:szCs w:val="21"/>
                <w:highlight w:val="none"/>
              </w:rPr>
            </m:ctrlPr>
          </m:e>
          <m:sub>
            <m:r>
              <m:rPr>
                <m:sty m:val="p"/>
              </m:rPr>
              <w:rPr>
                <w:rFonts w:ascii="Cambria Math" w:hAnsi="Cambria Math"/>
                <w:color w:val="auto"/>
                <w:szCs w:val="21"/>
                <w:highlight w:val="none"/>
              </w:rPr>
              <m:t>YD</m:t>
            </m:r>
            <m:ctrlPr>
              <w:rPr>
                <w:rFonts w:ascii="Cambria Math" w:hAnsi="Cambria Math"/>
                <w:color w:val="auto"/>
                <w:szCs w:val="21"/>
                <w:highlight w:val="none"/>
              </w:rPr>
            </m:ctrlPr>
          </m:sub>
        </m:sSub>
      </m:oMath>
      <w:r>
        <w:rPr>
          <w:color w:val="auto"/>
          <w:szCs w:val="21"/>
          <w:highlight w:val="none"/>
        </w:rPr>
        <w:t>——工厂用地面积，单位为平方米（m</w:t>
      </w:r>
      <w:r>
        <w:rPr>
          <w:color w:val="auto"/>
          <w:szCs w:val="21"/>
          <w:highlight w:val="none"/>
          <w:vertAlign w:val="superscript"/>
        </w:rPr>
        <w:t>2</w:t>
      </w:r>
      <w:r>
        <w:rPr>
          <w:color w:val="auto"/>
          <w:szCs w:val="21"/>
          <w:highlight w:val="none"/>
        </w:rPr>
        <w:t>）</w:t>
      </w:r>
      <w:r>
        <w:rPr>
          <w:rFonts w:eastAsia="仿宋_GB2312"/>
          <w:color w:val="auto"/>
          <w:kern w:val="0"/>
          <w:sz w:val="28"/>
          <w:szCs w:val="32"/>
          <w:highlight w:val="none"/>
        </w:rPr>
        <w:t>。</w:t>
      </w:r>
    </w:p>
    <w:p>
      <w:pPr>
        <w:pStyle w:val="3"/>
        <w:rPr>
          <w:rFonts w:hint="eastAsia" w:ascii="Times New Roman" w:hAnsi="Times New Roman" w:eastAsia="黑体"/>
          <w:b w:val="0"/>
          <w:color w:val="auto"/>
          <w:sz w:val="21"/>
          <w:szCs w:val="21"/>
          <w:highlight w:val="none"/>
          <w:lang w:eastAsia="zh-CN"/>
        </w:rPr>
      </w:pPr>
      <w:bookmarkStart w:id="38" w:name="_Toc491581515"/>
      <w:bookmarkStart w:id="39" w:name="_Toc488997796"/>
      <w:bookmarkStart w:id="40" w:name="_Toc497210045"/>
      <w:bookmarkStart w:id="41" w:name="_Toc3550249"/>
      <w:r>
        <w:rPr>
          <w:rFonts w:ascii="Times New Roman" w:hAnsi="Times New Roman"/>
          <w:b w:val="0"/>
          <w:color w:val="auto"/>
          <w:sz w:val="21"/>
          <w:szCs w:val="21"/>
          <w:highlight w:val="none"/>
        </w:rPr>
        <w:t>A.3  单位用地面积产</w:t>
      </w:r>
      <w:bookmarkEnd w:id="38"/>
      <w:bookmarkEnd w:id="39"/>
      <w:bookmarkEnd w:id="40"/>
      <w:bookmarkEnd w:id="41"/>
      <w:r>
        <w:rPr>
          <w:rFonts w:hint="eastAsia" w:ascii="Times New Roman" w:hAnsi="Times New Roman"/>
          <w:b w:val="0"/>
          <w:color w:val="auto"/>
          <w:sz w:val="21"/>
          <w:szCs w:val="21"/>
          <w:highlight w:val="none"/>
          <w:lang w:eastAsia="zh-CN"/>
        </w:rPr>
        <w:t>能</w:t>
      </w:r>
    </w:p>
    <w:p>
      <w:pPr>
        <w:spacing w:line="240" w:lineRule="auto"/>
        <w:ind w:firstLine="420"/>
        <w:rPr>
          <w:rFonts w:ascii="宋体" w:hAnsi="宋体" w:cs="宋体"/>
          <w:color w:val="auto"/>
          <w:sz w:val="21"/>
          <w:szCs w:val="21"/>
          <w:highlight w:val="none"/>
        </w:rPr>
      </w:pPr>
      <w:bookmarkStart w:id="42" w:name="_Toc497210046"/>
      <w:bookmarkStart w:id="43" w:name="_Toc488997797"/>
      <w:bookmarkStart w:id="44" w:name="_Toc3550250"/>
      <w:bookmarkStart w:id="45" w:name="_Toc491581516"/>
      <w:r>
        <w:rPr>
          <w:rFonts w:hint="eastAsia"/>
          <w:color w:val="auto"/>
          <w:sz w:val="21"/>
          <w:szCs w:val="21"/>
          <w:highlight w:val="none"/>
        </w:rPr>
        <w:t>单位用地面积产能为工厂产能与厂区用地面积的比率，单位用地面积产能计算见公式（7），</w:t>
      </w:r>
      <w:r>
        <w:rPr>
          <w:rFonts w:hint="eastAsia" w:ascii="宋体" w:hAnsi="宋体" w:cs="宋体"/>
          <w:color w:val="auto"/>
          <w:kern w:val="2"/>
          <w:sz w:val="21"/>
          <w:highlight w:val="none"/>
        </w:rPr>
        <w:t>变形铝铸锭企</w:t>
      </w:r>
      <w:r>
        <w:rPr>
          <w:rFonts w:hint="eastAsia"/>
          <w:color w:val="auto"/>
          <w:sz w:val="21"/>
          <w:szCs w:val="21"/>
          <w:highlight w:val="none"/>
        </w:rPr>
        <w:t>业单位用地面积产能调</w:t>
      </w:r>
      <w:r>
        <w:rPr>
          <w:rFonts w:hint="eastAsia" w:ascii="宋体" w:hAnsi="宋体" w:cs="宋体"/>
          <w:color w:val="auto"/>
          <w:kern w:val="2"/>
          <w:sz w:val="21"/>
          <w:highlight w:val="none"/>
        </w:rPr>
        <w:t>研</w:t>
      </w:r>
      <w:r>
        <w:rPr>
          <w:rFonts w:hint="eastAsia" w:ascii="宋体" w:hAnsi="宋体" w:cs="宋体"/>
          <w:color w:val="auto"/>
          <w:sz w:val="21"/>
          <w:szCs w:val="21"/>
          <w:highlight w:val="none"/>
        </w:rPr>
        <w:t>见表13。</w:t>
      </w:r>
    </w:p>
    <w:p>
      <w:pPr>
        <w:pStyle w:val="64"/>
        <w:spacing w:line="240" w:lineRule="auto"/>
        <w:ind w:firstLine="420"/>
        <w:rPr>
          <w:color w:val="auto"/>
          <w:szCs w:val="21"/>
          <w:highlight w:val="none"/>
        </w:rPr>
      </w:pPr>
    </w:p>
    <w:p>
      <w:pPr>
        <w:pStyle w:val="64"/>
        <w:spacing w:line="240" w:lineRule="auto"/>
        <w:ind w:firstLine="420"/>
        <w:jc w:val="right"/>
        <w:rPr>
          <w:rFonts w:hint="eastAsia" w:hAnsi="宋体" w:cs="宋体"/>
          <w:color w:val="auto"/>
          <w:kern w:val="2"/>
          <w:szCs w:val="21"/>
          <w:highlight w:val="none"/>
        </w:rPr>
      </w:pPr>
      <w:r>
        <w:rPr>
          <w:color w:val="auto"/>
          <w:position w:val="-32"/>
          <w:szCs w:val="21"/>
          <w:highlight w:val="none"/>
        </w:rPr>
        <w:object>
          <v:shape id="_x0000_i1025" o:spt="75" type="#_x0000_t75" style="height:34.85pt;width:56.5pt;" o:ole="t" filled="f" o:preferrelative="t" stroked="f" coordsize="21600,21600">
            <v:path/>
            <v:fill on="f" focussize="0,0"/>
            <v:stroke on="f"/>
            <v:imagedata r:id="rId20" o:title=""/>
            <o:lock v:ext="edit" aspectratio="t"/>
            <w10:wrap type="none"/>
            <w10:anchorlock/>
          </v:shape>
          <o:OLEObject Type="Embed" ProgID="Equation.3" ShapeID="_x0000_i1025" DrawAspect="Content" ObjectID="_1468075725" r:id="rId19">
            <o:LockedField>false</o:LockedField>
          </o:OLEObject>
        </w:object>
      </w:r>
      <w:r>
        <w:rPr>
          <w:rFonts w:hint="eastAsia" w:hAnsi="宋体" w:cs="宋体"/>
          <w:color w:val="auto"/>
          <w:szCs w:val="21"/>
          <w:highlight w:val="none"/>
        </w:rPr>
        <w:t>…………………………………………（</w:t>
      </w:r>
      <w:r>
        <w:rPr>
          <w:rFonts w:ascii="Times New Roman" w:hAnsi="Times New Roman" w:eastAsia="宋体"/>
          <w:color w:val="auto"/>
          <w:szCs w:val="21"/>
          <w:highlight w:val="none"/>
        </w:rPr>
        <w:t>A.</w:t>
      </w:r>
      <w:r>
        <w:rPr>
          <w:rFonts w:hint="eastAsia" w:ascii="Times New Roman"/>
          <w:color w:val="auto"/>
          <w:szCs w:val="21"/>
          <w:highlight w:val="none"/>
          <w:lang w:val="en-US" w:eastAsia="zh-CN"/>
        </w:rPr>
        <w:t>3</w:t>
      </w:r>
      <w:r>
        <w:rPr>
          <w:rFonts w:hint="eastAsia" w:hAnsi="宋体" w:cs="宋体"/>
          <w:color w:val="auto"/>
          <w:szCs w:val="21"/>
          <w:highlight w:val="none"/>
        </w:rPr>
        <w:t>）</w:t>
      </w:r>
    </w:p>
    <w:p>
      <w:pPr>
        <w:pStyle w:val="64"/>
        <w:spacing w:line="240" w:lineRule="auto"/>
        <w:ind w:firstLine="420"/>
        <w:rPr>
          <w:color w:val="auto"/>
          <w:szCs w:val="21"/>
          <w:highlight w:val="none"/>
        </w:rPr>
      </w:pPr>
      <w:r>
        <w:rPr>
          <w:rFonts w:hint="eastAsia"/>
          <w:color w:val="auto"/>
          <w:szCs w:val="21"/>
          <w:highlight w:val="none"/>
        </w:rPr>
        <w:t>式中：</w:t>
      </w:r>
    </w:p>
    <w:p>
      <w:pPr>
        <w:spacing w:line="240" w:lineRule="auto"/>
        <w:ind w:firstLine="420"/>
        <w:rPr>
          <w:rFonts w:ascii="宋体" w:hAnsi="宋体" w:cs="宋体"/>
          <w:color w:val="auto"/>
          <w:sz w:val="21"/>
          <w:szCs w:val="21"/>
          <w:highlight w:val="none"/>
        </w:rPr>
      </w:pPr>
      <w:r>
        <w:rPr>
          <w:rFonts w:hint="eastAsia" w:ascii="宋体" w:hAnsi="宋体" w:cs="宋体"/>
          <w:i/>
          <w:iCs/>
          <w:color w:val="auto"/>
          <w:sz w:val="21"/>
          <w:szCs w:val="21"/>
          <w:highlight w:val="none"/>
        </w:rPr>
        <w:t>M</w:t>
      </w:r>
      <w:r>
        <w:rPr>
          <w:rFonts w:hint="eastAsia" w:ascii="宋体" w:hAnsi="宋体" w:cs="宋体"/>
          <w:color w:val="auto"/>
          <w:sz w:val="21"/>
          <w:szCs w:val="21"/>
          <w:highlight w:val="none"/>
        </w:rPr>
        <w:t xml:space="preserve">   </w:t>
      </w:r>
      <w:r>
        <w:rPr>
          <w:rFonts w:ascii="黑体" w:hAnsi="黑体" w:eastAsia="黑体" w:cs="宋体"/>
          <w:color w:val="auto"/>
          <w:sz w:val="21"/>
          <w:szCs w:val="21"/>
          <w:highlight w:val="none"/>
        </w:rPr>
        <w:t>——</w:t>
      </w:r>
      <w:r>
        <w:rPr>
          <w:rFonts w:hint="eastAsia" w:ascii="宋体" w:hAnsi="宋体" w:cs="宋体"/>
          <w:color w:val="auto"/>
          <w:sz w:val="21"/>
          <w:szCs w:val="21"/>
          <w:highlight w:val="none"/>
        </w:rPr>
        <w:t>单位用地面积产能，单位为</w:t>
      </w:r>
      <w:r>
        <w:rPr>
          <w:rFonts w:hint="eastAsia" w:ascii="宋体" w:hAnsi="宋体" w:cs="宋体"/>
          <w:color w:val="auto"/>
          <w:sz w:val="21"/>
          <w:szCs w:val="21"/>
          <w:highlight w:val="none"/>
          <w:lang w:eastAsia="zh-CN"/>
        </w:rPr>
        <w:t>吨产品</w:t>
      </w:r>
      <w:r>
        <w:rPr>
          <w:rFonts w:hint="eastAsia" w:ascii="宋体" w:hAnsi="宋体" w:cs="宋体"/>
          <w:color w:val="auto"/>
          <w:sz w:val="21"/>
          <w:szCs w:val="21"/>
          <w:highlight w:val="none"/>
        </w:rPr>
        <w:t>每平方米（</w:t>
      </w:r>
      <w:r>
        <w:rPr>
          <w:rFonts w:hint="eastAsia" w:ascii="宋体" w:hAnsi="宋体" w:cs="宋体"/>
          <w:color w:val="auto"/>
          <w:sz w:val="21"/>
          <w:szCs w:val="21"/>
          <w:highlight w:val="none"/>
          <w:lang w:val="en-US" w:eastAsia="zh-CN"/>
        </w:rPr>
        <w:t>t/</w:t>
      </w:r>
      <w:r>
        <w:rPr>
          <w:rFonts w:hint="eastAsia" w:ascii="宋体" w:hAnsi="宋体" w:cs="宋体"/>
          <w:color w:val="auto"/>
          <w:sz w:val="21"/>
          <w:szCs w:val="21"/>
          <w:highlight w:val="none"/>
        </w:rPr>
        <w:t>m</w:t>
      </w:r>
      <w:r>
        <w:rPr>
          <w:rFonts w:ascii="宋体" w:hAnsi="宋体" w:cs="宋体"/>
          <w:color w:val="auto"/>
          <w:sz w:val="21"/>
          <w:szCs w:val="21"/>
          <w:highlight w:val="none"/>
          <w:vertAlign w:val="superscript"/>
        </w:rPr>
        <w:t>2</w:t>
      </w:r>
      <w:r>
        <w:rPr>
          <w:rFonts w:hint="eastAsia" w:ascii="宋体" w:hAnsi="宋体" w:cs="宋体"/>
          <w:color w:val="auto"/>
          <w:sz w:val="21"/>
          <w:szCs w:val="21"/>
          <w:highlight w:val="none"/>
        </w:rPr>
        <w:t>）；</w:t>
      </w:r>
    </w:p>
    <w:p>
      <w:pPr>
        <w:spacing w:line="240" w:lineRule="auto"/>
        <w:ind w:firstLine="420"/>
        <w:rPr>
          <w:rFonts w:ascii="宋体"/>
          <w:color w:val="auto"/>
          <w:sz w:val="21"/>
          <w:szCs w:val="21"/>
          <w:highlight w:val="none"/>
        </w:rPr>
      </w:pPr>
      <w:r>
        <w:rPr>
          <w:rFonts w:hint="eastAsia"/>
          <w:i/>
          <w:iCs/>
          <w:color w:val="auto"/>
          <w:sz w:val="21"/>
          <w:szCs w:val="21"/>
          <w:highlight w:val="none"/>
        </w:rPr>
        <w:t>N</w:t>
      </w:r>
      <w:r>
        <w:rPr>
          <w:rFonts w:hint="eastAsia" w:ascii="宋体" w:hAnsi="宋体" w:cs="宋体"/>
          <w:color w:val="auto"/>
          <w:sz w:val="21"/>
          <w:szCs w:val="21"/>
          <w:highlight w:val="none"/>
        </w:rPr>
        <w:t xml:space="preserve">   </w:t>
      </w:r>
      <w:r>
        <w:rPr>
          <w:rFonts w:ascii="黑体" w:hAnsi="黑体" w:eastAsia="黑体" w:cs="宋体"/>
          <w:color w:val="auto"/>
          <w:sz w:val="21"/>
          <w:szCs w:val="21"/>
          <w:highlight w:val="none"/>
        </w:rPr>
        <w:t>——</w:t>
      </w:r>
      <w:r>
        <w:rPr>
          <w:rFonts w:hint="eastAsia" w:ascii="宋体"/>
          <w:color w:val="auto"/>
          <w:sz w:val="21"/>
          <w:szCs w:val="21"/>
          <w:highlight w:val="none"/>
        </w:rPr>
        <w:t>工厂年总产能，单位为吨（t）；</w:t>
      </w:r>
    </w:p>
    <w:p>
      <w:pPr>
        <w:spacing w:line="240" w:lineRule="auto"/>
        <w:ind w:firstLine="420"/>
        <w:rPr>
          <w:rFonts w:ascii="宋体" w:hAnsi="宋体" w:cs="宋体"/>
          <w:color w:val="auto"/>
          <w:sz w:val="21"/>
          <w:szCs w:val="21"/>
          <w:highlight w:val="none"/>
        </w:rPr>
      </w:pPr>
      <w:r>
        <w:rPr>
          <w:rFonts w:hint="eastAsia"/>
          <w:color w:val="auto"/>
          <w:sz w:val="21"/>
          <w:szCs w:val="21"/>
          <w:highlight w:val="none"/>
        </w:rPr>
        <w:t>A</w:t>
      </w:r>
      <w:r>
        <w:rPr>
          <w:rFonts w:hint="eastAsia"/>
          <w:color w:val="auto"/>
          <w:sz w:val="21"/>
          <w:szCs w:val="21"/>
          <w:highlight w:val="none"/>
          <w:vertAlign w:val="subscript"/>
        </w:rPr>
        <w:t>用地</w:t>
      </w:r>
      <w:r>
        <w:rPr>
          <w:rFonts w:ascii="黑体" w:hAnsi="黑体" w:eastAsia="黑体" w:cs="宋体"/>
          <w:color w:val="auto"/>
          <w:sz w:val="21"/>
          <w:szCs w:val="21"/>
          <w:highlight w:val="none"/>
        </w:rPr>
        <w:t>——</w:t>
      </w:r>
      <w:r>
        <w:rPr>
          <w:rFonts w:hint="eastAsia" w:ascii="宋体" w:hAnsi="宋体" w:cs="宋体"/>
          <w:color w:val="auto"/>
          <w:sz w:val="21"/>
          <w:szCs w:val="21"/>
          <w:highlight w:val="none"/>
        </w:rPr>
        <w:t>工厂用地面积，单位为每平方米（m</w:t>
      </w:r>
      <w:r>
        <w:rPr>
          <w:rFonts w:ascii="宋体" w:hAnsi="宋体" w:cs="宋体"/>
          <w:color w:val="auto"/>
          <w:sz w:val="21"/>
          <w:szCs w:val="21"/>
          <w:highlight w:val="none"/>
          <w:vertAlign w:val="superscript"/>
        </w:rPr>
        <w:t>2</w:t>
      </w:r>
      <w:r>
        <w:rPr>
          <w:rFonts w:hint="eastAsia" w:ascii="宋体" w:hAnsi="宋体" w:cs="宋体"/>
          <w:color w:val="auto"/>
          <w:sz w:val="21"/>
          <w:szCs w:val="21"/>
          <w:highlight w:val="none"/>
        </w:rPr>
        <w:t>）</w:t>
      </w:r>
      <w:r>
        <w:rPr>
          <w:rFonts w:ascii="宋体" w:hAnsi="宋体" w:cs="宋体"/>
          <w:color w:val="auto"/>
          <w:sz w:val="21"/>
          <w:szCs w:val="21"/>
          <w:highlight w:val="none"/>
        </w:rPr>
        <w:t>。</w:t>
      </w:r>
    </w:p>
    <w:p>
      <w:pPr>
        <w:pStyle w:val="3"/>
        <w:rPr>
          <w:rFonts w:ascii="Times New Roman" w:hAnsi="Times New Roman"/>
          <w:b w:val="0"/>
          <w:color w:val="auto"/>
          <w:sz w:val="21"/>
          <w:szCs w:val="21"/>
          <w:highlight w:val="none"/>
        </w:rPr>
      </w:pPr>
      <w:r>
        <w:rPr>
          <w:rFonts w:ascii="Times New Roman" w:hAnsi="Times New Roman"/>
          <w:b w:val="0"/>
          <w:color w:val="auto"/>
          <w:sz w:val="21"/>
          <w:szCs w:val="21"/>
          <w:highlight w:val="none"/>
        </w:rPr>
        <w:t>A.4  绿色物料使用率</w:t>
      </w:r>
      <w:bookmarkEnd w:id="42"/>
      <w:bookmarkEnd w:id="43"/>
      <w:bookmarkEnd w:id="44"/>
      <w:bookmarkEnd w:id="45"/>
    </w:p>
    <w:p>
      <w:pPr>
        <w:ind w:firstLine="420" w:firstLineChars="200"/>
        <w:rPr>
          <w:rFonts w:eastAsia="仿宋_GB2312"/>
          <w:color w:val="auto"/>
          <w:kern w:val="0"/>
          <w:sz w:val="28"/>
          <w:szCs w:val="32"/>
          <w:highlight w:val="none"/>
        </w:rPr>
      </w:pPr>
      <w:r>
        <w:rPr>
          <w:color w:val="auto"/>
          <w:szCs w:val="21"/>
          <w:highlight w:val="none"/>
        </w:rPr>
        <w:t>绿色物料使用率按式（A.4）计算。</w:t>
      </w:r>
    </w:p>
    <w:p>
      <w:pPr>
        <w:pStyle w:val="19"/>
        <w:jc w:val="right"/>
        <w:rPr>
          <w:rFonts w:ascii="Times New Roman" w:hAnsi="Times New Roman"/>
          <w:color w:val="auto"/>
          <w:szCs w:val="21"/>
          <w:highlight w:val="none"/>
        </w:rPr>
      </w:pPr>
      <m:oMath>
        <m:r>
          <m:rPr/>
          <w:rPr>
            <w:rFonts w:ascii="Cambria Math" w:hAnsi="Cambria Math"/>
            <w:color w:val="auto"/>
            <w:szCs w:val="21"/>
            <w:highlight w:val="none"/>
          </w:rPr>
          <m:t>ε</m:t>
        </m:r>
        <m:r>
          <m:rPr>
            <m:sty m:val="p"/>
          </m:rPr>
          <w:rPr>
            <w:rFonts w:ascii="Cambria Math"/>
            <w:color w:val="auto"/>
            <w:szCs w:val="21"/>
            <w:highlight w:val="none"/>
          </w:rPr>
          <m:t>=</m:t>
        </m:r>
        <m:f>
          <m:fPr>
            <m:ctrlPr>
              <w:rPr>
                <w:rFonts w:ascii="Cambria Math" w:hAnsi="Cambria Math"/>
                <w:color w:val="auto"/>
                <w:szCs w:val="21"/>
                <w:highlight w:val="none"/>
              </w:rPr>
            </m:ctrlPr>
          </m:fPr>
          <m:num>
            <m:sSub>
              <m:sSubPr>
                <m:ctrlPr>
                  <w:rPr>
                    <w:rFonts w:ascii="Cambria Math" w:hAnsi="Cambria Math"/>
                    <w:i/>
                    <w:color w:val="auto"/>
                    <w:szCs w:val="21"/>
                    <w:highlight w:val="none"/>
                  </w:rPr>
                </m:ctrlPr>
              </m:sSubPr>
              <m:e>
                <m:r>
                  <m:rPr/>
                  <w:rPr>
                    <w:rFonts w:hint="eastAsia" w:ascii="Cambria Math" w:hAnsi="Cambria Math"/>
                    <w:color w:val="auto"/>
                    <w:szCs w:val="21"/>
                    <w:highlight w:val="none"/>
                  </w:rPr>
                  <m:t>G</m:t>
                </m:r>
                <m:ctrlPr>
                  <w:rPr>
                    <w:rFonts w:ascii="Cambria Math" w:hAnsi="Cambria Math"/>
                    <w:i/>
                    <w:color w:val="auto"/>
                    <w:szCs w:val="21"/>
                    <w:highlight w:val="none"/>
                  </w:rPr>
                </m:ctrlPr>
              </m:e>
              <m:sub>
                <m:r>
                  <m:rPr/>
                  <w:rPr>
                    <w:rFonts w:hint="eastAsia" w:ascii="Cambria Math" w:hAnsi="Cambria Math"/>
                    <w:color w:val="auto"/>
                    <w:szCs w:val="21"/>
                    <w:highlight w:val="none"/>
                  </w:rPr>
                  <m:t>i</m:t>
                </m:r>
                <m:ctrlPr>
                  <w:rPr>
                    <w:rFonts w:ascii="Cambria Math" w:hAnsi="Cambria Math"/>
                    <w:i/>
                    <w:color w:val="auto"/>
                    <w:szCs w:val="21"/>
                    <w:highlight w:val="none"/>
                  </w:rPr>
                </m:ctrlPr>
              </m:sub>
            </m:sSub>
            <m:ctrlPr>
              <w:rPr>
                <w:rFonts w:ascii="Cambria Math" w:hAnsi="Cambria Math"/>
                <w:color w:val="auto"/>
                <w:szCs w:val="21"/>
                <w:highlight w:val="none"/>
              </w:rPr>
            </m:ctrlPr>
          </m:num>
          <m:den>
            <m:sSub>
              <m:sSubPr>
                <m:ctrlPr>
                  <w:rPr>
                    <w:rFonts w:ascii="Cambria Math" w:hAnsi="Cambria Math"/>
                    <w:i/>
                    <w:color w:val="auto"/>
                    <w:szCs w:val="21"/>
                    <w:highlight w:val="none"/>
                  </w:rPr>
                </m:ctrlPr>
              </m:sSubPr>
              <m:e>
                <m:r>
                  <m:rPr/>
                  <w:rPr>
                    <w:rFonts w:hint="eastAsia" w:ascii="Cambria Math" w:hAnsi="Cambria Math"/>
                    <w:color w:val="auto"/>
                    <w:szCs w:val="21"/>
                    <w:highlight w:val="none"/>
                  </w:rPr>
                  <m:t>M</m:t>
                </m:r>
                <m:ctrlPr>
                  <w:rPr>
                    <w:rFonts w:ascii="Cambria Math" w:hAnsi="Cambria Math"/>
                    <w:i/>
                    <w:color w:val="auto"/>
                    <w:szCs w:val="21"/>
                    <w:highlight w:val="none"/>
                  </w:rPr>
                </m:ctrlPr>
              </m:e>
              <m:sub>
                <m:r>
                  <m:rPr/>
                  <w:rPr>
                    <w:rFonts w:hint="eastAsia" w:ascii="Cambria Math" w:hAnsi="Cambria Math"/>
                    <w:color w:val="auto"/>
                    <w:szCs w:val="21"/>
                    <w:highlight w:val="none"/>
                  </w:rPr>
                  <m:t>i</m:t>
                </m:r>
                <m:ctrlPr>
                  <w:rPr>
                    <w:rFonts w:ascii="Cambria Math" w:hAnsi="Cambria Math"/>
                    <w:i/>
                    <w:color w:val="auto"/>
                    <w:szCs w:val="21"/>
                    <w:highlight w:val="none"/>
                  </w:rPr>
                </m:ctrlPr>
              </m:sub>
            </m:sSub>
            <m:ctrlPr>
              <w:rPr>
                <w:rFonts w:ascii="Cambria Math" w:hAnsi="Cambria Math"/>
                <w:color w:val="auto"/>
                <w:szCs w:val="21"/>
                <w:highlight w:val="none"/>
              </w:rPr>
            </m:ctrlPr>
          </m:den>
        </m:f>
        <m:r>
          <m:rPr/>
          <w:rPr>
            <w:rFonts w:ascii="Cambria Math" w:hAnsi="Cambria Math"/>
            <w:color w:val="auto"/>
            <w:szCs w:val="21"/>
            <w:highlight w:val="none"/>
          </w:rPr>
          <m:t>×100%</m:t>
        </m:r>
      </m:oMath>
      <w:r>
        <w:rPr>
          <w:rFonts w:ascii="Times New Roman" w:hAnsi="Times New Roman"/>
          <w:color w:val="auto"/>
          <w:szCs w:val="21"/>
          <w:highlight w:val="none"/>
        </w:rPr>
        <w:t>··························</w:t>
      </w:r>
      <w:r>
        <w:rPr>
          <w:rFonts w:ascii="Times New Roman" w:hAnsi="Times New Roman" w:eastAsia="宋体"/>
          <w:color w:val="auto"/>
          <w:szCs w:val="21"/>
          <w:highlight w:val="none"/>
        </w:rPr>
        <w:t>（A.4）</w:t>
      </w:r>
    </w:p>
    <w:p>
      <w:pPr>
        <w:ind w:firstLine="420" w:firstLineChars="200"/>
        <w:rPr>
          <w:color w:val="auto"/>
          <w:szCs w:val="21"/>
          <w:highlight w:val="none"/>
        </w:rPr>
      </w:pPr>
      <w:r>
        <w:rPr>
          <w:color w:val="auto"/>
          <w:szCs w:val="21"/>
          <w:highlight w:val="none"/>
        </w:rPr>
        <w:t>式中：</w:t>
      </w:r>
    </w:p>
    <w:p>
      <w:pPr>
        <w:spacing w:line="360" w:lineRule="auto"/>
        <w:ind w:firstLine="420" w:firstLineChars="200"/>
        <w:rPr>
          <w:rFonts w:eastAsia="仿宋_GB2312"/>
          <w:color w:val="auto"/>
          <w:kern w:val="0"/>
          <w:sz w:val="28"/>
          <w:szCs w:val="32"/>
          <w:highlight w:val="none"/>
        </w:rPr>
      </w:pPr>
      <m:oMath>
        <m:r>
          <m:rPr/>
          <w:rPr>
            <w:rFonts w:ascii="Cambria Math" w:hAnsi="Cambria Math"/>
            <w:color w:val="auto"/>
            <w:szCs w:val="21"/>
            <w:highlight w:val="none"/>
          </w:rPr>
          <m:t>ε</m:t>
        </m:r>
      </m:oMath>
      <w:r>
        <w:rPr>
          <w:color w:val="auto"/>
          <w:szCs w:val="21"/>
          <w:highlight w:val="none"/>
        </w:rPr>
        <w:t>——绿色物料使用率，无量纲；</w:t>
      </w:r>
    </w:p>
    <w:p>
      <w:pPr>
        <w:ind w:firstLine="420" w:firstLineChars="200"/>
        <w:rPr>
          <w:color w:val="auto"/>
          <w:szCs w:val="21"/>
          <w:highlight w:val="none"/>
        </w:rPr>
      </w:pPr>
      <m:oMath>
        <m:sSub>
          <m:sSubPr>
            <m:ctrlPr>
              <w:rPr>
                <w:rFonts w:ascii="Cambria Math" w:hAnsi="Cambria Math" w:eastAsia="黑体"/>
                <w:i/>
                <w:color w:val="auto"/>
                <w:szCs w:val="21"/>
                <w:highlight w:val="none"/>
              </w:rPr>
            </m:ctrlPr>
          </m:sSubPr>
          <m:e>
            <m:r>
              <m:rPr/>
              <w:rPr>
                <w:rFonts w:hint="eastAsia" w:ascii="Cambria Math" w:hAnsi="Cambria Math"/>
                <w:color w:val="auto"/>
                <w:szCs w:val="21"/>
                <w:highlight w:val="none"/>
              </w:rPr>
              <m:t>G</m:t>
            </m:r>
            <m:ctrlPr>
              <w:rPr>
                <w:rFonts w:ascii="Cambria Math" w:hAnsi="Cambria Math" w:eastAsia="黑体"/>
                <w:i/>
                <w:color w:val="auto"/>
                <w:szCs w:val="21"/>
                <w:highlight w:val="none"/>
              </w:rPr>
            </m:ctrlPr>
          </m:e>
          <m:sub>
            <m:r>
              <m:rPr/>
              <w:rPr>
                <w:rFonts w:hint="eastAsia" w:ascii="Cambria Math" w:hAnsi="Cambria Math"/>
                <w:color w:val="auto"/>
                <w:szCs w:val="21"/>
                <w:highlight w:val="none"/>
              </w:rPr>
              <m:t>i</m:t>
            </m:r>
            <m:ctrlPr>
              <w:rPr>
                <w:rFonts w:ascii="Cambria Math" w:hAnsi="Cambria Math" w:eastAsia="黑体"/>
                <w:i/>
                <w:color w:val="auto"/>
                <w:szCs w:val="21"/>
                <w:highlight w:val="none"/>
              </w:rPr>
            </m:ctrlPr>
          </m:sub>
        </m:sSub>
      </m:oMath>
      <w:r>
        <w:rPr>
          <w:color w:val="auto"/>
          <w:szCs w:val="21"/>
          <w:highlight w:val="none"/>
        </w:rPr>
        <w:t>——统计期内绿色物料使用量，单位视产品种类而定：绿色物料应选自省级以上政府相关部门发布的资源综合利用产品目录、有毒有害原料（产品）替代目录等，或利用再生资源及产业废弃物等作为原料；使用量根据物料台账测算；</w:t>
      </w:r>
    </w:p>
    <w:p>
      <w:pPr>
        <w:ind w:firstLine="420" w:firstLineChars="200"/>
        <w:rPr>
          <w:color w:val="auto"/>
          <w:szCs w:val="21"/>
          <w:highlight w:val="none"/>
        </w:rPr>
      </w:pPr>
      <m:oMath>
        <m:sSub>
          <m:sSubPr>
            <m:ctrlPr>
              <w:rPr>
                <w:rFonts w:ascii="Cambria Math" w:hAnsi="Cambria Math"/>
                <w:i/>
                <w:color w:val="auto"/>
                <w:szCs w:val="21"/>
                <w:highlight w:val="none"/>
              </w:rPr>
            </m:ctrlPr>
          </m:sSubPr>
          <m:e>
            <m:r>
              <m:rPr/>
              <w:rPr>
                <w:rFonts w:hint="eastAsia" w:ascii="Cambria Math" w:hAnsi="Cambria Math"/>
                <w:color w:val="auto"/>
                <w:szCs w:val="21"/>
                <w:highlight w:val="none"/>
              </w:rPr>
              <m:t>M</m:t>
            </m:r>
            <m:ctrlPr>
              <w:rPr>
                <w:rFonts w:ascii="Cambria Math" w:hAnsi="Cambria Math"/>
                <w:i/>
                <w:color w:val="auto"/>
                <w:szCs w:val="21"/>
                <w:highlight w:val="none"/>
              </w:rPr>
            </m:ctrlPr>
          </m:e>
          <m:sub>
            <m:r>
              <m:rPr/>
              <w:rPr>
                <w:rFonts w:hint="eastAsia" w:ascii="Cambria Math" w:hAnsi="Cambria Math"/>
                <w:color w:val="auto"/>
                <w:szCs w:val="21"/>
                <w:highlight w:val="none"/>
              </w:rPr>
              <m:t>i</m:t>
            </m:r>
            <m:ctrlPr>
              <w:rPr>
                <w:rFonts w:ascii="Cambria Math" w:hAnsi="Cambria Math"/>
                <w:i/>
                <w:color w:val="auto"/>
                <w:szCs w:val="21"/>
                <w:highlight w:val="none"/>
              </w:rPr>
            </m:ctrlPr>
          </m:sub>
        </m:sSub>
      </m:oMath>
      <w:r>
        <w:rPr>
          <w:color w:val="auto"/>
          <w:szCs w:val="21"/>
          <w:highlight w:val="none"/>
        </w:rPr>
        <w:t>——统计期内，同类物料总使用量，单位视产品种类而定。</w:t>
      </w:r>
    </w:p>
    <w:p>
      <w:pPr>
        <w:pStyle w:val="3"/>
        <w:rPr>
          <w:rFonts w:ascii="Times New Roman" w:hAnsi="Times New Roman"/>
          <w:b w:val="0"/>
          <w:color w:val="auto"/>
          <w:sz w:val="21"/>
          <w:szCs w:val="21"/>
          <w:highlight w:val="none"/>
        </w:rPr>
      </w:pPr>
      <w:bookmarkStart w:id="46" w:name="_Toc491581517"/>
      <w:bookmarkStart w:id="47" w:name="_Toc3550251"/>
      <w:bookmarkStart w:id="48" w:name="_Toc497210047"/>
      <w:bookmarkStart w:id="49" w:name="_Toc488997798"/>
      <w:r>
        <w:rPr>
          <w:rFonts w:ascii="Times New Roman" w:hAnsi="Times New Roman"/>
          <w:b w:val="0"/>
          <w:color w:val="auto"/>
          <w:sz w:val="21"/>
          <w:szCs w:val="21"/>
          <w:highlight w:val="none"/>
        </w:rPr>
        <w:t xml:space="preserve">A.5  </w:t>
      </w:r>
      <w:r>
        <w:rPr>
          <w:rFonts w:hint="eastAsia"/>
          <w:b w:val="0"/>
          <w:bCs w:val="0"/>
          <w:color w:val="auto"/>
          <w:sz w:val="21"/>
          <w:szCs w:val="21"/>
          <w:highlight w:val="none"/>
        </w:rPr>
        <w:t>吨阴极</w:t>
      </w:r>
      <w:r>
        <w:rPr>
          <w:rFonts w:ascii="Times New Roman" w:hAnsi="Times New Roman"/>
          <w:b w:val="0"/>
          <w:color w:val="auto"/>
          <w:sz w:val="21"/>
          <w:szCs w:val="21"/>
          <w:highlight w:val="none"/>
        </w:rPr>
        <w:t>产品主要污染物产生量</w:t>
      </w:r>
      <w:bookmarkEnd w:id="46"/>
      <w:bookmarkEnd w:id="47"/>
      <w:bookmarkEnd w:id="48"/>
      <w:bookmarkEnd w:id="49"/>
    </w:p>
    <w:p>
      <w:pPr>
        <w:ind w:firstLine="420" w:firstLineChars="200"/>
        <w:rPr>
          <w:color w:val="auto"/>
          <w:szCs w:val="21"/>
          <w:highlight w:val="none"/>
        </w:rPr>
      </w:pPr>
      <w:r>
        <w:rPr>
          <w:rFonts w:hint="eastAsia"/>
          <w:color w:val="auto"/>
          <w:szCs w:val="21"/>
          <w:highlight w:val="none"/>
        </w:rPr>
        <w:t>铝用阴极炭素</w:t>
      </w:r>
      <w:r>
        <w:rPr>
          <w:color w:val="auto"/>
          <w:szCs w:val="21"/>
          <w:highlight w:val="none"/>
        </w:rPr>
        <w:t>单位产品主要污染物产生量按照式（A.5）计算。</w:t>
      </w:r>
    </w:p>
    <w:p>
      <w:pPr>
        <w:spacing w:line="360" w:lineRule="auto"/>
        <w:ind w:firstLine="420" w:firstLineChars="200"/>
        <w:jc w:val="right"/>
        <w:rPr>
          <w:rFonts w:eastAsia="仿宋_GB2312"/>
          <w:color w:val="auto"/>
          <w:kern w:val="0"/>
          <w:szCs w:val="21"/>
          <w:highlight w:val="none"/>
        </w:rPr>
      </w:pPr>
      <m:oMath>
        <m:sSub>
          <m:sSubPr>
            <m:ctrlPr>
              <w:rPr>
                <w:rFonts w:ascii="Cambria Math" w:hAnsi="Cambria Math" w:eastAsia="仿宋_GB2312"/>
                <w:color w:val="auto"/>
                <w:kern w:val="0"/>
                <w:szCs w:val="21"/>
                <w:highlight w:val="none"/>
              </w:rPr>
            </m:ctrlPr>
          </m:sSubPr>
          <m:e>
            <m:r>
              <m:rPr/>
              <w:rPr>
                <w:rFonts w:ascii="Cambria Math" w:eastAsia="仿宋_GB2312"/>
                <w:color w:val="auto"/>
                <w:kern w:val="0"/>
                <w:szCs w:val="21"/>
                <w:highlight w:val="none"/>
              </w:rPr>
              <m:t>s</m:t>
            </m:r>
            <m:ctrlPr>
              <w:rPr>
                <w:rFonts w:ascii="Cambria Math" w:hAnsi="Cambria Math" w:eastAsia="仿宋_GB2312"/>
                <w:color w:val="auto"/>
                <w:kern w:val="0"/>
                <w:szCs w:val="21"/>
                <w:highlight w:val="none"/>
              </w:rPr>
            </m:ctrlPr>
          </m:e>
          <m:sub>
            <m:r>
              <m:rPr/>
              <w:rPr>
                <w:rFonts w:ascii="Cambria Math" w:eastAsia="仿宋_GB2312"/>
                <w:color w:val="auto"/>
                <w:kern w:val="0"/>
                <w:szCs w:val="21"/>
                <w:highlight w:val="none"/>
              </w:rPr>
              <m:t>i</m:t>
            </m:r>
            <m:ctrlPr>
              <w:rPr>
                <w:rFonts w:ascii="Cambria Math" w:hAnsi="Cambria Math" w:eastAsia="仿宋_GB2312"/>
                <w:color w:val="auto"/>
                <w:kern w:val="0"/>
                <w:szCs w:val="21"/>
                <w:highlight w:val="none"/>
              </w:rPr>
            </m:ctrlPr>
          </m:sub>
        </m:sSub>
        <m:r>
          <m:rPr>
            <m:sty m:val="p"/>
          </m:rPr>
          <w:rPr>
            <w:rFonts w:ascii="Cambria Math" w:eastAsia="仿宋_GB2312"/>
            <w:color w:val="auto"/>
            <w:kern w:val="0"/>
            <w:szCs w:val="21"/>
            <w:highlight w:val="none"/>
          </w:rPr>
          <m:t>=</m:t>
        </m:r>
        <m:f>
          <m:fPr>
            <m:ctrlPr>
              <w:rPr>
                <w:rFonts w:ascii="Cambria Math" w:hAnsi="Cambria Math" w:eastAsia="仿宋_GB2312"/>
                <w:color w:val="auto"/>
                <w:kern w:val="0"/>
                <w:szCs w:val="21"/>
                <w:highlight w:val="none"/>
              </w:rPr>
            </m:ctrlPr>
          </m:fPr>
          <m:num>
            <m:sSub>
              <m:sSubPr>
                <m:ctrlPr>
                  <w:rPr>
                    <w:rFonts w:ascii="Cambria Math" w:hAnsi="Cambria Math" w:eastAsia="仿宋_GB2312"/>
                    <w:color w:val="auto"/>
                    <w:kern w:val="0"/>
                    <w:szCs w:val="21"/>
                    <w:highlight w:val="none"/>
                  </w:rPr>
                </m:ctrlPr>
              </m:sSubPr>
              <m:e>
                <m:r>
                  <m:rPr/>
                  <w:rPr>
                    <w:rFonts w:ascii="Cambria Math" w:eastAsia="仿宋_GB2312"/>
                    <w:color w:val="auto"/>
                    <w:kern w:val="0"/>
                    <w:szCs w:val="21"/>
                    <w:highlight w:val="none"/>
                  </w:rPr>
                  <m:t>S</m:t>
                </m:r>
                <m:ctrlPr>
                  <w:rPr>
                    <w:rFonts w:ascii="Cambria Math" w:hAnsi="Cambria Math" w:eastAsia="仿宋_GB2312"/>
                    <w:color w:val="auto"/>
                    <w:kern w:val="0"/>
                    <w:szCs w:val="21"/>
                    <w:highlight w:val="none"/>
                  </w:rPr>
                </m:ctrlPr>
              </m:e>
              <m:sub>
                <m:r>
                  <m:rPr/>
                  <w:rPr>
                    <w:rFonts w:ascii="Cambria Math" w:eastAsia="仿宋_GB2312"/>
                    <w:color w:val="auto"/>
                    <w:kern w:val="0"/>
                    <w:szCs w:val="21"/>
                    <w:highlight w:val="none"/>
                  </w:rPr>
                  <m:t>i</m:t>
                </m:r>
                <m:ctrlPr>
                  <w:rPr>
                    <w:rFonts w:ascii="Cambria Math" w:hAnsi="Cambria Math" w:eastAsia="仿宋_GB2312"/>
                    <w:color w:val="auto"/>
                    <w:kern w:val="0"/>
                    <w:szCs w:val="21"/>
                    <w:highlight w:val="none"/>
                  </w:rPr>
                </m:ctrlPr>
              </m:sub>
            </m:sSub>
            <m:ctrlPr>
              <w:rPr>
                <w:rFonts w:ascii="Cambria Math" w:hAnsi="Cambria Math" w:eastAsia="仿宋_GB2312"/>
                <w:color w:val="auto"/>
                <w:kern w:val="0"/>
                <w:szCs w:val="21"/>
                <w:highlight w:val="none"/>
              </w:rPr>
            </m:ctrlPr>
          </m:num>
          <m:den>
            <m:r>
              <m:rPr/>
              <w:rPr>
                <w:rFonts w:ascii="Cambria Math" w:eastAsia="仿宋_GB2312"/>
                <w:color w:val="auto"/>
                <w:kern w:val="0"/>
                <w:szCs w:val="21"/>
                <w:highlight w:val="none"/>
              </w:rPr>
              <m:t>Q</m:t>
            </m:r>
            <m:ctrlPr>
              <w:rPr>
                <w:rFonts w:ascii="Cambria Math" w:hAnsi="Cambria Math" w:eastAsia="仿宋_GB2312"/>
                <w:color w:val="auto"/>
                <w:kern w:val="0"/>
                <w:szCs w:val="21"/>
                <w:highlight w:val="none"/>
              </w:rPr>
            </m:ctrlPr>
          </m:den>
        </m:f>
      </m:oMath>
      <w:r>
        <w:rPr>
          <w:color w:val="auto"/>
          <w:szCs w:val="21"/>
          <w:highlight w:val="none"/>
        </w:rPr>
        <w:t>··························（A.5）</w:t>
      </w:r>
    </w:p>
    <w:p>
      <w:pPr>
        <w:ind w:firstLine="420" w:firstLineChars="200"/>
        <w:rPr>
          <w:color w:val="auto"/>
          <w:szCs w:val="21"/>
          <w:highlight w:val="none"/>
        </w:rPr>
      </w:pPr>
      <w:r>
        <w:rPr>
          <w:color w:val="auto"/>
          <w:szCs w:val="21"/>
          <w:highlight w:val="none"/>
        </w:rPr>
        <w:t>式中：</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s</m:t>
            </m:r>
            <m:ctrlPr>
              <w:rPr>
                <w:rFonts w:ascii="Cambria Math" w:hAnsi="Cambria Math"/>
                <w:color w:val="auto"/>
                <w:szCs w:val="21"/>
                <w:highlight w:val="none"/>
              </w:rPr>
            </m:ctrlPr>
          </m:e>
          <m:sub>
            <m:r>
              <m:rPr/>
              <w:rPr>
                <w:rFonts w:ascii="Cambria Math"/>
                <w:color w:val="auto"/>
                <w:szCs w:val="21"/>
                <w:highlight w:val="none"/>
              </w:rPr>
              <m:t>i</m:t>
            </m:r>
            <m:ctrlPr>
              <w:rPr>
                <w:rFonts w:ascii="Cambria Math" w:hAnsi="Cambria Math"/>
                <w:color w:val="auto"/>
                <w:szCs w:val="21"/>
                <w:highlight w:val="none"/>
              </w:rPr>
            </m:ctrlPr>
          </m:sub>
        </m:sSub>
      </m:oMath>
      <w:r>
        <w:rPr>
          <w:color w:val="auto"/>
          <w:szCs w:val="21"/>
          <w:highlight w:val="none"/>
        </w:rPr>
        <w:t>——生产单位合格产品某种主要污染物产生量；</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S</m:t>
            </m:r>
            <m:ctrlPr>
              <w:rPr>
                <w:rFonts w:ascii="Cambria Math" w:hAnsi="Cambria Math"/>
                <w:color w:val="auto"/>
                <w:szCs w:val="21"/>
                <w:highlight w:val="none"/>
              </w:rPr>
            </m:ctrlPr>
          </m:e>
          <m:sub>
            <m:r>
              <m:rPr/>
              <w:rPr>
                <w:rFonts w:ascii="Cambria Math"/>
                <w:color w:val="auto"/>
                <w:szCs w:val="21"/>
                <w:highlight w:val="none"/>
              </w:rPr>
              <m:t>i</m:t>
            </m:r>
            <m:ctrlPr>
              <w:rPr>
                <w:rFonts w:ascii="Cambria Math" w:hAnsi="Cambria Math"/>
                <w:color w:val="auto"/>
                <w:szCs w:val="21"/>
                <w:highlight w:val="none"/>
              </w:rPr>
            </m:ctrlPr>
          </m:sub>
        </m:sSub>
      </m:oMath>
      <w:r>
        <w:rPr>
          <w:color w:val="auto"/>
          <w:szCs w:val="21"/>
          <w:highlight w:val="none"/>
        </w:rPr>
        <w:t>——统计期内某种主要污染物产生量，单位视污染物品种而定；</w:t>
      </w:r>
    </w:p>
    <w:p>
      <w:pPr>
        <w:ind w:firstLine="420" w:firstLineChars="200"/>
        <w:rPr>
          <w:color w:val="auto"/>
          <w:szCs w:val="21"/>
          <w:highlight w:val="none"/>
        </w:rPr>
      </w:pPr>
      <w:r>
        <w:rPr>
          <w:color w:val="auto"/>
          <w:szCs w:val="21"/>
          <w:highlight w:val="none"/>
        </w:rPr>
        <w:t>Q——统计期内合格产品产量，单位为吨（t）。</w:t>
      </w:r>
    </w:p>
    <w:p>
      <w:pPr>
        <w:pStyle w:val="3"/>
        <w:rPr>
          <w:rFonts w:ascii="Times New Roman" w:hAnsi="Times New Roman"/>
          <w:b w:val="0"/>
          <w:color w:val="auto"/>
          <w:sz w:val="21"/>
          <w:szCs w:val="21"/>
          <w:highlight w:val="none"/>
        </w:rPr>
      </w:pPr>
      <w:bookmarkStart w:id="50" w:name="_Toc3550252"/>
      <w:bookmarkStart w:id="51" w:name="_Toc497210048"/>
      <w:bookmarkStart w:id="52" w:name="_Toc488997799"/>
      <w:bookmarkStart w:id="53" w:name="_Toc491581518"/>
      <w:r>
        <w:rPr>
          <w:rFonts w:ascii="Times New Roman" w:hAnsi="Times New Roman"/>
          <w:b w:val="0"/>
          <w:color w:val="auto"/>
          <w:sz w:val="21"/>
          <w:szCs w:val="21"/>
          <w:highlight w:val="none"/>
        </w:rPr>
        <w:t xml:space="preserve">A.6 </w:t>
      </w:r>
      <w:r>
        <w:rPr>
          <w:rFonts w:hint="eastAsia" w:ascii="Times New Roman" w:hAnsi="Times New Roman"/>
          <w:b w:val="0"/>
          <w:color w:val="auto"/>
          <w:sz w:val="21"/>
          <w:szCs w:val="21"/>
          <w:highlight w:val="none"/>
        </w:rPr>
        <w:t>阴极炭素</w:t>
      </w:r>
      <w:r>
        <w:rPr>
          <w:rFonts w:ascii="Times New Roman" w:hAnsi="Times New Roman"/>
          <w:b w:val="0"/>
          <w:color w:val="auto"/>
          <w:sz w:val="21"/>
          <w:szCs w:val="21"/>
          <w:highlight w:val="none"/>
        </w:rPr>
        <w:t>单位产品主要原材料消耗</w:t>
      </w:r>
      <w:r>
        <w:rPr>
          <w:rFonts w:ascii="Times New Roman" w:hAnsi="Times New Roman"/>
          <w:b w:val="0"/>
          <w:bCs/>
          <w:color w:val="auto"/>
          <w:sz w:val="21"/>
          <w:szCs w:val="21"/>
          <w:highlight w:val="none"/>
        </w:rPr>
        <w:t>量</w:t>
      </w:r>
      <w:bookmarkEnd w:id="50"/>
      <w:bookmarkEnd w:id="51"/>
      <w:bookmarkEnd w:id="52"/>
      <w:bookmarkEnd w:id="53"/>
    </w:p>
    <w:p>
      <w:pPr>
        <w:ind w:firstLine="420" w:firstLineChars="200"/>
        <w:rPr>
          <w:color w:val="auto"/>
          <w:szCs w:val="21"/>
          <w:highlight w:val="none"/>
        </w:rPr>
      </w:pPr>
      <w:r>
        <w:rPr>
          <w:rFonts w:hint="eastAsia"/>
          <w:color w:val="auto"/>
          <w:szCs w:val="21"/>
          <w:highlight w:val="none"/>
        </w:rPr>
        <w:t>铝用阴极炭素</w:t>
      </w:r>
      <w:r>
        <w:rPr>
          <w:color w:val="auto"/>
          <w:szCs w:val="21"/>
          <w:highlight w:val="none"/>
        </w:rPr>
        <w:t>单位产品主要原材料消耗量按照式（A.6）计算。</w:t>
      </w:r>
    </w:p>
    <w:p>
      <w:pPr>
        <w:spacing w:line="360" w:lineRule="auto"/>
        <w:ind w:firstLine="420" w:firstLineChars="200"/>
        <w:jc w:val="right"/>
        <w:rPr>
          <w:rFonts w:eastAsia="仿宋_GB2312"/>
          <w:color w:val="auto"/>
          <w:kern w:val="0"/>
          <w:szCs w:val="21"/>
          <w:highlight w:val="none"/>
        </w:rPr>
      </w:pPr>
      <m:oMath>
        <m:sSub>
          <m:sSubPr>
            <m:ctrlPr>
              <w:rPr>
                <w:rFonts w:ascii="Cambria Math" w:hAnsi="Cambria Math" w:eastAsia="仿宋_GB2312"/>
                <w:color w:val="auto"/>
                <w:kern w:val="0"/>
                <w:szCs w:val="21"/>
                <w:highlight w:val="none"/>
              </w:rPr>
            </m:ctrlPr>
          </m:sSubPr>
          <m:e>
            <m:r>
              <m:rPr/>
              <w:rPr>
                <w:rFonts w:hint="eastAsia" w:ascii="Cambria Math" w:hAnsi="Cambria Math" w:eastAsia="仿宋_GB2312"/>
                <w:color w:val="auto"/>
                <w:kern w:val="0"/>
                <w:szCs w:val="21"/>
                <w:highlight w:val="none"/>
              </w:rPr>
              <m:t>m</m:t>
            </m:r>
            <m:ctrlPr>
              <w:rPr>
                <w:rFonts w:ascii="Cambria Math" w:hAnsi="Cambria Math" w:eastAsia="仿宋_GB2312"/>
                <w:color w:val="auto"/>
                <w:kern w:val="0"/>
                <w:szCs w:val="21"/>
                <w:highlight w:val="none"/>
              </w:rPr>
            </m:ctrlPr>
          </m:e>
          <m:sub>
            <m:r>
              <m:rPr/>
              <w:rPr>
                <w:rFonts w:ascii="Cambria Math" w:eastAsia="仿宋_GB2312"/>
                <w:color w:val="auto"/>
                <w:kern w:val="0"/>
                <w:szCs w:val="21"/>
                <w:highlight w:val="none"/>
              </w:rPr>
              <m:t>i</m:t>
            </m:r>
            <m:ctrlPr>
              <w:rPr>
                <w:rFonts w:ascii="Cambria Math" w:hAnsi="Cambria Math" w:eastAsia="仿宋_GB2312"/>
                <w:color w:val="auto"/>
                <w:kern w:val="0"/>
                <w:szCs w:val="21"/>
                <w:highlight w:val="none"/>
              </w:rPr>
            </m:ctrlPr>
          </m:sub>
        </m:sSub>
        <m:r>
          <m:rPr>
            <m:sty m:val="p"/>
          </m:rPr>
          <w:rPr>
            <w:rFonts w:ascii="Cambria Math" w:eastAsia="仿宋_GB2312"/>
            <w:color w:val="auto"/>
            <w:kern w:val="0"/>
            <w:szCs w:val="21"/>
            <w:highlight w:val="none"/>
          </w:rPr>
          <m:t>=</m:t>
        </m:r>
        <m:f>
          <m:fPr>
            <m:ctrlPr>
              <w:rPr>
                <w:rFonts w:ascii="Cambria Math" w:hAnsi="Cambria Math" w:eastAsia="仿宋_GB2312"/>
                <w:color w:val="auto"/>
                <w:kern w:val="0"/>
                <w:szCs w:val="21"/>
                <w:highlight w:val="none"/>
              </w:rPr>
            </m:ctrlPr>
          </m:fPr>
          <m:num>
            <m:sSub>
              <m:sSubPr>
                <m:ctrlPr>
                  <w:rPr>
                    <w:rFonts w:ascii="Cambria Math" w:hAnsi="Cambria Math" w:eastAsia="仿宋_GB2312"/>
                    <w:color w:val="auto"/>
                    <w:kern w:val="0"/>
                    <w:szCs w:val="21"/>
                    <w:highlight w:val="none"/>
                  </w:rPr>
                </m:ctrlPr>
              </m:sSubPr>
              <m:e>
                <m:r>
                  <m:rPr/>
                  <w:rPr>
                    <w:rFonts w:ascii="Cambria Math" w:eastAsia="仿宋_GB2312"/>
                    <w:color w:val="auto"/>
                    <w:kern w:val="0"/>
                    <w:szCs w:val="21"/>
                    <w:highlight w:val="none"/>
                  </w:rPr>
                  <m:t>M</m:t>
                </m:r>
                <m:ctrlPr>
                  <w:rPr>
                    <w:rFonts w:ascii="Cambria Math" w:hAnsi="Cambria Math" w:eastAsia="仿宋_GB2312"/>
                    <w:color w:val="auto"/>
                    <w:kern w:val="0"/>
                    <w:szCs w:val="21"/>
                    <w:highlight w:val="none"/>
                  </w:rPr>
                </m:ctrlPr>
              </m:e>
              <m:sub>
                <m:r>
                  <m:rPr/>
                  <w:rPr>
                    <w:rFonts w:ascii="Cambria Math" w:eastAsia="仿宋_GB2312"/>
                    <w:color w:val="auto"/>
                    <w:kern w:val="0"/>
                    <w:szCs w:val="21"/>
                    <w:highlight w:val="none"/>
                  </w:rPr>
                  <m:t>i</m:t>
                </m:r>
                <m:ctrlPr>
                  <w:rPr>
                    <w:rFonts w:ascii="Cambria Math" w:hAnsi="Cambria Math" w:eastAsia="仿宋_GB2312"/>
                    <w:color w:val="auto"/>
                    <w:kern w:val="0"/>
                    <w:szCs w:val="21"/>
                    <w:highlight w:val="none"/>
                  </w:rPr>
                </m:ctrlPr>
              </m:sub>
            </m:sSub>
            <m:ctrlPr>
              <w:rPr>
                <w:rFonts w:ascii="Cambria Math" w:hAnsi="Cambria Math" w:eastAsia="仿宋_GB2312"/>
                <w:color w:val="auto"/>
                <w:kern w:val="0"/>
                <w:szCs w:val="21"/>
                <w:highlight w:val="none"/>
              </w:rPr>
            </m:ctrlPr>
          </m:num>
          <m:den>
            <m:r>
              <m:rPr/>
              <w:rPr>
                <w:rFonts w:ascii="Cambria Math" w:eastAsia="仿宋_GB2312"/>
                <w:color w:val="auto"/>
                <w:kern w:val="0"/>
                <w:szCs w:val="21"/>
                <w:highlight w:val="none"/>
              </w:rPr>
              <m:t>Q</m:t>
            </m:r>
            <m:ctrlPr>
              <w:rPr>
                <w:rFonts w:ascii="Cambria Math" w:hAnsi="Cambria Math" w:eastAsia="仿宋_GB2312"/>
                <w:color w:val="auto"/>
                <w:kern w:val="0"/>
                <w:szCs w:val="21"/>
                <w:highlight w:val="none"/>
              </w:rPr>
            </m:ctrlPr>
          </m:den>
        </m:f>
      </m:oMath>
      <w:r>
        <w:rPr>
          <w:color w:val="auto"/>
          <w:szCs w:val="21"/>
          <w:highlight w:val="none"/>
        </w:rPr>
        <w:t>··························（A.6）</w:t>
      </w:r>
    </w:p>
    <w:p>
      <w:pPr>
        <w:ind w:firstLine="420" w:firstLineChars="200"/>
        <w:rPr>
          <w:color w:val="auto"/>
          <w:szCs w:val="21"/>
          <w:highlight w:val="none"/>
        </w:rPr>
      </w:pPr>
      <w:r>
        <w:rPr>
          <w:color w:val="auto"/>
          <w:szCs w:val="21"/>
          <w:highlight w:val="none"/>
        </w:rPr>
        <w:t>式中：</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hint="eastAsia" w:ascii="Cambria Math" w:hAnsi="Cambria Math"/>
                <w:color w:val="auto"/>
                <w:szCs w:val="21"/>
                <w:highlight w:val="none"/>
              </w:rPr>
              <m:t>m</m:t>
            </m:r>
            <m:ctrlPr>
              <w:rPr>
                <w:rFonts w:ascii="Cambria Math" w:hAnsi="Cambria Math"/>
                <w:color w:val="auto"/>
                <w:szCs w:val="21"/>
                <w:highlight w:val="none"/>
              </w:rPr>
            </m:ctrlPr>
          </m:e>
          <m:sub>
            <m:r>
              <m:rPr/>
              <w:rPr>
                <w:rFonts w:ascii="Cambria Math"/>
                <w:color w:val="auto"/>
                <w:szCs w:val="21"/>
                <w:highlight w:val="none"/>
              </w:rPr>
              <m:t>i</m:t>
            </m:r>
            <m:ctrlPr>
              <w:rPr>
                <w:rFonts w:ascii="Cambria Math" w:hAnsi="Cambria Math"/>
                <w:color w:val="auto"/>
                <w:szCs w:val="21"/>
                <w:highlight w:val="none"/>
              </w:rPr>
            </m:ctrlPr>
          </m:sub>
        </m:sSub>
      </m:oMath>
      <w:r>
        <w:rPr>
          <w:color w:val="auto"/>
          <w:szCs w:val="21"/>
          <w:highlight w:val="none"/>
        </w:rPr>
        <w:t>——生产单位合格产品某种主要原材料消耗量；</w:t>
      </w:r>
    </w:p>
    <w:p>
      <w:pPr>
        <w:ind w:firstLine="420" w:firstLineChars="200"/>
        <w:rPr>
          <w:color w:val="auto"/>
          <w:szCs w:val="21"/>
          <w:highlight w:val="none"/>
        </w:rPr>
      </w:pPr>
      <m:oMath>
        <m:sSub>
          <m:sSubPr>
            <m:ctrlPr>
              <w:rPr>
                <w:rFonts w:ascii="Cambria Math" w:hAnsi="Cambria Math"/>
                <w:color w:val="auto"/>
                <w:szCs w:val="21"/>
                <w:highlight w:val="none"/>
              </w:rPr>
            </m:ctrlPr>
          </m:sSubPr>
          <m:e>
            <m:r>
              <m:rPr/>
              <w:rPr>
                <w:rFonts w:ascii="Cambria Math"/>
                <w:color w:val="auto"/>
                <w:szCs w:val="21"/>
                <w:highlight w:val="none"/>
              </w:rPr>
              <m:t>M</m:t>
            </m:r>
            <m:ctrlPr>
              <w:rPr>
                <w:rFonts w:ascii="Cambria Math" w:hAnsi="Cambria Math"/>
                <w:color w:val="auto"/>
                <w:szCs w:val="21"/>
                <w:highlight w:val="none"/>
              </w:rPr>
            </m:ctrlPr>
          </m:e>
          <m:sub>
            <m:r>
              <m:rPr/>
              <w:rPr>
                <w:rFonts w:ascii="Cambria Math"/>
                <w:color w:val="auto"/>
                <w:szCs w:val="21"/>
                <w:highlight w:val="none"/>
              </w:rPr>
              <m:t>i</m:t>
            </m:r>
            <m:ctrlPr>
              <w:rPr>
                <w:rFonts w:ascii="Cambria Math" w:hAnsi="Cambria Math"/>
                <w:color w:val="auto"/>
                <w:szCs w:val="21"/>
                <w:highlight w:val="none"/>
              </w:rPr>
            </m:ctrlPr>
          </m:sub>
        </m:sSub>
      </m:oMath>
      <w:r>
        <w:rPr>
          <w:color w:val="auto"/>
          <w:szCs w:val="21"/>
          <w:highlight w:val="none"/>
        </w:rPr>
        <w:t>——统计期内某种主要原材料消耗量，单位视原材料品种而定；</w:t>
      </w:r>
    </w:p>
    <w:p>
      <w:pPr>
        <w:ind w:firstLine="420" w:firstLineChars="200"/>
        <w:rPr>
          <w:color w:val="auto"/>
          <w:szCs w:val="21"/>
          <w:highlight w:val="none"/>
        </w:rPr>
      </w:pPr>
      <w:r>
        <w:rPr>
          <w:color w:val="auto"/>
          <w:szCs w:val="21"/>
          <w:highlight w:val="none"/>
        </w:rPr>
        <w:t>Q——统计期内合格产品产量，单位为吨（t）。</w:t>
      </w:r>
    </w:p>
    <w:p>
      <w:pPr>
        <w:pStyle w:val="3"/>
        <w:rPr>
          <w:rFonts w:ascii="Times New Roman" w:hAnsi="Times New Roman"/>
          <w:b w:val="0"/>
          <w:color w:val="auto"/>
          <w:sz w:val="21"/>
          <w:szCs w:val="21"/>
          <w:highlight w:val="none"/>
        </w:rPr>
      </w:pPr>
      <w:bookmarkStart w:id="54" w:name="_Toc497210049"/>
      <w:bookmarkStart w:id="55" w:name="_Toc491581519"/>
      <w:bookmarkStart w:id="56" w:name="_Toc488997800"/>
      <w:bookmarkStart w:id="57" w:name="_Toc3550253"/>
      <w:r>
        <w:rPr>
          <w:rFonts w:ascii="Times New Roman" w:hAnsi="Times New Roman"/>
          <w:b w:val="0"/>
          <w:color w:val="auto"/>
          <w:sz w:val="21"/>
          <w:szCs w:val="21"/>
          <w:highlight w:val="none"/>
        </w:rPr>
        <w:t>A.7  工业固体废物综合利用率</w:t>
      </w:r>
      <w:bookmarkEnd w:id="54"/>
      <w:bookmarkEnd w:id="55"/>
      <w:bookmarkEnd w:id="56"/>
      <w:bookmarkEnd w:id="57"/>
    </w:p>
    <w:p>
      <w:pPr>
        <w:ind w:firstLine="420" w:firstLineChars="200"/>
        <w:rPr>
          <w:color w:val="auto"/>
          <w:szCs w:val="21"/>
          <w:highlight w:val="none"/>
        </w:rPr>
      </w:pPr>
      <w:r>
        <w:rPr>
          <w:color w:val="auto"/>
          <w:szCs w:val="21"/>
          <w:highlight w:val="none"/>
        </w:rPr>
        <w:t>工业固体废物综合利用率按照式（A.7）计算。</w:t>
      </w:r>
    </w:p>
    <w:p>
      <w:pPr>
        <w:spacing w:line="360" w:lineRule="auto"/>
        <w:ind w:firstLine="420" w:firstLineChars="200"/>
        <w:jc w:val="right"/>
        <w:rPr>
          <w:rFonts w:eastAsia="仿宋_GB2312"/>
          <w:color w:val="auto"/>
          <w:kern w:val="0"/>
          <w:szCs w:val="21"/>
          <w:highlight w:val="none"/>
        </w:rPr>
      </w:pPr>
      <m:oMath>
        <m:sSub>
          <m:sSubPr>
            <m:ctrlPr>
              <w:rPr>
                <w:rFonts w:ascii="Cambria Math" w:hAnsi="Cambria Math" w:eastAsia="仿宋_GB2312"/>
                <w:i/>
                <w:color w:val="auto"/>
                <w:kern w:val="0"/>
                <w:szCs w:val="21"/>
                <w:highlight w:val="none"/>
              </w:rPr>
            </m:ctrlPr>
          </m:sSubPr>
          <m:e>
            <m:r>
              <m:rPr/>
              <w:rPr>
                <w:rFonts w:ascii="Cambria Math" w:eastAsia="仿宋_GB2312"/>
                <w:color w:val="auto"/>
                <w:kern w:val="0"/>
                <w:szCs w:val="21"/>
                <w:highlight w:val="none"/>
              </w:rPr>
              <m:t>k</m:t>
            </m:r>
            <m:ctrlPr>
              <w:rPr>
                <w:rFonts w:ascii="Cambria Math" w:hAnsi="Cambria Math" w:eastAsia="仿宋_GB2312"/>
                <w:i/>
                <w:color w:val="auto"/>
                <w:kern w:val="0"/>
                <w:szCs w:val="21"/>
                <w:highlight w:val="none"/>
              </w:rPr>
            </m:ctrlPr>
          </m:e>
          <m:sub>
            <m:r>
              <m:rPr/>
              <w:rPr>
                <w:rFonts w:ascii="Cambria Math" w:eastAsia="仿宋_GB2312"/>
                <w:color w:val="auto"/>
                <w:kern w:val="0"/>
                <w:szCs w:val="21"/>
                <w:highlight w:val="none"/>
              </w:rPr>
              <m:t>r</m:t>
            </m:r>
            <m:ctrlPr>
              <w:rPr>
                <w:rFonts w:ascii="Cambria Math" w:hAnsi="Cambria Math" w:eastAsia="仿宋_GB2312"/>
                <w:i/>
                <w:color w:val="auto"/>
                <w:kern w:val="0"/>
                <w:szCs w:val="21"/>
                <w:highlight w:val="none"/>
              </w:rPr>
            </m:ctrlPr>
          </m:sub>
        </m:sSub>
        <m:r>
          <m:rPr>
            <m:sty m:val="p"/>
          </m:rPr>
          <w:rPr>
            <w:rFonts w:ascii="Cambria Math" w:eastAsia="仿宋_GB2312"/>
            <w:color w:val="auto"/>
            <w:kern w:val="0"/>
            <w:szCs w:val="21"/>
            <w:highlight w:val="none"/>
          </w:rPr>
          <m:t>=</m:t>
        </m:r>
        <m:f>
          <m:fPr>
            <m:ctrlPr>
              <w:rPr>
                <w:rFonts w:ascii="Cambria Math" w:hAnsi="Cambria Math" w:eastAsia="仿宋_GB2312"/>
                <w:color w:val="auto"/>
                <w:kern w:val="0"/>
                <w:szCs w:val="21"/>
                <w:highlight w:val="none"/>
              </w:rPr>
            </m:ctrlPr>
          </m:fPr>
          <m:num>
            <m:sSub>
              <m:sSubPr>
                <m:ctrlPr>
                  <w:rPr>
                    <w:rFonts w:ascii="Cambria Math" w:hAnsi="Cambria Math"/>
                    <w:i/>
                    <w:color w:val="auto"/>
                    <w:szCs w:val="21"/>
                    <w:highlight w:val="none"/>
                  </w:rPr>
                </m:ctrlPr>
              </m:sSubPr>
              <m:e>
                <m:r>
                  <m:rPr/>
                  <w:rPr>
                    <w:rFonts w:ascii="Cambria Math" w:hAnsi="Cambria Math"/>
                    <w:color w:val="auto"/>
                    <w:szCs w:val="21"/>
                    <w:highlight w:val="none"/>
                  </w:rPr>
                  <m:t>Z</m:t>
                </m:r>
                <m:ctrlPr>
                  <w:rPr>
                    <w:rFonts w:ascii="Cambria Math" w:hAnsi="Cambria Math"/>
                    <w:i/>
                    <w:color w:val="auto"/>
                    <w:szCs w:val="21"/>
                    <w:highlight w:val="none"/>
                  </w:rPr>
                </m:ctrlPr>
              </m:e>
              <m:sub>
                <m:r>
                  <m:rPr/>
                  <w:rPr>
                    <w:rFonts w:ascii="Cambria Math" w:hAnsi="Cambria Math"/>
                    <w:color w:val="auto"/>
                    <w:szCs w:val="21"/>
                    <w:highlight w:val="none"/>
                  </w:rPr>
                  <m:t>r</m:t>
                </m:r>
                <m:ctrlPr>
                  <w:rPr>
                    <w:rFonts w:ascii="Cambria Math" w:hAnsi="Cambria Math"/>
                    <w:i/>
                    <w:color w:val="auto"/>
                    <w:szCs w:val="21"/>
                    <w:highlight w:val="none"/>
                  </w:rPr>
                </m:ctrlPr>
              </m:sub>
            </m:sSub>
            <m:ctrlPr>
              <w:rPr>
                <w:rFonts w:ascii="Cambria Math" w:hAnsi="Cambria Math" w:eastAsia="仿宋_GB2312"/>
                <w:color w:val="auto"/>
                <w:kern w:val="0"/>
                <w:szCs w:val="21"/>
                <w:highlight w:val="none"/>
              </w:rPr>
            </m:ctrlPr>
          </m:num>
          <m:den>
            <m:r>
              <m:rPr/>
              <w:rPr>
                <w:rFonts w:ascii="Cambria Math" w:eastAsia="仿宋_GB2312"/>
                <w:color w:val="auto"/>
                <w:kern w:val="0"/>
                <w:szCs w:val="21"/>
                <w:highlight w:val="none"/>
              </w:rPr>
              <m:t>Z</m:t>
            </m:r>
            <m:ctrlPr>
              <w:rPr>
                <w:rFonts w:ascii="Cambria Math" w:hAnsi="Cambria Math" w:eastAsia="仿宋_GB2312"/>
                <w:color w:val="auto"/>
                <w:kern w:val="0"/>
                <w:szCs w:val="21"/>
                <w:highlight w:val="none"/>
              </w:rPr>
            </m:ctrlPr>
          </m:den>
        </m:f>
        <m:r>
          <m:rPr/>
          <w:rPr>
            <w:rFonts w:ascii="Cambria Math" w:hAnsi="Cambria Math" w:eastAsia="仿宋_GB2312"/>
            <w:color w:val="auto"/>
            <w:kern w:val="0"/>
            <w:szCs w:val="21"/>
            <w:highlight w:val="none"/>
          </w:rPr>
          <m:t>×100%</m:t>
        </m:r>
      </m:oMath>
      <w:r>
        <w:rPr>
          <w:color w:val="auto"/>
          <w:szCs w:val="21"/>
          <w:highlight w:val="none"/>
        </w:rPr>
        <w:t>··························（A.7）</w:t>
      </w:r>
    </w:p>
    <w:p>
      <w:pPr>
        <w:ind w:firstLine="420" w:firstLineChars="200"/>
        <w:rPr>
          <w:color w:val="auto"/>
          <w:szCs w:val="21"/>
          <w:highlight w:val="none"/>
        </w:rPr>
      </w:pPr>
      <w:r>
        <w:rPr>
          <w:color w:val="auto"/>
          <w:szCs w:val="21"/>
          <w:highlight w:val="none"/>
        </w:rPr>
        <w:t>式中：</w:t>
      </w:r>
    </w:p>
    <w:p>
      <w:pPr>
        <w:ind w:firstLine="420" w:firstLineChars="200"/>
        <w:rPr>
          <w:color w:val="auto"/>
          <w:szCs w:val="21"/>
          <w:highlight w:val="none"/>
        </w:rPr>
      </w:pPr>
      <m:oMath>
        <m:sSub>
          <m:sSubPr>
            <m:ctrlPr>
              <w:rPr>
                <w:rFonts w:ascii="Cambria Math" w:hAnsi="Cambria Math" w:eastAsia="仿宋_GB2312"/>
                <w:i/>
                <w:color w:val="auto"/>
                <w:kern w:val="0"/>
                <w:szCs w:val="21"/>
                <w:highlight w:val="none"/>
              </w:rPr>
            </m:ctrlPr>
          </m:sSubPr>
          <m:e>
            <m:r>
              <m:rPr/>
              <w:rPr>
                <w:rFonts w:ascii="Cambria Math" w:eastAsia="仿宋_GB2312"/>
                <w:color w:val="auto"/>
                <w:kern w:val="0"/>
                <w:szCs w:val="21"/>
                <w:highlight w:val="none"/>
              </w:rPr>
              <m:t>k</m:t>
            </m:r>
            <m:ctrlPr>
              <w:rPr>
                <w:rFonts w:ascii="Cambria Math" w:hAnsi="Cambria Math" w:eastAsia="仿宋_GB2312"/>
                <w:i/>
                <w:color w:val="auto"/>
                <w:kern w:val="0"/>
                <w:szCs w:val="21"/>
                <w:highlight w:val="none"/>
              </w:rPr>
            </m:ctrlPr>
          </m:e>
          <m:sub>
            <m:r>
              <m:rPr/>
              <w:rPr>
                <w:rFonts w:ascii="Cambria Math" w:eastAsia="仿宋_GB2312"/>
                <w:color w:val="auto"/>
                <w:kern w:val="0"/>
                <w:szCs w:val="21"/>
                <w:highlight w:val="none"/>
              </w:rPr>
              <m:t>r</m:t>
            </m:r>
            <m:ctrlPr>
              <w:rPr>
                <w:rFonts w:ascii="Cambria Math" w:hAnsi="Cambria Math" w:eastAsia="仿宋_GB2312"/>
                <w:i/>
                <w:color w:val="auto"/>
                <w:kern w:val="0"/>
                <w:szCs w:val="21"/>
                <w:highlight w:val="none"/>
              </w:rPr>
            </m:ctrlPr>
          </m:sub>
        </m:sSub>
      </m:oMath>
      <w:r>
        <w:rPr>
          <w:color w:val="auto"/>
          <w:szCs w:val="21"/>
          <w:highlight w:val="none"/>
        </w:rPr>
        <w:t>——工业固体废物综合利用率，无量纲；</w:t>
      </w:r>
    </w:p>
    <w:p>
      <w:pPr>
        <w:ind w:firstLine="420" w:firstLineChars="200"/>
        <w:rPr>
          <w:color w:val="auto"/>
          <w:szCs w:val="21"/>
          <w:highlight w:val="none"/>
        </w:rPr>
      </w:pPr>
      <m:oMath>
        <m:sSub>
          <m:sSubPr>
            <m:ctrlPr>
              <w:rPr>
                <w:rFonts w:ascii="Cambria Math" w:hAnsi="Cambria Math"/>
                <w:i/>
                <w:color w:val="auto"/>
                <w:szCs w:val="21"/>
                <w:highlight w:val="none"/>
              </w:rPr>
            </m:ctrlPr>
          </m:sSubPr>
          <m:e>
            <m:r>
              <m:rPr/>
              <w:rPr>
                <w:rFonts w:ascii="Cambria Math" w:hAnsi="Cambria Math"/>
                <w:color w:val="auto"/>
                <w:szCs w:val="21"/>
                <w:highlight w:val="none"/>
              </w:rPr>
              <m:t>Z</m:t>
            </m:r>
            <m:ctrlPr>
              <w:rPr>
                <w:rFonts w:ascii="Cambria Math" w:hAnsi="Cambria Math"/>
                <w:i/>
                <w:color w:val="auto"/>
                <w:szCs w:val="21"/>
                <w:highlight w:val="none"/>
              </w:rPr>
            </m:ctrlPr>
          </m:e>
          <m:sub>
            <m:r>
              <m:rPr/>
              <w:rPr>
                <w:rFonts w:ascii="Cambria Math" w:hAnsi="Cambria Math"/>
                <w:color w:val="auto"/>
                <w:szCs w:val="21"/>
                <w:highlight w:val="none"/>
              </w:rPr>
              <m:t>r</m:t>
            </m:r>
            <m:ctrlPr>
              <w:rPr>
                <w:rFonts w:ascii="Cambria Math" w:hAnsi="Cambria Math"/>
                <w:i/>
                <w:color w:val="auto"/>
                <w:szCs w:val="21"/>
                <w:highlight w:val="none"/>
              </w:rPr>
            </m:ctrlPr>
          </m:sub>
        </m:sSub>
      </m:oMath>
      <w:r>
        <w:rPr>
          <w:color w:val="auto"/>
          <w:szCs w:val="21"/>
          <w:highlight w:val="none"/>
        </w:rPr>
        <w:t>——统计期内工业固体废物综合利用量，单位为吨（t）；</w:t>
      </w:r>
    </w:p>
    <w:p>
      <w:pPr>
        <w:ind w:firstLine="420" w:firstLineChars="200"/>
        <w:rPr>
          <w:color w:val="auto"/>
          <w:szCs w:val="21"/>
          <w:highlight w:val="none"/>
        </w:rPr>
      </w:pPr>
      <m:oMath>
        <m:r>
          <m:rPr/>
          <w:rPr>
            <w:rFonts w:ascii="Cambria Math" w:eastAsia="仿宋_GB2312"/>
            <w:color w:val="auto"/>
            <w:kern w:val="0"/>
            <w:szCs w:val="21"/>
            <w:highlight w:val="none"/>
          </w:rPr>
          <m:t>Z</m:t>
        </m:r>
      </m:oMath>
      <w:r>
        <w:rPr>
          <w:color w:val="auto"/>
          <w:szCs w:val="21"/>
          <w:highlight w:val="none"/>
        </w:rPr>
        <w:t>——统计期内工业固体废物产生量，单位为吨（t）。</w:t>
      </w:r>
    </w:p>
    <w:p>
      <w:pPr>
        <w:pStyle w:val="3"/>
        <w:rPr>
          <w:rFonts w:ascii="Times New Roman" w:hAnsi="Times New Roman"/>
          <w:b w:val="0"/>
          <w:color w:val="auto"/>
          <w:sz w:val="21"/>
          <w:szCs w:val="21"/>
          <w:highlight w:val="none"/>
        </w:rPr>
      </w:pPr>
      <w:bookmarkStart w:id="58" w:name="_Toc3550254"/>
      <w:bookmarkStart w:id="59" w:name="_Toc491581520"/>
      <w:bookmarkStart w:id="60" w:name="_Toc497210050"/>
      <w:bookmarkStart w:id="61" w:name="_Toc488997801"/>
      <w:r>
        <w:rPr>
          <w:rFonts w:ascii="Times New Roman" w:hAnsi="Times New Roman"/>
          <w:b w:val="0"/>
          <w:color w:val="auto"/>
          <w:sz w:val="21"/>
          <w:szCs w:val="21"/>
          <w:highlight w:val="none"/>
        </w:rPr>
        <w:t>A.8  废水回用率</w:t>
      </w:r>
      <w:bookmarkEnd w:id="58"/>
      <w:bookmarkEnd w:id="59"/>
      <w:bookmarkEnd w:id="60"/>
      <w:bookmarkEnd w:id="61"/>
    </w:p>
    <w:p>
      <w:pPr>
        <w:ind w:firstLine="420" w:firstLineChars="200"/>
        <w:rPr>
          <w:color w:val="auto"/>
          <w:szCs w:val="21"/>
          <w:highlight w:val="none"/>
        </w:rPr>
      </w:pPr>
      <w:r>
        <w:rPr>
          <w:color w:val="auto"/>
          <w:szCs w:val="21"/>
          <w:highlight w:val="none"/>
        </w:rPr>
        <w:t>废水回用率按照式（A.8）计算。</w:t>
      </w:r>
    </w:p>
    <w:p>
      <w:pPr>
        <w:spacing w:line="360" w:lineRule="auto"/>
        <w:ind w:firstLine="420" w:firstLineChars="200"/>
        <w:jc w:val="right"/>
        <w:rPr>
          <w:rFonts w:eastAsia="仿宋_GB2312"/>
          <w:color w:val="auto"/>
          <w:kern w:val="0"/>
          <w:szCs w:val="21"/>
          <w:highlight w:val="none"/>
        </w:rPr>
      </w:pPr>
      <m:oMath>
        <m:sSub>
          <m:sSubPr>
            <m:ctrlPr>
              <w:rPr>
                <w:rFonts w:ascii="Cambria Math" w:hAnsi="Cambria Math" w:eastAsia="仿宋_GB2312"/>
                <w:i/>
                <w:color w:val="auto"/>
                <w:kern w:val="0"/>
                <w:szCs w:val="21"/>
                <w:highlight w:val="none"/>
              </w:rPr>
            </m:ctrlPr>
          </m:sSubPr>
          <m:e>
            <m:r>
              <m:rPr/>
              <w:rPr>
                <w:rFonts w:ascii="Cambria Math" w:eastAsia="仿宋_GB2312"/>
                <w:color w:val="auto"/>
                <w:kern w:val="0"/>
                <w:szCs w:val="21"/>
                <w:highlight w:val="none"/>
              </w:rPr>
              <m:t>k</m:t>
            </m:r>
            <m:ctrlPr>
              <w:rPr>
                <w:rFonts w:ascii="Cambria Math" w:hAnsi="Cambria Math" w:eastAsia="仿宋_GB2312"/>
                <w:i/>
                <w:color w:val="auto"/>
                <w:kern w:val="0"/>
                <w:szCs w:val="21"/>
                <w:highlight w:val="none"/>
              </w:rPr>
            </m:ctrlPr>
          </m:e>
          <m:sub>
            <m:r>
              <m:rPr/>
              <w:rPr>
                <w:rFonts w:ascii="Cambria Math" w:eastAsia="仿宋_GB2312"/>
                <w:color w:val="auto"/>
                <w:kern w:val="0"/>
                <w:szCs w:val="21"/>
                <w:highlight w:val="none"/>
              </w:rPr>
              <m:t>w</m:t>
            </m:r>
            <m:ctrlPr>
              <w:rPr>
                <w:rFonts w:ascii="Cambria Math" w:hAnsi="Cambria Math" w:eastAsia="仿宋_GB2312"/>
                <w:i/>
                <w:color w:val="auto"/>
                <w:kern w:val="0"/>
                <w:szCs w:val="21"/>
                <w:highlight w:val="none"/>
              </w:rPr>
            </m:ctrlPr>
          </m:sub>
        </m:sSub>
        <m:r>
          <m:rPr>
            <m:sty m:val="p"/>
          </m:rPr>
          <w:rPr>
            <w:rFonts w:ascii="Cambria Math" w:eastAsia="仿宋_GB2312"/>
            <w:color w:val="auto"/>
            <w:kern w:val="0"/>
            <w:szCs w:val="21"/>
            <w:highlight w:val="none"/>
          </w:rPr>
          <m:t>=</m:t>
        </m:r>
        <m:f>
          <m:fPr>
            <m:ctrlPr>
              <w:rPr>
                <w:rFonts w:ascii="Cambria Math" w:hAnsi="Cambria Math" w:eastAsia="仿宋_GB2312"/>
                <w:color w:val="auto"/>
                <w:kern w:val="0"/>
                <w:szCs w:val="21"/>
                <w:highlight w:val="none"/>
              </w:rPr>
            </m:ctrlPr>
          </m:fPr>
          <m:num>
            <m:sSub>
              <m:sSubPr>
                <m:ctrlPr>
                  <w:rPr>
                    <w:rFonts w:ascii="Cambria Math" w:hAnsi="Cambria Math"/>
                    <w:i/>
                    <w:color w:val="auto"/>
                    <w:szCs w:val="21"/>
                    <w:highlight w:val="none"/>
                  </w:rPr>
                </m:ctrlPr>
              </m:sSubPr>
              <m:e>
                <m:r>
                  <m:rPr/>
                  <w:rPr>
                    <w:rFonts w:hint="eastAsia" w:ascii="Cambria Math" w:hAnsi="Cambria Math"/>
                    <w:color w:val="auto"/>
                    <w:szCs w:val="21"/>
                    <w:highlight w:val="none"/>
                  </w:rPr>
                  <m:t>V</m:t>
                </m:r>
                <m:ctrlPr>
                  <w:rPr>
                    <w:rFonts w:ascii="Cambria Math" w:hAnsi="Cambria Math"/>
                    <w:i/>
                    <w:color w:val="auto"/>
                    <w:szCs w:val="21"/>
                    <w:highlight w:val="none"/>
                  </w:rPr>
                </m:ctrlPr>
              </m:e>
              <m:sub>
                <m:r>
                  <m:rPr/>
                  <w:rPr>
                    <w:rFonts w:ascii="Cambria Math" w:hAnsi="Cambria Math"/>
                    <w:color w:val="auto"/>
                    <w:szCs w:val="21"/>
                    <w:highlight w:val="none"/>
                  </w:rPr>
                  <m:t>w</m:t>
                </m:r>
                <m:ctrlPr>
                  <w:rPr>
                    <w:rFonts w:ascii="Cambria Math" w:hAnsi="Cambria Math"/>
                    <w:i/>
                    <w:color w:val="auto"/>
                    <w:szCs w:val="21"/>
                    <w:highlight w:val="none"/>
                  </w:rPr>
                </m:ctrlPr>
              </m:sub>
            </m:sSub>
            <m:ctrlPr>
              <w:rPr>
                <w:rFonts w:ascii="Cambria Math" w:hAnsi="Cambria Math" w:eastAsia="仿宋_GB2312"/>
                <w:color w:val="auto"/>
                <w:kern w:val="0"/>
                <w:szCs w:val="21"/>
                <w:highlight w:val="none"/>
              </w:rPr>
            </m:ctrlPr>
          </m:num>
          <m:den>
            <m:sSub>
              <m:sSubPr>
                <m:ctrlPr>
                  <w:rPr>
                    <w:rFonts w:ascii="Cambria Math" w:hAnsi="Cambria Math" w:eastAsia="仿宋_GB2312"/>
                    <w:i/>
                    <w:color w:val="auto"/>
                    <w:kern w:val="0"/>
                    <w:szCs w:val="21"/>
                    <w:highlight w:val="none"/>
                  </w:rPr>
                </m:ctrlPr>
              </m:sSubPr>
              <m:e>
                <m:r>
                  <m:rPr/>
                  <w:rPr>
                    <w:rFonts w:ascii="Cambria Math" w:eastAsia="仿宋_GB2312"/>
                    <w:color w:val="auto"/>
                    <w:kern w:val="0"/>
                    <w:szCs w:val="21"/>
                    <w:highlight w:val="none"/>
                  </w:rPr>
                  <m:t>V</m:t>
                </m:r>
                <m:ctrlPr>
                  <w:rPr>
                    <w:rFonts w:ascii="Cambria Math" w:hAnsi="Cambria Math" w:eastAsia="仿宋_GB2312"/>
                    <w:i/>
                    <w:color w:val="auto"/>
                    <w:kern w:val="0"/>
                    <w:szCs w:val="21"/>
                    <w:highlight w:val="none"/>
                  </w:rPr>
                </m:ctrlPr>
              </m:e>
              <m:sub>
                <m:r>
                  <m:rPr/>
                  <w:rPr>
                    <w:rFonts w:ascii="Cambria Math" w:eastAsia="仿宋_GB2312"/>
                    <w:color w:val="auto"/>
                    <w:kern w:val="0"/>
                    <w:szCs w:val="21"/>
                    <w:highlight w:val="none"/>
                  </w:rPr>
                  <m:t>d</m:t>
                </m:r>
                <m:ctrlPr>
                  <w:rPr>
                    <w:rFonts w:ascii="Cambria Math" w:hAnsi="Cambria Math" w:eastAsia="仿宋_GB2312"/>
                    <w:i/>
                    <w:color w:val="auto"/>
                    <w:kern w:val="0"/>
                    <w:szCs w:val="21"/>
                    <w:highlight w:val="none"/>
                  </w:rPr>
                </m:ctrlPr>
              </m:sub>
            </m:sSub>
            <m:r>
              <m:rPr/>
              <w:rPr>
                <w:rFonts w:ascii="Cambria Math" w:eastAsia="仿宋_GB2312"/>
                <w:color w:val="auto"/>
                <w:kern w:val="0"/>
                <w:szCs w:val="21"/>
                <w:highlight w:val="none"/>
              </w:rPr>
              <m:t>+Vw</m:t>
            </m:r>
            <m:ctrlPr>
              <w:rPr>
                <w:rFonts w:ascii="Cambria Math" w:hAnsi="Cambria Math" w:eastAsia="仿宋_GB2312"/>
                <w:color w:val="auto"/>
                <w:kern w:val="0"/>
                <w:szCs w:val="21"/>
                <w:highlight w:val="none"/>
              </w:rPr>
            </m:ctrlPr>
          </m:den>
        </m:f>
        <m:r>
          <m:rPr/>
          <w:rPr>
            <w:rFonts w:ascii="Cambria Math" w:hAnsi="Cambria Math" w:eastAsia="仿宋_GB2312"/>
            <w:color w:val="auto"/>
            <w:kern w:val="0"/>
            <w:szCs w:val="21"/>
            <w:highlight w:val="none"/>
          </w:rPr>
          <m:t>×100%</m:t>
        </m:r>
      </m:oMath>
      <w:r>
        <w:rPr>
          <w:color w:val="auto"/>
          <w:szCs w:val="21"/>
          <w:highlight w:val="none"/>
        </w:rPr>
        <w:t>··························（A.8）</w:t>
      </w:r>
    </w:p>
    <w:p>
      <w:pPr>
        <w:ind w:firstLine="420" w:firstLineChars="200"/>
        <w:rPr>
          <w:color w:val="auto"/>
          <w:szCs w:val="21"/>
          <w:highlight w:val="none"/>
        </w:rPr>
      </w:pPr>
      <w:r>
        <w:rPr>
          <w:color w:val="auto"/>
          <w:szCs w:val="21"/>
          <w:highlight w:val="none"/>
        </w:rPr>
        <w:t>式中：</w:t>
      </w:r>
    </w:p>
    <w:p>
      <w:pPr>
        <w:ind w:firstLine="420" w:firstLineChars="200"/>
        <w:rPr>
          <w:color w:val="auto"/>
          <w:szCs w:val="21"/>
          <w:highlight w:val="none"/>
        </w:rPr>
      </w:pPr>
      <m:oMath>
        <m:sSub>
          <m:sSubPr>
            <m:ctrlPr>
              <w:rPr>
                <w:rFonts w:ascii="Cambria Math" w:hAnsi="Cambria Math" w:eastAsia="仿宋_GB2312"/>
                <w:i/>
                <w:color w:val="auto"/>
                <w:kern w:val="0"/>
                <w:szCs w:val="21"/>
                <w:highlight w:val="none"/>
              </w:rPr>
            </m:ctrlPr>
          </m:sSubPr>
          <m:e>
            <m:r>
              <m:rPr/>
              <w:rPr>
                <w:rFonts w:ascii="Cambria Math" w:eastAsia="仿宋_GB2312"/>
                <w:color w:val="auto"/>
                <w:kern w:val="0"/>
                <w:szCs w:val="21"/>
                <w:highlight w:val="none"/>
              </w:rPr>
              <m:t>k</m:t>
            </m:r>
            <m:ctrlPr>
              <w:rPr>
                <w:rFonts w:ascii="Cambria Math" w:hAnsi="Cambria Math" w:eastAsia="仿宋_GB2312"/>
                <w:i/>
                <w:color w:val="auto"/>
                <w:kern w:val="0"/>
                <w:szCs w:val="21"/>
                <w:highlight w:val="none"/>
              </w:rPr>
            </m:ctrlPr>
          </m:e>
          <m:sub>
            <m:r>
              <m:rPr/>
              <w:rPr>
                <w:rFonts w:ascii="Cambria Math" w:eastAsia="仿宋_GB2312"/>
                <w:color w:val="auto"/>
                <w:kern w:val="0"/>
                <w:szCs w:val="21"/>
                <w:highlight w:val="none"/>
              </w:rPr>
              <m:t>w</m:t>
            </m:r>
            <m:ctrlPr>
              <w:rPr>
                <w:rFonts w:ascii="Cambria Math" w:hAnsi="Cambria Math" w:eastAsia="仿宋_GB2312"/>
                <w:i/>
                <w:color w:val="auto"/>
                <w:kern w:val="0"/>
                <w:szCs w:val="21"/>
                <w:highlight w:val="none"/>
              </w:rPr>
            </m:ctrlPr>
          </m:sub>
        </m:sSub>
      </m:oMath>
      <w:r>
        <w:rPr>
          <w:color w:val="auto"/>
          <w:szCs w:val="21"/>
          <w:highlight w:val="none"/>
        </w:rPr>
        <w:t>——废水回用率，无量纲；</w:t>
      </w:r>
    </w:p>
    <w:p>
      <w:pPr>
        <w:ind w:firstLine="420" w:firstLineChars="200"/>
        <w:rPr>
          <w:color w:val="auto"/>
          <w:szCs w:val="21"/>
          <w:highlight w:val="none"/>
        </w:rPr>
      </w:pPr>
      <m:oMath>
        <m:sSub>
          <m:sSubPr>
            <m:ctrlPr>
              <w:rPr>
                <w:rFonts w:ascii="Cambria Math" w:hAnsi="Cambria Math"/>
                <w:i/>
                <w:color w:val="auto"/>
                <w:szCs w:val="21"/>
                <w:highlight w:val="none"/>
              </w:rPr>
            </m:ctrlPr>
          </m:sSubPr>
          <m:e>
            <m:r>
              <m:rPr/>
              <w:rPr>
                <w:rFonts w:hint="eastAsia" w:ascii="Cambria Math" w:hAnsi="Cambria Math"/>
                <w:color w:val="auto"/>
                <w:szCs w:val="21"/>
                <w:highlight w:val="none"/>
              </w:rPr>
              <m:t>V</m:t>
            </m:r>
            <m:ctrlPr>
              <w:rPr>
                <w:rFonts w:ascii="Cambria Math" w:hAnsi="Cambria Math"/>
                <w:i/>
                <w:color w:val="auto"/>
                <w:szCs w:val="21"/>
                <w:highlight w:val="none"/>
              </w:rPr>
            </m:ctrlPr>
          </m:e>
          <m:sub>
            <m:r>
              <m:rPr/>
              <w:rPr>
                <w:rFonts w:ascii="Cambria Math" w:hAnsi="Cambria Math"/>
                <w:color w:val="auto"/>
                <w:szCs w:val="21"/>
                <w:highlight w:val="none"/>
              </w:rPr>
              <m:t>w</m:t>
            </m:r>
            <m:ctrlPr>
              <w:rPr>
                <w:rFonts w:ascii="Cambria Math" w:hAnsi="Cambria Math"/>
                <w:i/>
                <w:color w:val="auto"/>
                <w:szCs w:val="21"/>
                <w:highlight w:val="none"/>
              </w:rPr>
            </m:ctrlPr>
          </m:sub>
        </m:sSub>
      </m:oMath>
      <w:r>
        <w:rPr>
          <w:color w:val="auto"/>
          <w:szCs w:val="21"/>
          <w:highlight w:val="none"/>
        </w:rPr>
        <w:t>——统计期内工厂对外排废水处理后的回用水量，单位为立方米（m</w:t>
      </w:r>
      <w:r>
        <w:rPr>
          <w:color w:val="auto"/>
          <w:szCs w:val="21"/>
          <w:highlight w:val="none"/>
          <w:vertAlign w:val="superscript"/>
        </w:rPr>
        <w:t>3</w:t>
      </w:r>
      <w:r>
        <w:rPr>
          <w:color w:val="auto"/>
          <w:szCs w:val="21"/>
          <w:highlight w:val="none"/>
        </w:rPr>
        <w:t>）；</w:t>
      </w:r>
    </w:p>
    <w:p>
      <w:pPr>
        <w:ind w:firstLine="420" w:firstLineChars="200"/>
        <w:rPr>
          <w:color w:val="auto"/>
          <w:szCs w:val="21"/>
          <w:highlight w:val="none"/>
        </w:rPr>
      </w:pPr>
      <m:oMath>
        <m:sSub>
          <m:sSubPr>
            <m:ctrlPr>
              <w:rPr>
                <w:rFonts w:ascii="Cambria Math" w:hAnsi="Cambria Math" w:eastAsia="仿宋_GB2312"/>
                <w:i/>
                <w:color w:val="auto"/>
                <w:kern w:val="0"/>
                <w:szCs w:val="21"/>
                <w:highlight w:val="none"/>
              </w:rPr>
            </m:ctrlPr>
          </m:sSubPr>
          <m:e>
            <m:r>
              <m:rPr/>
              <w:rPr>
                <w:rFonts w:ascii="Cambria Math" w:eastAsia="仿宋_GB2312"/>
                <w:color w:val="auto"/>
                <w:kern w:val="0"/>
                <w:szCs w:val="21"/>
                <w:highlight w:val="none"/>
              </w:rPr>
              <m:t>V</m:t>
            </m:r>
            <m:ctrlPr>
              <w:rPr>
                <w:rFonts w:ascii="Cambria Math" w:hAnsi="Cambria Math" w:eastAsia="仿宋_GB2312"/>
                <w:i/>
                <w:color w:val="auto"/>
                <w:kern w:val="0"/>
                <w:szCs w:val="21"/>
                <w:highlight w:val="none"/>
              </w:rPr>
            </m:ctrlPr>
          </m:e>
          <m:sub>
            <m:r>
              <m:rPr/>
              <w:rPr>
                <w:rFonts w:ascii="Cambria Math" w:eastAsia="仿宋_GB2312"/>
                <w:color w:val="auto"/>
                <w:kern w:val="0"/>
                <w:szCs w:val="21"/>
                <w:highlight w:val="none"/>
              </w:rPr>
              <m:t>d</m:t>
            </m:r>
            <m:ctrlPr>
              <w:rPr>
                <w:rFonts w:ascii="Cambria Math" w:hAnsi="Cambria Math" w:eastAsia="仿宋_GB2312"/>
                <w:i/>
                <w:color w:val="auto"/>
                <w:kern w:val="0"/>
                <w:szCs w:val="21"/>
                <w:highlight w:val="none"/>
              </w:rPr>
            </m:ctrlPr>
          </m:sub>
        </m:sSub>
      </m:oMath>
      <w:r>
        <w:rPr>
          <w:color w:val="auto"/>
          <w:szCs w:val="21"/>
          <w:highlight w:val="none"/>
        </w:rPr>
        <w:t>——统计期内工厂向外排放的废水量，单位为立方米（m</w:t>
      </w:r>
      <w:r>
        <w:rPr>
          <w:color w:val="auto"/>
          <w:szCs w:val="21"/>
          <w:highlight w:val="none"/>
          <w:vertAlign w:val="superscript"/>
        </w:rPr>
        <w:t>3</w:t>
      </w:r>
      <w:r>
        <w:rPr>
          <w:color w:val="auto"/>
          <w:szCs w:val="21"/>
          <w:highlight w:val="none"/>
        </w:rPr>
        <w:t>）。</w:t>
      </w:r>
    </w:p>
    <w:p>
      <w:pPr>
        <w:pStyle w:val="3"/>
        <w:rPr>
          <w:rFonts w:ascii="Times New Roman" w:hAnsi="Times New Roman"/>
          <w:b w:val="0"/>
          <w:color w:val="auto"/>
          <w:sz w:val="21"/>
          <w:szCs w:val="21"/>
          <w:highlight w:val="none"/>
        </w:rPr>
      </w:pPr>
      <w:bookmarkStart w:id="62" w:name="_Toc491581521"/>
      <w:bookmarkStart w:id="63" w:name="_Toc497210051"/>
      <w:bookmarkStart w:id="64" w:name="_Toc488997802"/>
      <w:bookmarkStart w:id="65" w:name="_Toc3550255"/>
      <w:r>
        <w:rPr>
          <w:rFonts w:ascii="Times New Roman" w:hAnsi="Times New Roman"/>
          <w:b w:val="0"/>
          <w:color w:val="auto"/>
          <w:sz w:val="21"/>
          <w:szCs w:val="21"/>
          <w:highlight w:val="none"/>
        </w:rPr>
        <w:t>A.9  单位产品综合能耗</w:t>
      </w:r>
      <w:bookmarkEnd w:id="62"/>
      <w:bookmarkEnd w:id="63"/>
      <w:bookmarkEnd w:id="64"/>
      <w:bookmarkEnd w:id="65"/>
    </w:p>
    <w:p>
      <w:pPr>
        <w:ind w:firstLine="420" w:firstLineChars="200"/>
        <w:rPr>
          <w:color w:val="auto"/>
          <w:szCs w:val="21"/>
          <w:highlight w:val="none"/>
        </w:rPr>
      </w:pPr>
      <w:r>
        <w:rPr>
          <w:rFonts w:hint="eastAsia"/>
          <w:color w:val="auto"/>
          <w:szCs w:val="21"/>
          <w:highlight w:val="none"/>
        </w:rPr>
        <w:t>工序</w:t>
      </w:r>
      <w:r>
        <w:rPr>
          <w:color w:val="auto"/>
          <w:szCs w:val="21"/>
          <w:highlight w:val="none"/>
        </w:rPr>
        <w:t>单位产品综合能耗按照</w:t>
      </w:r>
      <w:r>
        <w:rPr>
          <w:rFonts w:hint="eastAsia"/>
          <w:color w:val="auto"/>
          <w:szCs w:val="21"/>
          <w:highlight w:val="none"/>
        </w:rPr>
        <w:t>GB25324-20</w:t>
      </w:r>
      <w:r>
        <w:rPr>
          <w:rFonts w:hint="eastAsia"/>
          <w:color w:val="auto"/>
          <w:szCs w:val="21"/>
          <w:highlight w:val="none"/>
          <w:lang w:val="en-US" w:eastAsia="zh-CN"/>
        </w:rPr>
        <w:t>22《</w:t>
      </w:r>
      <w:r>
        <w:rPr>
          <w:rFonts w:hint="eastAsia"/>
          <w:color w:val="auto"/>
          <w:szCs w:val="21"/>
          <w:highlight w:val="none"/>
        </w:rPr>
        <w:t>铝用</w:t>
      </w:r>
      <w:r>
        <w:rPr>
          <w:rFonts w:hint="eastAsia"/>
          <w:color w:val="auto"/>
          <w:szCs w:val="21"/>
          <w:highlight w:val="none"/>
          <w:lang w:eastAsia="zh-CN"/>
        </w:rPr>
        <w:t>炭素</w:t>
      </w:r>
      <w:r>
        <w:rPr>
          <w:rFonts w:hint="eastAsia"/>
          <w:color w:val="auto"/>
          <w:szCs w:val="21"/>
          <w:highlight w:val="none"/>
        </w:rPr>
        <w:t>单位产品能源消耗限额</w:t>
      </w:r>
      <w:r>
        <w:rPr>
          <w:rFonts w:hint="eastAsia"/>
          <w:color w:val="auto"/>
          <w:szCs w:val="21"/>
          <w:highlight w:val="none"/>
          <w:lang w:val="en-US" w:eastAsia="zh-CN"/>
        </w:rPr>
        <w:t>》中的规定</w:t>
      </w:r>
      <w:r>
        <w:rPr>
          <w:color w:val="auto"/>
          <w:szCs w:val="21"/>
          <w:highlight w:val="none"/>
        </w:rPr>
        <w:t>计算。</w:t>
      </w:r>
    </w:p>
    <w:p>
      <w:pPr>
        <w:pStyle w:val="3"/>
        <w:rPr>
          <w:rFonts w:ascii="Times New Roman" w:hAnsi="Times New Roman"/>
          <w:b w:val="0"/>
          <w:color w:val="auto"/>
          <w:sz w:val="21"/>
          <w:szCs w:val="21"/>
          <w:highlight w:val="none"/>
        </w:rPr>
      </w:pPr>
      <w:bookmarkStart w:id="66" w:name="_Toc497210052"/>
      <w:bookmarkStart w:id="67" w:name="_Toc491581522"/>
      <w:bookmarkStart w:id="68" w:name="_Toc3550256"/>
      <w:bookmarkStart w:id="69" w:name="_Toc488997803"/>
      <w:r>
        <w:rPr>
          <w:rFonts w:ascii="Times New Roman" w:hAnsi="Times New Roman"/>
          <w:b/>
          <w:bCs w:val="0"/>
          <w:color w:val="auto"/>
          <w:sz w:val="21"/>
          <w:szCs w:val="21"/>
          <w:highlight w:val="none"/>
        </w:rPr>
        <w:t>A.10</w:t>
      </w:r>
      <w:r>
        <w:rPr>
          <w:rFonts w:ascii="Times New Roman" w:hAnsi="Times New Roman"/>
          <w:b w:val="0"/>
          <w:color w:val="auto"/>
          <w:sz w:val="21"/>
          <w:szCs w:val="21"/>
          <w:highlight w:val="none"/>
        </w:rPr>
        <w:t xml:space="preserve">  </w:t>
      </w:r>
      <w:bookmarkEnd w:id="66"/>
      <w:bookmarkEnd w:id="67"/>
      <w:bookmarkEnd w:id="68"/>
      <w:bookmarkEnd w:id="69"/>
      <w:r>
        <w:rPr>
          <w:rFonts w:hint="eastAsia" w:ascii="宋体" w:hAnsi="宋体" w:cs="宋体"/>
          <w:color w:val="auto"/>
          <w:sz w:val="21"/>
          <w:szCs w:val="21"/>
          <w:highlight w:val="none"/>
          <w:lang w:val="en-US" w:eastAsia="zh-CN" w:bidi="ar-SA"/>
        </w:rPr>
        <w:t>铝用阴极炭素产品利用综合合格率</w:t>
      </w:r>
    </w:p>
    <w:p>
      <w:pPr>
        <w:ind w:firstLine="420" w:firstLineChars="200"/>
        <w:rPr>
          <w:color w:val="auto"/>
          <w:szCs w:val="21"/>
          <w:highlight w:val="none"/>
        </w:rPr>
      </w:pPr>
      <w:r>
        <w:rPr>
          <w:rFonts w:hint="eastAsia" w:ascii="宋体" w:hAnsi="宋体" w:cs="宋体"/>
          <w:color w:val="auto"/>
          <w:sz w:val="21"/>
          <w:szCs w:val="21"/>
          <w:highlight w:val="none"/>
          <w:lang w:val="en-US" w:eastAsia="zh-CN" w:bidi="ar-SA"/>
        </w:rPr>
        <w:t>铝用阴极炭素产品利用综合合格率</w:t>
      </w:r>
      <w:r>
        <w:rPr>
          <w:color w:val="auto"/>
          <w:szCs w:val="21"/>
          <w:highlight w:val="none"/>
        </w:rPr>
        <w:t>按照式（A.10）计算。</w:t>
      </w:r>
    </w:p>
    <w:p>
      <w:pPr>
        <w:widowControl w:val="0"/>
        <w:spacing w:line="240" w:lineRule="auto"/>
        <w:ind w:left="0" w:leftChars="0" w:firstLine="420" w:firstLineChars="200"/>
        <w:rPr>
          <w:rFonts w:hint="eastAsia" w:ascii="黑体" w:hAnsi="黑体" w:eastAsia="宋体"/>
          <w:bCs/>
          <w:color w:val="auto"/>
          <w:kern w:val="2"/>
          <w:sz w:val="21"/>
          <w:szCs w:val="21"/>
          <w:highlight w:val="none"/>
          <w:lang w:eastAsia="zh-CN"/>
        </w:rPr>
      </w:pPr>
    </w:p>
    <w:p>
      <w:pPr>
        <w:widowControl w:val="0"/>
        <w:wordWrap w:val="0"/>
        <w:spacing w:line="240" w:lineRule="auto"/>
        <w:ind w:firstLine="420"/>
        <w:jc w:val="right"/>
        <w:rPr>
          <w:rFonts w:hint="eastAsia" w:ascii="宋体" w:hAnsi="宋体" w:cs="宋体"/>
          <w:color w:val="auto"/>
          <w:kern w:val="2"/>
          <w:sz w:val="21"/>
          <w:highlight w:val="none"/>
        </w:rPr>
      </w:pPr>
      <w:r>
        <w:rPr>
          <w:rFonts w:ascii="宋体" w:hAnsi="宋体" w:cs="宋体"/>
          <w:color w:val="auto"/>
          <w:kern w:val="2"/>
          <w:sz w:val="21"/>
          <w:szCs w:val="21"/>
          <w:highlight w:val="none"/>
        </w:rPr>
        <w:t xml:space="preserve"> </w:t>
      </w:r>
      <w:r>
        <w:rPr>
          <w:rFonts w:hint="eastAsia" w:ascii="宋体" w:hAnsi="宋体" w:cs="宋体"/>
          <w:color w:val="auto"/>
          <w:kern w:val="2"/>
          <w:position w:val="-30"/>
          <w:sz w:val="21"/>
          <w:highlight w:val="none"/>
        </w:rPr>
        <w:t xml:space="preserve">  </w:t>
      </w:r>
      <w:r>
        <w:rPr>
          <w:rFonts w:hint="eastAsia" w:ascii="Cambria Math" w:hAnsi="Cambria Math" w:eastAsia="宋体" w:cs="宋体"/>
          <w:i/>
          <w:color w:val="auto"/>
          <w:kern w:val="0"/>
          <w:szCs w:val="21"/>
          <w:highlight w:val="none"/>
        </w:rPr>
        <w:object>
          <v:shape id="_x0000_i1026" o:spt="75" type="#_x0000_t75" style="height:28.3pt;width:61.6pt;" o:ole="t" filled="f" o:preferrelative="t" stroked="f" coordsize="21600,21600">
            <v:path/>
            <v:fill on="f" focussize="0,0"/>
            <v:stroke on="f"/>
            <v:imagedata r:id="rId22" o:title=""/>
            <o:lock v:ext="edit" aspectratio="t"/>
            <w10:wrap type="none"/>
            <w10:anchorlock/>
          </v:shape>
          <o:OLEObject Type="Embed" ProgID="Equation.3" ShapeID="_x0000_i1026" DrawAspect="Content" ObjectID="_1468075726" r:id="rId21">
            <o:LockedField>false</o:LockedField>
          </o:OLEObject>
        </w:object>
      </w:r>
      <w:r>
        <w:rPr>
          <w:color w:val="auto"/>
          <w:szCs w:val="21"/>
          <w:highlight w:val="none"/>
        </w:rPr>
        <w:t>······························</w:t>
      </w:r>
      <w:r>
        <w:rPr>
          <w:rFonts w:hint="eastAsia" w:ascii="宋体" w:hAnsi="宋体" w:cs="宋体"/>
          <w:color w:val="auto"/>
          <w:kern w:val="2"/>
          <w:sz w:val="21"/>
          <w:highlight w:val="none"/>
        </w:rPr>
        <w:t>（</w:t>
      </w:r>
      <w:r>
        <w:rPr>
          <w:rFonts w:hint="eastAsia" w:ascii="宋体" w:hAnsi="宋体" w:cs="宋体"/>
          <w:color w:val="auto"/>
          <w:kern w:val="2"/>
          <w:sz w:val="21"/>
          <w:highlight w:val="none"/>
          <w:lang w:val="en-US" w:eastAsia="zh-CN"/>
        </w:rPr>
        <w:t>A.10</w:t>
      </w:r>
      <w:r>
        <w:rPr>
          <w:rFonts w:hint="eastAsia" w:ascii="宋体" w:hAnsi="宋体" w:cs="宋体"/>
          <w:color w:val="auto"/>
          <w:kern w:val="2"/>
          <w:sz w:val="21"/>
          <w:highlight w:val="none"/>
        </w:rPr>
        <w:t>）</w:t>
      </w:r>
    </w:p>
    <w:p>
      <w:pPr>
        <w:widowControl w:val="0"/>
        <w:spacing w:line="240" w:lineRule="auto"/>
        <w:ind w:firstLine="420"/>
        <w:rPr>
          <w:rFonts w:ascii="宋体" w:hAnsi="宋体" w:cs="宋体"/>
          <w:color w:val="auto"/>
          <w:kern w:val="2"/>
          <w:sz w:val="21"/>
          <w:szCs w:val="21"/>
          <w:highlight w:val="none"/>
        </w:rPr>
      </w:pPr>
      <w:r>
        <w:rPr>
          <w:rFonts w:ascii="宋体" w:hAnsi="宋体" w:cs="宋体"/>
          <w:color w:val="auto"/>
          <w:kern w:val="2"/>
          <w:sz w:val="21"/>
          <w:szCs w:val="21"/>
          <w:highlight w:val="none"/>
        </w:rPr>
        <w:t>式中：</w:t>
      </w:r>
    </w:p>
    <w:p>
      <w:pPr>
        <w:widowControl w:val="0"/>
        <w:spacing w:line="240" w:lineRule="auto"/>
        <w:ind w:firstLine="420"/>
        <w:rPr>
          <w:rFonts w:ascii="宋体" w:hAnsi="宋体" w:cs="宋体"/>
          <w:color w:val="auto"/>
          <w:kern w:val="2"/>
          <w:sz w:val="21"/>
          <w:szCs w:val="21"/>
          <w:highlight w:val="none"/>
        </w:rPr>
      </w:pPr>
      <w:r>
        <w:rPr>
          <w:rFonts w:ascii="宋体" w:hAnsi="宋体" w:cs="宋体"/>
          <w:i/>
          <w:iCs/>
          <w:color w:val="auto"/>
          <w:kern w:val="2"/>
          <w:sz w:val="21"/>
          <w:szCs w:val="21"/>
          <w:highlight w:val="none"/>
        </w:rPr>
        <w:t>Y</w:t>
      </w:r>
      <w:r>
        <w:rPr>
          <w:color w:val="auto"/>
          <w:szCs w:val="21"/>
          <w:highlight w:val="none"/>
        </w:rPr>
        <w:t>——</w:t>
      </w:r>
      <w:r>
        <w:rPr>
          <w:rFonts w:hint="eastAsia" w:ascii="宋体" w:hAnsi="宋体" w:cs="宋体"/>
          <w:color w:val="auto"/>
          <w:sz w:val="21"/>
          <w:szCs w:val="21"/>
          <w:highlight w:val="none"/>
          <w:lang w:val="en-US" w:eastAsia="zh-CN" w:bidi="ar-SA"/>
        </w:rPr>
        <w:t>铝用阴极炭素产品利用综合合格率，无量纲</w:t>
      </w:r>
      <w:r>
        <w:rPr>
          <w:rFonts w:ascii="宋体" w:hAnsi="宋体" w:cs="宋体"/>
          <w:color w:val="auto"/>
          <w:kern w:val="2"/>
          <w:sz w:val="21"/>
          <w:szCs w:val="21"/>
          <w:highlight w:val="none"/>
        </w:rPr>
        <w:t>；</w:t>
      </w:r>
    </w:p>
    <w:p>
      <w:pPr>
        <w:widowControl w:val="0"/>
        <w:spacing w:line="240" w:lineRule="auto"/>
        <w:ind w:firstLine="420"/>
        <w:rPr>
          <w:rFonts w:ascii="宋体" w:hAnsi="宋体" w:cs="宋体"/>
          <w:color w:val="auto"/>
          <w:kern w:val="2"/>
          <w:sz w:val="21"/>
          <w:szCs w:val="21"/>
          <w:highlight w:val="none"/>
        </w:rPr>
      </w:pPr>
      <w:r>
        <w:rPr>
          <w:rFonts w:ascii="宋体" w:hAnsi="宋体" w:cs="宋体"/>
          <w:i/>
          <w:iCs/>
          <w:color w:val="auto"/>
          <w:kern w:val="2"/>
          <w:sz w:val="21"/>
          <w:szCs w:val="21"/>
          <w:highlight w:val="none"/>
        </w:rPr>
        <w:t>P</w:t>
      </w:r>
      <w:r>
        <w:rPr>
          <w:rFonts w:ascii="宋体" w:hAnsi="宋体" w:cs="宋体"/>
          <w:i/>
          <w:iCs/>
          <w:color w:val="auto"/>
          <w:kern w:val="2"/>
          <w:sz w:val="21"/>
          <w:szCs w:val="21"/>
          <w:highlight w:val="none"/>
          <w:vertAlign w:val="subscript"/>
        </w:rPr>
        <w:t>Z</w:t>
      </w:r>
      <w:r>
        <w:rPr>
          <w:color w:val="auto"/>
          <w:szCs w:val="21"/>
          <w:highlight w:val="none"/>
        </w:rPr>
        <w:t>——</w:t>
      </w:r>
      <w:r>
        <w:rPr>
          <w:rFonts w:ascii="宋体" w:hAnsi="宋体" w:cs="宋体"/>
          <w:color w:val="auto"/>
          <w:kern w:val="2"/>
          <w:sz w:val="21"/>
          <w:szCs w:val="21"/>
          <w:highlight w:val="none"/>
        </w:rPr>
        <w:t>报告期内</w:t>
      </w:r>
      <w:r>
        <w:rPr>
          <w:rFonts w:hint="eastAsia" w:ascii="宋体" w:hAnsi="宋体" w:cs="宋体"/>
          <w:color w:val="auto"/>
          <w:kern w:val="2"/>
          <w:sz w:val="21"/>
          <w:szCs w:val="21"/>
          <w:highlight w:val="none"/>
          <w:lang w:eastAsia="zh-CN"/>
        </w:rPr>
        <w:t>合格品块数</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lang w:eastAsia="zh-CN"/>
        </w:rPr>
        <w:t>包括</w:t>
      </w:r>
      <w:r>
        <w:rPr>
          <w:rFonts w:ascii="宋体" w:hAnsi="宋体" w:cs="宋体"/>
          <w:color w:val="auto"/>
          <w:kern w:val="2"/>
          <w:sz w:val="21"/>
          <w:szCs w:val="21"/>
          <w:highlight w:val="none"/>
        </w:rPr>
        <w:t>机加工</w:t>
      </w:r>
      <w:r>
        <w:rPr>
          <w:rFonts w:hint="eastAsia" w:ascii="宋体" w:hAnsi="宋体" w:cs="宋体"/>
          <w:color w:val="auto"/>
          <w:kern w:val="2"/>
          <w:sz w:val="21"/>
          <w:szCs w:val="21"/>
          <w:highlight w:val="none"/>
          <w:lang w:eastAsia="zh-CN"/>
        </w:rPr>
        <w:t>后合格的底块数、</w:t>
      </w:r>
      <w:r>
        <w:rPr>
          <w:rFonts w:ascii="宋体" w:hAnsi="宋体" w:cs="宋体"/>
          <w:color w:val="auto"/>
          <w:kern w:val="2"/>
          <w:sz w:val="21"/>
          <w:szCs w:val="21"/>
          <w:highlight w:val="none"/>
        </w:rPr>
        <w:t>机加工</w:t>
      </w:r>
      <w:r>
        <w:rPr>
          <w:rFonts w:hint="eastAsia" w:ascii="宋体" w:hAnsi="宋体" w:cs="宋体"/>
          <w:color w:val="auto"/>
          <w:kern w:val="2"/>
          <w:sz w:val="21"/>
          <w:szCs w:val="21"/>
          <w:highlight w:val="none"/>
          <w:lang w:eastAsia="zh-CN"/>
        </w:rPr>
        <w:t>后合格的侧块数折算的底块数</w:t>
      </w:r>
      <w:r>
        <w:rPr>
          <w:rFonts w:ascii="宋体" w:hAnsi="宋体" w:cs="宋体"/>
          <w:color w:val="auto"/>
          <w:kern w:val="2"/>
          <w:sz w:val="21"/>
          <w:szCs w:val="21"/>
          <w:highlight w:val="none"/>
        </w:rPr>
        <w:t>、</w:t>
      </w:r>
      <w:r>
        <w:rPr>
          <w:rFonts w:hint="eastAsia" w:ascii="宋体" w:hAnsi="宋体" w:cs="宋体"/>
          <w:color w:val="auto"/>
          <w:kern w:val="2"/>
          <w:sz w:val="21"/>
          <w:szCs w:val="21"/>
          <w:highlight w:val="none"/>
          <w:lang w:eastAsia="zh-CN"/>
        </w:rPr>
        <w:t>用于石墨化炉做调节块的块数</w:t>
      </w:r>
      <w:r>
        <w:rPr>
          <w:rFonts w:ascii="宋体" w:hAnsi="宋体" w:cs="宋体"/>
          <w:color w:val="auto"/>
          <w:kern w:val="2"/>
          <w:sz w:val="21"/>
          <w:szCs w:val="21"/>
          <w:highlight w:val="none"/>
        </w:rPr>
        <w:t>），单位为</w:t>
      </w:r>
      <w:r>
        <w:rPr>
          <w:rFonts w:hint="eastAsia" w:ascii="宋体" w:hAnsi="宋体" w:cs="宋体"/>
          <w:color w:val="auto"/>
          <w:kern w:val="2"/>
          <w:sz w:val="21"/>
          <w:szCs w:val="21"/>
          <w:highlight w:val="none"/>
          <w:lang w:eastAsia="zh-CN"/>
        </w:rPr>
        <w:t>块</w:t>
      </w:r>
      <w:r>
        <w:rPr>
          <w:rFonts w:ascii="宋体" w:hAnsi="宋体" w:cs="宋体"/>
          <w:color w:val="auto"/>
          <w:kern w:val="2"/>
          <w:sz w:val="21"/>
          <w:szCs w:val="21"/>
          <w:highlight w:val="none"/>
        </w:rPr>
        <w:t>；</w:t>
      </w:r>
    </w:p>
    <w:p>
      <w:pPr>
        <w:widowControl w:val="0"/>
        <w:spacing w:line="240" w:lineRule="auto"/>
        <w:ind w:firstLine="420"/>
        <w:rPr>
          <w:rFonts w:ascii="宋体" w:hAnsi="宋体" w:cs="宋体"/>
          <w:color w:val="auto"/>
          <w:kern w:val="2"/>
          <w:sz w:val="21"/>
          <w:szCs w:val="21"/>
          <w:highlight w:val="none"/>
        </w:rPr>
      </w:pPr>
      <w:r>
        <w:rPr>
          <w:rFonts w:ascii="宋体" w:hAnsi="宋体" w:cs="宋体"/>
          <w:i/>
          <w:iCs/>
          <w:color w:val="auto"/>
          <w:kern w:val="2"/>
          <w:sz w:val="21"/>
          <w:szCs w:val="21"/>
          <w:highlight w:val="none"/>
        </w:rPr>
        <w:t>I</w:t>
      </w:r>
      <w:r>
        <w:rPr>
          <w:rFonts w:ascii="宋体" w:hAnsi="宋体" w:cs="宋体"/>
          <w:i/>
          <w:iCs/>
          <w:color w:val="auto"/>
          <w:kern w:val="2"/>
          <w:sz w:val="21"/>
          <w:szCs w:val="21"/>
          <w:highlight w:val="none"/>
          <w:vertAlign w:val="subscript"/>
        </w:rPr>
        <w:t>Z</w:t>
      </w:r>
      <w:r>
        <w:rPr>
          <w:color w:val="auto"/>
          <w:szCs w:val="21"/>
          <w:highlight w:val="none"/>
        </w:rPr>
        <w:t>——</w:t>
      </w:r>
      <w:r>
        <w:rPr>
          <w:rFonts w:ascii="宋体" w:hAnsi="宋体" w:cs="宋体"/>
          <w:color w:val="auto"/>
          <w:kern w:val="2"/>
          <w:sz w:val="21"/>
          <w:szCs w:val="21"/>
          <w:highlight w:val="none"/>
        </w:rPr>
        <w:t>报告期内</w:t>
      </w:r>
      <w:r>
        <w:rPr>
          <w:rFonts w:hint="eastAsia" w:ascii="宋体" w:hAnsi="宋体" w:cs="宋体"/>
          <w:color w:val="auto"/>
          <w:kern w:val="2"/>
          <w:sz w:val="21"/>
          <w:szCs w:val="21"/>
          <w:highlight w:val="none"/>
          <w:lang w:eastAsia="zh-CN"/>
        </w:rPr>
        <w:t>成型合格</w:t>
      </w:r>
      <w:r>
        <w:rPr>
          <w:rFonts w:ascii="宋体" w:hAnsi="宋体" w:cs="宋体"/>
          <w:color w:val="auto"/>
          <w:kern w:val="2"/>
          <w:sz w:val="21"/>
          <w:szCs w:val="21"/>
          <w:highlight w:val="none"/>
        </w:rPr>
        <w:t>品</w:t>
      </w:r>
      <w:r>
        <w:rPr>
          <w:rFonts w:hint="eastAsia" w:ascii="宋体" w:hAnsi="宋体" w:cs="宋体"/>
          <w:color w:val="auto"/>
          <w:kern w:val="2"/>
          <w:sz w:val="21"/>
          <w:szCs w:val="21"/>
          <w:highlight w:val="none"/>
          <w:lang w:eastAsia="zh-CN"/>
        </w:rPr>
        <w:t>投入焙烧装炉</w:t>
      </w:r>
      <w:r>
        <w:rPr>
          <w:rFonts w:ascii="宋体" w:hAnsi="宋体" w:cs="宋体"/>
          <w:color w:val="auto"/>
          <w:kern w:val="2"/>
          <w:sz w:val="21"/>
          <w:szCs w:val="21"/>
          <w:highlight w:val="none"/>
        </w:rPr>
        <w:t>的</w:t>
      </w:r>
      <w:r>
        <w:rPr>
          <w:rFonts w:hint="eastAsia" w:ascii="宋体" w:hAnsi="宋体" w:cs="宋体"/>
          <w:color w:val="auto"/>
          <w:kern w:val="2"/>
          <w:sz w:val="21"/>
          <w:szCs w:val="21"/>
          <w:highlight w:val="none"/>
          <w:lang w:eastAsia="zh-CN"/>
        </w:rPr>
        <w:t>总块数</w:t>
      </w:r>
      <w:r>
        <w:rPr>
          <w:rFonts w:ascii="宋体" w:hAnsi="宋体" w:cs="宋体"/>
          <w:color w:val="auto"/>
          <w:kern w:val="2"/>
          <w:sz w:val="21"/>
          <w:szCs w:val="21"/>
          <w:highlight w:val="none"/>
        </w:rPr>
        <w:t>，单位为</w:t>
      </w:r>
      <w:r>
        <w:rPr>
          <w:rFonts w:hint="eastAsia" w:ascii="宋体" w:hAnsi="宋体" w:cs="宋体"/>
          <w:color w:val="auto"/>
          <w:kern w:val="2"/>
          <w:sz w:val="21"/>
          <w:szCs w:val="21"/>
          <w:highlight w:val="none"/>
          <w:lang w:eastAsia="zh-CN"/>
        </w:rPr>
        <w:t>块</w:t>
      </w:r>
      <w:r>
        <w:rPr>
          <w:rFonts w:ascii="宋体" w:hAnsi="宋体" w:cs="宋体"/>
          <w:color w:val="auto"/>
          <w:kern w:val="2"/>
          <w:sz w:val="21"/>
          <w:szCs w:val="21"/>
          <w:highlight w:val="none"/>
        </w:rPr>
        <w:t>。</w:t>
      </w:r>
    </w:p>
    <w:p>
      <w:pPr>
        <w:pStyle w:val="3"/>
        <w:rPr>
          <w:rFonts w:ascii="Times New Roman" w:hAnsi="Times New Roman"/>
          <w:b w:val="0"/>
          <w:color w:val="auto"/>
          <w:sz w:val="21"/>
          <w:szCs w:val="21"/>
          <w:highlight w:val="none"/>
        </w:rPr>
      </w:pPr>
      <w:r>
        <w:rPr>
          <w:rFonts w:hint="eastAsia" w:ascii="Times New Roman" w:hAnsi="Times New Roman"/>
          <w:b w:val="0"/>
          <w:color w:val="auto"/>
          <w:sz w:val="21"/>
          <w:szCs w:val="21"/>
          <w:highlight w:val="none"/>
          <w:lang w:val="en-US" w:eastAsia="zh-CN"/>
        </w:rPr>
        <w:t xml:space="preserve">A.11 </w:t>
      </w:r>
      <w:r>
        <w:rPr>
          <w:rFonts w:ascii="Times New Roman" w:hAnsi="Times New Roman"/>
          <w:b w:val="0"/>
          <w:color w:val="auto"/>
          <w:sz w:val="21"/>
          <w:szCs w:val="21"/>
          <w:highlight w:val="none"/>
        </w:rPr>
        <w:t>单位产品碳排放量</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铝用</w:t>
      </w:r>
      <w:r>
        <w:rPr>
          <w:rFonts w:hint="eastAsia" w:ascii="宋体" w:hAnsi="宋体" w:eastAsia="宋体" w:cs="宋体"/>
          <w:color w:val="auto"/>
          <w:szCs w:val="21"/>
          <w:highlight w:val="none"/>
        </w:rPr>
        <w:t>阴极炭素单位产品碳排放量按照式（A.1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）计算。</w:t>
      </w:r>
    </w:p>
    <w:p>
      <w:pPr>
        <w:spacing w:line="360" w:lineRule="auto"/>
        <w:ind w:firstLine="420" w:firstLineChars="200"/>
        <w:jc w:val="center"/>
        <w:rPr>
          <w:rFonts w:hint="eastAsia" w:ascii="宋体" w:hAnsi="宋体" w:eastAsia="宋体" w:cs="宋体"/>
          <w:color w:val="auto"/>
          <w:kern w:val="0"/>
          <w:szCs w:val="21"/>
          <w:highlight w:val="none"/>
        </w:rPr>
      </w:pPr>
      <w:r>
        <w:rPr>
          <w:rFonts w:hint="eastAsia" w:ascii="宋体" w:hAnsi="宋体" w:eastAsia="宋体" w:cs="宋体"/>
          <w:i w:val="0"/>
          <w:color w:val="auto"/>
          <w:kern w:val="0"/>
          <w:szCs w:val="21"/>
          <w:highlight w:val="none"/>
          <w:lang w:val="en-US" w:eastAsia="zh-CN"/>
        </w:rPr>
        <w:t xml:space="preserve">                                          </w:t>
      </w:r>
      <w:r>
        <w:rPr>
          <w:rFonts w:hint="eastAsia" w:ascii="宋体" w:hAnsi="宋体" w:cs="宋体"/>
          <w:i w:val="0"/>
          <w:color w:val="auto"/>
          <w:kern w:val="0"/>
          <w:szCs w:val="21"/>
          <w:highlight w:val="none"/>
          <w:lang w:val="en-US" w:eastAsia="zh-CN"/>
        </w:rPr>
        <w:t xml:space="preserve">      </w:t>
      </w:r>
      <w:r>
        <w:rPr>
          <w:rFonts w:hint="eastAsia" w:ascii="宋体" w:hAnsi="宋体" w:eastAsia="宋体" w:cs="宋体"/>
          <w:i w:val="0"/>
          <w:color w:val="auto"/>
          <w:kern w:val="0"/>
          <w:szCs w:val="21"/>
          <w:highlight w:val="none"/>
          <w:lang w:val="en-US" w:eastAsia="zh-CN"/>
        </w:rPr>
        <w:t xml:space="preserve"> </w:t>
      </w:r>
      <m:oMath>
        <m:sSub>
          <m:sSubPr>
            <m:ctrlPr>
              <w:rPr>
                <w:rFonts w:hint="eastAsia" w:ascii="Cambria Math" w:hAnsi="Cambria Math" w:eastAsia="宋体" w:cs="宋体"/>
                <w:i/>
                <w:color w:val="auto"/>
                <w:kern w:val="0"/>
                <w:szCs w:val="21"/>
                <w:highlight w:val="none"/>
              </w:rPr>
            </m:ctrlPr>
          </m:sSubPr>
          <m:e>
            <m:r>
              <m:rPr/>
              <w:rPr>
                <w:rFonts w:hint="eastAsia" w:ascii="Cambria Math" w:hAnsi="Cambria Math" w:eastAsia="宋体" w:cs="宋体"/>
                <w:color w:val="auto"/>
                <w:kern w:val="0"/>
                <w:szCs w:val="21"/>
                <w:highlight w:val="none"/>
              </w:rPr>
              <m:t>c</m:t>
            </m:r>
            <m:ctrlPr>
              <w:rPr>
                <w:rFonts w:hint="eastAsia" w:ascii="Cambria Math" w:hAnsi="Cambria Math" w:eastAsia="宋体" w:cs="宋体"/>
                <w:i/>
                <w:color w:val="auto"/>
                <w:kern w:val="0"/>
                <w:szCs w:val="21"/>
                <w:highlight w:val="none"/>
              </w:rPr>
            </m:ctrlPr>
          </m:e>
          <m:sub>
            <m:r>
              <m:rPr>
                <m:sty m:val="p"/>
              </m:rPr>
              <w:rPr>
                <w:rFonts w:hint="eastAsia" w:ascii="Cambria Math" w:hAnsi="Cambria Math" w:eastAsia="宋体" w:cs="宋体"/>
                <w:color w:val="auto"/>
                <w:kern w:val="0"/>
                <w:szCs w:val="21"/>
                <w:highlight w:val="none"/>
              </w:rPr>
              <m:t>c</m:t>
            </m:r>
            <m:ctrlPr>
              <w:rPr>
                <w:rFonts w:hint="eastAsia" w:ascii="Cambria Math" w:hAnsi="Cambria Math" w:eastAsia="宋体" w:cs="宋体"/>
                <w:i/>
                <w:color w:val="auto"/>
                <w:kern w:val="0"/>
                <w:szCs w:val="21"/>
                <w:highlight w:val="none"/>
              </w:rPr>
            </m:ctrlPr>
          </m:sub>
        </m:sSub>
        <m:r>
          <m:rPr>
            <m:sty m:val="p"/>
          </m:rPr>
          <w:rPr>
            <w:rFonts w:hint="eastAsia" w:ascii="Cambria Math" w:hAnsi="Cambria Math" w:eastAsia="宋体" w:cs="宋体"/>
            <w:color w:val="auto"/>
            <w:kern w:val="0"/>
            <w:szCs w:val="21"/>
            <w:highlight w:val="none"/>
          </w:rPr>
          <m:t>=</m:t>
        </m:r>
        <m:f>
          <m:fPr>
            <m:ctrlPr>
              <w:rPr>
                <w:rFonts w:hint="eastAsia" w:ascii="Cambria Math" w:hAnsi="Cambria Math" w:eastAsia="宋体" w:cs="宋体"/>
                <w:color w:val="auto"/>
                <w:kern w:val="0"/>
                <w:szCs w:val="21"/>
                <w:highlight w:val="none"/>
              </w:rPr>
            </m:ctrlPr>
          </m:fPr>
          <m:num>
            <m:r>
              <m:rPr/>
              <w:rPr>
                <w:rFonts w:hint="eastAsia" w:ascii="Cambria Math" w:hAnsi="Cambria Math" w:eastAsia="宋体" w:cs="宋体"/>
                <w:color w:val="auto"/>
                <w:szCs w:val="21"/>
                <w:highlight w:val="none"/>
              </w:rPr>
              <m:t>C</m:t>
            </m:r>
            <m:ctrlPr>
              <w:rPr>
                <w:rFonts w:hint="eastAsia" w:ascii="Cambria Math" w:hAnsi="Cambria Math" w:eastAsia="宋体" w:cs="宋体"/>
                <w:color w:val="auto"/>
                <w:kern w:val="0"/>
                <w:szCs w:val="21"/>
                <w:highlight w:val="none"/>
              </w:rPr>
            </m:ctrlPr>
          </m:num>
          <m:den>
            <m:r>
              <m:rPr/>
              <w:rPr>
                <w:rFonts w:hint="eastAsia" w:ascii="Cambria Math" w:hAnsi="Cambria Math" w:eastAsia="宋体" w:cs="宋体"/>
                <w:color w:val="auto"/>
                <w:kern w:val="0"/>
                <w:szCs w:val="21"/>
                <w:highlight w:val="none"/>
              </w:rPr>
              <m:t>Q</m:t>
            </m:r>
            <m:ctrlPr>
              <w:rPr>
                <w:rFonts w:hint="eastAsia" w:ascii="Cambria Math" w:hAnsi="Cambria Math" w:eastAsia="宋体" w:cs="宋体"/>
                <w:color w:val="auto"/>
                <w:kern w:val="0"/>
                <w:szCs w:val="21"/>
                <w:highlight w:val="none"/>
              </w:rPr>
            </m:ctrlPr>
          </m:den>
        </m:f>
      </m:oMath>
      <w:r>
        <w:rPr>
          <w:color w:val="auto"/>
          <w:szCs w:val="21"/>
          <w:highlight w:val="none"/>
        </w:rPr>
        <w:t>·······························</w:t>
      </w: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式中：</w:t>
      </w:r>
    </w:p>
    <w:p>
      <w:pPr>
        <w:ind w:firstLine="420" w:firstLineChars="200"/>
        <w:rPr>
          <w:rFonts w:hint="eastAsia" w:ascii="宋体" w:hAnsi="宋体" w:eastAsia="宋体" w:cs="宋体"/>
          <w:color w:val="auto"/>
          <w:szCs w:val="21"/>
          <w:highlight w:val="none"/>
        </w:rPr>
      </w:pPr>
      <m:oMath>
        <m:sSub>
          <m:sSubPr>
            <m:ctrlPr>
              <w:rPr>
                <w:rFonts w:hint="eastAsia" w:ascii="Cambria Math" w:hAnsi="Cambria Math"/>
                <w:color w:val="auto"/>
                <w:szCs w:val="21"/>
                <w:highlight w:val="none"/>
              </w:rPr>
            </m:ctrlPr>
          </m:sSubPr>
          <m:e>
            <m:r>
              <m:rPr>
                <m:sty m:val="p"/>
              </m:rPr>
              <w:rPr>
                <w:rFonts w:hint="eastAsia" w:ascii="Cambria Math" w:hAnsi="Cambria Math"/>
                <w:color w:val="auto"/>
                <w:szCs w:val="21"/>
                <w:highlight w:val="none"/>
              </w:rPr>
              <m:t>c</m:t>
            </m:r>
            <m:ctrlPr>
              <w:rPr>
                <w:rFonts w:hint="eastAsia" w:ascii="Cambria Math" w:hAnsi="Cambria Math"/>
                <w:color w:val="auto"/>
                <w:szCs w:val="21"/>
                <w:highlight w:val="none"/>
              </w:rPr>
            </m:ctrlPr>
          </m:e>
          <m:sub>
            <m:r>
              <m:rPr>
                <m:sty m:val="p"/>
              </m:rPr>
              <w:rPr>
                <w:rFonts w:hint="eastAsia" w:ascii="Cambria Math" w:hAnsi="Cambria Math"/>
                <w:color w:val="auto"/>
                <w:szCs w:val="21"/>
                <w:highlight w:val="none"/>
              </w:rPr>
              <m:t>c</m:t>
            </m:r>
            <m:ctrlPr>
              <w:rPr>
                <w:rFonts w:hint="eastAsia" w:ascii="Cambria Math" w:hAnsi="Cambria Math"/>
                <w:color w:val="auto"/>
                <w:szCs w:val="21"/>
                <w:highlight w:val="none"/>
              </w:rPr>
            </m:ctrlPr>
          </m:sub>
        </m:sSub>
      </m:oMath>
      <w:r>
        <w:rPr>
          <w:color w:val="auto"/>
          <w:szCs w:val="21"/>
          <w:highlight w:val="none"/>
        </w:rPr>
        <w:t>——</w:t>
      </w:r>
      <w:r>
        <w:rPr>
          <w:rFonts w:hint="eastAsia" w:ascii="宋体" w:hAnsi="宋体" w:eastAsia="宋体" w:cs="宋体"/>
          <w:color w:val="auto"/>
          <w:szCs w:val="21"/>
          <w:highlight w:val="none"/>
        </w:rPr>
        <w:t>生产</w:t>
      </w:r>
      <w:r>
        <w:rPr>
          <w:rFonts w:hint="eastAsia" w:ascii="宋体" w:hAnsi="宋体" w:eastAsia="宋体" w:cs="宋体"/>
          <w:color w:val="auto"/>
          <w:szCs w:val="21"/>
          <w:highlight w:val="none"/>
          <w:lang w:eastAsia="zh-CN"/>
        </w:rPr>
        <w:t>铝用</w:t>
      </w:r>
      <w:r>
        <w:rPr>
          <w:rFonts w:hint="eastAsia" w:ascii="宋体" w:hAnsi="宋体" w:eastAsia="宋体" w:cs="宋体"/>
          <w:color w:val="auto"/>
          <w:szCs w:val="21"/>
          <w:highlight w:val="none"/>
        </w:rPr>
        <w:t>阴极炭素单位产品碳排放量，单位为千克二氧化碳当量每吨（kgeCO</w:t>
      </w:r>
      <w:r>
        <w:rPr>
          <w:rFonts w:hint="eastAsia" w:ascii="宋体" w:hAnsi="宋体" w:eastAsia="宋体" w:cs="宋体"/>
          <w:color w:val="auto"/>
          <w:szCs w:val="21"/>
          <w:highlight w:val="none"/>
          <w:vertAlign w:val="subscript"/>
        </w:rPr>
        <w:t>2</w:t>
      </w:r>
      <w:r>
        <w:rPr>
          <w:rFonts w:hint="eastAsia" w:ascii="宋体" w:hAnsi="宋体" w:eastAsia="宋体" w:cs="宋体"/>
          <w:color w:val="auto"/>
          <w:szCs w:val="21"/>
          <w:highlight w:val="none"/>
        </w:rPr>
        <w:t>/t）；</w:t>
      </w:r>
    </w:p>
    <w:p>
      <w:pPr>
        <w:ind w:firstLine="420" w:firstLineChars="200"/>
        <w:rPr>
          <w:rFonts w:hint="eastAsia" w:ascii="宋体" w:hAnsi="宋体" w:eastAsia="宋体" w:cs="宋体"/>
          <w:color w:val="auto"/>
          <w:szCs w:val="21"/>
          <w:highlight w:val="none"/>
        </w:rPr>
      </w:pPr>
      <w:r>
        <w:rPr>
          <w:rFonts w:hint="eastAsia"/>
          <w:color w:val="auto"/>
          <w:szCs w:val="21"/>
          <w:highlight w:val="none"/>
        </w:rPr>
        <w:t>C</w:t>
      </w:r>
      <w:r>
        <w:rPr>
          <w:color w:val="auto"/>
          <w:szCs w:val="21"/>
          <w:highlight w:val="none"/>
        </w:rPr>
        <w:t>——</w:t>
      </w:r>
      <w:r>
        <w:rPr>
          <w:rFonts w:hint="eastAsia" w:ascii="宋体" w:hAnsi="宋体" w:eastAsia="宋体" w:cs="宋体"/>
          <w:color w:val="auto"/>
          <w:szCs w:val="21"/>
          <w:highlight w:val="none"/>
        </w:rPr>
        <w:t>统计期内工厂边界内二氧化碳当量排放量，单位为千克二氧化碳当量（kgeCO</w:t>
      </w:r>
      <w:r>
        <w:rPr>
          <w:rFonts w:hint="eastAsia" w:ascii="宋体" w:hAnsi="宋体" w:eastAsia="宋体" w:cs="宋体"/>
          <w:color w:val="auto"/>
          <w:szCs w:val="21"/>
          <w:highlight w:val="none"/>
          <w:vertAlign w:val="subscript"/>
        </w:rPr>
        <w:t>2</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highlight w:val="none"/>
        </w:rPr>
        <w:sectPr>
          <w:footerReference r:id="rId15" w:type="even"/>
          <w:pgSz w:w="11907" w:h="16839"/>
          <w:pgMar w:top="1418" w:right="1418" w:bottom="1418" w:left="1418" w:header="1418" w:footer="851" w:gutter="0"/>
          <w:cols w:space="425" w:num="1"/>
          <w:docGrid w:linePitch="312" w:charSpace="0"/>
        </w:sectPr>
      </w:pPr>
      <w:r>
        <w:rPr>
          <w:rFonts w:hint="eastAsia"/>
          <w:color w:val="auto"/>
          <w:szCs w:val="21"/>
          <w:highlight w:val="none"/>
        </w:rPr>
        <w:t>Q</w:t>
      </w:r>
      <w:r>
        <w:rPr>
          <w:color w:val="auto"/>
          <w:szCs w:val="21"/>
          <w:highlight w:val="none"/>
        </w:rPr>
        <w:t>——</w:t>
      </w:r>
      <w:r>
        <w:rPr>
          <w:rFonts w:hint="eastAsia" w:ascii="宋体" w:hAnsi="宋体" w:eastAsia="宋体" w:cs="宋体"/>
          <w:color w:val="auto"/>
          <w:szCs w:val="21"/>
          <w:highlight w:val="none"/>
        </w:rPr>
        <w:t>统计期内合格产品产量，单位为吨（t）</w:t>
      </w:r>
    </w:p>
    <w:p>
      <w:pPr>
        <w:pStyle w:val="81"/>
        <w:rPr>
          <w:color w:val="auto"/>
          <w:highlight w:val="none"/>
        </w:rPr>
      </w:pPr>
      <w:r>
        <w:rPr>
          <w:color w:val="auto"/>
          <w:highlight w:val="none"/>
        </w:rPr>
        <w:br w:type="textWrapping"/>
      </w:r>
      <w:r>
        <w:rPr>
          <w:rFonts w:hint="eastAsia"/>
          <w:color w:val="auto"/>
          <w:highlight w:val="none"/>
        </w:rPr>
        <w:t>（资料性附录）</w:t>
      </w:r>
      <w:r>
        <w:rPr>
          <w:rFonts w:hint="eastAsia"/>
          <w:color w:val="auto"/>
          <w:highlight w:val="none"/>
        </w:rPr>
        <w:br w:type="textWrapping"/>
      </w:r>
      <w:r>
        <w:rPr>
          <w:rFonts w:hint="eastAsia"/>
          <w:color w:val="auto"/>
          <w:highlight w:val="none"/>
        </w:rPr>
        <w:t>铝用阴极炭素行业绿色工厂评价指标(基本要求)</w:t>
      </w:r>
    </w:p>
    <w:p>
      <w:pPr>
        <w:pStyle w:val="64"/>
        <w:ind w:firstLine="420"/>
        <w:rPr>
          <w:color w:val="auto"/>
          <w:highlight w:val="none"/>
        </w:rPr>
      </w:pPr>
      <w:r>
        <w:rPr>
          <w:rFonts w:hint="eastAsia"/>
          <w:color w:val="auto"/>
          <w:highlight w:val="none"/>
        </w:rPr>
        <w:t>铝用阴极炭素行业绿色工厂评价指标（基本要求）见表B.1。</w:t>
      </w:r>
    </w:p>
    <w:bookmarkEnd w:id="3"/>
    <w:p>
      <w:pPr>
        <w:spacing w:line="360" w:lineRule="auto"/>
        <w:ind w:firstLine="420" w:firstLineChars="200"/>
        <w:jc w:val="center"/>
        <w:rPr>
          <w:color w:val="auto"/>
          <w:highlight w:val="none"/>
        </w:rPr>
      </w:pPr>
      <w:r>
        <w:rPr>
          <w:rFonts w:hint="eastAsia" w:ascii="黑体" w:hAnsi="宋体" w:eastAsia="黑体"/>
          <w:bCs/>
          <w:color w:val="auto"/>
          <w:szCs w:val="21"/>
          <w:highlight w:val="none"/>
        </w:rPr>
        <w:t>表B</w:t>
      </w:r>
      <w:r>
        <w:rPr>
          <w:rFonts w:ascii="黑体" w:hAnsi="宋体" w:eastAsia="黑体"/>
          <w:bCs/>
          <w:color w:val="auto"/>
          <w:szCs w:val="21"/>
          <w:highlight w:val="none"/>
        </w:rPr>
        <w:t xml:space="preserve">.1 </w:t>
      </w:r>
      <w:r>
        <w:rPr>
          <w:rFonts w:hint="eastAsia" w:ascii="黑体" w:hAnsi="宋体" w:eastAsia="黑体"/>
          <w:bCs/>
          <w:color w:val="auto"/>
          <w:szCs w:val="21"/>
          <w:highlight w:val="none"/>
        </w:rPr>
        <w:t>铝用阴极炭素行业绿色工厂评价指标（基本要求）</w:t>
      </w:r>
      <w:r>
        <w:rPr>
          <w:rFonts w:ascii="黑体" w:hAnsi="宋体" w:eastAsia="黑体"/>
          <w:bCs/>
          <w:color w:val="auto"/>
          <w:szCs w:val="21"/>
          <w:highlight w:val="none"/>
        </w:rPr>
        <w:t>表</w:t>
      </w:r>
    </w:p>
    <w:tbl>
      <w:tblPr>
        <w:tblStyle w:val="38"/>
        <w:tblW w:w="14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23"/>
        <w:gridCol w:w="10713"/>
        <w:gridCol w:w="455"/>
        <w:gridCol w:w="696"/>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686" w:type="dxa"/>
            <w:tcBorders>
              <w:top w:val="single" w:color="auto" w:sz="12" w:space="0"/>
              <w:left w:val="single" w:color="auto" w:sz="12" w:space="0"/>
              <w:bottom w:val="single" w:color="auto" w:sz="12" w:space="0"/>
              <w:right w:val="single" w:color="auto" w:sz="4" w:space="0"/>
            </w:tcBorders>
            <w:vAlign w:val="center"/>
          </w:tcPr>
          <w:p>
            <w:pPr>
              <w:autoSpaceDE w:val="0"/>
              <w:jc w:val="left"/>
              <w:rPr>
                <w:b/>
                <w:bCs/>
                <w:color w:val="auto"/>
                <w:sz w:val="18"/>
                <w:szCs w:val="18"/>
                <w:highlight w:val="none"/>
              </w:rPr>
            </w:pPr>
            <w:r>
              <w:rPr>
                <w:b/>
                <w:bCs/>
                <w:color w:val="auto"/>
                <w:sz w:val="18"/>
                <w:szCs w:val="18"/>
                <w:highlight w:val="none"/>
              </w:rPr>
              <w:t>一级指标</w:t>
            </w:r>
          </w:p>
        </w:tc>
        <w:tc>
          <w:tcPr>
            <w:tcW w:w="1123" w:type="dxa"/>
            <w:tcBorders>
              <w:top w:val="single" w:color="auto" w:sz="12" w:space="0"/>
              <w:left w:val="nil"/>
              <w:bottom w:val="single" w:color="auto" w:sz="12" w:space="0"/>
              <w:right w:val="single" w:color="auto" w:sz="4" w:space="0"/>
            </w:tcBorders>
            <w:vAlign w:val="center"/>
          </w:tcPr>
          <w:p>
            <w:pPr>
              <w:autoSpaceDE w:val="0"/>
              <w:jc w:val="left"/>
              <w:rPr>
                <w:b/>
                <w:bCs/>
                <w:color w:val="auto"/>
                <w:sz w:val="18"/>
                <w:szCs w:val="18"/>
                <w:highlight w:val="none"/>
              </w:rPr>
            </w:pPr>
            <w:r>
              <w:rPr>
                <w:b/>
                <w:bCs/>
                <w:color w:val="auto"/>
                <w:sz w:val="18"/>
                <w:szCs w:val="18"/>
                <w:highlight w:val="none"/>
              </w:rPr>
              <w:t>二级指标</w:t>
            </w:r>
          </w:p>
        </w:tc>
        <w:tc>
          <w:tcPr>
            <w:tcW w:w="10713" w:type="dxa"/>
            <w:tcBorders>
              <w:top w:val="single" w:color="auto" w:sz="12" w:space="0"/>
              <w:left w:val="nil"/>
              <w:bottom w:val="single" w:color="auto" w:sz="12" w:space="0"/>
              <w:right w:val="single" w:color="auto" w:sz="4" w:space="0"/>
            </w:tcBorders>
            <w:vAlign w:val="center"/>
          </w:tcPr>
          <w:p>
            <w:pPr>
              <w:autoSpaceDE w:val="0"/>
              <w:jc w:val="center"/>
              <w:rPr>
                <w:b/>
                <w:bCs/>
                <w:color w:val="auto"/>
                <w:sz w:val="18"/>
                <w:szCs w:val="18"/>
                <w:highlight w:val="none"/>
              </w:rPr>
            </w:pPr>
            <w:r>
              <w:rPr>
                <w:b/>
                <w:bCs/>
                <w:color w:val="auto"/>
                <w:sz w:val="18"/>
                <w:szCs w:val="18"/>
                <w:highlight w:val="none"/>
              </w:rPr>
              <w:t>评价要求</w:t>
            </w:r>
          </w:p>
        </w:tc>
        <w:tc>
          <w:tcPr>
            <w:tcW w:w="455" w:type="dxa"/>
            <w:tcBorders>
              <w:top w:val="single" w:color="auto" w:sz="12" w:space="0"/>
              <w:left w:val="nil"/>
              <w:bottom w:val="single" w:color="auto" w:sz="12" w:space="0"/>
              <w:right w:val="single" w:color="auto" w:sz="4" w:space="0"/>
            </w:tcBorders>
            <w:vAlign w:val="center"/>
          </w:tcPr>
          <w:p>
            <w:pPr>
              <w:autoSpaceDE w:val="0"/>
              <w:jc w:val="left"/>
              <w:rPr>
                <w:b/>
                <w:bCs/>
                <w:color w:val="auto"/>
                <w:sz w:val="18"/>
                <w:szCs w:val="18"/>
                <w:highlight w:val="none"/>
              </w:rPr>
            </w:pPr>
            <w:r>
              <w:rPr>
                <w:b/>
                <w:bCs/>
                <w:color w:val="auto"/>
                <w:sz w:val="18"/>
                <w:szCs w:val="18"/>
                <w:highlight w:val="none"/>
              </w:rPr>
              <w:t>分值</w:t>
            </w:r>
          </w:p>
        </w:tc>
        <w:tc>
          <w:tcPr>
            <w:tcW w:w="696" w:type="dxa"/>
            <w:tcBorders>
              <w:top w:val="single" w:color="auto" w:sz="12" w:space="0"/>
              <w:left w:val="nil"/>
              <w:bottom w:val="single" w:color="auto" w:sz="12" w:space="0"/>
              <w:right w:val="single" w:color="auto" w:sz="4" w:space="0"/>
            </w:tcBorders>
            <w:vAlign w:val="center"/>
          </w:tcPr>
          <w:p>
            <w:pPr>
              <w:autoSpaceDE w:val="0"/>
              <w:jc w:val="center"/>
              <w:rPr>
                <w:b/>
                <w:bCs/>
                <w:color w:val="auto"/>
                <w:sz w:val="18"/>
                <w:szCs w:val="18"/>
                <w:highlight w:val="none"/>
              </w:rPr>
            </w:pPr>
            <w:r>
              <w:rPr>
                <w:b/>
                <w:bCs/>
                <w:color w:val="auto"/>
                <w:sz w:val="18"/>
                <w:szCs w:val="18"/>
                <w:highlight w:val="none"/>
              </w:rPr>
              <w:t>要求类型</w:t>
            </w:r>
          </w:p>
        </w:tc>
        <w:tc>
          <w:tcPr>
            <w:tcW w:w="546" w:type="dxa"/>
            <w:tcBorders>
              <w:top w:val="single" w:color="auto" w:sz="12" w:space="0"/>
              <w:left w:val="nil"/>
              <w:bottom w:val="single" w:color="auto" w:sz="12" w:space="0"/>
              <w:right w:val="single" w:color="auto" w:sz="12" w:space="0"/>
            </w:tcBorders>
            <w:vAlign w:val="center"/>
          </w:tcPr>
          <w:p>
            <w:pPr>
              <w:autoSpaceDE w:val="0"/>
              <w:jc w:val="left"/>
              <w:rPr>
                <w:b/>
                <w:bCs/>
                <w:color w:val="auto"/>
                <w:sz w:val="18"/>
                <w:szCs w:val="18"/>
                <w:highlight w:val="none"/>
              </w:rPr>
            </w:pPr>
            <w:r>
              <w:rPr>
                <w:b/>
                <w:bCs/>
                <w:color w:val="auto"/>
                <w:sz w:val="18"/>
                <w:szCs w:val="18"/>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tcBorders>
              <w:top w:val="single" w:color="auto" w:sz="12" w:space="0"/>
              <w:left w:val="single" w:color="auto" w:sz="12" w:space="0"/>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基本要求</w:t>
            </w:r>
          </w:p>
        </w:tc>
        <w:tc>
          <w:tcPr>
            <w:tcW w:w="1123" w:type="dxa"/>
            <w:vMerge w:val="restart"/>
            <w:tcBorders>
              <w:top w:val="single" w:color="auto" w:sz="12" w:space="0"/>
              <w:left w:val="nil"/>
              <w:right w:val="single" w:color="auto" w:sz="4" w:space="0"/>
            </w:tcBorders>
            <w:vAlign w:val="center"/>
          </w:tcPr>
          <w:p>
            <w:pPr>
              <w:autoSpaceDE w:val="0"/>
              <w:rPr>
                <w:color w:val="auto"/>
                <w:sz w:val="18"/>
                <w:szCs w:val="18"/>
                <w:highlight w:val="none"/>
              </w:rPr>
            </w:pPr>
            <w:r>
              <w:rPr>
                <w:color w:val="auto"/>
                <w:sz w:val="18"/>
                <w:szCs w:val="18"/>
                <w:highlight w:val="none"/>
              </w:rPr>
              <w:t>合规性与相关方要求</w:t>
            </w:r>
          </w:p>
        </w:tc>
        <w:tc>
          <w:tcPr>
            <w:tcW w:w="10713" w:type="dxa"/>
            <w:tcBorders>
              <w:top w:val="single" w:color="auto" w:sz="12" w:space="0"/>
              <w:left w:val="nil"/>
              <w:bottom w:val="single" w:color="auto" w:sz="4" w:space="0"/>
              <w:right w:val="single" w:color="auto" w:sz="4" w:space="0"/>
            </w:tcBorders>
            <w:vAlign w:val="center"/>
          </w:tcPr>
          <w:p>
            <w:pPr>
              <w:rPr>
                <w:color w:val="auto"/>
                <w:sz w:val="18"/>
                <w:szCs w:val="18"/>
                <w:highlight w:val="none"/>
              </w:rPr>
            </w:pPr>
            <w:r>
              <w:rPr>
                <w:color w:val="auto"/>
                <w:sz w:val="18"/>
                <w:szCs w:val="18"/>
                <w:highlight w:val="none"/>
              </w:rPr>
              <w:t>工厂应依法设立，在</w:t>
            </w:r>
            <w:r>
              <w:rPr>
                <w:rFonts w:hint="eastAsia"/>
                <w:color w:val="auto"/>
                <w:sz w:val="18"/>
                <w:szCs w:val="18"/>
                <w:highlight w:val="none"/>
                <w:lang w:eastAsia="zh-CN"/>
              </w:rPr>
              <w:t>规划、设计、</w:t>
            </w:r>
            <w:r>
              <w:rPr>
                <w:color w:val="auto"/>
                <w:sz w:val="18"/>
                <w:szCs w:val="18"/>
                <w:highlight w:val="none"/>
              </w:rPr>
              <w:t>建设和生产过程中应遵守有关法律、法规、政策和标准</w:t>
            </w:r>
            <w:r>
              <w:rPr>
                <w:rFonts w:hint="eastAsia"/>
                <w:color w:val="auto"/>
                <w:sz w:val="18"/>
                <w:szCs w:val="18"/>
                <w:highlight w:val="none"/>
              </w:rPr>
              <w:t>，工厂应至少运行一年以上</w:t>
            </w:r>
            <w:r>
              <w:rPr>
                <w:color w:val="auto"/>
                <w:sz w:val="18"/>
                <w:szCs w:val="18"/>
                <w:highlight w:val="none"/>
              </w:rPr>
              <w:t>；</w:t>
            </w:r>
          </w:p>
        </w:tc>
        <w:tc>
          <w:tcPr>
            <w:tcW w:w="455" w:type="dxa"/>
            <w:vMerge w:val="restart"/>
            <w:tcBorders>
              <w:top w:val="single" w:color="auto" w:sz="12" w:space="0"/>
              <w:left w:val="nil"/>
              <w:right w:val="single" w:color="auto" w:sz="4" w:space="0"/>
            </w:tcBorders>
            <w:vAlign w:val="center"/>
          </w:tcPr>
          <w:p>
            <w:pPr>
              <w:autoSpaceDE w:val="0"/>
              <w:jc w:val="center"/>
              <w:rPr>
                <w:color w:val="auto"/>
                <w:sz w:val="18"/>
                <w:szCs w:val="18"/>
                <w:highlight w:val="none"/>
              </w:rPr>
            </w:pPr>
            <w:r>
              <w:rPr>
                <w:color w:val="auto"/>
                <w:sz w:val="18"/>
                <w:szCs w:val="18"/>
                <w:highlight w:val="none"/>
              </w:rPr>
              <w:t>/</w:t>
            </w:r>
          </w:p>
        </w:tc>
        <w:tc>
          <w:tcPr>
            <w:tcW w:w="696" w:type="dxa"/>
            <w:vMerge w:val="restart"/>
            <w:tcBorders>
              <w:top w:val="single" w:color="auto" w:sz="12" w:space="0"/>
              <w:left w:val="nil"/>
              <w:right w:val="single" w:color="auto" w:sz="4" w:space="0"/>
            </w:tcBorders>
            <w:vAlign w:val="center"/>
          </w:tcPr>
          <w:p>
            <w:pPr>
              <w:autoSpaceDE w:val="0"/>
              <w:jc w:val="center"/>
              <w:rPr>
                <w:color w:val="auto"/>
                <w:sz w:val="18"/>
                <w:szCs w:val="18"/>
                <w:highlight w:val="none"/>
              </w:rPr>
            </w:pPr>
            <w:r>
              <w:rPr>
                <w:color w:val="auto"/>
                <w:sz w:val="18"/>
                <w:szCs w:val="18"/>
                <w:highlight w:val="none"/>
              </w:rPr>
              <w:t>必选</w:t>
            </w:r>
          </w:p>
        </w:tc>
        <w:tc>
          <w:tcPr>
            <w:tcW w:w="546" w:type="dxa"/>
            <w:vMerge w:val="restart"/>
            <w:tcBorders>
              <w:top w:val="single" w:color="auto" w:sz="12" w:space="0"/>
              <w:left w:val="nil"/>
              <w:right w:val="single" w:color="auto" w:sz="12" w:space="0"/>
            </w:tcBorders>
            <w:vAlign w:val="center"/>
          </w:tcPr>
          <w:p>
            <w:pPr>
              <w:autoSpaceDE w:val="0"/>
              <w:jc w:val="center"/>
              <w:rPr>
                <w:color w:val="auto"/>
                <w:sz w:val="18"/>
                <w:szCs w:val="18"/>
                <w:highlight w:val="none"/>
              </w:rPr>
            </w:pPr>
            <w:r>
              <w:rPr>
                <w:color w:val="auto"/>
                <w:sz w:val="18"/>
                <w:szCs w:val="18"/>
                <w:highlight w:val="none"/>
              </w:rPr>
              <w:t>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应具有良好信用，近三年（含成立不足三年）无严重违法失信、经营异常和行政处罚记录</w:t>
            </w:r>
          </w:p>
        </w:tc>
        <w:tc>
          <w:tcPr>
            <w:tcW w:w="455" w:type="dxa"/>
            <w:vMerge w:val="continue"/>
            <w:tcBorders>
              <w:left w:val="nil"/>
              <w:right w:val="single" w:color="auto" w:sz="4" w:space="0"/>
            </w:tcBorders>
            <w:vAlign w:val="center"/>
          </w:tcPr>
          <w:p>
            <w:pPr>
              <w:widowControl/>
              <w:jc w:val="left"/>
              <w:rPr>
                <w:color w:val="auto"/>
                <w:sz w:val="18"/>
                <w:szCs w:val="18"/>
                <w:highlight w:val="none"/>
              </w:rPr>
            </w:pP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近三年（含成立不足三年）无较大及以上安全、环保、质量等事故</w:t>
            </w:r>
          </w:p>
        </w:tc>
        <w:tc>
          <w:tcPr>
            <w:tcW w:w="455" w:type="dxa"/>
            <w:vMerge w:val="continue"/>
            <w:tcBorders>
              <w:left w:val="nil"/>
              <w:right w:val="single" w:color="auto" w:sz="4" w:space="0"/>
            </w:tcBorders>
            <w:vAlign w:val="center"/>
          </w:tcPr>
          <w:p>
            <w:pPr>
              <w:widowControl/>
              <w:jc w:val="left"/>
              <w:rPr>
                <w:color w:val="auto"/>
                <w:sz w:val="18"/>
                <w:szCs w:val="18"/>
                <w:highlight w:val="none"/>
              </w:rPr>
            </w:pP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对利益相关方的环境要求做出承诺的，应同时满足有关承诺的要求；</w:t>
            </w:r>
          </w:p>
        </w:tc>
        <w:tc>
          <w:tcPr>
            <w:tcW w:w="455" w:type="dxa"/>
            <w:vMerge w:val="continue"/>
            <w:tcBorders>
              <w:left w:val="nil"/>
              <w:right w:val="single" w:color="auto" w:sz="4" w:space="0"/>
            </w:tcBorders>
            <w:vAlign w:val="center"/>
          </w:tcPr>
          <w:p>
            <w:pPr>
              <w:widowControl/>
              <w:jc w:val="left"/>
              <w:rPr>
                <w:color w:val="auto"/>
                <w:sz w:val="18"/>
                <w:szCs w:val="18"/>
                <w:highlight w:val="none"/>
              </w:rPr>
            </w:pP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工厂能源消耗指标应满足铝用阴极炭</w:t>
            </w:r>
            <w:r>
              <w:rPr>
                <w:rFonts w:hint="eastAsia"/>
                <w:color w:val="auto"/>
                <w:sz w:val="18"/>
                <w:szCs w:val="18"/>
                <w:highlight w:val="none"/>
                <w:lang w:eastAsia="zh-CN"/>
              </w:rPr>
              <w:t>素</w:t>
            </w:r>
            <w:r>
              <w:rPr>
                <w:rFonts w:hint="eastAsia"/>
                <w:color w:val="auto"/>
                <w:sz w:val="18"/>
                <w:szCs w:val="18"/>
                <w:highlight w:val="none"/>
              </w:rPr>
              <w:t>生产执行的强制性能耗限额标准准入值的要求；</w:t>
            </w:r>
          </w:p>
        </w:tc>
        <w:tc>
          <w:tcPr>
            <w:tcW w:w="455" w:type="dxa"/>
            <w:vMerge w:val="continue"/>
            <w:tcBorders>
              <w:left w:val="nil"/>
              <w:right w:val="single" w:color="auto" w:sz="4" w:space="0"/>
            </w:tcBorders>
            <w:vAlign w:val="center"/>
          </w:tcPr>
          <w:p>
            <w:pPr>
              <w:widowControl/>
              <w:jc w:val="left"/>
              <w:rPr>
                <w:color w:val="auto"/>
                <w:sz w:val="18"/>
                <w:szCs w:val="18"/>
                <w:highlight w:val="none"/>
              </w:rPr>
            </w:pP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工厂各种污染物排放指标应符合国家、地方现行有关标准对铝用阴极炭</w:t>
            </w:r>
            <w:r>
              <w:rPr>
                <w:rFonts w:hint="eastAsia"/>
                <w:color w:val="auto"/>
                <w:sz w:val="18"/>
                <w:szCs w:val="18"/>
                <w:highlight w:val="none"/>
                <w:lang w:eastAsia="zh-CN"/>
              </w:rPr>
              <w:t>素</w:t>
            </w:r>
            <w:r>
              <w:rPr>
                <w:rFonts w:hint="eastAsia"/>
                <w:color w:val="auto"/>
                <w:sz w:val="18"/>
                <w:szCs w:val="18"/>
                <w:highlight w:val="none"/>
              </w:rPr>
              <w:t>行业的要求。</w:t>
            </w:r>
          </w:p>
        </w:tc>
        <w:tc>
          <w:tcPr>
            <w:tcW w:w="455"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696"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管理职责--</w:t>
            </w:r>
            <w:r>
              <w:rPr>
                <w:rFonts w:ascii="宋体" w:hAnsi="宋体"/>
                <w:color w:val="auto"/>
                <w:sz w:val="18"/>
                <w:szCs w:val="18"/>
                <w:highlight w:val="none"/>
              </w:rPr>
              <w:t>最高管理者</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最高管理者在绿色工厂方面的领导作用和承诺满足 GB/T 36132</w:t>
            </w:r>
            <w:r>
              <w:rPr>
                <w:rFonts w:ascii="宋体" w:hAnsi="宋体"/>
                <w:color w:val="auto"/>
                <w:sz w:val="18"/>
                <w:szCs w:val="18"/>
                <w:highlight w:val="none"/>
              </w:rPr>
              <w:t xml:space="preserve">中 </w:t>
            </w:r>
            <w:r>
              <w:rPr>
                <w:color w:val="auto"/>
                <w:sz w:val="18"/>
                <w:szCs w:val="18"/>
                <w:highlight w:val="none"/>
              </w:rPr>
              <w:t>4.3.1 a)</w:t>
            </w:r>
            <w:r>
              <w:rPr>
                <w:rFonts w:ascii="宋体" w:hAnsi="宋体"/>
                <w:color w:val="auto"/>
                <w:sz w:val="18"/>
                <w:szCs w:val="18"/>
                <w:highlight w:val="none"/>
              </w:rPr>
              <w:t>的要求。</w:t>
            </w:r>
          </w:p>
        </w:tc>
        <w:tc>
          <w:tcPr>
            <w:tcW w:w="455"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w:t>
            </w:r>
          </w:p>
        </w:tc>
        <w:tc>
          <w:tcPr>
            <w:tcW w:w="696"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必选</w:t>
            </w:r>
          </w:p>
        </w:tc>
        <w:tc>
          <w:tcPr>
            <w:tcW w:w="546" w:type="dxa"/>
            <w:vMerge w:val="restart"/>
            <w:tcBorders>
              <w:top w:val="nil"/>
              <w:left w:val="nil"/>
              <w:bottom w:val="single" w:color="auto" w:sz="4" w:space="0"/>
              <w:right w:val="single" w:color="auto" w:sz="12" w:space="0"/>
            </w:tcBorders>
            <w:vAlign w:val="center"/>
          </w:tcPr>
          <w:p>
            <w:pPr>
              <w:autoSpaceDE w:val="0"/>
              <w:jc w:val="center"/>
              <w:rPr>
                <w:color w:val="auto"/>
                <w:sz w:val="18"/>
                <w:szCs w:val="18"/>
                <w:highlight w:val="none"/>
              </w:rPr>
            </w:pPr>
            <w:r>
              <w:rPr>
                <w:color w:val="auto"/>
                <w:sz w:val="18"/>
                <w:szCs w:val="18"/>
                <w:highlight w:val="none"/>
              </w:rPr>
              <w:t>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 xml:space="preserve">最高管理者确保在工厂内部分配并沟通与绿色工厂相关角色的职责和权限，且满足 GB/T 36132 </w:t>
            </w:r>
            <w:r>
              <w:rPr>
                <w:rFonts w:ascii="宋体" w:hAnsi="宋体"/>
                <w:color w:val="auto"/>
                <w:sz w:val="18"/>
                <w:szCs w:val="18"/>
                <w:highlight w:val="none"/>
              </w:rPr>
              <w:t xml:space="preserve">中 </w:t>
            </w:r>
            <w:r>
              <w:rPr>
                <w:color w:val="auto"/>
                <w:sz w:val="18"/>
                <w:szCs w:val="18"/>
                <w:highlight w:val="none"/>
              </w:rPr>
              <w:t>4.3.1 b)</w:t>
            </w:r>
            <w:r>
              <w:rPr>
                <w:rFonts w:ascii="宋体" w:hAnsi="宋体"/>
                <w:color w:val="auto"/>
                <w:sz w:val="18"/>
                <w:szCs w:val="18"/>
                <w:highlight w:val="none"/>
              </w:rPr>
              <w:t>的要求</w:t>
            </w:r>
            <w:r>
              <w:rPr>
                <w:color w:val="auto"/>
                <w:sz w:val="18"/>
                <w:szCs w:val="18"/>
                <w:highlight w:val="none"/>
              </w:rPr>
              <w:t>。</w:t>
            </w:r>
          </w:p>
        </w:tc>
        <w:tc>
          <w:tcPr>
            <w:tcW w:w="455"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管理职责--</w:t>
            </w:r>
            <w:r>
              <w:rPr>
                <w:rFonts w:ascii="宋体" w:hAnsi="宋体"/>
                <w:color w:val="auto"/>
                <w:sz w:val="18"/>
                <w:szCs w:val="18"/>
                <w:highlight w:val="none"/>
              </w:rPr>
              <w:t>工厂</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应设有绿色工厂管理机构，负责有关绿色工厂的制度建设、实施、考核及奖励工作，建立目标责任制。</w:t>
            </w:r>
          </w:p>
        </w:tc>
        <w:tc>
          <w:tcPr>
            <w:tcW w:w="455"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应有开展绿色工厂的中长期规划及年度目标、指标和实施方案。可行时，指标应明确且可量化。</w:t>
            </w:r>
          </w:p>
        </w:tc>
        <w:tc>
          <w:tcPr>
            <w:tcW w:w="455"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应传播绿色制造的概念和知识，定期为员工提供绿色制造相关知识的教育、培训，并对教育和培训的结果进行考评。</w:t>
            </w:r>
          </w:p>
        </w:tc>
        <w:tc>
          <w:tcPr>
            <w:tcW w:w="455"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6" w:type="dxa"/>
            <w:vMerge w:val="restart"/>
            <w:tcBorders>
              <w:top w:val="nil"/>
              <w:left w:val="single" w:color="auto" w:sz="12" w:space="0"/>
              <w:right w:val="single" w:color="auto" w:sz="4" w:space="0"/>
            </w:tcBorders>
            <w:vAlign w:val="center"/>
          </w:tcPr>
          <w:p>
            <w:pPr>
              <w:autoSpaceDE w:val="0"/>
              <w:jc w:val="center"/>
              <w:rPr>
                <w:color w:val="auto"/>
                <w:sz w:val="18"/>
                <w:szCs w:val="18"/>
                <w:highlight w:val="none"/>
              </w:rPr>
            </w:pPr>
            <w:r>
              <w:rPr>
                <w:color w:val="auto"/>
                <w:sz w:val="18"/>
                <w:szCs w:val="18"/>
                <w:highlight w:val="none"/>
              </w:rPr>
              <w:t>基础设施</w:t>
            </w:r>
          </w:p>
        </w:tc>
        <w:tc>
          <w:tcPr>
            <w:tcW w:w="1123"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建筑</w:t>
            </w:r>
          </w:p>
        </w:tc>
        <w:tc>
          <w:tcPr>
            <w:tcW w:w="10713" w:type="dxa"/>
            <w:tcBorders>
              <w:top w:val="single" w:color="auto" w:sz="4" w:space="0"/>
              <w:left w:val="nil"/>
              <w:bottom w:val="single" w:color="auto" w:sz="4" w:space="0"/>
              <w:right w:val="single" w:color="auto" w:sz="4" w:space="0"/>
            </w:tcBorders>
            <w:vAlign w:val="center"/>
          </w:tcPr>
          <w:p>
            <w:pPr>
              <w:pStyle w:val="64"/>
              <w:ind w:left="0" w:leftChars="0" w:firstLine="0" w:firstLineChars="0"/>
              <w:rPr>
                <w:color w:val="auto"/>
                <w:sz w:val="18"/>
                <w:szCs w:val="18"/>
                <w:highlight w:val="none"/>
              </w:rPr>
            </w:pPr>
            <w:r>
              <w:rPr>
                <w:color w:val="auto"/>
                <w:sz w:val="18"/>
                <w:szCs w:val="18"/>
                <w:highlight w:val="none"/>
              </w:rPr>
              <w:t>工厂的建筑应满足国家或地方相关法律法规及标准的要求。</w:t>
            </w:r>
            <w:r>
              <w:rPr>
                <w:rFonts w:hint="eastAsia"/>
                <w:color w:val="auto"/>
                <w:sz w:val="18"/>
                <w:szCs w:val="18"/>
                <w:highlight w:val="none"/>
                <w:lang w:eastAsia="zh-CN"/>
              </w:rPr>
              <w:t>车间设计应满足</w:t>
            </w:r>
            <w:r>
              <w:rPr>
                <w:rFonts w:hint="eastAsia"/>
                <w:color w:val="auto"/>
                <w:sz w:val="18"/>
                <w:szCs w:val="18"/>
                <w:highlight w:val="none"/>
                <w:lang w:val="en-US" w:eastAsia="zh-CN"/>
              </w:rPr>
              <w:t>GB 50765 中的相关规定。</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6</w:t>
            </w:r>
          </w:p>
        </w:tc>
        <w:tc>
          <w:tcPr>
            <w:tcW w:w="696"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restart"/>
            <w:tcBorders>
              <w:top w:val="nil"/>
              <w:left w:val="nil"/>
              <w:right w:val="single" w:color="auto" w:sz="12" w:space="0"/>
            </w:tcBorders>
            <w:vAlign w:val="center"/>
          </w:tcPr>
          <w:p>
            <w:pPr>
              <w:autoSpaceDE w:val="0"/>
              <w:jc w:val="center"/>
              <w:rPr>
                <w:color w:val="auto"/>
                <w:sz w:val="18"/>
                <w:szCs w:val="18"/>
                <w:highlight w:val="none"/>
              </w:rPr>
            </w:pPr>
            <w:r>
              <w:rPr>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6" w:type="dxa"/>
            <w:vMerge w:val="continue"/>
            <w:tcBorders>
              <w:left w:val="single" w:color="auto" w:sz="12" w:space="0"/>
              <w:right w:val="single" w:color="auto" w:sz="4" w:space="0"/>
            </w:tcBorders>
            <w:vAlign w:val="center"/>
          </w:tcPr>
          <w:p>
            <w:pPr>
              <w:autoSpaceDE w:val="0"/>
              <w:jc w:val="center"/>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autoSpaceDE w:val="0"/>
              <w:jc w:val="center"/>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新建、改建和扩建建筑时，应遵守国家“固定资产投资项目节能评估审查制度”、“三同时制度”、“工业项目建设用地控制指标”等产业政策和有关要求</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autoSpaceDE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依据《工业项目建设用地控制指标》核查投资强度、容积率、建筑系数、行政办公及生活服务设施用地所占比重、绿地率等五项指标是否达标。</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厂房内部装饰装修材料中醛、苯、氨、氡等有害物质应符合国家和地方法律、标准要求。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rPr>
                <w:color w:val="auto"/>
                <w:sz w:val="18"/>
                <w:szCs w:val="18"/>
                <w:highlight w:val="none"/>
              </w:rPr>
            </w:pPr>
            <w:r>
              <w:rPr>
                <w:color w:val="auto"/>
                <w:sz w:val="18"/>
                <w:szCs w:val="18"/>
                <w:highlight w:val="none"/>
              </w:rPr>
              <w:t>危</w:t>
            </w:r>
            <w:r>
              <w:rPr>
                <w:rFonts w:hint="eastAsia"/>
                <w:color w:val="auto"/>
                <w:sz w:val="18"/>
                <w:szCs w:val="18"/>
                <w:highlight w:val="none"/>
                <w:lang w:eastAsia="zh-CN"/>
              </w:rPr>
              <w:t>废</w:t>
            </w:r>
            <w:r>
              <w:rPr>
                <w:color w:val="auto"/>
                <w:sz w:val="18"/>
                <w:szCs w:val="18"/>
                <w:highlight w:val="none"/>
              </w:rPr>
              <w:t>品仓库、有毒有害操作间、废弃物处理间等产生</w:t>
            </w:r>
            <w:r>
              <w:rPr>
                <w:rFonts w:hint="eastAsia"/>
                <w:color w:val="auto"/>
                <w:sz w:val="18"/>
                <w:szCs w:val="18"/>
                <w:highlight w:val="none"/>
                <w:lang w:eastAsia="zh-CN"/>
              </w:rPr>
              <w:t>、储存</w:t>
            </w:r>
            <w:r>
              <w:rPr>
                <w:color w:val="auto"/>
                <w:sz w:val="18"/>
                <w:szCs w:val="18"/>
                <w:highlight w:val="none"/>
              </w:rPr>
              <w:t>污染物的房间应独立设置。</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建筑材料：（1</w:t>
            </w:r>
            <w:r>
              <w:rPr>
                <w:rFonts w:ascii="宋体" w:hAnsi="宋体"/>
                <w:color w:val="auto"/>
                <w:sz w:val="18"/>
                <w:szCs w:val="18"/>
                <w:highlight w:val="none"/>
              </w:rPr>
              <w:t>）选用蕴能低、高性能、高耐久性和本地建材，减少建材在全生命周期中的能源消耗；（</w:t>
            </w:r>
            <w:r>
              <w:rPr>
                <w:color w:val="auto"/>
                <w:sz w:val="18"/>
                <w:szCs w:val="18"/>
                <w:highlight w:val="none"/>
              </w:rPr>
              <w:t>2</w:t>
            </w:r>
            <w:r>
              <w:rPr>
                <w:rFonts w:ascii="宋体" w:hAnsi="宋体"/>
                <w:color w:val="auto"/>
                <w:sz w:val="18"/>
                <w:szCs w:val="18"/>
                <w:highlight w:val="none"/>
              </w:rPr>
              <w:t>）室内装饰装修材料满足国家标准</w:t>
            </w:r>
            <w:r>
              <w:rPr>
                <w:color w:val="auto"/>
                <w:sz w:val="18"/>
                <w:szCs w:val="18"/>
                <w:highlight w:val="none"/>
              </w:rPr>
              <w:t>GB 18580</w:t>
            </w:r>
            <w:r>
              <w:rPr>
                <w:rFonts w:ascii="宋体" w:hAnsi="宋体"/>
                <w:color w:val="auto"/>
                <w:sz w:val="18"/>
                <w:szCs w:val="18"/>
                <w:highlight w:val="none"/>
              </w:rPr>
              <w:t>～</w:t>
            </w:r>
            <w:r>
              <w:rPr>
                <w:color w:val="auto"/>
                <w:sz w:val="18"/>
                <w:szCs w:val="18"/>
                <w:highlight w:val="none"/>
              </w:rPr>
              <w:t>18588</w:t>
            </w:r>
            <w:r>
              <w:rPr>
                <w:rFonts w:ascii="宋体" w:hAnsi="宋体"/>
                <w:color w:val="auto"/>
                <w:sz w:val="18"/>
                <w:szCs w:val="18"/>
                <w:highlight w:val="none"/>
              </w:rPr>
              <w:t>和《建筑材料放射性核素限量》</w:t>
            </w:r>
            <w:r>
              <w:rPr>
                <w:color w:val="auto"/>
                <w:sz w:val="18"/>
                <w:szCs w:val="18"/>
                <w:highlight w:val="none"/>
              </w:rPr>
              <w:t>GB 6566</w:t>
            </w:r>
            <w:r>
              <w:rPr>
                <w:rFonts w:ascii="宋体" w:hAnsi="宋体"/>
                <w:color w:val="auto"/>
                <w:sz w:val="18"/>
                <w:szCs w:val="18"/>
                <w:highlight w:val="none"/>
              </w:rPr>
              <w:t>的要求。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建筑结构：采用钢结构、砌体结构和木结构等资源消耗和环境影响小的建筑结构体系。</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绿化及场地：（1</w:t>
            </w:r>
            <w:r>
              <w:rPr>
                <w:rFonts w:ascii="宋体" w:hAnsi="宋体"/>
                <w:color w:val="auto"/>
                <w:sz w:val="18"/>
                <w:szCs w:val="18"/>
                <w:highlight w:val="none"/>
              </w:rPr>
              <w:t>）场地内设置可遮荫避雨的步行连廊。</w:t>
            </w:r>
            <w:r>
              <w:rPr>
                <w:color w:val="auto"/>
                <w:sz w:val="18"/>
                <w:szCs w:val="18"/>
                <w:highlight w:val="none"/>
              </w:rPr>
              <w:t>（2）厂区绿化适宜，优先种植乡土植物，采用少维护、耐候性强的植物，减少日常维护的费用。（3</w:t>
            </w:r>
            <w:r>
              <w:rPr>
                <w:rFonts w:ascii="宋体" w:hAnsi="宋体"/>
                <w:color w:val="auto"/>
                <w:sz w:val="18"/>
                <w:szCs w:val="18"/>
                <w:highlight w:val="none"/>
              </w:rPr>
              <w:t>）室外透水地面面积占室外总面积的比例不小于</w:t>
            </w:r>
            <w:r>
              <w:rPr>
                <w:color w:val="auto"/>
                <w:sz w:val="18"/>
                <w:szCs w:val="18"/>
                <w:highlight w:val="none"/>
              </w:rPr>
              <w:t>30%。</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再生资源及能源利用：（1</w:t>
            </w:r>
            <w:r>
              <w:rPr>
                <w:rFonts w:ascii="宋体" w:hAnsi="宋体"/>
                <w:color w:val="auto"/>
                <w:sz w:val="18"/>
                <w:szCs w:val="18"/>
                <w:highlight w:val="none"/>
              </w:rPr>
              <w:t xml:space="preserve">）可再生能源的使用占建筑总能耗的比例大于 </w:t>
            </w:r>
            <w:r>
              <w:rPr>
                <w:color w:val="auto"/>
                <w:sz w:val="18"/>
                <w:szCs w:val="18"/>
                <w:highlight w:val="none"/>
              </w:rPr>
              <w:t>10%</w:t>
            </w:r>
            <w:r>
              <w:rPr>
                <w:rFonts w:ascii="宋体" w:hAnsi="宋体"/>
                <w:color w:val="auto"/>
                <w:sz w:val="18"/>
                <w:szCs w:val="18"/>
                <w:highlight w:val="none"/>
              </w:rPr>
              <w:t>；（</w:t>
            </w:r>
            <w:r>
              <w:rPr>
                <w:color w:val="auto"/>
                <w:sz w:val="18"/>
                <w:szCs w:val="18"/>
                <w:highlight w:val="none"/>
              </w:rPr>
              <w:t>2</w:t>
            </w:r>
            <w:r>
              <w:rPr>
                <w:rFonts w:ascii="宋体" w:hAnsi="宋体"/>
                <w:color w:val="auto"/>
                <w:sz w:val="18"/>
                <w:szCs w:val="18"/>
                <w:highlight w:val="none"/>
              </w:rPr>
              <w:t>）采用节水器具和设备，节水率不低于</w:t>
            </w:r>
            <w:r>
              <w:rPr>
                <w:color w:val="auto"/>
                <w:sz w:val="18"/>
                <w:szCs w:val="18"/>
                <w:highlight w:val="none"/>
              </w:rPr>
              <w:t>10%</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lang w:eastAsia="zh-CN"/>
              </w:rPr>
              <w:t>适用时，</w:t>
            </w:r>
            <w:r>
              <w:rPr>
                <w:color w:val="auto"/>
                <w:sz w:val="18"/>
                <w:szCs w:val="18"/>
                <w:highlight w:val="none"/>
              </w:rPr>
              <w:t>工厂的厂房</w:t>
            </w:r>
            <w:r>
              <w:rPr>
                <w:rFonts w:hint="eastAsia"/>
                <w:color w:val="auto"/>
                <w:sz w:val="18"/>
                <w:szCs w:val="18"/>
                <w:highlight w:val="none"/>
              </w:rPr>
              <w:t>宜</w:t>
            </w:r>
            <w:r>
              <w:rPr>
                <w:color w:val="auto"/>
                <w:sz w:val="18"/>
                <w:szCs w:val="18"/>
                <w:highlight w:val="none"/>
              </w:rPr>
              <w:t>采用多层建筑。</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照明</w:t>
            </w:r>
          </w:p>
        </w:tc>
        <w:tc>
          <w:tcPr>
            <w:tcW w:w="10713" w:type="dxa"/>
            <w:tcBorders>
              <w:top w:val="single" w:color="auto" w:sz="4" w:space="0"/>
              <w:left w:val="nil"/>
              <w:bottom w:val="single" w:color="auto" w:sz="4" w:space="0"/>
              <w:right w:val="single" w:color="auto" w:sz="4" w:space="0"/>
            </w:tcBorders>
            <w:vAlign w:val="center"/>
          </w:tcPr>
          <w:p>
            <w:pPr>
              <w:pStyle w:val="64"/>
              <w:ind w:firstLine="0" w:firstLineChars="0"/>
              <w:rPr>
                <w:color w:val="auto"/>
                <w:sz w:val="18"/>
                <w:szCs w:val="18"/>
                <w:highlight w:val="none"/>
              </w:rPr>
            </w:pPr>
            <w:r>
              <w:rPr>
                <w:color w:val="auto"/>
                <w:sz w:val="18"/>
                <w:szCs w:val="18"/>
                <w:highlight w:val="none"/>
              </w:rPr>
              <w:t>人工照明应符合GB 50034</w:t>
            </w:r>
            <w:r>
              <w:rPr>
                <w:rFonts w:hAnsi="宋体"/>
                <w:color w:val="auto"/>
                <w:sz w:val="18"/>
                <w:szCs w:val="18"/>
                <w:highlight w:val="none"/>
              </w:rPr>
              <w:t>规定</w:t>
            </w:r>
            <w:r>
              <w:rPr>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不同的场所的照明应进行分级设计。</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工厂厂区及各房间或场所的照明应尽量利用自然光。</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工艺适用时，节能灯等节能型照明设备的使用占比不低于50%</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公共场所的照明采取分区、分组与定时自动调光等措施。</w:t>
            </w:r>
          </w:p>
        </w:tc>
        <w:tc>
          <w:tcPr>
            <w:tcW w:w="455" w:type="dxa"/>
            <w:tcBorders>
              <w:top w:val="single" w:color="auto" w:sz="4" w:space="0"/>
              <w:left w:val="nil"/>
              <w:bottom w:val="single" w:color="auto" w:sz="4" w:space="0"/>
              <w:right w:val="single" w:color="auto" w:sz="4" w:space="0"/>
            </w:tcBorders>
            <w:vAlign w:val="center"/>
          </w:tcPr>
          <w:p>
            <w:pPr>
              <w:jc w:val="center"/>
              <w:rPr>
                <w:color w:val="auto"/>
                <w:highlight w:val="none"/>
              </w:rPr>
            </w:pPr>
            <w:r>
              <w:rPr>
                <w:rFonts w:hint="eastAsia"/>
                <w:color w:val="auto"/>
                <w:sz w:val="18"/>
                <w:szCs w:val="18"/>
                <w:highlight w:val="none"/>
              </w:rPr>
              <w:t>4</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right w:val="single" w:color="auto" w:sz="4" w:space="0"/>
            </w:tcBorders>
            <w:vAlign w:val="center"/>
          </w:tcPr>
          <w:p>
            <w:pPr>
              <w:autoSpaceDE w:val="0"/>
              <w:rPr>
                <w:color w:val="auto"/>
                <w:sz w:val="18"/>
                <w:szCs w:val="18"/>
                <w:highlight w:val="none"/>
              </w:rPr>
            </w:pPr>
            <w:r>
              <w:rPr>
                <w:color w:val="auto"/>
                <w:sz w:val="18"/>
                <w:szCs w:val="18"/>
                <w:highlight w:val="none"/>
              </w:rPr>
              <w:t>设备设施</w:t>
            </w: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工厂所用设备不得在《产业结构调整指导目录》（2019年本</w:t>
            </w:r>
            <w:r>
              <w:rPr>
                <w:rFonts w:hint="eastAsia"/>
                <w:color w:val="auto"/>
                <w:sz w:val="18"/>
                <w:szCs w:val="18"/>
                <w:highlight w:val="none"/>
                <w:lang w:eastAsia="zh-CN"/>
              </w:rPr>
              <w:t>，</w:t>
            </w:r>
            <w:r>
              <w:rPr>
                <w:rFonts w:hint="eastAsia"/>
                <w:color w:val="auto"/>
                <w:sz w:val="18"/>
                <w:szCs w:val="18"/>
                <w:highlight w:val="none"/>
                <w:lang w:val="en-US" w:eastAsia="zh-CN"/>
              </w:rPr>
              <w:t>2021年修改</w:t>
            </w:r>
            <w:r>
              <w:rPr>
                <w:rFonts w:hint="eastAsia"/>
                <w:color w:val="auto"/>
                <w:sz w:val="18"/>
                <w:szCs w:val="18"/>
                <w:highlight w:val="none"/>
              </w:rPr>
              <w:t>）限制类以及《部分工业行业淘汰落后生产工艺装备和产品指导目录》</w:t>
            </w:r>
            <w:r>
              <w:rPr>
                <w:rFonts w:hint="eastAsia"/>
                <w:color w:val="auto"/>
                <w:sz w:val="18"/>
                <w:szCs w:val="18"/>
                <w:highlight w:val="none"/>
                <w:lang w:eastAsia="zh-CN"/>
              </w:rPr>
              <w:t>中</w:t>
            </w:r>
            <w:r>
              <w:rPr>
                <w:rFonts w:hint="eastAsia"/>
                <w:color w:val="auto"/>
                <w:sz w:val="18"/>
                <w:szCs w:val="18"/>
                <w:highlight w:val="none"/>
              </w:rPr>
              <w:t>，应符合国家产业准入要求，降低能源与资源消耗，减少污染物排放</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restart"/>
            <w:tcBorders>
              <w:top w:val="nil"/>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工厂使用的专用设备应符合产业准入要求，降低能源与资源消耗，减少污染物排放。</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已明令禁止生产、使用的和能耗高、效率低的设备应限期淘汰更新。</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rPr>
                <w:rFonts w:hint="eastAsia" w:eastAsia="宋体"/>
                <w:color w:val="auto"/>
                <w:sz w:val="18"/>
                <w:szCs w:val="18"/>
                <w:highlight w:val="none"/>
                <w:lang w:eastAsia="zh-CN"/>
              </w:rPr>
            </w:pPr>
            <w:r>
              <w:rPr>
                <w:rFonts w:hint="eastAsia"/>
                <w:color w:val="auto"/>
                <w:sz w:val="18"/>
                <w:szCs w:val="18"/>
                <w:highlight w:val="none"/>
              </w:rPr>
              <w:t>煅烧炉、焙烧炉、</w:t>
            </w:r>
            <w:r>
              <w:rPr>
                <w:rFonts w:hint="eastAsia"/>
                <w:color w:val="auto"/>
                <w:sz w:val="18"/>
                <w:szCs w:val="18"/>
                <w:highlight w:val="none"/>
                <w:lang w:eastAsia="zh-CN"/>
              </w:rPr>
              <w:t>预热</w:t>
            </w:r>
            <w:r>
              <w:rPr>
                <w:rFonts w:hint="eastAsia"/>
                <w:color w:val="auto"/>
                <w:sz w:val="18"/>
                <w:szCs w:val="18"/>
                <w:highlight w:val="none"/>
              </w:rPr>
              <w:t>炉、石墨化炉宜采用先进炉型，以提高热效率；煅烧高温烟气宜采用余热梯度利用等其他先进节能技术以及提高能源效率</w:t>
            </w:r>
            <w:r>
              <w:rPr>
                <w:rFonts w:hint="eastAsia"/>
                <w:color w:val="auto"/>
                <w:sz w:val="18"/>
                <w:szCs w:val="18"/>
                <w:highlight w:val="none"/>
                <w:lang w:eastAsia="zh-CN"/>
              </w:rPr>
              <w:t>。</w:t>
            </w:r>
            <w:r>
              <w:rPr>
                <w:rFonts w:hint="eastAsia"/>
                <w:color w:val="auto"/>
                <w:sz w:val="18"/>
                <w:szCs w:val="18"/>
                <w:highlight w:val="none"/>
                <w:lang w:val="en-US" w:eastAsia="zh-CN"/>
              </w:rPr>
              <w:t xml:space="preserve"> 焙烧、石墨化工序应配置</w:t>
            </w:r>
            <w:r>
              <w:rPr>
                <w:rFonts w:hint="eastAsia"/>
                <w:color w:val="auto"/>
                <w:sz w:val="18"/>
                <w:szCs w:val="18"/>
                <w:highlight w:val="none"/>
              </w:rPr>
              <w:t>多功能天车</w:t>
            </w:r>
            <w:r>
              <w:rPr>
                <w:rFonts w:hint="eastAsia"/>
                <w:color w:val="auto"/>
                <w:sz w:val="18"/>
                <w:szCs w:val="18"/>
                <w:highlight w:val="none"/>
                <w:lang w:eastAsia="zh-CN"/>
              </w:rPr>
              <w:t>并应具备自动吸料、收尘功能。</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煅烧、焙烧、石墨化烟气净化系统应设置脱硫</w:t>
            </w:r>
            <w:r>
              <w:rPr>
                <w:rFonts w:hint="eastAsia"/>
                <w:color w:val="auto"/>
                <w:sz w:val="18"/>
                <w:szCs w:val="18"/>
                <w:highlight w:val="none"/>
                <w:lang w:eastAsia="zh-CN"/>
              </w:rPr>
              <w:t>或</w:t>
            </w:r>
            <w:r>
              <w:rPr>
                <w:rFonts w:hint="eastAsia"/>
                <w:color w:val="auto"/>
                <w:sz w:val="18"/>
                <w:szCs w:val="18"/>
                <w:highlight w:val="none"/>
              </w:rPr>
              <w:t>脱硝装置，净化烟气中的氮氧化物、粉尘、SO</w:t>
            </w:r>
            <w:r>
              <w:rPr>
                <w:rFonts w:hint="eastAsia"/>
                <w:color w:val="auto"/>
                <w:sz w:val="18"/>
                <w:szCs w:val="18"/>
                <w:highlight w:val="none"/>
                <w:vertAlign w:val="subscript"/>
              </w:rPr>
              <w:t>2</w:t>
            </w:r>
            <w:r>
              <w:rPr>
                <w:rFonts w:hint="eastAsia"/>
                <w:color w:val="auto"/>
                <w:sz w:val="18"/>
                <w:szCs w:val="18"/>
                <w:highlight w:val="none"/>
              </w:rPr>
              <w:t>、沥青烟等污染物；焙烧烟气净化系统宜采用净化效率高、烟气处理能力大、运行稳定、操作方便、维修工作量小的净化设施。</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pStyle w:val="6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color w:val="auto"/>
                <w:szCs w:val="22"/>
                <w:highlight w:val="none"/>
              </w:rPr>
            </w:pPr>
            <w:r>
              <w:rPr>
                <w:rFonts w:hint="eastAsia"/>
                <w:color w:val="auto"/>
                <w:sz w:val="18"/>
                <w:szCs w:val="18"/>
                <w:highlight w:val="none"/>
              </w:rPr>
              <w:t>成型机，宜采用生产效率高、自动化水平高、性能稳定性好、操作维护方便的设备；沥青储存、处理与成型生产线净化系统宜采用自动化水平高、环保效果好的设备设施；焙烧炉宜采用生产效率高、节能效果好的先进炉型结构与自动化水平高的温控系统；</w:t>
            </w:r>
            <w:r>
              <w:rPr>
                <w:rFonts w:hint="eastAsia"/>
                <w:color w:val="auto"/>
                <w:sz w:val="18"/>
                <w:szCs w:val="18"/>
                <w:highlight w:val="none"/>
                <w:lang w:val="en-US" w:eastAsia="zh-CN"/>
              </w:rPr>
              <w:t>二次焙烧宜采用能耗较低的隧道窑；</w:t>
            </w:r>
            <w:r>
              <w:rPr>
                <w:rFonts w:hint="eastAsia"/>
                <w:color w:val="auto"/>
                <w:sz w:val="18"/>
                <w:szCs w:val="18"/>
                <w:highlight w:val="none"/>
              </w:rPr>
              <w:t>浸渍系统宜采用生产效率高、自动化水平高、浸渍压力稳定性好、环保效果好的设备；石墨化炉应采用生产效率高、节能效果好的内串炉型与监控完善的配送电系统；机加工生产线采用生产效率高、节能效果好的装备。</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通用设备或其系统的实际运行效率或主要运行参数应符合该设备经济运行的要求。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应依据GB 17167、GB 24789等要求配备、使用和管理能源、水以及其他资源的计量器具和装置。进出用能单位、进出主要次级用能单位、主要用能设备计量器具配备率应满足GB/T 20902要求。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能源及资源使用的类型不同时，应进行分类计量。</w:t>
            </w:r>
            <w:r>
              <w:rPr>
                <w:rFonts w:hint="eastAsia"/>
                <w:color w:val="auto"/>
                <w:sz w:val="18"/>
                <w:szCs w:val="18"/>
                <w:highlight w:val="none"/>
              </w:rPr>
              <w:t>工厂若具有以下设备，应满足分类计量的要求：（1）照明系统；（2）冷水机组、相关用能设备的能耗计量和控制；（3）室内用水、室外用水；（4）空气处理设备的流量和压力计量；（5）锅炉；（6）冷却塔</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污染物处理设备设施：必要时，工厂应投入适宜的污染物处理设备</w:t>
            </w:r>
            <w:r>
              <w:rPr>
                <w:rFonts w:hint="eastAsia"/>
                <w:color w:val="auto"/>
                <w:sz w:val="18"/>
                <w:szCs w:val="18"/>
                <w:highlight w:val="none"/>
                <w:lang w:eastAsia="zh-CN"/>
              </w:rPr>
              <w:t>并</w:t>
            </w:r>
            <w:r>
              <w:rPr>
                <w:rFonts w:hint="eastAsia"/>
                <w:color w:val="auto"/>
                <w:sz w:val="18"/>
                <w:szCs w:val="18"/>
                <w:highlight w:val="none"/>
                <w:lang w:val="en-US" w:eastAsia="zh-CN"/>
              </w:rPr>
              <w:t>配备相关计量器具或装置对其排放的污染物进行计量和监测，</w:t>
            </w:r>
            <w:r>
              <w:rPr>
                <w:color w:val="auto"/>
                <w:sz w:val="18"/>
                <w:szCs w:val="18"/>
                <w:highlight w:val="none"/>
              </w:rPr>
              <w:t>以确保其污染物排放达到相关法律法规及标准要求。污染物处理设备的处理能力应与工厂生产排放相适应，设备应满足通用设备的节能方面的要求。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工厂使用的通用设备应采用效率高、能耗低、水耗低、物耗低的产品。</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8</w:t>
            </w:r>
          </w:p>
        </w:tc>
        <w:tc>
          <w:tcPr>
            <w:tcW w:w="696" w:type="dxa"/>
            <w:tcBorders>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restart"/>
            <w:tcBorders>
              <w:left w:val="single" w:color="auto" w:sz="12" w:space="0"/>
              <w:right w:val="single" w:color="auto" w:sz="4" w:space="0"/>
            </w:tcBorders>
            <w:vAlign w:val="center"/>
          </w:tcPr>
          <w:p>
            <w:pPr>
              <w:widowControl/>
              <w:jc w:val="left"/>
              <w:rPr>
                <w:color w:val="auto"/>
                <w:sz w:val="18"/>
                <w:szCs w:val="18"/>
                <w:highlight w:val="none"/>
              </w:rPr>
            </w:pPr>
            <w:r>
              <w:rPr>
                <w:color w:val="auto"/>
                <w:sz w:val="18"/>
                <w:szCs w:val="18"/>
                <w:highlight w:val="none"/>
              </w:rPr>
              <w:t>管理体系</w:t>
            </w:r>
          </w:p>
        </w:tc>
        <w:tc>
          <w:tcPr>
            <w:tcW w:w="1123" w:type="dxa"/>
            <w:vMerge w:val="restart"/>
            <w:tcBorders>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质量管体系</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工厂建立、实施并保持满足GB/T 19001</w:t>
            </w:r>
            <w:r>
              <w:rPr>
                <w:rFonts w:ascii="宋体" w:hAnsi="宋体"/>
                <w:color w:val="auto"/>
                <w:sz w:val="18"/>
                <w:szCs w:val="18"/>
                <w:highlight w:val="none"/>
              </w:rPr>
              <w:t>的要求的质量管理体系。</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6</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必选</w:t>
            </w:r>
          </w:p>
        </w:tc>
        <w:tc>
          <w:tcPr>
            <w:tcW w:w="546" w:type="dxa"/>
            <w:vMerge w:val="restart"/>
            <w:tcBorders>
              <w:left w:val="nil"/>
              <w:right w:val="single" w:color="auto" w:sz="12" w:space="0"/>
            </w:tcBorders>
            <w:vAlign w:val="center"/>
          </w:tcPr>
          <w:p>
            <w:pPr>
              <w:widowControl/>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通过质量管理体系第三方认证。</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left w:val="nil"/>
              <w:bottom w:val="single" w:color="auto" w:sz="4" w:space="0"/>
              <w:right w:val="single" w:color="auto" w:sz="4" w:space="0"/>
            </w:tcBorders>
            <w:vAlign w:val="center"/>
          </w:tcPr>
          <w:p>
            <w:pPr>
              <w:widowControl/>
              <w:jc w:val="left"/>
              <w:rPr>
                <w:color w:val="auto"/>
                <w:sz w:val="18"/>
                <w:szCs w:val="18"/>
                <w:highlight w:val="none"/>
              </w:rPr>
            </w:pPr>
            <w:r>
              <w:rPr>
                <w:rFonts w:hint="eastAsia"/>
                <w:color w:val="auto"/>
                <w:sz w:val="18"/>
                <w:szCs w:val="18"/>
                <w:highlight w:val="none"/>
              </w:rPr>
              <w:t>职业健康安全管理体系</w:t>
            </w:r>
          </w:p>
        </w:tc>
        <w:tc>
          <w:tcPr>
            <w:tcW w:w="10713" w:type="dxa"/>
            <w:tcBorders>
              <w:top w:val="single" w:color="auto" w:sz="4" w:space="0"/>
              <w:left w:val="nil"/>
              <w:bottom w:val="single" w:color="auto" w:sz="4" w:space="0"/>
              <w:right w:val="single" w:color="auto" w:sz="4" w:space="0"/>
            </w:tcBorders>
            <w:vAlign w:val="center"/>
          </w:tcPr>
          <w:p>
            <w:pPr>
              <w:widowControl/>
              <w:jc w:val="left"/>
              <w:textAlignment w:val="center"/>
              <w:rPr>
                <w:color w:val="auto"/>
                <w:sz w:val="18"/>
                <w:szCs w:val="18"/>
                <w:highlight w:val="none"/>
              </w:rPr>
            </w:pPr>
            <w:r>
              <w:rPr>
                <w:rFonts w:hint="eastAsia" w:ascii="新宋体" w:hAnsi="新宋体" w:eastAsia="新宋体" w:cs="新宋体"/>
                <w:color w:val="auto"/>
                <w:kern w:val="0"/>
                <w:sz w:val="18"/>
                <w:szCs w:val="18"/>
                <w:highlight w:val="none"/>
              </w:rPr>
              <w:t>应建立、实施并保持满足GB/T 45001要求的职业健康安全管理体系。</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6</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widowControl/>
              <w:jc w:val="left"/>
              <w:textAlignment w:val="center"/>
              <w:rPr>
                <w:color w:val="auto"/>
                <w:sz w:val="18"/>
                <w:szCs w:val="18"/>
                <w:highlight w:val="none"/>
              </w:rPr>
            </w:pPr>
            <w:r>
              <w:rPr>
                <w:rFonts w:hint="eastAsia" w:ascii="新宋体" w:hAnsi="新宋体" w:eastAsia="新宋体" w:cs="新宋体"/>
                <w:color w:val="auto"/>
                <w:kern w:val="0"/>
                <w:sz w:val="18"/>
                <w:szCs w:val="18"/>
                <w:highlight w:val="none"/>
              </w:rPr>
              <w:t>宜通过职业健康安全管理体系第三方认证。</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环境管理体系</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 xml:space="preserve">工厂建立、实施并保持满足 GB/T 24001 </w:t>
            </w:r>
            <w:r>
              <w:rPr>
                <w:rFonts w:ascii="宋体" w:hAnsi="宋体"/>
                <w:color w:val="auto"/>
                <w:sz w:val="18"/>
                <w:szCs w:val="18"/>
                <w:highlight w:val="none"/>
              </w:rPr>
              <w:t>要求的环境管理体系。</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16</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通过环境管理体系第三方认证。</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能源管理体系</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 xml:space="preserve">工厂建立、实施并保持满足 GB/T 23331 </w:t>
            </w:r>
            <w:r>
              <w:rPr>
                <w:rFonts w:ascii="宋体" w:hAnsi="宋体"/>
                <w:color w:val="auto"/>
                <w:sz w:val="18"/>
                <w:szCs w:val="18"/>
                <w:highlight w:val="none"/>
              </w:rPr>
              <w:t>要求的能源管理体系。</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16</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宜通过能源管理体系第三方认证，同时满足RB/T 117的要求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建立能源管理控制系统，制定工厂用能和节能发展规划</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20</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86" w:type="dxa"/>
            <w:vMerge w:val="continue"/>
            <w:tcBorders>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tcBorders>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社会责任</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宜按照GB/T 36000每年发布社会责任报告，说明履行利益相关方责任的情况，特别是环境社会责任的履行情况，报告公开可获得。</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20</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可选</w:t>
            </w:r>
          </w:p>
        </w:tc>
        <w:tc>
          <w:tcPr>
            <w:tcW w:w="546" w:type="dxa"/>
            <w:vMerge w:val="continue"/>
            <w:tcBorders>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6" w:type="dxa"/>
            <w:vMerge w:val="restart"/>
            <w:tcBorders>
              <w:top w:val="nil"/>
              <w:left w:val="single" w:color="auto" w:sz="12" w:space="0"/>
              <w:right w:val="single" w:color="auto" w:sz="4" w:space="0"/>
            </w:tcBorders>
            <w:vAlign w:val="center"/>
          </w:tcPr>
          <w:p>
            <w:pPr>
              <w:widowControl/>
              <w:jc w:val="left"/>
              <w:rPr>
                <w:color w:val="auto"/>
                <w:sz w:val="18"/>
                <w:szCs w:val="18"/>
                <w:highlight w:val="none"/>
              </w:rPr>
            </w:pPr>
            <w:r>
              <w:rPr>
                <w:rFonts w:hint="eastAsia"/>
                <w:color w:val="auto"/>
                <w:sz w:val="18"/>
                <w:szCs w:val="18"/>
                <w:highlight w:val="none"/>
              </w:rPr>
              <w:t>能源</w:t>
            </w:r>
            <w:r>
              <w:rPr>
                <w:rFonts w:hint="eastAsia"/>
                <w:color w:val="auto"/>
                <w:sz w:val="18"/>
                <w:szCs w:val="18"/>
                <w:highlight w:val="none"/>
                <w:lang w:eastAsia="zh-CN"/>
              </w:rPr>
              <w:t>与资源</w:t>
            </w:r>
            <w:r>
              <w:rPr>
                <w:rFonts w:hint="eastAsia"/>
                <w:color w:val="auto"/>
                <w:sz w:val="18"/>
                <w:szCs w:val="18"/>
                <w:highlight w:val="none"/>
              </w:rPr>
              <w:t>投入</w:t>
            </w:r>
          </w:p>
        </w:tc>
        <w:tc>
          <w:tcPr>
            <w:tcW w:w="1123" w:type="dxa"/>
            <w:vMerge w:val="restart"/>
            <w:tcBorders>
              <w:top w:val="nil"/>
              <w:left w:val="nil"/>
              <w:bottom w:val="single" w:color="auto" w:sz="4" w:space="0"/>
              <w:right w:val="single" w:color="auto" w:sz="4" w:space="0"/>
            </w:tcBorders>
            <w:vAlign w:val="center"/>
          </w:tcPr>
          <w:p>
            <w:pPr>
              <w:widowControl/>
              <w:jc w:val="left"/>
              <w:rPr>
                <w:color w:val="auto"/>
                <w:sz w:val="18"/>
                <w:szCs w:val="18"/>
                <w:highlight w:val="none"/>
              </w:rPr>
            </w:pPr>
            <w:r>
              <w:rPr>
                <w:rFonts w:hint="eastAsia"/>
                <w:color w:val="auto"/>
                <w:sz w:val="18"/>
                <w:szCs w:val="18"/>
                <w:highlight w:val="none"/>
              </w:rPr>
              <w:t>能源投入</w:t>
            </w:r>
          </w:p>
        </w:tc>
        <w:tc>
          <w:tcPr>
            <w:tcW w:w="10713" w:type="dxa"/>
            <w:tcBorders>
              <w:top w:val="single" w:color="auto" w:sz="4" w:space="0"/>
              <w:left w:val="nil"/>
              <w:right w:val="single" w:color="auto" w:sz="4" w:space="0"/>
            </w:tcBorders>
            <w:vAlign w:val="center"/>
          </w:tcPr>
          <w:p>
            <w:pPr>
              <w:autoSpaceDE w:val="0"/>
              <w:rPr>
                <w:color w:val="auto"/>
                <w:sz w:val="18"/>
                <w:szCs w:val="18"/>
                <w:highlight w:val="none"/>
              </w:rPr>
            </w:pPr>
            <w:r>
              <w:rPr>
                <w:rFonts w:hint="eastAsia"/>
                <w:color w:val="auto"/>
                <w:sz w:val="18"/>
                <w:szCs w:val="18"/>
                <w:highlight w:val="none"/>
                <w:lang w:val="en-US" w:eastAsia="zh-CN"/>
              </w:rPr>
              <w:t>现有企业</w:t>
            </w:r>
            <w:r>
              <w:rPr>
                <w:rFonts w:hint="eastAsia"/>
                <w:color w:val="auto"/>
                <w:sz w:val="18"/>
                <w:szCs w:val="18"/>
                <w:highlight w:val="none"/>
              </w:rPr>
              <w:t>工序单位产品综合能耗</w:t>
            </w:r>
            <w:r>
              <w:rPr>
                <w:rFonts w:hint="eastAsia"/>
                <w:color w:val="auto"/>
                <w:sz w:val="18"/>
                <w:szCs w:val="18"/>
                <w:highlight w:val="none"/>
                <w:lang w:eastAsia="zh-CN"/>
              </w:rPr>
              <w:t>限定值</w:t>
            </w:r>
            <w:r>
              <w:rPr>
                <w:rFonts w:hint="eastAsia"/>
                <w:color w:val="auto"/>
                <w:sz w:val="18"/>
                <w:szCs w:val="18"/>
                <w:highlight w:val="none"/>
              </w:rPr>
              <w:t>应</w:t>
            </w:r>
            <w:r>
              <w:rPr>
                <w:rFonts w:hint="eastAsia"/>
                <w:color w:val="auto"/>
                <w:sz w:val="18"/>
                <w:szCs w:val="18"/>
                <w:highlight w:val="none"/>
                <w:lang w:eastAsia="zh-CN"/>
              </w:rPr>
              <w:t>不大于</w:t>
            </w:r>
            <w:r>
              <w:rPr>
                <w:rFonts w:hint="eastAsia"/>
                <w:color w:val="auto"/>
                <w:sz w:val="18"/>
                <w:szCs w:val="18"/>
                <w:highlight w:val="none"/>
              </w:rPr>
              <w:t>GB 25324</w:t>
            </w:r>
            <w:r>
              <w:rPr>
                <w:rFonts w:hint="eastAsia"/>
                <w:color w:val="auto"/>
                <w:sz w:val="18"/>
                <w:szCs w:val="18"/>
                <w:highlight w:val="none"/>
                <w:lang w:eastAsia="zh-CN"/>
              </w:rPr>
              <w:t>表</w:t>
            </w:r>
            <w:r>
              <w:rPr>
                <w:rFonts w:hint="eastAsia"/>
                <w:color w:val="auto"/>
                <w:sz w:val="18"/>
                <w:szCs w:val="18"/>
                <w:highlight w:val="none"/>
                <w:lang w:val="en-US" w:eastAsia="zh-CN"/>
              </w:rPr>
              <w:t>2、</w:t>
            </w:r>
            <w:r>
              <w:rPr>
                <w:rFonts w:hint="eastAsia"/>
                <w:color w:val="auto"/>
                <w:sz w:val="18"/>
                <w:szCs w:val="18"/>
                <w:highlight w:val="none"/>
                <w:lang w:eastAsia="zh-CN"/>
              </w:rPr>
              <w:t>表</w:t>
            </w:r>
            <w:r>
              <w:rPr>
                <w:rFonts w:hint="eastAsia"/>
                <w:color w:val="auto"/>
                <w:sz w:val="18"/>
                <w:szCs w:val="18"/>
                <w:highlight w:val="none"/>
                <w:lang w:val="en-US" w:eastAsia="zh-CN"/>
              </w:rPr>
              <w:t>3、</w:t>
            </w:r>
            <w:r>
              <w:rPr>
                <w:rFonts w:hint="eastAsia"/>
                <w:color w:val="auto"/>
                <w:sz w:val="18"/>
                <w:szCs w:val="18"/>
                <w:highlight w:val="none"/>
                <w:lang w:eastAsia="zh-CN"/>
              </w:rPr>
              <w:t>表</w:t>
            </w:r>
            <w:r>
              <w:rPr>
                <w:rFonts w:hint="eastAsia"/>
                <w:color w:val="auto"/>
                <w:sz w:val="18"/>
                <w:szCs w:val="18"/>
                <w:highlight w:val="none"/>
                <w:lang w:val="en-US" w:eastAsia="zh-CN"/>
              </w:rPr>
              <w:t>4中的3级</w:t>
            </w:r>
            <w:r>
              <w:rPr>
                <w:rFonts w:hint="eastAsia"/>
                <w:color w:val="auto"/>
                <w:sz w:val="18"/>
                <w:szCs w:val="18"/>
                <w:highlight w:val="none"/>
                <w:lang w:eastAsia="zh-CN"/>
              </w:rPr>
              <w:t>，</w:t>
            </w:r>
            <w:r>
              <w:rPr>
                <w:rFonts w:hint="eastAsia"/>
                <w:color w:val="auto"/>
                <w:sz w:val="18"/>
                <w:szCs w:val="18"/>
                <w:highlight w:val="none"/>
                <w:lang w:val="en-US" w:eastAsia="zh-CN"/>
              </w:rPr>
              <w:t>新建、改扩建铝用阴极炭素企业工序单位产品综合能耗应不大于该标准表2、表3、表4中的2级。</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restart"/>
            <w:tcBorders>
              <w:top w:val="nil"/>
              <w:left w:val="nil"/>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lang w:eastAsia="zh-CN"/>
              </w:rPr>
              <w:t>必选</w:t>
            </w:r>
          </w:p>
        </w:tc>
        <w:tc>
          <w:tcPr>
            <w:tcW w:w="546" w:type="dxa"/>
            <w:vMerge w:val="restart"/>
            <w:tcBorders>
              <w:top w:val="nil"/>
              <w:left w:val="nil"/>
              <w:right w:val="single" w:color="auto" w:sz="12" w:space="0"/>
            </w:tcBorders>
            <w:vAlign w:val="center"/>
          </w:tcPr>
          <w:p>
            <w:pPr>
              <w:widowControl/>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lang w:val="en-US" w:eastAsia="zh-CN"/>
              </w:rPr>
              <w:t>罐式煅烧炉宜充分利用石油焦的挥发份燃烧热能，尽可能不使用外加燃料，电煅炉宜将无烟煤的挥发份收集后集中做热源，尽可能不直接燃烧排放</w:t>
            </w:r>
            <w:r>
              <w:rPr>
                <w:rFonts w:hint="eastAsia"/>
                <w:color w:val="auto"/>
                <w:sz w:val="18"/>
                <w:szCs w:val="18"/>
                <w:highlight w:val="none"/>
              </w:rPr>
              <w:t>，减低单位产品的能源消耗。</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continue"/>
            <w:tcBorders>
              <w:left w:val="nil"/>
              <w:right w:val="single" w:color="auto" w:sz="4" w:space="0"/>
            </w:tcBorders>
            <w:vAlign w:val="center"/>
          </w:tcPr>
          <w:p>
            <w:pPr>
              <w:widowControl/>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工厂应优化能源结构，在保证产品质量的前提下，减少不可再生能源投入，宜使用可再生能源替代不可再生能源。</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continue"/>
            <w:tcBorders>
              <w:left w:val="nil"/>
              <w:right w:val="single" w:color="auto" w:sz="4" w:space="0"/>
            </w:tcBorders>
            <w:vAlign w:val="center"/>
          </w:tcPr>
          <w:p>
            <w:pPr>
              <w:widowControl/>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焙烧炉应实现沥青挥发份充分燃烧，可以有效的减少能源消耗。</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continue"/>
            <w:tcBorders>
              <w:left w:val="nil"/>
              <w:bottom w:val="single" w:color="auto" w:sz="4" w:space="0"/>
              <w:right w:val="single" w:color="auto" w:sz="4" w:space="0"/>
            </w:tcBorders>
            <w:vAlign w:val="center"/>
          </w:tcPr>
          <w:p>
            <w:pPr>
              <w:widowControl/>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煅烧炉、焙烧炉宜密封良好，减少热能损失，提高工业炉窑热能利用率。</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96"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lang w:eastAsia="zh-CN"/>
              </w:rPr>
              <w:t>必</w:t>
            </w:r>
            <w:r>
              <w:rPr>
                <w:rFonts w:hint="eastAsia"/>
                <w:color w:val="auto"/>
                <w:sz w:val="18"/>
                <w:szCs w:val="18"/>
                <w:highlight w:val="none"/>
              </w:rPr>
              <w:t>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工厂应加强余热余压余能等二次能源回收利用，提高能源效率。</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lang w:eastAsia="zh-CN"/>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阴极炭素过程中宜使用清洁、环保能源，例如电、天然气、蓄电池取代柴油的工艺车。</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color w:val="auto"/>
                <w:sz w:val="18"/>
                <w:szCs w:val="18"/>
                <w:highlight w:val="none"/>
              </w:rPr>
            </w:pPr>
            <w:r>
              <w:rPr>
                <w:rFonts w:hint="eastAsia"/>
                <w:color w:val="auto"/>
                <w:sz w:val="18"/>
                <w:szCs w:val="18"/>
                <w:highlight w:val="none"/>
              </w:rPr>
              <w:t>工厂宜使用低碳清洁的新能源</w:t>
            </w:r>
            <w:r>
              <w:rPr>
                <w:rFonts w:hint="eastAsia"/>
                <w:color w:val="auto"/>
                <w:sz w:val="18"/>
                <w:szCs w:val="18"/>
                <w:highlight w:val="none"/>
                <w:lang w:eastAsia="zh-CN"/>
              </w:rPr>
              <w:t>，</w:t>
            </w:r>
            <w:r>
              <w:rPr>
                <w:color w:val="auto"/>
                <w:sz w:val="18"/>
                <w:szCs w:val="18"/>
                <w:highlight w:val="none"/>
              </w:rPr>
              <w:t>建有厂区光伏电站、智能微电网。</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4</w:t>
            </w:r>
          </w:p>
        </w:tc>
        <w:tc>
          <w:tcPr>
            <w:tcW w:w="696"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lang w:eastAsia="zh-CN"/>
              </w:rPr>
              <w:t>可</w:t>
            </w:r>
            <w:r>
              <w:rPr>
                <w:rFonts w:hint="eastAsia"/>
                <w:color w:val="auto"/>
                <w:sz w:val="18"/>
                <w:szCs w:val="18"/>
                <w:highlight w:val="none"/>
              </w:rPr>
              <w:t>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资源投入</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工厂应按照GB/T 29115</w:t>
            </w:r>
            <w:r>
              <w:rPr>
                <w:rFonts w:ascii="宋体" w:hAnsi="宋体"/>
                <w:color w:val="auto"/>
                <w:sz w:val="18"/>
                <w:szCs w:val="18"/>
                <w:highlight w:val="none"/>
              </w:rPr>
              <w:t>的要求对其原材料使用量的减少进行评价</w:t>
            </w:r>
            <w:r>
              <w:rPr>
                <w:rFonts w:hint="eastAsia" w:ascii="宋体" w:hAnsi="宋体"/>
                <w:color w:val="auto"/>
                <w:sz w:val="18"/>
                <w:szCs w:val="18"/>
                <w:highlight w:val="none"/>
                <w:lang w:eastAsia="zh-CN"/>
              </w:rPr>
              <w:t>，</w:t>
            </w:r>
            <w:r>
              <w:rPr>
                <w:rFonts w:hint="eastAsia"/>
                <w:color w:val="auto"/>
                <w:sz w:val="18"/>
                <w:szCs w:val="18"/>
                <w:highlight w:val="none"/>
              </w:rPr>
              <w:t>综合考虑生产成本、原燃料条件下，减少原材料的使用（如煤焦油、煤沥青等）</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5</w:t>
            </w:r>
          </w:p>
        </w:tc>
        <w:tc>
          <w:tcPr>
            <w:tcW w:w="696" w:type="dxa"/>
            <w:vMerge w:val="restart"/>
            <w:tcBorders>
              <w:top w:val="nil"/>
              <w:left w:val="nil"/>
              <w:right w:val="single" w:color="auto" w:sz="4" w:space="0"/>
            </w:tcBorders>
            <w:vAlign w:val="center"/>
          </w:tcPr>
          <w:p>
            <w:pPr>
              <w:widowControl/>
              <w:jc w:val="center"/>
              <w:rPr>
                <w:rFonts w:hint="eastAsia" w:eastAsia="宋体"/>
                <w:color w:val="auto"/>
                <w:sz w:val="18"/>
                <w:szCs w:val="18"/>
                <w:highlight w:val="none"/>
                <w:lang w:eastAsia="zh-CN"/>
              </w:rPr>
            </w:pPr>
            <w:r>
              <w:rPr>
                <w:rFonts w:hint="eastAsia"/>
                <w:color w:val="auto"/>
                <w:sz w:val="18"/>
                <w:szCs w:val="18"/>
                <w:highlight w:val="none"/>
                <w:lang w:eastAsia="zh-CN"/>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煅烧实收率：按湿基计算，罐式炉≮78%，电煅炉≮85%。</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continue"/>
            <w:tcBorders>
              <w:left w:val="nil"/>
              <w:right w:val="single" w:color="auto" w:sz="4" w:space="0"/>
            </w:tcBorders>
            <w:vAlign w:val="center"/>
          </w:tcPr>
          <w:p>
            <w:pPr>
              <w:widowControl/>
              <w:jc w:val="left"/>
              <w:rPr>
                <w:rFonts w:hint="eastAsia"/>
                <w:color w:val="auto"/>
                <w:sz w:val="18"/>
                <w:szCs w:val="18"/>
                <w:highlight w:val="none"/>
                <w:lang w:eastAsia="zh-CN"/>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val="en-US" w:eastAsia="zh-CN"/>
              </w:rPr>
            </w:pPr>
            <w:r>
              <w:rPr>
                <w:rFonts w:hint="eastAsia"/>
                <w:color w:val="auto"/>
                <w:sz w:val="18"/>
                <w:szCs w:val="18"/>
                <w:highlight w:val="none"/>
              </w:rPr>
              <w:t>单位产品</w:t>
            </w:r>
            <w:r>
              <w:rPr>
                <w:rFonts w:hint="eastAsia"/>
                <w:color w:val="auto"/>
                <w:sz w:val="18"/>
                <w:szCs w:val="18"/>
                <w:highlight w:val="none"/>
                <w:lang w:eastAsia="zh-CN"/>
              </w:rPr>
              <w:t>煤</w:t>
            </w:r>
            <w:r>
              <w:rPr>
                <w:rFonts w:hint="eastAsia"/>
                <w:color w:val="auto"/>
                <w:sz w:val="18"/>
                <w:szCs w:val="18"/>
                <w:highlight w:val="none"/>
              </w:rPr>
              <w:t>沥青消耗量≤200 kg/t</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3</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工厂宜回收利用工序废品、收尘粉等资源，综合回收，替代原料使用</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产品</w:t>
            </w:r>
            <w:r>
              <w:rPr>
                <w:rFonts w:hint="eastAsia"/>
                <w:color w:val="auto"/>
                <w:sz w:val="18"/>
                <w:szCs w:val="18"/>
                <w:highlight w:val="none"/>
                <w:lang w:eastAsia="zh-CN"/>
              </w:rPr>
              <w:t>利用</w:t>
            </w:r>
            <w:r>
              <w:rPr>
                <w:rFonts w:hint="eastAsia"/>
                <w:color w:val="auto"/>
                <w:sz w:val="18"/>
                <w:szCs w:val="18"/>
                <w:highlight w:val="none"/>
              </w:rPr>
              <w:t>综合合格率应≥95%。</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right w:val="single" w:color="auto" w:sz="4" w:space="0"/>
            </w:tcBorders>
            <w:vAlign w:val="center"/>
          </w:tcPr>
          <w:p>
            <w:pPr>
              <w:autoSpaceDE w:val="0"/>
              <w:rPr>
                <w:rFonts w:hint="eastAsia" w:eastAsia="宋体"/>
                <w:color w:val="auto"/>
                <w:sz w:val="18"/>
                <w:szCs w:val="18"/>
                <w:highlight w:val="none"/>
                <w:lang w:eastAsia="zh-CN"/>
              </w:rPr>
            </w:pPr>
            <w:r>
              <w:rPr>
                <w:color w:val="auto"/>
                <w:sz w:val="18"/>
                <w:szCs w:val="18"/>
                <w:highlight w:val="none"/>
              </w:rPr>
              <w:t xml:space="preserve">工厂应按照 GB/T7119 </w:t>
            </w:r>
            <w:r>
              <w:rPr>
                <w:rFonts w:ascii="宋体" w:hAnsi="宋体"/>
                <w:color w:val="auto"/>
                <w:sz w:val="18"/>
                <w:szCs w:val="18"/>
                <w:highlight w:val="none"/>
              </w:rPr>
              <w:t>的要求对其开展节水评价工作</w:t>
            </w:r>
            <w:r>
              <w:rPr>
                <w:rFonts w:hint="eastAsia" w:ascii="宋体" w:hAnsi="宋体"/>
                <w:color w:val="auto"/>
                <w:sz w:val="18"/>
                <w:szCs w:val="18"/>
                <w:highlight w:val="none"/>
                <w:lang w:eastAsia="zh-CN"/>
              </w:rPr>
              <w:t>，</w:t>
            </w:r>
            <w:r>
              <w:rPr>
                <w:rFonts w:hint="eastAsia"/>
                <w:color w:val="auto"/>
                <w:sz w:val="18"/>
                <w:szCs w:val="18"/>
                <w:highlight w:val="none"/>
              </w:rPr>
              <w:t>单位产品新水水量≤</w:t>
            </w:r>
            <w:r>
              <w:rPr>
                <w:rFonts w:hint="eastAsia" w:ascii="宋体" w:hAnsi="宋体" w:eastAsia="宋体" w:cs="宋体"/>
                <w:color w:val="auto"/>
                <w:sz w:val="18"/>
                <w:szCs w:val="18"/>
                <w:highlight w:val="none"/>
              </w:rPr>
              <w:t>1.3m</w:t>
            </w:r>
            <w:r>
              <w:rPr>
                <w:rFonts w:hint="eastAsia" w:ascii="宋体" w:hAnsi="宋体" w:eastAsia="宋体" w:cs="宋体"/>
                <w:color w:val="auto"/>
                <w:sz w:val="18"/>
                <w:szCs w:val="18"/>
                <w:highlight w:val="none"/>
                <w:vertAlign w:val="superscript"/>
              </w:rPr>
              <w:t>3</w:t>
            </w:r>
            <w:r>
              <w:rPr>
                <w:rFonts w:hint="eastAsia" w:ascii="宋体" w:hAnsi="宋体" w:eastAsia="宋体" w:cs="宋体"/>
                <w:color w:val="auto"/>
                <w:sz w:val="18"/>
                <w:szCs w:val="18"/>
                <w:highlight w:val="none"/>
              </w:rPr>
              <w:t>/t</w:t>
            </w:r>
            <w:r>
              <w:rPr>
                <w:rFonts w:hint="eastAsia" w:ascii="宋体" w:hAnsi="宋体" w:eastAsia="宋体" w:cs="宋体"/>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工厂宜采取如下节水措施：</w:t>
            </w:r>
          </w:p>
          <w:p>
            <w:pPr>
              <w:pStyle w:val="64"/>
              <w:ind w:firstLine="420"/>
              <w:rPr>
                <w:rFonts w:hint="eastAsia"/>
                <w:color w:val="auto"/>
                <w:sz w:val="18"/>
                <w:szCs w:val="18"/>
                <w:highlight w:val="none"/>
                <w:lang w:eastAsia="zh-CN"/>
              </w:rPr>
            </w:pPr>
            <w:r>
              <w:rPr>
                <w:rFonts w:hint="eastAsia"/>
                <w:color w:val="auto"/>
                <w:sz w:val="18"/>
                <w:szCs w:val="18"/>
                <w:highlight w:val="none"/>
                <w:lang w:val="en-US" w:eastAsia="zh-CN"/>
              </w:rPr>
              <w:t xml:space="preserve">1) </w:t>
            </w:r>
            <w:r>
              <w:rPr>
                <w:rFonts w:hint="eastAsia"/>
                <w:color w:val="auto"/>
                <w:sz w:val="18"/>
                <w:szCs w:val="18"/>
                <w:highlight w:val="none"/>
              </w:rPr>
              <w:t>炭素生产线冷却设施应配备循环水系统</w:t>
            </w:r>
            <w:r>
              <w:rPr>
                <w:rFonts w:hint="eastAsia"/>
                <w:color w:val="auto"/>
                <w:sz w:val="18"/>
                <w:szCs w:val="18"/>
                <w:highlight w:val="none"/>
                <w:lang w:eastAsia="zh-CN"/>
              </w:rPr>
              <w:t>；</w:t>
            </w:r>
          </w:p>
          <w:p>
            <w:pPr>
              <w:pStyle w:val="64"/>
              <w:ind w:firstLine="420"/>
              <w:rPr>
                <w:rFonts w:hint="eastAsia"/>
                <w:color w:val="auto"/>
                <w:sz w:val="18"/>
                <w:szCs w:val="18"/>
                <w:highlight w:val="none"/>
                <w:lang w:eastAsia="zh-CN"/>
              </w:rPr>
            </w:pPr>
            <w:r>
              <w:rPr>
                <w:rFonts w:hint="eastAsia"/>
                <w:color w:val="auto"/>
                <w:sz w:val="18"/>
                <w:szCs w:val="18"/>
                <w:highlight w:val="none"/>
                <w:lang w:val="en-US" w:eastAsia="zh-CN"/>
              </w:rPr>
              <w:t xml:space="preserve">2) </w:t>
            </w:r>
            <w:r>
              <w:rPr>
                <w:rFonts w:hint="eastAsia"/>
                <w:color w:val="auto"/>
                <w:sz w:val="18"/>
                <w:szCs w:val="18"/>
                <w:highlight w:val="none"/>
              </w:rPr>
              <w:t>采用先进、适用的节水利用技术和装备，节约用水</w:t>
            </w:r>
            <w:r>
              <w:rPr>
                <w:rFonts w:hint="eastAsia"/>
                <w:color w:val="auto"/>
                <w:sz w:val="18"/>
                <w:szCs w:val="18"/>
                <w:highlight w:val="none"/>
                <w:lang w:eastAsia="zh-CN"/>
              </w:rPr>
              <w:t>；</w:t>
            </w:r>
          </w:p>
          <w:p>
            <w:pPr>
              <w:pStyle w:val="64"/>
              <w:ind w:firstLine="360" w:firstLineChars="200"/>
              <w:rPr>
                <w:color w:val="auto"/>
                <w:sz w:val="18"/>
                <w:szCs w:val="18"/>
                <w:highlight w:val="none"/>
              </w:rPr>
            </w:pPr>
            <w:r>
              <w:rPr>
                <w:rFonts w:hint="eastAsia"/>
                <w:color w:val="auto"/>
                <w:sz w:val="18"/>
                <w:szCs w:val="18"/>
                <w:highlight w:val="none"/>
                <w:lang w:val="en-US" w:eastAsia="zh-CN"/>
              </w:rPr>
              <w:t xml:space="preserve">3) </w:t>
            </w:r>
            <w:r>
              <w:rPr>
                <w:rFonts w:hint="eastAsia"/>
                <w:color w:val="auto"/>
                <w:sz w:val="18"/>
                <w:szCs w:val="18"/>
                <w:highlight w:val="none"/>
              </w:rPr>
              <w:t>采用清污分流、循环供水等技术，提高水的重复利用效率</w:t>
            </w:r>
            <w:r>
              <w:rPr>
                <w:rFonts w:hint="eastAsia"/>
                <w:color w:val="auto"/>
                <w:sz w:val="18"/>
                <w:szCs w:val="18"/>
                <w:highlight w:val="none"/>
                <w:lang w:eastAsia="zh-CN"/>
              </w:rPr>
              <w:t>，生产</w:t>
            </w:r>
            <w:r>
              <w:rPr>
                <w:rFonts w:hint="eastAsia" w:ascii="宋体" w:hAnsi="宋体" w:eastAsia="宋体" w:cs="宋体"/>
                <w:color w:val="auto"/>
                <w:sz w:val="18"/>
                <w:szCs w:val="18"/>
                <w:highlight w:val="none"/>
              </w:rPr>
              <w:t>水</w:t>
            </w:r>
            <w:r>
              <w:rPr>
                <w:rFonts w:hint="eastAsia" w:hAnsi="宋体" w:cs="宋体"/>
                <w:color w:val="auto"/>
                <w:sz w:val="18"/>
                <w:szCs w:val="18"/>
                <w:highlight w:val="none"/>
                <w:lang w:eastAsia="zh-CN"/>
              </w:rPr>
              <w:t>的</w:t>
            </w:r>
            <w:r>
              <w:rPr>
                <w:rFonts w:hint="eastAsia" w:ascii="宋体" w:hAnsi="宋体" w:eastAsia="宋体" w:cs="宋体"/>
                <w:color w:val="auto"/>
                <w:sz w:val="18"/>
                <w:szCs w:val="18"/>
                <w:highlight w:val="none"/>
              </w:rPr>
              <w:t>重复利用率应≥98</w:t>
            </w:r>
            <w:r>
              <w:rPr>
                <w:rFonts w:hint="eastAsia" w:hAnsi="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hAnsi="宋体" w:cs="宋体"/>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continue"/>
            <w:tcBorders>
              <w:left w:val="nil"/>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替代或减少全球增温潜势较高温室气体的使用。</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3</w:t>
            </w:r>
          </w:p>
        </w:tc>
        <w:tc>
          <w:tcPr>
            <w:tcW w:w="696" w:type="dxa"/>
            <w:tcBorders>
              <w:top w:val="nil"/>
              <w:left w:val="nil"/>
              <w:bottom w:val="single" w:color="auto" w:sz="4" w:space="0"/>
              <w:right w:val="single" w:color="auto" w:sz="4" w:space="0"/>
            </w:tcBorders>
            <w:vAlign w:val="center"/>
          </w:tcPr>
          <w:p>
            <w:pPr>
              <w:widowControl/>
              <w:jc w:val="center"/>
              <w:rPr>
                <w:rFonts w:hint="eastAsia" w:eastAsia="宋体"/>
                <w:color w:val="auto"/>
                <w:sz w:val="18"/>
                <w:szCs w:val="18"/>
                <w:highlight w:val="none"/>
                <w:lang w:eastAsia="zh-CN"/>
              </w:rPr>
            </w:pPr>
            <w:r>
              <w:rPr>
                <w:rFonts w:hint="eastAsia"/>
                <w:color w:val="auto"/>
                <w:sz w:val="18"/>
                <w:szCs w:val="18"/>
                <w:highlight w:val="none"/>
                <w:lang w:eastAsia="zh-CN"/>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采购</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工厂应对采购的能源及原材料制定选择、评价供应方的准则</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7</w:t>
            </w:r>
          </w:p>
        </w:tc>
        <w:tc>
          <w:tcPr>
            <w:tcW w:w="696" w:type="dxa"/>
            <w:vMerge w:val="restart"/>
            <w:tcBorders>
              <w:top w:val="nil"/>
              <w:left w:val="nil"/>
              <w:right w:val="single" w:color="auto" w:sz="4" w:space="0"/>
            </w:tcBorders>
            <w:vAlign w:val="center"/>
          </w:tcPr>
          <w:p>
            <w:pPr>
              <w:widowControl/>
              <w:jc w:val="center"/>
              <w:rPr>
                <w:rFonts w:hint="eastAsia" w:eastAsia="宋体"/>
                <w:color w:val="auto"/>
                <w:sz w:val="18"/>
                <w:szCs w:val="18"/>
                <w:highlight w:val="none"/>
                <w:lang w:eastAsia="zh-CN"/>
              </w:rPr>
            </w:pPr>
            <w:r>
              <w:rPr>
                <w:rFonts w:hint="eastAsia"/>
                <w:color w:val="auto"/>
                <w:sz w:val="18"/>
                <w:szCs w:val="18"/>
                <w:highlight w:val="none"/>
                <w:lang w:eastAsia="zh-CN"/>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工厂应确定并实施检验或其他必要的活动，以确保采购的产品满足规定的采购要求。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7</w:t>
            </w:r>
          </w:p>
        </w:tc>
        <w:tc>
          <w:tcPr>
            <w:tcW w:w="696"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工厂向供方提供的采购信息应包含有害物质使用、可回收材料使用、能效等环保要求。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rPr>
              <w:t>8</w:t>
            </w:r>
          </w:p>
        </w:tc>
        <w:tc>
          <w:tcPr>
            <w:tcW w:w="696" w:type="dxa"/>
            <w:vMerge w:val="restart"/>
            <w:tcBorders>
              <w:top w:val="nil"/>
              <w:left w:val="nil"/>
              <w:right w:val="single" w:color="auto" w:sz="4" w:space="0"/>
            </w:tcBorders>
            <w:vAlign w:val="center"/>
          </w:tcPr>
          <w:p>
            <w:pPr>
              <w:widowControl/>
              <w:jc w:val="center"/>
              <w:rPr>
                <w:rFonts w:hint="eastAsia" w:eastAsia="宋体"/>
                <w:color w:val="auto"/>
                <w:sz w:val="18"/>
                <w:szCs w:val="18"/>
                <w:highlight w:val="none"/>
                <w:lang w:eastAsia="zh-CN"/>
              </w:rPr>
            </w:pPr>
            <w:r>
              <w:rPr>
                <w:rFonts w:hint="eastAsia"/>
                <w:color w:val="auto"/>
                <w:sz w:val="18"/>
                <w:szCs w:val="18"/>
                <w:highlight w:val="none"/>
                <w:lang w:eastAsia="zh-CN"/>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rPr>
                <w:color w:val="auto"/>
                <w:sz w:val="18"/>
                <w:szCs w:val="18"/>
                <w:highlight w:val="none"/>
              </w:rPr>
            </w:pPr>
            <w:r>
              <w:rPr>
                <w:color w:val="auto"/>
                <w:sz w:val="18"/>
                <w:szCs w:val="18"/>
                <w:highlight w:val="none"/>
              </w:rPr>
              <w:t>满足绿色供应链评价要求。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7</w:t>
            </w:r>
          </w:p>
        </w:tc>
        <w:tc>
          <w:tcPr>
            <w:tcW w:w="696"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6" w:type="dxa"/>
            <w:vMerge w:val="restart"/>
            <w:tcBorders>
              <w:top w:val="nil"/>
              <w:left w:val="single" w:color="auto" w:sz="12" w:space="0"/>
              <w:right w:val="single" w:color="auto" w:sz="4" w:space="0"/>
            </w:tcBorders>
            <w:vAlign w:val="center"/>
          </w:tcPr>
          <w:p>
            <w:pPr>
              <w:autoSpaceDE w:val="0"/>
              <w:jc w:val="center"/>
              <w:rPr>
                <w:color w:val="auto"/>
                <w:sz w:val="18"/>
                <w:szCs w:val="18"/>
                <w:highlight w:val="none"/>
              </w:rPr>
            </w:pPr>
            <w:r>
              <w:rPr>
                <w:color w:val="auto"/>
                <w:sz w:val="18"/>
                <w:szCs w:val="18"/>
                <w:highlight w:val="none"/>
              </w:rPr>
              <w:t>产品</w:t>
            </w:r>
          </w:p>
        </w:tc>
        <w:tc>
          <w:tcPr>
            <w:tcW w:w="1123" w:type="dxa"/>
            <w:tcBorders>
              <w:top w:val="nil"/>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一般要求</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产品质量应满足</w:t>
            </w:r>
            <w:r>
              <w:rPr>
                <w:color w:val="auto"/>
                <w:sz w:val="18"/>
                <w:szCs w:val="18"/>
                <w:highlight w:val="none"/>
              </w:rPr>
              <w:t>YS/T</w:t>
            </w:r>
            <w:r>
              <w:rPr>
                <w:rFonts w:hint="eastAsia"/>
                <w:color w:val="auto"/>
                <w:sz w:val="18"/>
                <w:szCs w:val="18"/>
                <w:highlight w:val="none"/>
              </w:rPr>
              <w:t>65、</w:t>
            </w:r>
            <w:r>
              <w:rPr>
                <w:color w:val="auto"/>
                <w:sz w:val="18"/>
                <w:szCs w:val="18"/>
                <w:highlight w:val="none"/>
              </w:rPr>
              <w:t>YS</w:t>
            </w:r>
            <w:r>
              <w:rPr>
                <w:rFonts w:hint="eastAsia"/>
                <w:color w:val="auto"/>
                <w:sz w:val="18"/>
                <w:szCs w:val="18"/>
                <w:highlight w:val="none"/>
              </w:rPr>
              <w:t>/T623、</w:t>
            </w:r>
            <w:r>
              <w:rPr>
                <w:color w:val="auto"/>
                <w:sz w:val="18"/>
                <w:szCs w:val="18"/>
                <w:highlight w:val="none"/>
              </w:rPr>
              <w:t>YS</w:t>
            </w:r>
            <w:r>
              <w:rPr>
                <w:rFonts w:hint="eastAsia"/>
                <w:color w:val="auto"/>
                <w:sz w:val="18"/>
                <w:szCs w:val="18"/>
                <w:highlight w:val="none"/>
              </w:rPr>
              <w:t>/T699要求或符合客户技术协议要求。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restart"/>
            <w:tcBorders>
              <w:top w:val="nil"/>
              <w:left w:val="nil"/>
              <w:right w:val="single" w:color="auto" w:sz="12" w:space="0"/>
            </w:tcBorders>
            <w:vAlign w:val="center"/>
          </w:tcPr>
          <w:p>
            <w:pPr>
              <w:autoSpaceDE w:val="0"/>
              <w:jc w:val="center"/>
              <w:rPr>
                <w:color w:val="auto"/>
                <w:sz w:val="18"/>
                <w:szCs w:val="18"/>
                <w:highlight w:val="none"/>
              </w:rPr>
            </w:pPr>
            <w:r>
              <w:rPr>
                <w:rFonts w:hint="eastAsia"/>
                <w:color w:val="auto"/>
                <w:sz w:val="18"/>
                <w:szCs w:val="18"/>
                <w:highlight w:val="none"/>
              </w:rPr>
              <w:t>5</w:t>
            </w: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686" w:type="dxa"/>
            <w:vMerge w:val="continue"/>
            <w:tcBorders>
              <w:left w:val="single" w:color="auto" w:sz="12" w:space="0"/>
              <w:right w:val="single" w:color="auto" w:sz="4" w:space="0"/>
            </w:tcBorders>
            <w:vAlign w:val="center"/>
          </w:tcPr>
          <w:p>
            <w:pPr>
              <w:autoSpaceDE w:val="0"/>
              <w:jc w:val="center"/>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生态设计</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工厂宜按照GB/T 24256对生产的产品进行生态设计，铝用炭素产品在生态设计时应考虑以下几方面要求：</w:t>
            </w:r>
          </w:p>
          <w:p>
            <w:pPr>
              <w:pStyle w:val="64"/>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1)生产过程中减少消耗品的种类和消耗量；</w:t>
            </w:r>
          </w:p>
          <w:p>
            <w:pPr>
              <w:pStyle w:val="64"/>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2)宜设计废料、残次品再循环利用工艺，便于产品在废弃过程中的回收、处理和再利用；</w:t>
            </w:r>
          </w:p>
          <w:p>
            <w:pPr>
              <w:pStyle w:val="64"/>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3)中水处理，实现污水零排放；</w:t>
            </w:r>
          </w:p>
          <w:p>
            <w:pP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4)煅烧、焙烧、浸渍与石墨化烟气需脱硫</w:t>
            </w:r>
            <w:r>
              <w:rPr>
                <w:rFonts w:hint="eastAsia" w:cs="Times New Roman"/>
                <w:color w:val="auto"/>
                <w:kern w:val="2"/>
                <w:sz w:val="18"/>
                <w:szCs w:val="18"/>
                <w:highlight w:val="none"/>
                <w:lang w:val="en-US" w:eastAsia="zh-CN" w:bidi="ar-SA"/>
              </w:rPr>
              <w:t>或</w:t>
            </w:r>
            <w:r>
              <w:rPr>
                <w:rFonts w:hint="eastAsia" w:ascii="Times New Roman" w:hAnsi="Times New Roman" w:eastAsia="宋体" w:cs="Times New Roman"/>
                <w:color w:val="auto"/>
                <w:kern w:val="2"/>
                <w:sz w:val="18"/>
                <w:szCs w:val="18"/>
                <w:highlight w:val="none"/>
                <w:lang w:val="en-US" w:eastAsia="zh-CN" w:bidi="ar-SA"/>
              </w:rPr>
              <w:t>脱硝，污染物排放满足工厂所在地区的环保政策要求；</w:t>
            </w:r>
          </w:p>
          <w:p>
            <w:pPr>
              <w:pStyle w:val="64"/>
              <w:ind w:firstLine="0" w:firstLineChars="0"/>
              <w:rPr>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5)采用通用性标准化，模块化设计，采用可升级、可维修设计和服务。</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r>
              <w:rPr>
                <w:rFonts w:hint="eastAsia"/>
                <w:color w:val="auto"/>
                <w:sz w:val="18"/>
                <w:szCs w:val="18"/>
                <w:highlight w:val="none"/>
              </w:rPr>
              <w:t>5</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autoSpaceDE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工厂宜按照GB/T 32161对生产的产品进行生态设计产品评价，产品基本要求如下：</w:t>
            </w:r>
          </w:p>
          <w:p>
            <w:pPr>
              <w:autoSpaceDE w:val="0"/>
              <w:rPr>
                <w:color w:val="auto"/>
                <w:sz w:val="18"/>
                <w:szCs w:val="18"/>
                <w:highlight w:val="none"/>
              </w:rPr>
            </w:pPr>
            <w:r>
              <w:rPr>
                <w:rFonts w:hint="eastAsia"/>
                <w:color w:val="auto"/>
                <w:sz w:val="18"/>
                <w:szCs w:val="18"/>
                <w:highlight w:val="none"/>
              </w:rPr>
              <w:t>a)产品在生产过程中少用资源和能源，并且不污染环境；</w:t>
            </w:r>
          </w:p>
          <w:p>
            <w:pPr>
              <w:autoSpaceDE w:val="0"/>
              <w:rPr>
                <w:color w:val="auto"/>
                <w:sz w:val="18"/>
                <w:szCs w:val="18"/>
                <w:highlight w:val="none"/>
              </w:rPr>
            </w:pPr>
            <w:r>
              <w:rPr>
                <w:rFonts w:hint="eastAsia"/>
                <w:color w:val="auto"/>
                <w:sz w:val="18"/>
                <w:szCs w:val="18"/>
                <w:highlight w:val="none"/>
              </w:rPr>
              <w:t>b)产品在使用过程中能耗低，不会对使用者造成危害，产品本身不会产生环境污染物；</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20</w:t>
            </w:r>
          </w:p>
        </w:tc>
        <w:tc>
          <w:tcPr>
            <w:tcW w:w="696" w:type="dxa"/>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right w:val="single" w:color="auto" w:sz="4" w:space="0"/>
            </w:tcBorders>
            <w:vAlign w:val="center"/>
          </w:tcPr>
          <w:p>
            <w:pPr>
              <w:widowControl/>
              <w:jc w:val="left"/>
              <w:rPr>
                <w:color w:val="auto"/>
                <w:sz w:val="18"/>
                <w:szCs w:val="18"/>
                <w:highlight w:val="none"/>
              </w:rPr>
            </w:pPr>
            <w:r>
              <w:rPr>
                <w:rFonts w:hint="eastAsia"/>
                <w:color w:val="auto"/>
                <w:sz w:val="18"/>
                <w:szCs w:val="18"/>
                <w:highlight w:val="none"/>
              </w:rPr>
              <w:t>有害物质使用</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lang w:eastAsia="zh-CN"/>
              </w:rPr>
              <w:t>工厂应</w:t>
            </w:r>
            <w:r>
              <w:rPr>
                <w:rFonts w:hint="eastAsia"/>
                <w:color w:val="auto"/>
                <w:sz w:val="18"/>
                <w:szCs w:val="18"/>
                <w:highlight w:val="none"/>
              </w:rPr>
              <w:t>做好</w:t>
            </w:r>
            <w:r>
              <w:rPr>
                <w:rFonts w:hint="eastAsia"/>
                <w:color w:val="auto"/>
                <w:sz w:val="18"/>
                <w:szCs w:val="18"/>
                <w:highlight w:val="none"/>
                <w:lang w:eastAsia="zh-CN"/>
              </w:rPr>
              <w:t>煤</w:t>
            </w:r>
            <w:r>
              <w:rPr>
                <w:rFonts w:hint="eastAsia"/>
                <w:color w:val="auto"/>
                <w:sz w:val="18"/>
                <w:szCs w:val="18"/>
                <w:highlight w:val="none"/>
              </w:rPr>
              <w:t>沥青</w:t>
            </w:r>
            <w:r>
              <w:rPr>
                <w:rFonts w:hint="eastAsia"/>
                <w:color w:val="auto"/>
                <w:sz w:val="18"/>
                <w:szCs w:val="18"/>
                <w:highlight w:val="none"/>
                <w:lang w:eastAsia="zh-CN"/>
              </w:rPr>
              <w:t>、</w:t>
            </w:r>
            <w:r>
              <w:rPr>
                <w:rFonts w:hint="eastAsia"/>
                <w:color w:val="auto"/>
                <w:sz w:val="18"/>
                <w:szCs w:val="18"/>
                <w:highlight w:val="none"/>
              </w:rPr>
              <w:t>煤焦油挥发性物质的防泄漏与净化，防治污染环境和毒害员工身体。工厂生产的产品应减少有害物质的使用，避免有害物质的泄露</w:t>
            </w:r>
            <w:r>
              <w:rPr>
                <w:rFonts w:hint="eastAsia"/>
                <w:color w:val="auto"/>
                <w:sz w:val="18"/>
                <w:szCs w:val="18"/>
                <w:highlight w:val="none"/>
                <w:lang w:eastAsia="zh-CN"/>
              </w:rPr>
              <w:t>。</w:t>
            </w:r>
            <w:r>
              <w:rPr>
                <w:rFonts w:hint="eastAsia"/>
                <w:color w:val="auto"/>
                <w:sz w:val="18"/>
                <w:szCs w:val="18"/>
                <w:highlight w:val="none"/>
              </w:rPr>
              <w:t>宜尽量减少原料中的煤焦油、煤沥青用量，减少硫化物、颗粒物、氮氧化物等产生。</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rPr>
              <w:t>1</w:t>
            </w:r>
            <w:r>
              <w:rPr>
                <w:rFonts w:hint="eastAsia"/>
                <w:color w:val="auto"/>
                <w:sz w:val="18"/>
                <w:szCs w:val="18"/>
                <w:highlight w:val="none"/>
                <w:lang w:val="en-US" w:eastAsia="zh-CN"/>
              </w:rPr>
              <w:t>0</w:t>
            </w:r>
          </w:p>
        </w:tc>
        <w:tc>
          <w:tcPr>
            <w:tcW w:w="696" w:type="dxa"/>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rFonts w:hint="eastAsia"/>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18"/>
                <w:szCs w:val="18"/>
                <w:highlight w:val="none"/>
              </w:rPr>
            </w:pPr>
            <w:r>
              <w:rPr>
                <w:rFonts w:hint="eastAsia"/>
                <w:color w:val="auto"/>
                <w:sz w:val="18"/>
                <w:szCs w:val="18"/>
                <w:highlight w:val="none"/>
              </w:rPr>
              <w:t>产生的废焦油应进行综合利用。</w:t>
            </w:r>
            <w:r>
              <w:rPr>
                <w:rFonts w:hint="eastAsia"/>
                <w:color w:val="auto"/>
                <w:sz w:val="18"/>
                <w:szCs w:val="18"/>
                <w:highlight w:val="none"/>
                <w:lang w:val="en-US" w:eastAsia="zh-CN"/>
              </w:rPr>
              <w:t>同时，应加强对有毒有害物质的贮存、运输管理。</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5</w:t>
            </w:r>
          </w:p>
        </w:tc>
        <w:tc>
          <w:tcPr>
            <w:tcW w:w="696" w:type="dxa"/>
            <w:tcBorders>
              <w:top w:val="nil"/>
              <w:left w:val="nil"/>
              <w:bottom w:val="single" w:color="auto" w:sz="4" w:space="0"/>
              <w:right w:val="single" w:color="auto" w:sz="4" w:space="0"/>
            </w:tcBorders>
            <w:vAlign w:val="center"/>
          </w:tcPr>
          <w:p>
            <w:pPr>
              <w:autoSpaceDE w:val="0"/>
              <w:jc w:val="center"/>
              <w:rPr>
                <w:rFonts w:hint="eastAsia"/>
                <w:color w:val="auto"/>
                <w:sz w:val="18"/>
                <w:szCs w:val="18"/>
                <w:highlight w:val="none"/>
              </w:rPr>
            </w:pPr>
            <w:r>
              <w:rPr>
                <w:rFonts w:hint="eastAsia"/>
                <w:color w:val="auto"/>
                <w:sz w:val="18"/>
                <w:szCs w:val="18"/>
                <w:highlight w:val="none"/>
                <w:lang w:eastAsia="zh-CN"/>
              </w:rPr>
              <w:t>可</w:t>
            </w:r>
            <w:r>
              <w:rPr>
                <w:rFonts w:hint="eastAsia"/>
                <w:color w:val="auto"/>
                <w:sz w:val="18"/>
                <w:szCs w:val="18"/>
                <w:highlight w:val="none"/>
              </w:rPr>
              <w:t>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right w:val="single" w:color="auto" w:sz="4" w:space="0"/>
            </w:tcBorders>
            <w:vAlign w:val="center"/>
          </w:tcPr>
          <w:p>
            <w:pPr>
              <w:autoSpaceDE w:val="0"/>
              <w:rPr>
                <w:color w:val="auto"/>
                <w:sz w:val="18"/>
                <w:szCs w:val="18"/>
                <w:highlight w:val="none"/>
              </w:rPr>
            </w:pPr>
            <w:r>
              <w:rPr>
                <w:rFonts w:hint="eastAsia"/>
                <w:color w:val="auto"/>
                <w:sz w:val="18"/>
                <w:szCs w:val="18"/>
                <w:highlight w:val="none"/>
              </w:rPr>
              <w:t>节能</w:t>
            </w: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color w:val="auto"/>
                <w:sz w:val="18"/>
                <w:szCs w:val="18"/>
                <w:highlight w:val="none"/>
                <w:lang w:eastAsia="zh-CN"/>
              </w:rPr>
            </w:pPr>
            <w:r>
              <w:rPr>
                <w:rFonts w:hint="eastAsia"/>
                <w:color w:val="auto"/>
                <w:sz w:val="18"/>
                <w:szCs w:val="18"/>
                <w:highlight w:val="none"/>
              </w:rPr>
              <w:t>罐式煅烧炉</w:t>
            </w:r>
            <w:r>
              <w:rPr>
                <w:rFonts w:hint="eastAsia"/>
                <w:color w:val="auto"/>
                <w:sz w:val="18"/>
                <w:szCs w:val="18"/>
                <w:highlight w:val="none"/>
                <w:lang w:eastAsia="zh-CN"/>
              </w:rPr>
              <w:t>应</w:t>
            </w:r>
            <w:r>
              <w:rPr>
                <w:rFonts w:hint="eastAsia"/>
                <w:color w:val="auto"/>
                <w:sz w:val="18"/>
                <w:szCs w:val="18"/>
                <w:highlight w:val="none"/>
              </w:rPr>
              <w:t>充分利用原料中挥发份</w:t>
            </w:r>
            <w:r>
              <w:rPr>
                <w:rFonts w:hint="eastAsia"/>
                <w:color w:val="auto"/>
                <w:sz w:val="18"/>
                <w:szCs w:val="18"/>
                <w:highlight w:val="none"/>
                <w:lang w:eastAsia="zh-CN"/>
              </w:rPr>
              <w:t>实现无外热源煅烧</w:t>
            </w:r>
            <w:r>
              <w:rPr>
                <w:rFonts w:hint="eastAsia"/>
                <w:color w:val="auto"/>
                <w:sz w:val="18"/>
                <w:szCs w:val="18"/>
                <w:highlight w:val="none"/>
              </w:rPr>
              <w:t>，并通过烟气余热利用</w:t>
            </w:r>
            <w:r>
              <w:rPr>
                <w:rFonts w:hint="eastAsia"/>
                <w:color w:val="auto"/>
                <w:sz w:val="18"/>
                <w:szCs w:val="18"/>
                <w:highlight w:val="none"/>
                <w:lang w:eastAsia="zh-CN"/>
              </w:rPr>
              <w:t>、冷却水余热利用</w:t>
            </w:r>
            <w:r>
              <w:rPr>
                <w:rFonts w:hint="eastAsia"/>
                <w:color w:val="auto"/>
                <w:sz w:val="18"/>
                <w:szCs w:val="18"/>
                <w:highlight w:val="none"/>
              </w:rPr>
              <w:t>等其他先进节能方式，降低综合能耗，节约能源；电煅炉煅烧无烟煤应充分利用</w:t>
            </w:r>
            <w:r>
              <w:rPr>
                <w:rFonts w:hint="eastAsia"/>
                <w:color w:val="auto"/>
                <w:sz w:val="18"/>
                <w:szCs w:val="18"/>
                <w:highlight w:val="none"/>
                <w:lang w:eastAsia="zh-CN"/>
              </w:rPr>
              <w:t>挥发份</w:t>
            </w:r>
            <w:r>
              <w:rPr>
                <w:rFonts w:hint="eastAsia"/>
                <w:color w:val="auto"/>
                <w:sz w:val="18"/>
                <w:szCs w:val="18"/>
                <w:highlight w:val="none"/>
              </w:rPr>
              <w:t>余热</w:t>
            </w:r>
            <w:r>
              <w:rPr>
                <w:rFonts w:hint="eastAsia"/>
                <w:color w:val="auto"/>
                <w:sz w:val="18"/>
                <w:szCs w:val="18"/>
                <w:highlight w:val="none"/>
                <w:lang w:eastAsia="zh-CN"/>
              </w:rPr>
              <w:t>和冷却水余热</w:t>
            </w:r>
            <w:r>
              <w:rPr>
                <w:rFonts w:hint="eastAsia"/>
                <w:color w:val="auto"/>
                <w:sz w:val="18"/>
                <w:szCs w:val="18"/>
                <w:highlight w:val="none"/>
              </w:rPr>
              <w:t>，降低综合能耗；</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2</w:t>
            </w:r>
          </w:p>
        </w:tc>
        <w:tc>
          <w:tcPr>
            <w:tcW w:w="696" w:type="dxa"/>
            <w:vMerge w:val="restart"/>
            <w:tcBorders>
              <w:top w:val="nil"/>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lang w:eastAsia="zh-CN"/>
              </w:rPr>
              <w:t>必</w:t>
            </w:r>
            <w:r>
              <w:rPr>
                <w:rFonts w:hint="eastAsia"/>
                <w:color w:val="auto"/>
                <w:sz w:val="18"/>
                <w:szCs w:val="18"/>
                <w:highlight w:val="none"/>
              </w:rPr>
              <w:t>选</w:t>
            </w:r>
          </w:p>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autoSpaceDE w:val="0"/>
              <w:rPr>
                <w:rFonts w:hint="eastAsia"/>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18"/>
                <w:szCs w:val="18"/>
                <w:highlight w:val="none"/>
              </w:rPr>
            </w:pPr>
            <w:r>
              <w:rPr>
                <w:rFonts w:hint="eastAsia"/>
                <w:color w:val="auto"/>
                <w:sz w:val="18"/>
                <w:szCs w:val="18"/>
                <w:highlight w:val="none"/>
                <w:lang w:eastAsia="zh-CN"/>
              </w:rPr>
              <w:t>罐式煅烧炉、电煅炉的冷却水应在进行热交换后循环使用；</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autoSpaceDE w:val="0"/>
              <w:rPr>
                <w:rFonts w:hint="eastAsia"/>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color w:val="auto"/>
                <w:sz w:val="18"/>
                <w:szCs w:val="18"/>
                <w:highlight w:val="none"/>
              </w:rPr>
            </w:pPr>
            <w:r>
              <w:rPr>
                <w:rFonts w:hint="eastAsia"/>
                <w:color w:val="auto"/>
                <w:sz w:val="18"/>
                <w:szCs w:val="18"/>
                <w:highlight w:val="none"/>
              </w:rPr>
              <w:t>焙烧炉是铝用阴极炭块生产的大型</w:t>
            </w:r>
            <w:r>
              <w:rPr>
                <w:rFonts w:hint="eastAsia"/>
                <w:color w:val="auto"/>
                <w:sz w:val="18"/>
                <w:szCs w:val="18"/>
                <w:highlight w:val="none"/>
                <w:lang w:eastAsia="zh-CN"/>
              </w:rPr>
              <w:t>热工</w:t>
            </w:r>
            <w:r>
              <w:rPr>
                <w:rFonts w:hint="eastAsia"/>
                <w:color w:val="auto"/>
                <w:sz w:val="18"/>
                <w:szCs w:val="18"/>
                <w:highlight w:val="none"/>
              </w:rPr>
              <w:t>设备，需</w:t>
            </w:r>
            <w:r>
              <w:rPr>
                <w:rFonts w:hint="eastAsia"/>
                <w:color w:val="auto"/>
                <w:sz w:val="18"/>
                <w:szCs w:val="18"/>
                <w:highlight w:val="none"/>
                <w:lang w:eastAsia="zh-CN"/>
              </w:rPr>
              <w:t>配置高效的燃烧自动控制系统，</w:t>
            </w:r>
            <w:r>
              <w:rPr>
                <w:rFonts w:hint="eastAsia"/>
                <w:color w:val="auto"/>
                <w:sz w:val="18"/>
                <w:szCs w:val="18"/>
                <w:highlight w:val="none"/>
              </w:rPr>
              <w:t>提高热效率，降低燃气、填充料单耗；</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autoSpaceDE w:val="0"/>
              <w:rPr>
                <w:rFonts w:hint="eastAsia"/>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color w:val="auto"/>
                <w:sz w:val="18"/>
                <w:szCs w:val="18"/>
                <w:highlight w:val="none"/>
              </w:rPr>
            </w:pPr>
            <w:r>
              <w:rPr>
                <w:rFonts w:hint="eastAsia"/>
                <w:color w:val="auto"/>
                <w:sz w:val="18"/>
                <w:szCs w:val="18"/>
                <w:highlight w:val="none"/>
              </w:rPr>
              <w:t>石墨化炉是</w:t>
            </w:r>
            <w:r>
              <w:rPr>
                <w:rFonts w:hint="eastAsia"/>
                <w:color w:val="auto"/>
                <w:sz w:val="18"/>
                <w:szCs w:val="18"/>
                <w:highlight w:val="none"/>
                <w:lang w:eastAsia="zh-CN"/>
              </w:rPr>
              <w:t>石墨化</w:t>
            </w:r>
            <w:r>
              <w:rPr>
                <w:rFonts w:hint="eastAsia"/>
                <w:color w:val="auto"/>
                <w:sz w:val="18"/>
                <w:szCs w:val="18"/>
                <w:highlight w:val="none"/>
              </w:rPr>
              <w:t>阴极炭块生产的主要耗能设备之一，需要合理装炉并设定合理的送电曲线</w:t>
            </w:r>
            <w:r>
              <w:rPr>
                <w:rFonts w:hint="eastAsia"/>
                <w:color w:val="auto"/>
                <w:sz w:val="18"/>
                <w:szCs w:val="18"/>
                <w:highlight w:val="none"/>
                <w:lang w:eastAsia="zh-CN"/>
              </w:rPr>
              <w:t>、对送电过程实施自动控制</w:t>
            </w:r>
            <w:r>
              <w:rPr>
                <w:rFonts w:hint="eastAsia"/>
                <w:color w:val="auto"/>
                <w:sz w:val="18"/>
                <w:szCs w:val="18"/>
                <w:highlight w:val="none"/>
              </w:rPr>
              <w:t>，降低电耗</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color w:val="auto"/>
                <w:sz w:val="18"/>
                <w:szCs w:val="18"/>
                <w:highlight w:val="none"/>
                <w:lang w:eastAsia="zh-CN"/>
              </w:rPr>
            </w:pPr>
            <w:r>
              <w:rPr>
                <w:rFonts w:hint="eastAsia"/>
                <w:color w:val="auto"/>
                <w:sz w:val="18"/>
                <w:szCs w:val="18"/>
                <w:highlight w:val="none"/>
                <w:lang w:eastAsia="zh-CN"/>
              </w:rPr>
              <w:t>工厂各工序的能耗应达到</w:t>
            </w:r>
            <w:r>
              <w:rPr>
                <w:rFonts w:hint="eastAsia"/>
                <w:color w:val="auto"/>
                <w:sz w:val="18"/>
                <w:szCs w:val="18"/>
                <w:highlight w:val="none"/>
                <w:lang w:val="en-US" w:eastAsia="zh-CN"/>
              </w:rPr>
              <w:t>GB 25324-2022标准中的能耗限额等级</w:t>
            </w:r>
            <w:r>
              <w:rPr>
                <w:rFonts w:hint="eastAsia"/>
                <w:color w:val="auto"/>
                <w:sz w:val="18"/>
                <w:szCs w:val="18"/>
                <w:highlight w:val="none"/>
              </w:rPr>
              <w:t>要求，并努力达到</w:t>
            </w:r>
            <w:r>
              <w:rPr>
                <w:rFonts w:hint="eastAsia"/>
                <w:color w:val="auto"/>
                <w:sz w:val="18"/>
                <w:szCs w:val="18"/>
                <w:highlight w:val="none"/>
                <w:lang w:eastAsia="zh-CN"/>
              </w:rPr>
              <w:t>先进值</w:t>
            </w:r>
            <w:r>
              <w:rPr>
                <w:rFonts w:hint="eastAsia"/>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right w:val="single" w:color="auto" w:sz="4" w:space="0"/>
            </w:tcBorders>
            <w:vAlign w:val="center"/>
          </w:tcPr>
          <w:p>
            <w:pPr>
              <w:autoSpaceDE w:val="0"/>
              <w:rPr>
                <w:color w:val="auto"/>
                <w:sz w:val="18"/>
                <w:szCs w:val="18"/>
                <w:highlight w:val="none"/>
              </w:rPr>
            </w:pPr>
            <w:r>
              <w:rPr>
                <w:rFonts w:hint="eastAsia"/>
                <w:color w:val="auto"/>
                <w:sz w:val="18"/>
                <w:szCs w:val="18"/>
                <w:highlight w:val="none"/>
              </w:rPr>
              <w:t>减碳</w:t>
            </w: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color w:val="auto"/>
                <w:sz w:val="18"/>
                <w:szCs w:val="18"/>
                <w:highlight w:val="none"/>
              </w:rPr>
            </w:pPr>
            <w:r>
              <w:rPr>
                <w:rFonts w:hint="eastAsia"/>
                <w:color w:val="auto"/>
                <w:sz w:val="18"/>
                <w:szCs w:val="18"/>
                <w:highlight w:val="none"/>
              </w:rPr>
              <w:t>工厂宜根据</w:t>
            </w:r>
            <w:r>
              <w:rPr>
                <w:rFonts w:hint="eastAsia"/>
                <w:color w:val="auto"/>
                <w:sz w:val="18"/>
                <w:szCs w:val="18"/>
                <w:highlight w:val="none"/>
                <w:lang w:val="en-US" w:eastAsia="zh-CN"/>
              </w:rPr>
              <w:t>GB/T 32150</w:t>
            </w:r>
            <w:r>
              <w:rPr>
                <w:rFonts w:hint="eastAsia"/>
                <w:color w:val="auto"/>
                <w:sz w:val="18"/>
                <w:szCs w:val="18"/>
                <w:highlight w:val="none"/>
              </w:rPr>
              <w:t>和适用的标准规范等要求及有关标准、规范文件对企业排放数据进行自查或核查。</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2</w:t>
            </w:r>
          </w:p>
        </w:tc>
        <w:tc>
          <w:tcPr>
            <w:tcW w:w="696" w:type="dxa"/>
            <w:vMerge w:val="restart"/>
            <w:tcBorders>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宜利用核算或核查结果对其产品的碳足迹进行改善，核算或核查结果对外公布</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2</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工厂宜采取减少碳排放的措施</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2</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回收利用率</w:t>
            </w:r>
          </w:p>
        </w:tc>
        <w:tc>
          <w:tcPr>
            <w:tcW w:w="10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18"/>
                <w:szCs w:val="18"/>
                <w:highlight w:val="none"/>
              </w:rPr>
            </w:pPr>
            <w:r>
              <w:rPr>
                <w:rFonts w:hint="eastAsia"/>
                <w:color w:val="auto"/>
                <w:sz w:val="18"/>
                <w:szCs w:val="18"/>
                <w:highlight w:val="none"/>
                <w:lang w:val="en-US" w:eastAsia="zh-CN"/>
              </w:rPr>
              <w:t>工厂宜按照GB/T 20862的要求计算其废阴极糊料、废阴极生块、废填充料和废保温料的可回收利用率，并利用计算结果对过程产品的可回收利用率进行改善。</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86" w:type="dxa"/>
            <w:vMerge w:val="continue"/>
            <w:tcBorders>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18"/>
                <w:szCs w:val="18"/>
                <w:highlight w:val="none"/>
                <w:lang w:eastAsia="zh-CN"/>
              </w:rPr>
            </w:pPr>
            <w:r>
              <w:rPr>
                <w:rFonts w:hint="eastAsia"/>
                <w:color w:val="auto"/>
                <w:sz w:val="18"/>
                <w:szCs w:val="18"/>
                <w:highlight w:val="none"/>
                <w:lang w:val="en-US" w:eastAsia="zh-CN"/>
              </w:rPr>
              <w:t>铝用阴极炭企业废阴极糊料、废阴极生块、废填充料和废保温料可回收利用率宜≥95％。</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6" w:type="dxa"/>
            <w:vMerge w:val="restart"/>
            <w:tcBorders>
              <w:top w:val="nil"/>
              <w:left w:val="single" w:color="auto" w:sz="12" w:space="0"/>
              <w:right w:val="single" w:color="auto" w:sz="4" w:space="0"/>
            </w:tcBorders>
            <w:vAlign w:val="center"/>
          </w:tcPr>
          <w:p>
            <w:pPr>
              <w:autoSpaceDE w:val="0"/>
              <w:jc w:val="center"/>
              <w:rPr>
                <w:color w:val="auto"/>
                <w:sz w:val="18"/>
                <w:szCs w:val="18"/>
                <w:highlight w:val="none"/>
              </w:rPr>
            </w:pPr>
            <w:r>
              <w:rPr>
                <w:color w:val="auto"/>
                <w:sz w:val="18"/>
                <w:szCs w:val="18"/>
                <w:highlight w:val="none"/>
              </w:rPr>
              <w:t>环境排放</w:t>
            </w:r>
          </w:p>
        </w:tc>
        <w:tc>
          <w:tcPr>
            <w:tcW w:w="1123" w:type="dxa"/>
            <w:vMerge w:val="restart"/>
            <w:tcBorders>
              <w:top w:val="nil"/>
              <w:left w:val="nil"/>
              <w:right w:val="single" w:color="auto" w:sz="4" w:space="0"/>
            </w:tcBorders>
            <w:vAlign w:val="center"/>
          </w:tcPr>
          <w:p>
            <w:pPr>
              <w:autoSpaceDE w:val="0"/>
              <w:rPr>
                <w:color w:val="auto"/>
                <w:sz w:val="18"/>
                <w:szCs w:val="18"/>
                <w:highlight w:val="none"/>
              </w:rPr>
            </w:pPr>
            <w:r>
              <w:rPr>
                <w:rFonts w:hint="eastAsia"/>
                <w:color w:val="auto"/>
                <w:sz w:val="18"/>
                <w:szCs w:val="18"/>
                <w:highlight w:val="none"/>
              </w:rPr>
              <w:t>污染物处理设备</w:t>
            </w: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工厂应投入适宜的污染物处理设备，以确保其污染物排放达到相关法律法规及标准要求</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restart"/>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restart"/>
            <w:tcBorders>
              <w:top w:val="nil"/>
              <w:left w:val="nil"/>
              <w:right w:val="single" w:color="auto" w:sz="12" w:space="0"/>
            </w:tcBorders>
            <w:vAlign w:val="center"/>
          </w:tcPr>
          <w:p>
            <w:pPr>
              <w:autoSpaceDE w:val="0"/>
              <w:jc w:val="center"/>
              <w:rPr>
                <w:color w:val="auto"/>
                <w:sz w:val="18"/>
                <w:szCs w:val="18"/>
                <w:highlight w:val="none"/>
              </w:rPr>
            </w:pPr>
            <w:r>
              <w:rPr>
                <w:color w:val="auto"/>
                <w:sz w:val="18"/>
                <w:szCs w:val="18"/>
                <w:highlight w:val="none"/>
              </w:rPr>
              <w:t>1</w:t>
            </w:r>
            <w:r>
              <w:rPr>
                <w:rFonts w:hint="eastAsia"/>
                <w:color w:val="auto"/>
                <w:sz w:val="18"/>
                <w:szCs w:val="18"/>
                <w:highlight w:val="none"/>
              </w:rPr>
              <w:t>5</w:t>
            </w: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6" w:type="dxa"/>
            <w:vMerge w:val="continue"/>
            <w:tcBorders>
              <w:top w:val="nil"/>
              <w:left w:val="single" w:color="auto" w:sz="12" w:space="0"/>
              <w:right w:val="single" w:color="auto" w:sz="4" w:space="0"/>
            </w:tcBorders>
            <w:vAlign w:val="center"/>
          </w:tcPr>
          <w:p>
            <w:pPr>
              <w:autoSpaceDE w:val="0"/>
              <w:jc w:val="center"/>
              <w:rPr>
                <w:color w:val="auto"/>
                <w:sz w:val="18"/>
                <w:szCs w:val="18"/>
                <w:highlight w:val="none"/>
              </w:rPr>
            </w:pPr>
          </w:p>
        </w:tc>
        <w:tc>
          <w:tcPr>
            <w:tcW w:w="1123" w:type="dxa"/>
            <w:vMerge w:val="continue"/>
            <w:tcBorders>
              <w:left w:val="nil"/>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污染物处理设备的处理能力应与工厂生产排放相适应，并应正常运行</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autoSpaceDE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686" w:type="dxa"/>
            <w:vMerge w:val="continue"/>
            <w:tcBorders>
              <w:top w:val="nil"/>
              <w:left w:val="single" w:color="auto" w:sz="12" w:space="0"/>
              <w:right w:val="single" w:color="auto" w:sz="4" w:space="0"/>
            </w:tcBorders>
            <w:vAlign w:val="center"/>
          </w:tcPr>
          <w:p>
            <w:pPr>
              <w:autoSpaceDE w:val="0"/>
              <w:jc w:val="center"/>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工厂应建立主要污染物排放台账，开展自行监测和监控，符合HJ819《排污单位自行监测技术指南总则》、《污染源自动监控设施运行管理办法》（环发{2008}6号）、HJ/T397《固定源废气监测技术规范》、HJ75《固定污染源烟气（SO</w:t>
            </w:r>
            <w:r>
              <w:rPr>
                <w:rFonts w:hint="eastAsia"/>
                <w:color w:val="auto"/>
                <w:sz w:val="18"/>
                <w:szCs w:val="18"/>
                <w:highlight w:val="none"/>
                <w:vertAlign w:val="subscript"/>
              </w:rPr>
              <w:t>2</w:t>
            </w:r>
            <w:r>
              <w:rPr>
                <w:rFonts w:hint="eastAsia"/>
                <w:color w:val="auto"/>
                <w:sz w:val="18"/>
                <w:szCs w:val="18"/>
                <w:highlight w:val="none"/>
              </w:rPr>
              <w:t>、NO</w:t>
            </w:r>
            <w:r>
              <w:rPr>
                <w:rFonts w:hint="eastAsia"/>
                <w:color w:val="auto"/>
                <w:sz w:val="18"/>
                <w:szCs w:val="18"/>
                <w:highlight w:val="none"/>
                <w:vertAlign w:val="subscript"/>
              </w:rPr>
              <w:t>x</w:t>
            </w:r>
            <w:r>
              <w:rPr>
                <w:rFonts w:hint="eastAsia"/>
                <w:color w:val="auto"/>
                <w:sz w:val="18"/>
                <w:szCs w:val="18"/>
                <w:highlight w:val="none"/>
              </w:rPr>
              <w:t>、颗粒物）排放连续监测技术规范》、HJ76《固定污染源烟气（SO</w:t>
            </w:r>
            <w:r>
              <w:rPr>
                <w:rFonts w:hint="eastAsia"/>
                <w:color w:val="auto"/>
                <w:sz w:val="18"/>
                <w:szCs w:val="18"/>
                <w:highlight w:val="none"/>
                <w:vertAlign w:val="subscript"/>
              </w:rPr>
              <w:t>2</w:t>
            </w:r>
            <w:r>
              <w:rPr>
                <w:rFonts w:hint="eastAsia"/>
                <w:color w:val="auto"/>
                <w:sz w:val="18"/>
                <w:szCs w:val="18"/>
                <w:highlight w:val="none"/>
              </w:rPr>
              <w:t>、NO</w:t>
            </w:r>
            <w:r>
              <w:rPr>
                <w:rFonts w:hint="eastAsia"/>
                <w:color w:val="auto"/>
                <w:sz w:val="18"/>
                <w:szCs w:val="18"/>
                <w:highlight w:val="none"/>
                <w:vertAlign w:val="subscript"/>
              </w:rPr>
              <w:t>x</w:t>
            </w:r>
            <w:r>
              <w:rPr>
                <w:rFonts w:hint="eastAsia"/>
                <w:color w:val="auto"/>
                <w:sz w:val="18"/>
                <w:szCs w:val="18"/>
                <w:highlight w:val="none"/>
              </w:rPr>
              <w:t>、颗粒物）排放连续监测系统技术要求及检测方法》、GB/T16157《固定污染源排气中颗粒物测定与气态污染物采样方法》、HJ/T373《固定污染源监测质量保证与质量控制技术规范（试行）》、HJ944《排污单位环境管理台账及排污许可证执行报告技术规范总则（试行）》等相关标准要求，保存原始监测和监控记录。</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4</w:t>
            </w:r>
          </w:p>
        </w:tc>
        <w:tc>
          <w:tcPr>
            <w:tcW w:w="696" w:type="dxa"/>
            <w:vMerge w:val="continue"/>
            <w:tcBorders>
              <w:left w:val="nil"/>
              <w:bottom w:val="single" w:color="auto" w:sz="4" w:space="0"/>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autoSpaceDE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86" w:type="dxa"/>
            <w:vMerge w:val="continue"/>
            <w:tcBorders>
              <w:left w:val="single" w:color="auto" w:sz="12" w:space="0"/>
              <w:right w:val="single" w:color="auto" w:sz="4" w:space="0"/>
            </w:tcBorders>
            <w:vAlign w:val="center"/>
          </w:tcPr>
          <w:p>
            <w:pPr>
              <w:autoSpaceDE w:val="0"/>
              <w:jc w:val="center"/>
              <w:rPr>
                <w:color w:val="auto"/>
                <w:sz w:val="18"/>
                <w:szCs w:val="18"/>
                <w:highlight w:val="none"/>
              </w:rPr>
            </w:pPr>
          </w:p>
        </w:tc>
        <w:tc>
          <w:tcPr>
            <w:tcW w:w="1123" w:type="dxa"/>
            <w:vMerge w:val="restart"/>
            <w:tcBorders>
              <w:top w:val="nil"/>
              <w:left w:val="nil"/>
              <w:right w:val="single" w:color="auto" w:sz="4" w:space="0"/>
            </w:tcBorders>
            <w:vAlign w:val="center"/>
          </w:tcPr>
          <w:p>
            <w:pPr>
              <w:autoSpaceDE w:val="0"/>
              <w:rPr>
                <w:color w:val="auto"/>
                <w:sz w:val="18"/>
                <w:szCs w:val="18"/>
                <w:highlight w:val="none"/>
              </w:rPr>
            </w:pPr>
            <w:r>
              <w:rPr>
                <w:color w:val="auto"/>
                <w:sz w:val="18"/>
                <w:szCs w:val="18"/>
                <w:highlight w:val="none"/>
              </w:rPr>
              <w:t>大气污染物</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工厂的大气污染物排放应符合相关国家标准、行业标准</w:t>
            </w:r>
            <w:r>
              <w:rPr>
                <w:rFonts w:hint="eastAsia"/>
                <w:color w:val="auto"/>
                <w:sz w:val="18"/>
                <w:szCs w:val="18"/>
                <w:highlight w:val="none"/>
                <w:lang w:eastAsia="zh-CN"/>
              </w:rPr>
              <w:t>和</w:t>
            </w:r>
            <w:r>
              <w:rPr>
                <w:color w:val="auto"/>
                <w:sz w:val="18"/>
                <w:szCs w:val="18"/>
                <w:highlight w:val="none"/>
              </w:rPr>
              <w:t>地方标准要求，并满足区域内排放总量控制要求。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10</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autoSpaceDE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工厂应建立大气污染物排放台账，开展自行监测和监控，保存原始监测和监控记录。</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大气污染物</w:t>
            </w:r>
            <w:r>
              <w:rPr>
                <w:rFonts w:hint="eastAsia" w:asciiTheme="minorEastAsia" w:hAnsiTheme="minorEastAsia" w:eastAsiaTheme="minorEastAsia" w:cstheme="minorEastAsia"/>
                <w:color w:val="auto"/>
                <w:sz w:val="18"/>
                <w:szCs w:val="18"/>
                <w:highlight w:val="none"/>
                <w:lang w:eastAsia="zh-CN"/>
              </w:rPr>
              <w:t>宜</w:t>
            </w:r>
            <w:r>
              <w:rPr>
                <w:rFonts w:hint="eastAsia" w:asciiTheme="minorEastAsia" w:hAnsiTheme="minorEastAsia" w:eastAsiaTheme="minorEastAsia" w:cstheme="minorEastAsia"/>
                <w:color w:val="auto"/>
                <w:sz w:val="18"/>
                <w:szCs w:val="18"/>
                <w:highlight w:val="none"/>
              </w:rPr>
              <w:t>达到超低排放</w:t>
            </w:r>
            <w:r>
              <w:rPr>
                <w:rFonts w:hint="eastAsia" w:asciiTheme="minorEastAsia" w:hAnsiTheme="minorEastAsia" w:eastAsiaTheme="minorEastAsia" w:cstheme="minor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tcBorders>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right w:val="single" w:color="auto" w:sz="4" w:space="0"/>
            </w:tcBorders>
            <w:vAlign w:val="center"/>
          </w:tcPr>
          <w:p>
            <w:pPr>
              <w:autoSpaceDE w:val="0"/>
              <w:rPr>
                <w:color w:val="auto"/>
                <w:sz w:val="18"/>
                <w:szCs w:val="18"/>
                <w:highlight w:val="none"/>
              </w:rPr>
            </w:pPr>
            <w:r>
              <w:rPr>
                <w:color w:val="auto"/>
                <w:sz w:val="18"/>
                <w:szCs w:val="18"/>
                <w:highlight w:val="none"/>
              </w:rPr>
              <w:t>水体污染物</w:t>
            </w:r>
          </w:p>
          <w:p>
            <w:pPr>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工厂的水体污染物排放应符合相关国家标准、行业标准及地方标准要求，或在满足要求的前提下委托具备相应能力和资质的处理厂进行处理，并满足区域内排放总量控制要求。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8</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工厂生产冷却水、中水宜循环使用，建立水体污染物排放台账，开展自行监测和监控，保存原始监测和监控记录</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restart"/>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lang w:val="en-US" w:eastAsia="zh-CN"/>
              </w:rPr>
              <w:t>生产污水宜零排放。</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bottom w:val="single" w:color="auto" w:sz="4" w:space="0"/>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single" w:color="auto" w:sz="4" w:space="0"/>
              <w:left w:val="nil"/>
              <w:right w:val="single" w:color="auto" w:sz="4" w:space="0"/>
            </w:tcBorders>
            <w:vAlign w:val="center"/>
          </w:tcPr>
          <w:p>
            <w:pPr>
              <w:autoSpaceDE w:val="0"/>
              <w:rPr>
                <w:color w:val="auto"/>
                <w:sz w:val="18"/>
                <w:szCs w:val="18"/>
                <w:highlight w:val="none"/>
              </w:rPr>
            </w:pPr>
            <w:r>
              <w:rPr>
                <w:color w:val="auto"/>
                <w:sz w:val="18"/>
                <w:szCs w:val="18"/>
                <w:highlight w:val="none"/>
              </w:rPr>
              <w:t>固体废物</w:t>
            </w: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工厂产生的固体废弃物（如脱硫灰、污水处理污泥、</w:t>
            </w:r>
            <w:r>
              <w:rPr>
                <w:rFonts w:hint="eastAsia"/>
                <w:color w:val="auto"/>
                <w:sz w:val="18"/>
                <w:szCs w:val="18"/>
                <w:highlight w:val="none"/>
                <w:lang w:eastAsia="zh-CN"/>
              </w:rPr>
              <w:t>废耐火砖、</w:t>
            </w:r>
            <w:r>
              <w:rPr>
                <w:rFonts w:hint="eastAsia"/>
                <w:color w:val="auto"/>
                <w:sz w:val="18"/>
                <w:szCs w:val="18"/>
                <w:highlight w:val="none"/>
              </w:rPr>
              <w:t>生活垃圾等）的处理应符合GB 18599、GB 18597等相关处理标准要求</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10</w:t>
            </w:r>
          </w:p>
        </w:tc>
        <w:tc>
          <w:tcPr>
            <w:tcW w:w="696" w:type="dxa"/>
            <w:vMerge w:val="restart"/>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工厂无法自行处理的，应将固体废弃物外包给具备相应能力和资质的处理厂进行处理</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6</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工厂应设立危险固体废物暂存场地，由专业公司进行处置，应处置台账，保存处理记录</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6</w:t>
            </w:r>
          </w:p>
        </w:tc>
        <w:tc>
          <w:tcPr>
            <w:tcW w:w="696" w:type="dxa"/>
            <w:vMerge w:val="continue"/>
            <w:tcBorders>
              <w:left w:val="nil"/>
              <w:bottom w:val="single" w:color="auto" w:sz="4" w:space="0"/>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single" w:color="auto" w:sz="4" w:space="0"/>
              <w:left w:val="nil"/>
              <w:right w:val="single" w:color="auto" w:sz="4" w:space="0"/>
            </w:tcBorders>
            <w:vAlign w:val="center"/>
          </w:tcPr>
          <w:p>
            <w:pPr>
              <w:autoSpaceDE w:val="0"/>
              <w:rPr>
                <w:color w:val="auto"/>
                <w:sz w:val="18"/>
                <w:szCs w:val="18"/>
                <w:highlight w:val="none"/>
              </w:rPr>
            </w:pPr>
            <w:r>
              <w:rPr>
                <w:color w:val="auto"/>
                <w:sz w:val="18"/>
                <w:szCs w:val="18"/>
                <w:highlight w:val="none"/>
              </w:rPr>
              <w:t>噪声</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工厂的厂界环境噪声排放应符合相关国家标准、行业标准及地方标准要求。</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96" w:type="dxa"/>
            <w:vMerge w:val="restart"/>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left w:val="nil"/>
              <w:bottom w:val="single" w:color="auto" w:sz="4" w:space="0"/>
              <w:right w:val="single" w:color="auto" w:sz="4" w:space="0"/>
            </w:tcBorders>
            <w:vAlign w:val="center"/>
          </w:tcPr>
          <w:p>
            <w:pPr>
              <w:autoSpaceDE w:val="0"/>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工厂的厂界环境噪声排放应符合GB 12348要求</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96" w:type="dxa"/>
            <w:vMerge w:val="continue"/>
            <w:tcBorders>
              <w:left w:val="nil"/>
              <w:bottom w:val="single" w:color="auto" w:sz="4" w:space="0"/>
              <w:right w:val="single" w:color="auto" w:sz="4" w:space="0"/>
            </w:tcBorders>
            <w:vAlign w:val="center"/>
          </w:tcPr>
          <w:p>
            <w:pPr>
              <w:autoSpaceDE w:val="0"/>
              <w:jc w:val="center"/>
              <w:rPr>
                <w:color w:val="auto"/>
                <w:sz w:val="18"/>
                <w:szCs w:val="18"/>
                <w:highlight w:val="none"/>
              </w:rPr>
            </w:pP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温室气体</w:t>
            </w: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工厂应采用GB/T 32150等标准规范对其厂界范围内的温室气体排放进行核算和报告，宜进行核查，核查结果宜对外公布</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10</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工厂应利用核算或核查结果对其温室气体的排放进行改善</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3</w:t>
            </w:r>
          </w:p>
        </w:tc>
        <w:tc>
          <w:tcPr>
            <w:tcW w:w="696"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left w:val="nil"/>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86" w:type="dxa"/>
            <w:vMerge w:val="continue"/>
            <w:tcBorders>
              <w:left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eastAsia="宋体"/>
                <w:color w:val="auto"/>
                <w:sz w:val="18"/>
                <w:szCs w:val="18"/>
                <w:highlight w:val="none"/>
                <w:lang w:eastAsia="zh-CN"/>
              </w:rPr>
            </w:pPr>
            <w:r>
              <w:rPr>
                <w:rFonts w:hint="eastAsia"/>
                <w:color w:val="auto"/>
                <w:sz w:val="18"/>
                <w:szCs w:val="18"/>
                <w:highlight w:val="none"/>
              </w:rPr>
              <w:t>工厂宜获得温室气体排放量第三方核查声明</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7</w:t>
            </w:r>
          </w:p>
        </w:tc>
        <w:tc>
          <w:tcPr>
            <w:tcW w:w="696"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546" w:type="dxa"/>
            <w:vMerge w:val="continue"/>
            <w:tcBorders>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86" w:type="dxa"/>
            <w:vMerge w:val="restart"/>
            <w:tcBorders>
              <w:top w:val="nil"/>
              <w:left w:val="single" w:color="auto" w:sz="12" w:space="0"/>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绩效</w:t>
            </w:r>
          </w:p>
        </w:tc>
        <w:tc>
          <w:tcPr>
            <w:tcW w:w="1123"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用地集约化</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工厂容积率应不低于0.</w:t>
            </w:r>
            <w:r>
              <w:rPr>
                <w:rFonts w:hint="eastAsia"/>
                <w:color w:val="auto"/>
                <w:sz w:val="18"/>
                <w:szCs w:val="18"/>
                <w:highlight w:val="none"/>
                <w:lang w:val="en-US" w:eastAsia="zh-CN"/>
              </w:rPr>
              <w:t>7</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restart"/>
            <w:tcBorders>
              <w:top w:val="nil"/>
              <w:left w:val="nil"/>
              <w:bottom w:val="single" w:color="auto" w:sz="4" w:space="0"/>
              <w:right w:val="single" w:color="auto" w:sz="12" w:space="0"/>
            </w:tcBorders>
            <w:vAlign w:val="center"/>
          </w:tcPr>
          <w:p>
            <w:pPr>
              <w:autoSpaceDE w:val="0"/>
              <w:jc w:val="center"/>
              <w:rPr>
                <w:color w:val="auto"/>
                <w:sz w:val="18"/>
                <w:szCs w:val="18"/>
                <w:highlight w:val="none"/>
              </w:rPr>
            </w:pPr>
            <w:r>
              <w:rPr>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工厂容积率宜不低于0.72，1.2及以上为满分</w:t>
            </w:r>
            <w:r>
              <w:rPr>
                <w:rFonts w:hint="eastAsia" w:ascii="宋体" w:hAnsi="宋体" w:cs="宋体"/>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2</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工厂建筑密度应不低于30%</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工厂建筑密度宜不低于40%</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2</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工厂的单位用地面积产</w:t>
            </w:r>
            <w:r>
              <w:rPr>
                <w:rFonts w:hint="eastAsia"/>
                <w:color w:val="auto"/>
                <w:sz w:val="18"/>
                <w:szCs w:val="18"/>
                <w:highlight w:val="none"/>
                <w:lang w:eastAsia="zh-CN"/>
              </w:rPr>
              <w:t>能</w:t>
            </w:r>
            <w:r>
              <w:rPr>
                <w:color w:val="auto"/>
                <w:sz w:val="18"/>
                <w:szCs w:val="18"/>
                <w:highlight w:val="none"/>
              </w:rPr>
              <w:t>应不低于行业平均水平；或：工厂的单位用地面积产值不低于地方发布的单位用地面积产值的要求；未发布单位用地面积产值的地区，单位用地面积产值应超过本年度所在省市的单位用地面积产值。</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3</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工厂的单位用地面积产能指标优于行业前20%</w:t>
            </w:r>
            <w:r>
              <w:rPr>
                <w:rFonts w:ascii="宋体" w:hAnsi="宋体"/>
                <w:color w:val="auto"/>
                <w:sz w:val="18"/>
                <w:szCs w:val="18"/>
                <w:highlight w:val="none"/>
              </w:rPr>
              <w:t>，前</w:t>
            </w:r>
            <w:r>
              <w:rPr>
                <w:color w:val="auto"/>
                <w:sz w:val="18"/>
                <w:szCs w:val="18"/>
                <w:highlight w:val="none"/>
              </w:rPr>
              <w:t>5%</w:t>
            </w:r>
            <w:r>
              <w:rPr>
                <w:rFonts w:ascii="宋体" w:hAnsi="宋体"/>
                <w:color w:val="auto"/>
                <w:sz w:val="18"/>
                <w:szCs w:val="18"/>
                <w:highlight w:val="none"/>
              </w:rPr>
              <w:t>为满分；或：单位用地面积产值达到地方发布的单位用地面积产值的要求的</w:t>
            </w:r>
            <w:r>
              <w:rPr>
                <w:color w:val="auto"/>
                <w:sz w:val="18"/>
                <w:szCs w:val="18"/>
                <w:highlight w:val="none"/>
              </w:rPr>
              <w:t>1.2</w:t>
            </w:r>
            <w:r>
              <w:rPr>
                <w:rFonts w:ascii="宋体" w:hAnsi="宋体"/>
                <w:color w:val="auto"/>
                <w:sz w:val="18"/>
                <w:szCs w:val="18"/>
                <w:highlight w:val="none"/>
              </w:rPr>
              <w:t>倍及以上，</w:t>
            </w:r>
            <w:r>
              <w:rPr>
                <w:color w:val="auto"/>
                <w:sz w:val="18"/>
                <w:szCs w:val="18"/>
                <w:highlight w:val="none"/>
              </w:rPr>
              <w:t>2</w:t>
            </w:r>
            <w:r>
              <w:rPr>
                <w:rFonts w:ascii="宋体" w:hAnsi="宋体"/>
                <w:color w:val="auto"/>
                <w:sz w:val="18"/>
                <w:szCs w:val="18"/>
                <w:highlight w:val="none"/>
              </w:rPr>
              <w:t>倍为满分；未发布单位用地面积产值的地区，单位用地面积产值应达到本年度所在省市的单位用地面积产值</w:t>
            </w:r>
            <w:r>
              <w:rPr>
                <w:color w:val="auto"/>
                <w:sz w:val="18"/>
                <w:szCs w:val="18"/>
                <w:highlight w:val="none"/>
              </w:rPr>
              <w:t>1.2</w:t>
            </w:r>
            <w:r>
              <w:rPr>
                <w:rFonts w:ascii="宋体" w:hAnsi="宋体"/>
                <w:color w:val="auto"/>
                <w:sz w:val="18"/>
                <w:szCs w:val="18"/>
                <w:highlight w:val="none"/>
              </w:rPr>
              <w:t>倍及以上，</w:t>
            </w:r>
            <w:r>
              <w:rPr>
                <w:color w:val="auto"/>
                <w:sz w:val="18"/>
                <w:szCs w:val="18"/>
                <w:highlight w:val="none"/>
              </w:rPr>
              <w:t>2</w:t>
            </w:r>
            <w:r>
              <w:rPr>
                <w:rFonts w:ascii="宋体" w:hAnsi="宋体"/>
                <w:color w:val="auto"/>
                <w:sz w:val="18"/>
                <w:szCs w:val="18"/>
                <w:highlight w:val="none"/>
              </w:rPr>
              <w:t>倍为满分。</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1</w:t>
            </w:r>
            <w:r>
              <w:rPr>
                <w:color w:val="auto"/>
                <w:sz w:val="18"/>
                <w:szCs w:val="18"/>
                <w:highlight w:val="none"/>
              </w:rPr>
              <w:t>2</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原料无害化</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按照GB/T 36132</w:t>
            </w:r>
            <w:r>
              <w:rPr>
                <w:rFonts w:ascii="宋体" w:hAnsi="宋体"/>
                <w:color w:val="auto"/>
                <w:sz w:val="18"/>
                <w:szCs w:val="18"/>
                <w:highlight w:val="none"/>
              </w:rPr>
              <w:t>附录</w:t>
            </w:r>
            <w:r>
              <w:rPr>
                <w:color w:val="auto"/>
                <w:sz w:val="18"/>
                <w:szCs w:val="18"/>
                <w:highlight w:val="none"/>
              </w:rPr>
              <w:t>A</w:t>
            </w:r>
            <w:r>
              <w:rPr>
                <w:rFonts w:ascii="宋体" w:hAnsi="宋体"/>
                <w:color w:val="auto"/>
                <w:sz w:val="18"/>
                <w:szCs w:val="18"/>
                <w:highlight w:val="none"/>
              </w:rPr>
              <w:t>识别、统计和计算工厂的绿色物料使用情况。</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6</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color w:val="auto"/>
                <w:sz w:val="18"/>
                <w:szCs w:val="18"/>
                <w:highlight w:val="none"/>
              </w:rPr>
              <w:t>绿色物料选自省级及以上政府相关部门发布的资源综合利用产品目录、有毒有害原料（产品）替代目录等，或利用再生资源及回收的废弃物等作为原料，</w:t>
            </w:r>
            <w:r>
              <w:rPr>
                <w:rFonts w:hint="eastAsia"/>
                <w:color w:val="auto"/>
                <w:sz w:val="18"/>
                <w:szCs w:val="18"/>
                <w:highlight w:val="none"/>
                <w:lang w:eastAsia="zh-CN"/>
              </w:rPr>
              <w:t>宜使用</w:t>
            </w:r>
            <w:r>
              <w:rPr>
                <w:color w:val="auto"/>
                <w:sz w:val="18"/>
                <w:szCs w:val="18"/>
                <w:highlight w:val="none"/>
              </w:rPr>
              <w:t>绿色物料</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8</w:t>
            </w:r>
          </w:p>
        </w:tc>
        <w:tc>
          <w:tcPr>
            <w:tcW w:w="696"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可选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生产洁净化</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按照GB/T 36132</w:t>
            </w:r>
            <w:r>
              <w:rPr>
                <w:rFonts w:ascii="宋体" w:hAnsi="宋体"/>
                <w:color w:val="auto"/>
                <w:sz w:val="18"/>
                <w:szCs w:val="18"/>
                <w:highlight w:val="none"/>
              </w:rPr>
              <w:t>附录</w:t>
            </w:r>
            <w:r>
              <w:rPr>
                <w:color w:val="auto"/>
                <w:sz w:val="18"/>
                <w:szCs w:val="18"/>
                <w:highlight w:val="none"/>
              </w:rPr>
              <w:t>A</w:t>
            </w:r>
            <w:r>
              <w:rPr>
                <w:rFonts w:ascii="宋体" w:hAnsi="宋体"/>
                <w:color w:val="auto"/>
                <w:sz w:val="18"/>
                <w:szCs w:val="18"/>
                <w:highlight w:val="none"/>
              </w:rPr>
              <w:t>计算单位产品主要污染物产生量（包括化学需氧量、氨氮、二氧化硫、氮氧化物等），</w:t>
            </w:r>
            <w:r>
              <w:rPr>
                <w:rFonts w:hint="eastAsia" w:ascii="宋体" w:hAnsi="宋体"/>
                <w:color w:val="auto"/>
                <w:sz w:val="18"/>
                <w:szCs w:val="18"/>
                <w:highlight w:val="none"/>
              </w:rPr>
              <w:t>指标优于行业前20%水平。前5%为满分</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6</w:t>
            </w:r>
          </w:p>
        </w:tc>
        <w:tc>
          <w:tcPr>
            <w:tcW w:w="696" w:type="dxa"/>
            <w:vMerge w:val="restart"/>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单位产品废气产生量</w:t>
            </w:r>
            <w:r>
              <w:rPr>
                <w:rFonts w:hint="eastAsia"/>
                <w:color w:val="auto"/>
                <w:sz w:val="18"/>
                <w:szCs w:val="18"/>
                <w:highlight w:val="none"/>
              </w:rPr>
              <w:t>，</w:t>
            </w:r>
            <w:r>
              <w:rPr>
                <w:color w:val="auto"/>
                <w:sz w:val="18"/>
                <w:szCs w:val="18"/>
                <w:highlight w:val="none"/>
              </w:rPr>
              <w:t>指标优于行业前20%</w:t>
            </w:r>
            <w:r>
              <w:rPr>
                <w:rFonts w:ascii="宋体" w:hAnsi="宋体"/>
                <w:color w:val="auto"/>
                <w:sz w:val="18"/>
                <w:szCs w:val="18"/>
                <w:highlight w:val="none"/>
              </w:rPr>
              <w:t>水平。前</w:t>
            </w:r>
            <w:r>
              <w:rPr>
                <w:color w:val="auto"/>
                <w:sz w:val="18"/>
                <w:szCs w:val="18"/>
                <w:highlight w:val="none"/>
              </w:rPr>
              <w:t>5%</w:t>
            </w:r>
            <w:r>
              <w:rPr>
                <w:rFonts w:ascii="宋体" w:hAnsi="宋体"/>
                <w:color w:val="auto"/>
                <w:sz w:val="18"/>
                <w:szCs w:val="18"/>
                <w:highlight w:val="none"/>
              </w:rPr>
              <w:t>为满分</w:t>
            </w:r>
            <w:r>
              <w:rPr>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按照GB/T 36132</w:t>
            </w:r>
            <w:r>
              <w:rPr>
                <w:rFonts w:ascii="宋体" w:hAnsi="宋体"/>
                <w:color w:val="auto"/>
                <w:sz w:val="18"/>
                <w:szCs w:val="18"/>
                <w:highlight w:val="none"/>
              </w:rPr>
              <w:t>附录</w:t>
            </w:r>
            <w:r>
              <w:rPr>
                <w:color w:val="auto"/>
                <w:sz w:val="18"/>
                <w:szCs w:val="18"/>
                <w:highlight w:val="none"/>
              </w:rPr>
              <w:t>A</w:t>
            </w:r>
            <w:r>
              <w:rPr>
                <w:rFonts w:ascii="宋体" w:hAnsi="宋体"/>
                <w:color w:val="auto"/>
                <w:sz w:val="18"/>
                <w:szCs w:val="18"/>
                <w:highlight w:val="none"/>
              </w:rPr>
              <w:t>计算单位产品废水产生量，</w:t>
            </w:r>
            <w:r>
              <w:rPr>
                <w:rFonts w:hint="eastAsia" w:ascii="宋体" w:hAnsi="宋体"/>
                <w:color w:val="auto"/>
                <w:sz w:val="18"/>
                <w:szCs w:val="18"/>
                <w:highlight w:val="none"/>
              </w:rPr>
              <w:t>指标优于行业前20%水平。前5%为满分</w:t>
            </w:r>
            <w:r>
              <w:rPr>
                <w:rFonts w:ascii="宋体" w:hAnsi="宋体"/>
                <w:color w:val="auto"/>
                <w:sz w:val="18"/>
                <w:szCs w:val="18"/>
                <w:highlight w:val="none"/>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单位</w:t>
            </w:r>
            <w:r>
              <w:rPr>
                <w:rFonts w:hint="eastAsia"/>
                <w:color w:val="auto"/>
                <w:sz w:val="18"/>
                <w:szCs w:val="18"/>
                <w:highlight w:val="none"/>
              </w:rPr>
              <w:t>阴极炭素产品废水零排放。</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废物资源化</w:t>
            </w: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rFonts w:hint="eastAsia" w:ascii="宋体" w:hAnsi="宋体"/>
                <w:color w:val="auto"/>
                <w:sz w:val="18"/>
                <w:szCs w:val="18"/>
                <w:highlight w:val="none"/>
                <w:lang w:val="en-US" w:eastAsia="zh-CN"/>
              </w:rPr>
              <w:t>工厂应采用附录A.6～A.8的方法计算吨铝用阴极炭素产品主要原材料消耗量、</w:t>
            </w:r>
            <w:r>
              <w:rPr>
                <w:rFonts w:hint="eastAsia" w:ascii="宋体" w:hAnsi="宋体"/>
                <w:color w:val="auto"/>
                <w:sz w:val="18"/>
                <w:szCs w:val="18"/>
                <w:highlight w:val="none"/>
                <w:lang w:eastAsia="zh-CN"/>
              </w:rPr>
              <w:t>烟气净化电捕回收焦油利用率</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废耐火材料利用率、</w:t>
            </w:r>
            <w:r>
              <w:rPr>
                <w:rFonts w:hint="eastAsia" w:ascii="宋体" w:hAnsi="宋体"/>
                <w:color w:val="auto"/>
                <w:sz w:val="18"/>
                <w:szCs w:val="18"/>
                <w:highlight w:val="none"/>
                <w:lang w:val="en-US" w:eastAsia="zh-CN"/>
              </w:rPr>
              <w:t>废水回用率。</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单位产品</w:t>
            </w:r>
            <w:r>
              <w:rPr>
                <w:rFonts w:hint="eastAsia"/>
                <w:color w:val="auto"/>
                <w:sz w:val="18"/>
                <w:szCs w:val="18"/>
                <w:highlight w:val="none"/>
              </w:rPr>
              <w:t>无烟煤、石油焦、煤沥青</w:t>
            </w:r>
            <w:r>
              <w:rPr>
                <w:color w:val="auto"/>
                <w:sz w:val="18"/>
                <w:szCs w:val="18"/>
                <w:highlight w:val="none"/>
              </w:rPr>
              <w:t>等主要原材料消耗量，指标优于行业前20%水平，前5%为满分。</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rPr>
                <w:color w:val="auto"/>
                <w:sz w:val="18"/>
                <w:szCs w:val="18"/>
                <w:highlight w:val="none"/>
              </w:rPr>
            </w:pPr>
            <w:r>
              <w:rPr>
                <w:rFonts w:hint="eastAsia" w:ascii="宋体" w:hAnsi="宋体"/>
                <w:color w:val="auto"/>
                <w:sz w:val="18"/>
                <w:szCs w:val="18"/>
                <w:highlight w:val="none"/>
                <w:lang w:val="en-US" w:eastAsia="zh-CN"/>
              </w:rPr>
              <w:t>烟气净化电捕回收焦油利用率（含委托由危废处理资质的单位处理）≥80%；废耐火材料利用率≥90%。</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autoSpaceDE w:val="0"/>
              <w:rPr>
                <w:color w:val="auto"/>
                <w:sz w:val="18"/>
                <w:szCs w:val="18"/>
                <w:highlight w:val="none"/>
              </w:rPr>
            </w:pPr>
            <w:r>
              <w:rPr>
                <w:color w:val="auto"/>
                <w:sz w:val="18"/>
                <w:szCs w:val="18"/>
                <w:highlight w:val="none"/>
              </w:rPr>
              <w:t>按照GB/T 36132</w:t>
            </w:r>
            <w:r>
              <w:rPr>
                <w:rFonts w:ascii="宋体" w:hAnsi="宋体"/>
                <w:color w:val="auto"/>
                <w:sz w:val="18"/>
                <w:szCs w:val="18"/>
                <w:highlight w:val="none"/>
              </w:rPr>
              <w:t>附录</w:t>
            </w:r>
            <w:r>
              <w:rPr>
                <w:color w:val="auto"/>
                <w:sz w:val="18"/>
                <w:szCs w:val="18"/>
                <w:highlight w:val="none"/>
              </w:rPr>
              <w:t>A</w:t>
            </w:r>
            <w:r>
              <w:rPr>
                <w:rFonts w:ascii="宋体" w:hAnsi="宋体"/>
                <w:color w:val="auto"/>
                <w:sz w:val="18"/>
                <w:szCs w:val="18"/>
                <w:highlight w:val="none"/>
              </w:rPr>
              <w:t>计算废水处理回用率，指标</w:t>
            </w:r>
            <w:r>
              <w:rPr>
                <w:rFonts w:hint="eastAsia" w:ascii="宋体" w:hAnsi="宋体"/>
                <w:color w:val="auto"/>
                <w:sz w:val="18"/>
                <w:szCs w:val="18"/>
                <w:highlight w:val="none"/>
              </w:rPr>
              <w:t>优于</w:t>
            </w:r>
            <w:r>
              <w:rPr>
                <w:rFonts w:ascii="宋体" w:hAnsi="宋体"/>
                <w:color w:val="auto"/>
                <w:sz w:val="18"/>
                <w:szCs w:val="18"/>
                <w:highlight w:val="none"/>
              </w:rPr>
              <w:t>行业平均值。</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rPr>
                <w:color w:val="auto"/>
                <w:sz w:val="18"/>
                <w:szCs w:val="18"/>
                <w:highlight w:val="none"/>
              </w:rPr>
            </w:pPr>
            <w:r>
              <w:rPr>
                <w:color w:val="auto"/>
                <w:sz w:val="18"/>
                <w:szCs w:val="18"/>
                <w:highlight w:val="none"/>
              </w:rPr>
              <w:t>废水处理回用率指标优于行业前20%</w:t>
            </w:r>
            <w:r>
              <w:rPr>
                <w:rFonts w:ascii="宋体" w:hAnsi="宋体"/>
                <w:color w:val="auto"/>
                <w:sz w:val="18"/>
                <w:szCs w:val="18"/>
                <w:highlight w:val="none"/>
              </w:rPr>
              <w:t>水平，前</w:t>
            </w:r>
            <w:r>
              <w:rPr>
                <w:color w:val="auto"/>
                <w:sz w:val="18"/>
                <w:szCs w:val="18"/>
                <w:highlight w:val="none"/>
              </w:rPr>
              <w:t>5%</w:t>
            </w:r>
            <w:r>
              <w:rPr>
                <w:rFonts w:ascii="宋体" w:hAnsi="宋体"/>
                <w:color w:val="auto"/>
                <w:sz w:val="18"/>
                <w:szCs w:val="18"/>
                <w:highlight w:val="none"/>
              </w:rPr>
              <w:t>为满分。</w:t>
            </w:r>
          </w:p>
        </w:tc>
        <w:tc>
          <w:tcPr>
            <w:tcW w:w="455" w:type="dxa"/>
            <w:tcBorders>
              <w:top w:val="single" w:color="auto" w:sz="4" w:space="0"/>
              <w:left w:val="nil"/>
              <w:bottom w:val="single" w:color="auto" w:sz="4"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5</w:t>
            </w:r>
          </w:p>
        </w:tc>
        <w:tc>
          <w:tcPr>
            <w:tcW w:w="696" w:type="dxa"/>
            <w:vMerge w:val="continue"/>
            <w:tcBorders>
              <w:left w:val="nil"/>
              <w:bottom w:val="single" w:color="auto" w:sz="4" w:space="0"/>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restart"/>
            <w:tcBorders>
              <w:top w:val="nil"/>
              <w:left w:val="nil"/>
              <w:bottom w:val="single" w:color="auto" w:sz="4" w:space="0"/>
              <w:right w:val="single" w:color="auto" w:sz="4" w:space="0"/>
            </w:tcBorders>
            <w:vAlign w:val="center"/>
          </w:tcPr>
          <w:p>
            <w:pPr>
              <w:autoSpaceDE w:val="0"/>
              <w:jc w:val="center"/>
              <w:rPr>
                <w:color w:val="auto"/>
                <w:sz w:val="18"/>
                <w:szCs w:val="18"/>
                <w:highlight w:val="none"/>
              </w:rPr>
            </w:pPr>
            <w:r>
              <w:rPr>
                <w:color w:val="auto"/>
                <w:sz w:val="18"/>
                <w:szCs w:val="18"/>
                <w:highlight w:val="none"/>
              </w:rPr>
              <w:t>能源低碳化</w:t>
            </w:r>
          </w:p>
        </w:tc>
        <w:tc>
          <w:tcPr>
            <w:tcW w:w="10713" w:type="dxa"/>
            <w:tcBorders>
              <w:top w:val="single" w:color="auto" w:sz="4" w:space="0"/>
              <w:left w:val="nil"/>
              <w:bottom w:val="single" w:color="auto" w:sz="4" w:space="0"/>
              <w:right w:val="single" w:color="auto" w:sz="4" w:space="0"/>
            </w:tcBorders>
            <w:vAlign w:val="center"/>
          </w:tcPr>
          <w:p>
            <w:pPr>
              <w:rPr>
                <w:rFonts w:ascii="Times New Roman"/>
                <w:color w:val="auto"/>
                <w:kern w:val="2"/>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工厂应采用附录A.9</w:t>
            </w:r>
            <w:r>
              <w:rPr>
                <w:rFonts w:hint="eastAsia" w:ascii="Times New Roman" w:cs="Times New Roman"/>
                <w:color w:val="auto"/>
                <w:kern w:val="2"/>
                <w:sz w:val="18"/>
                <w:szCs w:val="18"/>
                <w:highlight w:val="none"/>
                <w:lang w:val="en-US" w:eastAsia="zh-CN" w:bidi="ar-SA"/>
              </w:rPr>
              <w:t>、</w:t>
            </w:r>
            <w:r>
              <w:rPr>
                <w:rFonts w:hint="eastAsia" w:ascii="Times New Roman" w:hAnsi="Times New Roman" w:eastAsia="宋体" w:cs="Times New Roman"/>
                <w:color w:val="auto"/>
                <w:kern w:val="2"/>
                <w:sz w:val="18"/>
                <w:szCs w:val="18"/>
                <w:highlight w:val="none"/>
                <w:lang w:val="en-US" w:eastAsia="zh-CN" w:bidi="ar-SA"/>
              </w:rPr>
              <w:t>A.</w:t>
            </w:r>
            <w:r>
              <w:rPr>
                <w:rFonts w:hint="eastAsia" w:ascii="Times New Roman" w:cs="Times New Roman"/>
                <w:color w:val="auto"/>
                <w:kern w:val="2"/>
                <w:sz w:val="18"/>
                <w:szCs w:val="18"/>
                <w:highlight w:val="none"/>
                <w:lang w:val="en-US" w:eastAsia="zh-CN" w:bidi="ar-SA"/>
              </w:rPr>
              <w:t>11</w:t>
            </w:r>
            <w:r>
              <w:rPr>
                <w:rFonts w:hint="eastAsia" w:ascii="Times New Roman" w:hAnsi="Times New Roman" w:eastAsia="宋体" w:cs="Times New Roman"/>
                <w:color w:val="auto"/>
                <w:kern w:val="2"/>
                <w:sz w:val="18"/>
                <w:szCs w:val="18"/>
                <w:highlight w:val="none"/>
                <w:lang w:val="en-US" w:eastAsia="zh-CN" w:bidi="ar-SA"/>
              </w:rPr>
              <w:t>的方法计算吨铝用阴极产品综合能耗、吨铝用阴极产品二氧化碳排放量、主要生产工序能耗指标；</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696" w:type="dxa"/>
            <w:vMerge w:val="restart"/>
            <w:tcBorders>
              <w:top w:val="single" w:color="auto" w:sz="4" w:space="0"/>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rPr>
              <w:t>必选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pStyle w:val="64"/>
              <w:ind w:left="0" w:leftChars="0" w:firstLine="0" w:firstLineChars="0"/>
              <w:rPr>
                <w:rFonts w:hint="eastAsia" w:eastAsia="宋体"/>
                <w:color w:val="auto"/>
                <w:sz w:val="18"/>
                <w:szCs w:val="18"/>
                <w:highlight w:val="none"/>
                <w:lang w:val="en-US" w:eastAsia="zh-CN"/>
              </w:rPr>
            </w:pPr>
            <w:r>
              <w:rPr>
                <w:rFonts w:hint="eastAsia"/>
                <w:color w:val="auto"/>
                <w:sz w:val="18"/>
                <w:szCs w:val="18"/>
                <w:highlight w:val="none"/>
                <w:lang w:val="en-US" w:eastAsia="zh-CN"/>
              </w:rPr>
              <w:t>工厂宜根据适用的标准规范要求对产品进行碳足迹核算或核查，并利用核算或核查结果，从原料采购运输、能源结构优化、工艺过程控制等方面制定适宜的排放目标和减排计划。</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4</w:t>
            </w:r>
          </w:p>
        </w:tc>
        <w:tc>
          <w:tcPr>
            <w:tcW w:w="696" w:type="dxa"/>
            <w:vMerge w:val="continue"/>
            <w:tcBorders>
              <w:left w:val="nil"/>
              <w:right w:val="single" w:color="auto" w:sz="4" w:space="0"/>
            </w:tcBorders>
            <w:vAlign w:val="center"/>
          </w:tcPr>
          <w:p>
            <w:pPr>
              <w:autoSpaceDE w:val="0"/>
              <w:jc w:val="center"/>
              <w:rPr>
                <w:color w:val="auto"/>
                <w:sz w:val="18"/>
                <w:szCs w:val="18"/>
                <w:highlight w:val="none"/>
              </w:rPr>
            </w:pP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6" w:type="dxa"/>
            <w:vMerge w:val="continue"/>
            <w:tcBorders>
              <w:top w:val="nil"/>
              <w:left w:val="single" w:color="auto" w:sz="12" w:space="0"/>
              <w:bottom w:val="single" w:color="auto" w:sz="4"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4"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4" w:space="0"/>
              <w:right w:val="single" w:color="auto" w:sz="4" w:space="0"/>
            </w:tcBorders>
            <w:vAlign w:val="center"/>
          </w:tcPr>
          <w:p>
            <w:pPr>
              <w:rPr>
                <w:color w:val="auto"/>
                <w:sz w:val="18"/>
                <w:szCs w:val="18"/>
                <w:highlight w:val="none"/>
              </w:rPr>
            </w:pPr>
            <w:r>
              <w:rPr>
                <w:rFonts w:hint="eastAsia"/>
                <w:color w:val="auto"/>
                <w:sz w:val="18"/>
                <w:szCs w:val="18"/>
                <w:highlight w:val="none"/>
              </w:rPr>
              <w:t>吨</w:t>
            </w:r>
            <w:r>
              <w:rPr>
                <w:rFonts w:hint="eastAsia"/>
                <w:color w:val="auto"/>
                <w:sz w:val="18"/>
                <w:szCs w:val="18"/>
                <w:highlight w:val="none"/>
                <w:lang w:eastAsia="zh-CN"/>
              </w:rPr>
              <w:t>铝用</w:t>
            </w:r>
            <w:r>
              <w:rPr>
                <w:rFonts w:hint="eastAsia"/>
                <w:color w:val="auto"/>
                <w:sz w:val="18"/>
                <w:szCs w:val="18"/>
                <w:highlight w:val="none"/>
              </w:rPr>
              <w:t>阴极二氧化碳排放量</w:t>
            </w:r>
            <w:r>
              <w:rPr>
                <w:rFonts w:hint="eastAsia"/>
                <w:color w:val="auto"/>
                <w:sz w:val="18"/>
                <w:szCs w:val="18"/>
                <w:highlight w:val="none"/>
                <w:lang w:eastAsia="zh-CN"/>
              </w:rPr>
              <w:t>宜</w:t>
            </w:r>
            <w:r>
              <w:rPr>
                <w:rFonts w:hint="eastAsia"/>
                <w:color w:val="auto"/>
                <w:sz w:val="18"/>
                <w:szCs w:val="18"/>
                <w:highlight w:val="none"/>
              </w:rPr>
              <w:t>逐</w:t>
            </w:r>
            <w:r>
              <w:rPr>
                <w:rFonts w:hint="eastAsia"/>
                <w:color w:val="auto"/>
                <w:sz w:val="18"/>
                <w:szCs w:val="18"/>
                <w:highlight w:val="none"/>
                <w:lang w:eastAsia="zh-CN"/>
              </w:rPr>
              <w:t>年</w:t>
            </w:r>
            <w:r>
              <w:rPr>
                <w:rFonts w:hint="eastAsia"/>
                <w:color w:val="auto"/>
                <w:sz w:val="18"/>
                <w:szCs w:val="18"/>
                <w:highlight w:val="none"/>
              </w:rPr>
              <w:t>降低</w:t>
            </w:r>
            <w:r>
              <w:rPr>
                <w:rFonts w:hint="eastAsia"/>
                <w:color w:val="auto"/>
                <w:sz w:val="18"/>
                <w:szCs w:val="18"/>
                <w:highlight w:val="none"/>
                <w:lang w:eastAsia="zh-CN"/>
              </w:rPr>
              <w:t>。</w:t>
            </w:r>
          </w:p>
        </w:tc>
        <w:tc>
          <w:tcPr>
            <w:tcW w:w="455" w:type="dxa"/>
            <w:tcBorders>
              <w:top w:val="single" w:color="auto" w:sz="4" w:space="0"/>
              <w:left w:val="nil"/>
              <w:bottom w:val="single" w:color="auto" w:sz="4"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3</w:t>
            </w:r>
          </w:p>
        </w:tc>
        <w:tc>
          <w:tcPr>
            <w:tcW w:w="696" w:type="dxa"/>
            <w:tcBorders>
              <w:left w:val="nil"/>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lang w:eastAsia="zh-CN"/>
              </w:rPr>
              <w:t>可</w:t>
            </w:r>
            <w:r>
              <w:rPr>
                <w:rFonts w:hint="eastAsia"/>
                <w:color w:val="auto"/>
                <w:sz w:val="18"/>
                <w:szCs w:val="18"/>
                <w:highlight w:val="none"/>
              </w:rPr>
              <w:t>选</w:t>
            </w:r>
          </w:p>
        </w:tc>
        <w:tc>
          <w:tcPr>
            <w:tcW w:w="546" w:type="dxa"/>
            <w:vMerge w:val="continue"/>
            <w:tcBorders>
              <w:top w:val="nil"/>
              <w:left w:val="nil"/>
              <w:bottom w:val="single" w:color="auto" w:sz="4" w:space="0"/>
              <w:right w:val="single" w:color="auto" w:sz="12" w:space="0"/>
            </w:tcBorders>
            <w:vAlign w:val="center"/>
          </w:tcPr>
          <w:p>
            <w:pPr>
              <w:widowControl/>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6" w:type="dxa"/>
            <w:vMerge w:val="continue"/>
            <w:tcBorders>
              <w:top w:val="nil"/>
              <w:left w:val="single" w:color="auto" w:sz="12" w:space="0"/>
              <w:bottom w:val="single" w:color="auto" w:sz="12" w:space="0"/>
              <w:right w:val="single" w:color="auto" w:sz="4" w:space="0"/>
            </w:tcBorders>
            <w:vAlign w:val="center"/>
          </w:tcPr>
          <w:p>
            <w:pPr>
              <w:widowControl/>
              <w:jc w:val="left"/>
              <w:rPr>
                <w:color w:val="auto"/>
                <w:sz w:val="18"/>
                <w:szCs w:val="18"/>
                <w:highlight w:val="none"/>
              </w:rPr>
            </w:pPr>
          </w:p>
        </w:tc>
        <w:tc>
          <w:tcPr>
            <w:tcW w:w="1123" w:type="dxa"/>
            <w:vMerge w:val="continue"/>
            <w:tcBorders>
              <w:top w:val="nil"/>
              <w:left w:val="nil"/>
              <w:bottom w:val="single" w:color="auto" w:sz="12" w:space="0"/>
              <w:right w:val="single" w:color="auto" w:sz="4" w:space="0"/>
            </w:tcBorders>
            <w:vAlign w:val="center"/>
          </w:tcPr>
          <w:p>
            <w:pPr>
              <w:widowControl/>
              <w:jc w:val="left"/>
              <w:rPr>
                <w:color w:val="auto"/>
                <w:sz w:val="18"/>
                <w:szCs w:val="18"/>
                <w:highlight w:val="none"/>
              </w:rPr>
            </w:pPr>
          </w:p>
        </w:tc>
        <w:tc>
          <w:tcPr>
            <w:tcW w:w="10713" w:type="dxa"/>
            <w:tcBorders>
              <w:top w:val="single" w:color="auto" w:sz="4" w:space="0"/>
              <w:left w:val="nil"/>
              <w:bottom w:val="single" w:color="auto" w:sz="12" w:space="0"/>
              <w:right w:val="single" w:color="auto" w:sz="4" w:space="0"/>
            </w:tcBorders>
            <w:vAlign w:val="center"/>
          </w:tcPr>
          <w:p>
            <w:pPr>
              <w:autoSpaceDE w:val="0"/>
              <w:rPr>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工序单位产品综合能耗限定值应不大于GB 25324-2022《铝用炭素单位产品能源消耗限额》表2、表3、表4中的</w:t>
            </w:r>
            <w:r>
              <w:rPr>
                <w:rFonts w:hint="eastAsia" w:cs="Times New Roman"/>
                <w:color w:val="auto"/>
                <w:kern w:val="2"/>
                <w:sz w:val="18"/>
                <w:szCs w:val="18"/>
                <w:highlight w:val="none"/>
                <w:lang w:val="en-US" w:eastAsia="zh-CN" w:bidi="ar-SA"/>
              </w:rPr>
              <w:t>2</w:t>
            </w:r>
            <w:r>
              <w:rPr>
                <w:rFonts w:hint="eastAsia" w:ascii="Times New Roman" w:hAnsi="Times New Roman" w:eastAsia="宋体" w:cs="Times New Roman"/>
                <w:color w:val="auto"/>
                <w:kern w:val="2"/>
                <w:sz w:val="18"/>
                <w:szCs w:val="18"/>
                <w:highlight w:val="none"/>
                <w:lang w:val="en-US" w:eastAsia="zh-CN" w:bidi="ar-SA"/>
              </w:rPr>
              <w:t>级</w:t>
            </w:r>
            <w:r>
              <w:rPr>
                <w:rFonts w:hint="eastAsia" w:cs="Times New Roman"/>
                <w:color w:val="auto"/>
                <w:kern w:val="2"/>
                <w:sz w:val="18"/>
                <w:szCs w:val="18"/>
                <w:highlight w:val="none"/>
                <w:lang w:val="en-US" w:eastAsia="zh-CN" w:bidi="ar-SA"/>
              </w:rPr>
              <w:t>及以上项占比≥75%</w:t>
            </w:r>
            <w:r>
              <w:rPr>
                <w:rFonts w:hint="eastAsia" w:ascii="Times New Roman" w:hAnsi="Times New Roman" w:eastAsia="宋体" w:cs="Times New Roman"/>
                <w:color w:val="auto"/>
                <w:kern w:val="2"/>
                <w:sz w:val="18"/>
                <w:szCs w:val="18"/>
                <w:highlight w:val="none"/>
                <w:lang w:val="en-US" w:eastAsia="zh-CN" w:bidi="ar-SA"/>
              </w:rPr>
              <w:t>；</w:t>
            </w:r>
          </w:p>
        </w:tc>
        <w:tc>
          <w:tcPr>
            <w:tcW w:w="455" w:type="dxa"/>
            <w:tcBorders>
              <w:top w:val="single" w:color="auto" w:sz="4" w:space="0"/>
              <w:left w:val="nil"/>
              <w:bottom w:val="single" w:color="auto" w:sz="12" w:space="0"/>
              <w:right w:val="single" w:color="auto" w:sz="4" w:space="0"/>
            </w:tcBorders>
            <w:vAlign w:val="center"/>
          </w:tcPr>
          <w:p>
            <w:pPr>
              <w:autoSpaceDE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3</w:t>
            </w:r>
          </w:p>
        </w:tc>
        <w:tc>
          <w:tcPr>
            <w:tcW w:w="696" w:type="dxa"/>
            <w:tcBorders>
              <w:left w:val="nil"/>
              <w:bottom w:val="single" w:color="auto" w:sz="12" w:space="0"/>
              <w:right w:val="single" w:color="auto" w:sz="4" w:space="0"/>
            </w:tcBorders>
            <w:vAlign w:val="center"/>
          </w:tcPr>
          <w:p>
            <w:pPr>
              <w:autoSpaceDE w:val="0"/>
              <w:jc w:val="center"/>
              <w:rPr>
                <w:color w:val="auto"/>
                <w:sz w:val="18"/>
                <w:szCs w:val="18"/>
                <w:highlight w:val="none"/>
              </w:rPr>
            </w:pPr>
            <w:r>
              <w:rPr>
                <w:rFonts w:hint="eastAsia"/>
                <w:color w:val="auto"/>
                <w:sz w:val="18"/>
                <w:szCs w:val="18"/>
                <w:highlight w:val="none"/>
                <w:lang w:eastAsia="zh-CN"/>
              </w:rPr>
              <w:t>可</w:t>
            </w:r>
            <w:r>
              <w:rPr>
                <w:rFonts w:hint="eastAsia"/>
                <w:color w:val="auto"/>
                <w:sz w:val="18"/>
                <w:szCs w:val="18"/>
                <w:highlight w:val="none"/>
              </w:rPr>
              <w:t>选</w:t>
            </w:r>
          </w:p>
        </w:tc>
        <w:tc>
          <w:tcPr>
            <w:tcW w:w="546" w:type="dxa"/>
            <w:vMerge w:val="continue"/>
            <w:tcBorders>
              <w:top w:val="nil"/>
              <w:left w:val="nil"/>
              <w:bottom w:val="single" w:color="auto" w:sz="12" w:space="0"/>
              <w:right w:val="single" w:color="auto" w:sz="12" w:space="0"/>
            </w:tcBorders>
            <w:vAlign w:val="center"/>
          </w:tcPr>
          <w:p>
            <w:pPr>
              <w:widowControl/>
              <w:jc w:val="left"/>
              <w:rPr>
                <w:color w:val="auto"/>
                <w:sz w:val="18"/>
                <w:szCs w:val="18"/>
                <w:highlight w:val="none"/>
              </w:rPr>
            </w:pPr>
          </w:p>
        </w:tc>
      </w:tr>
    </w:tbl>
    <w:p>
      <w:pPr>
        <w:pStyle w:val="64"/>
        <w:ind w:firstLine="420"/>
        <w:jc w:val="center"/>
        <w:rPr>
          <w:color w:val="auto"/>
          <w:highlight w:val="none"/>
        </w:rPr>
      </w:pPr>
    </w:p>
    <w:p>
      <w:pPr>
        <w:pStyle w:val="64"/>
        <w:ind w:firstLine="420"/>
        <w:jc w:val="center"/>
        <w:rPr>
          <w:b w:val="0"/>
          <w:bCs w:val="0"/>
          <w:color w:val="auto"/>
          <w:highlight w:val="none"/>
        </w:rPr>
      </w:pPr>
      <w:r>
        <w:rPr>
          <w:rFonts w:hint="eastAsia"/>
          <w:b w:val="0"/>
          <w:bCs w:val="0"/>
          <w:color w:val="auto"/>
          <w:highlight w:val="none"/>
        </w:rPr>
        <w:t>━━━━━━━━━</w:t>
      </w:r>
    </w:p>
    <w:sectPr>
      <w:headerReference r:id="rId16" w:type="default"/>
      <w:footerReference r:id="rId17" w:type="default"/>
      <w:pgSz w:w="16839" w:h="11907" w:orient="landscape"/>
      <w:pgMar w:top="1418" w:right="1418" w:bottom="1418" w:left="1418" w:header="1418"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41"/>
      </w:rPr>
    </w:pPr>
    <w:r>
      <w:fldChar w:fldCharType="begin"/>
    </w:r>
    <w:r>
      <w:rPr>
        <w:rStyle w:val="41"/>
      </w:rPr>
      <w:instrText xml:space="preserve">PAGE  </w:instrText>
    </w:r>
    <w:r>
      <w:fldChar w:fldCharType="separate"/>
    </w:r>
    <w:r>
      <w:rPr>
        <w:rStyle w:val="41"/>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41"/>
      </w:rPr>
    </w:pPr>
    <w:r>
      <w:fldChar w:fldCharType="begin"/>
    </w:r>
    <w:r>
      <w:rPr>
        <w:rStyle w:val="41"/>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right="360"/>
      <w:jc w:val="both"/>
      <w:rPr>
        <w:rStyle w:val="4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41"/>
      </w:rPr>
    </w:pPr>
    <w:r>
      <w:rPr>
        <w:rStyle w:val="41"/>
      </w:rPr>
      <w:fldChar w:fldCharType="begin"/>
    </w:r>
    <w:r>
      <w:rPr>
        <w:rStyle w:val="41"/>
      </w:rPr>
      <w:instrText xml:space="preserve">PAGE  </w:instrText>
    </w:r>
    <w:r>
      <w:rPr>
        <w:rStyle w:val="41"/>
      </w:rPr>
      <w:fldChar w:fldCharType="separate"/>
    </w:r>
    <w:r>
      <w:rPr>
        <w:rStyle w:val="41"/>
      </w:rPr>
      <w:t>II</w:t>
    </w:r>
    <w:r>
      <w:rPr>
        <w:rStyle w:val="4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8220"/>
    </w:sdtPr>
    <w:sdtContent>
      <w:p>
        <w:pPr>
          <w:pStyle w:val="27"/>
        </w:pPr>
        <w:r>
          <w:fldChar w:fldCharType="begin"/>
        </w:r>
        <w:r>
          <w:instrText xml:space="preserve">PAGE   \* MERGEFORMAT</w:instrText>
        </w:r>
        <w:r>
          <w:fldChar w:fldCharType="separate"/>
        </w:r>
        <w:r>
          <w:t>6</w:t>
        </w:r>
        <w:r>
          <w:fldChar w:fldCharType="end"/>
        </w:r>
      </w:p>
    </w:sdtContent>
  </w:sdt>
  <w:p>
    <w:pPr>
      <w:pStyle w:val="58"/>
      <w:jc w:val="center"/>
      <w:rPr>
        <w:rStyle w:val="4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rPr>
      <w:pict>
        <v:shape id="文本框 11" o:spid="_x0000_s2050" o:spt="202" type="#_x0000_t202" style="position:absolute;left:0pt;margin-top:0pt;height:144pt;width:144pt;mso-position-horizontal:outside;mso-position-horizontal-relative:margin;mso-wrap-style:none;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8221"/>
    </w:sdtPr>
    <w:sdtContent>
      <w:p>
        <w:pPr>
          <w:pStyle w:val="27"/>
        </w:pPr>
        <w:r>
          <w:fldChar w:fldCharType="begin"/>
        </w:r>
        <w:r>
          <w:instrText xml:space="preserve">PAGE   \* MERGEFORMAT</w:instrText>
        </w:r>
        <w:r>
          <w:fldChar w:fldCharType="separate"/>
        </w:r>
        <w:r>
          <w:t>2</w:t>
        </w:r>
        <w:r>
          <w:fldChar w:fldCharType="end"/>
        </w:r>
      </w:p>
    </w:sdtContent>
  </w:sdt>
  <w:p>
    <w:pPr>
      <w:pStyle w:val="57"/>
      <w:rPr>
        <w:rStyle w:val="4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8220"/>
    </w:sdtPr>
    <w:sdtContent>
      <w:p>
        <w:pPr>
          <w:pStyle w:val="27"/>
        </w:pPr>
        <w:r>
          <w:fldChar w:fldCharType="begin"/>
        </w:r>
        <w:r>
          <w:instrText xml:space="preserve">PAGE   \* MERGEFORMAT</w:instrText>
        </w:r>
        <w:r>
          <w:fldChar w:fldCharType="separate"/>
        </w:r>
        <w:r>
          <w:t>6</w:t>
        </w:r>
        <w:r>
          <w:fldChar w:fldCharType="end"/>
        </w:r>
      </w:p>
    </w:sdtContent>
  </w:sdt>
  <w:p>
    <w:pPr>
      <w:pStyle w:val="58"/>
      <w:jc w:val="center"/>
      <w:rPr>
        <w:rStyle w:val="4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YS/T 287—××××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YS/T 287—××××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rPr>
        <w:rFonts w:hint="eastAsia"/>
      </w:rPr>
      <w:t>YS</w:t>
    </w:r>
    <w:r>
      <w:t>/T</w:t>
    </w:r>
    <w:r>
      <w:rPr>
        <w:rFonts w:hint="eastAsia"/>
      </w:rPr>
      <w:t xml:space="preserve"> XXX</w:t>
    </w:r>
    <w:r>
      <w:t xml:space="preserve"> —</w:t>
    </w:r>
    <w:r>
      <w:rPr>
        <w:rFonts w:hint="eastAsia"/>
      </w:rPr>
      <w:t>202</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rPr>
        <w:rFonts w:hint="eastAsia"/>
      </w:rPr>
      <w:t>YS</w:t>
    </w:r>
    <w:r>
      <w:t>/T</w:t>
    </w:r>
    <w:r>
      <w:rPr>
        <w:rFonts w:hint="eastAsia"/>
      </w:rPr>
      <w:t xml:space="preserve"> XXX</w:t>
    </w:r>
    <w:r>
      <w:t xml:space="preserve"> —</w:t>
    </w:r>
    <w:r>
      <w:rPr>
        <w:rFonts w:hint="eastAsia"/>
      </w:rPr>
      <w:t>201</w:t>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wordWrap w:val="0"/>
      <w:rPr>
        <w:rFonts w:ascii="宋体" w:hAnsi="宋体" w:cs="宋体"/>
        <w:sz w:val="18"/>
        <w:szCs w:val="18"/>
      </w:rPr>
    </w:pPr>
    <w:r>
      <w:rPr>
        <w:rFonts w:hint="eastAsia" w:ascii="宋体" w:hAnsi="宋体" w:cs="宋体"/>
        <w:sz w:val="18"/>
        <w:szCs w:val="18"/>
      </w:rPr>
      <w:t>YS/TXXXX-2020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wordWrap w:val="0"/>
      <w:rPr>
        <w:rFonts w:ascii="宋体" w:hAnsi="宋体" w:cs="宋体"/>
        <w:sz w:val="18"/>
        <w:szCs w:val="18"/>
      </w:rPr>
    </w:pPr>
    <w:r>
      <w:rPr>
        <w:rFonts w:hint="eastAsia" w:ascii="宋体" w:hAnsi="宋体" w:cs="宋体"/>
        <w:sz w:val="18"/>
        <w:szCs w:val="18"/>
      </w:rPr>
      <w:t>YS/TXXXX-2020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E46C6"/>
    <w:multiLevelType w:val="multilevel"/>
    <w:tmpl w:val="03BE46C6"/>
    <w:lvl w:ilvl="0" w:tentative="0">
      <w:start w:val="1"/>
      <w:numFmt w:val="decimal"/>
      <w:lvlText w:val="5.7.%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0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DBF583A"/>
    <w:multiLevelType w:val="multilevel"/>
    <w:tmpl w:val="1DBF583A"/>
    <w:lvl w:ilvl="0" w:tentative="0">
      <w:start w:val="1"/>
      <w:numFmt w:val="decimal"/>
      <w:pStyle w:val="13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335F0B75"/>
    <w:multiLevelType w:val="multilevel"/>
    <w:tmpl w:val="335F0B75"/>
    <w:lvl w:ilvl="0" w:tentative="0">
      <w:start w:val="1"/>
      <w:numFmt w:val="none"/>
      <w:suff w:val="nothing"/>
      <w:lvlText w:val="%1"/>
      <w:lvlJc w:val="left"/>
      <w:pPr>
        <w:ind w:left="0" w:firstLine="0"/>
      </w:pPr>
      <w:rPr>
        <w:rFonts w:hint="default" w:ascii="Times New Roman" w:hAnsi="Times New Roman"/>
        <w:b/>
        <w:i w:val="0"/>
        <w:sz w:val="21"/>
      </w:rPr>
    </w:lvl>
    <w:lvl w:ilvl="1" w:tentative="0">
      <w:start w:val="3"/>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3.%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07E65F9"/>
    <w:multiLevelType w:val="multilevel"/>
    <w:tmpl w:val="407E65F9"/>
    <w:lvl w:ilvl="0" w:tentative="0">
      <w:start w:val="1"/>
      <w:numFmt w:val="none"/>
      <w:pStyle w:val="9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18C48FB"/>
    <w:multiLevelType w:val="singleLevel"/>
    <w:tmpl w:val="418C48FB"/>
    <w:lvl w:ilvl="0" w:tentative="0">
      <w:start w:val="1"/>
      <w:numFmt w:val="lowerLetter"/>
      <w:suff w:val="space"/>
      <w:lvlText w:val="%1)"/>
      <w:lvlJc w:val="left"/>
    </w:lvl>
  </w:abstractNum>
  <w:abstractNum w:abstractNumId="7">
    <w:nsid w:val="44414302"/>
    <w:multiLevelType w:val="singleLevel"/>
    <w:tmpl w:val="44414302"/>
    <w:lvl w:ilvl="0" w:tentative="0">
      <w:start w:val="1"/>
      <w:numFmt w:val="lowerLetter"/>
      <w:suff w:val="space"/>
      <w:lvlText w:val="%1)"/>
      <w:lvlJc w:val="left"/>
    </w:lvl>
  </w:abstractNum>
  <w:abstractNum w:abstractNumId="8">
    <w:nsid w:val="496E4D7B"/>
    <w:multiLevelType w:val="multilevel"/>
    <w:tmpl w:val="496E4D7B"/>
    <w:lvl w:ilvl="0" w:tentative="0">
      <w:start w:val="1"/>
      <w:numFmt w:val="none"/>
      <w:pStyle w:val="11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7C2AF5"/>
    <w:multiLevelType w:val="multilevel"/>
    <w:tmpl w:val="557C2AF5"/>
    <w:lvl w:ilvl="0" w:tentative="0">
      <w:start w:val="1"/>
      <w:numFmt w:val="decimal"/>
      <w:pStyle w:val="113"/>
      <w:suff w:val="nothing"/>
      <w:lvlText w:val="图%1　"/>
      <w:lvlJc w:val="left"/>
      <w:pPr>
        <w:ind w:left="0" w:firstLine="0"/>
      </w:pPr>
      <w:rPr>
        <w:rFonts w:hint="eastAsia" w:ascii="黑体" w:hAnsi="Times New Roman" w:eastAsia="黑体"/>
        <w:b w:val="0"/>
        <w:i w:val="0"/>
        <w:sz w:val="21"/>
        <w:lang w:val="en-US"/>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5C027AA7"/>
    <w:multiLevelType w:val="multilevel"/>
    <w:tmpl w:val="5C027AA7"/>
    <w:lvl w:ilvl="0" w:tentative="0">
      <w:start w:val="1"/>
      <w:numFmt w:val="decimal"/>
      <w:lvlText w:val="5.6.%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6260FA"/>
    <w:multiLevelType w:val="multilevel"/>
    <w:tmpl w:val="646260FA"/>
    <w:lvl w:ilvl="0" w:tentative="0">
      <w:start w:val="1"/>
      <w:numFmt w:val="decimal"/>
      <w:pStyle w:val="1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81"/>
      <w:suff w:val="nothing"/>
      <w:lvlText w:val="附　录　%1"/>
      <w:lvlJc w:val="left"/>
      <w:pPr>
        <w:ind w:left="3970" w:firstLine="0"/>
      </w:pPr>
      <w:rPr>
        <w:rFonts w:hint="eastAsia" w:ascii="黑体" w:hAnsi="Times New Roman" w:eastAsia="黑体"/>
        <w:b w:val="0"/>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trike w:val="0"/>
        <w:snapToGrid/>
        <w:spacing w:val="0"/>
        <w:w w:val="100"/>
        <w:kern w:val="21"/>
        <w:sz w:val="21"/>
      </w:rPr>
    </w:lvl>
    <w:lvl w:ilvl="2" w:tentative="0">
      <w:start w:val="1"/>
      <w:numFmt w:val="decimal"/>
      <w:pStyle w:val="84"/>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pStyle w:val="62"/>
      <w:suff w:val="nothing"/>
      <w:lvlText w:val="%1"/>
      <w:lvlJc w:val="left"/>
      <w:pPr>
        <w:ind w:left="0" w:firstLine="0"/>
      </w:pPr>
      <w:rPr>
        <w:rFonts w:hint="default" w:ascii="Times New Roman" w:hAnsi="Times New Roman"/>
        <w:b/>
        <w:i w:val="0"/>
        <w:sz w:val="21"/>
      </w:rPr>
    </w:lvl>
    <w:lvl w:ilvl="1" w:tentative="0">
      <w:start w:val="1"/>
      <w:numFmt w:val="decimal"/>
      <w:pStyle w:val="65"/>
      <w:suff w:val="nothing"/>
      <w:lvlText w:val="%1%2　"/>
      <w:lvlJc w:val="left"/>
      <w:pPr>
        <w:ind w:left="0" w:firstLine="0"/>
      </w:pPr>
      <w:rPr>
        <w:rFonts w:hint="eastAsia" w:ascii="黑体" w:hAnsi="Times New Roman" w:eastAsia="黑体"/>
        <w:b w:val="0"/>
        <w:i w:val="0"/>
        <w:sz w:val="21"/>
      </w:rPr>
    </w:lvl>
    <w:lvl w:ilvl="2" w:tentative="0">
      <w:start w:val="1"/>
      <w:numFmt w:val="decimal"/>
      <w:pStyle w:val="66"/>
      <w:suff w:val="nothing"/>
      <w:lvlText w:val="%14.%3　"/>
      <w:lvlJc w:val="left"/>
      <w:pPr>
        <w:ind w:left="0" w:firstLine="0"/>
      </w:pPr>
      <w:rPr>
        <w:rFonts w:hint="eastAsia" w:ascii="黑体" w:hAnsi="Times New Roman" w:eastAsia="黑体"/>
        <w:b w:val="0"/>
        <w:i w:val="0"/>
        <w:sz w:val="21"/>
      </w:rPr>
    </w:lvl>
    <w:lvl w:ilvl="3" w:tentative="0">
      <w:start w:val="1"/>
      <w:numFmt w:val="decimal"/>
      <w:lvlText w:val="6.1.%4."/>
      <w:lvlJc w:val="left"/>
      <w:pPr>
        <w:ind w:left="284" w:firstLine="0"/>
      </w:pPr>
      <w:rPr>
        <w:rFonts w:hint="eastAsia"/>
        <w:b w:val="0"/>
        <w:i w:val="0"/>
        <w:sz w:val="21"/>
      </w:rPr>
    </w:lvl>
    <w:lvl w:ilvl="4" w:tentative="0">
      <w:start w:val="1"/>
      <w:numFmt w:val="decimal"/>
      <w:lvlText w:val="5.7.%5."/>
      <w:lvlJc w:val="left"/>
      <w:pPr>
        <w:ind w:left="993" w:firstLine="0"/>
      </w:pPr>
      <w:rPr>
        <w:rFonts w:hint="eastAsia"/>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114"/>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933334"/>
    <w:multiLevelType w:val="multilevel"/>
    <w:tmpl w:val="76933334"/>
    <w:lvl w:ilvl="0" w:tentative="0">
      <w:start w:val="1"/>
      <w:numFmt w:val="none"/>
      <w:pStyle w:val="92"/>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
  </w:num>
  <w:num w:numId="3">
    <w:abstractNumId w:val="12"/>
  </w:num>
  <w:num w:numId="4">
    <w:abstractNumId w:val="15"/>
  </w:num>
  <w:num w:numId="5">
    <w:abstractNumId w:val="5"/>
  </w:num>
  <w:num w:numId="6">
    <w:abstractNumId w:val="2"/>
  </w:num>
  <w:num w:numId="7">
    <w:abstractNumId w:val="11"/>
  </w:num>
  <w:num w:numId="8">
    <w:abstractNumId w:val="9"/>
  </w:num>
  <w:num w:numId="9">
    <w:abstractNumId w:val="14"/>
  </w:num>
  <w:num w:numId="10">
    <w:abstractNumId w:val="8"/>
  </w:num>
  <w:num w:numId="11">
    <w:abstractNumId w:val="3"/>
  </w:num>
  <w:num w:numId="12">
    <w:abstractNumId w:val="4"/>
  </w:num>
  <w:num w:numId="13">
    <w:abstractNumId w:val="7"/>
  </w:num>
  <w:num w:numId="14">
    <w:abstractNumId w:val="6"/>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czZDRiZDE1NzY2NjM4ZGY5ZWExYmFhODJhZmZiMjEifQ=="/>
  </w:docVars>
  <w:rsids>
    <w:rsidRoot w:val="00E33A1D"/>
    <w:rsid w:val="00002098"/>
    <w:rsid w:val="000116AA"/>
    <w:rsid w:val="00011FD4"/>
    <w:rsid w:val="000169FB"/>
    <w:rsid w:val="00016FA4"/>
    <w:rsid w:val="000227EE"/>
    <w:rsid w:val="000246A9"/>
    <w:rsid w:val="000267B2"/>
    <w:rsid w:val="00026D58"/>
    <w:rsid w:val="000272C9"/>
    <w:rsid w:val="000332F7"/>
    <w:rsid w:val="00035BAF"/>
    <w:rsid w:val="00037545"/>
    <w:rsid w:val="00040AC9"/>
    <w:rsid w:val="00054D57"/>
    <w:rsid w:val="000567F2"/>
    <w:rsid w:val="00066E9F"/>
    <w:rsid w:val="000727CD"/>
    <w:rsid w:val="00073EED"/>
    <w:rsid w:val="000751DD"/>
    <w:rsid w:val="00076C28"/>
    <w:rsid w:val="00077DA7"/>
    <w:rsid w:val="00082F3D"/>
    <w:rsid w:val="000879A8"/>
    <w:rsid w:val="000907CB"/>
    <w:rsid w:val="000927D5"/>
    <w:rsid w:val="00092999"/>
    <w:rsid w:val="00093A23"/>
    <w:rsid w:val="000A24F8"/>
    <w:rsid w:val="000A2589"/>
    <w:rsid w:val="000B22DB"/>
    <w:rsid w:val="000C04F1"/>
    <w:rsid w:val="000C10A9"/>
    <w:rsid w:val="000D102F"/>
    <w:rsid w:val="000D47BF"/>
    <w:rsid w:val="000D574F"/>
    <w:rsid w:val="000E07BD"/>
    <w:rsid w:val="000E6405"/>
    <w:rsid w:val="000F0691"/>
    <w:rsid w:val="000F6EDC"/>
    <w:rsid w:val="00102219"/>
    <w:rsid w:val="001029E1"/>
    <w:rsid w:val="0011447C"/>
    <w:rsid w:val="00116BCF"/>
    <w:rsid w:val="00123E5D"/>
    <w:rsid w:val="001253B3"/>
    <w:rsid w:val="001317AF"/>
    <w:rsid w:val="00131A8C"/>
    <w:rsid w:val="00131AA3"/>
    <w:rsid w:val="001350B8"/>
    <w:rsid w:val="0013770C"/>
    <w:rsid w:val="001406D3"/>
    <w:rsid w:val="001407D5"/>
    <w:rsid w:val="00144DC8"/>
    <w:rsid w:val="001471DD"/>
    <w:rsid w:val="00156617"/>
    <w:rsid w:val="00156793"/>
    <w:rsid w:val="00156C90"/>
    <w:rsid w:val="0016267F"/>
    <w:rsid w:val="001643DE"/>
    <w:rsid w:val="0016571C"/>
    <w:rsid w:val="0016746B"/>
    <w:rsid w:val="0017190C"/>
    <w:rsid w:val="0017436D"/>
    <w:rsid w:val="00174A74"/>
    <w:rsid w:val="001768CC"/>
    <w:rsid w:val="00181ADC"/>
    <w:rsid w:val="00182963"/>
    <w:rsid w:val="0018441F"/>
    <w:rsid w:val="00186067"/>
    <w:rsid w:val="00186A01"/>
    <w:rsid w:val="0019117F"/>
    <w:rsid w:val="00191EEA"/>
    <w:rsid w:val="00192CA4"/>
    <w:rsid w:val="00195275"/>
    <w:rsid w:val="001965E1"/>
    <w:rsid w:val="00196EAB"/>
    <w:rsid w:val="001A05CA"/>
    <w:rsid w:val="001A15C7"/>
    <w:rsid w:val="001A1F57"/>
    <w:rsid w:val="001A2708"/>
    <w:rsid w:val="001A515E"/>
    <w:rsid w:val="001A7D96"/>
    <w:rsid w:val="001B0602"/>
    <w:rsid w:val="001B1178"/>
    <w:rsid w:val="001B367B"/>
    <w:rsid w:val="001C2C34"/>
    <w:rsid w:val="001C5C3A"/>
    <w:rsid w:val="001D00B2"/>
    <w:rsid w:val="001D0BC6"/>
    <w:rsid w:val="001D6938"/>
    <w:rsid w:val="001D7440"/>
    <w:rsid w:val="001D7DAA"/>
    <w:rsid w:val="001E43BE"/>
    <w:rsid w:val="001E4B9F"/>
    <w:rsid w:val="001E6546"/>
    <w:rsid w:val="001E6E17"/>
    <w:rsid w:val="001E750E"/>
    <w:rsid w:val="001E7E03"/>
    <w:rsid w:val="001F24D9"/>
    <w:rsid w:val="001F3F0B"/>
    <w:rsid w:val="001F40D1"/>
    <w:rsid w:val="001F4712"/>
    <w:rsid w:val="001F51DB"/>
    <w:rsid w:val="0020228C"/>
    <w:rsid w:val="0020253C"/>
    <w:rsid w:val="00204220"/>
    <w:rsid w:val="0020530D"/>
    <w:rsid w:val="002055E7"/>
    <w:rsid w:val="00207CBF"/>
    <w:rsid w:val="0021034C"/>
    <w:rsid w:val="00214D3F"/>
    <w:rsid w:val="00222C42"/>
    <w:rsid w:val="002262EF"/>
    <w:rsid w:val="00226A37"/>
    <w:rsid w:val="00226B94"/>
    <w:rsid w:val="00231555"/>
    <w:rsid w:val="00234A27"/>
    <w:rsid w:val="002402A4"/>
    <w:rsid w:val="00240731"/>
    <w:rsid w:val="00245CDE"/>
    <w:rsid w:val="00246CD1"/>
    <w:rsid w:val="0024710D"/>
    <w:rsid w:val="002501F6"/>
    <w:rsid w:val="00252F38"/>
    <w:rsid w:val="00254393"/>
    <w:rsid w:val="00254DF0"/>
    <w:rsid w:val="002613AE"/>
    <w:rsid w:val="00263F06"/>
    <w:rsid w:val="00265AD2"/>
    <w:rsid w:val="00270A22"/>
    <w:rsid w:val="00272332"/>
    <w:rsid w:val="002725A1"/>
    <w:rsid w:val="0027394F"/>
    <w:rsid w:val="00275664"/>
    <w:rsid w:val="00276F1B"/>
    <w:rsid w:val="00280619"/>
    <w:rsid w:val="0028194E"/>
    <w:rsid w:val="00284BFB"/>
    <w:rsid w:val="002862EB"/>
    <w:rsid w:val="00291778"/>
    <w:rsid w:val="00293346"/>
    <w:rsid w:val="00293F78"/>
    <w:rsid w:val="0029421C"/>
    <w:rsid w:val="00296E1B"/>
    <w:rsid w:val="002974AA"/>
    <w:rsid w:val="002A131E"/>
    <w:rsid w:val="002A1A53"/>
    <w:rsid w:val="002A390A"/>
    <w:rsid w:val="002A4EA6"/>
    <w:rsid w:val="002A716E"/>
    <w:rsid w:val="002B0731"/>
    <w:rsid w:val="002C3844"/>
    <w:rsid w:val="002D0426"/>
    <w:rsid w:val="002D3028"/>
    <w:rsid w:val="002D3178"/>
    <w:rsid w:val="002D6CC2"/>
    <w:rsid w:val="002E0075"/>
    <w:rsid w:val="002E112C"/>
    <w:rsid w:val="002E1282"/>
    <w:rsid w:val="002E3DD2"/>
    <w:rsid w:val="002F0BE4"/>
    <w:rsid w:val="002F1802"/>
    <w:rsid w:val="002F223D"/>
    <w:rsid w:val="002F3FC5"/>
    <w:rsid w:val="002F58FB"/>
    <w:rsid w:val="002F6A96"/>
    <w:rsid w:val="002F6CCE"/>
    <w:rsid w:val="002F6DAF"/>
    <w:rsid w:val="00300018"/>
    <w:rsid w:val="00300FCA"/>
    <w:rsid w:val="00302C78"/>
    <w:rsid w:val="0030410B"/>
    <w:rsid w:val="00305EA5"/>
    <w:rsid w:val="00306291"/>
    <w:rsid w:val="00310BA8"/>
    <w:rsid w:val="00310CB9"/>
    <w:rsid w:val="00311D19"/>
    <w:rsid w:val="00314302"/>
    <w:rsid w:val="00315F92"/>
    <w:rsid w:val="003173CC"/>
    <w:rsid w:val="003177DD"/>
    <w:rsid w:val="0032039E"/>
    <w:rsid w:val="003337CA"/>
    <w:rsid w:val="003358C6"/>
    <w:rsid w:val="00342F87"/>
    <w:rsid w:val="0034493A"/>
    <w:rsid w:val="00345792"/>
    <w:rsid w:val="00347D3F"/>
    <w:rsid w:val="0035146E"/>
    <w:rsid w:val="00352DD6"/>
    <w:rsid w:val="0035415F"/>
    <w:rsid w:val="00355E91"/>
    <w:rsid w:val="0037030B"/>
    <w:rsid w:val="00370E4E"/>
    <w:rsid w:val="0037164F"/>
    <w:rsid w:val="00375F65"/>
    <w:rsid w:val="00376CB3"/>
    <w:rsid w:val="00381287"/>
    <w:rsid w:val="003910CB"/>
    <w:rsid w:val="00391763"/>
    <w:rsid w:val="00392525"/>
    <w:rsid w:val="00396CA9"/>
    <w:rsid w:val="00397C12"/>
    <w:rsid w:val="003A0CE3"/>
    <w:rsid w:val="003A63B7"/>
    <w:rsid w:val="003A726A"/>
    <w:rsid w:val="003B274C"/>
    <w:rsid w:val="003B3D6B"/>
    <w:rsid w:val="003B46F4"/>
    <w:rsid w:val="003C06AC"/>
    <w:rsid w:val="003C121D"/>
    <w:rsid w:val="003C2BED"/>
    <w:rsid w:val="003C3E9F"/>
    <w:rsid w:val="003C56CA"/>
    <w:rsid w:val="003C5BDF"/>
    <w:rsid w:val="003D1EDA"/>
    <w:rsid w:val="003D44B6"/>
    <w:rsid w:val="003E17C1"/>
    <w:rsid w:val="003E43FB"/>
    <w:rsid w:val="003E6396"/>
    <w:rsid w:val="003E7F59"/>
    <w:rsid w:val="003F1B68"/>
    <w:rsid w:val="003F21B4"/>
    <w:rsid w:val="003F248B"/>
    <w:rsid w:val="00401442"/>
    <w:rsid w:val="00403395"/>
    <w:rsid w:val="004045B6"/>
    <w:rsid w:val="004073FC"/>
    <w:rsid w:val="00413EC0"/>
    <w:rsid w:val="004159C5"/>
    <w:rsid w:val="00415D32"/>
    <w:rsid w:val="00416A61"/>
    <w:rsid w:val="00417F8C"/>
    <w:rsid w:val="00424269"/>
    <w:rsid w:val="00425F87"/>
    <w:rsid w:val="00434992"/>
    <w:rsid w:val="00434ACA"/>
    <w:rsid w:val="00436812"/>
    <w:rsid w:val="00437091"/>
    <w:rsid w:val="004425D5"/>
    <w:rsid w:val="00443115"/>
    <w:rsid w:val="00447A4A"/>
    <w:rsid w:val="00450814"/>
    <w:rsid w:val="00450F3D"/>
    <w:rsid w:val="004515C4"/>
    <w:rsid w:val="00456544"/>
    <w:rsid w:val="00456797"/>
    <w:rsid w:val="00456D42"/>
    <w:rsid w:val="00464F1E"/>
    <w:rsid w:val="004657E4"/>
    <w:rsid w:val="0046710C"/>
    <w:rsid w:val="0047084F"/>
    <w:rsid w:val="00472023"/>
    <w:rsid w:val="004724C8"/>
    <w:rsid w:val="004725D6"/>
    <w:rsid w:val="004736FD"/>
    <w:rsid w:val="00474608"/>
    <w:rsid w:val="00474A0F"/>
    <w:rsid w:val="00474A96"/>
    <w:rsid w:val="004750FB"/>
    <w:rsid w:val="00476398"/>
    <w:rsid w:val="0048438B"/>
    <w:rsid w:val="00484B82"/>
    <w:rsid w:val="00485602"/>
    <w:rsid w:val="004905A3"/>
    <w:rsid w:val="0049182F"/>
    <w:rsid w:val="00493F93"/>
    <w:rsid w:val="004A21A1"/>
    <w:rsid w:val="004A3069"/>
    <w:rsid w:val="004A33E4"/>
    <w:rsid w:val="004A3B87"/>
    <w:rsid w:val="004A4618"/>
    <w:rsid w:val="004A4F8B"/>
    <w:rsid w:val="004A5A1E"/>
    <w:rsid w:val="004B1B48"/>
    <w:rsid w:val="004B68E4"/>
    <w:rsid w:val="004B77A3"/>
    <w:rsid w:val="004B7BCB"/>
    <w:rsid w:val="004B7C4E"/>
    <w:rsid w:val="004C0C6E"/>
    <w:rsid w:val="004C4B21"/>
    <w:rsid w:val="004D1BCD"/>
    <w:rsid w:val="004D33AC"/>
    <w:rsid w:val="004D5092"/>
    <w:rsid w:val="004D7FF0"/>
    <w:rsid w:val="004E16B2"/>
    <w:rsid w:val="004E1F5A"/>
    <w:rsid w:val="004E5007"/>
    <w:rsid w:val="004E51BE"/>
    <w:rsid w:val="004E6B75"/>
    <w:rsid w:val="004F0182"/>
    <w:rsid w:val="004F5604"/>
    <w:rsid w:val="00500054"/>
    <w:rsid w:val="00501609"/>
    <w:rsid w:val="00511CA2"/>
    <w:rsid w:val="005137A6"/>
    <w:rsid w:val="0051384D"/>
    <w:rsid w:val="00514D2F"/>
    <w:rsid w:val="00521096"/>
    <w:rsid w:val="00521A69"/>
    <w:rsid w:val="00521BD3"/>
    <w:rsid w:val="005321E3"/>
    <w:rsid w:val="005326B9"/>
    <w:rsid w:val="00535575"/>
    <w:rsid w:val="00537A1A"/>
    <w:rsid w:val="00541056"/>
    <w:rsid w:val="0054581F"/>
    <w:rsid w:val="00547ED3"/>
    <w:rsid w:val="0055293E"/>
    <w:rsid w:val="00556AC0"/>
    <w:rsid w:val="00561CC9"/>
    <w:rsid w:val="00562FF8"/>
    <w:rsid w:val="005632FF"/>
    <w:rsid w:val="0056452A"/>
    <w:rsid w:val="00565B4F"/>
    <w:rsid w:val="00566790"/>
    <w:rsid w:val="005719B4"/>
    <w:rsid w:val="00573AFD"/>
    <w:rsid w:val="005777D1"/>
    <w:rsid w:val="00577CEF"/>
    <w:rsid w:val="005912CD"/>
    <w:rsid w:val="005919DB"/>
    <w:rsid w:val="0059408C"/>
    <w:rsid w:val="005A0F87"/>
    <w:rsid w:val="005A119E"/>
    <w:rsid w:val="005A11E8"/>
    <w:rsid w:val="005A1AC7"/>
    <w:rsid w:val="005A35C7"/>
    <w:rsid w:val="005B07C5"/>
    <w:rsid w:val="005B1CD2"/>
    <w:rsid w:val="005B6394"/>
    <w:rsid w:val="005B6BAB"/>
    <w:rsid w:val="005B6BE5"/>
    <w:rsid w:val="005C0D2F"/>
    <w:rsid w:val="005C0DEC"/>
    <w:rsid w:val="005C237A"/>
    <w:rsid w:val="005C2D6E"/>
    <w:rsid w:val="005C6D3C"/>
    <w:rsid w:val="005D48BE"/>
    <w:rsid w:val="005D57A2"/>
    <w:rsid w:val="005D615D"/>
    <w:rsid w:val="005D67DF"/>
    <w:rsid w:val="005D72FB"/>
    <w:rsid w:val="005E2FA4"/>
    <w:rsid w:val="005E4151"/>
    <w:rsid w:val="005E4154"/>
    <w:rsid w:val="005E5E11"/>
    <w:rsid w:val="005E7571"/>
    <w:rsid w:val="005E765E"/>
    <w:rsid w:val="005F249A"/>
    <w:rsid w:val="005F50C0"/>
    <w:rsid w:val="005F5349"/>
    <w:rsid w:val="00605F2F"/>
    <w:rsid w:val="0060720B"/>
    <w:rsid w:val="006107A6"/>
    <w:rsid w:val="00610B4A"/>
    <w:rsid w:val="00614AB7"/>
    <w:rsid w:val="00614E76"/>
    <w:rsid w:val="00615A43"/>
    <w:rsid w:val="0061609F"/>
    <w:rsid w:val="00616F10"/>
    <w:rsid w:val="0062348B"/>
    <w:rsid w:val="00626A55"/>
    <w:rsid w:val="00626A88"/>
    <w:rsid w:val="00627EDD"/>
    <w:rsid w:val="006308EA"/>
    <w:rsid w:val="00632933"/>
    <w:rsid w:val="00641600"/>
    <w:rsid w:val="006445C0"/>
    <w:rsid w:val="00644DB4"/>
    <w:rsid w:val="00645D5F"/>
    <w:rsid w:val="00653D13"/>
    <w:rsid w:val="00654BE0"/>
    <w:rsid w:val="0065746E"/>
    <w:rsid w:val="00663763"/>
    <w:rsid w:val="00664675"/>
    <w:rsid w:val="00664F3A"/>
    <w:rsid w:val="006656D9"/>
    <w:rsid w:val="0067670C"/>
    <w:rsid w:val="006800E9"/>
    <w:rsid w:val="00682E8F"/>
    <w:rsid w:val="006836E6"/>
    <w:rsid w:val="006856BA"/>
    <w:rsid w:val="00685926"/>
    <w:rsid w:val="00685CA3"/>
    <w:rsid w:val="006865FC"/>
    <w:rsid w:val="00695595"/>
    <w:rsid w:val="00695A05"/>
    <w:rsid w:val="00695DED"/>
    <w:rsid w:val="006A1B0A"/>
    <w:rsid w:val="006A3A4B"/>
    <w:rsid w:val="006A6EF1"/>
    <w:rsid w:val="006A79E3"/>
    <w:rsid w:val="006B012B"/>
    <w:rsid w:val="006B2DD1"/>
    <w:rsid w:val="006B3405"/>
    <w:rsid w:val="006B4BEC"/>
    <w:rsid w:val="006C0047"/>
    <w:rsid w:val="006C3B5A"/>
    <w:rsid w:val="006C3E8A"/>
    <w:rsid w:val="006C4D0F"/>
    <w:rsid w:val="006D1611"/>
    <w:rsid w:val="006D37B7"/>
    <w:rsid w:val="006D57FE"/>
    <w:rsid w:val="006E69BD"/>
    <w:rsid w:val="006F0DCB"/>
    <w:rsid w:val="006F25A8"/>
    <w:rsid w:val="006F4FB2"/>
    <w:rsid w:val="006F5909"/>
    <w:rsid w:val="006F603C"/>
    <w:rsid w:val="006F7B45"/>
    <w:rsid w:val="00701108"/>
    <w:rsid w:val="007018E1"/>
    <w:rsid w:val="007022FD"/>
    <w:rsid w:val="00707062"/>
    <w:rsid w:val="00707612"/>
    <w:rsid w:val="00713C5C"/>
    <w:rsid w:val="0071763E"/>
    <w:rsid w:val="00722EBE"/>
    <w:rsid w:val="00726D77"/>
    <w:rsid w:val="007303DF"/>
    <w:rsid w:val="00730CD6"/>
    <w:rsid w:val="00731E05"/>
    <w:rsid w:val="00732BCC"/>
    <w:rsid w:val="007330D7"/>
    <w:rsid w:val="0073670A"/>
    <w:rsid w:val="00740622"/>
    <w:rsid w:val="00743978"/>
    <w:rsid w:val="007502DF"/>
    <w:rsid w:val="00751A81"/>
    <w:rsid w:val="007542A6"/>
    <w:rsid w:val="00754303"/>
    <w:rsid w:val="0075719F"/>
    <w:rsid w:val="007573BA"/>
    <w:rsid w:val="0076659D"/>
    <w:rsid w:val="00766E89"/>
    <w:rsid w:val="00771225"/>
    <w:rsid w:val="00774F83"/>
    <w:rsid w:val="00777189"/>
    <w:rsid w:val="007774E1"/>
    <w:rsid w:val="007829C6"/>
    <w:rsid w:val="00784A56"/>
    <w:rsid w:val="007A0ABE"/>
    <w:rsid w:val="007A12C0"/>
    <w:rsid w:val="007A26F2"/>
    <w:rsid w:val="007A7DF1"/>
    <w:rsid w:val="007B1530"/>
    <w:rsid w:val="007B2B82"/>
    <w:rsid w:val="007B7C81"/>
    <w:rsid w:val="007B7E6A"/>
    <w:rsid w:val="007C2F21"/>
    <w:rsid w:val="007C5DFC"/>
    <w:rsid w:val="007C69DC"/>
    <w:rsid w:val="007D39F0"/>
    <w:rsid w:val="007D3E79"/>
    <w:rsid w:val="007D42D0"/>
    <w:rsid w:val="007D6B44"/>
    <w:rsid w:val="007D73B5"/>
    <w:rsid w:val="007E1CBA"/>
    <w:rsid w:val="007E30E7"/>
    <w:rsid w:val="007E52AE"/>
    <w:rsid w:val="007E7CB9"/>
    <w:rsid w:val="007F7CBE"/>
    <w:rsid w:val="0080206A"/>
    <w:rsid w:val="00802AB6"/>
    <w:rsid w:val="00806092"/>
    <w:rsid w:val="00807D2F"/>
    <w:rsid w:val="00813596"/>
    <w:rsid w:val="00813D08"/>
    <w:rsid w:val="00816BDA"/>
    <w:rsid w:val="00816D39"/>
    <w:rsid w:val="00817C72"/>
    <w:rsid w:val="00817F44"/>
    <w:rsid w:val="008211B3"/>
    <w:rsid w:val="008218F6"/>
    <w:rsid w:val="00821958"/>
    <w:rsid w:val="008226C8"/>
    <w:rsid w:val="00823365"/>
    <w:rsid w:val="00825049"/>
    <w:rsid w:val="008252F0"/>
    <w:rsid w:val="00826904"/>
    <w:rsid w:val="00834B88"/>
    <w:rsid w:val="00834FA5"/>
    <w:rsid w:val="0083799D"/>
    <w:rsid w:val="008412D2"/>
    <w:rsid w:val="00842688"/>
    <w:rsid w:val="00844B5A"/>
    <w:rsid w:val="0085007E"/>
    <w:rsid w:val="0085184E"/>
    <w:rsid w:val="00854B27"/>
    <w:rsid w:val="00856B79"/>
    <w:rsid w:val="00860496"/>
    <w:rsid w:val="00860529"/>
    <w:rsid w:val="008609E6"/>
    <w:rsid w:val="00862B5B"/>
    <w:rsid w:val="00863CAF"/>
    <w:rsid w:val="00863E93"/>
    <w:rsid w:val="008643A5"/>
    <w:rsid w:val="0086507B"/>
    <w:rsid w:val="00865396"/>
    <w:rsid w:val="00867215"/>
    <w:rsid w:val="008705E7"/>
    <w:rsid w:val="00874E88"/>
    <w:rsid w:val="0088443A"/>
    <w:rsid w:val="00885929"/>
    <w:rsid w:val="008865ED"/>
    <w:rsid w:val="0088675B"/>
    <w:rsid w:val="0089162D"/>
    <w:rsid w:val="0089606A"/>
    <w:rsid w:val="00896285"/>
    <w:rsid w:val="0089743C"/>
    <w:rsid w:val="008A041C"/>
    <w:rsid w:val="008A1A56"/>
    <w:rsid w:val="008A3F09"/>
    <w:rsid w:val="008A5CC0"/>
    <w:rsid w:val="008B1797"/>
    <w:rsid w:val="008B20DC"/>
    <w:rsid w:val="008B2463"/>
    <w:rsid w:val="008B41D3"/>
    <w:rsid w:val="008B42CD"/>
    <w:rsid w:val="008B4B51"/>
    <w:rsid w:val="008B57D5"/>
    <w:rsid w:val="008B72CA"/>
    <w:rsid w:val="008C1668"/>
    <w:rsid w:val="008C28C6"/>
    <w:rsid w:val="008C3B28"/>
    <w:rsid w:val="008C48D0"/>
    <w:rsid w:val="008C63DC"/>
    <w:rsid w:val="008C66FD"/>
    <w:rsid w:val="008D2264"/>
    <w:rsid w:val="008D2389"/>
    <w:rsid w:val="008E08E7"/>
    <w:rsid w:val="008E18E9"/>
    <w:rsid w:val="008E413B"/>
    <w:rsid w:val="008E6248"/>
    <w:rsid w:val="008E6F98"/>
    <w:rsid w:val="008F0734"/>
    <w:rsid w:val="008F15A9"/>
    <w:rsid w:val="008F305E"/>
    <w:rsid w:val="008F3BD8"/>
    <w:rsid w:val="008F722B"/>
    <w:rsid w:val="00901892"/>
    <w:rsid w:val="0090190A"/>
    <w:rsid w:val="00902C42"/>
    <w:rsid w:val="00905796"/>
    <w:rsid w:val="00914073"/>
    <w:rsid w:val="0092085B"/>
    <w:rsid w:val="009226FE"/>
    <w:rsid w:val="00930947"/>
    <w:rsid w:val="009419C2"/>
    <w:rsid w:val="009445F4"/>
    <w:rsid w:val="009449CE"/>
    <w:rsid w:val="00945926"/>
    <w:rsid w:val="00945C28"/>
    <w:rsid w:val="00951BF6"/>
    <w:rsid w:val="00953EF4"/>
    <w:rsid w:val="00953F2B"/>
    <w:rsid w:val="00961C6E"/>
    <w:rsid w:val="0096506E"/>
    <w:rsid w:val="00971B4F"/>
    <w:rsid w:val="009729B4"/>
    <w:rsid w:val="00972AF6"/>
    <w:rsid w:val="00973727"/>
    <w:rsid w:val="00974AD8"/>
    <w:rsid w:val="0097528B"/>
    <w:rsid w:val="00976C4B"/>
    <w:rsid w:val="009817D5"/>
    <w:rsid w:val="00986E00"/>
    <w:rsid w:val="00987E30"/>
    <w:rsid w:val="00990BDF"/>
    <w:rsid w:val="00992011"/>
    <w:rsid w:val="00994B67"/>
    <w:rsid w:val="009A0692"/>
    <w:rsid w:val="009A14E3"/>
    <w:rsid w:val="009A4241"/>
    <w:rsid w:val="009A62E1"/>
    <w:rsid w:val="009B06AD"/>
    <w:rsid w:val="009B18A3"/>
    <w:rsid w:val="009B21AF"/>
    <w:rsid w:val="009B6B7D"/>
    <w:rsid w:val="009B7103"/>
    <w:rsid w:val="009C0C71"/>
    <w:rsid w:val="009C1399"/>
    <w:rsid w:val="009C3B66"/>
    <w:rsid w:val="009C3F42"/>
    <w:rsid w:val="009C5E7A"/>
    <w:rsid w:val="009D1F9E"/>
    <w:rsid w:val="009D2B5D"/>
    <w:rsid w:val="009D438C"/>
    <w:rsid w:val="009D7954"/>
    <w:rsid w:val="009E1031"/>
    <w:rsid w:val="009E266B"/>
    <w:rsid w:val="009E4417"/>
    <w:rsid w:val="009E4E45"/>
    <w:rsid w:val="009F153A"/>
    <w:rsid w:val="009F3AAC"/>
    <w:rsid w:val="009F4CE6"/>
    <w:rsid w:val="00A0582E"/>
    <w:rsid w:val="00A11BD2"/>
    <w:rsid w:val="00A13602"/>
    <w:rsid w:val="00A16C9D"/>
    <w:rsid w:val="00A203AA"/>
    <w:rsid w:val="00A21A0F"/>
    <w:rsid w:val="00A253E3"/>
    <w:rsid w:val="00A36E24"/>
    <w:rsid w:val="00A37F02"/>
    <w:rsid w:val="00A40A66"/>
    <w:rsid w:val="00A41893"/>
    <w:rsid w:val="00A4749B"/>
    <w:rsid w:val="00A53425"/>
    <w:rsid w:val="00A60325"/>
    <w:rsid w:val="00A62E44"/>
    <w:rsid w:val="00A637D4"/>
    <w:rsid w:val="00A65F6C"/>
    <w:rsid w:val="00A66EDD"/>
    <w:rsid w:val="00A71257"/>
    <w:rsid w:val="00A74199"/>
    <w:rsid w:val="00A75104"/>
    <w:rsid w:val="00A7584D"/>
    <w:rsid w:val="00A76180"/>
    <w:rsid w:val="00A827DA"/>
    <w:rsid w:val="00A82F72"/>
    <w:rsid w:val="00A84404"/>
    <w:rsid w:val="00A85789"/>
    <w:rsid w:val="00A87739"/>
    <w:rsid w:val="00A93FB1"/>
    <w:rsid w:val="00A955C6"/>
    <w:rsid w:val="00A977DF"/>
    <w:rsid w:val="00A97EFE"/>
    <w:rsid w:val="00AA1B4B"/>
    <w:rsid w:val="00AA2A1B"/>
    <w:rsid w:val="00AA3310"/>
    <w:rsid w:val="00AA4A04"/>
    <w:rsid w:val="00AA5004"/>
    <w:rsid w:val="00AA7348"/>
    <w:rsid w:val="00AB37BF"/>
    <w:rsid w:val="00AB529E"/>
    <w:rsid w:val="00AC0C92"/>
    <w:rsid w:val="00AC0F3E"/>
    <w:rsid w:val="00AC17D8"/>
    <w:rsid w:val="00AC39D1"/>
    <w:rsid w:val="00AC764B"/>
    <w:rsid w:val="00AC790B"/>
    <w:rsid w:val="00AD1570"/>
    <w:rsid w:val="00AD4508"/>
    <w:rsid w:val="00AD5751"/>
    <w:rsid w:val="00AD6AA1"/>
    <w:rsid w:val="00AD7CEF"/>
    <w:rsid w:val="00AE5DD6"/>
    <w:rsid w:val="00AE756D"/>
    <w:rsid w:val="00AF5092"/>
    <w:rsid w:val="00AF6EF5"/>
    <w:rsid w:val="00AF777D"/>
    <w:rsid w:val="00B00801"/>
    <w:rsid w:val="00B00E48"/>
    <w:rsid w:val="00B02C3F"/>
    <w:rsid w:val="00B045FF"/>
    <w:rsid w:val="00B075CB"/>
    <w:rsid w:val="00B1024A"/>
    <w:rsid w:val="00B1607C"/>
    <w:rsid w:val="00B1618C"/>
    <w:rsid w:val="00B22125"/>
    <w:rsid w:val="00B26ADF"/>
    <w:rsid w:val="00B27D62"/>
    <w:rsid w:val="00B3013C"/>
    <w:rsid w:val="00B3274D"/>
    <w:rsid w:val="00B34D57"/>
    <w:rsid w:val="00B41642"/>
    <w:rsid w:val="00B42317"/>
    <w:rsid w:val="00B4765C"/>
    <w:rsid w:val="00B47C64"/>
    <w:rsid w:val="00B575B2"/>
    <w:rsid w:val="00B57CFF"/>
    <w:rsid w:val="00B60EF1"/>
    <w:rsid w:val="00B61092"/>
    <w:rsid w:val="00B612C8"/>
    <w:rsid w:val="00B65FCF"/>
    <w:rsid w:val="00B7359A"/>
    <w:rsid w:val="00B76B18"/>
    <w:rsid w:val="00B81515"/>
    <w:rsid w:val="00B8159F"/>
    <w:rsid w:val="00B867CD"/>
    <w:rsid w:val="00B95612"/>
    <w:rsid w:val="00B967A3"/>
    <w:rsid w:val="00B978DA"/>
    <w:rsid w:val="00BA0A75"/>
    <w:rsid w:val="00BA4798"/>
    <w:rsid w:val="00BB23CB"/>
    <w:rsid w:val="00BB299C"/>
    <w:rsid w:val="00BB33BC"/>
    <w:rsid w:val="00BB5941"/>
    <w:rsid w:val="00BB6FFF"/>
    <w:rsid w:val="00BC26D1"/>
    <w:rsid w:val="00BC30A6"/>
    <w:rsid w:val="00BC46F0"/>
    <w:rsid w:val="00BC6F33"/>
    <w:rsid w:val="00BD0F81"/>
    <w:rsid w:val="00BD1982"/>
    <w:rsid w:val="00BD502A"/>
    <w:rsid w:val="00BE15C4"/>
    <w:rsid w:val="00BE3350"/>
    <w:rsid w:val="00BE7E15"/>
    <w:rsid w:val="00BF3970"/>
    <w:rsid w:val="00BF5228"/>
    <w:rsid w:val="00C01617"/>
    <w:rsid w:val="00C01C7B"/>
    <w:rsid w:val="00C021CE"/>
    <w:rsid w:val="00C07D1F"/>
    <w:rsid w:val="00C13204"/>
    <w:rsid w:val="00C153D7"/>
    <w:rsid w:val="00C20220"/>
    <w:rsid w:val="00C23115"/>
    <w:rsid w:val="00C26582"/>
    <w:rsid w:val="00C3639F"/>
    <w:rsid w:val="00C41584"/>
    <w:rsid w:val="00C424F7"/>
    <w:rsid w:val="00C441EE"/>
    <w:rsid w:val="00C4421B"/>
    <w:rsid w:val="00C46BD5"/>
    <w:rsid w:val="00C50D4D"/>
    <w:rsid w:val="00C5432B"/>
    <w:rsid w:val="00C639C7"/>
    <w:rsid w:val="00C73334"/>
    <w:rsid w:val="00C73399"/>
    <w:rsid w:val="00C75E16"/>
    <w:rsid w:val="00C75E84"/>
    <w:rsid w:val="00C77D6C"/>
    <w:rsid w:val="00C8127D"/>
    <w:rsid w:val="00C818F3"/>
    <w:rsid w:val="00C834B3"/>
    <w:rsid w:val="00C837F0"/>
    <w:rsid w:val="00C847E5"/>
    <w:rsid w:val="00C90463"/>
    <w:rsid w:val="00C91F52"/>
    <w:rsid w:val="00C96559"/>
    <w:rsid w:val="00C96D6F"/>
    <w:rsid w:val="00C96DD3"/>
    <w:rsid w:val="00C977D5"/>
    <w:rsid w:val="00CA157F"/>
    <w:rsid w:val="00CA6C60"/>
    <w:rsid w:val="00CA6CDE"/>
    <w:rsid w:val="00CB0B9F"/>
    <w:rsid w:val="00CB1629"/>
    <w:rsid w:val="00CB3712"/>
    <w:rsid w:val="00CB4C70"/>
    <w:rsid w:val="00CB6CE2"/>
    <w:rsid w:val="00CD054A"/>
    <w:rsid w:val="00CD76EF"/>
    <w:rsid w:val="00CE05C6"/>
    <w:rsid w:val="00CE610C"/>
    <w:rsid w:val="00CE633F"/>
    <w:rsid w:val="00CF111B"/>
    <w:rsid w:val="00CF13DB"/>
    <w:rsid w:val="00CF1ACD"/>
    <w:rsid w:val="00CF29B3"/>
    <w:rsid w:val="00CF38FE"/>
    <w:rsid w:val="00CF3A13"/>
    <w:rsid w:val="00CF4465"/>
    <w:rsid w:val="00CF4EF2"/>
    <w:rsid w:val="00CF6F16"/>
    <w:rsid w:val="00CF76F8"/>
    <w:rsid w:val="00D0306C"/>
    <w:rsid w:val="00D03640"/>
    <w:rsid w:val="00D04C37"/>
    <w:rsid w:val="00D07F65"/>
    <w:rsid w:val="00D1007C"/>
    <w:rsid w:val="00D22A49"/>
    <w:rsid w:val="00D23A5B"/>
    <w:rsid w:val="00D23F7A"/>
    <w:rsid w:val="00D30531"/>
    <w:rsid w:val="00D32271"/>
    <w:rsid w:val="00D338C4"/>
    <w:rsid w:val="00D36DE2"/>
    <w:rsid w:val="00D40D67"/>
    <w:rsid w:val="00D412E3"/>
    <w:rsid w:val="00D45097"/>
    <w:rsid w:val="00D46C97"/>
    <w:rsid w:val="00D46CBB"/>
    <w:rsid w:val="00D53C93"/>
    <w:rsid w:val="00D54443"/>
    <w:rsid w:val="00D556B7"/>
    <w:rsid w:val="00D56B62"/>
    <w:rsid w:val="00D601AF"/>
    <w:rsid w:val="00D656BF"/>
    <w:rsid w:val="00D701FE"/>
    <w:rsid w:val="00D71FBA"/>
    <w:rsid w:val="00D720C2"/>
    <w:rsid w:val="00D73091"/>
    <w:rsid w:val="00D749B0"/>
    <w:rsid w:val="00D754A7"/>
    <w:rsid w:val="00D80103"/>
    <w:rsid w:val="00D80606"/>
    <w:rsid w:val="00D80E13"/>
    <w:rsid w:val="00D86E19"/>
    <w:rsid w:val="00D94431"/>
    <w:rsid w:val="00D95D81"/>
    <w:rsid w:val="00DA07C1"/>
    <w:rsid w:val="00DA79DC"/>
    <w:rsid w:val="00DB0D9E"/>
    <w:rsid w:val="00DB45FA"/>
    <w:rsid w:val="00DB6B51"/>
    <w:rsid w:val="00DD1813"/>
    <w:rsid w:val="00DD2A25"/>
    <w:rsid w:val="00DD6288"/>
    <w:rsid w:val="00DE273E"/>
    <w:rsid w:val="00DE2A8C"/>
    <w:rsid w:val="00DE37D7"/>
    <w:rsid w:val="00DE3B96"/>
    <w:rsid w:val="00DE3C8E"/>
    <w:rsid w:val="00DE5F3D"/>
    <w:rsid w:val="00DE62B3"/>
    <w:rsid w:val="00DF053F"/>
    <w:rsid w:val="00DF073F"/>
    <w:rsid w:val="00DF0A5F"/>
    <w:rsid w:val="00DF33AC"/>
    <w:rsid w:val="00DF540F"/>
    <w:rsid w:val="00DF5E9A"/>
    <w:rsid w:val="00E038B9"/>
    <w:rsid w:val="00E05220"/>
    <w:rsid w:val="00E13F2C"/>
    <w:rsid w:val="00E1486C"/>
    <w:rsid w:val="00E15A32"/>
    <w:rsid w:val="00E16D9B"/>
    <w:rsid w:val="00E22DE2"/>
    <w:rsid w:val="00E23405"/>
    <w:rsid w:val="00E25DFD"/>
    <w:rsid w:val="00E30512"/>
    <w:rsid w:val="00E31788"/>
    <w:rsid w:val="00E3275B"/>
    <w:rsid w:val="00E33A1D"/>
    <w:rsid w:val="00E37DD8"/>
    <w:rsid w:val="00E43B95"/>
    <w:rsid w:val="00E46AF3"/>
    <w:rsid w:val="00E515A2"/>
    <w:rsid w:val="00E54F1F"/>
    <w:rsid w:val="00E554A9"/>
    <w:rsid w:val="00E564D3"/>
    <w:rsid w:val="00E602F2"/>
    <w:rsid w:val="00E628DA"/>
    <w:rsid w:val="00E67F74"/>
    <w:rsid w:val="00E70315"/>
    <w:rsid w:val="00E71531"/>
    <w:rsid w:val="00E74889"/>
    <w:rsid w:val="00E8059B"/>
    <w:rsid w:val="00E90884"/>
    <w:rsid w:val="00E92222"/>
    <w:rsid w:val="00E9399D"/>
    <w:rsid w:val="00E94EBA"/>
    <w:rsid w:val="00E96ABB"/>
    <w:rsid w:val="00EB067A"/>
    <w:rsid w:val="00EB0BE1"/>
    <w:rsid w:val="00EB3829"/>
    <w:rsid w:val="00EB76AA"/>
    <w:rsid w:val="00EC08A9"/>
    <w:rsid w:val="00EC109D"/>
    <w:rsid w:val="00EC1675"/>
    <w:rsid w:val="00EC1CE0"/>
    <w:rsid w:val="00EC389C"/>
    <w:rsid w:val="00EC7566"/>
    <w:rsid w:val="00ED01F0"/>
    <w:rsid w:val="00ED3156"/>
    <w:rsid w:val="00ED7783"/>
    <w:rsid w:val="00EF037F"/>
    <w:rsid w:val="00EF1CAD"/>
    <w:rsid w:val="00EF4D2A"/>
    <w:rsid w:val="00EF7883"/>
    <w:rsid w:val="00F0042E"/>
    <w:rsid w:val="00F01341"/>
    <w:rsid w:val="00F03DD4"/>
    <w:rsid w:val="00F1413B"/>
    <w:rsid w:val="00F20AE4"/>
    <w:rsid w:val="00F22412"/>
    <w:rsid w:val="00F25D3E"/>
    <w:rsid w:val="00F31179"/>
    <w:rsid w:val="00F33CC2"/>
    <w:rsid w:val="00F4030A"/>
    <w:rsid w:val="00F45044"/>
    <w:rsid w:val="00F475BA"/>
    <w:rsid w:val="00F518FA"/>
    <w:rsid w:val="00F51B37"/>
    <w:rsid w:val="00F52200"/>
    <w:rsid w:val="00F546EA"/>
    <w:rsid w:val="00F56059"/>
    <w:rsid w:val="00F60AA7"/>
    <w:rsid w:val="00F624B3"/>
    <w:rsid w:val="00F650A0"/>
    <w:rsid w:val="00F6767C"/>
    <w:rsid w:val="00F70918"/>
    <w:rsid w:val="00F70CCC"/>
    <w:rsid w:val="00F7421D"/>
    <w:rsid w:val="00F750B0"/>
    <w:rsid w:val="00F76CBC"/>
    <w:rsid w:val="00F7732D"/>
    <w:rsid w:val="00F8010D"/>
    <w:rsid w:val="00F83C5B"/>
    <w:rsid w:val="00F83E7A"/>
    <w:rsid w:val="00F86005"/>
    <w:rsid w:val="00F90850"/>
    <w:rsid w:val="00F93EF9"/>
    <w:rsid w:val="00F94C8A"/>
    <w:rsid w:val="00F94DA8"/>
    <w:rsid w:val="00F95EE8"/>
    <w:rsid w:val="00F97A15"/>
    <w:rsid w:val="00FA0098"/>
    <w:rsid w:val="00FA0740"/>
    <w:rsid w:val="00FA5275"/>
    <w:rsid w:val="00FA5312"/>
    <w:rsid w:val="00FA5C9D"/>
    <w:rsid w:val="00FB6996"/>
    <w:rsid w:val="00FB7270"/>
    <w:rsid w:val="00FB7E15"/>
    <w:rsid w:val="00FC08A5"/>
    <w:rsid w:val="00FC3156"/>
    <w:rsid w:val="00FC559D"/>
    <w:rsid w:val="00FD024A"/>
    <w:rsid w:val="00FD0990"/>
    <w:rsid w:val="00FD41F0"/>
    <w:rsid w:val="00FD4C34"/>
    <w:rsid w:val="00FD61EA"/>
    <w:rsid w:val="00FD7011"/>
    <w:rsid w:val="00FD756F"/>
    <w:rsid w:val="00FE1B7A"/>
    <w:rsid w:val="00FE20DB"/>
    <w:rsid w:val="00FF4A13"/>
    <w:rsid w:val="00FF680A"/>
    <w:rsid w:val="00FF6954"/>
    <w:rsid w:val="00FF6A57"/>
    <w:rsid w:val="00FF7AB0"/>
    <w:rsid w:val="01214E7D"/>
    <w:rsid w:val="017C0270"/>
    <w:rsid w:val="018F777C"/>
    <w:rsid w:val="0196368D"/>
    <w:rsid w:val="01B11788"/>
    <w:rsid w:val="02992301"/>
    <w:rsid w:val="02F24D3F"/>
    <w:rsid w:val="02FA23BE"/>
    <w:rsid w:val="031305D6"/>
    <w:rsid w:val="03374051"/>
    <w:rsid w:val="03781757"/>
    <w:rsid w:val="03952B69"/>
    <w:rsid w:val="039A3320"/>
    <w:rsid w:val="03B679E2"/>
    <w:rsid w:val="04184336"/>
    <w:rsid w:val="041851AD"/>
    <w:rsid w:val="0468213B"/>
    <w:rsid w:val="047004DB"/>
    <w:rsid w:val="048B395B"/>
    <w:rsid w:val="049F00F3"/>
    <w:rsid w:val="05D65533"/>
    <w:rsid w:val="064550C2"/>
    <w:rsid w:val="06C7527F"/>
    <w:rsid w:val="07346EB6"/>
    <w:rsid w:val="07860F93"/>
    <w:rsid w:val="07C20952"/>
    <w:rsid w:val="0808007B"/>
    <w:rsid w:val="08694312"/>
    <w:rsid w:val="08861CF4"/>
    <w:rsid w:val="089B46FA"/>
    <w:rsid w:val="089F03AF"/>
    <w:rsid w:val="08A4714E"/>
    <w:rsid w:val="09BE2440"/>
    <w:rsid w:val="0B1E5A1C"/>
    <w:rsid w:val="0CEE074F"/>
    <w:rsid w:val="0D145EA9"/>
    <w:rsid w:val="0D570B63"/>
    <w:rsid w:val="0D6F1D72"/>
    <w:rsid w:val="0D870840"/>
    <w:rsid w:val="0DD03122"/>
    <w:rsid w:val="0E011ADD"/>
    <w:rsid w:val="0E1E7544"/>
    <w:rsid w:val="0E750C82"/>
    <w:rsid w:val="0EB0015E"/>
    <w:rsid w:val="0ED33BB2"/>
    <w:rsid w:val="0EEA45AC"/>
    <w:rsid w:val="0F067482"/>
    <w:rsid w:val="0F791094"/>
    <w:rsid w:val="0F7B0F1E"/>
    <w:rsid w:val="0FB46D31"/>
    <w:rsid w:val="106776D8"/>
    <w:rsid w:val="108F05A4"/>
    <w:rsid w:val="1115215E"/>
    <w:rsid w:val="11A34081"/>
    <w:rsid w:val="128F430F"/>
    <w:rsid w:val="12CE22F6"/>
    <w:rsid w:val="13145C71"/>
    <w:rsid w:val="131B4118"/>
    <w:rsid w:val="133D5081"/>
    <w:rsid w:val="133D6552"/>
    <w:rsid w:val="13A76420"/>
    <w:rsid w:val="13B9167A"/>
    <w:rsid w:val="157F1C58"/>
    <w:rsid w:val="15BB57A2"/>
    <w:rsid w:val="15F15F4F"/>
    <w:rsid w:val="15F45E3F"/>
    <w:rsid w:val="162D4E38"/>
    <w:rsid w:val="16D56684"/>
    <w:rsid w:val="16F34803"/>
    <w:rsid w:val="174F4A31"/>
    <w:rsid w:val="180150B9"/>
    <w:rsid w:val="183901C9"/>
    <w:rsid w:val="184A122B"/>
    <w:rsid w:val="189E4665"/>
    <w:rsid w:val="190928C6"/>
    <w:rsid w:val="1924711A"/>
    <w:rsid w:val="193A71EB"/>
    <w:rsid w:val="19AD37F1"/>
    <w:rsid w:val="19D3260E"/>
    <w:rsid w:val="19F1217F"/>
    <w:rsid w:val="1A0C33EA"/>
    <w:rsid w:val="1A0E055B"/>
    <w:rsid w:val="1A4F6F4E"/>
    <w:rsid w:val="1A517D74"/>
    <w:rsid w:val="1A967129"/>
    <w:rsid w:val="1AD66BA0"/>
    <w:rsid w:val="1B0E5EC5"/>
    <w:rsid w:val="1B316DE5"/>
    <w:rsid w:val="1B78728D"/>
    <w:rsid w:val="1B9B2205"/>
    <w:rsid w:val="1CC079AD"/>
    <w:rsid w:val="1D3D4E47"/>
    <w:rsid w:val="1D4952CD"/>
    <w:rsid w:val="1D514098"/>
    <w:rsid w:val="1DE2507C"/>
    <w:rsid w:val="1E0F29E4"/>
    <w:rsid w:val="1E576BDA"/>
    <w:rsid w:val="1EF07F58"/>
    <w:rsid w:val="1F566CF4"/>
    <w:rsid w:val="1F8723D2"/>
    <w:rsid w:val="1FD9245E"/>
    <w:rsid w:val="20024C77"/>
    <w:rsid w:val="20495E07"/>
    <w:rsid w:val="20EF3272"/>
    <w:rsid w:val="210B1B56"/>
    <w:rsid w:val="215926BD"/>
    <w:rsid w:val="21D46E1E"/>
    <w:rsid w:val="21D67B40"/>
    <w:rsid w:val="21EA02C2"/>
    <w:rsid w:val="21F137E7"/>
    <w:rsid w:val="22240F5F"/>
    <w:rsid w:val="223009D3"/>
    <w:rsid w:val="22587FE0"/>
    <w:rsid w:val="225E5140"/>
    <w:rsid w:val="228830EF"/>
    <w:rsid w:val="22A21E54"/>
    <w:rsid w:val="22BA734C"/>
    <w:rsid w:val="22C319F4"/>
    <w:rsid w:val="22C72BB9"/>
    <w:rsid w:val="22CA3843"/>
    <w:rsid w:val="23105706"/>
    <w:rsid w:val="234A1587"/>
    <w:rsid w:val="2381243C"/>
    <w:rsid w:val="23BD6D5F"/>
    <w:rsid w:val="24CA584F"/>
    <w:rsid w:val="24D83910"/>
    <w:rsid w:val="26145D20"/>
    <w:rsid w:val="263016BE"/>
    <w:rsid w:val="26522B15"/>
    <w:rsid w:val="272A5D30"/>
    <w:rsid w:val="276D180E"/>
    <w:rsid w:val="27700A9F"/>
    <w:rsid w:val="27736DEE"/>
    <w:rsid w:val="27BB7885"/>
    <w:rsid w:val="27E62812"/>
    <w:rsid w:val="28281D79"/>
    <w:rsid w:val="284F2A32"/>
    <w:rsid w:val="28622C63"/>
    <w:rsid w:val="28B24734"/>
    <w:rsid w:val="291532F5"/>
    <w:rsid w:val="292244C8"/>
    <w:rsid w:val="2936064A"/>
    <w:rsid w:val="293F6605"/>
    <w:rsid w:val="29873128"/>
    <w:rsid w:val="29916BD1"/>
    <w:rsid w:val="29BB4BD9"/>
    <w:rsid w:val="29C4121E"/>
    <w:rsid w:val="29CB300C"/>
    <w:rsid w:val="2A3D585B"/>
    <w:rsid w:val="2A5B1E22"/>
    <w:rsid w:val="2AAA55FC"/>
    <w:rsid w:val="2BF82847"/>
    <w:rsid w:val="2BF910E9"/>
    <w:rsid w:val="2C732BB1"/>
    <w:rsid w:val="2CDF04DB"/>
    <w:rsid w:val="2CED03BA"/>
    <w:rsid w:val="2D460225"/>
    <w:rsid w:val="2D8C7E25"/>
    <w:rsid w:val="2D9D0A8F"/>
    <w:rsid w:val="2DA6233B"/>
    <w:rsid w:val="2EEF62C8"/>
    <w:rsid w:val="2F1A4C6E"/>
    <w:rsid w:val="2F7A7560"/>
    <w:rsid w:val="2FAC09A1"/>
    <w:rsid w:val="30155360"/>
    <w:rsid w:val="30201722"/>
    <w:rsid w:val="304051B4"/>
    <w:rsid w:val="30A40660"/>
    <w:rsid w:val="30DC66AB"/>
    <w:rsid w:val="31577527"/>
    <w:rsid w:val="31810A03"/>
    <w:rsid w:val="31E91AB9"/>
    <w:rsid w:val="322A1FE9"/>
    <w:rsid w:val="32300E40"/>
    <w:rsid w:val="32FD06A7"/>
    <w:rsid w:val="33023B9C"/>
    <w:rsid w:val="33223D06"/>
    <w:rsid w:val="33240EA1"/>
    <w:rsid w:val="33793528"/>
    <w:rsid w:val="337A3A3A"/>
    <w:rsid w:val="338D28B8"/>
    <w:rsid w:val="340305FC"/>
    <w:rsid w:val="35397807"/>
    <w:rsid w:val="3562583B"/>
    <w:rsid w:val="357817AE"/>
    <w:rsid w:val="35BB2DBC"/>
    <w:rsid w:val="36037480"/>
    <w:rsid w:val="360554EE"/>
    <w:rsid w:val="361F09D7"/>
    <w:rsid w:val="36B0761E"/>
    <w:rsid w:val="37337A07"/>
    <w:rsid w:val="3757691B"/>
    <w:rsid w:val="37B67AE1"/>
    <w:rsid w:val="37F937CB"/>
    <w:rsid w:val="38386D0A"/>
    <w:rsid w:val="3844189B"/>
    <w:rsid w:val="38620AD8"/>
    <w:rsid w:val="38777CE9"/>
    <w:rsid w:val="38BF082F"/>
    <w:rsid w:val="39253980"/>
    <w:rsid w:val="392F13DC"/>
    <w:rsid w:val="395145DC"/>
    <w:rsid w:val="395B3DEC"/>
    <w:rsid w:val="3A0E2A54"/>
    <w:rsid w:val="3A443BDE"/>
    <w:rsid w:val="3A971E42"/>
    <w:rsid w:val="3BAB6B37"/>
    <w:rsid w:val="3BD92806"/>
    <w:rsid w:val="3BF33CE1"/>
    <w:rsid w:val="3BF70F53"/>
    <w:rsid w:val="3C3222D8"/>
    <w:rsid w:val="3C406926"/>
    <w:rsid w:val="3C5E03A5"/>
    <w:rsid w:val="3C7E4AEA"/>
    <w:rsid w:val="3D5D4597"/>
    <w:rsid w:val="3D95239A"/>
    <w:rsid w:val="3DD17396"/>
    <w:rsid w:val="3DD60BEC"/>
    <w:rsid w:val="3E4444E1"/>
    <w:rsid w:val="3E590C37"/>
    <w:rsid w:val="3E642FB9"/>
    <w:rsid w:val="3F0A07AE"/>
    <w:rsid w:val="3F342B1E"/>
    <w:rsid w:val="3F3708BC"/>
    <w:rsid w:val="3F8B5797"/>
    <w:rsid w:val="3FF07116"/>
    <w:rsid w:val="4014285F"/>
    <w:rsid w:val="40565D29"/>
    <w:rsid w:val="40BC1190"/>
    <w:rsid w:val="40D01BA3"/>
    <w:rsid w:val="41216105"/>
    <w:rsid w:val="418C18A4"/>
    <w:rsid w:val="41FB7EBA"/>
    <w:rsid w:val="421C1F40"/>
    <w:rsid w:val="421C5642"/>
    <w:rsid w:val="423E0F9E"/>
    <w:rsid w:val="42B5287A"/>
    <w:rsid w:val="42C16709"/>
    <w:rsid w:val="42D83BB4"/>
    <w:rsid w:val="43AA01B8"/>
    <w:rsid w:val="43EE284F"/>
    <w:rsid w:val="44027ED2"/>
    <w:rsid w:val="441E635F"/>
    <w:rsid w:val="44575035"/>
    <w:rsid w:val="44CE15FE"/>
    <w:rsid w:val="45030448"/>
    <w:rsid w:val="450411F7"/>
    <w:rsid w:val="45130C12"/>
    <w:rsid w:val="45737D34"/>
    <w:rsid w:val="45882E35"/>
    <w:rsid w:val="458A6435"/>
    <w:rsid w:val="458E316C"/>
    <w:rsid w:val="45B35434"/>
    <w:rsid w:val="465F5517"/>
    <w:rsid w:val="47477B38"/>
    <w:rsid w:val="477C7CB3"/>
    <w:rsid w:val="47C07754"/>
    <w:rsid w:val="47E0358B"/>
    <w:rsid w:val="47EC4ED0"/>
    <w:rsid w:val="481E19AF"/>
    <w:rsid w:val="48345D5E"/>
    <w:rsid w:val="4866381A"/>
    <w:rsid w:val="48F87B7F"/>
    <w:rsid w:val="497137A9"/>
    <w:rsid w:val="49762B60"/>
    <w:rsid w:val="499628FA"/>
    <w:rsid w:val="49C40FAE"/>
    <w:rsid w:val="49EF57E3"/>
    <w:rsid w:val="4A692AC8"/>
    <w:rsid w:val="4B093EDF"/>
    <w:rsid w:val="4B0E0782"/>
    <w:rsid w:val="4B27593B"/>
    <w:rsid w:val="4B5415CD"/>
    <w:rsid w:val="4BA55914"/>
    <w:rsid w:val="4BF1504B"/>
    <w:rsid w:val="4CC622E7"/>
    <w:rsid w:val="4D3A0DDC"/>
    <w:rsid w:val="4D9C2BBB"/>
    <w:rsid w:val="4D9D511C"/>
    <w:rsid w:val="4DB83E45"/>
    <w:rsid w:val="4E464799"/>
    <w:rsid w:val="4E725E4B"/>
    <w:rsid w:val="4E754CCF"/>
    <w:rsid w:val="4E7E6AE7"/>
    <w:rsid w:val="4F0E7EA0"/>
    <w:rsid w:val="4F8C43E1"/>
    <w:rsid w:val="50BD0F55"/>
    <w:rsid w:val="50C2354A"/>
    <w:rsid w:val="50CE49A1"/>
    <w:rsid w:val="5130257F"/>
    <w:rsid w:val="516715AA"/>
    <w:rsid w:val="51E771C7"/>
    <w:rsid w:val="51EC0AAA"/>
    <w:rsid w:val="521D2779"/>
    <w:rsid w:val="531413F3"/>
    <w:rsid w:val="539C1285"/>
    <w:rsid w:val="53B50914"/>
    <w:rsid w:val="53C93400"/>
    <w:rsid w:val="53DE58CA"/>
    <w:rsid w:val="54265D80"/>
    <w:rsid w:val="543C61BC"/>
    <w:rsid w:val="547933D2"/>
    <w:rsid w:val="55014FEB"/>
    <w:rsid w:val="55356627"/>
    <w:rsid w:val="55425E12"/>
    <w:rsid w:val="55CC54BB"/>
    <w:rsid w:val="562330BE"/>
    <w:rsid w:val="56235B34"/>
    <w:rsid w:val="564930B8"/>
    <w:rsid w:val="564A49D1"/>
    <w:rsid w:val="56501103"/>
    <w:rsid w:val="56536A74"/>
    <w:rsid w:val="569C066B"/>
    <w:rsid w:val="56EA694F"/>
    <w:rsid w:val="56EF006C"/>
    <w:rsid w:val="57082785"/>
    <w:rsid w:val="572E0929"/>
    <w:rsid w:val="57326DD0"/>
    <w:rsid w:val="57931D45"/>
    <w:rsid w:val="57A37BAC"/>
    <w:rsid w:val="57F219A8"/>
    <w:rsid w:val="58912587"/>
    <w:rsid w:val="589A00B9"/>
    <w:rsid w:val="58EA1C9C"/>
    <w:rsid w:val="59040162"/>
    <w:rsid w:val="59067C66"/>
    <w:rsid w:val="5965562F"/>
    <w:rsid w:val="59CD2F84"/>
    <w:rsid w:val="5A245F8A"/>
    <w:rsid w:val="5A251E7C"/>
    <w:rsid w:val="5A4853ED"/>
    <w:rsid w:val="5B001C2F"/>
    <w:rsid w:val="5B34477A"/>
    <w:rsid w:val="5BBA3AF8"/>
    <w:rsid w:val="5BC66BB1"/>
    <w:rsid w:val="5BC93754"/>
    <w:rsid w:val="5C467F96"/>
    <w:rsid w:val="5C5D63F8"/>
    <w:rsid w:val="5D1C5772"/>
    <w:rsid w:val="5D2F10E7"/>
    <w:rsid w:val="5D3873C5"/>
    <w:rsid w:val="5D973083"/>
    <w:rsid w:val="5D977659"/>
    <w:rsid w:val="5DA173BD"/>
    <w:rsid w:val="5DD11AB8"/>
    <w:rsid w:val="5DD948E8"/>
    <w:rsid w:val="5DF509EB"/>
    <w:rsid w:val="5E5536A8"/>
    <w:rsid w:val="5E5B6DD7"/>
    <w:rsid w:val="5EAE2B73"/>
    <w:rsid w:val="5FED647D"/>
    <w:rsid w:val="5FFC464C"/>
    <w:rsid w:val="60970CC4"/>
    <w:rsid w:val="60A64BAD"/>
    <w:rsid w:val="60F9682D"/>
    <w:rsid w:val="611E118B"/>
    <w:rsid w:val="6179509E"/>
    <w:rsid w:val="61977571"/>
    <w:rsid w:val="61B666CF"/>
    <w:rsid w:val="61CE5F07"/>
    <w:rsid w:val="61DB61CF"/>
    <w:rsid w:val="61EA4D11"/>
    <w:rsid w:val="63156D3A"/>
    <w:rsid w:val="632025BE"/>
    <w:rsid w:val="63F45296"/>
    <w:rsid w:val="6423414E"/>
    <w:rsid w:val="643110E2"/>
    <w:rsid w:val="64795926"/>
    <w:rsid w:val="64877D2E"/>
    <w:rsid w:val="6539276D"/>
    <w:rsid w:val="653F77D6"/>
    <w:rsid w:val="655C4713"/>
    <w:rsid w:val="65852B0D"/>
    <w:rsid w:val="65D46DF7"/>
    <w:rsid w:val="65DC4E97"/>
    <w:rsid w:val="65F97DB6"/>
    <w:rsid w:val="665B2C78"/>
    <w:rsid w:val="666837F1"/>
    <w:rsid w:val="668F7010"/>
    <w:rsid w:val="66D245B1"/>
    <w:rsid w:val="66F916AD"/>
    <w:rsid w:val="67311F0F"/>
    <w:rsid w:val="679B5AC0"/>
    <w:rsid w:val="693347D1"/>
    <w:rsid w:val="6A735131"/>
    <w:rsid w:val="6A9D5994"/>
    <w:rsid w:val="6B014390"/>
    <w:rsid w:val="6B336BD0"/>
    <w:rsid w:val="6B4D7DBE"/>
    <w:rsid w:val="6B6D5BE0"/>
    <w:rsid w:val="6C220521"/>
    <w:rsid w:val="6C7F4EE7"/>
    <w:rsid w:val="6CF040E1"/>
    <w:rsid w:val="6D127BFA"/>
    <w:rsid w:val="6D2841E4"/>
    <w:rsid w:val="6D4606B0"/>
    <w:rsid w:val="6D8834AE"/>
    <w:rsid w:val="6D98133B"/>
    <w:rsid w:val="6DB9103A"/>
    <w:rsid w:val="6E5658E2"/>
    <w:rsid w:val="6E673359"/>
    <w:rsid w:val="6EF676D0"/>
    <w:rsid w:val="6F5E003A"/>
    <w:rsid w:val="6F924CCE"/>
    <w:rsid w:val="6FAC2CB6"/>
    <w:rsid w:val="6FC53589"/>
    <w:rsid w:val="70094F8B"/>
    <w:rsid w:val="70191DAB"/>
    <w:rsid w:val="70AC42CE"/>
    <w:rsid w:val="71DB3C54"/>
    <w:rsid w:val="721C3196"/>
    <w:rsid w:val="72B90DFA"/>
    <w:rsid w:val="736806D0"/>
    <w:rsid w:val="73D4050C"/>
    <w:rsid w:val="73F2537F"/>
    <w:rsid w:val="74342115"/>
    <w:rsid w:val="74B3140B"/>
    <w:rsid w:val="74CC44D2"/>
    <w:rsid w:val="74EE1FFC"/>
    <w:rsid w:val="74FD3F57"/>
    <w:rsid w:val="75712094"/>
    <w:rsid w:val="75BA6058"/>
    <w:rsid w:val="76573E1A"/>
    <w:rsid w:val="76890C4B"/>
    <w:rsid w:val="76CC3205"/>
    <w:rsid w:val="77124728"/>
    <w:rsid w:val="771C3DA1"/>
    <w:rsid w:val="771E53E2"/>
    <w:rsid w:val="773D34F0"/>
    <w:rsid w:val="77B76F4C"/>
    <w:rsid w:val="77CC4F82"/>
    <w:rsid w:val="78154A39"/>
    <w:rsid w:val="78614305"/>
    <w:rsid w:val="78860EF9"/>
    <w:rsid w:val="788B602C"/>
    <w:rsid w:val="78C85DC6"/>
    <w:rsid w:val="78E85E75"/>
    <w:rsid w:val="79EC11B4"/>
    <w:rsid w:val="7A3F60FA"/>
    <w:rsid w:val="7A400F37"/>
    <w:rsid w:val="7A600642"/>
    <w:rsid w:val="7AB13BAE"/>
    <w:rsid w:val="7AC81234"/>
    <w:rsid w:val="7ACD7234"/>
    <w:rsid w:val="7B3F6743"/>
    <w:rsid w:val="7B445389"/>
    <w:rsid w:val="7BA52D2A"/>
    <w:rsid w:val="7BE61D78"/>
    <w:rsid w:val="7BFE005C"/>
    <w:rsid w:val="7C8357BB"/>
    <w:rsid w:val="7C8572AA"/>
    <w:rsid w:val="7CC37874"/>
    <w:rsid w:val="7D3364DD"/>
    <w:rsid w:val="7D786650"/>
    <w:rsid w:val="7DCD2F7F"/>
    <w:rsid w:val="7DD4522B"/>
    <w:rsid w:val="7E1872F2"/>
    <w:rsid w:val="7E6F6C98"/>
    <w:rsid w:val="7EC76328"/>
    <w:rsid w:val="7ECB7BA1"/>
    <w:rsid w:val="7F392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5"/>
    <w:qFormat/>
    <w:uiPriority w:val="0"/>
    <w:pPr>
      <w:keepNext/>
      <w:keepLines/>
      <w:spacing w:before="260" w:after="260" w:line="416" w:lineRule="auto"/>
      <w:outlineLvl w:val="2"/>
    </w:pPr>
    <w:rPr>
      <w:b/>
      <w:bCs/>
      <w:sz w:val="32"/>
      <w:szCs w:val="32"/>
      <w:lang w:val="zh-CN"/>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126"/>
    <w:qFormat/>
    <w:uiPriority w:val="0"/>
    <w:pPr>
      <w:jc w:val="left"/>
    </w:pPr>
    <w:rPr>
      <w:lang w:val="zh-CN"/>
    </w:rPr>
  </w:style>
  <w:style w:type="paragraph" w:styleId="21">
    <w:name w:val="Body Text"/>
    <w:basedOn w:val="1"/>
    <w:qFormat/>
    <w:uiPriority w:val="0"/>
    <w:pPr>
      <w:spacing w:after="120"/>
    </w:pPr>
  </w:style>
  <w:style w:type="paragraph" w:styleId="22">
    <w:name w:val="Body Text Indent"/>
    <w:basedOn w:val="1"/>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toc 8"/>
    <w:basedOn w:val="11"/>
    <w:next w:val="1"/>
    <w:qFormat/>
    <w:uiPriority w:val="39"/>
  </w:style>
  <w:style w:type="paragraph" w:styleId="25">
    <w:name w:val="Body Text Indent 2"/>
    <w:basedOn w:val="1"/>
    <w:link w:val="129"/>
    <w:qFormat/>
    <w:uiPriority w:val="0"/>
    <w:pPr>
      <w:spacing w:beforeLines="50" w:afterLines="50"/>
      <w:ind w:firstLine="480" w:firstLineChars="200"/>
    </w:pPr>
    <w:rPr>
      <w:sz w:val="24"/>
      <w:lang w:val="zh-CN"/>
    </w:rPr>
  </w:style>
  <w:style w:type="paragraph" w:styleId="26">
    <w:name w:val="Balloon Text"/>
    <w:basedOn w:val="1"/>
    <w:link w:val="128"/>
    <w:qFormat/>
    <w:uiPriority w:val="0"/>
    <w:rPr>
      <w:sz w:val="18"/>
      <w:szCs w:val="18"/>
      <w:lang w:val="zh-CN"/>
    </w:rPr>
  </w:style>
  <w:style w:type="paragraph" w:styleId="27">
    <w:name w:val="footer"/>
    <w:basedOn w:val="1"/>
    <w:link w:val="136"/>
    <w:qFormat/>
    <w:uiPriority w:val="99"/>
    <w:pPr>
      <w:tabs>
        <w:tab w:val="center" w:pos="4153"/>
        <w:tab w:val="right" w:pos="8306"/>
      </w:tabs>
      <w:snapToGrid w:val="0"/>
      <w:ind w:right="210" w:rightChars="100"/>
      <w:jc w:val="right"/>
    </w:pPr>
    <w:rPr>
      <w:sz w:val="18"/>
      <w:szCs w:val="18"/>
      <w:lang w:val="zh-CN"/>
    </w:rPr>
  </w:style>
  <w:style w:type="paragraph" w:styleId="28">
    <w:name w:val="header"/>
    <w:basedOn w:val="1"/>
    <w:link w:val="135"/>
    <w:qFormat/>
    <w:uiPriority w:val="99"/>
    <w:pPr>
      <w:pBdr>
        <w:bottom w:val="single" w:color="auto" w:sz="6" w:space="1"/>
      </w:pBdr>
      <w:tabs>
        <w:tab w:val="center" w:pos="4153"/>
        <w:tab w:val="right" w:pos="8306"/>
      </w:tabs>
      <w:snapToGrid w:val="0"/>
      <w:jc w:val="center"/>
    </w:pPr>
    <w:rPr>
      <w:sz w:val="18"/>
      <w:szCs w:val="18"/>
      <w:lang w:val="zh-CN"/>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link w:val="137"/>
    <w:qFormat/>
    <w:uiPriority w:val="0"/>
    <w:pPr>
      <w:spacing w:after="120"/>
      <w:ind w:left="420" w:leftChars="200"/>
    </w:pPr>
    <w:rPr>
      <w:sz w:val="16"/>
      <w:szCs w:val="16"/>
    </w:rPr>
  </w:style>
  <w:style w:type="paragraph" w:styleId="31">
    <w:name w:val="toc 9"/>
    <w:basedOn w:val="24"/>
    <w:next w:val="1"/>
    <w:qFormat/>
    <w:uiPriority w:val="39"/>
  </w:style>
  <w:style w:type="paragraph" w:styleId="32">
    <w:name w:val="Body Text 2"/>
    <w:basedOn w:val="1"/>
    <w:link w:val="131"/>
    <w:qFormat/>
    <w:uiPriority w:val="0"/>
    <w:pPr>
      <w:spacing w:after="120" w:line="480" w:lineRule="auto"/>
    </w:pPr>
    <w:rPr>
      <w:lang w:val="zh-CN"/>
    </w:rPr>
  </w:style>
  <w:style w:type="paragraph" w:styleId="33">
    <w:name w:val="HTML Preformatted"/>
    <w:basedOn w:val="1"/>
    <w:qFormat/>
    <w:uiPriority w:val="0"/>
    <w:rPr>
      <w:rFonts w:ascii="Courier New" w:hAnsi="Courier New" w:cs="Courier New"/>
      <w:sz w:val="20"/>
      <w:szCs w:val="20"/>
    </w:rPr>
  </w:style>
  <w:style w:type="paragraph" w:styleId="34">
    <w:name w:val="Normal (Web)"/>
    <w:basedOn w:val="1"/>
    <w:unhideWhenUsed/>
    <w:qFormat/>
    <w:uiPriority w:val="99"/>
    <w:pPr>
      <w:widowControl/>
      <w:jc w:val="left"/>
    </w:pPr>
    <w:rPr>
      <w:rFonts w:ascii="宋体" w:hAnsi="宋体" w:cs="宋体"/>
      <w:kern w:val="0"/>
      <w:sz w:val="24"/>
    </w:rPr>
  </w:style>
  <w:style w:type="paragraph" w:styleId="35">
    <w:name w:val="Title"/>
    <w:basedOn w:val="1"/>
    <w:qFormat/>
    <w:uiPriority w:val="0"/>
    <w:pPr>
      <w:spacing w:before="240" w:after="60"/>
      <w:jc w:val="center"/>
      <w:outlineLvl w:val="0"/>
    </w:pPr>
    <w:rPr>
      <w:rFonts w:ascii="Arial" w:hAnsi="Arial" w:cs="Arial"/>
      <w:b/>
      <w:bCs/>
      <w:sz w:val="32"/>
      <w:szCs w:val="32"/>
    </w:rPr>
  </w:style>
  <w:style w:type="paragraph" w:styleId="36">
    <w:name w:val="annotation subject"/>
    <w:basedOn w:val="20"/>
    <w:next w:val="20"/>
    <w:link w:val="127"/>
    <w:qFormat/>
    <w:uiPriority w:val="0"/>
    <w:rPr>
      <w:b/>
      <w:bCs/>
    </w:rPr>
  </w:style>
  <w:style w:type="paragraph" w:styleId="37">
    <w:name w:val="Body Text First Indent"/>
    <w:basedOn w:val="21"/>
    <w:qFormat/>
    <w:uiPriority w:val="99"/>
    <w:pPr>
      <w:ind w:firstLine="420"/>
    </w:pPr>
    <w:rPr>
      <w:szCs w:val="20"/>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Emphasis"/>
    <w:qFormat/>
    <w:uiPriority w:val="20"/>
    <w:rPr>
      <w:color w:val="CC0000"/>
    </w:rPr>
  </w:style>
  <w:style w:type="character" w:styleId="44">
    <w:name w:val="HTML Definition"/>
    <w:qFormat/>
    <w:uiPriority w:val="0"/>
    <w:rPr>
      <w:i/>
      <w:iCs/>
    </w:rPr>
  </w:style>
  <w:style w:type="character" w:styleId="45">
    <w:name w:val="HTML Typewriter"/>
    <w:qFormat/>
    <w:uiPriority w:val="0"/>
    <w:rPr>
      <w:rFonts w:ascii="Courier New" w:hAnsi="Courier New"/>
      <w:sz w:val="20"/>
      <w:szCs w:val="20"/>
    </w:rPr>
  </w:style>
  <w:style w:type="character" w:styleId="46">
    <w:name w:val="HTML Acronym"/>
    <w:basedOn w:val="40"/>
    <w:qFormat/>
    <w:uiPriority w:val="0"/>
  </w:style>
  <w:style w:type="character" w:styleId="47">
    <w:name w:val="HTML Variable"/>
    <w:qFormat/>
    <w:uiPriority w:val="0"/>
    <w:rPr>
      <w:i/>
      <w:iCs/>
    </w:rPr>
  </w:style>
  <w:style w:type="character" w:styleId="48">
    <w:name w:val="Hyperlink"/>
    <w:qFormat/>
    <w:uiPriority w:val="99"/>
    <w:rPr>
      <w:rFonts w:ascii="Times New Roman" w:hAnsi="Times New Roman" w:eastAsia="宋体"/>
      <w:color w:val="auto"/>
      <w:spacing w:val="0"/>
      <w:w w:val="100"/>
      <w:position w:val="0"/>
      <w:sz w:val="21"/>
      <w:u w:val="none"/>
      <w:vertAlign w:val="baseline"/>
    </w:rPr>
  </w:style>
  <w:style w:type="character" w:styleId="49">
    <w:name w:val="HTML Code"/>
    <w:qFormat/>
    <w:uiPriority w:val="0"/>
    <w:rPr>
      <w:rFonts w:ascii="Courier New" w:hAnsi="Courier New"/>
      <w:sz w:val="20"/>
      <w:szCs w:val="20"/>
    </w:rPr>
  </w:style>
  <w:style w:type="character" w:styleId="50">
    <w:name w:val="annotation reference"/>
    <w:qFormat/>
    <w:uiPriority w:val="0"/>
    <w:rPr>
      <w:sz w:val="21"/>
      <w:szCs w:val="21"/>
    </w:rPr>
  </w:style>
  <w:style w:type="character" w:styleId="51">
    <w:name w:val="HTML Cite"/>
    <w:qFormat/>
    <w:uiPriority w:val="0"/>
    <w:rPr>
      <w:i/>
      <w:iCs/>
    </w:rPr>
  </w:style>
  <w:style w:type="character" w:styleId="52">
    <w:name w:val="footnote reference"/>
    <w:semiHidden/>
    <w:qFormat/>
    <w:uiPriority w:val="0"/>
    <w:rPr>
      <w:vertAlign w:val="superscript"/>
    </w:rPr>
  </w:style>
  <w:style w:type="character" w:styleId="53">
    <w:name w:val="HTML Keyboard"/>
    <w:qFormat/>
    <w:uiPriority w:val="0"/>
    <w:rPr>
      <w:rFonts w:ascii="Courier New" w:hAnsi="Courier New"/>
      <w:sz w:val="20"/>
      <w:szCs w:val="20"/>
    </w:rPr>
  </w:style>
  <w:style w:type="character" w:styleId="54">
    <w:name w:val="HTML Sample"/>
    <w:qFormat/>
    <w:uiPriority w:val="0"/>
    <w:rPr>
      <w:rFonts w:ascii="Courier New" w:hAnsi="Courier New"/>
    </w:rPr>
  </w:style>
  <w:style w:type="paragraph" w:customStyle="1" w:styleId="5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标准书眉_偶数页"/>
    <w:basedOn w:val="59"/>
    <w:next w:val="1"/>
    <w:qFormat/>
    <w:uiPriority w:val="0"/>
    <w:pPr>
      <w:jc w:val="left"/>
    </w:p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参考文献、索引标题"/>
    <w:basedOn w:val="62"/>
    <w:next w:val="1"/>
    <w:qFormat/>
    <w:uiPriority w:val="0"/>
    <w:pPr>
      <w:numPr>
        <w:numId w:val="0"/>
      </w:numPr>
      <w:spacing w:after="200"/>
    </w:pPr>
    <w:rPr>
      <w:sz w:val="21"/>
    </w:rPr>
  </w:style>
  <w:style w:type="paragraph" w:customStyle="1" w:styleId="64">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章标题"/>
    <w:next w:val="64"/>
    <w:link w:val="12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6">
    <w:name w:val="一级条标题"/>
    <w:basedOn w:val="65"/>
    <w:next w:val="64"/>
    <w:link w:val="121"/>
    <w:qFormat/>
    <w:uiPriority w:val="0"/>
    <w:pPr>
      <w:numPr>
        <w:ilvl w:val="2"/>
      </w:numPr>
      <w:spacing w:beforeLines="0" w:afterLines="0"/>
      <w:outlineLvl w:val="2"/>
    </w:pPr>
  </w:style>
  <w:style w:type="paragraph" w:customStyle="1" w:styleId="67">
    <w:name w:val="二级条标题"/>
    <w:basedOn w:val="66"/>
    <w:next w:val="64"/>
    <w:link w:val="122"/>
    <w:qFormat/>
    <w:uiPriority w:val="0"/>
    <w:pPr>
      <w:numPr>
        <w:ilvl w:val="0"/>
        <w:numId w:val="0"/>
      </w:numPr>
      <w:outlineLvl w:val="3"/>
    </w:pPr>
  </w:style>
  <w:style w:type="paragraph" w:customStyle="1" w:styleId="68">
    <w:name w:val="二级无标题条"/>
    <w:basedOn w:val="1"/>
    <w:qFormat/>
    <w:uiPriority w:val="0"/>
    <w:pPr>
      <w:numPr>
        <w:ilvl w:val="3"/>
        <w:numId w:val="2"/>
      </w:numPr>
    </w:pPr>
  </w:style>
  <w:style w:type="character" w:customStyle="1" w:styleId="69">
    <w:name w:val="发布"/>
    <w:qFormat/>
    <w:uiPriority w:val="0"/>
    <w:rPr>
      <w:rFonts w:ascii="黑体" w:eastAsia="黑体"/>
      <w:spacing w:val="22"/>
      <w:w w:val="100"/>
      <w:position w:val="3"/>
      <w:sz w:val="28"/>
    </w:rPr>
  </w:style>
  <w:style w:type="paragraph" w:customStyle="1" w:styleId="70">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号2"/>
    <w:basedOn w:val="72"/>
    <w:qFormat/>
    <w:uiPriority w:val="0"/>
    <w:pPr>
      <w:framePr w:w="9138" w:h="1244" w:hRule="exact" w:wrap="around" w:vAnchor="page" w:hAnchor="margin" w:y="2908"/>
      <w:adjustRightInd w:val="0"/>
      <w:spacing w:before="357" w:line="280" w:lineRule="exact"/>
    </w:pPr>
  </w:style>
  <w:style w:type="paragraph" w:customStyle="1" w:styleId="74">
    <w:name w:val="封面标准代替信息"/>
    <w:basedOn w:val="73"/>
    <w:qFormat/>
    <w:uiPriority w:val="0"/>
    <w:pPr>
      <w:spacing w:before="57"/>
    </w:pPr>
    <w:rPr>
      <w:rFonts w:ascii="宋体"/>
      <w:sz w:val="21"/>
    </w:rPr>
  </w:style>
  <w:style w:type="paragraph" w:customStyle="1" w:styleId="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62"/>
    <w:qFormat/>
    <w:uiPriority w:val="0"/>
    <w:pPr>
      <w:numPr>
        <w:ilvl w:val="0"/>
        <w:numId w:val="3"/>
      </w:numPr>
      <w:tabs>
        <w:tab w:val="left" w:pos="6405"/>
      </w:tabs>
      <w:spacing w:after="200"/>
      <w:ind w:left="0"/>
    </w:pPr>
    <w:rPr>
      <w:sz w:val="21"/>
    </w:rPr>
  </w:style>
  <w:style w:type="paragraph" w:customStyle="1" w:styleId="82">
    <w:name w:val="附录表标题"/>
    <w:next w:val="6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3">
    <w:name w:val="附录章标题"/>
    <w:next w:val="64"/>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4">
    <w:name w:val="附录一级条标题"/>
    <w:basedOn w:val="83"/>
    <w:next w:val="64"/>
    <w:qFormat/>
    <w:uiPriority w:val="0"/>
    <w:pPr>
      <w:numPr>
        <w:ilvl w:val="2"/>
      </w:numPr>
      <w:autoSpaceDN w:val="0"/>
      <w:spacing w:beforeLines="0" w:afterLines="0"/>
      <w:outlineLvl w:val="2"/>
    </w:pPr>
  </w:style>
  <w:style w:type="paragraph" w:customStyle="1" w:styleId="85">
    <w:name w:val="附录二级条标题"/>
    <w:basedOn w:val="84"/>
    <w:next w:val="64"/>
    <w:qFormat/>
    <w:uiPriority w:val="0"/>
    <w:pPr>
      <w:numPr>
        <w:ilvl w:val="3"/>
      </w:numPr>
      <w:outlineLvl w:val="3"/>
    </w:pPr>
  </w:style>
  <w:style w:type="paragraph" w:customStyle="1" w:styleId="86">
    <w:name w:val="附录三级条标题"/>
    <w:basedOn w:val="85"/>
    <w:next w:val="64"/>
    <w:qFormat/>
    <w:uiPriority w:val="0"/>
    <w:pPr>
      <w:numPr>
        <w:ilvl w:val="4"/>
      </w:numPr>
      <w:outlineLvl w:val="4"/>
    </w:pPr>
  </w:style>
  <w:style w:type="paragraph" w:customStyle="1" w:styleId="87">
    <w:name w:val="附录四级条标题"/>
    <w:basedOn w:val="86"/>
    <w:next w:val="64"/>
    <w:qFormat/>
    <w:uiPriority w:val="0"/>
    <w:pPr>
      <w:numPr>
        <w:ilvl w:val="5"/>
      </w:numPr>
      <w:outlineLvl w:val="5"/>
    </w:pPr>
  </w:style>
  <w:style w:type="paragraph" w:customStyle="1" w:styleId="88">
    <w:name w:val="附录图标题"/>
    <w:next w:val="64"/>
    <w:qFormat/>
    <w:uiPriority w:val="0"/>
    <w:pPr>
      <w:jc w:val="center"/>
    </w:pPr>
    <w:rPr>
      <w:rFonts w:ascii="黑体" w:hAnsi="Times New Roman" w:eastAsia="黑体" w:cs="Times New Roman"/>
      <w:sz w:val="21"/>
      <w:lang w:val="en-US" w:eastAsia="zh-CN" w:bidi="ar-SA"/>
    </w:rPr>
  </w:style>
  <w:style w:type="paragraph" w:customStyle="1" w:styleId="89">
    <w:name w:val="附录五级条标题"/>
    <w:basedOn w:val="87"/>
    <w:next w:val="64"/>
    <w:qFormat/>
    <w:uiPriority w:val="0"/>
    <w:pPr>
      <w:numPr>
        <w:ilvl w:val="6"/>
      </w:numPr>
      <w:outlineLvl w:val="6"/>
    </w:pPr>
  </w:style>
  <w:style w:type="character" w:customStyle="1" w:styleId="90">
    <w:name w:val="个人答复风格"/>
    <w:qFormat/>
    <w:uiPriority w:val="0"/>
    <w:rPr>
      <w:rFonts w:ascii="Arial" w:hAnsi="Arial" w:eastAsia="宋体" w:cs="Arial"/>
      <w:color w:val="auto"/>
      <w:sz w:val="20"/>
    </w:rPr>
  </w:style>
  <w:style w:type="character" w:customStyle="1" w:styleId="91">
    <w:name w:val="个人撰写风格"/>
    <w:qFormat/>
    <w:uiPriority w:val="0"/>
    <w:rPr>
      <w:rFonts w:ascii="Arial" w:hAnsi="Arial" w:eastAsia="宋体" w:cs="Arial"/>
      <w:color w:val="auto"/>
      <w:sz w:val="20"/>
    </w:rPr>
  </w:style>
  <w:style w:type="paragraph" w:customStyle="1" w:styleId="92">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93">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4">
    <w:name w:val="目次、标准名称标题"/>
    <w:basedOn w:val="62"/>
    <w:next w:val="64"/>
    <w:qFormat/>
    <w:uiPriority w:val="0"/>
    <w:pPr>
      <w:numPr>
        <w:numId w:val="0"/>
      </w:numPr>
      <w:spacing w:line="460" w:lineRule="exact"/>
    </w:p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其他发布部门"/>
    <w:basedOn w:val="70"/>
    <w:qFormat/>
    <w:uiPriority w:val="0"/>
    <w:pPr>
      <w:spacing w:line="0" w:lineRule="atLeast"/>
    </w:pPr>
    <w:rPr>
      <w:rFonts w:ascii="黑体" w:eastAsia="黑体"/>
      <w:b w:val="0"/>
    </w:rPr>
  </w:style>
  <w:style w:type="paragraph" w:customStyle="1" w:styleId="98">
    <w:name w:val="三级条标题"/>
    <w:basedOn w:val="67"/>
    <w:next w:val="64"/>
    <w:qFormat/>
    <w:uiPriority w:val="0"/>
    <w:pPr>
      <w:outlineLvl w:val="4"/>
    </w:pPr>
  </w:style>
  <w:style w:type="paragraph" w:customStyle="1" w:styleId="99">
    <w:name w:val="三级无标题条"/>
    <w:basedOn w:val="1"/>
    <w:qFormat/>
    <w:uiPriority w:val="0"/>
    <w:pPr>
      <w:numPr>
        <w:ilvl w:val="4"/>
        <w:numId w:val="2"/>
      </w:numPr>
    </w:pPr>
  </w:style>
  <w:style w:type="paragraph" w:customStyle="1" w:styleId="100">
    <w:name w:val="实施日期"/>
    <w:basedOn w:val="71"/>
    <w:qFormat/>
    <w:uiPriority w:val="0"/>
    <w:pPr>
      <w:framePr w:hSpace="0" w:xAlign="right"/>
      <w:jc w:val="right"/>
    </w:pPr>
  </w:style>
  <w:style w:type="paragraph" w:customStyle="1" w:styleId="101">
    <w:name w:val="示例"/>
    <w:next w:val="64"/>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3">
    <w:name w:val="四级条标题"/>
    <w:basedOn w:val="98"/>
    <w:next w:val="64"/>
    <w:qFormat/>
    <w:uiPriority w:val="0"/>
    <w:pPr>
      <w:numPr>
        <w:ilvl w:val="5"/>
      </w:numPr>
      <w:outlineLvl w:val="5"/>
    </w:pPr>
  </w:style>
  <w:style w:type="paragraph" w:customStyle="1" w:styleId="104">
    <w:name w:val="四级无标题条"/>
    <w:basedOn w:val="1"/>
    <w:qFormat/>
    <w:uiPriority w:val="0"/>
    <w:pPr>
      <w:numPr>
        <w:ilvl w:val="5"/>
        <w:numId w:val="2"/>
      </w:numPr>
    </w:pPr>
  </w:style>
  <w:style w:type="paragraph" w:customStyle="1" w:styleId="105">
    <w:name w:val="条文脚注"/>
    <w:basedOn w:val="29"/>
    <w:qFormat/>
    <w:uiPriority w:val="0"/>
    <w:pPr>
      <w:ind w:left="780" w:leftChars="200" w:hanging="360" w:hangingChars="200"/>
      <w:jc w:val="both"/>
    </w:pPr>
    <w:rPr>
      <w:rFonts w:ascii="宋体"/>
    </w:rPr>
  </w:style>
  <w:style w:type="paragraph" w:customStyle="1" w:styleId="106">
    <w:name w:val="图表脚注"/>
    <w:next w:val="6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8">
    <w:name w:val="无标题条"/>
    <w:next w:val="64"/>
    <w:qFormat/>
    <w:uiPriority w:val="0"/>
    <w:pPr>
      <w:jc w:val="both"/>
    </w:pPr>
    <w:rPr>
      <w:rFonts w:ascii="Times New Roman" w:hAnsi="Times New Roman" w:eastAsia="宋体" w:cs="Times New Roman"/>
      <w:sz w:val="21"/>
      <w:lang w:val="en-US" w:eastAsia="zh-CN" w:bidi="ar-SA"/>
    </w:rPr>
  </w:style>
  <w:style w:type="paragraph" w:customStyle="1" w:styleId="109">
    <w:name w:val="五级条标题"/>
    <w:basedOn w:val="103"/>
    <w:next w:val="64"/>
    <w:qFormat/>
    <w:uiPriority w:val="0"/>
    <w:pPr>
      <w:numPr>
        <w:ilvl w:val="6"/>
      </w:numPr>
      <w:outlineLvl w:val="6"/>
    </w:pPr>
  </w:style>
  <w:style w:type="paragraph" w:customStyle="1" w:styleId="110">
    <w:name w:val="五级无标题条"/>
    <w:basedOn w:val="1"/>
    <w:qFormat/>
    <w:uiPriority w:val="0"/>
    <w:pPr>
      <w:numPr>
        <w:ilvl w:val="6"/>
        <w:numId w:val="2"/>
      </w:numPr>
    </w:pPr>
  </w:style>
  <w:style w:type="paragraph" w:customStyle="1" w:styleId="111">
    <w:name w:val="一级无标题条"/>
    <w:basedOn w:val="1"/>
    <w:qFormat/>
    <w:uiPriority w:val="0"/>
    <w:pPr>
      <w:numPr>
        <w:ilvl w:val="2"/>
        <w:numId w:val="2"/>
      </w:numPr>
    </w:pPr>
  </w:style>
  <w:style w:type="paragraph" w:customStyle="1" w:styleId="112">
    <w:name w:val="正文表标题"/>
    <w:next w:val="64"/>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13">
    <w:name w:val="正文图标题"/>
    <w:next w:val="64"/>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4">
    <w:name w:val="注："/>
    <w:next w:val="64"/>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5">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7">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18">
    <w:name w:val="c封面标准名称"/>
    <w:basedOn w:val="1"/>
    <w:qFormat/>
    <w:uiPriority w:val="0"/>
    <w:pPr>
      <w:adjustRightInd w:val="0"/>
      <w:jc w:val="center"/>
    </w:pPr>
    <w:rPr>
      <w:rFonts w:eastAsia="黑体"/>
      <w:kern w:val="0"/>
      <w:sz w:val="52"/>
      <w:szCs w:val="20"/>
    </w:rPr>
  </w:style>
  <w:style w:type="character" w:customStyle="1" w:styleId="119">
    <w:name w:val="段 Char"/>
    <w:link w:val="64"/>
    <w:qFormat/>
    <w:uiPriority w:val="0"/>
    <w:rPr>
      <w:rFonts w:ascii="宋体"/>
      <w:sz w:val="21"/>
      <w:lang w:val="en-US" w:eastAsia="zh-CN" w:bidi="ar-SA"/>
    </w:rPr>
  </w:style>
  <w:style w:type="character" w:customStyle="1" w:styleId="120">
    <w:name w:val="章标题 Char"/>
    <w:link w:val="65"/>
    <w:qFormat/>
    <w:uiPriority w:val="0"/>
    <w:rPr>
      <w:rFonts w:ascii="黑体" w:eastAsia="黑体"/>
      <w:sz w:val="21"/>
    </w:rPr>
  </w:style>
  <w:style w:type="character" w:customStyle="1" w:styleId="121">
    <w:name w:val="一级条标题 Char"/>
    <w:basedOn w:val="120"/>
    <w:link w:val="66"/>
    <w:qFormat/>
    <w:uiPriority w:val="0"/>
    <w:rPr>
      <w:rFonts w:ascii="黑体" w:eastAsia="黑体"/>
      <w:sz w:val="21"/>
    </w:rPr>
  </w:style>
  <w:style w:type="character" w:customStyle="1" w:styleId="122">
    <w:name w:val="二级条标题 Char"/>
    <w:basedOn w:val="121"/>
    <w:link w:val="67"/>
    <w:qFormat/>
    <w:uiPriority w:val="0"/>
    <w:rPr>
      <w:rFonts w:ascii="黑体" w:eastAsia="黑体"/>
      <w:sz w:val="21"/>
    </w:rPr>
  </w:style>
  <w:style w:type="character" w:customStyle="1" w:styleId="123">
    <w:name w:val="表中文字"/>
    <w:qFormat/>
    <w:uiPriority w:val="0"/>
    <w:rPr>
      <w:rFonts w:ascii="宋体" w:eastAsia="宋体"/>
      <w:sz w:val="18"/>
    </w:rPr>
  </w:style>
  <w:style w:type="paragraph" w:customStyle="1" w:styleId="124">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25">
    <w:name w:val="标题 3 Char"/>
    <w:link w:val="4"/>
    <w:qFormat/>
    <w:uiPriority w:val="0"/>
    <w:rPr>
      <w:b/>
      <w:bCs/>
      <w:kern w:val="2"/>
      <w:sz w:val="32"/>
      <w:szCs w:val="32"/>
    </w:rPr>
  </w:style>
  <w:style w:type="character" w:customStyle="1" w:styleId="126">
    <w:name w:val="批注文字 Char"/>
    <w:link w:val="20"/>
    <w:qFormat/>
    <w:uiPriority w:val="0"/>
    <w:rPr>
      <w:kern w:val="2"/>
      <w:sz w:val="21"/>
      <w:szCs w:val="24"/>
    </w:rPr>
  </w:style>
  <w:style w:type="character" w:customStyle="1" w:styleId="127">
    <w:name w:val="批注主题 Char"/>
    <w:link w:val="36"/>
    <w:qFormat/>
    <w:uiPriority w:val="0"/>
    <w:rPr>
      <w:b/>
      <w:bCs/>
      <w:kern w:val="2"/>
      <w:sz w:val="21"/>
      <w:szCs w:val="24"/>
    </w:rPr>
  </w:style>
  <w:style w:type="character" w:customStyle="1" w:styleId="128">
    <w:name w:val="批注框文本 Char"/>
    <w:link w:val="26"/>
    <w:qFormat/>
    <w:uiPriority w:val="0"/>
    <w:rPr>
      <w:kern w:val="2"/>
      <w:sz w:val="18"/>
      <w:szCs w:val="18"/>
    </w:rPr>
  </w:style>
  <w:style w:type="character" w:customStyle="1" w:styleId="129">
    <w:name w:val="正文文本缩进 2 Char"/>
    <w:link w:val="25"/>
    <w:qFormat/>
    <w:uiPriority w:val="0"/>
    <w:rPr>
      <w:kern w:val="2"/>
      <w:sz w:val="24"/>
      <w:szCs w:val="24"/>
    </w:rPr>
  </w:style>
  <w:style w:type="paragraph" w:customStyle="1" w:styleId="130">
    <w:name w:val="编号列项（三级）"/>
    <w:qFormat/>
    <w:uiPriority w:val="0"/>
    <w:pPr>
      <w:tabs>
        <w:tab w:val="left" w:pos="0"/>
      </w:tabs>
    </w:pPr>
    <w:rPr>
      <w:rFonts w:ascii="宋体" w:hAnsi="Times New Roman" w:eastAsia="宋体" w:cs="Times New Roman"/>
      <w:sz w:val="21"/>
      <w:lang w:val="en-US" w:eastAsia="zh-CN" w:bidi="ar-SA"/>
    </w:rPr>
  </w:style>
  <w:style w:type="character" w:customStyle="1" w:styleId="131">
    <w:name w:val="正文文本 2 Char"/>
    <w:link w:val="32"/>
    <w:qFormat/>
    <w:uiPriority w:val="0"/>
    <w:rPr>
      <w:kern w:val="2"/>
      <w:sz w:val="21"/>
      <w:szCs w:val="24"/>
    </w:rPr>
  </w:style>
  <w:style w:type="paragraph" w:customStyle="1" w:styleId="132">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其他发布日期"/>
    <w:basedOn w:val="1"/>
    <w:qFormat/>
    <w:uiPriority w:val="0"/>
    <w:pPr>
      <w:framePr w:w="3997" w:h="471" w:hRule="exact" w:vSpace="181" w:wrap="around" w:vAnchor="page" w:hAnchor="page" w:x="1419" w:y="14097" w:anchorLock="1"/>
      <w:widowControl/>
      <w:tabs>
        <w:tab w:val="left" w:pos="1140"/>
      </w:tabs>
      <w:ind w:left="840" w:hanging="420"/>
      <w:jc w:val="left"/>
    </w:pPr>
    <w:rPr>
      <w:rFonts w:eastAsia="黑体"/>
      <w:kern w:val="0"/>
      <w:sz w:val="28"/>
      <w:szCs w:val="20"/>
    </w:rPr>
  </w:style>
  <w:style w:type="paragraph" w:customStyle="1" w:styleId="134">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character" w:customStyle="1" w:styleId="135">
    <w:name w:val="页眉 Char"/>
    <w:link w:val="28"/>
    <w:qFormat/>
    <w:uiPriority w:val="99"/>
    <w:rPr>
      <w:kern w:val="2"/>
      <w:sz w:val="18"/>
      <w:szCs w:val="18"/>
    </w:rPr>
  </w:style>
  <w:style w:type="character" w:customStyle="1" w:styleId="136">
    <w:name w:val="页脚 Char"/>
    <w:link w:val="27"/>
    <w:qFormat/>
    <w:uiPriority w:val="99"/>
    <w:rPr>
      <w:kern w:val="2"/>
      <w:sz w:val="18"/>
      <w:szCs w:val="18"/>
    </w:rPr>
  </w:style>
  <w:style w:type="character" w:customStyle="1" w:styleId="137">
    <w:name w:val="正文文本缩进 3 Char"/>
    <w:link w:val="30"/>
    <w:qFormat/>
    <w:uiPriority w:val="0"/>
    <w:rPr>
      <w:kern w:val="2"/>
      <w:sz w:val="16"/>
      <w:szCs w:val="16"/>
    </w:rPr>
  </w:style>
  <w:style w:type="paragraph" w:styleId="138">
    <w:name w:val="List Paragraph"/>
    <w:basedOn w:val="1"/>
    <w:qFormat/>
    <w:uiPriority w:val="34"/>
    <w:pPr>
      <w:ind w:firstLine="420" w:firstLineChars="200"/>
    </w:pPr>
  </w:style>
  <w:style w:type="character" w:customStyle="1" w:styleId="139">
    <w:name w:val="cu12"/>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2.xml><?xml version="1.0" encoding="utf-8"?>
<DataSourc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1E315-79A5-4656-8D6D-CAB6F04E6A28}">
  <ds:schemaRefs/>
</ds:datastoreItem>
</file>

<file path=customXml/itemProps3.xml><?xml version="1.0" encoding="utf-8"?>
<ds:datastoreItem xmlns:ds="http://schemas.openxmlformats.org/officeDocument/2006/customXml" ds:itemID="{1458BF55-D782-4091-90FD-8A7AD6CEC97A}">
  <ds:schemaRefs/>
</ds:datastoreItem>
</file>

<file path=docProps/app.xml><?xml version="1.0" encoding="utf-8"?>
<Properties xmlns="http://schemas.openxmlformats.org/officeDocument/2006/extended-properties" xmlns:vt="http://schemas.openxmlformats.org/officeDocument/2006/docPropsVTypes">
  <Template>Tds.dot</Template>
  <Company>China</Company>
  <Pages>1</Pages>
  <Words>3145</Words>
  <Characters>17930</Characters>
  <Lines>149</Lines>
  <Paragraphs>42</Paragraphs>
  <TotalTime>1</TotalTime>
  <ScaleCrop>false</ScaleCrop>
  <LinksUpToDate>false</LinksUpToDate>
  <CharactersWithSpaces>21033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2020-07-01T08:41:00Z</dcterms:created>
  <dc:creator>标准科</dc:creator>
  <cp:lastModifiedBy>李志刚</cp:lastModifiedBy>
  <cp:lastPrinted>2020-03-16T02:13:00Z</cp:lastPrinted>
  <dcterms:modified xsi:type="dcterms:W3CDTF">2023-08-14T05:32:59Z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UFIDA_U9App_DataSourceXMLPart">
    <vt:lpwstr>{16E1E315-79A5-4656-8D6D-CAB6F04E6A28}</vt:lpwstr>
  </property>
  <property fmtid="{D5CDD505-2E9C-101B-9397-08002B2CF9AE}" pid="4" name="ICV">
    <vt:lpwstr>F1D5729ACE4F44C3BA2FD50415407321_12</vt:lpwstr>
  </property>
</Properties>
</file>