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AAA36" w14:textId="77777777" w:rsidR="00AA5130" w:rsidRDefault="00216930">
      <w:pPr>
        <w:pStyle w:val="af8"/>
        <w:rPr>
          <w:rFonts w:ascii="黑体"/>
          <w:color w:val="000000"/>
          <w:sz w:val="21"/>
        </w:rPr>
      </w:pPr>
      <w:bookmarkStart w:id="0" w:name="SectionMark0"/>
      <w:r>
        <w:rPr>
          <w:rFonts w:ascii="黑体"/>
          <w:color w:val="000000"/>
          <w:sz w:val="21"/>
        </w:rPr>
        <w:t>ICS 71.100.10</w:t>
      </w:r>
    </w:p>
    <w:p w14:paraId="5F10CE81" w14:textId="77777777" w:rsidR="00AA5130" w:rsidRDefault="00216930">
      <w:pPr>
        <w:pStyle w:val="af8"/>
        <w:rPr>
          <w:rFonts w:ascii="黑体"/>
          <w:color w:val="000000"/>
          <w:sz w:val="21"/>
        </w:rPr>
      </w:pPr>
      <w:r>
        <w:rPr>
          <w:rFonts w:ascii="黑体" w:hint="eastAsia"/>
          <w:color w:val="000000"/>
          <w:sz w:val="21"/>
        </w:rPr>
        <w:t xml:space="preserve">CCS </w:t>
      </w:r>
      <w:r>
        <w:rPr>
          <w:rFonts w:ascii="黑体"/>
          <w:color w:val="000000"/>
          <w:sz w:val="21"/>
        </w:rPr>
        <w:t>Q 5</w:t>
      </w:r>
      <w:r>
        <w:rPr>
          <w:rFonts w:ascii="黑体" w:hint="eastAsia"/>
          <w:color w:val="000000"/>
          <w:sz w:val="21"/>
        </w:rPr>
        <w:t>0</w:t>
      </w:r>
    </w:p>
    <w:p w14:paraId="22CF127E" w14:textId="77777777" w:rsidR="00AA5130" w:rsidRDefault="00AA5130">
      <w:pPr>
        <w:pStyle w:val="af8"/>
        <w:rPr>
          <w:rFonts w:ascii="黑体"/>
          <w:color w:val="000000"/>
          <w:sz w:val="21"/>
        </w:rPr>
      </w:pPr>
    </w:p>
    <w:p w14:paraId="7D052743" w14:textId="77777777" w:rsidR="00AA5130" w:rsidRDefault="00AA5130">
      <w:pPr>
        <w:pStyle w:val="af8"/>
        <w:rPr>
          <w:rFonts w:ascii="黑体"/>
          <w:color w:val="000000"/>
          <w:sz w:val="21"/>
        </w:rPr>
      </w:pPr>
    </w:p>
    <w:p w14:paraId="49C03E15" w14:textId="77777777" w:rsidR="00AA5130" w:rsidRDefault="00AA5130">
      <w:pPr>
        <w:pStyle w:val="af8"/>
        <w:rPr>
          <w:rFonts w:ascii="黑体"/>
          <w:color w:val="000000"/>
          <w:sz w:val="21"/>
        </w:rPr>
      </w:pPr>
    </w:p>
    <w:p w14:paraId="6F1A987F" w14:textId="77777777" w:rsidR="00AA5130" w:rsidRDefault="00AA5130">
      <w:pPr>
        <w:pStyle w:val="af8"/>
        <w:rPr>
          <w:rFonts w:ascii="黑体"/>
          <w:color w:val="000000"/>
          <w:sz w:val="21"/>
        </w:rPr>
      </w:pPr>
    </w:p>
    <w:p w14:paraId="6A593D6A" w14:textId="77777777" w:rsidR="00AA5130" w:rsidRDefault="00AA5130">
      <w:pPr>
        <w:pStyle w:val="af8"/>
        <w:rPr>
          <w:rFonts w:ascii="黑体"/>
          <w:color w:val="000000"/>
          <w:sz w:val="21"/>
        </w:rPr>
      </w:pPr>
    </w:p>
    <w:p w14:paraId="7C960051" w14:textId="77777777" w:rsidR="00AA5130" w:rsidRDefault="00AA5130">
      <w:pPr>
        <w:pStyle w:val="af8"/>
        <w:rPr>
          <w:rFonts w:ascii="黑体"/>
          <w:color w:val="000000"/>
          <w:sz w:val="21"/>
        </w:rPr>
      </w:pPr>
    </w:p>
    <w:p w14:paraId="21972A73" w14:textId="77777777" w:rsidR="00AA5130" w:rsidRDefault="00AA5130">
      <w:pPr>
        <w:pStyle w:val="af8"/>
        <w:rPr>
          <w:rFonts w:ascii="黑体"/>
          <w:color w:val="000000"/>
          <w:sz w:val="21"/>
        </w:rPr>
      </w:pPr>
    </w:p>
    <w:p w14:paraId="3F443D8B" w14:textId="77777777" w:rsidR="00AA5130" w:rsidRDefault="00AA5130">
      <w:pPr>
        <w:pStyle w:val="af8"/>
        <w:rPr>
          <w:rFonts w:ascii="黑体"/>
          <w:color w:val="000000"/>
          <w:sz w:val="21"/>
        </w:rPr>
      </w:pPr>
    </w:p>
    <w:p w14:paraId="37F9C714" w14:textId="77777777" w:rsidR="00AA5130" w:rsidRDefault="00216930">
      <w:pPr>
        <w:pStyle w:val="af8"/>
        <w:rPr>
          <w:rFonts w:ascii="黑体"/>
          <w:color w:val="000000"/>
          <w:sz w:val="21"/>
        </w:rPr>
      </w:pPr>
      <w:r>
        <w:rPr>
          <w:noProof/>
        </w:rPr>
        <mc:AlternateContent>
          <mc:Choice Requires="wps">
            <w:drawing>
              <wp:anchor distT="0" distB="0" distL="114300" distR="114300" simplePos="0" relativeHeight="251659264" behindDoc="0" locked="0" layoutInCell="1" allowOverlap="1" wp14:anchorId="65AF136F" wp14:editId="08896FC1">
                <wp:simplePos x="0" y="0"/>
                <wp:positionH relativeFrom="column">
                  <wp:posOffset>-63500</wp:posOffset>
                </wp:positionH>
                <wp:positionV relativeFrom="paragraph">
                  <wp:posOffset>99060</wp:posOffset>
                </wp:positionV>
                <wp:extent cx="6121400" cy="0"/>
                <wp:effectExtent l="18415" t="9525" r="13335" b="9525"/>
                <wp:wrapNone/>
                <wp:docPr id="93646634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9050">
                          <a:solidFill>
                            <a:srgbClr val="FFFFFF"/>
                          </a:solidFill>
                          <a:round/>
                        </a:ln>
                      </wps:spPr>
                      <wps:bodyPr/>
                    </wps:wsp>
                  </a:graphicData>
                </a:graphic>
              </wp:anchor>
            </w:drawing>
          </mc:Choice>
          <mc:Fallback xmlns:wpsCustomData="http://www.wps.cn/officeDocument/2013/wpsCustomData">
            <w:pict>
              <v:line id="Line 2" o:spid="_x0000_s1026" o:spt="20" style="position:absolute;left:0pt;margin-left:-5pt;margin-top:7.8pt;height:0pt;width:482pt;z-index:251659264;mso-width-relative:page;mso-height-relative:page;" filled="f" stroked="t" coordsize="21600,21600" o:gfxdata="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HIkYftcAAAAJAQAADwAAAAAAAAABACAAAAAi&#10;AAAAZHJzL2Rvd25yZXYueG1sUEsBAhQAFAAAAAgAh07iQCW5U0bSAQAAqAMAAA4AAAAAAAAAAQAg&#10;AAAAJgEAAGRycy9lMm9Eb2MueG1sUEsFBgAAAAAGAAYAWQEAAGoFAAAAAA==&#10;">
                <v:fill on="f" focussize="0,0"/>
                <v:stroke weight="1.5pt" color="#FFFFFF" joinstyle="round"/>
                <v:imagedata o:title=""/>
                <o:lock v:ext="edit" aspectratio="f"/>
              </v:line>
            </w:pict>
          </mc:Fallback>
        </mc:AlternateContent>
      </w:r>
    </w:p>
    <w:p w14:paraId="04570BFB" w14:textId="77777777" w:rsidR="00AA5130" w:rsidRDefault="00216930">
      <w:pPr>
        <w:pStyle w:val="af8"/>
        <w:rPr>
          <w:rFonts w:ascii="黑体"/>
          <w:color w:val="000000"/>
          <w:sz w:val="21"/>
        </w:rPr>
      </w:pPr>
      <w:r>
        <w:rPr>
          <w:rFonts w:ascii="黑体"/>
          <w:noProof/>
          <w:color w:val="000000"/>
          <w:sz w:val="21"/>
        </w:rPr>
        <mc:AlternateContent>
          <mc:Choice Requires="wps">
            <w:drawing>
              <wp:anchor distT="0" distB="0" distL="114300" distR="114300" simplePos="0" relativeHeight="251660288" behindDoc="0" locked="0" layoutInCell="1" allowOverlap="1" wp14:anchorId="1B90FE35" wp14:editId="2474E87C">
                <wp:simplePos x="0" y="0"/>
                <wp:positionH relativeFrom="column">
                  <wp:posOffset>-15875</wp:posOffset>
                </wp:positionH>
                <wp:positionV relativeFrom="paragraph">
                  <wp:posOffset>22225</wp:posOffset>
                </wp:positionV>
                <wp:extent cx="6121400" cy="0"/>
                <wp:effectExtent l="0" t="0" r="0" b="0"/>
                <wp:wrapNone/>
                <wp:docPr id="306822152" name="直接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wps:spPr>
                      <wps:bodyPr/>
                    </wps:wsp>
                  </a:graphicData>
                </a:graphic>
              </wp:anchor>
            </w:drawing>
          </mc:Choice>
          <mc:Fallback xmlns:wpsCustomData="http://www.wps.cn/officeDocument/2013/wpsCustomData">
            <w:pict>
              <v:line id="直接连接符 20" o:spid="_x0000_s1026" o:spt="20" style="position:absolute;left:0pt;margin-left:-1.25pt;margin-top:1.75pt;height:0pt;width:482pt;z-index:251660288;mso-width-relative:page;mso-height-relative:page;" filled="f" stroked="t" coordsize="21600,21600" o:gfxdata="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0mhMTV&#10;AAAABgEAAA8AAAAAAAAAAQAgAAAAIgAAAGRycy9kb3ducmV2LnhtbFBLAQIUABQAAAAIAIdO4kA/&#10;xcPA6gEAALQDAAAOAAAAAAAAAAEAIAAAACQBAABkcnMvZTJvRG9jLnhtbFBLBQYAAAAABgAGAFkB&#10;AACABQAAAAA=&#10;">
                <v:fill on="f" focussize="0,0"/>
                <v:stroke weight="1pt" color="#000000" joinstyle="round"/>
                <v:imagedata o:title=""/>
                <o:lock v:ext="edit" aspectratio="f"/>
              </v:line>
            </w:pict>
          </mc:Fallback>
        </mc:AlternateContent>
      </w:r>
    </w:p>
    <w:p w14:paraId="1A735B20" w14:textId="77777777" w:rsidR="00AA5130" w:rsidRDefault="00AA5130">
      <w:pPr>
        <w:pStyle w:val="af8"/>
        <w:rPr>
          <w:rFonts w:ascii="黑体"/>
          <w:color w:val="000000"/>
          <w:sz w:val="21"/>
        </w:rPr>
      </w:pPr>
    </w:p>
    <w:p w14:paraId="567BA447" w14:textId="77777777" w:rsidR="00AA5130" w:rsidRDefault="00AA5130">
      <w:pPr>
        <w:pStyle w:val="af8"/>
        <w:rPr>
          <w:rFonts w:ascii="黑体"/>
          <w:color w:val="000000"/>
          <w:sz w:val="21"/>
        </w:rPr>
      </w:pPr>
    </w:p>
    <w:p w14:paraId="605A26D6" w14:textId="77777777" w:rsidR="00AA5130" w:rsidRDefault="00AA5130">
      <w:pPr>
        <w:pStyle w:val="af8"/>
        <w:rPr>
          <w:rFonts w:ascii="黑体"/>
          <w:color w:val="000000"/>
          <w:sz w:val="21"/>
        </w:rPr>
      </w:pPr>
    </w:p>
    <w:p w14:paraId="7D90C0EC" w14:textId="77777777" w:rsidR="00AA5130" w:rsidRDefault="00AA5130">
      <w:pPr>
        <w:pStyle w:val="af8"/>
        <w:rPr>
          <w:rFonts w:ascii="黑体"/>
          <w:color w:val="000000"/>
          <w:sz w:val="21"/>
        </w:rPr>
      </w:pPr>
    </w:p>
    <w:p w14:paraId="35460E21" w14:textId="77777777" w:rsidR="00AA5130" w:rsidRDefault="00AA5130">
      <w:pPr>
        <w:pStyle w:val="af8"/>
        <w:rPr>
          <w:rFonts w:ascii="黑体"/>
          <w:color w:val="000000"/>
          <w:sz w:val="21"/>
        </w:rPr>
      </w:pPr>
    </w:p>
    <w:p w14:paraId="5B98CD25" w14:textId="77777777" w:rsidR="00AA5130" w:rsidRDefault="00AA5130">
      <w:pPr>
        <w:pStyle w:val="af8"/>
        <w:rPr>
          <w:rFonts w:ascii="黑体"/>
          <w:color w:val="000000"/>
          <w:sz w:val="21"/>
        </w:rPr>
      </w:pPr>
    </w:p>
    <w:p w14:paraId="1002F762" w14:textId="77777777" w:rsidR="00AA5130" w:rsidRDefault="00AA5130">
      <w:pPr>
        <w:pStyle w:val="af8"/>
        <w:rPr>
          <w:rFonts w:ascii="黑体"/>
          <w:color w:val="000000"/>
          <w:sz w:val="21"/>
        </w:rPr>
      </w:pPr>
    </w:p>
    <w:p w14:paraId="5CD93681" w14:textId="77777777" w:rsidR="00AA5130" w:rsidRDefault="00AA5130">
      <w:pPr>
        <w:pStyle w:val="af8"/>
        <w:rPr>
          <w:rFonts w:ascii="黑体"/>
          <w:color w:val="000000"/>
          <w:sz w:val="21"/>
        </w:rPr>
      </w:pPr>
    </w:p>
    <w:p w14:paraId="140CCCC8" w14:textId="77777777" w:rsidR="00AA5130" w:rsidRDefault="00AA5130">
      <w:pPr>
        <w:pStyle w:val="af8"/>
        <w:rPr>
          <w:rFonts w:ascii="黑体"/>
          <w:color w:val="000000"/>
          <w:sz w:val="21"/>
        </w:rPr>
      </w:pPr>
    </w:p>
    <w:p w14:paraId="4A18C6EF" w14:textId="77777777" w:rsidR="00AA5130" w:rsidRDefault="00AA5130">
      <w:pPr>
        <w:pStyle w:val="af8"/>
        <w:rPr>
          <w:rFonts w:ascii="黑体"/>
          <w:color w:val="000000"/>
          <w:sz w:val="21"/>
        </w:rPr>
      </w:pPr>
    </w:p>
    <w:p w14:paraId="33949418" w14:textId="77777777" w:rsidR="00AA5130" w:rsidRDefault="00216930">
      <w:pPr>
        <w:pStyle w:val="af8"/>
        <w:rPr>
          <w:color w:val="000000"/>
        </w:rPr>
      </w:pPr>
      <w:r>
        <w:rPr>
          <w:noProof/>
        </w:rPr>
        <mc:AlternateContent>
          <mc:Choice Requires="wps">
            <w:drawing>
              <wp:anchor distT="0" distB="0" distL="114300" distR="114300" simplePos="0" relativeHeight="251661312" behindDoc="0" locked="1" layoutInCell="1" allowOverlap="1" wp14:anchorId="34079D7C" wp14:editId="23317FFB">
                <wp:simplePos x="0" y="0"/>
                <wp:positionH relativeFrom="margin">
                  <wp:posOffset>4533900</wp:posOffset>
                </wp:positionH>
                <wp:positionV relativeFrom="margin">
                  <wp:posOffset>0</wp:posOffset>
                </wp:positionV>
                <wp:extent cx="1524000" cy="1010920"/>
                <wp:effectExtent l="0" t="0" r="3810" b="2540"/>
                <wp:wrapNone/>
                <wp:docPr id="772699645" name="fmFram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010920"/>
                        </a:xfrm>
                        <a:prstGeom prst="rect">
                          <a:avLst/>
                        </a:prstGeom>
                        <a:solidFill>
                          <a:srgbClr val="FFFFFF"/>
                        </a:solidFill>
                        <a:ln>
                          <a:noFill/>
                        </a:ln>
                      </wps:spPr>
                      <wps:txbx>
                        <w:txbxContent>
                          <w:p w14:paraId="49B7A59E" w14:textId="77777777" w:rsidR="00AA5130" w:rsidRDefault="00216930">
                            <w:pPr>
                              <w:pStyle w:val="af2"/>
                              <w:rPr>
                                <w:sz w:val="110"/>
                                <w:szCs w:val="110"/>
                              </w:rPr>
                            </w:pPr>
                            <w:r>
                              <w:rPr>
                                <w:sz w:val="110"/>
                                <w:szCs w:val="110"/>
                              </w:rPr>
                              <w:t>YS</w:t>
                            </w:r>
                          </w:p>
                        </w:txbxContent>
                      </wps:txbx>
                      <wps:bodyPr rot="0" vert="horz" wrap="square" lIns="0" tIns="0" rIns="0" bIns="0" anchor="t" anchorCtr="0" upright="1">
                        <a:noAutofit/>
                      </wps:bodyPr>
                    </wps:wsp>
                  </a:graphicData>
                </a:graphic>
              </wp:anchor>
            </w:drawing>
          </mc:Choice>
          <mc:Fallback>
            <w:pict>
              <v:shapetype w14:anchorId="34079D7C" id="_x0000_t202" coordsize="21600,21600" o:spt="202" path="m,l,21600r21600,l21600,xe">
                <v:stroke joinstyle="miter"/>
                <v:path gradientshapeok="t" o:connecttype="rect"/>
              </v:shapetype>
              <v:shape id="fmFrame8" o:spid="_x0000_s1026" type="#_x0000_t202" style="position:absolute;left:0;text-align:left;margin-left:357pt;margin-top:0;width:120pt;height:79.6pt;z-index:2516613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" stroked="f">
                <v:textbox inset="0,0,0,0">
                  <w:txbxContent>
                    <w:p w14:paraId="49B7A59E" w14:textId="77777777" w:rsidR="00AA5130" w:rsidRDefault="00216930">
                      <w:pPr>
                        <w:pStyle w:val="af2"/>
                        <w:rPr>
                          <w:sz w:val="110"/>
                          <w:szCs w:val="110"/>
                        </w:rPr>
                      </w:pPr>
                      <w:r>
                        <w:rPr>
                          <w:sz w:val="110"/>
                          <w:szCs w:val="110"/>
                        </w:rPr>
                        <w:t>YS</w:t>
                      </w:r>
                    </w:p>
                  </w:txbxContent>
                </v:textbox>
                <w10:wrap anchorx="margin" anchory="margin"/>
                <w10:anchorlock/>
              </v:shape>
            </w:pict>
          </mc:Fallback>
        </mc:AlternateContent>
      </w:r>
      <w:r>
        <w:rPr>
          <w:noProof/>
        </w:rPr>
        <mc:AlternateContent>
          <mc:Choice Requires="wps">
            <w:drawing>
              <wp:anchor distT="0" distB="0" distL="114300" distR="114300" simplePos="0" relativeHeight="251662336" behindDoc="0" locked="1" layoutInCell="1" allowOverlap="1" wp14:anchorId="3D07832C" wp14:editId="643FF14B">
                <wp:simplePos x="0" y="0"/>
                <wp:positionH relativeFrom="margin">
                  <wp:posOffset>-62230</wp:posOffset>
                </wp:positionH>
                <wp:positionV relativeFrom="margin">
                  <wp:posOffset>8915400</wp:posOffset>
                </wp:positionV>
                <wp:extent cx="6120130" cy="363220"/>
                <wp:effectExtent l="635" t="0" r="3810" b="2540"/>
                <wp:wrapNone/>
                <wp:docPr id="1000059180"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wps:spPr>
                      <wps:txbx>
                        <w:txbxContent>
                          <w:p w14:paraId="72194857" w14:textId="77777777" w:rsidR="00AA5130" w:rsidRDefault="00216930">
                            <w:pPr>
                              <w:pStyle w:val="afa"/>
                            </w:pPr>
                            <w:r>
                              <w:rPr>
                                <w:rFonts w:hint="eastAsia"/>
                                <w:szCs w:val="36"/>
                              </w:rPr>
                              <w:t>中国人民共和国工业与信息化部</w:t>
                            </w:r>
                            <w:r>
                              <w:rPr>
                                <w:rStyle w:val="af3"/>
                              </w:rPr>
                              <w:t xml:space="preserve"> </w:t>
                            </w:r>
                            <w:r>
                              <w:rPr>
                                <w:rStyle w:val="af3"/>
                                <w:rFonts w:hint="eastAsia"/>
                                <w:sz w:val="24"/>
                                <w:szCs w:val="24"/>
                              </w:rPr>
                              <w:t>发布</w:t>
                            </w:r>
                          </w:p>
                        </w:txbxContent>
                      </wps:txbx>
                      <wps:bodyPr rot="0" vert="horz" wrap="square" lIns="0" tIns="0" rIns="0" bIns="0" anchor="t" anchorCtr="0" upright="1">
                        <a:noAutofit/>
                      </wps:bodyPr>
                    </wps:wsp>
                  </a:graphicData>
                </a:graphic>
              </wp:anchor>
            </w:drawing>
          </mc:Choice>
          <mc:Fallback>
            <w:pict>
              <v:shape w14:anchorId="3D07832C" id="fmFrame7" o:spid="_x0000_s1027" type="#_x0000_t202" style="position:absolute;left:0;text-align:left;margin-left:-4.9pt;margin-top:702pt;width:481.9pt;height:28.6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" stroked="f">
                <v:textbox inset="0,0,0,0">
                  <w:txbxContent>
                    <w:p w14:paraId="72194857" w14:textId="77777777" w:rsidR="00AA5130" w:rsidRDefault="00216930">
                      <w:pPr>
                        <w:pStyle w:val="afa"/>
                      </w:pPr>
                      <w:r>
                        <w:rPr>
                          <w:rFonts w:hint="eastAsia"/>
                          <w:szCs w:val="36"/>
                        </w:rPr>
                        <w:t>中国人民共和国工业与信息化部</w:t>
                      </w:r>
                      <w:r>
                        <w:rPr>
                          <w:rStyle w:val="af3"/>
                        </w:rPr>
                        <w:t xml:space="preserve"> </w:t>
                      </w:r>
                      <w:r>
                        <w:rPr>
                          <w:rStyle w:val="af3"/>
                          <w:rFonts w:hint="eastAsia"/>
                          <w:sz w:val="24"/>
                          <w:szCs w:val="24"/>
                        </w:rPr>
                        <w:t>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63360" behindDoc="0" locked="1" layoutInCell="1" allowOverlap="1" wp14:anchorId="0418C0F0" wp14:editId="44AE5FE0">
                <wp:simplePos x="0" y="0"/>
                <wp:positionH relativeFrom="margin">
                  <wp:posOffset>4114800</wp:posOffset>
                </wp:positionH>
                <wp:positionV relativeFrom="margin">
                  <wp:posOffset>8420100</wp:posOffset>
                </wp:positionV>
                <wp:extent cx="2019300" cy="312420"/>
                <wp:effectExtent l="0" t="0" r="3810" b="0"/>
                <wp:wrapNone/>
                <wp:docPr id="1857301434"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49070339" w14:textId="77777777" w:rsidR="00AA5130" w:rsidRDefault="00216930">
                            <w:pPr>
                              <w:pStyle w:val="afb"/>
                            </w:pPr>
                            <w:r>
                              <w:t>202</w:t>
                            </w:r>
                            <w:r>
                              <w:rPr>
                                <w:rFonts w:hint="eastAsia"/>
                              </w:rPr>
                              <w:t>×</w:t>
                            </w:r>
                            <w:r>
                              <w:t>-</w:t>
                            </w:r>
                            <w:r>
                              <w:rPr>
                                <w:rFonts w:hint="eastAsia"/>
                              </w:rPr>
                              <w:t>××</w:t>
                            </w:r>
                            <w:r>
                              <w:t>-</w:t>
                            </w:r>
                            <w:r>
                              <w:rPr>
                                <w:rFonts w:hint="eastAsia"/>
                              </w:rPr>
                              <w:t>××实施</w:t>
                            </w:r>
                          </w:p>
                        </w:txbxContent>
                      </wps:txbx>
                      <wps:bodyPr rot="0" vert="horz" wrap="square" lIns="0" tIns="0" rIns="0" bIns="0" anchor="t" anchorCtr="0" upright="1">
                        <a:noAutofit/>
                      </wps:bodyPr>
                    </wps:wsp>
                  </a:graphicData>
                </a:graphic>
              </wp:anchor>
            </w:drawing>
          </mc:Choice>
          <mc:Fallback>
            <w:pict>
              <v:shape w14:anchorId="0418C0F0" id="fmFrame6" o:spid="_x0000_s1028" type="#_x0000_t202" style="position:absolute;left:0;text-align:left;margin-left:324pt;margin-top:663pt;width:159pt;height:24.6pt;z-index:25166336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" stroked="f">
                <v:textbox inset="0,0,0,0">
                  <w:txbxContent>
                    <w:p w14:paraId="49070339" w14:textId="77777777" w:rsidR="00AA5130" w:rsidRDefault="00216930">
                      <w:pPr>
                        <w:pStyle w:val="afb"/>
                      </w:pPr>
                      <w:r>
                        <w:t>202</w:t>
                      </w:r>
                      <w:r>
                        <w:rPr>
                          <w:rFonts w:hint="eastAsia"/>
                        </w:rPr>
                        <w:t>×</w:t>
                      </w:r>
                      <w:r>
                        <w:t>-</w:t>
                      </w:r>
                      <w:r>
                        <w:rPr>
                          <w:rFonts w:hint="eastAsia"/>
                        </w:rPr>
                        <w:t>××</w:t>
                      </w:r>
                      <w:r>
                        <w:t>-</w:t>
                      </w:r>
                      <w:r>
                        <w:rPr>
                          <w:rFonts w:hint="eastAsia"/>
                        </w:rPr>
                        <w:t>××实施</w:t>
                      </w:r>
                    </w:p>
                  </w:txbxContent>
                </v:textbox>
                <w10:wrap anchorx="margin" anchory="margin"/>
                <w10:anchorlock/>
              </v:shape>
            </w:pict>
          </mc:Fallback>
        </mc:AlternateContent>
      </w:r>
      <w:r>
        <w:rPr>
          <w:noProof/>
        </w:rPr>
        <mc:AlternateContent>
          <mc:Choice Requires="wps">
            <w:drawing>
              <wp:anchor distT="0" distB="0" distL="114300" distR="114300" simplePos="0" relativeHeight="251664384" behindDoc="0" locked="1" layoutInCell="1" allowOverlap="1" wp14:anchorId="70A0E00D" wp14:editId="66C03E18">
                <wp:simplePos x="0" y="0"/>
                <wp:positionH relativeFrom="margin">
                  <wp:posOffset>0</wp:posOffset>
                </wp:positionH>
                <wp:positionV relativeFrom="margin">
                  <wp:posOffset>8420100</wp:posOffset>
                </wp:positionV>
                <wp:extent cx="2019300" cy="312420"/>
                <wp:effectExtent l="0" t="0" r="3810" b="0"/>
                <wp:wrapNone/>
                <wp:docPr id="1220851225"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620F7DA8" w14:textId="77777777" w:rsidR="00AA5130" w:rsidRDefault="00216930">
                            <w:pPr>
                              <w:pStyle w:val="af4"/>
                            </w:pPr>
                            <w:r>
                              <w:t>202</w:t>
                            </w:r>
                            <w:r>
                              <w:rPr>
                                <w:rFonts w:hint="eastAsia"/>
                              </w:rPr>
                              <w:t>×</w:t>
                            </w:r>
                            <w:r>
                              <w:t>-</w:t>
                            </w:r>
                            <w:r>
                              <w:rPr>
                                <w:rFonts w:hint="eastAsia"/>
                              </w:rPr>
                              <w:t>××</w:t>
                            </w:r>
                            <w:r>
                              <w:t>-</w:t>
                            </w:r>
                            <w:r>
                              <w:rPr>
                                <w:rFonts w:hint="eastAsia"/>
                              </w:rPr>
                              <w:t>××发布</w:t>
                            </w:r>
                          </w:p>
                        </w:txbxContent>
                      </wps:txbx>
                      <wps:bodyPr rot="0" vert="horz" wrap="square" lIns="0" tIns="0" rIns="0" bIns="0" anchor="t" anchorCtr="0" upright="1">
                        <a:noAutofit/>
                      </wps:bodyPr>
                    </wps:wsp>
                  </a:graphicData>
                </a:graphic>
              </wp:anchor>
            </w:drawing>
          </mc:Choice>
          <mc:Fallback>
            <w:pict>
              <v:shape w14:anchorId="70A0E00D" id="fmFrame5" o:spid="_x0000_s1029" type="#_x0000_t202" style="position:absolute;left:0;text-align:left;margin-left:0;margin-top:663pt;width:159pt;height:24.6pt;z-index:25166438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" stroked="f">
                <v:textbox inset="0,0,0,0">
                  <w:txbxContent>
                    <w:p w14:paraId="620F7DA8" w14:textId="77777777" w:rsidR="00AA5130" w:rsidRDefault="00216930">
                      <w:pPr>
                        <w:pStyle w:val="af4"/>
                      </w:pPr>
                      <w:r>
                        <w:t>202</w:t>
                      </w:r>
                      <w:r>
                        <w:rPr>
                          <w:rFonts w:hint="eastAsia"/>
                        </w:rPr>
                        <w:t>×</w:t>
                      </w:r>
                      <w:r>
                        <w:t>-</w:t>
                      </w:r>
                      <w:r>
                        <w:rPr>
                          <w:rFonts w:hint="eastAsia"/>
                        </w:rPr>
                        <w:t>××</w:t>
                      </w:r>
                      <w:r>
                        <w:t>-</w:t>
                      </w:r>
                      <w:r>
                        <w:rPr>
                          <w:rFonts w:hint="eastAsia"/>
                        </w:rPr>
                        <w:t>××发布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65408" behindDoc="0" locked="1" layoutInCell="1" allowOverlap="1" wp14:anchorId="781B03CB" wp14:editId="3F6D8439">
                <wp:simplePos x="0" y="0"/>
                <wp:positionH relativeFrom="margin">
                  <wp:posOffset>0</wp:posOffset>
                </wp:positionH>
                <wp:positionV relativeFrom="margin">
                  <wp:posOffset>2773680</wp:posOffset>
                </wp:positionV>
                <wp:extent cx="6057900" cy="4853940"/>
                <wp:effectExtent l="0" t="0" r="3810" b="0"/>
                <wp:wrapNone/>
                <wp:docPr id="1981081102"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853940"/>
                        </a:xfrm>
                        <a:prstGeom prst="rect">
                          <a:avLst/>
                        </a:prstGeom>
                        <a:solidFill>
                          <a:srgbClr val="FFFFFF"/>
                        </a:solidFill>
                        <a:ln>
                          <a:noFill/>
                        </a:ln>
                      </wps:spPr>
                      <wps:txbx>
                        <w:txbxContent>
                          <w:p w14:paraId="4E54642C" w14:textId="77777777" w:rsidR="00AA5130" w:rsidRDefault="00216930">
                            <w:pPr>
                              <w:pStyle w:val="af6"/>
                              <w:spacing w:line="480" w:lineRule="auto"/>
                              <w:rPr>
                                <w:szCs w:val="52"/>
                              </w:rPr>
                            </w:pPr>
                            <w:r>
                              <w:rPr>
                                <w:rFonts w:hint="eastAsia"/>
                                <w:szCs w:val="52"/>
                              </w:rPr>
                              <w:t>铝用</w:t>
                            </w:r>
                            <w:proofErr w:type="gramStart"/>
                            <w:r>
                              <w:rPr>
                                <w:rFonts w:hint="eastAsia"/>
                                <w:szCs w:val="52"/>
                              </w:rPr>
                              <w:t>炭素</w:t>
                            </w:r>
                            <w:proofErr w:type="gramEnd"/>
                            <w:r>
                              <w:rPr>
                                <w:rFonts w:hint="eastAsia"/>
                                <w:szCs w:val="52"/>
                              </w:rPr>
                              <w:t>材料检测方法</w:t>
                            </w:r>
                          </w:p>
                          <w:p w14:paraId="1693D63C" w14:textId="77777777" w:rsidR="00AA5130" w:rsidRDefault="00216930">
                            <w:pPr>
                              <w:pStyle w:val="af6"/>
                              <w:spacing w:line="480" w:lineRule="auto"/>
                              <w:rPr>
                                <w:szCs w:val="52"/>
                              </w:rPr>
                            </w:pPr>
                            <w:r>
                              <w:rPr>
                                <w:rFonts w:hint="eastAsia"/>
                                <w:szCs w:val="52"/>
                              </w:rPr>
                              <w:t>第</w:t>
                            </w:r>
                            <w:r>
                              <w:rPr>
                                <w:szCs w:val="52"/>
                              </w:rPr>
                              <w:t>27</w:t>
                            </w:r>
                            <w:r>
                              <w:rPr>
                                <w:rFonts w:hint="eastAsia"/>
                                <w:szCs w:val="52"/>
                              </w:rPr>
                              <w:t>部分：</w:t>
                            </w:r>
                            <w:r>
                              <w:rPr>
                                <w:rFonts w:ascii="Times New Roman" w:hint="eastAsia"/>
                                <w:bCs/>
                                <w:szCs w:val="52"/>
                              </w:rPr>
                              <w:t>预焙阳极断裂能量</w:t>
                            </w:r>
                            <w:r>
                              <w:rPr>
                                <w:rFonts w:hint="eastAsia"/>
                                <w:bCs/>
                                <w:szCs w:val="52"/>
                              </w:rPr>
                              <w:t>的测</w:t>
                            </w:r>
                            <w:r>
                              <w:rPr>
                                <w:rFonts w:hint="eastAsia"/>
                                <w:szCs w:val="52"/>
                              </w:rPr>
                              <w:t>定</w:t>
                            </w:r>
                          </w:p>
                          <w:p w14:paraId="408E8501" w14:textId="77777777" w:rsidR="00AA5130" w:rsidRDefault="00AA5130">
                            <w:pPr>
                              <w:pStyle w:val="af6"/>
                              <w:spacing w:line="360" w:lineRule="auto"/>
                              <w:rPr>
                                <w:rFonts w:hAnsi="宋体"/>
                                <w:sz w:val="28"/>
                                <w:szCs w:val="18"/>
                              </w:rPr>
                            </w:pPr>
                          </w:p>
                          <w:p w14:paraId="36913C99" w14:textId="77777777" w:rsidR="00AA5130" w:rsidRDefault="00216930">
                            <w:pPr>
                              <w:pStyle w:val="af7"/>
                              <w:spacing w:before="240"/>
                              <w:rPr>
                                <w:rFonts w:ascii="黑体" w:eastAsia="黑体" w:hAnsi="黑体" w:cs="Arial"/>
                                <w:color w:val="555555"/>
                                <w:sz w:val="28"/>
                                <w:szCs w:val="28"/>
                                <w:shd w:val="clear" w:color="auto" w:fill="FFFFFF"/>
                              </w:rPr>
                            </w:pPr>
                            <w:r>
                              <w:rPr>
                                <w:rFonts w:ascii="黑体" w:eastAsia="黑体" w:hAnsi="黑体" w:cs="Arial"/>
                                <w:color w:val="555555"/>
                                <w:sz w:val="28"/>
                                <w:szCs w:val="28"/>
                                <w:shd w:val="clear" w:color="auto" w:fill="FFFFFF"/>
                              </w:rPr>
                              <w:t xml:space="preserve">Carbonaceous materials used in the </w:t>
                            </w:r>
                            <w:proofErr w:type="spellStart"/>
                            <w:r>
                              <w:rPr>
                                <w:rFonts w:ascii="黑体" w:eastAsia="黑体" w:hAnsi="黑体" w:cs="Arial"/>
                                <w:color w:val="555555"/>
                                <w:sz w:val="28"/>
                                <w:szCs w:val="28"/>
                                <w:shd w:val="clear" w:color="auto" w:fill="FFFFFF"/>
                              </w:rPr>
                              <w:t>productionof</w:t>
                            </w:r>
                            <w:proofErr w:type="spellEnd"/>
                            <w:r>
                              <w:rPr>
                                <w:rFonts w:ascii="黑体" w:eastAsia="黑体" w:hAnsi="黑体" w:cs="Arial"/>
                                <w:color w:val="555555"/>
                                <w:sz w:val="28"/>
                                <w:szCs w:val="28"/>
                                <w:shd w:val="clear" w:color="auto" w:fill="FFFFFF"/>
                              </w:rPr>
                              <w:t xml:space="preserve"> </w:t>
                            </w:r>
                            <w:proofErr w:type="spellStart"/>
                            <w:r>
                              <w:rPr>
                                <w:rFonts w:ascii="黑体" w:eastAsia="黑体" w:hAnsi="黑体" w:cs="Arial"/>
                                <w:color w:val="555555"/>
                                <w:sz w:val="28"/>
                                <w:szCs w:val="28"/>
                                <w:shd w:val="clear" w:color="auto" w:fill="FFFFFF"/>
                              </w:rPr>
                              <w:t>aluminium</w:t>
                            </w:r>
                            <w:proofErr w:type="spellEnd"/>
                            <w:r>
                              <w:rPr>
                                <w:rFonts w:ascii="黑体" w:eastAsia="黑体" w:hAnsi="黑体" w:cs="Arial"/>
                                <w:color w:val="555555"/>
                                <w:sz w:val="28"/>
                                <w:szCs w:val="28"/>
                                <w:shd w:val="clear" w:color="auto" w:fill="FFFFFF"/>
                              </w:rPr>
                              <w:t>—</w:t>
                            </w:r>
                          </w:p>
                          <w:p w14:paraId="7CCE8D20" w14:textId="77777777" w:rsidR="00AA5130" w:rsidRDefault="00216930">
                            <w:pPr>
                              <w:pStyle w:val="af7"/>
                              <w:spacing w:before="240"/>
                              <w:rPr>
                                <w:rFonts w:ascii="黑体" w:eastAsia="黑体" w:hAnsi="黑体"/>
                                <w:sz w:val="28"/>
                                <w:szCs w:val="28"/>
                              </w:rPr>
                            </w:pPr>
                            <w:r>
                              <w:rPr>
                                <w:rFonts w:ascii="黑体" w:eastAsia="黑体" w:hAnsi="黑体" w:cs="Arial"/>
                                <w:color w:val="555555"/>
                                <w:sz w:val="28"/>
                                <w:szCs w:val="28"/>
                                <w:shd w:val="clear" w:color="auto" w:fill="FFFFFF"/>
                              </w:rPr>
                              <w:t xml:space="preserve">Part </w:t>
                            </w:r>
                            <w:proofErr w:type="gramStart"/>
                            <w:r>
                              <w:rPr>
                                <w:rFonts w:ascii="黑体" w:eastAsia="黑体" w:hAnsi="黑体" w:cs="Arial"/>
                                <w:color w:val="555555"/>
                                <w:sz w:val="28"/>
                                <w:szCs w:val="28"/>
                                <w:shd w:val="clear" w:color="auto" w:fill="FFFFFF"/>
                              </w:rPr>
                              <w:t>27:Determination</w:t>
                            </w:r>
                            <w:proofErr w:type="gramEnd"/>
                            <w:r>
                              <w:rPr>
                                <w:rFonts w:ascii="黑体" w:eastAsia="黑体" w:hAnsi="黑体" w:cs="Arial"/>
                                <w:color w:val="555555"/>
                                <w:sz w:val="28"/>
                                <w:szCs w:val="28"/>
                                <w:shd w:val="clear" w:color="auto" w:fill="FFFFFF"/>
                              </w:rPr>
                              <w:t xml:space="preserve"> of the fracture energy for prebaked anodes</w:t>
                            </w:r>
                          </w:p>
                          <w:p w14:paraId="1B08F2C6" w14:textId="77777777" w:rsidR="00AA5130" w:rsidRDefault="00216930">
                            <w:pPr>
                              <w:pStyle w:val="af7"/>
                              <w:spacing w:before="240"/>
                            </w:pPr>
                            <w:r>
                              <w:rPr>
                                <w:rFonts w:hint="eastAsia"/>
                              </w:rPr>
                              <w:t>（送审稿）</w:t>
                            </w:r>
                          </w:p>
                        </w:txbxContent>
                      </wps:txbx>
                      <wps:bodyPr rot="0" vert="horz" wrap="square" lIns="0" tIns="0" rIns="0" bIns="0" anchor="t" anchorCtr="0" upright="1">
                        <a:noAutofit/>
                      </wps:bodyPr>
                    </wps:wsp>
                  </a:graphicData>
                </a:graphic>
              </wp:anchor>
            </w:drawing>
          </mc:Choice>
          <mc:Fallback>
            <w:pict>
              <v:shape w14:anchorId="781B03CB" id="fmFrame4" o:spid="_x0000_s1030" type="#_x0000_t202" style="position:absolute;left:0;text-align:left;margin-left:0;margin-top:218.4pt;width:477pt;height:382.2pt;z-index:25166540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" stroked="f">
                <v:textbox inset="0,0,0,0">
                  <w:txbxContent>
                    <w:p w14:paraId="4E54642C" w14:textId="77777777" w:rsidR="00AA5130" w:rsidRDefault="00216930">
                      <w:pPr>
                        <w:pStyle w:val="af6"/>
                        <w:spacing w:line="480" w:lineRule="auto"/>
                        <w:rPr>
                          <w:szCs w:val="52"/>
                        </w:rPr>
                      </w:pPr>
                      <w:r>
                        <w:rPr>
                          <w:rFonts w:hint="eastAsia"/>
                          <w:szCs w:val="52"/>
                        </w:rPr>
                        <w:t>铝用</w:t>
                      </w:r>
                      <w:proofErr w:type="gramStart"/>
                      <w:r>
                        <w:rPr>
                          <w:rFonts w:hint="eastAsia"/>
                          <w:szCs w:val="52"/>
                        </w:rPr>
                        <w:t>炭素</w:t>
                      </w:r>
                      <w:proofErr w:type="gramEnd"/>
                      <w:r>
                        <w:rPr>
                          <w:rFonts w:hint="eastAsia"/>
                          <w:szCs w:val="52"/>
                        </w:rPr>
                        <w:t>材料检测方法</w:t>
                      </w:r>
                    </w:p>
                    <w:p w14:paraId="1693D63C" w14:textId="77777777" w:rsidR="00AA5130" w:rsidRDefault="00216930">
                      <w:pPr>
                        <w:pStyle w:val="af6"/>
                        <w:spacing w:line="480" w:lineRule="auto"/>
                        <w:rPr>
                          <w:szCs w:val="52"/>
                        </w:rPr>
                      </w:pPr>
                      <w:r>
                        <w:rPr>
                          <w:rFonts w:hint="eastAsia"/>
                          <w:szCs w:val="52"/>
                        </w:rPr>
                        <w:t>第</w:t>
                      </w:r>
                      <w:r>
                        <w:rPr>
                          <w:szCs w:val="52"/>
                        </w:rPr>
                        <w:t>27</w:t>
                      </w:r>
                      <w:r>
                        <w:rPr>
                          <w:rFonts w:hint="eastAsia"/>
                          <w:szCs w:val="52"/>
                        </w:rPr>
                        <w:t>部分：</w:t>
                      </w:r>
                      <w:r>
                        <w:rPr>
                          <w:rFonts w:ascii="Times New Roman" w:hint="eastAsia"/>
                          <w:bCs/>
                          <w:szCs w:val="52"/>
                        </w:rPr>
                        <w:t>预焙阳极断裂能量</w:t>
                      </w:r>
                      <w:r>
                        <w:rPr>
                          <w:rFonts w:hint="eastAsia"/>
                          <w:bCs/>
                          <w:szCs w:val="52"/>
                        </w:rPr>
                        <w:t>的测</w:t>
                      </w:r>
                      <w:r>
                        <w:rPr>
                          <w:rFonts w:hint="eastAsia"/>
                          <w:szCs w:val="52"/>
                        </w:rPr>
                        <w:t>定</w:t>
                      </w:r>
                    </w:p>
                    <w:p w14:paraId="408E8501" w14:textId="77777777" w:rsidR="00AA5130" w:rsidRDefault="00AA5130">
                      <w:pPr>
                        <w:pStyle w:val="af6"/>
                        <w:spacing w:line="360" w:lineRule="auto"/>
                        <w:rPr>
                          <w:rFonts w:hAnsi="宋体"/>
                          <w:sz w:val="28"/>
                          <w:szCs w:val="18"/>
                        </w:rPr>
                      </w:pPr>
                    </w:p>
                    <w:p w14:paraId="36913C99" w14:textId="77777777" w:rsidR="00AA5130" w:rsidRDefault="00216930">
                      <w:pPr>
                        <w:pStyle w:val="af7"/>
                        <w:spacing w:before="240"/>
                        <w:rPr>
                          <w:rFonts w:ascii="黑体" w:eastAsia="黑体" w:hAnsi="黑体" w:cs="Arial"/>
                          <w:color w:val="555555"/>
                          <w:sz w:val="28"/>
                          <w:szCs w:val="28"/>
                          <w:shd w:val="clear" w:color="auto" w:fill="FFFFFF"/>
                        </w:rPr>
                      </w:pPr>
                      <w:r>
                        <w:rPr>
                          <w:rFonts w:ascii="黑体" w:eastAsia="黑体" w:hAnsi="黑体" w:cs="Arial"/>
                          <w:color w:val="555555"/>
                          <w:sz w:val="28"/>
                          <w:szCs w:val="28"/>
                          <w:shd w:val="clear" w:color="auto" w:fill="FFFFFF"/>
                        </w:rPr>
                        <w:t xml:space="preserve">Carbonaceous materials used in the </w:t>
                      </w:r>
                      <w:proofErr w:type="spellStart"/>
                      <w:r>
                        <w:rPr>
                          <w:rFonts w:ascii="黑体" w:eastAsia="黑体" w:hAnsi="黑体" w:cs="Arial"/>
                          <w:color w:val="555555"/>
                          <w:sz w:val="28"/>
                          <w:szCs w:val="28"/>
                          <w:shd w:val="clear" w:color="auto" w:fill="FFFFFF"/>
                        </w:rPr>
                        <w:t>productionof</w:t>
                      </w:r>
                      <w:proofErr w:type="spellEnd"/>
                      <w:r>
                        <w:rPr>
                          <w:rFonts w:ascii="黑体" w:eastAsia="黑体" w:hAnsi="黑体" w:cs="Arial"/>
                          <w:color w:val="555555"/>
                          <w:sz w:val="28"/>
                          <w:szCs w:val="28"/>
                          <w:shd w:val="clear" w:color="auto" w:fill="FFFFFF"/>
                        </w:rPr>
                        <w:t xml:space="preserve"> </w:t>
                      </w:r>
                      <w:proofErr w:type="spellStart"/>
                      <w:r>
                        <w:rPr>
                          <w:rFonts w:ascii="黑体" w:eastAsia="黑体" w:hAnsi="黑体" w:cs="Arial"/>
                          <w:color w:val="555555"/>
                          <w:sz w:val="28"/>
                          <w:szCs w:val="28"/>
                          <w:shd w:val="clear" w:color="auto" w:fill="FFFFFF"/>
                        </w:rPr>
                        <w:t>aluminium</w:t>
                      </w:r>
                      <w:proofErr w:type="spellEnd"/>
                      <w:r>
                        <w:rPr>
                          <w:rFonts w:ascii="黑体" w:eastAsia="黑体" w:hAnsi="黑体" w:cs="Arial"/>
                          <w:color w:val="555555"/>
                          <w:sz w:val="28"/>
                          <w:szCs w:val="28"/>
                          <w:shd w:val="clear" w:color="auto" w:fill="FFFFFF"/>
                        </w:rPr>
                        <w:t>—</w:t>
                      </w:r>
                    </w:p>
                    <w:p w14:paraId="7CCE8D20" w14:textId="77777777" w:rsidR="00AA5130" w:rsidRDefault="00216930">
                      <w:pPr>
                        <w:pStyle w:val="af7"/>
                        <w:spacing w:before="240"/>
                        <w:rPr>
                          <w:rFonts w:ascii="黑体" w:eastAsia="黑体" w:hAnsi="黑体"/>
                          <w:sz w:val="28"/>
                          <w:szCs w:val="28"/>
                        </w:rPr>
                      </w:pPr>
                      <w:r>
                        <w:rPr>
                          <w:rFonts w:ascii="黑体" w:eastAsia="黑体" w:hAnsi="黑体" w:cs="Arial"/>
                          <w:color w:val="555555"/>
                          <w:sz w:val="28"/>
                          <w:szCs w:val="28"/>
                          <w:shd w:val="clear" w:color="auto" w:fill="FFFFFF"/>
                        </w:rPr>
                        <w:t xml:space="preserve">Part </w:t>
                      </w:r>
                      <w:proofErr w:type="gramStart"/>
                      <w:r>
                        <w:rPr>
                          <w:rFonts w:ascii="黑体" w:eastAsia="黑体" w:hAnsi="黑体" w:cs="Arial"/>
                          <w:color w:val="555555"/>
                          <w:sz w:val="28"/>
                          <w:szCs w:val="28"/>
                          <w:shd w:val="clear" w:color="auto" w:fill="FFFFFF"/>
                        </w:rPr>
                        <w:t>27:Determination</w:t>
                      </w:r>
                      <w:proofErr w:type="gramEnd"/>
                      <w:r>
                        <w:rPr>
                          <w:rFonts w:ascii="黑体" w:eastAsia="黑体" w:hAnsi="黑体" w:cs="Arial"/>
                          <w:color w:val="555555"/>
                          <w:sz w:val="28"/>
                          <w:szCs w:val="28"/>
                          <w:shd w:val="clear" w:color="auto" w:fill="FFFFFF"/>
                        </w:rPr>
                        <w:t xml:space="preserve"> of the fracture energy for prebaked anodes</w:t>
                      </w:r>
                    </w:p>
                    <w:p w14:paraId="1B08F2C6" w14:textId="77777777" w:rsidR="00AA5130" w:rsidRDefault="00216930">
                      <w:pPr>
                        <w:pStyle w:val="af7"/>
                        <w:spacing w:before="240"/>
                      </w:pPr>
                      <w:r>
                        <w:rPr>
                          <w:rFonts w:hint="eastAsia"/>
                        </w:rPr>
                        <w:t>（送审稿）</w:t>
                      </w:r>
                    </w:p>
                  </w:txbxContent>
                </v:textbox>
                <w10:wrap anchorx="margin" anchory="margin"/>
                <w10:anchorlock/>
              </v:shape>
            </w:pict>
          </mc:Fallback>
        </mc:AlternateContent>
      </w:r>
      <w:r>
        <w:rPr>
          <w:noProof/>
        </w:rPr>
        <mc:AlternateContent>
          <mc:Choice Requires="wps">
            <w:drawing>
              <wp:anchor distT="0" distB="0" distL="114300" distR="114300" simplePos="0" relativeHeight="251666432" behindDoc="0" locked="1" layoutInCell="1" allowOverlap="1" wp14:anchorId="677653C0" wp14:editId="4177CCCF">
                <wp:simplePos x="0" y="0"/>
                <wp:positionH relativeFrom="margin">
                  <wp:posOffset>4343400</wp:posOffset>
                </wp:positionH>
                <wp:positionV relativeFrom="margin">
                  <wp:posOffset>1485900</wp:posOffset>
                </wp:positionV>
                <wp:extent cx="1828800" cy="693420"/>
                <wp:effectExtent l="0" t="0" r="3810" b="0"/>
                <wp:wrapNone/>
                <wp:docPr id="413187327"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93420"/>
                        </a:xfrm>
                        <a:prstGeom prst="rect">
                          <a:avLst/>
                        </a:prstGeom>
                        <a:solidFill>
                          <a:srgbClr val="FFFFFF"/>
                        </a:solidFill>
                        <a:ln>
                          <a:noFill/>
                        </a:ln>
                      </wps:spPr>
                      <wps:txbx>
                        <w:txbxContent>
                          <w:p w14:paraId="2661EB6C" w14:textId="77777777" w:rsidR="00AA5130" w:rsidRDefault="00216930">
                            <w:pPr>
                              <w:pStyle w:val="2"/>
                              <w:ind w:right="420"/>
                              <w:rPr>
                                <w:rFonts w:ascii="黑体" w:eastAsia="黑体"/>
                              </w:rPr>
                            </w:pPr>
                            <w:r>
                              <w:rPr>
                                <w:rFonts w:ascii="黑体" w:eastAsia="黑体"/>
                              </w:rPr>
                              <w:t>YS/T 63.27-xxxx</w:t>
                            </w:r>
                          </w:p>
                          <w:p w14:paraId="159146A9" w14:textId="77777777" w:rsidR="00AA5130" w:rsidRDefault="00216930">
                            <w:pPr>
                              <w:pStyle w:val="2"/>
                              <w:spacing w:before="0" w:line="240" w:lineRule="auto"/>
                              <w:ind w:right="420" w:firstLineChars="200" w:firstLine="420"/>
                              <w:jc w:val="left"/>
                              <w:rPr>
                                <w:rFonts w:ascii="宋体" w:hAnsi="宋体"/>
                                <w:sz w:val="21"/>
                                <w:szCs w:val="21"/>
                              </w:rPr>
                            </w:pPr>
                            <w:r>
                              <w:rPr>
                                <w:rFonts w:ascii="宋体" w:hAnsi="宋体" w:hint="eastAsia"/>
                                <w:sz w:val="21"/>
                                <w:szCs w:val="21"/>
                              </w:rPr>
                              <w:t xml:space="preserve">代替YS/T 63.27-2015 </w:t>
                            </w:r>
                          </w:p>
                          <w:p w14:paraId="01506C42" w14:textId="77777777" w:rsidR="00AA5130" w:rsidRDefault="00AA5130">
                            <w:pPr>
                              <w:pStyle w:val="af5"/>
                            </w:pPr>
                          </w:p>
                        </w:txbxContent>
                      </wps:txbx>
                      <wps:bodyPr rot="0" vert="horz" wrap="square" lIns="0" tIns="0" rIns="0" bIns="0" anchor="t" anchorCtr="0" upright="1">
                        <a:noAutofit/>
                      </wps:bodyPr>
                    </wps:wsp>
                  </a:graphicData>
                </a:graphic>
              </wp:anchor>
            </w:drawing>
          </mc:Choice>
          <mc:Fallback>
            <w:pict>
              <v:shape w14:anchorId="677653C0" id="fmFrame3" o:spid="_x0000_s1031" type="#_x0000_t202" style="position:absolute;left:0;text-align:left;margin-left:342pt;margin-top:117pt;width:2in;height:54.6pt;z-index:25166643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" stroked="f">
                <v:textbox inset="0,0,0,0">
                  <w:txbxContent>
                    <w:p w14:paraId="2661EB6C" w14:textId="77777777" w:rsidR="00AA5130" w:rsidRDefault="00216930">
                      <w:pPr>
                        <w:pStyle w:val="2"/>
                        <w:ind w:right="420"/>
                        <w:rPr>
                          <w:rFonts w:ascii="黑体" w:eastAsia="黑体"/>
                        </w:rPr>
                      </w:pPr>
                      <w:r>
                        <w:rPr>
                          <w:rFonts w:ascii="黑体" w:eastAsia="黑体"/>
                        </w:rPr>
                        <w:t>YS/T 63.27-xxxx</w:t>
                      </w:r>
                    </w:p>
                    <w:p w14:paraId="159146A9" w14:textId="77777777" w:rsidR="00AA5130" w:rsidRDefault="00216930">
                      <w:pPr>
                        <w:pStyle w:val="2"/>
                        <w:spacing w:before="0" w:line="240" w:lineRule="auto"/>
                        <w:ind w:right="420" w:firstLineChars="200" w:firstLine="420"/>
                        <w:jc w:val="left"/>
                        <w:rPr>
                          <w:rFonts w:ascii="宋体" w:hAnsi="宋体"/>
                          <w:sz w:val="21"/>
                          <w:szCs w:val="21"/>
                        </w:rPr>
                      </w:pPr>
                      <w:r>
                        <w:rPr>
                          <w:rFonts w:ascii="宋体" w:hAnsi="宋体" w:hint="eastAsia"/>
                          <w:sz w:val="21"/>
                          <w:szCs w:val="21"/>
                        </w:rPr>
                        <w:t xml:space="preserve">代替YS/T 63.27-2015 </w:t>
                      </w:r>
                    </w:p>
                    <w:p w14:paraId="01506C42" w14:textId="77777777" w:rsidR="00AA5130" w:rsidRDefault="00AA5130">
                      <w:pPr>
                        <w:pStyle w:val="af5"/>
                      </w:pPr>
                    </w:p>
                  </w:txbxContent>
                </v:textbox>
                <w10:wrap anchorx="margin" anchory="margin"/>
                <w10:anchorlock/>
              </v:shape>
            </w:pict>
          </mc:Fallback>
        </mc:AlternateContent>
      </w:r>
      <w:r>
        <w:rPr>
          <w:noProof/>
        </w:rPr>
        <mc:AlternateContent>
          <mc:Choice Requires="wps">
            <w:drawing>
              <wp:anchor distT="0" distB="0" distL="114300" distR="114300" simplePos="0" relativeHeight="251667456" behindDoc="0" locked="1" layoutInCell="1" allowOverlap="1" wp14:anchorId="2BF8F5CB" wp14:editId="08FA495C">
                <wp:simplePos x="0" y="0"/>
                <wp:positionH relativeFrom="margin">
                  <wp:posOffset>0</wp:posOffset>
                </wp:positionH>
                <wp:positionV relativeFrom="margin">
                  <wp:posOffset>1010920</wp:posOffset>
                </wp:positionV>
                <wp:extent cx="6120130" cy="574040"/>
                <wp:effectExtent l="0" t="0" r="0" b="0"/>
                <wp:wrapNone/>
                <wp:docPr id="1525922988"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574040"/>
                        </a:xfrm>
                        <a:prstGeom prst="rect">
                          <a:avLst/>
                        </a:prstGeom>
                        <a:solidFill>
                          <a:srgbClr val="FFFFFF"/>
                        </a:solidFill>
                        <a:ln>
                          <a:noFill/>
                        </a:ln>
                      </wps:spPr>
                      <wps:txbx>
                        <w:txbxContent>
                          <w:p w14:paraId="4808618A" w14:textId="77777777" w:rsidR="00AA5130" w:rsidRDefault="00216930">
                            <w:pPr>
                              <w:pStyle w:val="af9"/>
                            </w:pPr>
                            <w:r>
                              <w:rPr>
                                <w:rFonts w:hint="eastAsia"/>
                              </w:rPr>
                              <w:t>中华人民共和国有色金属行业标准</w:t>
                            </w:r>
                          </w:p>
                        </w:txbxContent>
                      </wps:txbx>
                      <wps:bodyPr rot="0" vert="horz" wrap="square" lIns="0" tIns="0" rIns="0" bIns="0" anchor="t" anchorCtr="0" upright="1">
                        <a:noAutofit/>
                      </wps:bodyPr>
                    </wps:wsp>
                  </a:graphicData>
                </a:graphic>
              </wp:anchor>
            </w:drawing>
          </mc:Choice>
          <mc:Fallback>
            <w:pict>
              <v:shape w14:anchorId="2BF8F5CB" id="fmFrame2" o:spid="_x0000_s1032" type="#_x0000_t202" style="position:absolute;left:0;text-align:left;margin-left:0;margin-top:79.6pt;width:481.9pt;height:45.2pt;z-index:25166745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" stroked="f">
                <v:textbox inset="0,0,0,0">
                  <w:txbxContent>
                    <w:p w14:paraId="4808618A" w14:textId="77777777" w:rsidR="00AA5130" w:rsidRDefault="00216930">
                      <w:pPr>
                        <w:pStyle w:val="af9"/>
                      </w:pPr>
                      <w:r>
                        <w:rPr>
                          <w:rFonts w:hint="eastAsia"/>
                        </w:rPr>
                        <w:t>中华人民共和国有色金属行业标准</w:t>
                      </w:r>
                    </w:p>
                  </w:txbxContent>
                </v:textbox>
                <w10:wrap anchorx="margin" anchory="margin"/>
                <w10:anchorlock/>
              </v:shape>
            </w:pict>
          </mc:Fallback>
        </mc:AlternateContent>
      </w:r>
      <w:bookmarkEnd w:id="0"/>
    </w:p>
    <w:p w14:paraId="66022B51" w14:textId="77777777" w:rsidR="00AA5130" w:rsidRDefault="00AA5130">
      <w:pPr>
        <w:rPr>
          <w:rFonts w:ascii="黑体" w:eastAsia="黑体"/>
          <w:color w:val="000000"/>
        </w:rPr>
      </w:pPr>
    </w:p>
    <w:p w14:paraId="7C44B104" w14:textId="77777777" w:rsidR="00AA5130" w:rsidRDefault="00AA5130">
      <w:pPr>
        <w:rPr>
          <w:rFonts w:ascii="黑体" w:eastAsia="黑体"/>
          <w:color w:val="000000"/>
        </w:rPr>
      </w:pPr>
    </w:p>
    <w:p w14:paraId="7247EA8D" w14:textId="77777777" w:rsidR="00AA5130" w:rsidRDefault="00AA5130">
      <w:pPr>
        <w:rPr>
          <w:rFonts w:ascii="黑体" w:eastAsia="黑体"/>
          <w:color w:val="000000"/>
        </w:rPr>
      </w:pPr>
    </w:p>
    <w:p w14:paraId="4BFE060D" w14:textId="77777777" w:rsidR="00AA5130" w:rsidRDefault="00AA5130">
      <w:pPr>
        <w:rPr>
          <w:rFonts w:ascii="黑体" w:eastAsia="黑体"/>
          <w:color w:val="000000"/>
        </w:rPr>
      </w:pPr>
    </w:p>
    <w:p w14:paraId="6B3B110A" w14:textId="77777777" w:rsidR="00AA5130" w:rsidRDefault="00AA5130">
      <w:pPr>
        <w:rPr>
          <w:rFonts w:ascii="黑体" w:eastAsia="黑体"/>
          <w:color w:val="000000"/>
        </w:rPr>
      </w:pPr>
    </w:p>
    <w:p w14:paraId="54099130" w14:textId="77777777" w:rsidR="00AA5130" w:rsidRDefault="00AA5130">
      <w:pPr>
        <w:rPr>
          <w:rFonts w:ascii="黑体" w:eastAsia="黑体"/>
          <w:color w:val="000000"/>
        </w:rPr>
      </w:pPr>
    </w:p>
    <w:p w14:paraId="0E13AF4A" w14:textId="77777777" w:rsidR="00AA5130" w:rsidRDefault="00AA5130">
      <w:pPr>
        <w:rPr>
          <w:rFonts w:ascii="黑体" w:eastAsia="黑体"/>
          <w:color w:val="000000"/>
        </w:rPr>
      </w:pPr>
    </w:p>
    <w:p w14:paraId="24385CFC" w14:textId="77777777" w:rsidR="00AA5130" w:rsidRDefault="00AA5130">
      <w:pPr>
        <w:rPr>
          <w:rFonts w:ascii="黑体" w:eastAsia="黑体"/>
          <w:color w:val="000000"/>
        </w:rPr>
      </w:pPr>
    </w:p>
    <w:p w14:paraId="215404BE" w14:textId="77777777" w:rsidR="00AA5130" w:rsidRDefault="00AA5130">
      <w:pPr>
        <w:rPr>
          <w:rFonts w:ascii="黑体" w:eastAsia="黑体"/>
          <w:color w:val="000000"/>
        </w:rPr>
      </w:pPr>
    </w:p>
    <w:p w14:paraId="2F46B4A8" w14:textId="77777777" w:rsidR="00AA5130" w:rsidRDefault="00AA5130">
      <w:pPr>
        <w:rPr>
          <w:rFonts w:ascii="黑体" w:eastAsia="黑体"/>
          <w:color w:val="000000"/>
        </w:rPr>
      </w:pPr>
    </w:p>
    <w:p w14:paraId="468D5D62" w14:textId="77777777" w:rsidR="00AA5130" w:rsidRDefault="00AA5130">
      <w:pPr>
        <w:rPr>
          <w:rFonts w:ascii="黑体" w:eastAsia="黑体"/>
          <w:color w:val="000000"/>
        </w:rPr>
      </w:pPr>
    </w:p>
    <w:p w14:paraId="384455F7" w14:textId="77777777" w:rsidR="00AA5130" w:rsidRDefault="00AA5130">
      <w:pPr>
        <w:rPr>
          <w:rFonts w:ascii="黑体" w:eastAsia="黑体"/>
          <w:color w:val="000000"/>
        </w:rPr>
      </w:pPr>
    </w:p>
    <w:p w14:paraId="30A2A4A5" w14:textId="77777777" w:rsidR="00AA5130" w:rsidRDefault="00AA5130">
      <w:pPr>
        <w:rPr>
          <w:rFonts w:ascii="黑体" w:eastAsia="黑体"/>
          <w:color w:val="000000"/>
        </w:rPr>
      </w:pPr>
    </w:p>
    <w:p w14:paraId="6A932575" w14:textId="77777777" w:rsidR="00AA5130" w:rsidRDefault="00AA5130">
      <w:pPr>
        <w:rPr>
          <w:rFonts w:ascii="黑体" w:eastAsia="黑体"/>
          <w:color w:val="000000"/>
        </w:rPr>
      </w:pPr>
    </w:p>
    <w:p w14:paraId="2A10D957" w14:textId="77777777" w:rsidR="00AA5130" w:rsidRDefault="00AA5130">
      <w:pPr>
        <w:rPr>
          <w:rFonts w:ascii="黑体" w:eastAsia="黑体"/>
          <w:color w:val="000000"/>
        </w:rPr>
      </w:pPr>
    </w:p>
    <w:p w14:paraId="636E9E4B" w14:textId="77777777" w:rsidR="00AA5130" w:rsidRDefault="00AA5130">
      <w:pPr>
        <w:rPr>
          <w:rFonts w:ascii="黑体" w:eastAsia="黑体"/>
          <w:color w:val="000000"/>
        </w:rPr>
      </w:pPr>
    </w:p>
    <w:p w14:paraId="25BB8C39" w14:textId="77777777" w:rsidR="00AA5130" w:rsidRDefault="00AA5130">
      <w:pPr>
        <w:rPr>
          <w:rFonts w:ascii="黑体" w:eastAsia="黑体"/>
          <w:color w:val="000000"/>
        </w:rPr>
      </w:pPr>
    </w:p>
    <w:p w14:paraId="26FF2C8B" w14:textId="77777777" w:rsidR="00AA5130" w:rsidRDefault="00AA5130">
      <w:pPr>
        <w:rPr>
          <w:rFonts w:ascii="黑体" w:eastAsia="黑体"/>
          <w:color w:val="000000"/>
        </w:rPr>
      </w:pPr>
    </w:p>
    <w:p w14:paraId="265C8F10" w14:textId="77777777" w:rsidR="00AA5130" w:rsidRDefault="00AA5130">
      <w:pPr>
        <w:rPr>
          <w:rFonts w:ascii="黑体" w:eastAsia="黑体"/>
          <w:color w:val="000000"/>
        </w:rPr>
      </w:pPr>
    </w:p>
    <w:p w14:paraId="47E925FD" w14:textId="77777777" w:rsidR="00AA5130" w:rsidRDefault="00AA5130">
      <w:pPr>
        <w:rPr>
          <w:rFonts w:ascii="黑体" w:eastAsia="黑体"/>
          <w:color w:val="000000"/>
        </w:rPr>
      </w:pPr>
    </w:p>
    <w:p w14:paraId="56633832" w14:textId="77777777" w:rsidR="00AA5130" w:rsidRDefault="00AA5130">
      <w:pPr>
        <w:rPr>
          <w:rFonts w:ascii="黑体" w:eastAsia="黑体"/>
          <w:color w:val="000000"/>
        </w:rPr>
      </w:pPr>
    </w:p>
    <w:p w14:paraId="5391BE98" w14:textId="1CD76F78" w:rsidR="00AA5130" w:rsidRDefault="00216930">
      <w:pPr>
        <w:rPr>
          <w:rFonts w:ascii="黑体" w:eastAsia="黑体"/>
          <w:color w:val="000000"/>
        </w:rPr>
        <w:sectPr w:rsidR="00AA5130">
          <w:headerReference w:type="even" r:id="rId8"/>
          <w:headerReference w:type="default" r:id="rId9"/>
          <w:pgSz w:w="11906" w:h="16838"/>
          <w:pgMar w:top="1134" w:right="1134" w:bottom="1134" w:left="1134" w:header="567" w:footer="567" w:gutter="0"/>
          <w:cols w:space="425"/>
          <w:titlePg/>
          <w:docGrid w:type="lines" w:linePitch="312"/>
        </w:sectPr>
      </w:pPr>
      <w:r>
        <w:rPr>
          <w:rFonts w:ascii="黑体" w:eastAsia="黑体"/>
          <w:noProof/>
          <w:color w:val="000000"/>
        </w:rPr>
        <mc:AlternateContent>
          <mc:Choice Requires="wps">
            <w:drawing>
              <wp:anchor distT="0" distB="0" distL="114300" distR="114300" simplePos="0" relativeHeight="251668480" behindDoc="0" locked="0" layoutInCell="1" allowOverlap="1" wp14:anchorId="04DD1562" wp14:editId="308A049A">
                <wp:simplePos x="0" y="0"/>
                <wp:positionH relativeFrom="column">
                  <wp:posOffset>-63500</wp:posOffset>
                </wp:positionH>
                <wp:positionV relativeFrom="paragraph">
                  <wp:posOffset>98425</wp:posOffset>
                </wp:positionV>
                <wp:extent cx="6121400" cy="0"/>
                <wp:effectExtent l="0" t="0" r="0" b="0"/>
                <wp:wrapNone/>
                <wp:docPr id="14" name="直接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wps:spPr>
                      <wps:bodyPr/>
                    </wps:wsp>
                  </a:graphicData>
                </a:graphic>
              </wp:anchor>
            </w:drawing>
          </mc:Choice>
          <mc:Fallback xmlns:wpsCustomData="http://www.wps.cn/officeDocument/2013/wpsCustomData">
            <w:pict>
              <v:line id="直接连接符 20" o:spid="_x0000_s1026" o:spt="20" style="position:absolute;left:0pt;margin-left:-5pt;margin-top:7.75pt;height:0pt;width:482pt;z-index:251668480;mso-width-relative:page;mso-height-relative:page;" filled="f" stroked="t" coordsize="21600,21600" o:gfxdata="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ur639cAAAAJ&#10;AQAADwAAAAAAAAABACAAAAAiAAAAZHJzL2Rvd25yZXYueG1sUEsBAhQAFAAAAAgAh07iQFopfofk&#10;AQAArQMAAA4AAAAAAAAAAQAgAAAAJgEAAGRycy9lMm9Eb2MueG1sUEsFBgAAAAAGAAYAWQEAAHwF&#10;AAAAAA==&#10;">
                <v:fill on="f" focussize="0,0"/>
                <v:stroke weight="1pt" color="#000000" joinstyle="round"/>
                <v:imagedata o:title=""/>
                <o:lock v:ext="edit" aspectratio="f"/>
              </v:line>
            </w:pict>
          </mc:Fallback>
        </mc:AlternateContent>
      </w:r>
      <w:r>
        <w:rPr>
          <w:noProof/>
        </w:rPr>
        <mc:AlternateContent>
          <mc:Choice Requires="wps">
            <w:drawing>
              <wp:anchor distT="0" distB="0" distL="114300" distR="114300" simplePos="0" relativeHeight="251669504" behindDoc="0" locked="0" layoutInCell="1" allowOverlap="1" wp14:anchorId="39DF6408" wp14:editId="4A0D69D0">
                <wp:simplePos x="0" y="0"/>
                <wp:positionH relativeFrom="column">
                  <wp:posOffset>-1270</wp:posOffset>
                </wp:positionH>
                <wp:positionV relativeFrom="paragraph">
                  <wp:posOffset>99060</wp:posOffset>
                </wp:positionV>
                <wp:extent cx="6121400" cy="0"/>
                <wp:effectExtent l="13970" t="11430" r="17780" b="17145"/>
                <wp:wrapNone/>
                <wp:docPr id="73907496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9050">
                          <a:solidFill>
                            <a:srgbClr val="FFFFFF"/>
                          </a:solidFill>
                          <a:round/>
                        </a:ln>
                      </wps:spPr>
                      <wps:bodyPr/>
                    </wps:wsp>
                  </a:graphicData>
                </a:graphic>
              </wp:anchor>
            </w:drawing>
          </mc:Choice>
          <mc:Fallback xmlns:wpsCustomData="http://www.wps.cn/officeDocument/2013/wpsCustomData">
            <w:pict>
              <v:line id="Line 10" o:spid="_x0000_s1026" o:spt="20" style="position:absolute;left:0pt;margin-left:-0.1pt;margin-top:7.8pt;height:0pt;width:482pt;z-index:251669504;mso-width-relative:page;mso-height-relative:page;" filled="f" stroked="t" coordsize="21600,21600" o:gfxdata="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BexTG1QAAAAcBAAAPAAAAAAAAAAEAIAAAACIA&#10;AABkcnMvZG93bnJldi54bWxQSwECFAAUAAAACACHTuJAUhMOqNMBAACpAwAADgAAAAAAAAABACAA&#10;AAAkAQAAZHJzL2Uyb0RvYy54bWxQSwUGAAAAAAYABgBZAQAAaQUAAAAA&#10;">
                <v:fill on="f" focussize="0,0"/>
                <v:stroke weight="1.5pt" color="#FFFFFF" joinstyle="round"/>
                <v:imagedata o:title=""/>
                <o:lock v:ext="edit" aspectratio="f"/>
              </v:line>
            </w:pict>
          </mc:Fallback>
        </mc:AlternateContent>
      </w:r>
    </w:p>
    <w:p w14:paraId="3A72526C" w14:textId="77777777" w:rsidR="00AA5130" w:rsidRDefault="00216930" w:rsidP="002229C5">
      <w:pPr>
        <w:jc w:val="center"/>
        <w:rPr>
          <w:rFonts w:eastAsia="黑体"/>
          <w:color w:val="000000"/>
          <w:sz w:val="32"/>
        </w:rPr>
      </w:pPr>
      <w:r>
        <w:rPr>
          <w:rFonts w:eastAsia="黑体" w:hint="eastAsia"/>
          <w:color w:val="000000"/>
          <w:sz w:val="32"/>
        </w:rPr>
        <w:lastRenderedPageBreak/>
        <w:t>前</w:t>
      </w:r>
      <w:r>
        <w:rPr>
          <w:rFonts w:eastAsia="黑体"/>
          <w:color w:val="000000"/>
          <w:sz w:val="32"/>
        </w:rPr>
        <w:t xml:space="preserve">    </w:t>
      </w:r>
      <w:r>
        <w:rPr>
          <w:rFonts w:eastAsia="黑体" w:hint="eastAsia"/>
          <w:color w:val="000000"/>
          <w:sz w:val="32"/>
        </w:rPr>
        <w:t>言</w:t>
      </w:r>
    </w:p>
    <w:p w14:paraId="4ED0D073" w14:textId="77777777" w:rsidR="00AA5130" w:rsidRDefault="00216930">
      <w:pPr>
        <w:pStyle w:val="afc"/>
        <w:tabs>
          <w:tab w:val="center" w:pos="4201"/>
          <w:tab w:val="right" w:leader="dot" w:pos="9298"/>
        </w:tabs>
        <w:spacing w:line="360" w:lineRule="exact"/>
        <w:ind w:firstLine="420"/>
        <w:rPr>
          <w:rFonts w:hAnsi="宋体"/>
          <w:szCs w:val="21"/>
        </w:rPr>
      </w:pPr>
      <w:r>
        <w:rPr>
          <w:rFonts w:hAnsi="宋体" w:hint="eastAsia"/>
          <w:color w:val="000000"/>
        </w:rPr>
        <w:t>本文件按照</w:t>
      </w:r>
      <w:r>
        <w:rPr>
          <w:szCs w:val="21"/>
        </w:rPr>
        <w:t>GB/T 1.1-2020</w:t>
      </w:r>
      <w:r>
        <w:rPr>
          <w:rFonts w:hAnsi="宋体" w:hint="eastAsia"/>
          <w:szCs w:val="21"/>
        </w:rPr>
        <w:t>《</w:t>
      </w:r>
      <w:r>
        <w:rPr>
          <w:rFonts w:hint="eastAsia"/>
          <w:color w:val="000000"/>
          <w:szCs w:val="21"/>
        </w:rPr>
        <w:t>标准化工作导则</w:t>
      </w:r>
      <w:r>
        <w:rPr>
          <w:color w:val="000000"/>
          <w:szCs w:val="21"/>
        </w:rPr>
        <w:t xml:space="preserve">  </w:t>
      </w:r>
      <w:r>
        <w:rPr>
          <w:rFonts w:hint="eastAsia"/>
          <w:color w:val="000000"/>
          <w:szCs w:val="21"/>
        </w:rPr>
        <w:t>第</w:t>
      </w:r>
      <w:r>
        <w:rPr>
          <w:color w:val="000000"/>
          <w:szCs w:val="21"/>
        </w:rPr>
        <w:t>1</w:t>
      </w:r>
      <w:r>
        <w:rPr>
          <w:rFonts w:hint="eastAsia"/>
          <w:color w:val="000000"/>
          <w:szCs w:val="21"/>
        </w:rPr>
        <w:t>部分：标准化文件的结构和起草规则</w:t>
      </w:r>
      <w:r>
        <w:rPr>
          <w:rFonts w:hAnsi="宋体" w:hint="eastAsia"/>
          <w:szCs w:val="21"/>
        </w:rPr>
        <w:t>》的规定起草。</w:t>
      </w:r>
    </w:p>
    <w:p w14:paraId="3BD9B61A" w14:textId="77777777" w:rsidR="00AA5130" w:rsidRDefault="00216930">
      <w:pPr>
        <w:ind w:firstLine="435"/>
        <w:rPr>
          <w:rFonts w:ascii="宋体"/>
        </w:rPr>
      </w:pPr>
      <w:r>
        <w:rPr>
          <w:rFonts w:hAnsi="宋体" w:hint="eastAsia"/>
          <w:szCs w:val="21"/>
        </w:rPr>
        <w:t>本文件是</w:t>
      </w:r>
      <w:r>
        <w:rPr>
          <w:rFonts w:ascii="宋体" w:hAnsi="宋体"/>
        </w:rPr>
        <w:t>YS/T 63</w:t>
      </w:r>
      <w:r>
        <w:rPr>
          <w:rFonts w:ascii="宋体" w:hAnsi="宋体" w:hint="eastAsia"/>
        </w:rPr>
        <w:t>《铝用</w:t>
      </w:r>
      <w:proofErr w:type="gramStart"/>
      <w:r>
        <w:rPr>
          <w:rFonts w:ascii="宋体" w:hAnsi="宋体" w:hint="eastAsia"/>
        </w:rPr>
        <w:t>炭素</w:t>
      </w:r>
      <w:proofErr w:type="gramEnd"/>
      <w:r>
        <w:rPr>
          <w:rFonts w:ascii="宋体" w:hAnsi="宋体" w:hint="eastAsia"/>
        </w:rPr>
        <w:t>材料检测方法》的第</w:t>
      </w:r>
      <w:r>
        <w:rPr>
          <w:rFonts w:ascii="宋体" w:hAnsi="宋体"/>
        </w:rPr>
        <w:t>27</w:t>
      </w:r>
      <w:r>
        <w:rPr>
          <w:rFonts w:ascii="宋体" w:hAnsi="宋体" w:hint="eastAsia"/>
        </w:rPr>
        <w:t>部分，</w:t>
      </w:r>
      <w:r>
        <w:rPr>
          <w:rFonts w:ascii="宋体" w:hAnsi="宋体"/>
        </w:rPr>
        <w:t>YS/T 63</w:t>
      </w:r>
      <w:r>
        <w:rPr>
          <w:rFonts w:ascii="宋体" w:hAnsi="宋体" w:hint="eastAsia"/>
        </w:rPr>
        <w:t>已发布如下部分：</w:t>
      </w:r>
    </w:p>
    <w:p w14:paraId="2A2BD39F" w14:textId="77777777" w:rsidR="00AA5130" w:rsidRDefault="00216930">
      <w:pPr>
        <w:ind w:firstLine="435"/>
        <w:rPr>
          <w:rFonts w:ascii="宋体"/>
        </w:rPr>
      </w:pPr>
      <w:r>
        <w:t>——</w:t>
      </w:r>
      <w:r>
        <w:rPr>
          <w:rFonts w:ascii="宋体" w:hAnsi="宋体" w:hint="eastAsia"/>
        </w:rPr>
        <w:t>第</w:t>
      </w:r>
      <w:r>
        <w:rPr>
          <w:rFonts w:ascii="宋体" w:hAnsi="宋体"/>
        </w:rPr>
        <w:t>1</w:t>
      </w:r>
      <w:r>
        <w:rPr>
          <w:rFonts w:ascii="宋体" w:hAnsi="宋体" w:hint="eastAsia"/>
        </w:rPr>
        <w:t>部分：阴极糊试样焙烧方法、焙烧失重的测定及生坯试样表观密度的测定；</w:t>
      </w:r>
    </w:p>
    <w:p w14:paraId="6E623BDF" w14:textId="77777777" w:rsidR="00AA5130" w:rsidRDefault="00216930">
      <w:pPr>
        <w:ind w:firstLine="435"/>
        <w:rPr>
          <w:rFonts w:ascii="宋体"/>
        </w:rPr>
      </w:pPr>
      <w:r>
        <w:t>——</w:t>
      </w:r>
      <w:r>
        <w:rPr>
          <w:rFonts w:ascii="宋体" w:hAnsi="宋体" w:hint="eastAsia"/>
        </w:rPr>
        <w:t>第</w:t>
      </w:r>
      <w:r>
        <w:rPr>
          <w:rFonts w:ascii="宋体" w:hAnsi="宋体"/>
        </w:rPr>
        <w:t>2</w:t>
      </w:r>
      <w:r>
        <w:rPr>
          <w:rFonts w:ascii="宋体" w:hAnsi="宋体" w:hint="eastAsia"/>
        </w:rPr>
        <w:t>部分：阴极炭块和预焙阳极</w:t>
      </w:r>
      <w:r>
        <w:rPr>
          <w:rFonts w:ascii="宋体" w:hAnsi="宋体"/>
        </w:rPr>
        <w:t xml:space="preserve">  </w:t>
      </w:r>
      <w:r>
        <w:rPr>
          <w:rFonts w:ascii="宋体" w:hAnsi="宋体" w:hint="eastAsia"/>
        </w:rPr>
        <w:t>室温电阻率的测定；</w:t>
      </w:r>
    </w:p>
    <w:p w14:paraId="499FD44B" w14:textId="77777777" w:rsidR="00AA5130" w:rsidRDefault="00216930">
      <w:pPr>
        <w:ind w:firstLine="435"/>
        <w:rPr>
          <w:rFonts w:ascii="宋体"/>
        </w:rPr>
      </w:pPr>
      <w:r>
        <w:t>——</w:t>
      </w:r>
      <w:r>
        <w:rPr>
          <w:rFonts w:ascii="宋体" w:hAnsi="宋体" w:hint="eastAsia"/>
        </w:rPr>
        <w:t>第</w:t>
      </w:r>
      <w:r>
        <w:rPr>
          <w:rFonts w:ascii="宋体" w:hAnsi="宋体"/>
        </w:rPr>
        <w:t>3</w:t>
      </w:r>
      <w:r>
        <w:rPr>
          <w:rFonts w:ascii="宋体" w:hAnsi="宋体" w:hint="eastAsia"/>
        </w:rPr>
        <w:t>部分：热导率的测定</w:t>
      </w:r>
      <w:r>
        <w:rPr>
          <w:rFonts w:ascii="宋体" w:hAnsi="宋体"/>
        </w:rPr>
        <w:t xml:space="preserve">  </w:t>
      </w:r>
      <w:r>
        <w:rPr>
          <w:rFonts w:ascii="宋体" w:hAnsi="宋体" w:hint="eastAsia"/>
        </w:rPr>
        <w:t>比较法；</w:t>
      </w:r>
    </w:p>
    <w:p w14:paraId="13A02BDF" w14:textId="77777777" w:rsidR="00AA5130" w:rsidRDefault="00216930">
      <w:pPr>
        <w:ind w:firstLine="435"/>
        <w:rPr>
          <w:rFonts w:ascii="宋体"/>
        </w:rPr>
      </w:pPr>
      <w:r>
        <w:t>——</w:t>
      </w:r>
      <w:r>
        <w:rPr>
          <w:rFonts w:ascii="宋体" w:hAnsi="宋体" w:hint="eastAsia"/>
        </w:rPr>
        <w:t>第</w:t>
      </w:r>
      <w:r>
        <w:rPr>
          <w:rFonts w:ascii="宋体" w:hAnsi="宋体"/>
        </w:rPr>
        <w:t>4</w:t>
      </w:r>
      <w:r>
        <w:rPr>
          <w:rFonts w:ascii="宋体" w:hAnsi="宋体" w:hint="eastAsia"/>
        </w:rPr>
        <w:t>部分：热膨胀系数的测定；</w:t>
      </w:r>
    </w:p>
    <w:p w14:paraId="02BFCFB3" w14:textId="77777777" w:rsidR="00AA5130" w:rsidRDefault="00216930">
      <w:pPr>
        <w:ind w:firstLine="435"/>
        <w:rPr>
          <w:rFonts w:ascii="宋体"/>
        </w:rPr>
      </w:pPr>
      <w:r>
        <w:t>——</w:t>
      </w:r>
      <w:r>
        <w:rPr>
          <w:rFonts w:ascii="宋体" w:hAnsi="宋体" w:hint="eastAsia"/>
        </w:rPr>
        <w:t>第</w:t>
      </w:r>
      <w:r>
        <w:rPr>
          <w:rFonts w:ascii="宋体" w:hAnsi="宋体"/>
        </w:rPr>
        <w:t>5</w:t>
      </w:r>
      <w:r>
        <w:rPr>
          <w:rFonts w:ascii="宋体" w:hAnsi="宋体" w:hint="eastAsia"/>
        </w:rPr>
        <w:t>部分：有压下底部炭块钠膨胀率的测定；</w:t>
      </w:r>
    </w:p>
    <w:p w14:paraId="138FB6A9" w14:textId="77777777" w:rsidR="00AA5130" w:rsidRDefault="00216930">
      <w:pPr>
        <w:ind w:firstLine="435"/>
        <w:rPr>
          <w:rFonts w:ascii="宋体"/>
        </w:rPr>
      </w:pPr>
      <w:r>
        <w:t>——</w:t>
      </w:r>
      <w:r>
        <w:rPr>
          <w:rFonts w:ascii="宋体" w:hAnsi="宋体" w:hint="eastAsia"/>
        </w:rPr>
        <w:t>第</w:t>
      </w:r>
      <w:r>
        <w:rPr>
          <w:rFonts w:ascii="宋体" w:hAnsi="宋体"/>
        </w:rPr>
        <w:t>6</w:t>
      </w:r>
      <w:r>
        <w:rPr>
          <w:rFonts w:ascii="宋体" w:hAnsi="宋体" w:hint="eastAsia"/>
        </w:rPr>
        <w:t>部分：开气孔率的测定</w:t>
      </w:r>
      <w:r>
        <w:rPr>
          <w:rFonts w:ascii="宋体" w:hAnsi="宋体"/>
        </w:rPr>
        <w:t xml:space="preserve">  </w:t>
      </w:r>
      <w:r>
        <w:rPr>
          <w:rFonts w:ascii="宋体" w:hAnsi="宋体" w:hint="eastAsia"/>
        </w:rPr>
        <w:t>液体静力学法；</w:t>
      </w:r>
    </w:p>
    <w:p w14:paraId="0B5F2075" w14:textId="77777777" w:rsidR="00AA5130" w:rsidRDefault="00216930">
      <w:pPr>
        <w:ind w:firstLine="435"/>
        <w:rPr>
          <w:rFonts w:ascii="宋体"/>
        </w:rPr>
      </w:pPr>
      <w:r>
        <w:t>——</w:t>
      </w:r>
      <w:r>
        <w:rPr>
          <w:rFonts w:ascii="宋体" w:hAnsi="宋体" w:hint="eastAsia"/>
        </w:rPr>
        <w:t>第</w:t>
      </w:r>
      <w:r>
        <w:rPr>
          <w:rFonts w:ascii="宋体" w:hAnsi="宋体"/>
        </w:rPr>
        <w:t>7</w:t>
      </w:r>
      <w:r>
        <w:rPr>
          <w:rFonts w:ascii="宋体" w:hAnsi="宋体" w:hint="eastAsia"/>
        </w:rPr>
        <w:t>部分：表观密度的测定</w:t>
      </w:r>
      <w:r>
        <w:rPr>
          <w:rFonts w:ascii="宋体" w:hAnsi="宋体"/>
        </w:rPr>
        <w:t xml:space="preserve">  </w:t>
      </w:r>
      <w:r>
        <w:rPr>
          <w:rFonts w:ascii="宋体" w:hAnsi="宋体" w:hint="eastAsia"/>
        </w:rPr>
        <w:t>尺寸法；</w:t>
      </w:r>
    </w:p>
    <w:p w14:paraId="5B6CCF51" w14:textId="77777777" w:rsidR="00AA5130" w:rsidRDefault="00216930">
      <w:pPr>
        <w:ind w:firstLine="435"/>
        <w:rPr>
          <w:rFonts w:ascii="宋体"/>
        </w:rPr>
      </w:pPr>
      <w:r>
        <w:t>——</w:t>
      </w:r>
      <w:r>
        <w:rPr>
          <w:rFonts w:ascii="宋体" w:hAnsi="宋体" w:hint="eastAsia"/>
        </w:rPr>
        <w:t>第</w:t>
      </w:r>
      <w:r>
        <w:rPr>
          <w:rFonts w:ascii="宋体" w:hAnsi="宋体"/>
        </w:rPr>
        <w:t>8</w:t>
      </w:r>
      <w:r>
        <w:rPr>
          <w:rFonts w:ascii="宋体" w:hAnsi="宋体" w:hint="eastAsia"/>
        </w:rPr>
        <w:t>部分：二甲苯中密度的测定</w:t>
      </w:r>
      <w:r>
        <w:rPr>
          <w:rFonts w:ascii="宋体" w:hAnsi="宋体"/>
        </w:rPr>
        <w:t xml:space="preserve">  </w:t>
      </w:r>
      <w:r>
        <w:rPr>
          <w:rFonts w:ascii="宋体" w:hAnsi="宋体" w:hint="eastAsia"/>
        </w:rPr>
        <w:t>比重瓶法；</w:t>
      </w:r>
    </w:p>
    <w:p w14:paraId="785A33B5" w14:textId="77777777" w:rsidR="00AA5130" w:rsidRDefault="00216930">
      <w:pPr>
        <w:ind w:firstLine="435"/>
        <w:rPr>
          <w:rFonts w:ascii="宋体"/>
        </w:rPr>
      </w:pPr>
      <w:r>
        <w:t>——</w:t>
      </w:r>
      <w:r>
        <w:rPr>
          <w:rFonts w:ascii="宋体" w:hAnsi="宋体" w:hint="eastAsia"/>
        </w:rPr>
        <w:t>第</w:t>
      </w:r>
      <w:r>
        <w:rPr>
          <w:rFonts w:ascii="宋体" w:hAnsi="宋体"/>
        </w:rPr>
        <w:t>9</w:t>
      </w:r>
      <w:r>
        <w:rPr>
          <w:rFonts w:ascii="宋体" w:hAnsi="宋体" w:hint="eastAsia"/>
        </w:rPr>
        <w:t>部分：真密度的测定</w:t>
      </w:r>
      <w:r>
        <w:rPr>
          <w:rFonts w:ascii="宋体" w:hAnsi="宋体"/>
        </w:rPr>
        <w:t xml:space="preserve">  </w:t>
      </w:r>
      <w:r>
        <w:rPr>
          <w:rFonts w:ascii="宋体" w:hAnsi="宋体" w:hint="eastAsia"/>
        </w:rPr>
        <w:t>氦比重计法；</w:t>
      </w:r>
    </w:p>
    <w:p w14:paraId="377EAC6D" w14:textId="77777777" w:rsidR="00AA5130" w:rsidRDefault="00216930">
      <w:pPr>
        <w:ind w:firstLine="435"/>
        <w:rPr>
          <w:rFonts w:ascii="宋体"/>
        </w:rPr>
      </w:pPr>
      <w:r>
        <w:t>——</w:t>
      </w:r>
      <w:r>
        <w:rPr>
          <w:rFonts w:ascii="宋体" w:hAnsi="宋体" w:hint="eastAsia"/>
        </w:rPr>
        <w:t>第</w:t>
      </w:r>
      <w:r>
        <w:rPr>
          <w:rFonts w:ascii="宋体" w:hAnsi="宋体"/>
        </w:rPr>
        <w:t>10</w:t>
      </w:r>
      <w:r>
        <w:rPr>
          <w:rFonts w:ascii="宋体" w:hAnsi="宋体" w:hint="eastAsia"/>
        </w:rPr>
        <w:t>部分：空气渗透率的测定；</w:t>
      </w:r>
    </w:p>
    <w:p w14:paraId="11A9AD3D" w14:textId="77777777" w:rsidR="00AA5130" w:rsidRDefault="00216930">
      <w:pPr>
        <w:ind w:firstLine="435"/>
        <w:rPr>
          <w:rFonts w:ascii="宋体"/>
        </w:rPr>
      </w:pPr>
      <w:r>
        <w:t>——</w:t>
      </w:r>
      <w:r>
        <w:rPr>
          <w:rFonts w:ascii="宋体" w:hAnsi="宋体" w:hint="eastAsia"/>
        </w:rPr>
        <w:t>第</w:t>
      </w:r>
      <w:r>
        <w:rPr>
          <w:rFonts w:ascii="宋体" w:hAnsi="宋体"/>
        </w:rPr>
        <w:t>11</w:t>
      </w:r>
      <w:r>
        <w:rPr>
          <w:rFonts w:ascii="宋体" w:hAnsi="宋体" w:hint="eastAsia"/>
        </w:rPr>
        <w:t>部分：空气反应性的测定；</w:t>
      </w:r>
    </w:p>
    <w:p w14:paraId="3567B642" w14:textId="77777777" w:rsidR="00AA5130" w:rsidRDefault="00216930">
      <w:pPr>
        <w:ind w:firstLine="435"/>
        <w:rPr>
          <w:rFonts w:ascii="宋体"/>
        </w:rPr>
      </w:pPr>
      <w:r>
        <w:t>——</w:t>
      </w:r>
      <w:r>
        <w:rPr>
          <w:rFonts w:ascii="宋体" w:hAnsi="宋体" w:hint="eastAsia"/>
        </w:rPr>
        <w:t>第</w:t>
      </w:r>
      <w:r>
        <w:rPr>
          <w:rFonts w:ascii="宋体" w:hAnsi="宋体"/>
        </w:rPr>
        <w:t>12</w:t>
      </w:r>
      <w:r>
        <w:rPr>
          <w:rFonts w:ascii="宋体" w:hAnsi="宋体" w:hint="eastAsia"/>
        </w:rPr>
        <w:t>部分：预焙阳极</w:t>
      </w:r>
      <w:r>
        <w:rPr>
          <w:rFonts w:ascii="宋体" w:hAnsi="宋体"/>
        </w:rPr>
        <w:t>CO</w:t>
      </w:r>
      <w:r>
        <w:rPr>
          <w:rFonts w:ascii="宋体" w:hAnsi="宋体"/>
          <w:vertAlign w:val="subscript"/>
        </w:rPr>
        <w:t>2</w:t>
      </w:r>
      <w:r>
        <w:rPr>
          <w:rFonts w:ascii="宋体" w:hAnsi="宋体" w:hint="eastAsia"/>
        </w:rPr>
        <w:t>反应性的测定；</w:t>
      </w:r>
    </w:p>
    <w:p w14:paraId="66C7C52F" w14:textId="77777777" w:rsidR="00AA5130" w:rsidRDefault="00216930">
      <w:pPr>
        <w:ind w:firstLine="435"/>
        <w:rPr>
          <w:rFonts w:ascii="宋体"/>
        </w:rPr>
      </w:pPr>
      <w:r>
        <w:t>——</w:t>
      </w:r>
      <w:r>
        <w:rPr>
          <w:rFonts w:ascii="宋体" w:hAnsi="宋体" w:hint="eastAsia"/>
        </w:rPr>
        <w:t>第</w:t>
      </w:r>
      <w:r>
        <w:rPr>
          <w:rFonts w:ascii="宋体" w:hAnsi="宋体"/>
        </w:rPr>
        <w:t>13</w:t>
      </w:r>
      <w:r>
        <w:rPr>
          <w:rFonts w:ascii="宋体" w:hAnsi="宋体" w:hint="eastAsia"/>
        </w:rPr>
        <w:t>部分：弹性模量的测定；</w:t>
      </w:r>
    </w:p>
    <w:p w14:paraId="18E499A8" w14:textId="77777777" w:rsidR="00AA5130" w:rsidRDefault="00216930">
      <w:pPr>
        <w:ind w:firstLine="435"/>
        <w:rPr>
          <w:rFonts w:ascii="宋体"/>
        </w:rPr>
      </w:pPr>
      <w:r>
        <w:t>——</w:t>
      </w:r>
      <w:r>
        <w:rPr>
          <w:rFonts w:ascii="宋体" w:hAnsi="宋体" w:hint="eastAsia"/>
        </w:rPr>
        <w:t>第</w:t>
      </w:r>
      <w:r>
        <w:rPr>
          <w:rFonts w:ascii="宋体" w:hAnsi="宋体"/>
        </w:rPr>
        <w:t>14</w:t>
      </w:r>
      <w:r>
        <w:rPr>
          <w:rFonts w:ascii="宋体" w:hAnsi="宋体" w:hint="eastAsia"/>
        </w:rPr>
        <w:t>部分：抗折强度的测定</w:t>
      </w:r>
      <w:r>
        <w:rPr>
          <w:rFonts w:ascii="宋体" w:hAnsi="宋体"/>
        </w:rPr>
        <w:t xml:space="preserve">  </w:t>
      </w:r>
      <w:r>
        <w:rPr>
          <w:rFonts w:ascii="宋体" w:hAnsi="宋体" w:hint="eastAsia"/>
        </w:rPr>
        <w:t>三点法；</w:t>
      </w:r>
    </w:p>
    <w:p w14:paraId="14E785FF" w14:textId="77777777" w:rsidR="00AA5130" w:rsidRDefault="00216930">
      <w:pPr>
        <w:ind w:firstLine="435"/>
        <w:rPr>
          <w:rFonts w:ascii="宋体"/>
        </w:rPr>
      </w:pPr>
      <w:r>
        <w:t>——</w:t>
      </w:r>
      <w:r>
        <w:rPr>
          <w:rFonts w:ascii="宋体" w:hAnsi="宋体" w:hint="eastAsia"/>
        </w:rPr>
        <w:t>第</w:t>
      </w:r>
      <w:r>
        <w:rPr>
          <w:rFonts w:ascii="宋体" w:hAnsi="宋体"/>
        </w:rPr>
        <w:t>15</w:t>
      </w:r>
      <w:r>
        <w:rPr>
          <w:rFonts w:ascii="宋体" w:hAnsi="宋体" w:hint="eastAsia"/>
        </w:rPr>
        <w:t>部分：耐压强度的测定；</w:t>
      </w:r>
    </w:p>
    <w:p w14:paraId="110C3173" w14:textId="77777777" w:rsidR="00AA5130" w:rsidRDefault="00216930">
      <w:pPr>
        <w:ind w:firstLine="435"/>
        <w:rPr>
          <w:rFonts w:ascii="宋体"/>
        </w:rPr>
      </w:pPr>
      <w:r>
        <w:t>——</w:t>
      </w:r>
      <w:r>
        <w:rPr>
          <w:rFonts w:ascii="宋体" w:hAnsi="宋体" w:hint="eastAsia"/>
        </w:rPr>
        <w:t>第</w:t>
      </w:r>
      <w:r>
        <w:rPr>
          <w:rFonts w:ascii="宋体" w:hAnsi="宋体"/>
        </w:rPr>
        <w:t>16</w:t>
      </w:r>
      <w:r>
        <w:rPr>
          <w:rFonts w:ascii="宋体" w:hAnsi="宋体" w:hint="eastAsia"/>
        </w:rPr>
        <w:t>部分：元素含量的测定 波长色散X-射线荧光光谱分析方法；</w:t>
      </w:r>
    </w:p>
    <w:p w14:paraId="1BD1C9E4" w14:textId="77777777" w:rsidR="00AA5130" w:rsidRDefault="00216930">
      <w:pPr>
        <w:ind w:firstLine="435"/>
        <w:rPr>
          <w:rFonts w:ascii="宋体"/>
        </w:rPr>
      </w:pPr>
      <w:r>
        <w:t>——</w:t>
      </w:r>
      <w:r>
        <w:rPr>
          <w:rFonts w:ascii="宋体" w:hAnsi="宋体" w:hint="eastAsia"/>
        </w:rPr>
        <w:t>第</w:t>
      </w:r>
      <w:r>
        <w:rPr>
          <w:rFonts w:ascii="宋体" w:hAnsi="宋体"/>
        </w:rPr>
        <w:t>17</w:t>
      </w:r>
      <w:r>
        <w:rPr>
          <w:rFonts w:ascii="宋体" w:hAnsi="宋体" w:hint="eastAsia"/>
        </w:rPr>
        <w:t>部分：挥发分的测定；</w:t>
      </w:r>
    </w:p>
    <w:p w14:paraId="5A3B03BF" w14:textId="77777777" w:rsidR="00AA5130" w:rsidRDefault="00216930">
      <w:pPr>
        <w:ind w:firstLine="435"/>
        <w:rPr>
          <w:rFonts w:ascii="宋体"/>
        </w:rPr>
      </w:pPr>
      <w:r>
        <w:t>——</w:t>
      </w:r>
      <w:r>
        <w:rPr>
          <w:rFonts w:ascii="宋体" w:hAnsi="宋体" w:hint="eastAsia"/>
        </w:rPr>
        <w:t>第</w:t>
      </w:r>
      <w:r>
        <w:rPr>
          <w:rFonts w:ascii="宋体" w:hAnsi="宋体"/>
        </w:rPr>
        <w:t>18</w:t>
      </w:r>
      <w:r>
        <w:rPr>
          <w:rFonts w:ascii="宋体" w:hAnsi="宋体" w:hint="eastAsia"/>
        </w:rPr>
        <w:t>部分：水分含量的测定；</w:t>
      </w:r>
    </w:p>
    <w:p w14:paraId="250BA103" w14:textId="77777777" w:rsidR="00AA5130" w:rsidRDefault="00216930">
      <w:pPr>
        <w:ind w:firstLine="435"/>
        <w:rPr>
          <w:rFonts w:ascii="宋体"/>
        </w:rPr>
      </w:pPr>
      <w:r>
        <w:t>——</w:t>
      </w:r>
      <w:r>
        <w:rPr>
          <w:rFonts w:ascii="宋体" w:hAnsi="宋体" w:hint="eastAsia"/>
        </w:rPr>
        <w:t>第</w:t>
      </w:r>
      <w:r>
        <w:rPr>
          <w:rFonts w:ascii="宋体" w:hAnsi="宋体"/>
        </w:rPr>
        <w:t>19</w:t>
      </w:r>
      <w:r>
        <w:rPr>
          <w:rFonts w:ascii="宋体" w:hAnsi="宋体" w:hint="eastAsia"/>
        </w:rPr>
        <w:t>部分：灰分含量的测定；</w:t>
      </w:r>
    </w:p>
    <w:p w14:paraId="4A2CB5C6" w14:textId="77777777" w:rsidR="00AA5130" w:rsidRDefault="00216930">
      <w:pPr>
        <w:ind w:firstLine="435"/>
        <w:rPr>
          <w:rFonts w:ascii="宋体"/>
        </w:rPr>
      </w:pPr>
      <w:r>
        <w:t>——</w:t>
      </w:r>
      <w:r>
        <w:rPr>
          <w:rFonts w:ascii="宋体" w:hAnsi="宋体" w:hint="eastAsia"/>
        </w:rPr>
        <w:t>第</w:t>
      </w:r>
      <w:r>
        <w:rPr>
          <w:rFonts w:ascii="宋体" w:hAnsi="宋体"/>
        </w:rPr>
        <w:t>20</w:t>
      </w:r>
      <w:r>
        <w:rPr>
          <w:rFonts w:ascii="宋体" w:hAnsi="宋体" w:hint="eastAsia"/>
        </w:rPr>
        <w:t>部分：硫分的测定；</w:t>
      </w:r>
    </w:p>
    <w:p w14:paraId="304643EC" w14:textId="77777777" w:rsidR="00AA5130" w:rsidRDefault="00216930">
      <w:pPr>
        <w:ind w:firstLine="435"/>
        <w:rPr>
          <w:rFonts w:ascii="宋体"/>
        </w:rPr>
      </w:pPr>
      <w:r>
        <w:t>——</w:t>
      </w:r>
      <w:r>
        <w:rPr>
          <w:rFonts w:ascii="宋体" w:hAnsi="宋体" w:hint="eastAsia"/>
        </w:rPr>
        <w:t>第</w:t>
      </w:r>
      <w:r>
        <w:rPr>
          <w:rFonts w:ascii="宋体" w:hAnsi="宋体"/>
        </w:rPr>
        <w:t>21</w:t>
      </w:r>
      <w:r>
        <w:rPr>
          <w:rFonts w:ascii="宋体" w:hAnsi="宋体" w:hint="eastAsia"/>
        </w:rPr>
        <w:t>部分：阴极糊</w:t>
      </w:r>
      <w:r>
        <w:rPr>
          <w:rFonts w:ascii="宋体" w:hAnsi="宋体"/>
        </w:rPr>
        <w:t xml:space="preserve">  </w:t>
      </w:r>
      <w:r>
        <w:rPr>
          <w:rFonts w:ascii="宋体" w:hAnsi="宋体" w:hint="eastAsia"/>
        </w:rPr>
        <w:t>焙烧膨胀</w:t>
      </w:r>
      <w:r>
        <w:rPr>
          <w:rFonts w:ascii="宋体" w:hAnsi="宋体"/>
        </w:rPr>
        <w:t>/</w:t>
      </w:r>
      <w:r>
        <w:rPr>
          <w:rFonts w:ascii="宋体" w:hAnsi="宋体" w:hint="eastAsia"/>
        </w:rPr>
        <w:t>收缩性的测定；</w:t>
      </w:r>
    </w:p>
    <w:p w14:paraId="12A88A28" w14:textId="77777777" w:rsidR="00AA5130" w:rsidRDefault="00216930">
      <w:pPr>
        <w:ind w:firstLine="435"/>
        <w:rPr>
          <w:rFonts w:ascii="宋体"/>
        </w:rPr>
      </w:pPr>
      <w:r>
        <w:t>——</w:t>
      </w:r>
      <w:r>
        <w:rPr>
          <w:rFonts w:ascii="宋体" w:hAnsi="宋体" w:hint="eastAsia"/>
        </w:rPr>
        <w:t>第</w:t>
      </w:r>
      <w:r>
        <w:rPr>
          <w:rFonts w:ascii="宋体" w:hAnsi="宋体"/>
        </w:rPr>
        <w:t>22</w:t>
      </w:r>
      <w:r>
        <w:rPr>
          <w:rFonts w:ascii="宋体" w:hAnsi="宋体" w:hint="eastAsia"/>
        </w:rPr>
        <w:t>部分：焙烧程度的测定</w:t>
      </w:r>
      <w:r>
        <w:rPr>
          <w:rFonts w:ascii="宋体" w:hAnsi="宋体"/>
        </w:rPr>
        <w:t xml:space="preserve">  </w:t>
      </w:r>
      <w:r>
        <w:rPr>
          <w:rFonts w:ascii="宋体" w:hAnsi="宋体" w:hint="eastAsia"/>
        </w:rPr>
        <w:t>等效温度法；</w:t>
      </w:r>
    </w:p>
    <w:p w14:paraId="66C8D6B4" w14:textId="77777777" w:rsidR="00AA5130" w:rsidRDefault="00216930">
      <w:pPr>
        <w:ind w:firstLine="435"/>
        <w:rPr>
          <w:rFonts w:ascii="宋体"/>
        </w:rPr>
      </w:pPr>
      <w:r>
        <w:t>——</w:t>
      </w:r>
      <w:r>
        <w:rPr>
          <w:rFonts w:ascii="宋体" w:hAnsi="宋体" w:hint="eastAsia"/>
        </w:rPr>
        <w:t>第</w:t>
      </w:r>
      <w:r>
        <w:rPr>
          <w:rFonts w:ascii="宋体" w:hAnsi="宋体"/>
        </w:rPr>
        <w:t>25</w:t>
      </w:r>
      <w:r>
        <w:rPr>
          <w:rFonts w:ascii="宋体" w:hAnsi="宋体" w:hint="eastAsia"/>
        </w:rPr>
        <w:t>部分：无压下底部炭块钠膨胀率的测定；</w:t>
      </w:r>
    </w:p>
    <w:p w14:paraId="41E19DBE" w14:textId="77777777" w:rsidR="00AA5130" w:rsidRDefault="00216930">
      <w:pPr>
        <w:ind w:firstLine="435"/>
        <w:rPr>
          <w:rFonts w:ascii="宋体"/>
        </w:rPr>
      </w:pPr>
      <w:r>
        <w:t>——</w:t>
      </w:r>
      <w:r>
        <w:rPr>
          <w:rFonts w:ascii="宋体" w:hAnsi="宋体" w:hint="eastAsia"/>
        </w:rPr>
        <w:t>第</w:t>
      </w:r>
      <w:r>
        <w:rPr>
          <w:rFonts w:ascii="宋体" w:hAnsi="宋体"/>
        </w:rPr>
        <w:t>26</w:t>
      </w:r>
      <w:r>
        <w:rPr>
          <w:rFonts w:ascii="宋体" w:hAnsi="宋体" w:hint="eastAsia"/>
        </w:rPr>
        <w:t>部分：耐火材料抗冰晶石渗透能力的测定。</w:t>
      </w:r>
    </w:p>
    <w:p w14:paraId="076D6083" w14:textId="77777777" w:rsidR="00AA5130" w:rsidRDefault="00216930">
      <w:pPr>
        <w:ind w:firstLine="435"/>
        <w:rPr>
          <w:rFonts w:ascii="宋体"/>
        </w:rPr>
      </w:pPr>
      <w:r>
        <w:t>——</w:t>
      </w:r>
      <w:r>
        <w:rPr>
          <w:rFonts w:ascii="宋体" w:hAnsi="宋体" w:hint="eastAsia"/>
        </w:rPr>
        <w:t>第</w:t>
      </w:r>
      <w:r>
        <w:rPr>
          <w:rFonts w:ascii="宋体" w:hAnsi="宋体"/>
        </w:rPr>
        <w:t>27</w:t>
      </w:r>
      <w:r>
        <w:rPr>
          <w:rFonts w:ascii="宋体" w:hAnsi="宋体" w:hint="eastAsia"/>
        </w:rPr>
        <w:t>部分：预焙阳极断裂能量的测定</w:t>
      </w:r>
    </w:p>
    <w:p w14:paraId="0A1C36F1" w14:textId="77777777" w:rsidR="00AA5130" w:rsidRDefault="00216930">
      <w:pPr>
        <w:ind w:firstLineChars="200" w:firstLine="420"/>
        <w:rPr>
          <w:rFonts w:ascii="宋体"/>
          <w:color w:val="000000"/>
        </w:rPr>
      </w:pPr>
      <w:r>
        <w:rPr>
          <w:rFonts w:ascii="宋体" w:hAnsi="宋体" w:hint="eastAsia"/>
          <w:color w:val="000000"/>
        </w:rPr>
        <w:t>请注意本文件的某些内容可能涉及专利。本文件的发布机构不承担识别专利的责任。</w:t>
      </w:r>
    </w:p>
    <w:p w14:paraId="77747B9D" w14:textId="77777777" w:rsidR="00AA5130" w:rsidRDefault="00216930">
      <w:pPr>
        <w:ind w:firstLineChars="200" w:firstLine="420"/>
        <w:rPr>
          <w:rFonts w:ascii="宋体" w:hAnsi="宋体"/>
        </w:rPr>
      </w:pPr>
      <w:r>
        <w:rPr>
          <w:rFonts w:hAnsi="宋体" w:hint="eastAsia"/>
          <w:szCs w:val="21"/>
        </w:rPr>
        <w:t>本文件</w:t>
      </w:r>
      <w:r>
        <w:rPr>
          <w:rFonts w:ascii="宋体" w:hAnsi="宋体" w:hint="eastAsia"/>
        </w:rPr>
        <w:t>是对</w:t>
      </w:r>
      <w:r>
        <w:rPr>
          <w:rFonts w:ascii="宋体" w:hAnsi="宋体"/>
        </w:rPr>
        <w:t>YS/T 63.27-2015</w:t>
      </w:r>
      <w:r>
        <w:rPr>
          <w:rFonts w:ascii="宋体" w:hAnsi="宋体" w:hint="eastAsia"/>
        </w:rPr>
        <w:t>《</w:t>
      </w:r>
      <w:r>
        <w:rPr>
          <w:rFonts w:ascii="宋体" w:hAnsi="宋体" w:hint="eastAsia"/>
          <w:szCs w:val="21"/>
        </w:rPr>
        <w:t>铝用</w:t>
      </w:r>
      <w:proofErr w:type="gramStart"/>
      <w:r>
        <w:rPr>
          <w:rFonts w:ascii="宋体" w:hAnsi="宋体" w:hint="eastAsia"/>
          <w:szCs w:val="21"/>
        </w:rPr>
        <w:t>炭素</w:t>
      </w:r>
      <w:proofErr w:type="gramEnd"/>
      <w:r>
        <w:rPr>
          <w:rFonts w:ascii="宋体" w:hAnsi="宋体" w:hint="eastAsia"/>
          <w:szCs w:val="21"/>
        </w:rPr>
        <w:t>材料检测方法</w:t>
      </w:r>
      <w:r>
        <w:rPr>
          <w:rFonts w:ascii="宋体" w:hAnsi="宋体"/>
          <w:szCs w:val="21"/>
        </w:rPr>
        <w:t xml:space="preserve">  </w:t>
      </w:r>
      <w:r>
        <w:rPr>
          <w:rFonts w:ascii="宋体" w:hAnsi="宋体" w:hint="eastAsia"/>
        </w:rPr>
        <w:t>第</w:t>
      </w:r>
      <w:r>
        <w:rPr>
          <w:rFonts w:ascii="宋体" w:hAnsi="宋体"/>
        </w:rPr>
        <w:t>27</w:t>
      </w:r>
      <w:r>
        <w:rPr>
          <w:rFonts w:ascii="宋体" w:hAnsi="宋体" w:hint="eastAsia"/>
        </w:rPr>
        <w:t>部分</w:t>
      </w:r>
      <w:r>
        <w:rPr>
          <w:rFonts w:ascii="宋体" w:hAnsi="宋体"/>
        </w:rPr>
        <w:t xml:space="preserve">: </w:t>
      </w:r>
      <w:r>
        <w:rPr>
          <w:rFonts w:ascii="宋体" w:hAnsi="宋体" w:hint="eastAsia"/>
        </w:rPr>
        <w:t>预焙阳极断裂能量的测定》的修订，与</w:t>
      </w:r>
      <w:r>
        <w:rPr>
          <w:rFonts w:ascii="宋体" w:hAnsi="宋体"/>
        </w:rPr>
        <w:t>YS/T 63.27-2015</w:t>
      </w:r>
      <w:r>
        <w:rPr>
          <w:rFonts w:ascii="宋体" w:hAnsi="宋体" w:hint="eastAsia"/>
        </w:rPr>
        <w:t>相比,除结构调整和编辑性改动外，主要技术变化如下：</w:t>
      </w:r>
    </w:p>
    <w:p w14:paraId="4AB71B7D" w14:textId="77777777" w:rsidR="00AA5130" w:rsidRDefault="00216930">
      <w:pPr>
        <w:ind w:firstLineChars="200" w:firstLine="420"/>
      </w:pPr>
      <w:r>
        <w:t>——</w:t>
      </w:r>
      <w:r>
        <w:rPr>
          <w:rFonts w:hint="eastAsia"/>
        </w:rPr>
        <w:t>更改了</w:t>
      </w:r>
      <w:r>
        <w:rPr>
          <w:rFonts w:hint="eastAsia"/>
        </w:rPr>
        <w:t>2</w:t>
      </w:r>
      <w:r>
        <w:rPr>
          <w:rFonts w:hint="eastAsia"/>
        </w:rPr>
        <w:t>规范性引用文件（见</w:t>
      </w:r>
      <w:r>
        <w:rPr>
          <w:rFonts w:hint="eastAsia"/>
        </w:rPr>
        <w:t>2</w:t>
      </w:r>
      <w:r>
        <w:rPr>
          <w:rFonts w:hint="eastAsia"/>
        </w:rPr>
        <w:t>，</w:t>
      </w:r>
      <w:r>
        <w:rPr>
          <w:rFonts w:hint="eastAsia"/>
        </w:rPr>
        <w:t>2015</w:t>
      </w:r>
      <w:r>
        <w:rPr>
          <w:rFonts w:hint="eastAsia"/>
        </w:rPr>
        <w:t>版的</w:t>
      </w:r>
      <w:r>
        <w:rPr>
          <w:rFonts w:hint="eastAsia"/>
        </w:rPr>
        <w:t>2</w:t>
      </w:r>
      <w:r>
        <w:rPr>
          <w:rFonts w:hint="eastAsia"/>
        </w:rPr>
        <w:t>）；</w:t>
      </w:r>
    </w:p>
    <w:p w14:paraId="6DA66226" w14:textId="77777777" w:rsidR="00AA5130" w:rsidRDefault="00216930">
      <w:pPr>
        <w:ind w:firstLineChars="200" w:firstLine="420"/>
      </w:pPr>
      <w:r>
        <w:t>——</w:t>
      </w:r>
      <w:r>
        <w:rPr>
          <w:rFonts w:hint="eastAsia"/>
        </w:rPr>
        <w:t>更加了</w:t>
      </w:r>
      <w:r>
        <w:rPr>
          <w:rFonts w:hint="eastAsia"/>
        </w:rPr>
        <w:t>3</w:t>
      </w:r>
      <w:r>
        <w:rPr>
          <w:rFonts w:hint="eastAsia"/>
        </w:rPr>
        <w:t>术语和定义（见</w:t>
      </w:r>
      <w:r>
        <w:rPr>
          <w:rFonts w:hint="eastAsia"/>
        </w:rPr>
        <w:t>3</w:t>
      </w:r>
      <w:r>
        <w:rPr>
          <w:rFonts w:hint="eastAsia"/>
        </w:rPr>
        <w:t>）；</w:t>
      </w:r>
    </w:p>
    <w:p w14:paraId="2310408C" w14:textId="77777777" w:rsidR="00AA5130" w:rsidRDefault="00216930">
      <w:pPr>
        <w:ind w:firstLineChars="200" w:firstLine="420"/>
      </w:pPr>
      <w:r>
        <w:t>——</w:t>
      </w:r>
      <w:r>
        <w:rPr>
          <w:rFonts w:hint="eastAsia"/>
        </w:rPr>
        <w:t>4</w:t>
      </w:r>
      <w:r>
        <w:rPr>
          <w:rFonts w:hint="eastAsia"/>
        </w:rPr>
        <w:t>原理“</w:t>
      </w:r>
      <w:r>
        <w:rPr>
          <w:rFonts w:hint="eastAsia"/>
        </w:rPr>
        <w:t>ISO 12986-1</w:t>
      </w:r>
      <w:r>
        <w:rPr>
          <w:rFonts w:hint="eastAsia"/>
        </w:rPr>
        <w:t>”修改为“</w:t>
      </w:r>
      <w:r>
        <w:t>YS/T 63.14</w:t>
      </w:r>
      <w:r>
        <w:rPr>
          <w:rFonts w:hint="eastAsia"/>
        </w:rPr>
        <w:t>”（见</w:t>
      </w:r>
      <w:r>
        <w:rPr>
          <w:rFonts w:hint="eastAsia"/>
        </w:rPr>
        <w:t>4</w:t>
      </w:r>
      <w:r>
        <w:rPr>
          <w:rFonts w:hint="eastAsia"/>
        </w:rPr>
        <w:t>，</w:t>
      </w:r>
      <w:r>
        <w:rPr>
          <w:rFonts w:hint="eastAsia"/>
        </w:rPr>
        <w:t>2015</w:t>
      </w:r>
      <w:r>
        <w:rPr>
          <w:rFonts w:hint="eastAsia"/>
        </w:rPr>
        <w:t>版的</w:t>
      </w:r>
      <w:r>
        <w:rPr>
          <w:rFonts w:hint="eastAsia"/>
        </w:rPr>
        <w:t>3</w:t>
      </w:r>
      <w:r>
        <w:rPr>
          <w:rFonts w:hint="eastAsia"/>
        </w:rPr>
        <w:t>）；</w:t>
      </w:r>
    </w:p>
    <w:p w14:paraId="4188EE56" w14:textId="77777777" w:rsidR="00AA5130" w:rsidRDefault="00216930">
      <w:pPr>
        <w:ind w:firstLineChars="200" w:firstLine="420"/>
      </w:pPr>
      <w:r>
        <w:t>——</w:t>
      </w:r>
      <w:r>
        <w:rPr>
          <w:rFonts w:hint="eastAsia"/>
        </w:rPr>
        <w:t>更改了</w:t>
      </w:r>
      <w:r>
        <w:rPr>
          <w:rFonts w:hint="eastAsia"/>
        </w:rPr>
        <w:t>5</w:t>
      </w:r>
      <w:r>
        <w:rPr>
          <w:rFonts w:hint="eastAsia"/>
        </w:rPr>
        <w:t>设备中试验机的技术要求（见</w:t>
      </w:r>
      <w:r>
        <w:rPr>
          <w:rFonts w:hint="eastAsia"/>
        </w:rPr>
        <w:t>5</w:t>
      </w:r>
      <w:r>
        <w:rPr>
          <w:rFonts w:hint="eastAsia"/>
        </w:rPr>
        <w:t>，</w:t>
      </w:r>
      <w:r>
        <w:rPr>
          <w:rFonts w:hint="eastAsia"/>
        </w:rPr>
        <w:t>2015</w:t>
      </w:r>
      <w:r>
        <w:rPr>
          <w:rFonts w:hint="eastAsia"/>
        </w:rPr>
        <w:t>版的</w:t>
      </w:r>
      <w:r>
        <w:rPr>
          <w:rFonts w:hint="eastAsia"/>
        </w:rPr>
        <w:t>4</w:t>
      </w:r>
      <w:r>
        <w:rPr>
          <w:rFonts w:hint="eastAsia"/>
        </w:rPr>
        <w:t>）；</w:t>
      </w:r>
    </w:p>
    <w:p w14:paraId="3D2C2AEA" w14:textId="77777777" w:rsidR="00AA5130" w:rsidRDefault="00216930">
      <w:pPr>
        <w:ind w:firstLineChars="200" w:firstLine="420"/>
      </w:pPr>
      <w:r>
        <w:t>——</w:t>
      </w:r>
      <w:r>
        <w:rPr>
          <w:rFonts w:hint="eastAsia"/>
        </w:rPr>
        <w:t>更改了</w:t>
      </w:r>
      <w:r>
        <w:rPr>
          <w:rFonts w:hint="eastAsia"/>
        </w:rPr>
        <w:t>5</w:t>
      </w:r>
      <w:r>
        <w:rPr>
          <w:rFonts w:hint="eastAsia"/>
        </w:rPr>
        <w:t>设备中最大加载量范围（见</w:t>
      </w:r>
      <w:r>
        <w:rPr>
          <w:rFonts w:hint="eastAsia"/>
        </w:rPr>
        <w:t>5</w:t>
      </w:r>
      <w:r>
        <w:rPr>
          <w:rFonts w:hint="eastAsia"/>
        </w:rPr>
        <w:t>，</w:t>
      </w:r>
      <w:r>
        <w:rPr>
          <w:rFonts w:hint="eastAsia"/>
        </w:rPr>
        <w:t>2015</w:t>
      </w:r>
      <w:r>
        <w:rPr>
          <w:rFonts w:hint="eastAsia"/>
        </w:rPr>
        <w:t>版的</w:t>
      </w:r>
      <w:r>
        <w:rPr>
          <w:rFonts w:hint="eastAsia"/>
        </w:rPr>
        <w:t>4</w:t>
      </w:r>
      <w:r>
        <w:rPr>
          <w:rFonts w:hint="eastAsia"/>
        </w:rPr>
        <w:t>）；</w:t>
      </w:r>
    </w:p>
    <w:p w14:paraId="1648A54E" w14:textId="3B90437B" w:rsidR="00695C7C" w:rsidRDefault="008F5E1A">
      <w:pPr>
        <w:ind w:firstLineChars="200" w:firstLine="420"/>
      </w:pPr>
      <w:r>
        <w:t>——</w:t>
      </w:r>
      <w:r>
        <w:rPr>
          <w:rFonts w:hint="eastAsia"/>
        </w:rPr>
        <w:t>增加游标卡尺（见</w:t>
      </w:r>
      <w:r>
        <w:rPr>
          <w:rFonts w:hint="eastAsia"/>
        </w:rPr>
        <w:t>5</w:t>
      </w:r>
      <w:r>
        <w:t>.2</w:t>
      </w:r>
      <w:r>
        <w:rPr>
          <w:rFonts w:hint="eastAsia"/>
        </w:rPr>
        <w:t>）；</w:t>
      </w:r>
    </w:p>
    <w:p w14:paraId="491F6E45" w14:textId="1F45B430" w:rsidR="00695C7C" w:rsidRDefault="008F5E1A">
      <w:pPr>
        <w:ind w:firstLineChars="200" w:firstLine="420"/>
      </w:pPr>
      <w:r>
        <w:t>——</w:t>
      </w:r>
      <w:r>
        <w:rPr>
          <w:rFonts w:hint="eastAsia"/>
        </w:rPr>
        <w:t>增加干燥箱（见</w:t>
      </w:r>
      <w:r>
        <w:rPr>
          <w:rFonts w:hint="eastAsia"/>
        </w:rPr>
        <w:t>5</w:t>
      </w:r>
      <w:r>
        <w:t>.3</w:t>
      </w:r>
      <w:r>
        <w:rPr>
          <w:rFonts w:hint="eastAsia"/>
        </w:rPr>
        <w:t>）；</w:t>
      </w:r>
    </w:p>
    <w:p w14:paraId="62772C65" w14:textId="77777777" w:rsidR="00AA5130" w:rsidRDefault="00216930">
      <w:pPr>
        <w:ind w:firstLineChars="200" w:firstLine="420"/>
      </w:pPr>
      <w:r>
        <w:t>——</w:t>
      </w:r>
      <w:r>
        <w:rPr>
          <w:rFonts w:hint="eastAsia"/>
        </w:rPr>
        <w:t>6</w:t>
      </w:r>
      <w:r>
        <w:rPr>
          <w:rFonts w:hint="eastAsia"/>
        </w:rPr>
        <w:t>取样“</w:t>
      </w:r>
      <w:r>
        <w:rPr>
          <w:rFonts w:hint="eastAsia"/>
        </w:rPr>
        <w:t>ISO 8007-2</w:t>
      </w:r>
      <w:r>
        <w:rPr>
          <w:rFonts w:hint="eastAsia"/>
        </w:rPr>
        <w:t>”修改为“</w:t>
      </w:r>
      <w:r>
        <w:t>GB/T 26297.3</w:t>
      </w:r>
      <w:r>
        <w:rPr>
          <w:rFonts w:hint="eastAsia"/>
        </w:rPr>
        <w:t>”（见</w:t>
      </w:r>
      <w:r>
        <w:rPr>
          <w:rFonts w:hint="eastAsia"/>
        </w:rPr>
        <w:t>6</w:t>
      </w:r>
      <w:r>
        <w:rPr>
          <w:rFonts w:hint="eastAsia"/>
        </w:rPr>
        <w:t>，</w:t>
      </w:r>
      <w:r>
        <w:rPr>
          <w:rFonts w:hint="eastAsia"/>
        </w:rPr>
        <w:t>2015</w:t>
      </w:r>
      <w:r>
        <w:rPr>
          <w:rFonts w:hint="eastAsia"/>
        </w:rPr>
        <w:t>版的</w:t>
      </w:r>
      <w:r>
        <w:rPr>
          <w:rFonts w:hint="eastAsia"/>
        </w:rPr>
        <w:t>5</w:t>
      </w:r>
      <w:r>
        <w:rPr>
          <w:rFonts w:hint="eastAsia"/>
        </w:rPr>
        <w:t>）；</w:t>
      </w:r>
    </w:p>
    <w:p w14:paraId="10EF1348" w14:textId="77777777" w:rsidR="00AA5130" w:rsidRDefault="00216930">
      <w:pPr>
        <w:ind w:firstLineChars="200" w:firstLine="420"/>
      </w:pPr>
      <w:r>
        <w:t>——</w:t>
      </w:r>
      <w:r>
        <w:rPr>
          <w:rFonts w:hint="eastAsia"/>
        </w:rPr>
        <w:t>7.2</w:t>
      </w:r>
      <w:r>
        <w:rPr>
          <w:rFonts w:hint="eastAsia"/>
        </w:rPr>
        <w:t>增加“在试样中间位置”（见</w:t>
      </w:r>
      <w:r>
        <w:rPr>
          <w:rFonts w:hint="eastAsia"/>
        </w:rPr>
        <w:t>7.2</w:t>
      </w:r>
      <w:r>
        <w:rPr>
          <w:rFonts w:hint="eastAsia"/>
        </w:rPr>
        <w:t>，</w:t>
      </w:r>
      <w:r>
        <w:rPr>
          <w:rFonts w:hint="eastAsia"/>
        </w:rPr>
        <w:t>2015</w:t>
      </w:r>
      <w:r>
        <w:rPr>
          <w:rFonts w:hint="eastAsia"/>
        </w:rPr>
        <w:t>版的</w:t>
      </w:r>
      <w:r>
        <w:rPr>
          <w:rFonts w:hint="eastAsia"/>
        </w:rPr>
        <w:t>6.2</w:t>
      </w:r>
      <w:r>
        <w:rPr>
          <w:rFonts w:hint="eastAsia"/>
        </w:rPr>
        <w:t>）；</w:t>
      </w:r>
    </w:p>
    <w:p w14:paraId="3EC37CE9" w14:textId="77777777" w:rsidR="00AA5130" w:rsidRDefault="00216930">
      <w:pPr>
        <w:ind w:firstLineChars="200" w:firstLine="420"/>
      </w:pPr>
      <w:r>
        <w:t>——</w:t>
      </w:r>
      <w:r>
        <w:rPr>
          <w:rFonts w:hint="eastAsia"/>
        </w:rPr>
        <w:t xml:space="preserve">8 </w:t>
      </w:r>
      <w:r>
        <w:rPr>
          <w:rFonts w:hint="eastAsia"/>
        </w:rPr>
        <w:t>测试步骤“控制速率使得样品在</w:t>
      </w:r>
      <w:r>
        <w:rPr>
          <w:rFonts w:hint="eastAsia"/>
        </w:rPr>
        <w:t>5s</w:t>
      </w:r>
      <w:r>
        <w:t>~</w:t>
      </w:r>
      <w:r>
        <w:rPr>
          <w:rFonts w:hint="eastAsia"/>
        </w:rPr>
        <w:t>10s</w:t>
      </w:r>
      <w:r>
        <w:rPr>
          <w:rFonts w:hint="eastAsia"/>
        </w:rPr>
        <w:t>内完全断裂”修改为“位移速率</w:t>
      </w:r>
      <w:r>
        <w:rPr>
          <w:rFonts w:hint="eastAsia"/>
        </w:rPr>
        <w:lastRenderedPageBreak/>
        <w:t>0.015</w:t>
      </w:r>
      <w:r>
        <w:t>~</w:t>
      </w:r>
      <w:r>
        <w:rPr>
          <w:rFonts w:hint="eastAsia"/>
        </w:rPr>
        <w:t>0.020mm/s</w:t>
      </w:r>
      <w:r>
        <w:rPr>
          <w:rFonts w:hint="eastAsia"/>
        </w:rPr>
        <w:t>”（见</w:t>
      </w:r>
      <w:r>
        <w:rPr>
          <w:rFonts w:hint="eastAsia"/>
        </w:rPr>
        <w:t>8</w:t>
      </w:r>
      <w:r>
        <w:rPr>
          <w:rFonts w:hint="eastAsia"/>
        </w:rPr>
        <w:t>，</w:t>
      </w:r>
      <w:r>
        <w:rPr>
          <w:rFonts w:hint="eastAsia"/>
        </w:rPr>
        <w:t>2015</w:t>
      </w:r>
      <w:r>
        <w:rPr>
          <w:rFonts w:hint="eastAsia"/>
        </w:rPr>
        <w:t>版的</w:t>
      </w:r>
      <w:r>
        <w:rPr>
          <w:rFonts w:hint="eastAsia"/>
        </w:rPr>
        <w:t>7</w:t>
      </w:r>
      <w:r>
        <w:rPr>
          <w:rFonts w:hint="eastAsia"/>
        </w:rPr>
        <w:t>）；</w:t>
      </w:r>
    </w:p>
    <w:p w14:paraId="6C9BC29F" w14:textId="77777777" w:rsidR="00AA5130" w:rsidRDefault="00216930">
      <w:pPr>
        <w:ind w:firstLineChars="200" w:firstLine="420"/>
      </w:pPr>
      <w:r>
        <w:t>——</w:t>
      </w:r>
      <w:r>
        <w:rPr>
          <w:rFonts w:hint="eastAsia"/>
        </w:rPr>
        <w:t>9</w:t>
      </w:r>
      <w:r>
        <w:rPr>
          <w:rFonts w:hint="eastAsia"/>
        </w:rPr>
        <w:t>公式（</w:t>
      </w:r>
      <w:r>
        <w:rPr>
          <w:rFonts w:hint="eastAsia"/>
        </w:rPr>
        <w:t>1</w:t>
      </w:r>
      <w:r>
        <w:rPr>
          <w:rFonts w:hint="eastAsia"/>
        </w:rPr>
        <w:t>）中</w:t>
      </w:r>
      <w:r>
        <w:rPr>
          <w:rFonts w:hint="eastAsia"/>
        </w:rPr>
        <w:t>S</w:t>
      </w:r>
      <w:r>
        <w:rPr>
          <w:rFonts w:hint="eastAsia"/>
        </w:rPr>
        <w:t>的系数，“</w:t>
      </w:r>
      <w:r>
        <w:rPr>
          <w:rFonts w:hint="eastAsia"/>
        </w:rPr>
        <w:t>0.478</w:t>
      </w:r>
      <w:r>
        <w:rPr>
          <w:rFonts w:hint="eastAsia"/>
        </w:rPr>
        <w:t>”修改为“</w:t>
      </w:r>
      <w:r>
        <w:rPr>
          <w:rFonts w:hint="eastAsia"/>
        </w:rPr>
        <w:t>0.434</w:t>
      </w:r>
      <w:r>
        <w:rPr>
          <w:rFonts w:hint="eastAsia"/>
        </w:rPr>
        <w:t>”（见</w:t>
      </w:r>
      <w:r>
        <w:rPr>
          <w:rFonts w:hint="eastAsia"/>
        </w:rPr>
        <w:t>9</w:t>
      </w:r>
      <w:r>
        <w:rPr>
          <w:rFonts w:hint="eastAsia"/>
        </w:rPr>
        <w:t>，</w:t>
      </w:r>
      <w:r>
        <w:rPr>
          <w:rFonts w:hint="eastAsia"/>
        </w:rPr>
        <w:t>2015</w:t>
      </w:r>
      <w:r>
        <w:rPr>
          <w:rFonts w:hint="eastAsia"/>
        </w:rPr>
        <w:t>版的</w:t>
      </w:r>
      <w:r>
        <w:rPr>
          <w:rFonts w:hint="eastAsia"/>
        </w:rPr>
        <w:t>8</w:t>
      </w:r>
      <w:r>
        <w:rPr>
          <w:rFonts w:hint="eastAsia"/>
        </w:rPr>
        <w:t>）。</w:t>
      </w:r>
    </w:p>
    <w:p w14:paraId="2E862EA5" w14:textId="77777777" w:rsidR="00AA5130" w:rsidRDefault="00216930">
      <w:pPr>
        <w:pStyle w:val="a"/>
        <w:spacing w:before="0" w:after="0"/>
        <w:jc w:val="left"/>
        <w:outlineLvl w:val="9"/>
        <w:rPr>
          <w:rFonts w:ascii="宋体" w:eastAsia="宋体" w:hAnsi="宋体"/>
          <w:sz w:val="21"/>
          <w:szCs w:val="21"/>
        </w:rPr>
      </w:pPr>
      <w:r>
        <w:rPr>
          <w:rFonts w:ascii="宋体" w:eastAsia="宋体" w:hAnsi="宋体"/>
          <w:sz w:val="21"/>
          <w:szCs w:val="21"/>
        </w:rPr>
        <w:t xml:space="preserve">    </w:t>
      </w:r>
      <w:r>
        <w:rPr>
          <w:rFonts w:ascii="宋体" w:eastAsia="宋体" w:hAnsi="宋体" w:hint="eastAsia"/>
          <w:sz w:val="21"/>
          <w:szCs w:val="21"/>
        </w:rPr>
        <w:t>本文件由全国有色金属标准化技术委员会（</w:t>
      </w:r>
      <w:r>
        <w:rPr>
          <w:rFonts w:ascii="宋体" w:eastAsia="宋体" w:hAnsi="宋体"/>
          <w:sz w:val="21"/>
          <w:szCs w:val="21"/>
        </w:rPr>
        <w:t>SAC/TC 243</w:t>
      </w:r>
      <w:r>
        <w:rPr>
          <w:rFonts w:ascii="宋体" w:eastAsia="宋体" w:hAnsi="宋体" w:hint="eastAsia"/>
          <w:sz w:val="21"/>
          <w:szCs w:val="21"/>
        </w:rPr>
        <w:t>）提出并归口。</w:t>
      </w:r>
    </w:p>
    <w:p w14:paraId="6CB84488" w14:textId="1B6D2E10" w:rsidR="00AA5130" w:rsidRDefault="00216930">
      <w:pPr>
        <w:ind w:firstLineChars="200" w:firstLine="420"/>
        <w:rPr>
          <w:rFonts w:ascii="宋体"/>
        </w:rPr>
      </w:pPr>
      <w:r>
        <w:rPr>
          <w:rFonts w:hAnsi="宋体" w:hint="eastAsia"/>
          <w:szCs w:val="21"/>
        </w:rPr>
        <w:t>本文件</w:t>
      </w:r>
      <w:r>
        <w:rPr>
          <w:rFonts w:ascii="宋体" w:hAnsi="宋体" w:hint="eastAsia"/>
        </w:rPr>
        <w:t>起草单位：</w:t>
      </w:r>
      <w:r w:rsidR="002229C5">
        <w:rPr>
          <w:rFonts w:ascii="宋体" w:hAnsi="宋体" w:hint="eastAsia"/>
        </w:rPr>
        <w:t>中铝郑州有色金属研究院有限公司、</w:t>
      </w:r>
      <w:r w:rsidR="009A6FDA">
        <w:rPr>
          <w:rFonts w:ascii="宋体" w:hint="eastAsia"/>
          <w:kern w:val="0"/>
          <w:szCs w:val="21"/>
        </w:rPr>
        <w:t>赤壁长城炭素制品有限公司、</w:t>
      </w:r>
      <w:r w:rsidR="004D606E">
        <w:rPr>
          <w:rFonts w:hint="eastAsia"/>
          <w:color w:val="000000"/>
        </w:rPr>
        <w:t>有色金属技术经济研究院有限责任公司、</w:t>
      </w:r>
      <w:r w:rsidR="009A6FDA">
        <w:rPr>
          <w:rFonts w:ascii="宋体" w:hint="eastAsia"/>
          <w:kern w:val="0"/>
          <w:szCs w:val="21"/>
        </w:rPr>
        <w:t>内蒙古锦联铝材有限公司、北京英斯派克科技有限公司。</w:t>
      </w:r>
    </w:p>
    <w:p w14:paraId="742A1861" w14:textId="77777777" w:rsidR="00AA5130" w:rsidRDefault="00216930">
      <w:pPr>
        <w:ind w:firstLineChars="200" w:firstLine="420"/>
        <w:rPr>
          <w:rFonts w:ascii="宋体"/>
        </w:rPr>
      </w:pPr>
      <w:r>
        <w:rPr>
          <w:rFonts w:hAnsi="宋体" w:hint="eastAsia"/>
          <w:szCs w:val="21"/>
        </w:rPr>
        <w:t>本文件</w:t>
      </w:r>
      <w:r>
        <w:rPr>
          <w:rFonts w:ascii="宋体" w:hAnsi="宋体" w:hint="eastAsia"/>
        </w:rPr>
        <w:t>主要起草人：</w:t>
      </w:r>
    </w:p>
    <w:p w14:paraId="0DF62E90" w14:textId="77777777" w:rsidR="00AA5130" w:rsidRDefault="00216930">
      <w:pPr>
        <w:ind w:firstLineChars="200" w:firstLine="420"/>
        <w:rPr>
          <w:rFonts w:ascii="宋体"/>
        </w:rPr>
      </w:pPr>
      <w:r>
        <w:rPr>
          <w:rFonts w:hAnsi="宋体" w:hint="eastAsia"/>
          <w:szCs w:val="21"/>
        </w:rPr>
        <w:t>本文件</w:t>
      </w:r>
      <w:r>
        <w:rPr>
          <w:rFonts w:ascii="宋体" w:hAnsi="宋体" w:hint="eastAsia"/>
        </w:rPr>
        <w:t>所代替标准的历次版本发布情况为：</w:t>
      </w:r>
    </w:p>
    <w:p w14:paraId="3864FE63" w14:textId="77777777" w:rsidR="00AA5130" w:rsidRDefault="00216930">
      <w:pPr>
        <w:ind w:firstLineChars="200" w:firstLine="420"/>
        <w:rPr>
          <w:rFonts w:ascii="宋体"/>
        </w:rPr>
      </w:pPr>
      <w:r>
        <w:rPr>
          <w:rFonts w:ascii="宋体" w:hAnsi="宋体"/>
        </w:rPr>
        <w:t>——2015</w:t>
      </w:r>
      <w:r>
        <w:rPr>
          <w:rFonts w:ascii="宋体" w:hAnsi="宋体" w:hint="eastAsia"/>
        </w:rPr>
        <w:t>年首次发布</w:t>
      </w:r>
      <w:r>
        <w:rPr>
          <w:rFonts w:ascii="宋体" w:hAnsi="宋体"/>
        </w:rPr>
        <w:t>YS/T 63.27-2015</w:t>
      </w:r>
      <w:r>
        <w:rPr>
          <w:rFonts w:ascii="宋体" w:hAnsi="宋体" w:hint="eastAsia"/>
        </w:rPr>
        <w:t>。</w:t>
      </w:r>
    </w:p>
    <w:p w14:paraId="157FFF06" w14:textId="77777777" w:rsidR="00AA5130" w:rsidRDefault="00216930">
      <w:pPr>
        <w:rPr>
          <w:color w:val="000000"/>
        </w:rPr>
      </w:pPr>
      <w:r>
        <w:rPr>
          <w:color w:val="000000"/>
        </w:rPr>
        <w:t xml:space="preserve">    </w:t>
      </w:r>
      <w:r>
        <w:rPr>
          <w:rFonts w:ascii="宋体" w:hAnsi="宋体"/>
        </w:rPr>
        <w:t>——</w:t>
      </w:r>
      <w:r>
        <w:rPr>
          <w:rFonts w:ascii="宋体" w:hAnsi="宋体" w:hint="eastAsia"/>
        </w:rPr>
        <w:t>本次为第一次修订。</w:t>
      </w:r>
    </w:p>
    <w:p w14:paraId="6A674199" w14:textId="77777777" w:rsidR="00AA5130" w:rsidRDefault="00AA5130">
      <w:pPr>
        <w:spacing w:line="240" w:lineRule="atLeast"/>
        <w:ind w:firstLineChars="200" w:firstLine="560"/>
        <w:jc w:val="center"/>
        <w:rPr>
          <w:rFonts w:ascii="黑体" w:eastAsia="黑体" w:hAnsi="宋体"/>
          <w:color w:val="000000"/>
          <w:sz w:val="28"/>
          <w:szCs w:val="28"/>
        </w:rPr>
      </w:pPr>
    </w:p>
    <w:p w14:paraId="164C822C" w14:textId="77777777" w:rsidR="00AA5130" w:rsidRDefault="00AA5130">
      <w:pPr>
        <w:spacing w:line="240" w:lineRule="atLeast"/>
        <w:ind w:firstLineChars="200" w:firstLine="560"/>
        <w:jc w:val="center"/>
        <w:rPr>
          <w:rFonts w:ascii="黑体" w:eastAsia="黑体" w:hAnsi="宋体"/>
          <w:color w:val="000000"/>
          <w:sz w:val="28"/>
          <w:szCs w:val="28"/>
        </w:rPr>
      </w:pPr>
    </w:p>
    <w:p w14:paraId="102A8191" w14:textId="77777777" w:rsidR="00AA5130" w:rsidRDefault="00AA5130">
      <w:pPr>
        <w:spacing w:line="240" w:lineRule="atLeast"/>
        <w:ind w:firstLineChars="200" w:firstLine="560"/>
        <w:jc w:val="center"/>
        <w:rPr>
          <w:rFonts w:ascii="黑体" w:eastAsia="黑体" w:hAnsi="宋体"/>
          <w:color w:val="000000"/>
          <w:sz w:val="28"/>
          <w:szCs w:val="28"/>
        </w:rPr>
      </w:pPr>
    </w:p>
    <w:p w14:paraId="49B95844" w14:textId="77777777" w:rsidR="00AA5130" w:rsidRDefault="00AA5130">
      <w:pPr>
        <w:spacing w:line="240" w:lineRule="atLeast"/>
        <w:ind w:firstLineChars="200" w:firstLine="560"/>
        <w:jc w:val="center"/>
        <w:rPr>
          <w:rFonts w:ascii="黑体" w:eastAsia="黑体" w:hAnsi="宋体"/>
          <w:color w:val="000000"/>
          <w:sz w:val="28"/>
          <w:szCs w:val="28"/>
        </w:rPr>
      </w:pPr>
    </w:p>
    <w:p w14:paraId="667BF235" w14:textId="77777777" w:rsidR="00AA5130" w:rsidRDefault="00AA5130">
      <w:pPr>
        <w:spacing w:line="240" w:lineRule="atLeast"/>
        <w:ind w:firstLineChars="200" w:firstLine="560"/>
        <w:jc w:val="center"/>
        <w:rPr>
          <w:rFonts w:ascii="黑体" w:eastAsia="黑体" w:hAnsi="宋体"/>
          <w:color w:val="000000"/>
          <w:sz w:val="28"/>
          <w:szCs w:val="28"/>
        </w:rPr>
      </w:pPr>
    </w:p>
    <w:p w14:paraId="3C07BC5D" w14:textId="77777777" w:rsidR="00AA5130" w:rsidRDefault="00AA5130">
      <w:pPr>
        <w:spacing w:line="240" w:lineRule="atLeast"/>
        <w:ind w:firstLineChars="200" w:firstLine="560"/>
        <w:jc w:val="center"/>
        <w:rPr>
          <w:rFonts w:ascii="黑体" w:eastAsia="黑体" w:hAnsi="宋体"/>
          <w:color w:val="000000"/>
          <w:sz w:val="28"/>
          <w:szCs w:val="28"/>
        </w:rPr>
      </w:pPr>
    </w:p>
    <w:p w14:paraId="0FD1FED9" w14:textId="77777777" w:rsidR="00AA5130" w:rsidRDefault="00AA5130">
      <w:pPr>
        <w:spacing w:line="240" w:lineRule="atLeast"/>
        <w:ind w:firstLineChars="200" w:firstLine="560"/>
        <w:jc w:val="center"/>
        <w:rPr>
          <w:rFonts w:ascii="黑体" w:eastAsia="黑体" w:hAnsi="宋体"/>
          <w:color w:val="000000"/>
          <w:sz w:val="28"/>
          <w:szCs w:val="28"/>
        </w:rPr>
      </w:pPr>
    </w:p>
    <w:p w14:paraId="062A941E" w14:textId="77777777" w:rsidR="00AA5130" w:rsidRDefault="00AA5130">
      <w:pPr>
        <w:spacing w:line="240" w:lineRule="atLeast"/>
        <w:ind w:firstLineChars="200" w:firstLine="560"/>
        <w:jc w:val="center"/>
        <w:rPr>
          <w:rFonts w:ascii="黑体" w:eastAsia="黑体" w:hAnsi="宋体"/>
          <w:color w:val="000000"/>
          <w:sz w:val="28"/>
          <w:szCs w:val="28"/>
        </w:rPr>
      </w:pPr>
    </w:p>
    <w:p w14:paraId="2A80E8BD" w14:textId="77777777" w:rsidR="00AA5130" w:rsidRDefault="00AA5130">
      <w:pPr>
        <w:spacing w:line="240" w:lineRule="atLeast"/>
        <w:ind w:firstLineChars="200" w:firstLine="560"/>
        <w:jc w:val="center"/>
        <w:rPr>
          <w:rFonts w:ascii="黑体" w:eastAsia="黑体" w:hAnsi="宋体"/>
          <w:color w:val="000000"/>
          <w:sz w:val="28"/>
          <w:szCs w:val="28"/>
        </w:rPr>
      </w:pPr>
    </w:p>
    <w:p w14:paraId="2E6D6A16" w14:textId="77777777" w:rsidR="00AA5130" w:rsidRDefault="00AA5130">
      <w:pPr>
        <w:spacing w:line="240" w:lineRule="atLeast"/>
        <w:ind w:firstLineChars="200" w:firstLine="560"/>
        <w:jc w:val="center"/>
        <w:rPr>
          <w:rFonts w:ascii="黑体" w:eastAsia="黑体" w:hAnsi="宋体"/>
          <w:color w:val="000000"/>
          <w:sz w:val="28"/>
          <w:szCs w:val="28"/>
        </w:rPr>
      </w:pPr>
    </w:p>
    <w:p w14:paraId="368B9626" w14:textId="77777777" w:rsidR="00AA5130" w:rsidRDefault="00AA5130">
      <w:pPr>
        <w:spacing w:line="240" w:lineRule="atLeast"/>
        <w:ind w:firstLineChars="200" w:firstLine="560"/>
        <w:jc w:val="center"/>
        <w:rPr>
          <w:rFonts w:ascii="黑体" w:eastAsia="黑体" w:hAnsi="宋体"/>
          <w:color w:val="000000"/>
          <w:sz w:val="28"/>
          <w:szCs w:val="28"/>
        </w:rPr>
      </w:pPr>
    </w:p>
    <w:p w14:paraId="240C0693" w14:textId="77777777" w:rsidR="00AA5130" w:rsidRDefault="00AA5130">
      <w:pPr>
        <w:spacing w:line="240" w:lineRule="atLeast"/>
        <w:ind w:firstLineChars="200" w:firstLine="560"/>
        <w:jc w:val="center"/>
        <w:rPr>
          <w:rFonts w:ascii="黑体" w:eastAsia="黑体" w:hAnsi="宋体"/>
          <w:color w:val="000000"/>
          <w:sz w:val="28"/>
          <w:szCs w:val="28"/>
        </w:rPr>
      </w:pPr>
    </w:p>
    <w:p w14:paraId="7C64F5EA" w14:textId="77777777" w:rsidR="00AA5130" w:rsidRDefault="00AA5130">
      <w:pPr>
        <w:spacing w:line="240" w:lineRule="atLeast"/>
        <w:ind w:firstLineChars="200" w:firstLine="560"/>
        <w:jc w:val="center"/>
        <w:rPr>
          <w:rFonts w:ascii="黑体" w:eastAsia="黑体" w:hAnsi="宋体"/>
          <w:color w:val="000000"/>
          <w:sz w:val="28"/>
          <w:szCs w:val="28"/>
        </w:rPr>
      </w:pPr>
    </w:p>
    <w:p w14:paraId="483AFAE8" w14:textId="77777777" w:rsidR="00AA5130" w:rsidRDefault="00AA5130">
      <w:pPr>
        <w:spacing w:line="240" w:lineRule="atLeast"/>
        <w:ind w:firstLineChars="200" w:firstLine="560"/>
        <w:jc w:val="center"/>
        <w:rPr>
          <w:rFonts w:ascii="黑体" w:eastAsia="黑体" w:hAnsi="宋体"/>
          <w:color w:val="000000"/>
          <w:sz w:val="28"/>
          <w:szCs w:val="28"/>
        </w:rPr>
      </w:pPr>
    </w:p>
    <w:p w14:paraId="19B87B83" w14:textId="77777777" w:rsidR="00AA5130" w:rsidRDefault="00AA5130">
      <w:pPr>
        <w:spacing w:line="240" w:lineRule="atLeast"/>
        <w:ind w:firstLineChars="200" w:firstLine="560"/>
        <w:jc w:val="center"/>
        <w:rPr>
          <w:rFonts w:ascii="黑体" w:eastAsia="黑体" w:hAnsi="宋体"/>
          <w:color w:val="000000"/>
          <w:sz w:val="28"/>
          <w:szCs w:val="28"/>
        </w:rPr>
      </w:pPr>
    </w:p>
    <w:p w14:paraId="55671346" w14:textId="77777777" w:rsidR="00AA5130" w:rsidRDefault="00AA5130">
      <w:pPr>
        <w:spacing w:line="240" w:lineRule="atLeast"/>
        <w:ind w:firstLineChars="200" w:firstLine="560"/>
        <w:jc w:val="center"/>
        <w:rPr>
          <w:rFonts w:ascii="黑体" w:eastAsia="黑体" w:hAnsi="宋体"/>
          <w:color w:val="000000"/>
          <w:sz w:val="28"/>
          <w:szCs w:val="28"/>
        </w:rPr>
      </w:pPr>
    </w:p>
    <w:p w14:paraId="413C4307" w14:textId="77777777" w:rsidR="00AA5130" w:rsidRDefault="00AA5130">
      <w:pPr>
        <w:spacing w:line="240" w:lineRule="atLeast"/>
        <w:rPr>
          <w:rFonts w:ascii="黑体" w:eastAsia="黑体" w:hAnsi="宋体"/>
          <w:color w:val="000000"/>
          <w:sz w:val="28"/>
          <w:szCs w:val="28"/>
        </w:rPr>
      </w:pPr>
    </w:p>
    <w:p w14:paraId="3FE43118" w14:textId="77777777" w:rsidR="00AA5130" w:rsidRDefault="00216930">
      <w:pPr>
        <w:jc w:val="center"/>
        <w:rPr>
          <w:rFonts w:eastAsia="黑体"/>
          <w:color w:val="000000"/>
          <w:sz w:val="32"/>
        </w:rPr>
      </w:pPr>
      <w:r>
        <w:rPr>
          <w:rFonts w:eastAsia="黑体" w:hint="eastAsia"/>
          <w:color w:val="000000"/>
          <w:sz w:val="32"/>
        </w:rPr>
        <w:lastRenderedPageBreak/>
        <w:t>引言</w:t>
      </w:r>
    </w:p>
    <w:p w14:paraId="303C3F7C" w14:textId="77777777" w:rsidR="00AA5130" w:rsidRDefault="00216930">
      <w:pPr>
        <w:ind w:firstLineChars="200" w:firstLine="420"/>
        <w:jc w:val="left"/>
        <w:rPr>
          <w:rFonts w:ascii="宋体" w:hAnsi="宋体"/>
          <w:color w:val="000000"/>
          <w:szCs w:val="21"/>
        </w:rPr>
      </w:pPr>
      <w:r>
        <w:rPr>
          <w:rFonts w:ascii="宋体" w:hAnsi="宋体" w:hint="eastAsia"/>
          <w:color w:val="000000"/>
          <w:szCs w:val="21"/>
        </w:rPr>
        <w:t>铝用</w:t>
      </w:r>
      <w:proofErr w:type="gramStart"/>
      <w:r>
        <w:rPr>
          <w:rFonts w:ascii="宋体" w:hAnsi="宋体" w:hint="eastAsia"/>
          <w:color w:val="000000"/>
          <w:szCs w:val="21"/>
        </w:rPr>
        <w:t>炭素</w:t>
      </w:r>
      <w:proofErr w:type="gramEnd"/>
      <w:r>
        <w:rPr>
          <w:rFonts w:ascii="宋体" w:hAnsi="宋体" w:hint="eastAsia"/>
          <w:color w:val="000000"/>
          <w:szCs w:val="21"/>
        </w:rPr>
        <w:t>材料是铝工业的主要原材料。在铝工业标准体系中，铝用</w:t>
      </w:r>
      <w:proofErr w:type="gramStart"/>
      <w:r>
        <w:rPr>
          <w:rFonts w:ascii="宋体" w:hAnsi="宋体" w:hint="eastAsia"/>
          <w:color w:val="000000"/>
          <w:szCs w:val="21"/>
        </w:rPr>
        <w:t>炭素</w:t>
      </w:r>
      <w:proofErr w:type="gramEnd"/>
      <w:r>
        <w:rPr>
          <w:rFonts w:ascii="宋体" w:hAnsi="宋体" w:hint="eastAsia"/>
          <w:color w:val="000000"/>
          <w:szCs w:val="21"/>
        </w:rPr>
        <w:t>材料检测方法系列标准是非常重要的部分，在保证铝用</w:t>
      </w:r>
      <w:proofErr w:type="gramStart"/>
      <w:r>
        <w:rPr>
          <w:rFonts w:ascii="宋体" w:hAnsi="宋体" w:hint="eastAsia"/>
          <w:color w:val="000000"/>
          <w:szCs w:val="21"/>
        </w:rPr>
        <w:t>炭素</w:t>
      </w:r>
      <w:proofErr w:type="gramEnd"/>
      <w:r>
        <w:rPr>
          <w:rFonts w:ascii="宋体" w:hAnsi="宋体" w:hint="eastAsia"/>
          <w:color w:val="000000"/>
          <w:szCs w:val="21"/>
        </w:rPr>
        <w:t>材料质量方面发挥着重要作用。该系列方法标准服务</w:t>
      </w:r>
      <w:proofErr w:type="gramStart"/>
      <w:r>
        <w:rPr>
          <w:rFonts w:ascii="宋体" w:hAnsi="宋体" w:hint="eastAsia"/>
          <w:color w:val="000000"/>
          <w:szCs w:val="21"/>
        </w:rPr>
        <w:t>于铝用炭素</w:t>
      </w:r>
      <w:proofErr w:type="gramEnd"/>
      <w:r>
        <w:rPr>
          <w:rFonts w:ascii="宋体" w:hAnsi="宋体" w:hint="eastAsia"/>
          <w:color w:val="000000"/>
          <w:szCs w:val="21"/>
        </w:rPr>
        <w:t>材料生产、贸易结算、分析比对、电解铝等领域，为我国铝用</w:t>
      </w:r>
      <w:proofErr w:type="gramStart"/>
      <w:r>
        <w:rPr>
          <w:rFonts w:ascii="宋体" w:hAnsi="宋体" w:hint="eastAsia"/>
          <w:color w:val="000000"/>
          <w:szCs w:val="21"/>
        </w:rPr>
        <w:t>炭素</w:t>
      </w:r>
      <w:proofErr w:type="gramEnd"/>
      <w:r>
        <w:rPr>
          <w:rFonts w:ascii="宋体" w:hAnsi="宋体" w:hint="eastAsia"/>
          <w:color w:val="000000"/>
          <w:szCs w:val="21"/>
        </w:rPr>
        <w:t>材料工业高质量发展提供技术支撑。</w:t>
      </w:r>
    </w:p>
    <w:p w14:paraId="125C42C1" w14:textId="77777777" w:rsidR="00AA5130" w:rsidRDefault="00216930">
      <w:pPr>
        <w:ind w:firstLineChars="200" w:firstLine="420"/>
        <w:jc w:val="left"/>
        <w:rPr>
          <w:rFonts w:ascii="宋体" w:hAnsi="宋体"/>
          <w:color w:val="000000"/>
          <w:szCs w:val="21"/>
        </w:rPr>
      </w:pPr>
      <w:r>
        <w:rPr>
          <w:rFonts w:ascii="宋体" w:hAnsi="宋体" w:hint="eastAsia"/>
          <w:color w:val="000000"/>
          <w:szCs w:val="21"/>
        </w:rPr>
        <w:t>YS/T 63《铝用</w:t>
      </w:r>
      <w:proofErr w:type="gramStart"/>
      <w:r>
        <w:rPr>
          <w:rFonts w:ascii="宋体" w:hAnsi="宋体" w:hint="eastAsia"/>
          <w:color w:val="000000"/>
          <w:szCs w:val="21"/>
        </w:rPr>
        <w:t>炭素</w:t>
      </w:r>
      <w:proofErr w:type="gramEnd"/>
      <w:r>
        <w:rPr>
          <w:rFonts w:ascii="宋体" w:hAnsi="宋体" w:hint="eastAsia"/>
          <w:color w:val="000000"/>
          <w:szCs w:val="21"/>
        </w:rPr>
        <w:t>材料检测方法》系列标准包含了室温电阻率、热膨胀系数、真密度、耐压强度、微量元素、挥发分、灰分等指标的测定。</w:t>
      </w:r>
    </w:p>
    <w:p w14:paraId="78799D42" w14:textId="77777777" w:rsidR="00AA5130" w:rsidRDefault="00216930">
      <w:pPr>
        <w:ind w:firstLineChars="200" w:firstLine="420"/>
        <w:jc w:val="left"/>
        <w:rPr>
          <w:rFonts w:ascii="宋体" w:hAnsi="宋体"/>
          <w:color w:val="000000"/>
          <w:szCs w:val="21"/>
        </w:rPr>
      </w:pPr>
      <w:r>
        <w:rPr>
          <w:rFonts w:ascii="宋体" w:hAnsi="宋体" w:hint="eastAsia"/>
          <w:color w:val="000000"/>
          <w:szCs w:val="21"/>
        </w:rPr>
        <w:t>YS/T 63.27规定了预焙阳极断裂能量的测定方法。</w:t>
      </w:r>
      <w:r>
        <w:rPr>
          <w:rFonts w:ascii="Tahoma" w:hAnsi="Tahoma" w:cs="Tahoma" w:hint="eastAsia"/>
          <w:color w:val="000000"/>
          <w:szCs w:val="21"/>
        </w:rPr>
        <w:t>断裂能量是预焙阳极</w:t>
      </w:r>
      <w:r>
        <w:rPr>
          <w:rFonts w:ascii="Tahoma" w:eastAsia="Tahoma" w:hAnsi="Tahoma" w:cs="Tahoma" w:hint="eastAsia"/>
          <w:color w:val="000000"/>
          <w:szCs w:val="21"/>
        </w:rPr>
        <w:t>在断裂破坏过程中，由于裂纹的传播扩展而形成新的单位面积所需要的能量。</w:t>
      </w:r>
      <w:r>
        <w:rPr>
          <w:rFonts w:ascii="Tahoma" w:hAnsi="Tahoma" w:cs="Tahoma" w:hint="eastAsia"/>
          <w:color w:val="000000"/>
          <w:szCs w:val="21"/>
        </w:rPr>
        <w:t>它是预焙阳极</w:t>
      </w:r>
      <w:r>
        <w:rPr>
          <w:rFonts w:ascii="Tahoma" w:eastAsia="Tahoma" w:hAnsi="Tahoma" w:cs="Tahoma" w:hint="eastAsia"/>
          <w:color w:val="000000"/>
          <w:szCs w:val="21"/>
        </w:rPr>
        <w:t>的一项重要特性</w:t>
      </w:r>
      <w:r>
        <w:rPr>
          <w:rFonts w:ascii="Tahoma" w:hAnsi="Tahoma" w:cs="Tahoma" w:hint="eastAsia"/>
          <w:color w:val="000000"/>
          <w:szCs w:val="21"/>
        </w:rPr>
        <w:t>，</w:t>
      </w:r>
      <w:r>
        <w:rPr>
          <w:rFonts w:ascii="宋体" w:hAnsi="宋体" w:hint="eastAsia"/>
          <w:color w:val="000000"/>
        </w:rPr>
        <w:t>断裂能量的大小与预焙阳极在电解槽中的抗热冲击能力相关</w:t>
      </w:r>
      <w:r>
        <w:rPr>
          <w:rFonts w:ascii="宋体" w:hAnsi="宋体" w:hint="eastAsia"/>
          <w:color w:val="000000"/>
          <w:szCs w:val="21"/>
        </w:rPr>
        <w:t>。</w:t>
      </w:r>
    </w:p>
    <w:p w14:paraId="6C92E130" w14:textId="77777777" w:rsidR="00AA5130" w:rsidRDefault="00AA5130">
      <w:pPr>
        <w:spacing w:line="240" w:lineRule="atLeast"/>
        <w:ind w:firstLineChars="200" w:firstLine="560"/>
        <w:jc w:val="center"/>
        <w:rPr>
          <w:rFonts w:ascii="黑体" w:eastAsia="黑体" w:hAnsi="宋体"/>
          <w:color w:val="000000"/>
          <w:sz w:val="28"/>
          <w:szCs w:val="28"/>
        </w:rPr>
      </w:pPr>
    </w:p>
    <w:p w14:paraId="59D5E426" w14:textId="77777777" w:rsidR="00AA5130" w:rsidRDefault="00AA5130">
      <w:pPr>
        <w:spacing w:line="240" w:lineRule="atLeast"/>
        <w:ind w:firstLineChars="200" w:firstLine="560"/>
        <w:jc w:val="center"/>
        <w:rPr>
          <w:rFonts w:ascii="黑体" w:eastAsia="黑体" w:hAnsi="宋体"/>
          <w:color w:val="000000"/>
          <w:sz w:val="28"/>
          <w:szCs w:val="28"/>
        </w:rPr>
      </w:pPr>
    </w:p>
    <w:p w14:paraId="7D9E6D6D" w14:textId="77777777" w:rsidR="00AA5130" w:rsidRDefault="00AA5130">
      <w:pPr>
        <w:spacing w:line="240" w:lineRule="atLeast"/>
        <w:ind w:firstLineChars="200" w:firstLine="560"/>
        <w:jc w:val="center"/>
        <w:rPr>
          <w:rFonts w:ascii="黑体" w:eastAsia="黑体" w:hAnsi="宋体"/>
          <w:color w:val="000000"/>
          <w:sz w:val="28"/>
          <w:szCs w:val="28"/>
        </w:rPr>
      </w:pPr>
    </w:p>
    <w:p w14:paraId="41D8F6D1" w14:textId="77777777" w:rsidR="00AA5130" w:rsidRDefault="00AA5130">
      <w:pPr>
        <w:spacing w:line="240" w:lineRule="atLeast"/>
        <w:ind w:firstLineChars="200" w:firstLine="560"/>
        <w:jc w:val="center"/>
        <w:rPr>
          <w:rFonts w:ascii="黑体" w:eastAsia="黑体" w:hAnsi="宋体"/>
          <w:color w:val="000000"/>
          <w:sz w:val="28"/>
          <w:szCs w:val="28"/>
        </w:rPr>
      </w:pPr>
    </w:p>
    <w:p w14:paraId="3B819275" w14:textId="77777777" w:rsidR="00AA5130" w:rsidRDefault="00AA5130">
      <w:pPr>
        <w:spacing w:line="240" w:lineRule="atLeast"/>
        <w:ind w:firstLineChars="200" w:firstLine="560"/>
        <w:jc w:val="center"/>
        <w:rPr>
          <w:rFonts w:ascii="黑体" w:eastAsia="黑体" w:hAnsi="宋体"/>
          <w:color w:val="000000"/>
          <w:sz w:val="28"/>
          <w:szCs w:val="28"/>
        </w:rPr>
      </w:pPr>
    </w:p>
    <w:p w14:paraId="74DC66DF" w14:textId="77777777" w:rsidR="00AA5130" w:rsidRDefault="00AA5130">
      <w:pPr>
        <w:spacing w:line="240" w:lineRule="atLeast"/>
        <w:ind w:firstLineChars="200" w:firstLine="560"/>
        <w:jc w:val="center"/>
        <w:rPr>
          <w:rFonts w:ascii="黑体" w:eastAsia="黑体" w:hAnsi="宋体"/>
          <w:color w:val="000000"/>
          <w:sz w:val="28"/>
          <w:szCs w:val="28"/>
        </w:rPr>
      </w:pPr>
    </w:p>
    <w:p w14:paraId="46636715" w14:textId="77777777" w:rsidR="00AA5130" w:rsidRDefault="00AA5130">
      <w:pPr>
        <w:spacing w:line="240" w:lineRule="atLeast"/>
        <w:ind w:firstLineChars="200" w:firstLine="560"/>
        <w:jc w:val="center"/>
        <w:rPr>
          <w:rFonts w:ascii="黑体" w:eastAsia="黑体" w:hAnsi="宋体"/>
          <w:color w:val="000000"/>
          <w:sz w:val="28"/>
          <w:szCs w:val="28"/>
        </w:rPr>
      </w:pPr>
    </w:p>
    <w:p w14:paraId="6E766406" w14:textId="77777777" w:rsidR="00AA5130" w:rsidRDefault="00AA5130">
      <w:pPr>
        <w:spacing w:line="240" w:lineRule="atLeast"/>
        <w:ind w:firstLineChars="200" w:firstLine="560"/>
        <w:jc w:val="center"/>
        <w:rPr>
          <w:rFonts w:ascii="黑体" w:eastAsia="黑体" w:hAnsi="宋体"/>
          <w:color w:val="000000"/>
          <w:sz w:val="28"/>
          <w:szCs w:val="28"/>
        </w:rPr>
      </w:pPr>
    </w:p>
    <w:p w14:paraId="4EE81A63" w14:textId="77777777" w:rsidR="00AA5130" w:rsidRDefault="00AA5130">
      <w:pPr>
        <w:spacing w:line="240" w:lineRule="atLeast"/>
        <w:ind w:firstLineChars="200" w:firstLine="560"/>
        <w:jc w:val="center"/>
        <w:rPr>
          <w:rFonts w:ascii="黑体" w:eastAsia="黑体" w:hAnsi="宋体"/>
          <w:color w:val="000000"/>
          <w:sz w:val="28"/>
          <w:szCs w:val="28"/>
        </w:rPr>
      </w:pPr>
    </w:p>
    <w:p w14:paraId="39492A7F" w14:textId="77777777" w:rsidR="00AA5130" w:rsidRDefault="00AA5130">
      <w:pPr>
        <w:spacing w:line="240" w:lineRule="atLeast"/>
        <w:ind w:firstLineChars="200" w:firstLine="560"/>
        <w:jc w:val="center"/>
        <w:rPr>
          <w:rFonts w:ascii="黑体" w:eastAsia="黑体" w:hAnsi="宋体"/>
          <w:color w:val="000000"/>
          <w:sz w:val="28"/>
          <w:szCs w:val="28"/>
        </w:rPr>
      </w:pPr>
    </w:p>
    <w:p w14:paraId="46F01E82" w14:textId="77777777" w:rsidR="00AA5130" w:rsidRDefault="00AA5130">
      <w:pPr>
        <w:spacing w:line="240" w:lineRule="atLeast"/>
        <w:ind w:firstLineChars="200" w:firstLine="560"/>
        <w:jc w:val="center"/>
        <w:rPr>
          <w:rFonts w:ascii="黑体" w:eastAsia="黑体" w:hAnsi="宋体"/>
          <w:color w:val="000000"/>
          <w:sz w:val="28"/>
          <w:szCs w:val="28"/>
        </w:rPr>
      </w:pPr>
    </w:p>
    <w:p w14:paraId="04CF28F0" w14:textId="77777777" w:rsidR="00AA5130" w:rsidRDefault="00AA5130">
      <w:pPr>
        <w:spacing w:line="240" w:lineRule="atLeast"/>
        <w:ind w:firstLineChars="200" w:firstLine="560"/>
        <w:jc w:val="center"/>
        <w:rPr>
          <w:rFonts w:ascii="黑体" w:eastAsia="黑体" w:hAnsi="宋体"/>
          <w:color w:val="000000"/>
          <w:sz w:val="28"/>
          <w:szCs w:val="28"/>
        </w:rPr>
      </w:pPr>
    </w:p>
    <w:p w14:paraId="1A622C26" w14:textId="77777777" w:rsidR="00AA5130" w:rsidRDefault="00AA5130">
      <w:pPr>
        <w:spacing w:line="240" w:lineRule="atLeast"/>
        <w:ind w:firstLineChars="200" w:firstLine="560"/>
        <w:jc w:val="center"/>
        <w:rPr>
          <w:rFonts w:ascii="黑体" w:eastAsia="黑体" w:hAnsi="宋体"/>
          <w:color w:val="000000"/>
          <w:sz w:val="28"/>
          <w:szCs w:val="28"/>
        </w:rPr>
      </w:pPr>
    </w:p>
    <w:p w14:paraId="434460AE" w14:textId="77777777" w:rsidR="00AA5130" w:rsidRDefault="00AA5130">
      <w:pPr>
        <w:spacing w:line="240" w:lineRule="atLeast"/>
        <w:ind w:firstLineChars="200" w:firstLine="560"/>
        <w:jc w:val="center"/>
        <w:rPr>
          <w:rFonts w:ascii="黑体" w:eastAsia="黑体" w:hAnsi="宋体"/>
          <w:color w:val="000000"/>
          <w:sz w:val="28"/>
          <w:szCs w:val="28"/>
        </w:rPr>
      </w:pPr>
    </w:p>
    <w:p w14:paraId="313DD9DD" w14:textId="77777777" w:rsidR="00AA5130" w:rsidRDefault="00AA5130">
      <w:pPr>
        <w:spacing w:line="240" w:lineRule="atLeast"/>
        <w:ind w:firstLineChars="200" w:firstLine="560"/>
        <w:jc w:val="center"/>
        <w:rPr>
          <w:rFonts w:ascii="黑体" w:eastAsia="黑体" w:hAnsi="宋体"/>
          <w:color w:val="000000"/>
          <w:sz w:val="28"/>
          <w:szCs w:val="28"/>
        </w:rPr>
      </w:pPr>
    </w:p>
    <w:p w14:paraId="2CDBC748" w14:textId="77777777" w:rsidR="00AA5130" w:rsidRDefault="00AA5130">
      <w:pPr>
        <w:spacing w:line="240" w:lineRule="atLeast"/>
        <w:ind w:firstLineChars="200" w:firstLine="560"/>
        <w:jc w:val="center"/>
        <w:rPr>
          <w:rFonts w:ascii="黑体" w:eastAsia="黑体" w:hAnsi="宋体"/>
          <w:color w:val="000000"/>
          <w:sz w:val="28"/>
          <w:szCs w:val="28"/>
        </w:rPr>
      </w:pPr>
    </w:p>
    <w:p w14:paraId="0678E063" w14:textId="77777777" w:rsidR="00AA5130" w:rsidRDefault="00AA5130">
      <w:pPr>
        <w:spacing w:line="240" w:lineRule="atLeast"/>
        <w:rPr>
          <w:rFonts w:ascii="黑体" w:eastAsia="黑体" w:hAnsi="宋体"/>
          <w:color w:val="000000"/>
          <w:sz w:val="28"/>
          <w:szCs w:val="28"/>
        </w:rPr>
      </w:pPr>
    </w:p>
    <w:p w14:paraId="6644F786" w14:textId="77777777" w:rsidR="00AA5130" w:rsidRDefault="00216930">
      <w:pPr>
        <w:spacing w:line="240" w:lineRule="atLeast"/>
        <w:ind w:firstLineChars="200" w:firstLine="560"/>
        <w:jc w:val="center"/>
        <w:rPr>
          <w:rFonts w:ascii="黑体" w:eastAsia="黑体" w:hAnsi="宋体"/>
          <w:color w:val="000000"/>
          <w:sz w:val="28"/>
          <w:szCs w:val="28"/>
        </w:rPr>
      </w:pPr>
      <w:r>
        <w:rPr>
          <w:rFonts w:ascii="黑体" w:eastAsia="黑体" w:hAnsi="宋体" w:hint="eastAsia"/>
          <w:color w:val="000000"/>
          <w:sz w:val="28"/>
          <w:szCs w:val="28"/>
        </w:rPr>
        <w:lastRenderedPageBreak/>
        <w:t>铝用</w:t>
      </w:r>
      <w:proofErr w:type="gramStart"/>
      <w:r>
        <w:rPr>
          <w:rFonts w:ascii="黑体" w:eastAsia="黑体" w:hAnsi="宋体" w:hint="eastAsia"/>
          <w:color w:val="000000"/>
          <w:sz w:val="28"/>
          <w:szCs w:val="28"/>
        </w:rPr>
        <w:t>炭素</w:t>
      </w:r>
      <w:proofErr w:type="gramEnd"/>
      <w:r>
        <w:rPr>
          <w:rFonts w:ascii="黑体" w:eastAsia="黑体" w:hAnsi="宋体" w:hint="eastAsia"/>
          <w:color w:val="000000"/>
          <w:sz w:val="28"/>
          <w:szCs w:val="28"/>
        </w:rPr>
        <w:t>材料检测方法</w:t>
      </w:r>
    </w:p>
    <w:p w14:paraId="7ED8CD68" w14:textId="77777777" w:rsidR="00AA5130" w:rsidRDefault="00216930">
      <w:pPr>
        <w:spacing w:line="240" w:lineRule="atLeast"/>
        <w:ind w:firstLineChars="200" w:firstLine="560"/>
        <w:jc w:val="center"/>
        <w:rPr>
          <w:rFonts w:ascii="黑体" w:eastAsia="黑体"/>
          <w:color w:val="000000"/>
          <w:sz w:val="28"/>
          <w:szCs w:val="28"/>
        </w:rPr>
      </w:pPr>
      <w:r>
        <w:rPr>
          <w:rFonts w:ascii="黑体" w:eastAsia="黑体" w:hint="eastAsia"/>
          <w:color w:val="000000"/>
          <w:sz w:val="28"/>
          <w:szCs w:val="28"/>
        </w:rPr>
        <w:t>第</w:t>
      </w:r>
      <w:r>
        <w:rPr>
          <w:rFonts w:ascii="黑体" w:eastAsia="黑体"/>
          <w:color w:val="000000"/>
          <w:sz w:val="28"/>
          <w:szCs w:val="28"/>
        </w:rPr>
        <w:t>27</w:t>
      </w:r>
      <w:r>
        <w:rPr>
          <w:rFonts w:ascii="黑体" w:eastAsia="黑体" w:hint="eastAsia"/>
          <w:color w:val="000000"/>
          <w:sz w:val="28"/>
          <w:szCs w:val="28"/>
        </w:rPr>
        <w:t>部分</w:t>
      </w:r>
      <w:r>
        <w:rPr>
          <w:rFonts w:ascii="黑体" w:eastAsia="黑体"/>
          <w:color w:val="000000"/>
          <w:sz w:val="28"/>
          <w:szCs w:val="28"/>
        </w:rPr>
        <w:t xml:space="preserve"> </w:t>
      </w:r>
      <w:r>
        <w:rPr>
          <w:rFonts w:ascii="黑体" w:eastAsia="黑体" w:hAnsi="宋体" w:hint="eastAsia"/>
          <w:color w:val="000000"/>
          <w:sz w:val="28"/>
          <w:szCs w:val="28"/>
        </w:rPr>
        <w:t>预焙阳极断裂能量的测定</w:t>
      </w:r>
    </w:p>
    <w:p w14:paraId="5E4D070A" w14:textId="77777777" w:rsidR="00AA5130" w:rsidRDefault="00216930">
      <w:pPr>
        <w:snapToGrid w:val="0"/>
        <w:spacing w:beforeLines="50" w:before="156" w:afterLines="50" w:after="156"/>
        <w:rPr>
          <w:rFonts w:ascii="黑体" w:eastAsia="黑体" w:hAnsi="宋体"/>
          <w:color w:val="000000"/>
        </w:rPr>
      </w:pPr>
      <w:r>
        <w:rPr>
          <w:rFonts w:ascii="黑体" w:eastAsia="黑体" w:hAnsi="宋体"/>
          <w:color w:val="000000"/>
        </w:rPr>
        <w:t xml:space="preserve">1  </w:t>
      </w:r>
      <w:r>
        <w:rPr>
          <w:rFonts w:ascii="黑体" w:eastAsia="黑体" w:hAnsi="宋体" w:hint="eastAsia"/>
          <w:color w:val="000000"/>
        </w:rPr>
        <w:t>范围</w:t>
      </w:r>
    </w:p>
    <w:p w14:paraId="4C13F900" w14:textId="77777777" w:rsidR="00AA5130" w:rsidRDefault="00216930">
      <w:pPr>
        <w:snapToGrid w:val="0"/>
        <w:ind w:firstLineChars="200" w:firstLine="420"/>
        <w:rPr>
          <w:rFonts w:ascii="宋体"/>
          <w:color w:val="000000"/>
        </w:rPr>
      </w:pPr>
      <w:r>
        <w:rPr>
          <w:rFonts w:ascii="宋体" w:hAnsi="宋体" w:hint="eastAsia"/>
          <w:color w:val="000000"/>
        </w:rPr>
        <w:t>本文件规定了一种在室温下测定预焙阳极断裂能量的方法。</w:t>
      </w:r>
    </w:p>
    <w:p w14:paraId="35446432" w14:textId="77777777" w:rsidR="00AA5130" w:rsidRDefault="00216930">
      <w:pPr>
        <w:snapToGrid w:val="0"/>
        <w:ind w:firstLineChars="200" w:firstLine="420"/>
        <w:rPr>
          <w:rFonts w:ascii="宋体"/>
          <w:color w:val="000000"/>
        </w:rPr>
      </w:pPr>
      <w:r>
        <w:rPr>
          <w:rFonts w:hint="eastAsia"/>
          <w:color w:val="000000"/>
        </w:rPr>
        <w:t>本文件适用于</w:t>
      </w:r>
      <w:r>
        <w:rPr>
          <w:rFonts w:ascii="宋体" w:hAnsi="宋体" w:hint="eastAsia"/>
          <w:color w:val="000000"/>
        </w:rPr>
        <w:t>预焙阳极断裂能量</w:t>
      </w:r>
      <w:r>
        <w:rPr>
          <w:rFonts w:hint="eastAsia"/>
          <w:color w:val="000000"/>
        </w:rPr>
        <w:t>的测定。</w:t>
      </w:r>
    </w:p>
    <w:p w14:paraId="1BC49AEC" w14:textId="77777777" w:rsidR="00AA5130" w:rsidRDefault="00216930">
      <w:pPr>
        <w:snapToGrid w:val="0"/>
        <w:spacing w:beforeLines="50" w:before="156" w:afterLines="50" w:after="156"/>
        <w:rPr>
          <w:rFonts w:ascii="黑体" w:eastAsia="黑体" w:hAnsi="宋体"/>
          <w:color w:val="000000"/>
        </w:rPr>
      </w:pPr>
      <w:r>
        <w:rPr>
          <w:rFonts w:ascii="黑体" w:eastAsia="黑体" w:hAnsi="宋体"/>
          <w:color w:val="000000"/>
        </w:rPr>
        <w:t xml:space="preserve">2  </w:t>
      </w:r>
      <w:r>
        <w:rPr>
          <w:rFonts w:ascii="黑体" w:eastAsia="黑体" w:hAnsi="宋体" w:hint="eastAsia"/>
          <w:color w:val="000000"/>
        </w:rPr>
        <w:t>规范性引用文件</w:t>
      </w:r>
    </w:p>
    <w:p w14:paraId="60781185" w14:textId="77777777" w:rsidR="00AA5130" w:rsidRDefault="00216930">
      <w:pPr>
        <w:ind w:firstLineChars="200" w:firstLine="420"/>
        <w:rPr>
          <w:rFonts w:ascii="宋体"/>
        </w:rPr>
      </w:pPr>
      <w:r>
        <w:rPr>
          <w:rFonts w:ascii="宋体" w:hAnsi="宋体"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79450796" w14:textId="77777777" w:rsidR="00AA5130" w:rsidRDefault="00216930">
      <w:pPr>
        <w:pStyle w:val="aa"/>
        <w:spacing w:after="0"/>
        <w:ind w:firstLineChars="200" w:firstLine="420"/>
        <w:rPr>
          <w:rFonts w:ascii="宋体"/>
        </w:rPr>
      </w:pPr>
      <w:r>
        <w:rPr>
          <w:rFonts w:ascii="宋体" w:hAnsi="宋体"/>
        </w:rPr>
        <w:t xml:space="preserve">GB/T 8170  </w:t>
      </w:r>
      <w:hyperlink r:id="rId10" w:tgtFrame="_blank" w:history="1">
        <w:r>
          <w:rPr>
            <w:rStyle w:val="af1"/>
            <w:rFonts w:ascii="宋体" w:hAnsi="宋体" w:cs="Arial" w:hint="eastAsia"/>
            <w:bCs/>
            <w:color w:val="auto"/>
            <w:szCs w:val="21"/>
            <w:u w:val="none"/>
          </w:rPr>
          <w:t>数值</w:t>
        </w:r>
        <w:proofErr w:type="gramStart"/>
        <w:r>
          <w:rPr>
            <w:rStyle w:val="af1"/>
            <w:rFonts w:ascii="宋体" w:hAnsi="宋体" w:cs="Arial" w:hint="eastAsia"/>
            <w:bCs/>
            <w:color w:val="auto"/>
            <w:szCs w:val="21"/>
            <w:u w:val="none"/>
          </w:rPr>
          <w:t>修约规则</w:t>
        </w:r>
        <w:proofErr w:type="gramEnd"/>
        <w:r>
          <w:rPr>
            <w:rStyle w:val="af1"/>
            <w:rFonts w:ascii="宋体" w:hAnsi="宋体" w:cs="Arial" w:hint="eastAsia"/>
            <w:bCs/>
            <w:color w:val="auto"/>
            <w:szCs w:val="21"/>
            <w:u w:val="none"/>
          </w:rPr>
          <w:t>与极限数值的表示和判定</w:t>
        </w:r>
      </w:hyperlink>
    </w:p>
    <w:p w14:paraId="6840F163" w14:textId="77777777" w:rsidR="00AA5130" w:rsidRDefault="00216930">
      <w:pPr>
        <w:ind w:firstLineChars="200" w:firstLine="420"/>
        <w:rPr>
          <w:rFonts w:ascii="宋体"/>
          <w:color w:val="000000"/>
          <w:szCs w:val="21"/>
        </w:rPr>
      </w:pPr>
      <w:r>
        <w:rPr>
          <w:rFonts w:ascii="宋体"/>
          <w:color w:val="000000"/>
          <w:szCs w:val="21"/>
        </w:rPr>
        <w:t xml:space="preserve">GB/T 26297.3  </w:t>
      </w:r>
      <w:r>
        <w:rPr>
          <w:rFonts w:ascii="宋体" w:hint="eastAsia"/>
          <w:color w:val="000000"/>
          <w:szCs w:val="21"/>
        </w:rPr>
        <w:t>铝用</w:t>
      </w:r>
      <w:proofErr w:type="gramStart"/>
      <w:r>
        <w:rPr>
          <w:rFonts w:ascii="宋体" w:hint="eastAsia"/>
          <w:color w:val="000000"/>
          <w:szCs w:val="21"/>
        </w:rPr>
        <w:t>炭素</w:t>
      </w:r>
      <w:proofErr w:type="gramEnd"/>
      <w:r>
        <w:rPr>
          <w:rFonts w:ascii="宋体" w:hint="eastAsia"/>
          <w:color w:val="000000"/>
          <w:szCs w:val="21"/>
        </w:rPr>
        <w:t>材料取样方法</w:t>
      </w:r>
      <w:r>
        <w:rPr>
          <w:rFonts w:ascii="宋体"/>
          <w:color w:val="000000"/>
          <w:szCs w:val="21"/>
        </w:rPr>
        <w:t xml:space="preserve">  </w:t>
      </w:r>
      <w:r>
        <w:rPr>
          <w:rFonts w:ascii="宋体" w:hint="eastAsia"/>
          <w:color w:val="000000"/>
          <w:szCs w:val="21"/>
        </w:rPr>
        <w:t>第</w:t>
      </w:r>
      <w:r>
        <w:rPr>
          <w:rFonts w:ascii="宋体"/>
          <w:color w:val="000000"/>
          <w:szCs w:val="21"/>
        </w:rPr>
        <w:t>3</w:t>
      </w:r>
      <w:r>
        <w:rPr>
          <w:rFonts w:ascii="宋体" w:hint="eastAsia"/>
          <w:color w:val="000000"/>
          <w:szCs w:val="21"/>
        </w:rPr>
        <w:t>部分</w:t>
      </w:r>
      <w:r>
        <w:rPr>
          <w:rFonts w:ascii="宋体"/>
          <w:color w:val="000000"/>
          <w:szCs w:val="21"/>
        </w:rPr>
        <w:t xml:space="preserve">  </w:t>
      </w:r>
      <w:r>
        <w:rPr>
          <w:rFonts w:ascii="宋体" w:hint="eastAsia"/>
          <w:color w:val="000000"/>
          <w:szCs w:val="21"/>
        </w:rPr>
        <w:t>预焙阳极</w:t>
      </w:r>
    </w:p>
    <w:p w14:paraId="1E795263" w14:textId="77777777" w:rsidR="00AA5130" w:rsidRDefault="00216930">
      <w:pPr>
        <w:ind w:firstLineChars="200" w:firstLine="420"/>
        <w:rPr>
          <w:rFonts w:ascii="宋体"/>
          <w:color w:val="000000"/>
          <w:szCs w:val="21"/>
        </w:rPr>
      </w:pPr>
      <w:r>
        <w:rPr>
          <w:rFonts w:ascii="宋体" w:hAnsi="宋体"/>
          <w:szCs w:val="21"/>
        </w:rPr>
        <w:t xml:space="preserve">YS/T 63.14  </w:t>
      </w:r>
      <w:r>
        <w:rPr>
          <w:rFonts w:ascii="宋体" w:hAnsi="宋体" w:hint="eastAsia"/>
          <w:szCs w:val="21"/>
        </w:rPr>
        <w:t>铝用</w:t>
      </w:r>
      <w:proofErr w:type="gramStart"/>
      <w:r>
        <w:rPr>
          <w:rFonts w:ascii="宋体" w:hAnsi="宋体" w:hint="eastAsia"/>
          <w:szCs w:val="21"/>
        </w:rPr>
        <w:t>炭素</w:t>
      </w:r>
      <w:proofErr w:type="gramEnd"/>
      <w:r>
        <w:rPr>
          <w:rFonts w:ascii="宋体" w:hAnsi="宋体" w:hint="eastAsia"/>
          <w:szCs w:val="21"/>
        </w:rPr>
        <w:t>材料检测方法</w:t>
      </w:r>
      <w:r>
        <w:rPr>
          <w:rFonts w:ascii="宋体" w:hAnsi="宋体"/>
          <w:szCs w:val="21"/>
        </w:rPr>
        <w:t xml:space="preserve">  </w:t>
      </w:r>
      <w:r>
        <w:rPr>
          <w:rFonts w:ascii="宋体" w:hAnsi="宋体" w:hint="eastAsia"/>
          <w:szCs w:val="21"/>
        </w:rPr>
        <w:t>第</w:t>
      </w:r>
      <w:r>
        <w:rPr>
          <w:rFonts w:ascii="宋体" w:hAnsi="宋体"/>
          <w:szCs w:val="21"/>
        </w:rPr>
        <w:t>14</w:t>
      </w:r>
      <w:r>
        <w:rPr>
          <w:rFonts w:ascii="宋体" w:hAnsi="宋体" w:hint="eastAsia"/>
          <w:szCs w:val="21"/>
        </w:rPr>
        <w:t>部分</w:t>
      </w:r>
      <w:r>
        <w:rPr>
          <w:rFonts w:ascii="宋体" w:hAnsi="宋体"/>
          <w:szCs w:val="21"/>
        </w:rPr>
        <w:t xml:space="preserve"> </w:t>
      </w:r>
      <w:r>
        <w:rPr>
          <w:rFonts w:ascii="宋体" w:hAnsi="宋体" w:hint="eastAsia"/>
          <w:szCs w:val="21"/>
        </w:rPr>
        <w:t>抗折强度的测定</w:t>
      </w:r>
      <w:r>
        <w:rPr>
          <w:rFonts w:ascii="宋体" w:hAnsi="宋体"/>
          <w:szCs w:val="21"/>
        </w:rPr>
        <w:t xml:space="preserve">  </w:t>
      </w:r>
      <w:r>
        <w:rPr>
          <w:rFonts w:ascii="宋体" w:hAnsi="宋体" w:hint="eastAsia"/>
          <w:szCs w:val="21"/>
        </w:rPr>
        <w:t>三点法</w:t>
      </w:r>
    </w:p>
    <w:p w14:paraId="2F5A5743" w14:textId="77777777" w:rsidR="00AA5130" w:rsidRDefault="00216930">
      <w:pPr>
        <w:snapToGrid w:val="0"/>
        <w:spacing w:beforeLines="50" w:before="156" w:afterLines="50" w:after="156"/>
        <w:rPr>
          <w:rFonts w:ascii="黑体" w:eastAsia="黑体" w:hAnsi="宋体"/>
          <w:color w:val="000000"/>
        </w:rPr>
      </w:pPr>
      <w:r>
        <w:rPr>
          <w:rFonts w:ascii="黑体" w:eastAsia="黑体" w:hAnsi="宋体"/>
          <w:color w:val="000000"/>
        </w:rPr>
        <w:t>3  术语和定义</w:t>
      </w:r>
    </w:p>
    <w:p w14:paraId="37D28121" w14:textId="77777777" w:rsidR="00AA5130" w:rsidRDefault="00216930">
      <w:pPr>
        <w:snapToGrid w:val="0"/>
        <w:spacing w:beforeLines="50" w:before="156" w:afterLines="50" w:after="156"/>
        <w:rPr>
          <w:rFonts w:ascii="黑体" w:eastAsia="黑体" w:hAnsi="宋体"/>
        </w:rPr>
      </w:pPr>
      <w:r>
        <w:rPr>
          <w:rFonts w:ascii="黑体" w:eastAsia="黑体" w:hAnsi="宋体" w:hint="eastAsia"/>
          <w:color w:val="000000"/>
        </w:rPr>
        <w:t xml:space="preserve">   </w:t>
      </w:r>
      <w:r>
        <w:rPr>
          <w:rFonts w:ascii="黑体" w:eastAsia="黑体" w:hAnsi="宋体" w:hint="eastAsia"/>
        </w:rPr>
        <w:t xml:space="preserve"> </w:t>
      </w:r>
      <w:r>
        <w:rPr>
          <w:rFonts w:hint="eastAsia"/>
        </w:rPr>
        <w:t>本文件没有需要界定的术语和定义。</w:t>
      </w:r>
    </w:p>
    <w:p w14:paraId="21B09606" w14:textId="77777777" w:rsidR="00AA5130" w:rsidRDefault="00216930">
      <w:pPr>
        <w:snapToGrid w:val="0"/>
        <w:spacing w:beforeLines="50" w:before="156" w:afterLines="50" w:after="156"/>
        <w:rPr>
          <w:rFonts w:ascii="黑体" w:eastAsia="黑体" w:hAnsi="宋体"/>
          <w:color w:val="000000"/>
        </w:rPr>
      </w:pPr>
      <w:r>
        <w:rPr>
          <w:rFonts w:ascii="黑体" w:eastAsia="黑体" w:hAnsi="宋体" w:hint="eastAsia"/>
          <w:color w:val="000000"/>
        </w:rPr>
        <w:t>4  原理</w:t>
      </w:r>
    </w:p>
    <w:p w14:paraId="0E781F27" w14:textId="77777777" w:rsidR="00AA5130" w:rsidRDefault="00216930">
      <w:pPr>
        <w:ind w:firstLineChars="200" w:firstLine="420"/>
        <w:rPr>
          <w:rFonts w:ascii="宋体"/>
          <w:szCs w:val="21"/>
        </w:rPr>
      </w:pPr>
      <w:bookmarkStart w:id="1" w:name="OLE_LINK1"/>
      <w:r>
        <w:rPr>
          <w:rFonts w:ascii="宋体" w:hAnsi="宋体" w:hint="eastAsia"/>
          <w:szCs w:val="21"/>
        </w:rPr>
        <w:t>在材料试验机中，通过积分力——位移信号，来测定有切口的柱状测试块断裂所需要的能量。测试块的切口可以减少储存在试样中的弹性能量，因此确保可控和平滑的裂缝传播。</w:t>
      </w:r>
    </w:p>
    <w:p w14:paraId="314FCCC6" w14:textId="77777777" w:rsidR="00AA5130" w:rsidRDefault="00216930">
      <w:pPr>
        <w:snapToGrid w:val="0"/>
        <w:spacing w:beforeLines="50" w:before="156" w:afterLines="50" w:after="156"/>
        <w:rPr>
          <w:rFonts w:ascii="黑体" w:eastAsia="黑体" w:hAnsi="宋体"/>
          <w:color w:val="000000"/>
        </w:rPr>
      </w:pPr>
      <w:r>
        <w:rPr>
          <w:rFonts w:ascii="黑体" w:eastAsia="黑体" w:hAnsi="宋体" w:hint="eastAsia"/>
          <w:color w:val="000000"/>
        </w:rPr>
        <w:t>5</w:t>
      </w:r>
      <w:r>
        <w:rPr>
          <w:rFonts w:ascii="黑体" w:eastAsia="黑体" w:hAnsi="宋体"/>
          <w:color w:val="000000"/>
        </w:rPr>
        <w:t xml:space="preserve">  </w:t>
      </w:r>
      <w:r>
        <w:rPr>
          <w:rFonts w:ascii="黑体" w:eastAsia="黑体" w:hAnsi="宋体" w:hint="eastAsia"/>
          <w:color w:val="000000"/>
        </w:rPr>
        <w:t>设备</w:t>
      </w:r>
    </w:p>
    <w:bookmarkEnd w:id="1"/>
    <w:p w14:paraId="5D6F84D8" w14:textId="77777777" w:rsidR="00AA5130" w:rsidRDefault="00216930">
      <w:pPr>
        <w:snapToGrid w:val="0"/>
        <w:spacing w:beforeLines="50" w:before="156" w:afterLines="50" w:after="156"/>
        <w:rPr>
          <w:rFonts w:ascii="黑体" w:eastAsia="黑体" w:hAnsi="宋体"/>
          <w:color w:val="000000"/>
        </w:rPr>
      </w:pPr>
      <w:r>
        <w:rPr>
          <w:rFonts w:ascii="黑体" w:eastAsia="黑体" w:hAnsi="宋体" w:hint="eastAsia"/>
          <w:color w:val="000000"/>
        </w:rPr>
        <w:t>5.1 试验机</w:t>
      </w:r>
    </w:p>
    <w:p w14:paraId="1A484629" w14:textId="77777777" w:rsidR="00AA5130" w:rsidRDefault="00216930">
      <w:pPr>
        <w:ind w:firstLineChars="200" w:firstLine="420"/>
        <w:rPr>
          <w:rFonts w:ascii="宋体"/>
          <w:szCs w:val="21"/>
        </w:rPr>
      </w:pPr>
      <w:r>
        <w:rPr>
          <w:rFonts w:ascii="宋体" w:hAnsi="宋体" w:hint="eastAsia"/>
          <w:szCs w:val="21"/>
        </w:rPr>
        <w:t>可调节加载速率，最大加载量在</w:t>
      </w:r>
      <w:r>
        <w:rPr>
          <w:rFonts w:ascii="宋体" w:hAnsi="宋体"/>
          <w:szCs w:val="21"/>
        </w:rPr>
        <w:t>2KN</w:t>
      </w:r>
      <w:r>
        <w:rPr>
          <w:rFonts w:ascii="宋体" w:hAnsi="宋体" w:hint="eastAsia"/>
          <w:szCs w:val="21"/>
        </w:rPr>
        <w:t>以上，传感器精度优于</w:t>
      </w:r>
      <w:r>
        <w:rPr>
          <w:rFonts w:ascii="宋体" w:hAnsi="宋体"/>
          <w:szCs w:val="21"/>
        </w:rPr>
        <w:t>0.5</w:t>
      </w:r>
      <w:r>
        <w:rPr>
          <w:rFonts w:ascii="宋体" w:hAnsi="宋体" w:hint="eastAsia"/>
          <w:szCs w:val="21"/>
        </w:rPr>
        <w:t>级。配置有三点法测定抗折强度所需要的装置和测试设备，参见</w:t>
      </w:r>
      <w:r>
        <w:rPr>
          <w:rFonts w:ascii="宋体" w:hAnsi="宋体"/>
          <w:szCs w:val="21"/>
        </w:rPr>
        <w:t>YS/T 63.14</w:t>
      </w:r>
      <w:r>
        <w:rPr>
          <w:rFonts w:ascii="宋体" w:hAnsi="宋体" w:hint="eastAsia"/>
          <w:szCs w:val="21"/>
        </w:rPr>
        <w:t>。还需有测量垂直位移的装置，测量范围0</w:t>
      </w:r>
      <w:r>
        <w:rPr>
          <w:szCs w:val="21"/>
        </w:rPr>
        <w:t>~</w:t>
      </w:r>
      <w:r>
        <w:rPr>
          <w:rFonts w:ascii="宋体" w:hAnsi="宋体"/>
          <w:szCs w:val="21"/>
        </w:rPr>
        <w:t>10mm</w:t>
      </w:r>
      <w:r>
        <w:rPr>
          <w:rFonts w:ascii="宋体" w:hAnsi="宋体" w:hint="eastAsia"/>
          <w:szCs w:val="21"/>
        </w:rPr>
        <w:t>，精度优于</w:t>
      </w:r>
      <w:r>
        <w:rPr>
          <w:rFonts w:ascii="宋体" w:hAnsi="宋体"/>
          <w:szCs w:val="21"/>
        </w:rPr>
        <w:t>5</w:t>
      </w:r>
      <w:r>
        <w:rPr>
          <w:rFonts w:ascii="宋体" w:hAnsi="宋体" w:cs="宋体" w:hint="eastAsia"/>
          <w:szCs w:val="21"/>
        </w:rPr>
        <w:t>μ</w:t>
      </w:r>
      <w:r>
        <w:rPr>
          <w:rFonts w:ascii="宋体" w:hAnsi="宋体"/>
          <w:szCs w:val="21"/>
        </w:rPr>
        <w:t>m</w:t>
      </w:r>
      <w:r>
        <w:rPr>
          <w:rFonts w:ascii="宋体" w:hAnsi="宋体" w:hint="eastAsia"/>
          <w:szCs w:val="21"/>
        </w:rPr>
        <w:t>。数据采集系统具有对力</w:t>
      </w:r>
      <w:r>
        <w:rPr>
          <w:rFonts w:ascii="宋体"/>
          <w:szCs w:val="21"/>
        </w:rPr>
        <w:t>-</w:t>
      </w:r>
      <w:r>
        <w:rPr>
          <w:rFonts w:ascii="宋体" w:hAnsi="宋体" w:hint="eastAsia"/>
          <w:szCs w:val="21"/>
        </w:rPr>
        <w:t>位移曲线进行积分的软件。</w:t>
      </w:r>
    </w:p>
    <w:p w14:paraId="61B857C0" w14:textId="77777777" w:rsidR="00AA5130" w:rsidRDefault="00216930">
      <w:pPr>
        <w:ind w:firstLineChars="200" w:firstLine="420"/>
        <w:rPr>
          <w:rFonts w:ascii="宋体" w:hAnsi="宋体"/>
          <w:szCs w:val="21"/>
        </w:rPr>
      </w:pPr>
      <w:r>
        <w:rPr>
          <w:rFonts w:ascii="宋体" w:hAnsi="宋体" w:hint="eastAsia"/>
          <w:szCs w:val="21"/>
        </w:rPr>
        <w:t>刻槽试样</w:t>
      </w:r>
      <w:proofErr w:type="gramStart"/>
      <w:r>
        <w:rPr>
          <w:rFonts w:ascii="宋体" w:hAnsi="宋体" w:hint="eastAsia"/>
          <w:szCs w:val="21"/>
        </w:rPr>
        <w:t>装载台</w:t>
      </w:r>
      <w:proofErr w:type="gramEnd"/>
      <w:r>
        <w:rPr>
          <w:rFonts w:ascii="宋体" w:hAnsi="宋体" w:hint="eastAsia"/>
          <w:szCs w:val="21"/>
        </w:rPr>
        <w:t>和记录信号的布置如图1所示。</w:t>
      </w:r>
    </w:p>
    <w:p w14:paraId="780B5E2D" w14:textId="77777777" w:rsidR="00AA5130" w:rsidRDefault="00216930">
      <w:pPr>
        <w:ind w:firstLineChars="200" w:firstLine="420"/>
        <w:jc w:val="center"/>
        <w:rPr>
          <w:rFonts w:ascii="宋体"/>
          <w:szCs w:val="21"/>
        </w:rPr>
      </w:pPr>
      <w:r>
        <w:rPr>
          <w:noProof/>
        </w:rPr>
        <w:drawing>
          <wp:inline distT="0" distB="0" distL="114300" distR="114300" wp14:anchorId="7FA12168" wp14:editId="638B929B">
            <wp:extent cx="4613910" cy="2574290"/>
            <wp:effectExtent l="0" t="0" r="15240" b="1651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1"/>
                    <a:srcRect l="33213" t="15854" r="25203" b="32266"/>
                    <a:stretch>
                      <a:fillRect/>
                    </a:stretch>
                  </pic:blipFill>
                  <pic:spPr>
                    <a:xfrm>
                      <a:off x="0" y="0"/>
                      <a:ext cx="4613910" cy="2574290"/>
                    </a:xfrm>
                    <a:prstGeom prst="rect">
                      <a:avLst/>
                    </a:prstGeom>
                    <a:noFill/>
                    <a:ln>
                      <a:noFill/>
                    </a:ln>
                  </pic:spPr>
                </pic:pic>
              </a:graphicData>
            </a:graphic>
          </wp:inline>
        </w:drawing>
      </w:r>
    </w:p>
    <w:p w14:paraId="6728E718" w14:textId="77777777" w:rsidR="00AA5130" w:rsidRDefault="00216930">
      <w:pPr>
        <w:rPr>
          <w:rFonts w:ascii="宋体"/>
          <w:sz w:val="18"/>
          <w:szCs w:val="18"/>
        </w:rPr>
      </w:pPr>
      <w:r>
        <w:rPr>
          <w:rFonts w:ascii="宋体" w:hAnsi="宋体" w:hint="eastAsia"/>
          <w:sz w:val="18"/>
          <w:szCs w:val="18"/>
        </w:rPr>
        <w:t>注：</w:t>
      </w:r>
      <w:r>
        <w:rPr>
          <w:rFonts w:ascii="宋体" w:hAnsi="宋体"/>
          <w:sz w:val="18"/>
          <w:szCs w:val="18"/>
        </w:rPr>
        <w:t xml:space="preserve">1  </w:t>
      </w:r>
      <w:r>
        <w:rPr>
          <w:rFonts w:ascii="宋体" w:hAnsi="宋体" w:hint="eastAsia"/>
          <w:sz w:val="18"/>
          <w:szCs w:val="18"/>
        </w:rPr>
        <w:t>压头</w:t>
      </w:r>
      <w:bookmarkStart w:id="2" w:name="OLE_LINK3"/>
      <w:r>
        <w:rPr>
          <w:rFonts w:ascii="宋体" w:hAnsi="宋体" w:hint="eastAsia"/>
          <w:sz w:val="18"/>
          <w:szCs w:val="18"/>
        </w:rPr>
        <w:t>（</w:t>
      </w:r>
      <w:r>
        <w:rPr>
          <w:rFonts w:ascii="宋体" w:hAnsi="宋体"/>
          <w:sz w:val="18"/>
          <w:szCs w:val="18"/>
        </w:rPr>
        <w:t>ø5mm</w:t>
      </w:r>
      <w:r>
        <w:rPr>
          <w:rFonts w:ascii="宋体" w:hAnsi="宋体" w:hint="eastAsia"/>
          <w:sz w:val="18"/>
          <w:szCs w:val="18"/>
        </w:rPr>
        <w:t>～ø</w:t>
      </w:r>
      <w:r>
        <w:rPr>
          <w:rFonts w:ascii="宋体" w:hAnsi="宋体"/>
          <w:sz w:val="18"/>
          <w:szCs w:val="18"/>
        </w:rPr>
        <w:t>10mm</w:t>
      </w:r>
      <w:r>
        <w:rPr>
          <w:rFonts w:ascii="宋体" w:hAnsi="宋体" w:hint="eastAsia"/>
          <w:sz w:val="18"/>
          <w:szCs w:val="18"/>
        </w:rPr>
        <w:t>）</w:t>
      </w:r>
      <w:bookmarkEnd w:id="2"/>
      <w:r>
        <w:rPr>
          <w:rFonts w:ascii="宋体" w:hAnsi="宋体" w:hint="eastAsia"/>
          <w:sz w:val="18"/>
          <w:szCs w:val="18"/>
        </w:rPr>
        <w:t>；</w:t>
      </w:r>
    </w:p>
    <w:p w14:paraId="27368293" w14:textId="77777777" w:rsidR="00AA5130" w:rsidRDefault="00216930">
      <w:pPr>
        <w:ind w:firstLineChars="200" w:firstLine="360"/>
        <w:rPr>
          <w:rFonts w:ascii="宋体"/>
          <w:sz w:val="18"/>
          <w:szCs w:val="18"/>
        </w:rPr>
      </w:pPr>
      <w:r>
        <w:rPr>
          <w:rFonts w:ascii="宋体" w:hAnsi="宋体"/>
          <w:sz w:val="18"/>
          <w:szCs w:val="18"/>
        </w:rPr>
        <w:lastRenderedPageBreak/>
        <w:t xml:space="preserve">2  </w:t>
      </w:r>
      <w:r>
        <w:rPr>
          <w:rFonts w:ascii="宋体" w:hAnsi="宋体" w:hint="eastAsia"/>
          <w:sz w:val="18"/>
          <w:szCs w:val="18"/>
        </w:rPr>
        <w:t>支撑头（ø</w:t>
      </w:r>
      <w:r>
        <w:rPr>
          <w:rFonts w:ascii="宋体" w:hAnsi="宋体"/>
          <w:sz w:val="18"/>
          <w:szCs w:val="18"/>
        </w:rPr>
        <w:t>5mm</w:t>
      </w:r>
      <w:r>
        <w:rPr>
          <w:rFonts w:ascii="宋体" w:hAnsi="宋体" w:hint="eastAsia"/>
          <w:sz w:val="18"/>
          <w:szCs w:val="18"/>
        </w:rPr>
        <w:t>～ø</w:t>
      </w:r>
      <w:r>
        <w:rPr>
          <w:rFonts w:ascii="宋体" w:hAnsi="宋体"/>
          <w:sz w:val="18"/>
          <w:szCs w:val="18"/>
        </w:rPr>
        <w:t>10mm</w:t>
      </w:r>
      <w:r>
        <w:rPr>
          <w:rFonts w:ascii="宋体" w:hAnsi="宋体" w:hint="eastAsia"/>
          <w:sz w:val="18"/>
          <w:szCs w:val="18"/>
        </w:rPr>
        <w:t>）；</w:t>
      </w:r>
    </w:p>
    <w:p w14:paraId="713C08BB" w14:textId="77777777" w:rsidR="00AA5130" w:rsidRDefault="00216930">
      <w:pPr>
        <w:ind w:firstLineChars="200" w:firstLine="360"/>
        <w:rPr>
          <w:rFonts w:ascii="宋体"/>
          <w:sz w:val="18"/>
          <w:szCs w:val="18"/>
        </w:rPr>
      </w:pPr>
      <w:r>
        <w:rPr>
          <w:rFonts w:ascii="宋体" w:hAnsi="宋体"/>
          <w:sz w:val="18"/>
          <w:szCs w:val="18"/>
        </w:rPr>
        <w:t xml:space="preserve">3  </w:t>
      </w:r>
      <w:r>
        <w:rPr>
          <w:rFonts w:ascii="宋体" w:hAnsi="宋体" w:hint="eastAsia"/>
          <w:sz w:val="18"/>
          <w:szCs w:val="18"/>
        </w:rPr>
        <w:t>测试块（ø</w:t>
      </w:r>
      <w:r>
        <w:rPr>
          <w:rFonts w:ascii="宋体" w:hAnsi="宋体"/>
          <w:sz w:val="18"/>
          <w:szCs w:val="18"/>
        </w:rPr>
        <w:t>50mm</w:t>
      </w:r>
      <w:r>
        <w:rPr>
          <w:rFonts w:ascii="宋体" w:hAnsi="宋体" w:hint="eastAsia"/>
          <w:sz w:val="18"/>
          <w:szCs w:val="18"/>
        </w:rPr>
        <w:t>，长度</w:t>
      </w:r>
      <w:r>
        <w:rPr>
          <w:rFonts w:ascii="宋体" w:hAnsi="宋体"/>
          <w:sz w:val="18"/>
          <w:szCs w:val="18"/>
        </w:rPr>
        <w:t>130mm</w:t>
      </w:r>
      <w:r>
        <w:rPr>
          <w:rFonts w:ascii="宋体" w:hAnsi="宋体" w:hint="eastAsia"/>
          <w:sz w:val="18"/>
          <w:szCs w:val="18"/>
        </w:rPr>
        <w:t>，</w:t>
      </w:r>
      <w:r>
        <w:rPr>
          <w:rFonts w:ascii="宋体" w:hAnsi="宋体"/>
          <w:sz w:val="18"/>
          <w:szCs w:val="18"/>
        </w:rPr>
        <w:t>60</w:t>
      </w:r>
      <w:r>
        <w:rPr>
          <w:rFonts w:ascii="宋体" w:hAnsi="宋体" w:hint="eastAsia"/>
          <w:sz w:val="18"/>
          <w:szCs w:val="18"/>
        </w:rPr>
        <w:t>°切口，</w:t>
      </w:r>
      <w:r>
        <w:rPr>
          <w:rFonts w:ascii="宋体" w:hAnsi="宋体"/>
          <w:sz w:val="18"/>
          <w:szCs w:val="18"/>
        </w:rPr>
        <w:t xml:space="preserve"> 2mm</w:t>
      </w:r>
      <w:r>
        <w:rPr>
          <w:rFonts w:ascii="宋体" w:hAnsi="宋体" w:hint="eastAsia"/>
          <w:sz w:val="18"/>
          <w:szCs w:val="18"/>
        </w:rPr>
        <w:t>狭槽）；</w:t>
      </w:r>
    </w:p>
    <w:p w14:paraId="2727EB24" w14:textId="77777777" w:rsidR="00AA5130" w:rsidRDefault="00216930">
      <w:pPr>
        <w:ind w:firstLineChars="200" w:firstLine="360"/>
        <w:rPr>
          <w:sz w:val="18"/>
          <w:szCs w:val="18"/>
        </w:rPr>
      </w:pPr>
      <w:r>
        <w:rPr>
          <w:sz w:val="18"/>
          <w:szCs w:val="18"/>
        </w:rPr>
        <w:t xml:space="preserve">Ls  </w:t>
      </w:r>
      <w:r>
        <w:rPr>
          <w:rFonts w:hint="eastAsia"/>
          <w:sz w:val="18"/>
          <w:szCs w:val="18"/>
        </w:rPr>
        <w:t>等于</w:t>
      </w:r>
      <w:r>
        <w:rPr>
          <w:sz w:val="18"/>
          <w:szCs w:val="18"/>
        </w:rPr>
        <w:t>100mm</w:t>
      </w:r>
      <w:r>
        <w:rPr>
          <w:rFonts w:hint="eastAsia"/>
          <w:sz w:val="18"/>
          <w:szCs w:val="18"/>
        </w:rPr>
        <w:t>；</w:t>
      </w:r>
    </w:p>
    <w:p w14:paraId="41748BA3" w14:textId="77777777" w:rsidR="00AA5130" w:rsidRDefault="00216930">
      <w:pPr>
        <w:ind w:firstLineChars="200" w:firstLine="360"/>
        <w:rPr>
          <w:sz w:val="18"/>
          <w:szCs w:val="18"/>
        </w:rPr>
      </w:pPr>
      <w:r>
        <w:rPr>
          <w:sz w:val="18"/>
          <w:szCs w:val="18"/>
        </w:rPr>
        <w:t xml:space="preserve">F   </w:t>
      </w:r>
      <w:r>
        <w:rPr>
          <w:rFonts w:hint="eastAsia"/>
          <w:sz w:val="18"/>
          <w:szCs w:val="18"/>
        </w:rPr>
        <w:t>加在底部台上的力；</w:t>
      </w:r>
    </w:p>
    <w:p w14:paraId="2F1DB19A" w14:textId="77777777" w:rsidR="00AA5130" w:rsidRDefault="00216930">
      <w:pPr>
        <w:ind w:firstLineChars="200" w:firstLine="360"/>
        <w:rPr>
          <w:sz w:val="18"/>
          <w:szCs w:val="18"/>
        </w:rPr>
      </w:pPr>
      <w:r>
        <w:rPr>
          <w:sz w:val="18"/>
          <w:szCs w:val="18"/>
        </w:rPr>
        <w:t xml:space="preserve">D   </w:t>
      </w:r>
      <w:r>
        <w:rPr>
          <w:rFonts w:hint="eastAsia"/>
          <w:sz w:val="18"/>
          <w:szCs w:val="18"/>
        </w:rPr>
        <w:t>位移传感器；</w:t>
      </w:r>
    </w:p>
    <w:p w14:paraId="21331C11" w14:textId="77777777" w:rsidR="00AA5130" w:rsidRDefault="00216930">
      <w:pPr>
        <w:jc w:val="center"/>
        <w:rPr>
          <w:sz w:val="18"/>
          <w:szCs w:val="18"/>
        </w:rPr>
      </w:pPr>
      <w:r>
        <w:rPr>
          <w:rFonts w:hint="eastAsia"/>
          <w:sz w:val="18"/>
          <w:szCs w:val="18"/>
        </w:rPr>
        <w:t>图</w:t>
      </w:r>
      <w:r>
        <w:rPr>
          <w:sz w:val="18"/>
          <w:szCs w:val="18"/>
        </w:rPr>
        <w:t xml:space="preserve">1   </w:t>
      </w:r>
      <w:r>
        <w:rPr>
          <w:sz w:val="18"/>
          <w:szCs w:val="18"/>
        </w:rPr>
        <w:t>三</w:t>
      </w:r>
      <w:r>
        <w:rPr>
          <w:rFonts w:hint="eastAsia"/>
          <w:sz w:val="18"/>
          <w:szCs w:val="18"/>
        </w:rPr>
        <w:t>点法测试装置</w:t>
      </w:r>
    </w:p>
    <w:p w14:paraId="6DAF02D9" w14:textId="1AE5B0A8" w:rsidR="00EB4333" w:rsidRPr="001E06D8" w:rsidRDefault="00EB4333" w:rsidP="001E06D8">
      <w:pPr>
        <w:snapToGrid w:val="0"/>
        <w:spacing w:beforeLines="50" w:before="156" w:afterLines="50" w:after="156"/>
        <w:rPr>
          <w:rFonts w:asciiTheme="minorEastAsia" w:eastAsiaTheme="minorEastAsia" w:hAnsiTheme="minorEastAsia"/>
          <w:color w:val="000000"/>
        </w:rPr>
      </w:pPr>
      <w:r w:rsidRPr="00C00B83">
        <w:rPr>
          <w:rFonts w:ascii="黑体" w:eastAsia="黑体" w:hAnsi="宋体" w:hint="eastAsia"/>
          <w:color w:val="000000"/>
        </w:rPr>
        <w:t>5</w:t>
      </w:r>
      <w:r w:rsidRPr="00C00B83">
        <w:rPr>
          <w:rFonts w:ascii="黑体" w:eastAsia="黑体" w:hAnsi="宋体"/>
          <w:color w:val="000000"/>
        </w:rPr>
        <w:t>.2</w:t>
      </w:r>
      <w:r w:rsidRPr="001E06D8">
        <w:rPr>
          <w:rFonts w:asciiTheme="minorEastAsia" w:eastAsiaTheme="minorEastAsia" w:hAnsiTheme="minorEastAsia"/>
          <w:color w:val="000000"/>
        </w:rPr>
        <w:t xml:space="preserve"> </w:t>
      </w:r>
      <w:r w:rsidRPr="001E06D8">
        <w:rPr>
          <w:rFonts w:asciiTheme="minorEastAsia" w:eastAsiaTheme="minorEastAsia" w:hAnsiTheme="minorEastAsia" w:hint="eastAsia"/>
          <w:color w:val="000000"/>
        </w:rPr>
        <w:t>游标卡尺</w:t>
      </w:r>
      <w:r w:rsidR="001E06D8">
        <w:rPr>
          <w:rFonts w:asciiTheme="minorEastAsia" w:eastAsiaTheme="minorEastAsia" w:hAnsiTheme="minorEastAsia" w:hint="eastAsia"/>
          <w:color w:val="000000"/>
        </w:rPr>
        <w:t>：测量范围0</w:t>
      </w:r>
      <w:r w:rsidR="001E06D8">
        <w:rPr>
          <w:rFonts w:asciiTheme="minorEastAsia" w:eastAsiaTheme="minorEastAsia" w:hAnsiTheme="minorEastAsia"/>
          <w:color w:val="000000"/>
        </w:rPr>
        <w:t>mm</w:t>
      </w:r>
      <w:r w:rsidR="001E06D8" w:rsidRPr="001E06D8">
        <w:rPr>
          <w:rFonts w:eastAsiaTheme="minorEastAsia"/>
          <w:color w:val="000000"/>
        </w:rPr>
        <w:t>~</w:t>
      </w:r>
      <w:r w:rsidR="001E06D8">
        <w:rPr>
          <w:rFonts w:asciiTheme="minorEastAsia" w:eastAsiaTheme="minorEastAsia" w:hAnsiTheme="minorEastAsia"/>
          <w:color w:val="000000"/>
        </w:rPr>
        <w:t>200mm</w:t>
      </w:r>
      <w:r w:rsidR="001E06D8">
        <w:rPr>
          <w:rFonts w:asciiTheme="minorEastAsia" w:eastAsiaTheme="minorEastAsia" w:hAnsiTheme="minorEastAsia" w:hint="eastAsia"/>
          <w:color w:val="000000"/>
        </w:rPr>
        <w:t>，精度0</w:t>
      </w:r>
      <w:r w:rsidR="001E06D8">
        <w:rPr>
          <w:rFonts w:asciiTheme="minorEastAsia" w:eastAsiaTheme="minorEastAsia" w:hAnsiTheme="minorEastAsia"/>
          <w:color w:val="000000"/>
        </w:rPr>
        <w:t>.02mm</w:t>
      </w:r>
      <w:r w:rsidR="001E06D8">
        <w:rPr>
          <w:rFonts w:asciiTheme="minorEastAsia" w:eastAsiaTheme="minorEastAsia" w:hAnsiTheme="minorEastAsia" w:hint="eastAsia"/>
          <w:color w:val="000000"/>
        </w:rPr>
        <w:t>。</w:t>
      </w:r>
    </w:p>
    <w:p w14:paraId="6EDC80B6" w14:textId="16507E8F" w:rsidR="00EB4333" w:rsidRPr="001E06D8" w:rsidRDefault="008873D1" w:rsidP="001E06D8">
      <w:pPr>
        <w:snapToGrid w:val="0"/>
        <w:spacing w:beforeLines="50" w:before="156" w:afterLines="50" w:after="156"/>
        <w:rPr>
          <w:rFonts w:asciiTheme="minorEastAsia" w:eastAsiaTheme="minorEastAsia" w:hAnsiTheme="minorEastAsia"/>
        </w:rPr>
      </w:pPr>
      <w:r w:rsidRPr="00C00B83">
        <w:rPr>
          <w:rFonts w:ascii="黑体" w:eastAsia="黑体" w:hAnsi="宋体"/>
          <w:color w:val="000000"/>
        </w:rPr>
        <w:t>5.3</w:t>
      </w:r>
      <w:r w:rsidRPr="001E06D8">
        <w:rPr>
          <w:rFonts w:asciiTheme="minorEastAsia" w:eastAsiaTheme="minorEastAsia" w:hAnsiTheme="minorEastAsia"/>
          <w:color w:val="000000"/>
        </w:rPr>
        <w:t xml:space="preserve"> </w:t>
      </w:r>
      <w:bookmarkStart w:id="3" w:name="_Hlk142596070"/>
      <w:r w:rsidRPr="001E06D8">
        <w:rPr>
          <w:rFonts w:asciiTheme="minorEastAsia" w:eastAsiaTheme="minorEastAsia" w:hAnsiTheme="minorEastAsia" w:hint="eastAsia"/>
          <w:color w:val="000000"/>
        </w:rPr>
        <w:t>干燥箱</w:t>
      </w:r>
      <w:r w:rsidR="00695C7C">
        <w:rPr>
          <w:rFonts w:asciiTheme="minorEastAsia" w:eastAsiaTheme="minorEastAsia" w:hAnsiTheme="minorEastAsia" w:hint="eastAsia"/>
          <w:color w:val="000000"/>
        </w:rPr>
        <w:t>：</w:t>
      </w:r>
      <w:r w:rsidR="00700D88">
        <w:rPr>
          <w:rFonts w:asciiTheme="minorEastAsia" w:eastAsiaTheme="minorEastAsia" w:hAnsiTheme="minorEastAsia" w:hint="eastAsia"/>
          <w:color w:val="000000"/>
        </w:rPr>
        <w:t>具有自动调温装置，能保持温度在1</w:t>
      </w:r>
      <w:r w:rsidR="00700D88">
        <w:rPr>
          <w:rFonts w:asciiTheme="minorEastAsia" w:eastAsiaTheme="minorEastAsia" w:hAnsiTheme="minorEastAsia"/>
          <w:color w:val="000000"/>
        </w:rPr>
        <w:t>05</w:t>
      </w:r>
      <w:r w:rsidR="00700D88">
        <w:rPr>
          <w:rFonts w:asciiTheme="minorEastAsia" w:eastAsiaTheme="minorEastAsia" w:hAnsiTheme="minorEastAsia" w:hint="eastAsia"/>
          <w:color w:val="000000"/>
        </w:rPr>
        <w:t>℃</w:t>
      </w:r>
      <w:r w:rsidR="00700D88" w:rsidRPr="00700D88">
        <w:rPr>
          <w:rFonts w:eastAsiaTheme="minorEastAsia"/>
          <w:color w:val="000000"/>
        </w:rPr>
        <w:t>~</w:t>
      </w:r>
      <w:r w:rsidR="00700D88">
        <w:rPr>
          <w:rFonts w:asciiTheme="minorEastAsia" w:eastAsiaTheme="minorEastAsia" w:hAnsiTheme="minorEastAsia"/>
          <w:color w:val="000000"/>
        </w:rPr>
        <w:t>115</w:t>
      </w:r>
      <w:r w:rsidR="00700D88">
        <w:rPr>
          <w:rFonts w:asciiTheme="minorEastAsia" w:eastAsiaTheme="minorEastAsia" w:hAnsiTheme="minorEastAsia" w:hint="eastAsia"/>
          <w:color w:val="000000"/>
        </w:rPr>
        <w:t>℃。</w:t>
      </w:r>
      <w:bookmarkEnd w:id="3"/>
    </w:p>
    <w:p w14:paraId="40C877B7" w14:textId="77777777" w:rsidR="00AA5130" w:rsidRDefault="00216930">
      <w:pPr>
        <w:snapToGrid w:val="0"/>
        <w:spacing w:beforeLines="50" w:before="156" w:afterLines="50" w:after="156"/>
        <w:rPr>
          <w:rFonts w:ascii="黑体" w:eastAsia="黑体" w:hAnsi="宋体"/>
          <w:color w:val="000000"/>
        </w:rPr>
      </w:pPr>
      <w:r>
        <w:rPr>
          <w:rFonts w:ascii="黑体" w:eastAsia="黑体" w:hAnsi="宋体" w:hint="eastAsia"/>
          <w:color w:val="000000"/>
        </w:rPr>
        <w:t>6</w:t>
      </w:r>
      <w:r>
        <w:rPr>
          <w:rFonts w:ascii="黑体" w:eastAsia="黑体" w:hAnsi="宋体"/>
          <w:color w:val="000000"/>
        </w:rPr>
        <w:t xml:space="preserve">  </w:t>
      </w:r>
      <w:r>
        <w:rPr>
          <w:rFonts w:ascii="黑体" w:eastAsia="黑体" w:hAnsi="宋体" w:hint="eastAsia"/>
          <w:color w:val="000000"/>
        </w:rPr>
        <w:t>取样</w:t>
      </w:r>
    </w:p>
    <w:p w14:paraId="65A58284" w14:textId="77777777" w:rsidR="00AA5130" w:rsidRDefault="00216930">
      <w:pPr>
        <w:snapToGrid w:val="0"/>
        <w:spacing w:beforeLines="50" w:before="156" w:afterLines="50" w:after="156"/>
        <w:ind w:firstLineChars="200" w:firstLine="420"/>
      </w:pPr>
      <w:bookmarkStart w:id="4" w:name="OLE_LINK42"/>
      <w:r>
        <w:rPr>
          <w:rFonts w:hint="eastAsia"/>
        </w:rPr>
        <w:t>取样程序和</w:t>
      </w:r>
      <w:proofErr w:type="gramStart"/>
      <w:r>
        <w:rPr>
          <w:rFonts w:hint="eastAsia"/>
        </w:rPr>
        <w:t>钻样位置</w:t>
      </w:r>
      <w:proofErr w:type="gramEnd"/>
      <w:r>
        <w:rPr>
          <w:rFonts w:hint="eastAsia"/>
        </w:rPr>
        <w:t>应当由供需双方依据</w:t>
      </w:r>
      <w:r>
        <w:rPr>
          <w:rFonts w:ascii="宋体"/>
          <w:szCs w:val="21"/>
        </w:rPr>
        <w:t>GB/T 26297.3</w:t>
      </w:r>
      <w:r>
        <w:rPr>
          <w:rFonts w:hint="eastAsia"/>
        </w:rPr>
        <w:t>进行协商确定。</w:t>
      </w:r>
    </w:p>
    <w:p w14:paraId="198CF665" w14:textId="77777777" w:rsidR="00AA5130" w:rsidRDefault="00216930">
      <w:pPr>
        <w:snapToGrid w:val="0"/>
        <w:spacing w:beforeLines="50" w:before="156" w:afterLines="50" w:after="156"/>
        <w:rPr>
          <w:rFonts w:ascii="黑体" w:eastAsia="黑体" w:hAnsi="宋体"/>
          <w:color w:val="000000"/>
        </w:rPr>
      </w:pPr>
      <w:r>
        <w:rPr>
          <w:rFonts w:ascii="黑体" w:eastAsia="黑体" w:hAnsi="宋体" w:hint="eastAsia"/>
          <w:color w:val="000000"/>
        </w:rPr>
        <w:t>7</w:t>
      </w:r>
      <w:r>
        <w:rPr>
          <w:rFonts w:ascii="黑体" w:eastAsia="黑体" w:hAnsi="宋体"/>
          <w:color w:val="000000"/>
        </w:rPr>
        <w:t xml:space="preserve">  </w:t>
      </w:r>
      <w:r>
        <w:rPr>
          <w:rFonts w:ascii="黑体" w:eastAsia="黑体" w:hAnsi="宋体" w:hint="eastAsia"/>
          <w:color w:val="000000"/>
        </w:rPr>
        <w:t>制样</w:t>
      </w:r>
    </w:p>
    <w:bookmarkEnd w:id="4"/>
    <w:p w14:paraId="4FD53E82" w14:textId="77777777" w:rsidR="00AA5130" w:rsidRDefault="00216930">
      <w:pPr>
        <w:snapToGrid w:val="0"/>
        <w:spacing w:beforeLines="50" w:before="156" w:afterLines="50" w:after="156"/>
        <w:rPr>
          <w:rFonts w:ascii="黑体" w:eastAsia="黑体" w:hAnsi="宋体"/>
          <w:color w:val="000000"/>
        </w:rPr>
      </w:pPr>
      <w:r>
        <w:rPr>
          <w:rFonts w:ascii="黑体" w:eastAsia="黑体" w:hAnsi="宋体" w:hint="eastAsia"/>
          <w:color w:val="000000"/>
        </w:rPr>
        <w:t>7</w:t>
      </w:r>
      <w:r>
        <w:rPr>
          <w:rFonts w:ascii="黑体" w:eastAsia="黑体" w:hAnsi="宋体"/>
          <w:color w:val="000000"/>
        </w:rPr>
        <w:t xml:space="preserve">.1 </w:t>
      </w:r>
      <w:proofErr w:type="gramStart"/>
      <w:r>
        <w:rPr>
          <w:rFonts w:ascii="黑体" w:eastAsia="黑体" w:hAnsi="宋体" w:hint="eastAsia"/>
          <w:color w:val="000000"/>
        </w:rPr>
        <w:t>钻样和</w:t>
      </w:r>
      <w:proofErr w:type="gramEnd"/>
      <w:r>
        <w:rPr>
          <w:rFonts w:ascii="黑体" w:eastAsia="黑体" w:hAnsi="宋体" w:hint="eastAsia"/>
          <w:color w:val="000000"/>
        </w:rPr>
        <w:t>切块</w:t>
      </w:r>
    </w:p>
    <w:p w14:paraId="42CBD572" w14:textId="58F16C66" w:rsidR="00AA5130" w:rsidRDefault="00216930">
      <w:pPr>
        <w:ind w:firstLineChars="200" w:firstLine="420"/>
      </w:pPr>
      <w:r>
        <w:rPr>
          <w:rFonts w:hint="eastAsia"/>
        </w:rPr>
        <w:t>仅使用圆柱体试样。</w:t>
      </w:r>
      <w:r w:rsidR="00D5731D">
        <w:rPr>
          <w:rFonts w:hint="eastAsia"/>
        </w:rPr>
        <w:t>试样</w:t>
      </w:r>
      <w:r>
        <w:rPr>
          <w:rFonts w:hint="eastAsia"/>
        </w:rPr>
        <w:t>直径应为</w:t>
      </w:r>
      <w:r>
        <w:t>50mm±1mm</w:t>
      </w:r>
      <w:r>
        <w:rPr>
          <w:rFonts w:hint="eastAsia"/>
        </w:rPr>
        <w:t>，长度不小于</w:t>
      </w:r>
      <w:r>
        <w:t>130mm</w:t>
      </w:r>
      <w:r>
        <w:rPr>
          <w:rFonts w:hint="eastAsia"/>
        </w:rPr>
        <w:t>。试样在长度范围内应具有一致的直径。</w:t>
      </w:r>
    </w:p>
    <w:p w14:paraId="20C8568D" w14:textId="77777777" w:rsidR="00AA5130" w:rsidRDefault="00216930">
      <w:pPr>
        <w:snapToGrid w:val="0"/>
        <w:spacing w:beforeLines="50" w:before="156" w:afterLines="50" w:after="156"/>
        <w:rPr>
          <w:rFonts w:ascii="黑体" w:eastAsia="黑体" w:hAnsi="宋体"/>
          <w:color w:val="000000"/>
        </w:rPr>
      </w:pPr>
      <w:r>
        <w:rPr>
          <w:rFonts w:ascii="黑体" w:eastAsia="黑体" w:hAnsi="宋体" w:hint="eastAsia"/>
          <w:color w:val="000000"/>
        </w:rPr>
        <w:t>7</w:t>
      </w:r>
      <w:r>
        <w:rPr>
          <w:rFonts w:ascii="黑体" w:eastAsia="黑体" w:hAnsi="宋体"/>
          <w:color w:val="000000"/>
        </w:rPr>
        <w:t xml:space="preserve">.2 </w:t>
      </w:r>
      <w:r>
        <w:rPr>
          <w:rFonts w:ascii="黑体" w:eastAsia="黑体" w:hAnsi="宋体" w:hint="eastAsia"/>
          <w:color w:val="000000"/>
        </w:rPr>
        <w:t>开槽</w:t>
      </w:r>
    </w:p>
    <w:p w14:paraId="40AD146C" w14:textId="77777777" w:rsidR="00AA5130" w:rsidRDefault="00216930">
      <w:pPr>
        <w:ind w:firstLineChars="200" w:firstLine="420"/>
        <w:rPr>
          <w:rFonts w:ascii="宋体"/>
        </w:rPr>
      </w:pPr>
      <w:r>
        <w:rPr>
          <w:rFonts w:hint="eastAsia"/>
        </w:rPr>
        <w:t>试样中间位置</w:t>
      </w:r>
      <w:proofErr w:type="gramStart"/>
      <w:r>
        <w:rPr>
          <w:rFonts w:hint="eastAsia"/>
        </w:rPr>
        <w:t>制做</w:t>
      </w:r>
      <w:proofErr w:type="gramEnd"/>
      <w:r>
        <w:rPr>
          <w:rFonts w:hint="eastAsia"/>
        </w:rPr>
        <w:t>一个</w:t>
      </w:r>
      <w:r>
        <w:t>6</w:t>
      </w:r>
      <w:r>
        <w:rPr>
          <w:rFonts w:ascii="宋体"/>
        </w:rPr>
        <w:t>0</w:t>
      </w:r>
      <w:bookmarkStart w:id="5" w:name="OLE_LINK4"/>
      <w:r>
        <w:rPr>
          <w:rFonts w:ascii="宋体" w:hAnsi="宋体" w:hint="eastAsia"/>
        </w:rPr>
        <w:t>°角</w:t>
      </w:r>
      <w:bookmarkEnd w:id="5"/>
      <w:r>
        <w:rPr>
          <w:rFonts w:ascii="宋体" w:hAnsi="宋体" w:hint="eastAsia"/>
        </w:rPr>
        <w:t>切口的横截面。切口</w:t>
      </w:r>
      <w:proofErr w:type="gramStart"/>
      <w:r>
        <w:rPr>
          <w:rFonts w:ascii="宋体" w:hAnsi="宋体" w:hint="eastAsia"/>
        </w:rPr>
        <w:t>狭槽宽应</w:t>
      </w:r>
      <w:proofErr w:type="gramEnd"/>
      <w:r>
        <w:rPr>
          <w:rFonts w:ascii="宋体" w:hAnsi="宋体" w:hint="eastAsia"/>
        </w:rPr>
        <w:t>为</w:t>
      </w:r>
      <w:r>
        <w:rPr>
          <w:rFonts w:ascii="宋体" w:hAnsi="宋体"/>
        </w:rPr>
        <w:t>2mm</w:t>
      </w:r>
      <w:r>
        <w:rPr>
          <w:rFonts w:ascii="宋体" w:hAnsi="宋体" w:hint="eastAsia"/>
        </w:rPr>
        <w:t>。</w:t>
      </w:r>
    </w:p>
    <w:p w14:paraId="4AF54BB9" w14:textId="77777777" w:rsidR="00AA5130" w:rsidRDefault="00216930">
      <w:pPr>
        <w:ind w:firstLineChars="200" w:firstLine="420"/>
        <w:rPr>
          <w:rFonts w:ascii="宋体"/>
        </w:rPr>
      </w:pPr>
      <w:r>
        <w:rPr>
          <w:rFonts w:ascii="宋体" w:hAnsi="宋体" w:hint="eastAsia"/>
        </w:rPr>
        <w:t>利用带有厚</w:t>
      </w:r>
      <w:r>
        <w:rPr>
          <w:rFonts w:ascii="宋体" w:hAnsi="宋体"/>
        </w:rPr>
        <w:t>2mm</w:t>
      </w:r>
      <w:r>
        <w:rPr>
          <w:rFonts w:ascii="宋体" w:hAnsi="宋体" w:hint="eastAsia"/>
        </w:rPr>
        <w:t>、直径</w:t>
      </w:r>
      <w:r>
        <w:rPr>
          <w:rFonts w:ascii="宋体" w:hAnsi="宋体"/>
        </w:rPr>
        <w:t>250mm</w:t>
      </w:r>
      <w:r>
        <w:rPr>
          <w:rFonts w:ascii="宋体" w:hAnsi="宋体" w:hint="eastAsia"/>
        </w:rPr>
        <w:t>的锯子，简便的制作狭槽。将试样固定在</w:t>
      </w:r>
      <w:proofErr w:type="gramStart"/>
      <w:r>
        <w:rPr>
          <w:rFonts w:ascii="宋体" w:hAnsi="宋体" w:hint="eastAsia"/>
        </w:rPr>
        <w:t>锯样台</w:t>
      </w:r>
      <w:proofErr w:type="gramEnd"/>
      <w:r>
        <w:rPr>
          <w:rFonts w:ascii="宋体" w:hAnsi="宋体" w:hint="eastAsia"/>
        </w:rPr>
        <w:t>的固定支架上，对样品定位。</w:t>
      </w:r>
      <w:proofErr w:type="gramStart"/>
      <w:r>
        <w:rPr>
          <w:rFonts w:ascii="宋体" w:hAnsi="宋体" w:hint="eastAsia"/>
        </w:rPr>
        <w:t>锯完第一个槽达到</w:t>
      </w:r>
      <w:proofErr w:type="gramEnd"/>
      <w:r>
        <w:rPr>
          <w:rFonts w:ascii="宋体" w:hAnsi="宋体" w:hint="eastAsia"/>
        </w:rPr>
        <w:t>柱体严格的最高位置后，固定的</w:t>
      </w:r>
      <w:proofErr w:type="gramStart"/>
      <w:r>
        <w:rPr>
          <w:rFonts w:ascii="宋体" w:hAnsi="宋体" w:hint="eastAsia"/>
        </w:rPr>
        <w:t>测试块随支架</w:t>
      </w:r>
      <w:proofErr w:type="gramEnd"/>
      <w:r>
        <w:rPr>
          <w:rFonts w:ascii="宋体" w:hAnsi="宋体" w:hint="eastAsia"/>
        </w:rPr>
        <w:t>装置转动</w:t>
      </w:r>
      <w:r>
        <w:rPr>
          <w:rFonts w:ascii="宋体" w:hAnsi="宋体"/>
        </w:rPr>
        <w:t>180</w:t>
      </w:r>
      <w:r>
        <w:rPr>
          <w:rFonts w:ascii="宋体" w:hAnsi="宋体" w:hint="eastAsia"/>
        </w:rPr>
        <w:t>°，制作第二个狭槽。</w:t>
      </w:r>
    </w:p>
    <w:p w14:paraId="3F66E5E7" w14:textId="77777777" w:rsidR="00AA5130" w:rsidRDefault="00216930">
      <w:pPr>
        <w:snapToGrid w:val="0"/>
        <w:spacing w:beforeLines="50" w:before="156" w:afterLines="50" w:after="156"/>
        <w:rPr>
          <w:rFonts w:ascii="黑体" w:eastAsia="黑体" w:hAnsi="宋体"/>
          <w:color w:val="000000"/>
        </w:rPr>
      </w:pPr>
      <w:r>
        <w:rPr>
          <w:rFonts w:ascii="黑体" w:eastAsia="黑体" w:hAnsi="宋体" w:hint="eastAsia"/>
          <w:color w:val="000000"/>
        </w:rPr>
        <w:t>7</w:t>
      </w:r>
      <w:r>
        <w:rPr>
          <w:rFonts w:ascii="黑体" w:eastAsia="黑体" w:hAnsi="宋体"/>
          <w:color w:val="000000"/>
        </w:rPr>
        <w:t xml:space="preserve">.3 </w:t>
      </w:r>
      <w:r>
        <w:rPr>
          <w:rFonts w:ascii="黑体" w:eastAsia="黑体" w:hAnsi="宋体" w:hint="eastAsia"/>
          <w:color w:val="000000"/>
        </w:rPr>
        <w:t>干燥</w:t>
      </w:r>
    </w:p>
    <w:p w14:paraId="698EA5C2" w14:textId="50E8C4C5" w:rsidR="00AA5130" w:rsidRDefault="00216930">
      <w:pPr>
        <w:ind w:firstLineChars="200" w:firstLine="420"/>
        <w:rPr>
          <w:rFonts w:ascii="宋体"/>
        </w:rPr>
      </w:pPr>
      <w:r>
        <w:rPr>
          <w:rFonts w:ascii="宋体" w:hAnsi="宋体" w:hint="eastAsia"/>
        </w:rPr>
        <w:t>清理试样，在</w:t>
      </w:r>
      <w:r>
        <w:rPr>
          <w:rFonts w:ascii="宋体" w:hAnsi="宋体"/>
        </w:rPr>
        <w:t>110</w:t>
      </w:r>
      <w:r>
        <w:rPr>
          <w:rFonts w:ascii="宋体" w:hAnsi="宋体" w:hint="eastAsia"/>
        </w:rPr>
        <w:t>℃</w:t>
      </w:r>
      <w:r w:rsidR="00EB4333">
        <w:rPr>
          <w:rFonts w:ascii="宋体" w:hAnsi="宋体" w:hint="eastAsia"/>
        </w:rPr>
        <w:t>干燥箱内烘干</w:t>
      </w:r>
      <w:r>
        <w:rPr>
          <w:rFonts w:ascii="宋体" w:hAnsi="宋体" w:hint="eastAsia"/>
        </w:rPr>
        <w:t>2小时，然后冷却至室温。</w:t>
      </w:r>
    </w:p>
    <w:p w14:paraId="2079F153" w14:textId="77777777" w:rsidR="00AA5130" w:rsidRDefault="00216930">
      <w:pPr>
        <w:snapToGrid w:val="0"/>
        <w:spacing w:beforeLines="50" w:before="156" w:afterLines="50" w:after="156"/>
        <w:rPr>
          <w:rFonts w:ascii="黑体" w:eastAsia="黑体" w:hAnsi="宋体"/>
          <w:color w:val="000000"/>
        </w:rPr>
      </w:pPr>
      <w:r>
        <w:rPr>
          <w:rFonts w:ascii="黑体" w:eastAsia="黑体" w:hAnsi="宋体" w:hint="eastAsia"/>
          <w:color w:val="000000"/>
        </w:rPr>
        <w:t>8</w:t>
      </w:r>
      <w:r>
        <w:rPr>
          <w:rFonts w:ascii="黑体" w:eastAsia="黑体" w:hAnsi="宋体"/>
          <w:color w:val="000000"/>
        </w:rPr>
        <w:t xml:space="preserve">  </w:t>
      </w:r>
      <w:r>
        <w:rPr>
          <w:rFonts w:ascii="黑体" w:eastAsia="黑体" w:hAnsi="宋体" w:hint="eastAsia"/>
          <w:color w:val="000000"/>
        </w:rPr>
        <w:t>测试步骤</w:t>
      </w:r>
    </w:p>
    <w:p w14:paraId="012BBB92" w14:textId="0F50DE5B" w:rsidR="00AA5130" w:rsidRDefault="00216930">
      <w:pPr>
        <w:ind w:firstLineChars="200" w:firstLine="420"/>
        <w:rPr>
          <w:rFonts w:ascii="宋体" w:hAnsi="宋体"/>
        </w:rPr>
      </w:pPr>
      <w:bookmarkStart w:id="6" w:name="OLE_LINK66"/>
      <w:r>
        <w:rPr>
          <w:rFonts w:ascii="宋体" w:hAnsi="宋体" w:hint="eastAsia"/>
        </w:rPr>
        <w:t>用游标卡尺按照</w:t>
      </w:r>
      <w:r>
        <w:rPr>
          <w:rFonts w:ascii="宋体" w:hAnsi="宋体"/>
        </w:rPr>
        <w:t>YS/T 63.14</w:t>
      </w:r>
      <w:r>
        <w:rPr>
          <w:rFonts w:ascii="宋体" w:hAnsi="宋体" w:hint="eastAsia"/>
        </w:rPr>
        <w:t>测量样品的直径。切口顶端与底部</w:t>
      </w:r>
      <w:proofErr w:type="gramStart"/>
      <w:r>
        <w:rPr>
          <w:rFonts w:ascii="宋体" w:hAnsi="宋体" w:hint="eastAsia"/>
        </w:rPr>
        <w:t>支撑台对齐</w:t>
      </w:r>
      <w:proofErr w:type="gramEnd"/>
      <w:r>
        <w:rPr>
          <w:rFonts w:ascii="宋体" w:hAnsi="宋体" w:hint="eastAsia"/>
        </w:rPr>
        <w:t>，将测试块</w:t>
      </w:r>
      <w:r w:rsidR="00C92124">
        <w:rPr>
          <w:rFonts w:ascii="宋体" w:hAnsi="宋体" w:hint="eastAsia"/>
        </w:rPr>
        <w:t>放</w:t>
      </w:r>
      <w:r>
        <w:rPr>
          <w:rFonts w:ascii="宋体" w:hAnsi="宋体" w:hint="eastAsia"/>
        </w:rPr>
        <w:t>在测试台上。平稳增加压力，位移速率0.015</w:t>
      </w:r>
      <w:r>
        <w:t>~</w:t>
      </w:r>
      <w:r>
        <w:rPr>
          <w:rFonts w:ascii="宋体" w:hAnsi="宋体" w:hint="eastAsia"/>
        </w:rPr>
        <w:t>0.020mm/s。连续记录测试台上的力和位移。至载荷降为零结束。</w:t>
      </w:r>
    </w:p>
    <w:p w14:paraId="05C78F48" w14:textId="77777777" w:rsidR="00AA5130" w:rsidRDefault="00216930">
      <w:pPr>
        <w:snapToGrid w:val="0"/>
        <w:ind w:firstLineChars="200" w:firstLine="420"/>
        <w:rPr>
          <w:rFonts w:ascii="宋体" w:hAnsi="宋体"/>
          <w:color w:val="FF0000"/>
        </w:rPr>
      </w:pPr>
      <w:r>
        <w:rPr>
          <w:rFonts w:hint="eastAsia"/>
        </w:rPr>
        <w:t>典型阳极的最大加载量位于</w:t>
      </w:r>
      <w:r>
        <w:t>1000</w:t>
      </w:r>
      <w:r>
        <w:rPr>
          <w:rFonts w:hint="eastAsia"/>
        </w:rPr>
        <w:t>~</w:t>
      </w:r>
      <w:r>
        <w:t>2000N</w:t>
      </w:r>
      <w:r>
        <w:rPr>
          <w:rFonts w:hint="eastAsia"/>
        </w:rPr>
        <w:t>之间，而典型的位移量随着载荷增长和样品总断裂能量不同，基本上处在</w:t>
      </w:r>
      <w:r>
        <w:t>0.5</w:t>
      </w:r>
      <w:r>
        <w:rPr>
          <w:rFonts w:hint="eastAsia"/>
        </w:rPr>
        <w:t>~</w:t>
      </w:r>
      <w:r>
        <w:t>1mm</w:t>
      </w:r>
      <w:r>
        <w:rPr>
          <w:rFonts w:hint="eastAsia"/>
        </w:rPr>
        <w:t>。</w:t>
      </w:r>
    </w:p>
    <w:p w14:paraId="53D07C52" w14:textId="77777777" w:rsidR="00AA5130" w:rsidRDefault="00216930">
      <w:pPr>
        <w:snapToGrid w:val="0"/>
        <w:spacing w:beforeLines="50" w:before="156" w:afterLines="50" w:after="156"/>
        <w:rPr>
          <w:rFonts w:ascii="黑体" w:eastAsia="黑体" w:hAnsi="宋体"/>
          <w:color w:val="000000"/>
        </w:rPr>
      </w:pPr>
      <w:r>
        <w:rPr>
          <w:rFonts w:ascii="黑体" w:eastAsia="黑体" w:hAnsi="宋体" w:hint="eastAsia"/>
          <w:color w:val="000000"/>
        </w:rPr>
        <w:t>9</w:t>
      </w:r>
      <w:r>
        <w:rPr>
          <w:rFonts w:ascii="黑体" w:eastAsia="黑体" w:hAnsi="宋体"/>
          <w:color w:val="000000"/>
        </w:rPr>
        <w:t xml:space="preserve">  </w:t>
      </w:r>
      <w:r>
        <w:rPr>
          <w:rFonts w:ascii="黑体" w:eastAsia="黑体" w:hAnsi="宋体" w:hint="eastAsia"/>
          <w:color w:val="000000"/>
        </w:rPr>
        <w:t>结果计算</w:t>
      </w:r>
    </w:p>
    <w:bookmarkEnd w:id="6"/>
    <w:p w14:paraId="003E3FD9" w14:textId="77777777" w:rsidR="00AA5130" w:rsidRDefault="00216930">
      <w:pPr>
        <w:ind w:firstLineChars="200" w:firstLine="420"/>
        <w:rPr>
          <w:rFonts w:ascii="宋体"/>
        </w:rPr>
      </w:pPr>
      <w:r>
        <w:rPr>
          <w:rFonts w:ascii="宋体" w:hAnsi="宋体" w:hint="eastAsia"/>
        </w:rPr>
        <w:t>根据公式（</w:t>
      </w:r>
      <w:r>
        <w:rPr>
          <w:rFonts w:ascii="宋体" w:hAnsi="宋体"/>
        </w:rPr>
        <w:t>1</w:t>
      </w:r>
      <w:r>
        <w:rPr>
          <w:rFonts w:ascii="宋体" w:hAnsi="宋体" w:hint="eastAsia"/>
        </w:rPr>
        <w:t>）计算断裂能量（以</w:t>
      </w:r>
      <w:r>
        <w:rPr>
          <w:rFonts w:ascii="宋体" w:hAnsi="宋体"/>
        </w:rPr>
        <w:t>J/m</w:t>
      </w:r>
      <w:r>
        <w:rPr>
          <w:rFonts w:ascii="宋体" w:hAnsi="宋体"/>
          <w:vertAlign w:val="superscript"/>
        </w:rPr>
        <w:t>2</w:t>
      </w:r>
      <w:r>
        <w:rPr>
          <w:rFonts w:ascii="宋体" w:hAnsi="宋体" w:hint="eastAsia"/>
        </w:rPr>
        <w:t>表示）。</w:t>
      </w:r>
    </w:p>
    <w:p w14:paraId="6F242B31" w14:textId="77777777" w:rsidR="00AA5130" w:rsidRDefault="00216930">
      <w:pPr>
        <w:jc w:val="right"/>
        <w:rPr>
          <w:rFonts w:ascii="宋体"/>
        </w:rPr>
      </w:pPr>
      <w:r>
        <w:rPr>
          <w:rFonts w:ascii="宋体" w:hAnsi="宋体" w:hint="eastAsia"/>
          <w:position w:val="-34"/>
        </w:rPr>
        <w:object w:dxaOrig="1920" w:dyaOrig="790" w14:anchorId="7C8440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7pt;height:39.55pt" o:ole="">
            <v:imagedata r:id="rId12" o:title=""/>
          </v:shape>
          <o:OLEObject Type="Embed" ProgID="Equation.3" ShapeID="_x0000_i1025" DrawAspect="Content" ObjectID="_1753379339" r:id="rId13"/>
        </w:object>
      </w:r>
      <w:r>
        <w:rPr>
          <w:rFonts w:ascii="宋体" w:hAnsi="宋体"/>
        </w:rPr>
        <w:t xml:space="preserve"> </w:t>
      </w:r>
      <w:r>
        <w:rPr>
          <w:rFonts w:ascii="宋体" w:hAnsi="宋体" w:hint="eastAsia"/>
        </w:rPr>
        <w:t>……</w:t>
      </w:r>
      <w:proofErr w:type="gramStart"/>
      <w:r>
        <w:rPr>
          <w:rFonts w:ascii="宋体" w:hAnsi="宋体" w:hint="eastAsia"/>
        </w:rPr>
        <w:t>…………………………………</w:t>
      </w:r>
      <w:proofErr w:type="gramEnd"/>
      <w:r>
        <w:rPr>
          <w:rFonts w:ascii="宋体" w:hAnsi="宋体" w:hint="eastAsia"/>
        </w:rPr>
        <w:t>（</w:t>
      </w:r>
      <w:r>
        <w:rPr>
          <w:rFonts w:ascii="宋体" w:hAnsi="宋体"/>
        </w:rPr>
        <w:t>1</w:t>
      </w:r>
      <w:r>
        <w:rPr>
          <w:rFonts w:ascii="宋体" w:hAnsi="宋体" w:hint="eastAsia"/>
        </w:rPr>
        <w:t>）</w:t>
      </w:r>
      <w:r>
        <w:rPr>
          <w:rFonts w:ascii="宋体" w:hAnsi="宋体"/>
        </w:rPr>
        <w:t xml:space="preserve"> </w:t>
      </w:r>
    </w:p>
    <w:p w14:paraId="5999DBF4" w14:textId="77777777" w:rsidR="00AA5130" w:rsidRDefault="00216930">
      <w:pPr>
        <w:ind w:firstLineChars="200" w:firstLine="420"/>
      </w:pPr>
      <w:r>
        <w:rPr>
          <w:rFonts w:hint="eastAsia"/>
        </w:rPr>
        <w:t>式中：</w:t>
      </w:r>
    </w:p>
    <w:p w14:paraId="7E98101B" w14:textId="77777777" w:rsidR="00AA5130" w:rsidRDefault="00216930">
      <w:pPr>
        <w:ind w:firstLineChars="200" w:firstLine="420"/>
      </w:pPr>
      <w:r>
        <w:t>F——</w:t>
      </w:r>
      <w:r>
        <w:rPr>
          <w:rFonts w:hint="eastAsia"/>
        </w:rPr>
        <w:t>施加的力，单位为牛顿（</w:t>
      </w:r>
      <w:r>
        <w:t>N</w:t>
      </w:r>
      <w:r>
        <w:rPr>
          <w:rFonts w:hint="eastAsia"/>
        </w:rPr>
        <w:t>）；</w:t>
      </w:r>
    </w:p>
    <w:p w14:paraId="2AAECE4D" w14:textId="77777777" w:rsidR="00AA5130" w:rsidRDefault="00216930">
      <w:pPr>
        <w:ind w:firstLineChars="200" w:firstLine="420"/>
      </w:pPr>
      <w:r>
        <w:t>X——</w:t>
      </w:r>
      <w:r>
        <w:rPr>
          <w:rFonts w:hint="eastAsia"/>
        </w:rPr>
        <w:t>产生的位移，单位为米（</w:t>
      </w:r>
      <w:r>
        <w:t>m</w:t>
      </w:r>
      <w:r>
        <w:rPr>
          <w:rFonts w:hint="eastAsia"/>
        </w:rPr>
        <w:t>）；</w:t>
      </w:r>
    </w:p>
    <w:p w14:paraId="0F2D286E" w14:textId="77777777" w:rsidR="00AA5130" w:rsidRDefault="00216930">
      <w:pPr>
        <w:ind w:firstLineChars="200" w:firstLine="420"/>
      </w:pPr>
      <w:r>
        <w:t>S——</w:t>
      </w:r>
      <w:r>
        <w:rPr>
          <w:rFonts w:hint="eastAsia"/>
        </w:rPr>
        <w:t>断裂处的面积，对</w:t>
      </w:r>
      <w:r>
        <w:t>60</w:t>
      </w:r>
      <w:r>
        <w:rPr>
          <w:rFonts w:ascii="宋体" w:hAnsi="宋体" w:hint="eastAsia"/>
        </w:rPr>
        <w:t>°角，</w:t>
      </w:r>
      <w:r>
        <w:rPr>
          <w:rFonts w:ascii="宋体" w:hAnsi="宋体"/>
        </w:rPr>
        <w:t>S=</w:t>
      </w:r>
      <w:r>
        <w:t>0.434h</w:t>
      </w:r>
      <w:r>
        <w:rPr>
          <w:vertAlign w:val="superscript"/>
        </w:rPr>
        <w:t>2</w:t>
      </w:r>
      <w:r>
        <w:rPr>
          <w:rFonts w:hint="eastAsia"/>
        </w:rPr>
        <w:t>。</w:t>
      </w:r>
      <w:r>
        <w:t>h</w:t>
      </w:r>
      <w:r>
        <w:rPr>
          <w:rFonts w:hint="eastAsia"/>
        </w:rPr>
        <w:t>为试样直径，单位为米（</w:t>
      </w:r>
      <w:r>
        <w:t>m</w:t>
      </w:r>
      <w:r>
        <w:rPr>
          <w:rFonts w:hint="eastAsia"/>
        </w:rPr>
        <w:t>）。</w:t>
      </w:r>
    </w:p>
    <w:p w14:paraId="5274D03D" w14:textId="445316AA" w:rsidR="00AA5130" w:rsidRDefault="00216930">
      <w:pPr>
        <w:ind w:firstLineChars="200" w:firstLine="420"/>
      </w:pPr>
      <w:r>
        <w:rPr>
          <w:rFonts w:hint="eastAsia"/>
        </w:rPr>
        <w:t>X</w:t>
      </w:r>
      <w:r>
        <w:rPr>
          <w:rFonts w:hint="eastAsia"/>
          <w:vertAlign w:val="subscript"/>
        </w:rPr>
        <w:t>0</w:t>
      </w:r>
      <w:r w:rsidR="00927DFD">
        <w:t>——</w:t>
      </w:r>
      <w:r>
        <w:rPr>
          <w:rFonts w:hint="eastAsia"/>
        </w:rPr>
        <w:t>接收到第一个明显的加载信号时试验台的位置。</w:t>
      </w:r>
    </w:p>
    <w:p w14:paraId="66658A8D" w14:textId="0E101570" w:rsidR="00AA5130" w:rsidRDefault="00216930">
      <w:pPr>
        <w:ind w:firstLineChars="200" w:firstLine="420"/>
      </w:pPr>
      <w:proofErr w:type="spellStart"/>
      <w:r>
        <w:rPr>
          <w:rFonts w:hint="eastAsia"/>
        </w:rPr>
        <w:t>X</w:t>
      </w:r>
      <w:r>
        <w:rPr>
          <w:rFonts w:hint="eastAsia"/>
          <w:vertAlign w:val="subscript"/>
        </w:rPr>
        <w:t>f</w:t>
      </w:r>
      <w:proofErr w:type="spellEnd"/>
      <w:r w:rsidR="00927DFD">
        <w:t>——</w:t>
      </w:r>
      <w:r>
        <w:rPr>
          <w:rFonts w:hint="eastAsia"/>
        </w:rPr>
        <w:t>载荷降低时仍能接收到明显的正值时试验台所处的位置。</w:t>
      </w:r>
    </w:p>
    <w:p w14:paraId="60812D9F" w14:textId="77777777" w:rsidR="00AA5130" w:rsidRDefault="00216930">
      <w:pPr>
        <w:ind w:firstLineChars="200" w:firstLine="420"/>
      </w:pPr>
      <w:r>
        <w:rPr>
          <w:rFonts w:hint="eastAsia"/>
        </w:rPr>
        <w:lastRenderedPageBreak/>
        <w:t>结果表示到整数，数值</w:t>
      </w:r>
      <w:proofErr w:type="gramStart"/>
      <w:r>
        <w:rPr>
          <w:rFonts w:hint="eastAsia"/>
        </w:rPr>
        <w:t>修约按照</w:t>
      </w:r>
      <w:proofErr w:type="gramEnd"/>
      <w:r>
        <w:t>GB/T 8170</w:t>
      </w:r>
      <w:r>
        <w:t>的规定执行。</w:t>
      </w:r>
      <w:r>
        <w:rPr>
          <w:rFonts w:hint="eastAsia"/>
        </w:rPr>
        <w:t>单位为焦耳每平方米（</w:t>
      </w:r>
      <w:r>
        <w:t>J/m</w:t>
      </w:r>
      <w:r>
        <w:rPr>
          <w:vertAlign w:val="superscript"/>
        </w:rPr>
        <w:t>2</w:t>
      </w:r>
      <w:r>
        <w:rPr>
          <w:rFonts w:hint="eastAsia"/>
        </w:rPr>
        <w:t>）。</w:t>
      </w:r>
    </w:p>
    <w:p w14:paraId="041D5020" w14:textId="0E8E9398" w:rsidR="009B1AF6" w:rsidRDefault="009B1AF6" w:rsidP="009B1AF6">
      <w:pPr>
        <w:ind w:firstLineChars="200" w:firstLine="420"/>
        <w:jc w:val="center"/>
      </w:pPr>
      <w:r>
        <w:rPr>
          <w:noProof/>
        </w:rPr>
        <w:drawing>
          <wp:inline distT="0" distB="0" distL="0" distR="0" wp14:anchorId="301C6BB8" wp14:editId="0134BCF3">
            <wp:extent cx="3742169" cy="2234218"/>
            <wp:effectExtent l="0" t="0" r="0" b="0"/>
            <wp:docPr id="136305165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56885" cy="2243004"/>
                    </a:xfrm>
                    <a:prstGeom prst="rect">
                      <a:avLst/>
                    </a:prstGeom>
                    <a:noFill/>
                    <a:ln>
                      <a:noFill/>
                    </a:ln>
                  </pic:spPr>
                </pic:pic>
              </a:graphicData>
            </a:graphic>
          </wp:inline>
        </w:drawing>
      </w:r>
    </w:p>
    <w:p w14:paraId="1F629846" w14:textId="77777777" w:rsidR="00AA5130" w:rsidRDefault="00216930" w:rsidP="009B1AF6">
      <w:pPr>
        <w:jc w:val="center"/>
        <w:rPr>
          <w:rFonts w:ascii="Calibri" w:hAnsi="Calibri"/>
          <w:szCs w:val="22"/>
        </w:rPr>
      </w:pPr>
      <w:r>
        <w:rPr>
          <w:rFonts w:ascii="宋体" w:hAnsi="宋体" w:hint="eastAsia"/>
          <w:sz w:val="18"/>
          <w:szCs w:val="18"/>
        </w:rPr>
        <w:t>图</w:t>
      </w:r>
      <w:r>
        <w:rPr>
          <w:rFonts w:ascii="宋体" w:hAnsi="宋体"/>
          <w:sz w:val="18"/>
          <w:szCs w:val="18"/>
        </w:rPr>
        <w:t xml:space="preserve">2   </w:t>
      </w:r>
      <w:r>
        <w:rPr>
          <w:rFonts w:ascii="宋体" w:hAnsi="宋体" w:hint="eastAsia"/>
          <w:sz w:val="18"/>
          <w:szCs w:val="18"/>
        </w:rPr>
        <w:t>力</w:t>
      </w:r>
      <w:r>
        <w:rPr>
          <w:rFonts w:ascii="宋体"/>
          <w:sz w:val="18"/>
          <w:szCs w:val="18"/>
        </w:rPr>
        <w:t>-</w:t>
      </w:r>
      <w:r>
        <w:rPr>
          <w:rFonts w:ascii="宋体" w:hAnsi="宋体" w:hint="eastAsia"/>
          <w:sz w:val="18"/>
          <w:szCs w:val="18"/>
        </w:rPr>
        <w:t>位移曲线的积分</w:t>
      </w:r>
    </w:p>
    <w:p w14:paraId="247889BA" w14:textId="77777777" w:rsidR="00AA5130" w:rsidRDefault="00216930">
      <w:pPr>
        <w:snapToGrid w:val="0"/>
        <w:spacing w:beforeLines="50" w:before="156" w:afterLines="50" w:after="156"/>
        <w:rPr>
          <w:rFonts w:ascii="黑体" w:eastAsia="黑体" w:hAnsi="宋体"/>
          <w:color w:val="000000"/>
        </w:rPr>
      </w:pPr>
      <w:r>
        <w:rPr>
          <w:rFonts w:ascii="黑体" w:eastAsia="黑体" w:hAnsi="宋体" w:hint="eastAsia"/>
          <w:color w:val="000000"/>
        </w:rPr>
        <w:t>10</w:t>
      </w:r>
      <w:r>
        <w:rPr>
          <w:rFonts w:ascii="黑体" w:eastAsia="黑体" w:hAnsi="宋体"/>
          <w:color w:val="000000"/>
        </w:rPr>
        <w:t xml:space="preserve">  </w:t>
      </w:r>
      <w:r>
        <w:rPr>
          <w:rFonts w:ascii="黑体" w:eastAsia="黑体" w:hAnsi="宋体" w:hint="eastAsia"/>
          <w:color w:val="000000"/>
        </w:rPr>
        <w:t>检测报告</w:t>
      </w:r>
    </w:p>
    <w:p w14:paraId="3F48654F" w14:textId="77777777" w:rsidR="00AA5130" w:rsidRDefault="00216930">
      <w:pPr>
        <w:ind w:firstLineChars="200" w:firstLine="420"/>
      </w:pPr>
      <w:r>
        <w:rPr>
          <w:rFonts w:hint="eastAsia"/>
        </w:rPr>
        <w:t>检测报告应包含下列信息：</w:t>
      </w:r>
    </w:p>
    <w:p w14:paraId="57635F24" w14:textId="77777777" w:rsidR="00AA5130" w:rsidRDefault="00216930">
      <w:pPr>
        <w:ind w:firstLineChars="200" w:firstLine="420"/>
      </w:pPr>
      <w:r>
        <w:t>a)</w:t>
      </w:r>
      <w:r>
        <w:rPr>
          <w:rFonts w:hint="eastAsia"/>
        </w:rPr>
        <w:t>本文件的编号；</w:t>
      </w:r>
    </w:p>
    <w:p w14:paraId="1A45C0F2" w14:textId="77777777" w:rsidR="00AA5130" w:rsidRDefault="00216930">
      <w:pPr>
        <w:ind w:firstLineChars="200" w:firstLine="420"/>
      </w:pPr>
      <w:r>
        <w:t>b)</w:t>
      </w:r>
      <w:r>
        <w:rPr>
          <w:rFonts w:hint="eastAsia"/>
        </w:rPr>
        <w:t>取样时试样的型号、位置和方向；</w:t>
      </w:r>
    </w:p>
    <w:p w14:paraId="0107C7BA" w14:textId="77777777" w:rsidR="00AA5130" w:rsidRDefault="00216930">
      <w:pPr>
        <w:ind w:firstLineChars="200" w:firstLine="420"/>
      </w:pPr>
      <w:r>
        <w:t>c)</w:t>
      </w:r>
      <w:r>
        <w:rPr>
          <w:rFonts w:hint="eastAsia"/>
        </w:rPr>
        <w:t>试样的标记；</w:t>
      </w:r>
    </w:p>
    <w:p w14:paraId="2285ECCF" w14:textId="77777777" w:rsidR="00AA5130" w:rsidRDefault="00216930">
      <w:pPr>
        <w:ind w:firstLineChars="200" w:firstLine="420"/>
      </w:pPr>
      <w:r>
        <w:t>d)</w:t>
      </w:r>
      <w:r>
        <w:rPr>
          <w:rFonts w:hint="eastAsia"/>
        </w:rPr>
        <w:t>单个试样的断裂能量；</w:t>
      </w:r>
    </w:p>
    <w:p w14:paraId="06DA8A8F" w14:textId="77777777" w:rsidR="00AA5130" w:rsidRDefault="00216930">
      <w:pPr>
        <w:ind w:firstLineChars="200" w:firstLine="420"/>
      </w:pPr>
      <w:r>
        <w:t>e)</w:t>
      </w:r>
      <w:r>
        <w:rPr>
          <w:rFonts w:hint="eastAsia"/>
        </w:rPr>
        <w:t>测定试样的数量、平均值和总体的标准偏差；</w:t>
      </w:r>
    </w:p>
    <w:p w14:paraId="09024843" w14:textId="77777777" w:rsidR="00AA5130" w:rsidRDefault="00216930">
      <w:pPr>
        <w:ind w:firstLineChars="200" w:firstLine="420"/>
      </w:pPr>
      <w:r>
        <w:t>f)</w:t>
      </w:r>
      <w:r>
        <w:rPr>
          <w:rFonts w:hint="eastAsia"/>
        </w:rPr>
        <w:t>允许的与本文件有偏离的例外情况；</w:t>
      </w:r>
    </w:p>
    <w:p w14:paraId="379AE5EE" w14:textId="77777777" w:rsidR="00AA5130" w:rsidRDefault="00216930">
      <w:pPr>
        <w:ind w:firstLineChars="200" w:firstLine="420"/>
      </w:pPr>
      <w:r>
        <w:t>g)</w:t>
      </w:r>
      <w:r>
        <w:rPr>
          <w:rFonts w:hint="eastAsia"/>
        </w:rPr>
        <w:t>取样和测试日期。</w:t>
      </w:r>
    </w:p>
    <w:p w14:paraId="4C73A467" w14:textId="77777777" w:rsidR="00AA5130" w:rsidRDefault="00AA5130">
      <w:pPr>
        <w:ind w:firstLineChars="200" w:firstLine="420"/>
        <w:rPr>
          <w:rFonts w:ascii="宋体"/>
          <w:color w:val="000000"/>
        </w:rPr>
      </w:pPr>
    </w:p>
    <w:p w14:paraId="0B76E9C6" w14:textId="77777777" w:rsidR="00AA5130" w:rsidRDefault="00AA5130">
      <w:pPr>
        <w:rPr>
          <w:color w:val="000000"/>
        </w:rPr>
      </w:pPr>
    </w:p>
    <w:p w14:paraId="6BF3090C" w14:textId="77777777" w:rsidR="00AA5130" w:rsidRDefault="00216930">
      <w:r>
        <w:rPr>
          <w:noProof/>
        </w:rPr>
        <mc:AlternateContent>
          <mc:Choice Requires="wps">
            <w:drawing>
              <wp:anchor distT="0" distB="0" distL="114300" distR="114300" simplePos="0" relativeHeight="251670528" behindDoc="0" locked="0" layoutInCell="1" allowOverlap="1" wp14:anchorId="7064DDCE" wp14:editId="689E2C28">
                <wp:simplePos x="0" y="0"/>
                <wp:positionH relativeFrom="column">
                  <wp:posOffset>266700</wp:posOffset>
                </wp:positionH>
                <wp:positionV relativeFrom="paragraph">
                  <wp:posOffset>144780</wp:posOffset>
                </wp:positionV>
                <wp:extent cx="4295775" cy="19050"/>
                <wp:effectExtent l="9525" t="6985" r="9525" b="12065"/>
                <wp:wrapNone/>
                <wp:docPr id="146942524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95775" cy="1905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AutoShape 11" o:spid="_x0000_s1026" o:spt="32" type="#_x0000_t32" style="position:absolute;left:0pt;flip:y;margin-left:21pt;margin-top:11.4pt;height:1.5pt;width:338.25pt;z-index:251670528;mso-width-relative:page;mso-height-relative:page;" filled="f" stroked="t" coordsize="21600,21600" o:gfxdata="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tA3u9&#10;1wAAAAgBAAAPAAAAAAAAAAEAIAAAACIAAABkcnMvZG93bnJldi54bWxQSwECFAAUAAAACACHTuJA&#10;j5iVM+kBAADKAwAADgAAAAAAAAABACAAAAAmAQAAZHJzL2Uyb0RvYy54bWxQSwUGAAAAAAYABgBZ&#10;AQAAgQUAAAAA&#10;">
                <v:fill on="f" focussize="0,0"/>
                <v:stroke color="#000000" joinstyle="round"/>
                <v:imagedata o:title=""/>
                <o:lock v:ext="edit" aspectratio="f"/>
              </v:shape>
            </w:pict>
          </mc:Fallback>
        </mc:AlternateContent>
      </w:r>
    </w:p>
    <w:sectPr w:rsidR="00AA5130">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47B3E" w14:textId="77777777" w:rsidR="00216930" w:rsidRDefault="00216930">
      <w:r>
        <w:separator/>
      </w:r>
    </w:p>
  </w:endnote>
  <w:endnote w:type="continuationSeparator" w:id="0">
    <w:p w14:paraId="279B9E51" w14:textId="77777777" w:rsidR="00216930" w:rsidRDefault="00216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98279" w14:textId="77777777" w:rsidR="00AA5130" w:rsidRDefault="00216930">
    <w:pPr>
      <w:pStyle w:val="ac"/>
      <w:jc w:val="right"/>
    </w:pPr>
    <w:r>
      <w:rPr>
        <w:rFonts w:hint="eastAsia"/>
      </w:rPr>
      <w:t>Ⅰ</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5C5F3" w14:textId="77777777" w:rsidR="00AA5130" w:rsidRDefault="00AA5130">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238B4" w14:textId="77777777" w:rsidR="00AA5130" w:rsidRDefault="00AA513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0F258" w14:textId="77777777" w:rsidR="00216930" w:rsidRDefault="00216930">
      <w:r>
        <w:separator/>
      </w:r>
    </w:p>
  </w:footnote>
  <w:footnote w:type="continuationSeparator" w:id="0">
    <w:p w14:paraId="7ABBE2BA" w14:textId="77777777" w:rsidR="00216930" w:rsidRDefault="00216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01227" w14:textId="77777777" w:rsidR="00AA5130" w:rsidRDefault="00AA5130">
    <w:pPr>
      <w:pStyle w:val="ae"/>
      <w:jc w:val="right"/>
    </w:pPr>
  </w:p>
  <w:p w14:paraId="51E51B43" w14:textId="77777777" w:rsidR="00AA5130" w:rsidRDefault="00AA5130">
    <w:pPr>
      <w:pStyle w:val="a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9793A" w14:textId="77777777" w:rsidR="00AA5130" w:rsidRDefault="00216930">
    <w:pPr>
      <w:pStyle w:val="ae"/>
      <w:jc w:val="both"/>
      <w:rPr>
        <w:sz w:val="21"/>
      </w:rPr>
    </w:pPr>
    <w:r>
      <w:rPr>
        <w:rFonts w:ascii="黑体" w:eastAsia="黑体"/>
        <w:sz w:val="21"/>
      </w:rPr>
      <w:t>YS/T 63.1-200X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072A9" w14:textId="77777777" w:rsidR="00AA5130" w:rsidRDefault="00216930">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2FFBB2CF" w14:textId="77777777" w:rsidR="00AA5130" w:rsidRDefault="00AA5130">
    <w:pPr>
      <w:pStyle w:val="ae"/>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1CEBF" w14:textId="77777777" w:rsidR="00AA5130" w:rsidRDefault="00216930">
    <w:pPr>
      <w:pStyle w:val="ae"/>
      <w:ind w:right="360"/>
      <w:jc w:val="right"/>
      <w:rPr>
        <w:rFonts w:ascii="宋体"/>
        <w:sz w:val="21"/>
        <w:szCs w:val="21"/>
      </w:rPr>
    </w:pPr>
    <w:r>
      <w:rPr>
        <w:rFonts w:ascii="宋体" w:hAnsi="宋体"/>
        <w:sz w:val="21"/>
        <w:szCs w:val="21"/>
      </w:rPr>
      <w:t>YS/T 63.27-XXXX</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5D6C3" w14:textId="77777777" w:rsidR="00AA5130" w:rsidRDefault="00AA5130">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EA2025"/>
    <w:multiLevelType w:val="multilevel"/>
    <w:tmpl w:val="6CEA2025"/>
    <w:lvl w:ilvl="0">
      <w:start w:val="1"/>
      <w:numFmt w:val="none"/>
      <w:pStyle w:val="a"/>
      <w:suff w:val="nothing"/>
      <w:lvlText w:val="%1"/>
      <w:lvlJc w:val="left"/>
      <w:rPr>
        <w:rFonts w:ascii="Times New Roman" w:hAnsi="Times New Roman" w:cs="Times New Roman" w:hint="default"/>
        <w:b/>
        <w:i w:val="0"/>
        <w:sz w:val="21"/>
      </w:rPr>
    </w:lvl>
    <w:lvl w:ilvl="1">
      <w:start w:val="1"/>
      <w:numFmt w:val="decimal"/>
      <w:pStyle w:val="a0"/>
      <w:suff w:val="nothing"/>
      <w:lvlText w:val="%1%2　"/>
      <w:lvlJc w:val="left"/>
      <w:rPr>
        <w:rFonts w:ascii="黑体" w:eastAsia="黑体" w:hAnsi="Times New Roman" w:cs="Times New Roman" w:hint="eastAsia"/>
        <w:b w:val="0"/>
        <w:i w:val="0"/>
        <w:sz w:val="21"/>
      </w:rPr>
    </w:lvl>
    <w:lvl w:ilvl="2">
      <w:start w:val="1"/>
      <w:numFmt w:val="decimal"/>
      <w:pStyle w:val="a1"/>
      <w:suff w:val="nothing"/>
      <w:lvlText w:val="%1%2.%3　"/>
      <w:lvlJc w:val="left"/>
      <w:rPr>
        <w:rFonts w:ascii="黑体" w:eastAsia="黑体" w:hAnsi="Times New Roman" w:cs="Times New Roman" w:hint="eastAsia"/>
        <w:b w:val="0"/>
        <w:i w:val="0"/>
        <w:sz w:val="21"/>
      </w:rPr>
    </w:lvl>
    <w:lvl w:ilvl="3">
      <w:start w:val="1"/>
      <w:numFmt w:val="decimal"/>
      <w:pStyle w:val="a2"/>
      <w:suff w:val="nothing"/>
      <w:lvlText w:val="%1%2.%3.%4　"/>
      <w:lvlJc w:val="left"/>
      <w:rPr>
        <w:rFonts w:ascii="黑体" w:eastAsia="黑体" w:hAnsi="Times New Roman" w:cs="Times New Roman" w:hint="eastAsia"/>
        <w:b w:val="0"/>
        <w:i w:val="0"/>
        <w:sz w:val="21"/>
      </w:rPr>
    </w:lvl>
    <w:lvl w:ilvl="4">
      <w:start w:val="1"/>
      <w:numFmt w:val="decimal"/>
      <w:pStyle w:val="a3"/>
      <w:suff w:val="nothing"/>
      <w:lvlText w:val="%1%2.%3.%4.%5　"/>
      <w:lvlJc w:val="left"/>
      <w:rPr>
        <w:rFonts w:ascii="黑体" w:eastAsia="黑体" w:hAnsi="Times New Roman" w:cs="Times New Roman" w:hint="eastAsia"/>
        <w:b w:val="0"/>
        <w:i w:val="0"/>
        <w:sz w:val="21"/>
      </w:rPr>
    </w:lvl>
    <w:lvl w:ilvl="5">
      <w:start w:val="1"/>
      <w:numFmt w:val="decimal"/>
      <w:pStyle w:val="a4"/>
      <w:suff w:val="nothing"/>
      <w:lvlText w:val="%1%2.%3.%4.%5.%6　"/>
      <w:lvlJc w:val="left"/>
      <w:rPr>
        <w:rFonts w:ascii="黑体" w:eastAsia="黑体" w:hAnsi="Times New Roman" w:cs="Times New Roman" w:hint="eastAsia"/>
        <w:b w:val="0"/>
        <w:i w:val="0"/>
        <w:sz w:val="21"/>
      </w:rPr>
    </w:lvl>
    <w:lvl w:ilvl="6">
      <w:start w:val="1"/>
      <w:numFmt w:val="decimal"/>
      <w:pStyle w:val="a5"/>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num w:numId="1" w16cid:durableId="207306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196"/>
    <w:rsid w:val="0000003F"/>
    <w:rsid w:val="00001598"/>
    <w:rsid w:val="000045AF"/>
    <w:rsid w:val="00014465"/>
    <w:rsid w:val="00015580"/>
    <w:rsid w:val="00015A1A"/>
    <w:rsid w:val="00037FE2"/>
    <w:rsid w:val="00045C91"/>
    <w:rsid w:val="00054A4B"/>
    <w:rsid w:val="00060672"/>
    <w:rsid w:val="00070868"/>
    <w:rsid w:val="00095151"/>
    <w:rsid w:val="000A16CC"/>
    <w:rsid w:val="000E1EEB"/>
    <w:rsid w:val="000E2C06"/>
    <w:rsid w:val="00116AD3"/>
    <w:rsid w:val="00125336"/>
    <w:rsid w:val="00125355"/>
    <w:rsid w:val="001401F1"/>
    <w:rsid w:val="00142BD7"/>
    <w:rsid w:val="00150D31"/>
    <w:rsid w:val="00177288"/>
    <w:rsid w:val="00181356"/>
    <w:rsid w:val="001833BF"/>
    <w:rsid w:val="00186BDB"/>
    <w:rsid w:val="00195882"/>
    <w:rsid w:val="00196D2F"/>
    <w:rsid w:val="001B0BD7"/>
    <w:rsid w:val="001B330F"/>
    <w:rsid w:val="001B3824"/>
    <w:rsid w:val="001B429A"/>
    <w:rsid w:val="001B5281"/>
    <w:rsid w:val="001C6F34"/>
    <w:rsid w:val="001E06D8"/>
    <w:rsid w:val="001E7E78"/>
    <w:rsid w:val="001F73C0"/>
    <w:rsid w:val="00212403"/>
    <w:rsid w:val="00216930"/>
    <w:rsid w:val="002205BF"/>
    <w:rsid w:val="002229C5"/>
    <w:rsid w:val="0023542A"/>
    <w:rsid w:val="00241D44"/>
    <w:rsid w:val="002454D7"/>
    <w:rsid w:val="002809A9"/>
    <w:rsid w:val="002936FA"/>
    <w:rsid w:val="00297826"/>
    <w:rsid w:val="002A7AB7"/>
    <w:rsid w:val="002B3371"/>
    <w:rsid w:val="002B3D46"/>
    <w:rsid w:val="002C403C"/>
    <w:rsid w:val="002C7B9D"/>
    <w:rsid w:val="002D5C7D"/>
    <w:rsid w:val="002E2D9B"/>
    <w:rsid w:val="00314DF4"/>
    <w:rsid w:val="00320D45"/>
    <w:rsid w:val="00326B84"/>
    <w:rsid w:val="00330122"/>
    <w:rsid w:val="00361B82"/>
    <w:rsid w:val="0038082A"/>
    <w:rsid w:val="00396E8A"/>
    <w:rsid w:val="003A0054"/>
    <w:rsid w:val="003B24EE"/>
    <w:rsid w:val="003C6C52"/>
    <w:rsid w:val="003D2B87"/>
    <w:rsid w:val="003F3B6D"/>
    <w:rsid w:val="00412598"/>
    <w:rsid w:val="00413CB1"/>
    <w:rsid w:val="00413FC3"/>
    <w:rsid w:val="004329DD"/>
    <w:rsid w:val="0043574D"/>
    <w:rsid w:val="00443163"/>
    <w:rsid w:val="004561EB"/>
    <w:rsid w:val="00461385"/>
    <w:rsid w:val="00492BCE"/>
    <w:rsid w:val="00492F62"/>
    <w:rsid w:val="0049306F"/>
    <w:rsid w:val="004959B5"/>
    <w:rsid w:val="00497F46"/>
    <w:rsid w:val="004B7F40"/>
    <w:rsid w:val="004C4850"/>
    <w:rsid w:val="004D203D"/>
    <w:rsid w:val="004D606E"/>
    <w:rsid w:val="004E2394"/>
    <w:rsid w:val="004E6674"/>
    <w:rsid w:val="00520F04"/>
    <w:rsid w:val="00525B08"/>
    <w:rsid w:val="00531A5F"/>
    <w:rsid w:val="00564A8D"/>
    <w:rsid w:val="005668EC"/>
    <w:rsid w:val="00572A41"/>
    <w:rsid w:val="0057609C"/>
    <w:rsid w:val="0058103F"/>
    <w:rsid w:val="0059486A"/>
    <w:rsid w:val="005952E7"/>
    <w:rsid w:val="005A294C"/>
    <w:rsid w:val="005B0C1E"/>
    <w:rsid w:val="005C64B8"/>
    <w:rsid w:val="005D4D13"/>
    <w:rsid w:val="005E067B"/>
    <w:rsid w:val="005E3CA5"/>
    <w:rsid w:val="0063138F"/>
    <w:rsid w:val="00640123"/>
    <w:rsid w:val="00643652"/>
    <w:rsid w:val="00644988"/>
    <w:rsid w:val="0065342D"/>
    <w:rsid w:val="0065466A"/>
    <w:rsid w:val="00660806"/>
    <w:rsid w:val="00661A97"/>
    <w:rsid w:val="00662300"/>
    <w:rsid w:val="0066392F"/>
    <w:rsid w:val="00686254"/>
    <w:rsid w:val="00687274"/>
    <w:rsid w:val="00693ABD"/>
    <w:rsid w:val="00695C7C"/>
    <w:rsid w:val="006B7320"/>
    <w:rsid w:val="006D08EC"/>
    <w:rsid w:val="006E0105"/>
    <w:rsid w:val="006F1413"/>
    <w:rsid w:val="00700D88"/>
    <w:rsid w:val="00742D67"/>
    <w:rsid w:val="00747016"/>
    <w:rsid w:val="00753ADC"/>
    <w:rsid w:val="0075777A"/>
    <w:rsid w:val="00765303"/>
    <w:rsid w:val="00767906"/>
    <w:rsid w:val="0078713B"/>
    <w:rsid w:val="00787E5D"/>
    <w:rsid w:val="00787F1C"/>
    <w:rsid w:val="007A0180"/>
    <w:rsid w:val="007A5D72"/>
    <w:rsid w:val="007A7C12"/>
    <w:rsid w:val="007C076E"/>
    <w:rsid w:val="007C64A7"/>
    <w:rsid w:val="007C6C45"/>
    <w:rsid w:val="007D2BAF"/>
    <w:rsid w:val="007F00DC"/>
    <w:rsid w:val="0080182F"/>
    <w:rsid w:val="008136E1"/>
    <w:rsid w:val="00830AC9"/>
    <w:rsid w:val="00851ED4"/>
    <w:rsid w:val="00857940"/>
    <w:rsid w:val="008628C6"/>
    <w:rsid w:val="0087630A"/>
    <w:rsid w:val="00882C2B"/>
    <w:rsid w:val="008873D1"/>
    <w:rsid w:val="00894433"/>
    <w:rsid w:val="008A0D88"/>
    <w:rsid w:val="008C55FA"/>
    <w:rsid w:val="008F5E1A"/>
    <w:rsid w:val="008F63FA"/>
    <w:rsid w:val="00922140"/>
    <w:rsid w:val="00923F5A"/>
    <w:rsid w:val="00924013"/>
    <w:rsid w:val="00927DFD"/>
    <w:rsid w:val="00932751"/>
    <w:rsid w:val="00934C05"/>
    <w:rsid w:val="009422E7"/>
    <w:rsid w:val="00945CDA"/>
    <w:rsid w:val="00975127"/>
    <w:rsid w:val="0097534D"/>
    <w:rsid w:val="00986921"/>
    <w:rsid w:val="00997A02"/>
    <w:rsid w:val="009A6FDA"/>
    <w:rsid w:val="009B1AF6"/>
    <w:rsid w:val="009B1BCB"/>
    <w:rsid w:val="009C19E0"/>
    <w:rsid w:val="009C405C"/>
    <w:rsid w:val="009E2865"/>
    <w:rsid w:val="009E67D9"/>
    <w:rsid w:val="00A02B12"/>
    <w:rsid w:val="00A02CAF"/>
    <w:rsid w:val="00A039C1"/>
    <w:rsid w:val="00A0567D"/>
    <w:rsid w:val="00A42F62"/>
    <w:rsid w:val="00A42F9E"/>
    <w:rsid w:val="00A56DD4"/>
    <w:rsid w:val="00A65E3B"/>
    <w:rsid w:val="00A66F87"/>
    <w:rsid w:val="00A67D1A"/>
    <w:rsid w:val="00A67D6F"/>
    <w:rsid w:val="00A75D55"/>
    <w:rsid w:val="00AA5130"/>
    <w:rsid w:val="00AA68F7"/>
    <w:rsid w:val="00AC496C"/>
    <w:rsid w:val="00AC736C"/>
    <w:rsid w:val="00AD1F5D"/>
    <w:rsid w:val="00AD37E3"/>
    <w:rsid w:val="00AE786F"/>
    <w:rsid w:val="00AF1397"/>
    <w:rsid w:val="00B04CFD"/>
    <w:rsid w:val="00B05860"/>
    <w:rsid w:val="00B15EB0"/>
    <w:rsid w:val="00B25203"/>
    <w:rsid w:val="00B34574"/>
    <w:rsid w:val="00B37837"/>
    <w:rsid w:val="00B4331C"/>
    <w:rsid w:val="00B564DE"/>
    <w:rsid w:val="00B570EB"/>
    <w:rsid w:val="00B601DE"/>
    <w:rsid w:val="00B60D0B"/>
    <w:rsid w:val="00B61D51"/>
    <w:rsid w:val="00B66EC8"/>
    <w:rsid w:val="00B767D0"/>
    <w:rsid w:val="00B83E8B"/>
    <w:rsid w:val="00B866BD"/>
    <w:rsid w:val="00BA6913"/>
    <w:rsid w:val="00BA7A1C"/>
    <w:rsid w:val="00BB2611"/>
    <w:rsid w:val="00BC2FD9"/>
    <w:rsid w:val="00BD3840"/>
    <w:rsid w:val="00BD564C"/>
    <w:rsid w:val="00BE633C"/>
    <w:rsid w:val="00BF0196"/>
    <w:rsid w:val="00BF0646"/>
    <w:rsid w:val="00BF6DE8"/>
    <w:rsid w:val="00C00B83"/>
    <w:rsid w:val="00C0737A"/>
    <w:rsid w:val="00C16611"/>
    <w:rsid w:val="00C22670"/>
    <w:rsid w:val="00C22FEE"/>
    <w:rsid w:val="00C35DF1"/>
    <w:rsid w:val="00C4026E"/>
    <w:rsid w:val="00C41172"/>
    <w:rsid w:val="00C415F5"/>
    <w:rsid w:val="00C42553"/>
    <w:rsid w:val="00C61BF7"/>
    <w:rsid w:val="00C6632C"/>
    <w:rsid w:val="00C72D18"/>
    <w:rsid w:val="00C77E5E"/>
    <w:rsid w:val="00C8074B"/>
    <w:rsid w:val="00C852D4"/>
    <w:rsid w:val="00C8701C"/>
    <w:rsid w:val="00C92124"/>
    <w:rsid w:val="00C94584"/>
    <w:rsid w:val="00CD4FFB"/>
    <w:rsid w:val="00CF0955"/>
    <w:rsid w:val="00CF268D"/>
    <w:rsid w:val="00CF7AC9"/>
    <w:rsid w:val="00D02E3F"/>
    <w:rsid w:val="00D1142F"/>
    <w:rsid w:val="00D337FE"/>
    <w:rsid w:val="00D348F5"/>
    <w:rsid w:val="00D351EC"/>
    <w:rsid w:val="00D463C9"/>
    <w:rsid w:val="00D52175"/>
    <w:rsid w:val="00D55CF5"/>
    <w:rsid w:val="00D5731D"/>
    <w:rsid w:val="00D6671C"/>
    <w:rsid w:val="00D831BD"/>
    <w:rsid w:val="00D86BA1"/>
    <w:rsid w:val="00DA568D"/>
    <w:rsid w:val="00DA5936"/>
    <w:rsid w:val="00DA69EF"/>
    <w:rsid w:val="00DC50F0"/>
    <w:rsid w:val="00DC7FB3"/>
    <w:rsid w:val="00DD3535"/>
    <w:rsid w:val="00DF296E"/>
    <w:rsid w:val="00E01C50"/>
    <w:rsid w:val="00E30A1F"/>
    <w:rsid w:val="00E47E0C"/>
    <w:rsid w:val="00E526CC"/>
    <w:rsid w:val="00E53047"/>
    <w:rsid w:val="00E8649E"/>
    <w:rsid w:val="00E93BFC"/>
    <w:rsid w:val="00EA7586"/>
    <w:rsid w:val="00EB08D7"/>
    <w:rsid w:val="00EB0A80"/>
    <w:rsid w:val="00EB4333"/>
    <w:rsid w:val="00EC5871"/>
    <w:rsid w:val="00EC7820"/>
    <w:rsid w:val="00ED741C"/>
    <w:rsid w:val="00EE0B7C"/>
    <w:rsid w:val="00F0760F"/>
    <w:rsid w:val="00F0794B"/>
    <w:rsid w:val="00F22F75"/>
    <w:rsid w:val="00F25748"/>
    <w:rsid w:val="00F3244D"/>
    <w:rsid w:val="00F41884"/>
    <w:rsid w:val="00F4407C"/>
    <w:rsid w:val="00F4574A"/>
    <w:rsid w:val="00F47191"/>
    <w:rsid w:val="00F5090D"/>
    <w:rsid w:val="00F50D8A"/>
    <w:rsid w:val="00F87E18"/>
    <w:rsid w:val="00FA4B80"/>
    <w:rsid w:val="00FB787E"/>
    <w:rsid w:val="00FD2B0D"/>
    <w:rsid w:val="00FE5F71"/>
    <w:rsid w:val="00FF618C"/>
    <w:rsid w:val="01CE0603"/>
    <w:rsid w:val="024831EA"/>
    <w:rsid w:val="02627413"/>
    <w:rsid w:val="04930A2E"/>
    <w:rsid w:val="05313213"/>
    <w:rsid w:val="07243642"/>
    <w:rsid w:val="075E7FA4"/>
    <w:rsid w:val="07D337E6"/>
    <w:rsid w:val="08BB0433"/>
    <w:rsid w:val="09811DD5"/>
    <w:rsid w:val="09F124DC"/>
    <w:rsid w:val="0D347EDC"/>
    <w:rsid w:val="0D7865A5"/>
    <w:rsid w:val="12B67BAF"/>
    <w:rsid w:val="1489513E"/>
    <w:rsid w:val="1B4B5501"/>
    <w:rsid w:val="1BE453D0"/>
    <w:rsid w:val="1F59074A"/>
    <w:rsid w:val="218A6BA4"/>
    <w:rsid w:val="21E140A1"/>
    <w:rsid w:val="25354498"/>
    <w:rsid w:val="26C329A6"/>
    <w:rsid w:val="27BE17EE"/>
    <w:rsid w:val="28657B53"/>
    <w:rsid w:val="286F771E"/>
    <w:rsid w:val="28F53BBF"/>
    <w:rsid w:val="2B603051"/>
    <w:rsid w:val="2C1E56F0"/>
    <w:rsid w:val="2D7E5D3C"/>
    <w:rsid w:val="2DC931AE"/>
    <w:rsid w:val="30561C57"/>
    <w:rsid w:val="31725958"/>
    <w:rsid w:val="31AC410D"/>
    <w:rsid w:val="31F75486"/>
    <w:rsid w:val="33CD1809"/>
    <w:rsid w:val="35811A45"/>
    <w:rsid w:val="36F52036"/>
    <w:rsid w:val="37090CD6"/>
    <w:rsid w:val="385B7C33"/>
    <w:rsid w:val="38702BA7"/>
    <w:rsid w:val="394255B6"/>
    <w:rsid w:val="3F565079"/>
    <w:rsid w:val="3F754850"/>
    <w:rsid w:val="40D62F6B"/>
    <w:rsid w:val="41A60884"/>
    <w:rsid w:val="429F1D8B"/>
    <w:rsid w:val="42A24285"/>
    <w:rsid w:val="43C822B3"/>
    <w:rsid w:val="44225F56"/>
    <w:rsid w:val="456552E9"/>
    <w:rsid w:val="45CC5F92"/>
    <w:rsid w:val="466C1ED3"/>
    <w:rsid w:val="47D54B53"/>
    <w:rsid w:val="4B32706E"/>
    <w:rsid w:val="4B3B62EA"/>
    <w:rsid w:val="4FDF2F1A"/>
    <w:rsid w:val="4FF727BF"/>
    <w:rsid w:val="521F5647"/>
    <w:rsid w:val="535534C5"/>
    <w:rsid w:val="5606206A"/>
    <w:rsid w:val="56436117"/>
    <w:rsid w:val="58744D74"/>
    <w:rsid w:val="5A562249"/>
    <w:rsid w:val="5C2D1D13"/>
    <w:rsid w:val="5E83409D"/>
    <w:rsid w:val="5E870525"/>
    <w:rsid w:val="60DE6808"/>
    <w:rsid w:val="62CA27A3"/>
    <w:rsid w:val="62DD0785"/>
    <w:rsid w:val="64A722D0"/>
    <w:rsid w:val="685811C0"/>
    <w:rsid w:val="6A244321"/>
    <w:rsid w:val="6EB33AAD"/>
    <w:rsid w:val="7095029D"/>
    <w:rsid w:val="72CB5DE1"/>
    <w:rsid w:val="75B77AAE"/>
    <w:rsid w:val="767B39A3"/>
    <w:rsid w:val="76AE47C2"/>
    <w:rsid w:val="77DC1A42"/>
    <w:rsid w:val="79C37276"/>
    <w:rsid w:val="7B9B3656"/>
    <w:rsid w:val="7C2F7FCD"/>
    <w:rsid w:val="7D446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fillcolor="white">
      <v:fill color="white"/>
    </o:shapedefaults>
    <o:shapelayout v:ext="edit">
      <o:idmap v:ext="edit" data="2"/>
    </o:shapelayout>
  </w:shapeDefaults>
  <w:decimalSymbol w:val="."/>
  <w:listSeparator w:val=","/>
  <w14:docId w14:val="41AFA377"/>
  <w15:docId w15:val="{28FFA593-7D42-4118-BB69-513EFFE84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pPr>
      <w:widowControl w:val="0"/>
      <w:jc w:val="both"/>
    </w:pPr>
    <w:rPr>
      <w:rFonts w:ascii="Times New Roman" w:hAnsi="Times New Roman"/>
      <w:kern w:val="2"/>
      <w:sz w:val="21"/>
      <w:szCs w:val="24"/>
    </w:rPr>
  </w:style>
  <w:style w:type="paragraph" w:styleId="3">
    <w:name w:val="heading 3"/>
    <w:basedOn w:val="a6"/>
    <w:next w:val="a6"/>
    <w:link w:val="30"/>
    <w:uiPriority w:val="99"/>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Body Text"/>
    <w:basedOn w:val="a6"/>
    <w:link w:val="ab"/>
    <w:uiPriority w:val="99"/>
    <w:qFormat/>
    <w:pPr>
      <w:spacing w:after="120"/>
    </w:pPr>
  </w:style>
  <w:style w:type="paragraph" w:styleId="ac">
    <w:name w:val="footer"/>
    <w:basedOn w:val="a6"/>
    <w:link w:val="ad"/>
    <w:uiPriority w:val="99"/>
    <w:pPr>
      <w:tabs>
        <w:tab w:val="center" w:pos="4153"/>
        <w:tab w:val="right" w:pos="8306"/>
      </w:tabs>
      <w:snapToGrid w:val="0"/>
      <w:jc w:val="left"/>
    </w:pPr>
    <w:rPr>
      <w:sz w:val="18"/>
      <w:szCs w:val="18"/>
    </w:rPr>
  </w:style>
  <w:style w:type="paragraph" w:styleId="ae">
    <w:name w:val="header"/>
    <w:basedOn w:val="a6"/>
    <w:link w:val="af"/>
    <w:uiPriority w:val="99"/>
    <w:qFormat/>
    <w:pPr>
      <w:tabs>
        <w:tab w:val="center" w:pos="4153"/>
        <w:tab w:val="right" w:pos="8306"/>
      </w:tabs>
      <w:snapToGrid w:val="0"/>
      <w:jc w:val="center"/>
    </w:pPr>
    <w:rPr>
      <w:sz w:val="18"/>
      <w:szCs w:val="18"/>
    </w:rPr>
  </w:style>
  <w:style w:type="character" w:styleId="af0">
    <w:name w:val="page number"/>
    <w:uiPriority w:val="99"/>
    <w:qFormat/>
    <w:rPr>
      <w:rFonts w:cs="Times New Roman"/>
    </w:rPr>
  </w:style>
  <w:style w:type="character" w:styleId="af1">
    <w:name w:val="Hyperlink"/>
    <w:uiPriority w:val="99"/>
    <w:qFormat/>
    <w:rPr>
      <w:rFonts w:cs="Times New Roman"/>
      <w:color w:val="0000FF"/>
      <w:u w:val="single"/>
    </w:rPr>
  </w:style>
  <w:style w:type="character" w:customStyle="1" w:styleId="30">
    <w:name w:val="标题 3 字符"/>
    <w:link w:val="3"/>
    <w:uiPriority w:val="99"/>
    <w:qFormat/>
    <w:locked/>
    <w:rPr>
      <w:rFonts w:ascii="宋体" w:eastAsia="宋体" w:hAnsi="宋体" w:cs="宋体"/>
      <w:b/>
      <w:bCs/>
      <w:kern w:val="0"/>
      <w:sz w:val="27"/>
      <w:szCs w:val="27"/>
    </w:rPr>
  </w:style>
  <w:style w:type="paragraph" w:customStyle="1" w:styleId="af2">
    <w:name w:val="标准标志"/>
    <w:next w:val="a6"/>
    <w:uiPriority w:val="99"/>
    <w:qFormat/>
    <w:pPr>
      <w:framePr w:w="2268" w:h="1392" w:hRule="exact" w:wrap="around" w:hAnchor="margin" w:x="6748" w:y="171" w:anchorLock="1"/>
      <w:shd w:val="solid" w:color="FFFFFF" w:fill="FFFFFF"/>
      <w:spacing w:line="240" w:lineRule="atLeast"/>
      <w:jc w:val="right"/>
    </w:pPr>
    <w:rPr>
      <w:rFonts w:ascii="Times New Roman" w:hAnsi="Times New Roman"/>
      <w:b/>
      <w:w w:val="130"/>
      <w:sz w:val="96"/>
    </w:rPr>
  </w:style>
  <w:style w:type="character" w:customStyle="1" w:styleId="af3">
    <w:name w:val="发布"/>
    <w:uiPriority w:val="99"/>
    <w:qFormat/>
    <w:rPr>
      <w:rFonts w:ascii="黑体" w:eastAsia="黑体" w:cs="Times New Roman"/>
      <w:spacing w:val="22"/>
      <w:w w:val="100"/>
      <w:position w:val="3"/>
      <w:sz w:val="28"/>
    </w:rPr>
  </w:style>
  <w:style w:type="paragraph" w:customStyle="1" w:styleId="af4">
    <w:name w:val="发布日期"/>
    <w:uiPriority w:val="99"/>
    <w:qFormat/>
    <w:pPr>
      <w:framePr w:w="4000" w:h="473" w:hRule="exact" w:hSpace="180" w:vSpace="180" w:wrap="around" w:hAnchor="margin" w:y="13511" w:anchorLock="1"/>
    </w:pPr>
    <w:rPr>
      <w:rFonts w:ascii="Times New Roman" w:eastAsia="黑体" w:hAnsi="Times New Roman"/>
      <w:sz w:val="28"/>
    </w:rPr>
  </w:style>
  <w:style w:type="paragraph" w:customStyle="1" w:styleId="2">
    <w:name w:val="封面标准号2"/>
    <w:basedOn w:val="a6"/>
    <w:uiPriority w:val="99"/>
    <w:qFormat/>
    <w:pPr>
      <w:framePr w:w="9138" w:h="1244" w:hRule="exact" w:wrap="auto"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af5">
    <w:name w:val="封面标准代替信息"/>
    <w:basedOn w:val="2"/>
    <w:uiPriority w:val="99"/>
    <w:qFormat/>
    <w:pPr>
      <w:framePr w:wrap="auto"/>
      <w:spacing w:before="57"/>
    </w:pPr>
    <w:rPr>
      <w:rFonts w:ascii="宋体"/>
      <w:sz w:val="21"/>
    </w:rPr>
  </w:style>
  <w:style w:type="paragraph" w:customStyle="1" w:styleId="af6">
    <w:name w:val="封面标准名称"/>
    <w:uiPriority w:val="99"/>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7">
    <w:name w:val="封面标准文稿类别"/>
    <w:uiPriority w:val="99"/>
    <w:qFormat/>
    <w:pPr>
      <w:spacing w:before="440" w:line="400" w:lineRule="exact"/>
      <w:jc w:val="center"/>
    </w:pPr>
    <w:rPr>
      <w:rFonts w:ascii="宋体" w:hAnsi="Times New Roman"/>
      <w:sz w:val="24"/>
    </w:rPr>
  </w:style>
  <w:style w:type="paragraph" w:customStyle="1" w:styleId="af8">
    <w:name w:val="封面正文"/>
    <w:uiPriority w:val="99"/>
    <w:qFormat/>
    <w:pPr>
      <w:jc w:val="both"/>
    </w:pPr>
    <w:rPr>
      <w:rFonts w:ascii="Times New Roman" w:hAnsi="Times New Roman"/>
    </w:rPr>
  </w:style>
  <w:style w:type="paragraph" w:customStyle="1" w:styleId="af9">
    <w:name w:val="其他标准称谓"/>
    <w:uiPriority w:val="99"/>
    <w:qFormat/>
    <w:pPr>
      <w:spacing w:line="240" w:lineRule="atLeast"/>
      <w:jc w:val="distribute"/>
    </w:pPr>
    <w:rPr>
      <w:rFonts w:ascii="黑体" w:eastAsia="黑体" w:hAnsi="宋体"/>
      <w:sz w:val="52"/>
    </w:rPr>
  </w:style>
  <w:style w:type="paragraph" w:customStyle="1" w:styleId="afa">
    <w:name w:val="其他发布部门"/>
    <w:basedOn w:val="a6"/>
    <w:uiPriority w:val="99"/>
    <w:qFormat/>
    <w:pPr>
      <w:framePr w:w="7433" w:h="585" w:hRule="exact" w:hSpace="180" w:vSpace="180" w:wrap="around" w:hAnchor="margin" w:xAlign="center" w:y="14401" w:anchorLock="1"/>
      <w:widowControl/>
      <w:spacing w:line="240" w:lineRule="atLeast"/>
      <w:jc w:val="center"/>
    </w:pPr>
    <w:rPr>
      <w:rFonts w:ascii="黑体" w:eastAsia="黑体"/>
      <w:spacing w:val="20"/>
      <w:w w:val="135"/>
      <w:kern w:val="0"/>
      <w:sz w:val="36"/>
      <w:szCs w:val="20"/>
    </w:rPr>
  </w:style>
  <w:style w:type="paragraph" w:customStyle="1" w:styleId="afb">
    <w:name w:val="实施日期"/>
    <w:basedOn w:val="af4"/>
    <w:uiPriority w:val="99"/>
    <w:qFormat/>
    <w:pPr>
      <w:framePr w:hSpace="0" w:wrap="around" w:xAlign="right"/>
      <w:jc w:val="right"/>
    </w:pPr>
  </w:style>
  <w:style w:type="character" w:customStyle="1" w:styleId="af">
    <w:name w:val="页眉 字符"/>
    <w:link w:val="ae"/>
    <w:uiPriority w:val="99"/>
    <w:qFormat/>
    <w:locked/>
    <w:rPr>
      <w:rFonts w:ascii="Times New Roman" w:eastAsia="宋体" w:hAnsi="Times New Roman" w:cs="Times New Roman"/>
      <w:sz w:val="18"/>
      <w:szCs w:val="18"/>
    </w:rPr>
  </w:style>
  <w:style w:type="character" w:customStyle="1" w:styleId="ad">
    <w:name w:val="页脚 字符"/>
    <w:link w:val="ac"/>
    <w:uiPriority w:val="99"/>
    <w:qFormat/>
    <w:locked/>
    <w:rPr>
      <w:rFonts w:ascii="Times New Roman" w:eastAsia="宋体" w:hAnsi="Times New Roman" w:cs="Times New Roman"/>
      <w:sz w:val="18"/>
      <w:szCs w:val="18"/>
    </w:rPr>
  </w:style>
  <w:style w:type="paragraph" w:customStyle="1" w:styleId="a">
    <w:name w:val="前言、引言标题"/>
    <w:next w:val="a6"/>
    <w:uiPriority w:val="99"/>
    <w:qFormat/>
    <w:pPr>
      <w:numPr>
        <w:numId w:val="1"/>
      </w:numPr>
      <w:shd w:val="clear" w:color="FFFFFF" w:fill="FFFFFF"/>
      <w:spacing w:before="640" w:after="560"/>
      <w:jc w:val="center"/>
      <w:outlineLvl w:val="0"/>
    </w:pPr>
    <w:rPr>
      <w:rFonts w:ascii="黑体" w:eastAsia="黑体" w:hAnsi="Times New Roman"/>
      <w:sz w:val="32"/>
    </w:rPr>
  </w:style>
  <w:style w:type="paragraph" w:customStyle="1" w:styleId="a0">
    <w:name w:val="章标题"/>
    <w:next w:val="a6"/>
    <w:uiPriority w:val="99"/>
    <w:qFormat/>
    <w:pPr>
      <w:numPr>
        <w:ilvl w:val="1"/>
        <w:numId w:val="1"/>
      </w:numPr>
      <w:spacing w:beforeLines="50" w:afterLines="50"/>
      <w:jc w:val="both"/>
      <w:outlineLvl w:val="1"/>
    </w:pPr>
    <w:rPr>
      <w:rFonts w:ascii="黑体" w:eastAsia="黑体" w:hAnsi="Times New Roman"/>
      <w:sz w:val="21"/>
    </w:rPr>
  </w:style>
  <w:style w:type="paragraph" w:customStyle="1" w:styleId="a1">
    <w:name w:val="一级条标题"/>
    <w:basedOn w:val="a0"/>
    <w:next w:val="a6"/>
    <w:uiPriority w:val="99"/>
    <w:qFormat/>
    <w:pPr>
      <w:numPr>
        <w:ilvl w:val="2"/>
      </w:numPr>
      <w:spacing w:beforeLines="0" w:afterLines="0"/>
      <w:outlineLvl w:val="2"/>
    </w:pPr>
  </w:style>
  <w:style w:type="paragraph" w:customStyle="1" w:styleId="a2">
    <w:name w:val="二级条标题"/>
    <w:basedOn w:val="a1"/>
    <w:next w:val="a6"/>
    <w:uiPriority w:val="99"/>
    <w:qFormat/>
    <w:pPr>
      <w:numPr>
        <w:ilvl w:val="3"/>
      </w:numPr>
      <w:outlineLvl w:val="3"/>
    </w:pPr>
  </w:style>
  <w:style w:type="paragraph" w:customStyle="1" w:styleId="a3">
    <w:name w:val="三级条标题"/>
    <w:basedOn w:val="a2"/>
    <w:next w:val="a6"/>
    <w:uiPriority w:val="99"/>
    <w:qFormat/>
    <w:pPr>
      <w:numPr>
        <w:ilvl w:val="4"/>
      </w:numPr>
      <w:outlineLvl w:val="4"/>
    </w:pPr>
  </w:style>
  <w:style w:type="paragraph" w:customStyle="1" w:styleId="a4">
    <w:name w:val="四级条标题"/>
    <w:basedOn w:val="a3"/>
    <w:next w:val="a6"/>
    <w:uiPriority w:val="99"/>
    <w:qFormat/>
    <w:pPr>
      <w:numPr>
        <w:ilvl w:val="5"/>
      </w:numPr>
      <w:outlineLvl w:val="5"/>
    </w:pPr>
  </w:style>
  <w:style w:type="paragraph" w:customStyle="1" w:styleId="a5">
    <w:name w:val="五级条标题"/>
    <w:basedOn w:val="a4"/>
    <w:next w:val="a6"/>
    <w:uiPriority w:val="99"/>
    <w:qFormat/>
    <w:pPr>
      <w:numPr>
        <w:ilvl w:val="6"/>
      </w:numPr>
      <w:outlineLvl w:val="6"/>
    </w:pPr>
  </w:style>
  <w:style w:type="character" w:customStyle="1" w:styleId="ab">
    <w:name w:val="正文文本 字符"/>
    <w:link w:val="aa"/>
    <w:uiPriority w:val="99"/>
    <w:semiHidden/>
    <w:qFormat/>
    <w:locked/>
    <w:rPr>
      <w:rFonts w:ascii="Times New Roman" w:hAnsi="Times New Roman" w:cs="Times New Roman"/>
      <w:sz w:val="24"/>
      <w:szCs w:val="24"/>
    </w:rPr>
  </w:style>
  <w:style w:type="paragraph" w:customStyle="1" w:styleId="afc">
    <w:name w:val="段"/>
    <w:link w:val="Char"/>
    <w:uiPriority w:val="99"/>
    <w:qFormat/>
    <w:pPr>
      <w:autoSpaceDE w:val="0"/>
      <w:autoSpaceDN w:val="0"/>
      <w:ind w:firstLineChars="200" w:firstLine="200"/>
      <w:jc w:val="both"/>
    </w:pPr>
    <w:rPr>
      <w:rFonts w:ascii="宋体" w:hAnsi="Times New Roman"/>
      <w:sz w:val="21"/>
    </w:rPr>
  </w:style>
  <w:style w:type="character" w:customStyle="1" w:styleId="Char">
    <w:name w:val="段 Char"/>
    <w:link w:val="afc"/>
    <w:uiPriority w:val="99"/>
    <w:qFormat/>
    <w:locked/>
    <w:rPr>
      <w:rFonts w:ascii="宋体" w:hAnsi="Times New Roman" w:cs="Times New Roman"/>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baidu.com/link?url=KGytDRA-qRxmtJy_HePlryX6UlpX_PYxADPeg6G5R2_xle99UNptOWiakw2PPZuyZtXqxuRdrBrhrXmK9IbGxK"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2569</Words>
  <Characters>993</Characters>
  <Application>Microsoft Office Word</Application>
  <DocSecurity>0</DocSecurity>
  <Lines>8</Lines>
  <Paragraphs>7</Paragraphs>
  <ScaleCrop>false</ScaleCrop>
  <Company>rilm.com.cn</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内网信息</dc:creator>
  <cp:lastModifiedBy>四 李</cp:lastModifiedBy>
  <cp:revision>35</cp:revision>
  <dcterms:created xsi:type="dcterms:W3CDTF">2023-06-26T08:25:00Z</dcterms:created>
  <dcterms:modified xsi:type="dcterms:W3CDTF">2023-08-12T13:02:00Z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FB9476EF748A4165AF50372B38BBB623</vt:lpwstr>
  </property>
</Properties>
</file>