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1"/>
        <w:rPr>
          <w:rFonts w:hint="default" w:ascii="Times New Roman" w:hAnsi="Times New Roman" w:cs="Times New Roman"/>
        </w:rPr>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425" w:num="1"/>
          <w:titlePg/>
          <w:docGrid w:type="lines" w:linePitch="312" w:charSpace="0"/>
        </w:sectPr>
      </w:pPr>
      <w:bookmarkStart w:id="0" w:name="SectionMark0"/>
      <w:r>
        <w:rPr>
          <w:rFonts w:hint="default" w:ascii="Times New Roman" w:hAnsi="Times New Roman" w:cs="Times New Roman"/>
        </w:rPr>
        <mc:AlternateContent>
          <mc:Choice Requires="wps">
            <w:drawing>
              <wp:anchor distT="0" distB="0" distL="0" distR="0" simplePos="0" relativeHeight="251659264" behindDoc="0" locked="0" layoutInCell="1" allowOverlap="1">
                <wp:simplePos x="0" y="0"/>
                <wp:positionH relativeFrom="column">
                  <wp:posOffset>-133350</wp:posOffset>
                </wp:positionH>
                <wp:positionV relativeFrom="paragraph">
                  <wp:posOffset>2052955</wp:posOffset>
                </wp:positionV>
                <wp:extent cx="6400800" cy="0"/>
                <wp:effectExtent l="0" t="0" r="19050" b="19050"/>
                <wp:wrapNone/>
                <wp:docPr id="1026" name="Line 193"/>
                <wp:cNvGraphicFramePr/>
                <a:graphic xmlns:a="http://schemas.openxmlformats.org/drawingml/2006/main">
                  <a:graphicData uri="http://schemas.microsoft.com/office/word/2010/wordprocessingShape">
                    <wps:wsp>
                      <wps:cNvCnPr/>
                      <wps:spPr>
                        <a:xfrm>
                          <a:off x="0" y="0"/>
                          <a:ext cx="640080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Line 193" o:spid="_x0000_s1026" o:spt="20" style="position:absolute;left:0pt;margin-left:-10.5pt;margin-top:161.65pt;height:0pt;width:504pt;z-index:251659264;mso-width-relative:page;mso-height-relative:page;" filled="f" stroked="t" coordsize="21600,21600" o:gfxdata="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GKxHXXAAAACwEAAA8AAAAA&#10;AAAAAQAgAAAAIgAAAGRycy9kb3ducmV2LnhtbFBLAQIUABQAAAAIAIdO4kDc66q13AEAANwDAAAO&#10;AAAAAAAAAAEAIAAAACYBAABkcnMvZTJvRG9jLnhtbFBLBQYAAAAABgAGAFkBAAB0BQA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8889365</wp:posOffset>
                </wp:positionV>
                <wp:extent cx="6121400" cy="0"/>
                <wp:effectExtent l="0" t="0" r="12700" b="19050"/>
                <wp:wrapNone/>
                <wp:docPr id="1027" name="Line 192"/>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80000"/>
                          </a:solidFill>
                          <a:prstDash val="solid"/>
                          <a:round/>
                          <a:headEnd type="none" w="med" len="med"/>
                          <a:tailEnd type="none" w="med" len="med"/>
                        </a:ln>
                      </wps:spPr>
                      <wps:bodyPr/>
                    </wps:wsp>
                  </a:graphicData>
                </a:graphic>
              </wp:anchor>
            </w:drawing>
          </mc:Choice>
          <mc:Fallback>
            <w:pict>
              <v:line id="Line 192" o:spid="_x0000_s1026" o:spt="20" style="position:absolute;left:0pt;margin-left:0pt;margin-top:699.95pt;height:0pt;width:482pt;z-index:251659264;mso-width-relative:page;mso-height-relative:page;" filled="f" stroked="t" coordsize="21600,21600" o:gfxdata="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YH++9cAAAAKAQAADwAAAAAA&#10;AAABACAAAAAiAAAAZHJzL2Rvd25yZXYueG1sUEsBAhQAFAAAAAgAh07iQG8+GrnbAQAA3QMAAA4A&#10;AAAAAAAAAQAgAAAAJgEAAGRycy9lMm9Eb2MueG1sUEsFBgAAAAAGAAYAWQEAAHMFAAAAAA==&#10;">
                <v:fill on="f" focussize="0,0"/>
                <v:stroke weight="1pt" color="#08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0" distR="0" simplePos="0" relativeHeight="251659264" behindDoc="0" locked="1" layoutInCell="1" allowOverlap="1">
                <wp:simplePos x="0" y="0"/>
                <wp:positionH relativeFrom="margin">
                  <wp:posOffset>0</wp:posOffset>
                </wp:positionH>
                <wp:positionV relativeFrom="margin">
                  <wp:posOffset>9113520</wp:posOffset>
                </wp:positionV>
                <wp:extent cx="6120130" cy="594360"/>
                <wp:effectExtent l="0" t="0" r="0" b="0"/>
                <wp:wrapNone/>
                <wp:docPr id="1028" name="fmFrame7"/>
                <wp:cNvGraphicFramePr/>
                <a:graphic xmlns:a="http://schemas.openxmlformats.org/drawingml/2006/main">
                  <a:graphicData uri="http://schemas.microsoft.com/office/word/2010/wordprocessingShape">
                    <wps:wsp>
                      <wps:cNvSpPr/>
                      <wps:spPr>
                        <a:xfrm>
                          <a:off x="0" y="0"/>
                          <a:ext cx="6120130" cy="594359"/>
                        </a:xfrm>
                        <a:prstGeom prst="rect">
                          <a:avLst/>
                        </a:prstGeom>
                        <a:solidFill>
                          <a:srgbClr val="FFFFFF"/>
                        </a:solidFill>
                        <a:ln>
                          <a:noFill/>
                        </a:ln>
                      </wps:spPr>
                      <wps:txbx>
                        <w:txbxContent>
                          <w:p>
                            <w:pPr>
                              <w:pStyle w:val="61"/>
                              <w:spacing w:line="0" w:lineRule="atLeast"/>
                              <w:ind w:firstLine="887" w:firstLineChars="200"/>
                              <w:jc w:val="both"/>
                              <w:rPr>
                                <w:color w:val="000000"/>
                                <w:spacing w:val="0"/>
                                <w:w w:val="130"/>
                                <w:szCs w:val="36"/>
                              </w:rPr>
                            </w:pPr>
                            <w:r>
                              <w:rPr>
                                <w:rFonts w:hint="eastAsia"/>
                                <w:color w:val="000000"/>
                                <w:spacing w:val="0"/>
                                <w:w w:val="130"/>
                                <w:sz w:val="34"/>
                                <w:szCs w:val="34"/>
                              </w:rPr>
                              <w:t>国 家 市 场 监 督 管 理 总 局</w:t>
                            </w:r>
                          </w:p>
                          <w:p>
                            <w:pPr>
                              <w:pStyle w:val="61"/>
                              <w:spacing w:line="0" w:lineRule="atLeast"/>
                              <w:ind w:right="490" w:firstLine="887" w:firstLineChars="200"/>
                              <w:jc w:val="both"/>
                              <w:rPr>
                                <w:rFonts w:hAnsi="宋体"/>
                                <w:color w:val="000000"/>
                                <w:spacing w:val="0"/>
                                <w:szCs w:val="36"/>
                              </w:rPr>
                            </w:pPr>
                            <w:r>
                              <w:rPr>
                                <w:rFonts w:hint="eastAsia"/>
                                <w:color w:val="000000"/>
                                <w:spacing w:val="0"/>
                                <w:w w:val="130"/>
                                <w:sz w:val="34"/>
                                <w:szCs w:val="34"/>
                              </w:rPr>
                              <w:t xml:space="preserve">国 家 标 准 化 管 理 委 员 会   </w:t>
                            </w:r>
                            <w:r>
                              <w:rPr>
                                <w:rFonts w:hint="eastAsia" w:hAnsi="宋体"/>
                                <w:color w:val="000000"/>
                                <w:spacing w:val="0"/>
                                <w:sz w:val="44"/>
                                <w:szCs w:val="44"/>
                                <w:vertAlign w:val="superscript"/>
                              </w:rPr>
                              <w:t>发布</w:t>
                            </w:r>
                          </w:p>
                          <w:p/>
                        </w:txbxContent>
                      </wps:txbx>
                      <wps:bodyPr vert="horz" wrap="square" lIns="0" tIns="0" rIns="0" bIns="0" anchor="t" upright="1">
                        <a:noAutofit/>
                      </wps:bodyPr>
                    </wps:wsp>
                  </a:graphicData>
                </a:graphic>
              </wp:anchor>
            </w:drawing>
          </mc:Choice>
          <mc:Fallback>
            <w:pict>
              <v:rect id="fmFrame7" o:spid="_x0000_s1026" o:spt="1" style="position:absolute;left:0pt;margin-left:0pt;margin-top:717.6pt;height:46.8pt;width:481.9pt;mso-position-horizontal-relative:margin;mso-position-vertical-relative:margin;z-index:251659264;mso-width-relative:page;mso-height-relative:page;" fillcolor="#FFFFFF" filled="t" stroked="f" coordsize="21600,21600" o:gfxdata="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Oz7iQ1gAAAAoBAAAPAAAA&#10;AAAAAAEAIAAAACIAAABkcnMvZG93bnJldi54bWxQSwECFAAUAAAACACHTuJArB0kEN4BAADQAwAA&#10;DgAAAAAAAAABACAAAAAlAQAAZHJzL2Uyb0RvYy54bWxQSwUGAAAAAAYABgBZAQAAdQUAAAAA&#10;">
                <v:fill on="t" focussize="0,0"/>
                <v:stroke on="f"/>
                <v:imagedata o:title=""/>
                <o:lock v:ext="edit" aspectratio="f"/>
                <v:textbox inset="0mm,0mm,0mm,0mm">
                  <w:txbxContent>
                    <w:p>
                      <w:pPr>
                        <w:pStyle w:val="61"/>
                        <w:spacing w:line="0" w:lineRule="atLeast"/>
                        <w:ind w:firstLine="887" w:firstLineChars="200"/>
                        <w:jc w:val="both"/>
                        <w:rPr>
                          <w:color w:val="000000"/>
                          <w:spacing w:val="0"/>
                          <w:w w:val="130"/>
                          <w:szCs w:val="36"/>
                        </w:rPr>
                      </w:pPr>
                      <w:r>
                        <w:rPr>
                          <w:rFonts w:hint="eastAsia"/>
                          <w:color w:val="000000"/>
                          <w:spacing w:val="0"/>
                          <w:w w:val="130"/>
                          <w:sz w:val="34"/>
                          <w:szCs w:val="34"/>
                        </w:rPr>
                        <w:t>国 家 市 场 监 督 管 理 总 局</w:t>
                      </w:r>
                    </w:p>
                    <w:p>
                      <w:pPr>
                        <w:pStyle w:val="61"/>
                        <w:spacing w:line="0" w:lineRule="atLeast"/>
                        <w:ind w:right="490" w:firstLine="887" w:firstLineChars="200"/>
                        <w:jc w:val="both"/>
                        <w:rPr>
                          <w:rFonts w:hAnsi="宋体"/>
                          <w:color w:val="000000"/>
                          <w:spacing w:val="0"/>
                          <w:szCs w:val="36"/>
                        </w:rPr>
                      </w:pPr>
                      <w:r>
                        <w:rPr>
                          <w:rFonts w:hint="eastAsia"/>
                          <w:color w:val="000000"/>
                          <w:spacing w:val="0"/>
                          <w:w w:val="130"/>
                          <w:sz w:val="34"/>
                          <w:szCs w:val="34"/>
                        </w:rPr>
                        <w:t xml:space="preserve">国 家 标 准 化 管 理 委 员 会   </w:t>
                      </w:r>
                      <w:r>
                        <w:rPr>
                          <w:rFonts w:hint="eastAsia" w:hAnsi="宋体"/>
                          <w:color w:val="000000"/>
                          <w:spacing w:val="0"/>
                          <w:sz w:val="44"/>
                          <w:szCs w:val="44"/>
                          <w:vertAlign w:val="superscript"/>
                        </w:rPr>
                        <w:t>发布</w:t>
                      </w:r>
                    </w:p>
                    <w:p/>
                  </w:txbxContent>
                </v:textbox>
                <w10:anchorlock/>
              </v:rect>
            </w:pict>
          </mc:Fallback>
        </mc:AlternateContent>
      </w:r>
      <w:r>
        <w:rPr>
          <w:rFonts w:hint="default" w:ascii="Times New Roman" w:hAnsi="Times New Roman" w:cs="Times New Roman"/>
        </w:rPr>
        <mc:AlternateContent>
          <mc:Choice Requires="wps">
            <w:drawing>
              <wp:anchor distT="0" distB="0" distL="0" distR="0" simplePos="0" relativeHeight="251659264"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1029" name="fmFrame6"/>
                <wp:cNvGraphicFramePr/>
                <a:graphic xmlns:a="http://schemas.openxmlformats.org/drawingml/2006/main">
                  <a:graphicData uri="http://schemas.microsoft.com/office/word/2010/wordprocessingShape">
                    <wps:wsp>
                      <wps:cNvSpPr/>
                      <wps:spPr>
                        <a:xfrm>
                          <a:off x="0" y="0"/>
                          <a:ext cx="2019298" cy="312418"/>
                        </a:xfrm>
                        <a:prstGeom prst="rect">
                          <a:avLst/>
                        </a:prstGeom>
                        <a:solidFill>
                          <a:srgbClr val="FFFFFF"/>
                        </a:solidFill>
                        <a:ln>
                          <a:noFill/>
                        </a:ln>
                      </wps:spPr>
                      <wps:txbx>
                        <w:txbxContent>
                          <w:p>
                            <w:pPr>
                              <w:pStyle w:val="90"/>
                            </w:pPr>
                            <w:r>
                              <w:rPr>
                                <w:rFonts w:hint="eastAsia"/>
                              </w:rPr>
                              <w:t>202×—××—××实施</w:t>
                            </w:r>
                          </w:p>
                        </w:txbxContent>
                      </wps:txbx>
                      <wps:bodyPr vert="horz" wrap="square" lIns="0" tIns="0" rIns="0" bIns="0" anchor="t" upright="1">
                        <a:noAutofit/>
                      </wps:bodyPr>
                    </wps:wsp>
                  </a:graphicData>
                </a:graphic>
              </wp:anchor>
            </w:drawing>
          </mc:Choice>
          <mc:Fallback>
            <w:pict>
              <v:rect id="fmFrame6" o:spid="_x0000_s1026" o:spt="1" style="position:absolute;left:0pt;margin-left:322.9pt;margin-top:674.3pt;height:24.6pt;width:159pt;mso-position-horizontal-relative:margin;mso-position-vertical-relative:margin;z-index:251659264;mso-width-relative:page;mso-height-relative:page;" fillcolor="#FFFFFF" filled="t" stroked="f" coordsize="21600,21600" o:gfxdata="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X0Hu3YAAAADQEAAA8A&#10;AAAAAAAAAQAgAAAAIgAAAGRycy9kb3ducmV2LnhtbFBLAQIUABQAAAAIAIdO4kA5VZSD3gEAANAD&#10;AAAOAAAAAAAAAAEAIAAAACcBAABkcnMvZTJvRG9jLnhtbFBLBQYAAAAABgAGAFkBAAB3BQAAAAA=&#10;">
                <v:fill on="t" focussize="0,0"/>
                <v:stroke on="f"/>
                <v:imagedata o:title=""/>
                <o:lock v:ext="edit" aspectratio="f"/>
                <v:textbox inset="0mm,0mm,0mm,0mm">
                  <w:txbxContent>
                    <w:p>
                      <w:pPr>
                        <w:pStyle w:val="90"/>
                      </w:pPr>
                      <w:r>
                        <w:rPr>
                          <w:rFonts w:hint="eastAsia"/>
                        </w:rPr>
                        <w:t>202×—××—××实施</w:t>
                      </w:r>
                    </w:p>
                  </w:txbxContent>
                </v:textbox>
                <w10:anchorlock/>
              </v:rect>
            </w:pict>
          </mc:Fallback>
        </mc:AlternateContent>
      </w:r>
      <w:r>
        <w:rPr>
          <w:rFonts w:hint="default" w:ascii="Times New Roman" w:hAnsi="Times New Roman" w:cs="Times New Roman"/>
        </w:rPr>
        <mc:AlternateContent>
          <mc:Choice Requires="wps">
            <w:drawing>
              <wp:anchor distT="0" distB="0" distL="0" distR="0" simplePos="0" relativeHeight="251659264"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1030" name="fmFrame5"/>
                <wp:cNvGraphicFramePr/>
                <a:graphic xmlns:a="http://schemas.openxmlformats.org/drawingml/2006/main">
                  <a:graphicData uri="http://schemas.microsoft.com/office/word/2010/wordprocessingShape">
                    <wps:wsp>
                      <wps:cNvSpPr/>
                      <wps:spPr>
                        <a:xfrm>
                          <a:off x="0" y="0"/>
                          <a:ext cx="2019299" cy="312418"/>
                        </a:xfrm>
                        <a:prstGeom prst="rect">
                          <a:avLst/>
                        </a:prstGeom>
                        <a:solidFill>
                          <a:srgbClr val="FFFFFF"/>
                        </a:solidFill>
                        <a:ln>
                          <a:noFill/>
                        </a:ln>
                      </wps:spPr>
                      <wps:txbx>
                        <w:txbxContent>
                          <w:p>
                            <w:pPr>
                              <w:pStyle w:val="62"/>
                            </w:pPr>
                            <w:r>
                              <w:rPr>
                                <w:rFonts w:hint="eastAsia"/>
                              </w:rPr>
                              <w:t>202×—××—××发布</w:t>
                            </w:r>
                          </w:p>
                        </w:txbxContent>
                      </wps:txbx>
                      <wps:bodyPr vert="horz" wrap="square" lIns="0" tIns="0" rIns="0" bIns="0" anchor="t" upright="1">
                        <a:noAutofit/>
                      </wps:bodyPr>
                    </wps:wsp>
                  </a:graphicData>
                </a:graphic>
              </wp:anchor>
            </w:drawing>
          </mc:Choice>
          <mc:Fallback>
            <w:pict>
              <v:rect id="fmFrame5" o:spid="_x0000_s1026" o:spt="1" style="position:absolute;left:0pt;margin-left:0pt;margin-top:674.3pt;height:24.6pt;width:159pt;mso-position-horizontal-relative:margin;mso-position-vertical-relative:margin;z-index:251659264;mso-width-relative:page;mso-height-relative:page;" fillcolor="#FFFFFF" filled="t" stroked="f" coordsize="21600,21600" o:gfxdata="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iwKAPVAAAACgEAAA8AAAAA&#10;AAAAAQAgAAAAIgAAAGRycy9kb3ducmV2LnhtbFBLAQIUABQAAAAIAIdO4kCPLmdl3gEAANADAAAO&#10;AAAAAAAAAAEAIAAAACQBAABkcnMvZTJvRG9jLnhtbFBLBQYAAAAABgAGAFkBAAB0BQAAAAA=&#10;">
                <v:fill on="t" focussize="0,0"/>
                <v:stroke on="f"/>
                <v:imagedata o:title=""/>
                <o:lock v:ext="edit" aspectratio="f"/>
                <v:textbox inset="0mm,0mm,0mm,0mm">
                  <w:txbxContent>
                    <w:p>
                      <w:pPr>
                        <w:pStyle w:val="62"/>
                      </w:pPr>
                      <w:r>
                        <w:rPr>
                          <w:rFonts w:hint="eastAsia"/>
                        </w:rPr>
                        <w:t>202×—××—××发布</w:t>
                      </w:r>
                    </w:p>
                  </w:txbxContent>
                </v:textbox>
                <w10:anchorlock/>
              </v:rect>
            </w:pict>
          </mc:Fallback>
        </mc:AlternateContent>
      </w:r>
      <w:r>
        <w:rPr>
          <w:rFonts w:hint="default" w:ascii="Times New Roman" w:hAnsi="Times New Roman" w:cs="Times New Roman"/>
        </w:rPr>
        <mc:AlternateContent>
          <mc:Choice Requires="wps">
            <w:drawing>
              <wp:anchor distT="0" distB="0" distL="0" distR="0" simplePos="0" relativeHeight="251659264" behindDoc="0" locked="1" layoutInCell="1" allowOverlap="1">
                <wp:simplePos x="0" y="0"/>
                <wp:positionH relativeFrom="margin">
                  <wp:posOffset>0</wp:posOffset>
                </wp:positionH>
                <wp:positionV relativeFrom="margin">
                  <wp:posOffset>3635375</wp:posOffset>
                </wp:positionV>
                <wp:extent cx="5969000" cy="3496945"/>
                <wp:effectExtent l="0" t="0" r="0" b="8255"/>
                <wp:wrapNone/>
                <wp:docPr id="1031" name="fmFrame4"/>
                <wp:cNvGraphicFramePr/>
                <a:graphic xmlns:a="http://schemas.openxmlformats.org/drawingml/2006/main">
                  <a:graphicData uri="http://schemas.microsoft.com/office/word/2010/wordprocessingShape">
                    <wps:wsp>
                      <wps:cNvSpPr/>
                      <wps:spPr>
                        <a:xfrm>
                          <a:off x="0" y="0"/>
                          <a:ext cx="5969000" cy="3496944"/>
                        </a:xfrm>
                        <a:prstGeom prst="rect">
                          <a:avLst/>
                        </a:prstGeom>
                        <a:solidFill>
                          <a:srgbClr val="FFFFFF"/>
                        </a:solidFill>
                        <a:ln>
                          <a:noFill/>
                        </a:ln>
                      </wps:spPr>
                      <wps:txbx>
                        <w:txbxContent>
                          <w:p>
                            <w:pPr>
                              <w:pStyle w:val="69"/>
                              <w:spacing w:before="0" w:line="240" w:lineRule="auto"/>
                              <w:rPr>
                                <w:rFonts w:ascii="黑体" w:hAnsi="黑体" w:eastAsia="黑体" w:cs="黑体"/>
                                <w:bCs/>
                                <w:sz w:val="52"/>
                                <w:szCs w:val="52"/>
                              </w:rPr>
                            </w:pPr>
                            <w:r>
                              <w:rPr>
                                <w:rFonts w:hint="eastAsia" w:ascii="黑体" w:hAnsi="黑体" w:eastAsia="黑体" w:cs="黑体"/>
                                <w:bCs/>
                                <w:sz w:val="52"/>
                                <w:szCs w:val="52"/>
                              </w:rPr>
                              <w:t>增材制造用镁及</w:t>
                            </w:r>
                            <w:r>
                              <w:rPr>
                                <w:rFonts w:ascii="黑体" w:hAnsi="黑体" w:eastAsia="黑体" w:cs="黑体"/>
                                <w:bCs/>
                                <w:sz w:val="52"/>
                                <w:szCs w:val="52"/>
                              </w:rPr>
                              <w:t>镁合金</w:t>
                            </w:r>
                            <w:r>
                              <w:rPr>
                                <w:rFonts w:hint="eastAsia" w:ascii="黑体" w:hAnsi="黑体" w:eastAsia="黑体" w:cs="黑体"/>
                                <w:bCs/>
                                <w:sz w:val="52"/>
                                <w:szCs w:val="52"/>
                              </w:rPr>
                              <w:t>粉</w:t>
                            </w:r>
                          </w:p>
                          <w:p>
                            <w:pPr>
                              <w:pStyle w:val="69"/>
                              <w:rPr>
                                <w:rFonts w:ascii="黑体" w:hAnsi="黑体" w:eastAsia="黑体" w:cs="黑体"/>
                                <w:bCs/>
                                <w:szCs w:val="28"/>
                              </w:rPr>
                            </w:pPr>
                            <w:r>
                              <w:rPr>
                                <w:rFonts w:ascii="黑体" w:hAnsi="黑体" w:eastAsia="黑体" w:cs="黑体"/>
                                <w:bCs/>
                                <w:szCs w:val="28"/>
                              </w:rPr>
                              <w:t>Magnesium and magnesium alloy powders for additive manufacturing</w:t>
                            </w:r>
                          </w:p>
                          <w:p>
                            <w:pPr>
                              <w:pStyle w:val="69"/>
                            </w:pPr>
                          </w:p>
                          <w:p>
                            <w:pPr>
                              <w:jc w:val="center"/>
                              <w:rPr>
                                <w:rFonts w:ascii="黑体" w:eastAsia="黑体"/>
                                <w:sz w:val="28"/>
                                <w:szCs w:val="28"/>
                              </w:rPr>
                            </w:pPr>
                            <w:r>
                              <w:rPr>
                                <w:rFonts w:hint="eastAsia" w:ascii="黑体" w:eastAsia="黑体"/>
                                <w:sz w:val="28"/>
                                <w:szCs w:val="28"/>
                              </w:rPr>
                              <w:t xml:space="preserve"> </w:t>
                            </w:r>
                          </w:p>
                          <w:p>
                            <w:pPr>
                              <w:jc w:val="center"/>
                            </w:pPr>
                            <w:r>
                              <w:rPr>
                                <w:rFonts w:hint="eastAsia"/>
                              </w:rPr>
                              <w:t>（</w:t>
                            </w:r>
                            <w:r>
                              <w:rPr>
                                <w:rFonts w:hint="eastAsia"/>
                                <w:lang w:val="en-US" w:eastAsia="zh-CN"/>
                              </w:rPr>
                              <w:t>审定</w:t>
                            </w:r>
                            <w:r>
                              <w:rPr>
                                <w:rFonts w:hint="eastAsia"/>
                              </w:rPr>
                              <w:t>稿）</w:t>
                            </w:r>
                          </w:p>
                        </w:txbxContent>
                      </wps:txbx>
                      <wps:bodyPr vert="horz" wrap="square" lIns="0" tIns="0" rIns="0" bIns="0" anchor="t" upright="1">
                        <a:noAutofit/>
                      </wps:bodyPr>
                    </wps:wsp>
                  </a:graphicData>
                </a:graphic>
              </wp:anchor>
            </w:drawing>
          </mc:Choice>
          <mc:Fallback>
            <w:pict>
              <v:rect id="fmFrame4" o:spid="_x0000_s1026" o:spt="1" style="position:absolute;left:0pt;margin-left:0pt;margin-top:286.25pt;height:275.35pt;width:470pt;mso-position-horizontal-relative:margin;mso-position-vertical-relative:margin;z-index:251659264;mso-width-relative:page;mso-height-relative:page;" fillcolor="#FFFFFF" filled="t" stroked="f" coordsize="21600,21600" o:gfxdata="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0+qjtUAAAAJAQAADwAA&#10;AAAAAAABACAAAAAiAAAAZHJzL2Rvd25yZXYueG1sUEsBAhQAFAAAAAgAh07iQPtRZungAQAA0QMA&#10;AA4AAAAAAAAAAQAgAAAAJAEAAGRycy9lMm9Eb2MueG1sUEsFBgAAAAAGAAYAWQEAAHYFAAAAAA==&#10;">
                <v:fill on="t" focussize="0,0"/>
                <v:stroke on="f"/>
                <v:imagedata o:title=""/>
                <o:lock v:ext="edit" aspectratio="f"/>
                <v:textbox inset="0mm,0mm,0mm,0mm">
                  <w:txbxContent>
                    <w:p>
                      <w:pPr>
                        <w:pStyle w:val="69"/>
                        <w:spacing w:before="0" w:line="240" w:lineRule="auto"/>
                        <w:rPr>
                          <w:rFonts w:ascii="黑体" w:hAnsi="黑体" w:eastAsia="黑体" w:cs="黑体"/>
                          <w:bCs/>
                          <w:sz w:val="52"/>
                          <w:szCs w:val="52"/>
                        </w:rPr>
                      </w:pPr>
                      <w:r>
                        <w:rPr>
                          <w:rFonts w:hint="eastAsia" w:ascii="黑体" w:hAnsi="黑体" w:eastAsia="黑体" w:cs="黑体"/>
                          <w:bCs/>
                          <w:sz w:val="52"/>
                          <w:szCs w:val="52"/>
                        </w:rPr>
                        <w:t>增材制造用镁及</w:t>
                      </w:r>
                      <w:r>
                        <w:rPr>
                          <w:rFonts w:ascii="黑体" w:hAnsi="黑体" w:eastAsia="黑体" w:cs="黑体"/>
                          <w:bCs/>
                          <w:sz w:val="52"/>
                          <w:szCs w:val="52"/>
                        </w:rPr>
                        <w:t>镁合金</w:t>
                      </w:r>
                      <w:r>
                        <w:rPr>
                          <w:rFonts w:hint="eastAsia" w:ascii="黑体" w:hAnsi="黑体" w:eastAsia="黑体" w:cs="黑体"/>
                          <w:bCs/>
                          <w:sz w:val="52"/>
                          <w:szCs w:val="52"/>
                        </w:rPr>
                        <w:t>粉</w:t>
                      </w:r>
                    </w:p>
                    <w:p>
                      <w:pPr>
                        <w:pStyle w:val="69"/>
                        <w:rPr>
                          <w:rFonts w:ascii="黑体" w:hAnsi="黑体" w:eastAsia="黑体" w:cs="黑体"/>
                          <w:bCs/>
                          <w:szCs w:val="28"/>
                        </w:rPr>
                      </w:pPr>
                      <w:r>
                        <w:rPr>
                          <w:rFonts w:ascii="黑体" w:hAnsi="黑体" w:eastAsia="黑体" w:cs="黑体"/>
                          <w:bCs/>
                          <w:szCs w:val="28"/>
                        </w:rPr>
                        <w:t>Magnesium and magnesium alloy powders for additive manufacturing</w:t>
                      </w:r>
                    </w:p>
                    <w:p>
                      <w:pPr>
                        <w:pStyle w:val="69"/>
                      </w:pPr>
                    </w:p>
                    <w:p>
                      <w:pPr>
                        <w:jc w:val="center"/>
                        <w:rPr>
                          <w:rFonts w:ascii="黑体" w:eastAsia="黑体"/>
                          <w:sz w:val="28"/>
                          <w:szCs w:val="28"/>
                        </w:rPr>
                      </w:pPr>
                      <w:r>
                        <w:rPr>
                          <w:rFonts w:hint="eastAsia" w:ascii="黑体" w:eastAsia="黑体"/>
                          <w:sz w:val="28"/>
                          <w:szCs w:val="28"/>
                        </w:rPr>
                        <w:t xml:space="preserve"> </w:t>
                      </w:r>
                    </w:p>
                    <w:p>
                      <w:pPr>
                        <w:jc w:val="center"/>
                      </w:pPr>
                      <w:r>
                        <w:rPr>
                          <w:rFonts w:hint="eastAsia"/>
                        </w:rPr>
                        <w:t>（</w:t>
                      </w:r>
                      <w:r>
                        <w:rPr>
                          <w:rFonts w:hint="eastAsia"/>
                          <w:lang w:val="en-US" w:eastAsia="zh-CN"/>
                        </w:rPr>
                        <w:t>审定</w:t>
                      </w:r>
                      <w:r>
                        <w:rPr>
                          <w:rFonts w:hint="eastAsia"/>
                        </w:rPr>
                        <w:t>稿）</w:t>
                      </w:r>
                    </w:p>
                  </w:txbxContent>
                </v:textbox>
                <w10:anchorlock/>
              </v:rect>
            </w:pict>
          </mc:Fallback>
        </mc:AlternateContent>
      </w:r>
      <w:r>
        <w:rPr>
          <w:rFonts w:hint="default" w:ascii="Times New Roman" w:hAnsi="Times New Roman" w:cs="Times New Roman"/>
        </w:rPr>
        <mc:AlternateContent>
          <mc:Choice Requires="wps">
            <w:drawing>
              <wp:anchor distT="0" distB="0" distL="0" distR="0" simplePos="0" relativeHeight="251659264" behindDoc="0" locked="1" layoutInCell="1" allowOverlap="1">
                <wp:simplePos x="0" y="0"/>
                <wp:positionH relativeFrom="margin">
                  <wp:posOffset>2933700</wp:posOffset>
                </wp:positionH>
                <wp:positionV relativeFrom="margin">
                  <wp:posOffset>1451610</wp:posOffset>
                </wp:positionV>
                <wp:extent cx="3122295" cy="487680"/>
                <wp:effectExtent l="0" t="0" r="1905" b="7620"/>
                <wp:wrapNone/>
                <wp:docPr id="1032" name="fmFrame3"/>
                <wp:cNvGraphicFramePr/>
                <a:graphic xmlns:a="http://schemas.openxmlformats.org/drawingml/2006/main">
                  <a:graphicData uri="http://schemas.microsoft.com/office/word/2010/wordprocessingShape">
                    <wps:wsp>
                      <wps:cNvSpPr/>
                      <wps:spPr>
                        <a:xfrm>
                          <a:off x="0" y="0"/>
                          <a:ext cx="3122295" cy="487680"/>
                        </a:xfrm>
                        <a:prstGeom prst="rect">
                          <a:avLst/>
                        </a:prstGeom>
                        <a:solidFill>
                          <a:srgbClr val="FFFFFF"/>
                        </a:solidFill>
                        <a:ln>
                          <a:noFill/>
                        </a:ln>
                      </wps:spPr>
                      <wps:txbx>
                        <w:txbxContent>
                          <w:p>
                            <w:pPr>
                              <w:pStyle w:val="64"/>
                              <w:wordWrap w:val="0"/>
                              <w:spacing w:before="0" w:line="400" w:lineRule="exact"/>
                              <w:rPr>
                                <w:b/>
                                <w:lang w:val="de-DE"/>
                              </w:rPr>
                            </w:pPr>
                          </w:p>
                          <w:p>
                            <w:pPr>
                              <w:pStyle w:val="64"/>
                              <w:wordWrap w:val="0"/>
                              <w:spacing w:before="0" w:line="400" w:lineRule="exact"/>
                              <w:rPr>
                                <w:rFonts w:ascii="黑体" w:hAnsi="黑体" w:eastAsia="黑体" w:cs="黑体"/>
                                <w:bCs/>
                                <w:lang w:val="de-DE"/>
                              </w:rPr>
                            </w:pPr>
                            <w:r>
                              <w:rPr>
                                <w:rFonts w:hint="eastAsia" w:ascii="黑体" w:hAnsi="黑体" w:eastAsia="黑体" w:cs="黑体"/>
                                <w:bCs/>
                                <w:lang w:val="de-DE"/>
                              </w:rPr>
                              <w:t>GB/T XXXX-</w:t>
                            </w:r>
                            <w:r>
                              <w:rPr>
                                <w:rFonts w:hint="eastAsia" w:ascii="黑体" w:hAnsi="黑体" w:eastAsia="黑体" w:cs="黑体"/>
                                <w:bCs/>
                              </w:rPr>
                              <w:t>202</w:t>
                            </w:r>
                            <w:r>
                              <w:rPr>
                                <w:rFonts w:hint="eastAsia" w:ascii="黑体" w:hAnsi="黑体" w:eastAsia="黑体" w:cs="黑体"/>
                                <w:bCs/>
                                <w:lang w:val="de-DE"/>
                              </w:rPr>
                              <w:t>X</w:t>
                            </w:r>
                          </w:p>
                          <w:p>
                            <w:pPr>
                              <w:pStyle w:val="64"/>
                              <w:spacing w:before="0" w:line="400" w:lineRule="exact"/>
                              <w:rPr>
                                <w:rFonts w:ascii="宋体" w:hAnsi="宋体"/>
                                <w:sz w:val="21"/>
                                <w:szCs w:val="21"/>
                                <w:lang w:val="de-DE"/>
                              </w:rPr>
                            </w:pPr>
                            <w:r>
                              <w:rPr>
                                <w:rFonts w:ascii="宋体" w:hAnsi="宋体"/>
                                <w:sz w:val="21"/>
                                <w:szCs w:val="21"/>
                                <w:lang w:val="de-DE"/>
                              </w:rPr>
                              <w:t>3</w:t>
                            </w:r>
                          </w:p>
                          <w:p>
                            <w:pPr>
                              <w:pStyle w:val="64"/>
                              <w:wordWrap w:val="0"/>
                              <w:spacing w:before="0" w:line="400" w:lineRule="exact"/>
                              <w:rPr>
                                <w:rFonts w:ascii="宋体" w:hAnsi="宋体"/>
                                <w:lang w:val="de-DE"/>
                              </w:rPr>
                            </w:pPr>
                          </w:p>
                          <w:p>
                            <w:pPr>
                              <w:pStyle w:val="64"/>
                              <w:spacing w:before="0" w:line="400" w:lineRule="exact"/>
                              <w:rPr>
                                <w:rFonts w:ascii="宋体" w:hAnsi="宋体"/>
                                <w:lang w:val="de-DE"/>
                              </w:rPr>
                            </w:pPr>
                          </w:p>
                          <w:p>
                            <w:pPr>
                              <w:pStyle w:val="64"/>
                              <w:spacing w:before="0" w:line="400" w:lineRule="exact"/>
                              <w:rPr>
                                <w:rFonts w:ascii="宋体" w:hAnsi="宋体"/>
                                <w:lang w:val="de-DE"/>
                              </w:rPr>
                            </w:pPr>
                          </w:p>
                        </w:txbxContent>
                      </wps:txbx>
                      <wps:bodyPr vert="horz" wrap="square" lIns="0" tIns="0" rIns="0" bIns="0" anchor="t" upright="1">
                        <a:noAutofit/>
                      </wps:bodyPr>
                    </wps:wsp>
                  </a:graphicData>
                </a:graphic>
              </wp:anchor>
            </w:drawing>
          </mc:Choice>
          <mc:Fallback>
            <w:pict>
              <v:rect id="fmFrame3" o:spid="_x0000_s1026" o:spt="1" style="position:absolute;left:0pt;margin-left:231pt;margin-top:114.3pt;height:38.4pt;width:245.85pt;mso-position-horizontal-relative:margin;mso-position-vertical-relative:margin;z-index:251659264;mso-width-relative:page;mso-height-relative:page;" fillcolor="#FFFFFF" filled="t" stroked="f" coordsize="21600,21600" o:gfxdata="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K3it9kAAAAL&#10;AQAADwAAAAAAAAABACAAAAAiAAAAZHJzL2Rvd25yZXYueG1sUEsBAhQAFAAAAAgAh07iQNIRpwji&#10;AQAA0AMAAA4AAAAAAAAAAQAgAAAAKAEAAGRycy9lMm9Eb2MueG1sUEsFBgAAAAAGAAYAWQEAAHwF&#10;AAAAAA==&#10;">
                <v:fill on="t" focussize="0,0"/>
                <v:stroke on="f"/>
                <v:imagedata o:title=""/>
                <o:lock v:ext="edit" aspectratio="f"/>
                <v:textbox inset="0mm,0mm,0mm,0mm">
                  <w:txbxContent>
                    <w:p>
                      <w:pPr>
                        <w:pStyle w:val="64"/>
                        <w:wordWrap w:val="0"/>
                        <w:spacing w:before="0" w:line="400" w:lineRule="exact"/>
                        <w:rPr>
                          <w:b/>
                          <w:lang w:val="de-DE"/>
                        </w:rPr>
                      </w:pPr>
                    </w:p>
                    <w:p>
                      <w:pPr>
                        <w:pStyle w:val="64"/>
                        <w:wordWrap w:val="0"/>
                        <w:spacing w:before="0" w:line="400" w:lineRule="exact"/>
                        <w:rPr>
                          <w:rFonts w:ascii="黑体" w:hAnsi="黑体" w:eastAsia="黑体" w:cs="黑体"/>
                          <w:bCs/>
                          <w:lang w:val="de-DE"/>
                        </w:rPr>
                      </w:pPr>
                      <w:r>
                        <w:rPr>
                          <w:rFonts w:hint="eastAsia" w:ascii="黑体" w:hAnsi="黑体" w:eastAsia="黑体" w:cs="黑体"/>
                          <w:bCs/>
                          <w:lang w:val="de-DE"/>
                        </w:rPr>
                        <w:t>GB/T XXXX-</w:t>
                      </w:r>
                      <w:r>
                        <w:rPr>
                          <w:rFonts w:hint="eastAsia" w:ascii="黑体" w:hAnsi="黑体" w:eastAsia="黑体" w:cs="黑体"/>
                          <w:bCs/>
                        </w:rPr>
                        <w:t>202</w:t>
                      </w:r>
                      <w:r>
                        <w:rPr>
                          <w:rFonts w:hint="eastAsia" w:ascii="黑体" w:hAnsi="黑体" w:eastAsia="黑体" w:cs="黑体"/>
                          <w:bCs/>
                          <w:lang w:val="de-DE"/>
                        </w:rPr>
                        <w:t>X</w:t>
                      </w:r>
                    </w:p>
                    <w:p>
                      <w:pPr>
                        <w:pStyle w:val="64"/>
                        <w:spacing w:before="0" w:line="400" w:lineRule="exact"/>
                        <w:rPr>
                          <w:rFonts w:ascii="宋体" w:hAnsi="宋体"/>
                          <w:sz w:val="21"/>
                          <w:szCs w:val="21"/>
                          <w:lang w:val="de-DE"/>
                        </w:rPr>
                      </w:pPr>
                      <w:r>
                        <w:rPr>
                          <w:rFonts w:ascii="宋体" w:hAnsi="宋体"/>
                          <w:sz w:val="21"/>
                          <w:szCs w:val="21"/>
                          <w:lang w:val="de-DE"/>
                        </w:rPr>
                        <w:t>3</w:t>
                      </w:r>
                    </w:p>
                    <w:p>
                      <w:pPr>
                        <w:pStyle w:val="64"/>
                        <w:wordWrap w:val="0"/>
                        <w:spacing w:before="0" w:line="400" w:lineRule="exact"/>
                        <w:rPr>
                          <w:rFonts w:ascii="宋体" w:hAnsi="宋体"/>
                          <w:lang w:val="de-DE"/>
                        </w:rPr>
                      </w:pPr>
                    </w:p>
                    <w:p>
                      <w:pPr>
                        <w:pStyle w:val="64"/>
                        <w:spacing w:before="0" w:line="400" w:lineRule="exact"/>
                        <w:rPr>
                          <w:rFonts w:ascii="宋体" w:hAnsi="宋体"/>
                          <w:lang w:val="de-DE"/>
                        </w:rPr>
                      </w:pPr>
                    </w:p>
                    <w:p>
                      <w:pPr>
                        <w:pStyle w:val="64"/>
                        <w:spacing w:before="0" w:line="400" w:lineRule="exact"/>
                        <w:rPr>
                          <w:rFonts w:ascii="宋体" w:hAnsi="宋体"/>
                          <w:lang w:val="de-DE"/>
                        </w:rPr>
                      </w:pPr>
                    </w:p>
                  </w:txbxContent>
                </v:textbox>
                <w10:anchorlock/>
              </v:rect>
            </w:pict>
          </mc:Fallback>
        </mc:AlternateContent>
      </w:r>
      <w:r>
        <w:rPr>
          <w:rFonts w:hint="default" w:ascii="Times New Roman" w:hAnsi="Times New Roman" w:cs="Times New Roman"/>
        </w:rPr>
        <w:drawing>
          <wp:anchor distT="0" distB="0" distL="0" distR="0" simplePos="0" relativeHeight="251659264" behindDoc="0" locked="1" layoutInCell="1" allowOverlap="1">
            <wp:simplePos x="0" y="0"/>
            <wp:positionH relativeFrom="margin">
              <wp:posOffset>4284345</wp:posOffset>
            </wp:positionH>
            <wp:positionV relativeFrom="margin">
              <wp:posOffset>106680</wp:posOffset>
            </wp:positionV>
            <wp:extent cx="1403350" cy="720090"/>
            <wp:effectExtent l="0" t="0" r="0" b="0"/>
            <wp:wrapNone/>
            <wp:docPr id="1033" name="HBPicture" descr="GB"/>
            <wp:cNvGraphicFramePr/>
            <a:graphic xmlns:a="http://schemas.openxmlformats.org/drawingml/2006/main">
              <a:graphicData uri="http://schemas.openxmlformats.org/drawingml/2006/picture">
                <pic:pic xmlns:pic="http://schemas.openxmlformats.org/drawingml/2006/picture">
                  <pic:nvPicPr>
                    <pic:cNvPr id="1033" name="HBPicture" descr="GB"/>
                    <pic:cNvPicPr/>
                  </pic:nvPicPr>
                  <pic:blipFill>
                    <a:blip r:embed="rId16" cstate="print"/>
                    <a:srcRect/>
                    <a:stretch>
                      <a:fillRect/>
                    </a:stretch>
                  </pic:blipFill>
                  <pic:spPr>
                    <a:xfrm>
                      <a:off x="0" y="0"/>
                      <a:ext cx="1403350" cy="720090"/>
                    </a:xfrm>
                    <a:prstGeom prst="rect">
                      <a:avLst/>
                    </a:prstGeom>
                    <a:ln>
                      <a:noFill/>
                    </a:ln>
                  </pic:spPr>
                </pic:pic>
              </a:graphicData>
            </a:graphic>
          </wp:anchor>
        </w:drawing>
      </w:r>
      <w:r>
        <w:rPr>
          <w:rFonts w:hint="default" w:ascii="Times New Roman" w:hAnsi="Times New Roman" w:cs="Times New Roman"/>
        </w:rPr>
        <mc:AlternateContent>
          <mc:Choice Requires="wps">
            <w:drawing>
              <wp:anchor distT="0" distB="0" distL="0" distR="0" simplePos="0" relativeHeight="251659264" behindDoc="0" locked="1" layoutInCell="1" allowOverlap="1">
                <wp:simplePos x="0" y="0"/>
                <wp:positionH relativeFrom="margin">
                  <wp:posOffset>0</wp:posOffset>
                </wp:positionH>
                <wp:positionV relativeFrom="margin">
                  <wp:posOffset>1010920</wp:posOffset>
                </wp:positionV>
                <wp:extent cx="6120130" cy="391160"/>
                <wp:effectExtent l="0" t="0" r="0" b="8890"/>
                <wp:wrapNone/>
                <wp:docPr id="1034" name="fmFrame2"/>
                <wp:cNvGraphicFramePr/>
                <a:graphic xmlns:a="http://schemas.openxmlformats.org/drawingml/2006/main">
                  <a:graphicData uri="http://schemas.microsoft.com/office/word/2010/wordprocessingShape">
                    <wps:wsp>
                      <wps:cNvSpPr/>
                      <wps:spPr>
                        <a:xfrm>
                          <a:off x="0" y="0"/>
                          <a:ext cx="6120130" cy="391158"/>
                        </a:xfrm>
                        <a:prstGeom prst="rect">
                          <a:avLst/>
                        </a:prstGeom>
                        <a:solidFill>
                          <a:srgbClr val="FFFFFF"/>
                        </a:solidFill>
                        <a:ln>
                          <a:noFill/>
                        </a:ln>
                      </wps:spPr>
                      <wps:txbx>
                        <w:txbxContent>
                          <w:p>
                            <w:pPr>
                              <w:pStyle w:val="48"/>
                            </w:pPr>
                            <w:r>
                              <w:rPr>
                                <w:rFonts w:hint="eastAsia"/>
                              </w:rPr>
                              <w:t>中华人民共和国国家标准</w:t>
                            </w:r>
                          </w:p>
                        </w:txbxContent>
                      </wps:txbx>
                      <wps:bodyPr vert="horz" wrap="square" lIns="0" tIns="0" rIns="0" bIns="0" anchor="t" upright="1">
                        <a:noAutofit/>
                      </wps:bodyPr>
                    </wps:wsp>
                  </a:graphicData>
                </a:graphic>
              </wp:anchor>
            </w:drawing>
          </mc:Choice>
          <mc:Fallback>
            <w:pict>
              <v:rect id="fmFrame2" o:spid="_x0000_s1026" o:spt="1" style="position:absolute;left:0pt;margin-left:0pt;margin-top:79.6pt;height:30.8pt;width:481.9pt;mso-position-horizontal-relative:margin;mso-position-vertical-relative:margin;z-index:251659264;mso-width-relative:page;mso-height-relative:page;" fillcolor="#FFFFFF" filled="t" stroked="f" coordsize="21600,21600" o:gfxdata="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DQiNQAAAAIAQAADwAAAAAA&#10;AAABACAAAAAiAAAAZHJzL2Rvd25yZXYueG1sUEsBAhQAFAAAAAgAh07iQLqw6CreAQAA0AMAAA4A&#10;AAAAAAAAAQAgAAAAIwEAAGRycy9lMm9Eb2MueG1sUEsFBgAAAAAGAAYAWQEAAHMFAAAAAA==&#10;">
                <v:fill on="t" focussize="0,0"/>
                <v:stroke on="f"/>
                <v:imagedata o:title=""/>
                <o:lock v:ext="edit" aspectratio="f"/>
                <v:textbox inset="0mm,0mm,0mm,0mm">
                  <w:txbxContent>
                    <w:p>
                      <w:pPr>
                        <w:pStyle w:val="48"/>
                      </w:pPr>
                      <w:r>
                        <w:rPr>
                          <w:rFonts w:hint="eastAsia"/>
                        </w:rPr>
                        <w:t>中华人民共和国国家标准</w:t>
                      </w:r>
                    </w:p>
                  </w:txbxContent>
                </v:textbox>
                <w10:anchorlock/>
              </v:rect>
            </w:pict>
          </mc:Fallback>
        </mc:AlternateContent>
      </w:r>
      <w:r>
        <w:rPr>
          <w:rFonts w:hint="default" w:ascii="Times New Roman" w:hAnsi="Times New Roman" w:cs="Times New Roman"/>
        </w:rPr>
        <mc:AlternateContent>
          <mc:Choice Requires="wps">
            <w:drawing>
              <wp:anchor distT="0" distB="0" distL="0" distR="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8890"/>
                <wp:wrapNone/>
                <wp:docPr id="1035" name="fmFrame1"/>
                <wp:cNvGraphicFramePr/>
                <a:graphic xmlns:a="http://schemas.openxmlformats.org/drawingml/2006/main">
                  <a:graphicData uri="http://schemas.microsoft.com/office/word/2010/wordprocessingShape">
                    <wps:wsp>
                      <wps:cNvSpPr/>
                      <wps:spPr>
                        <a:xfrm>
                          <a:off x="0" y="0"/>
                          <a:ext cx="2540000" cy="657860"/>
                        </a:xfrm>
                        <a:prstGeom prst="rect">
                          <a:avLst/>
                        </a:prstGeom>
                        <a:solidFill>
                          <a:srgbClr val="FFFFFF"/>
                        </a:solidFill>
                        <a:ln>
                          <a:noFill/>
                        </a:ln>
                      </wps:spPr>
                      <wps:txbx>
                        <w:txbxContent>
                          <w:p>
                            <w:pPr>
                              <w:rPr>
                                <w:rFonts w:ascii="黑体" w:eastAsia="黑体"/>
                              </w:rPr>
                            </w:pPr>
                            <w:r>
                              <w:rPr>
                                <w:rFonts w:hint="eastAsia" w:ascii="黑体" w:eastAsia="黑体"/>
                              </w:rPr>
                              <w:t>ICS 77.160/25.030</w:t>
                            </w:r>
                          </w:p>
                          <w:p>
                            <w:pPr>
                              <w:pStyle w:val="96"/>
                              <w:rPr>
                                <w:rFonts w:ascii="黑体" w:hAnsi="黑体" w:cs="黑体"/>
                                <w:bCs/>
                              </w:rPr>
                            </w:pPr>
                            <w:r>
                              <w:rPr>
                                <w:rFonts w:hint="eastAsia" w:ascii="黑体" w:hAnsi="黑体" w:cs="黑体"/>
                                <w:bCs/>
                              </w:rPr>
                              <w:t>CCS H 71</w:t>
                            </w:r>
                          </w:p>
                          <w:p>
                            <w:pPr>
                              <w:pStyle w:val="96"/>
                              <w:rPr>
                                <w:rFonts w:ascii="黑体" w:hAnsi="黑体" w:cs="黑体"/>
                                <w:bCs/>
                              </w:rPr>
                            </w:pPr>
                          </w:p>
                        </w:txbxContent>
                      </wps:txbx>
                      <wps:bodyPr vert="horz" wrap="square" lIns="0" tIns="0" rIns="0" bIns="0" anchor="t" upright="1">
                        <a:noAutofit/>
                      </wps:bodyPr>
                    </wps:wsp>
                  </a:graphicData>
                </a:graphic>
              </wp:anchor>
            </w:drawing>
          </mc:Choice>
          <mc:Fallback>
            <w:pict>
              <v:rect id="fmFrame1" o:spid="_x0000_s1026" o:spt="1"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SMgynRAAAABQEAAA8AAAAAAAAA&#10;AQAgAAAAIgAAAGRycy9kb3ducmV2LnhtbFBLAQIUABQAAAAIAIdO4kD4jcn93wEAANADAAAOAAAA&#10;AAAAAAEAIAAAACABAABkcnMvZTJvRG9jLnhtbFBLBQYAAAAABgAGAFkBAABxBQAAAAA=&#10;">
                <v:fill on="t" focussize="0,0"/>
                <v:stroke on="f"/>
                <v:imagedata o:title=""/>
                <o:lock v:ext="edit" aspectratio="f"/>
                <v:textbox inset="0mm,0mm,0mm,0mm">
                  <w:txbxContent>
                    <w:p>
                      <w:pPr>
                        <w:rPr>
                          <w:rFonts w:ascii="黑体" w:eastAsia="黑体"/>
                        </w:rPr>
                      </w:pPr>
                      <w:r>
                        <w:rPr>
                          <w:rFonts w:hint="eastAsia" w:ascii="黑体" w:eastAsia="黑体"/>
                        </w:rPr>
                        <w:t>ICS 77.160/25.030</w:t>
                      </w:r>
                    </w:p>
                    <w:p>
                      <w:pPr>
                        <w:pStyle w:val="96"/>
                        <w:rPr>
                          <w:rFonts w:ascii="黑体" w:hAnsi="黑体" w:cs="黑体"/>
                          <w:bCs/>
                        </w:rPr>
                      </w:pPr>
                      <w:r>
                        <w:rPr>
                          <w:rFonts w:hint="eastAsia" w:ascii="黑体" w:hAnsi="黑体" w:cs="黑体"/>
                          <w:bCs/>
                        </w:rPr>
                        <w:t>CCS H 71</w:t>
                      </w:r>
                    </w:p>
                    <w:p>
                      <w:pPr>
                        <w:pStyle w:val="96"/>
                        <w:rPr>
                          <w:rFonts w:ascii="黑体" w:hAnsi="黑体" w:cs="黑体"/>
                          <w:bCs/>
                        </w:rPr>
                      </w:pPr>
                    </w:p>
                  </w:txbxContent>
                </v:textbox>
                <w10:anchorlock/>
              </v:rect>
            </w:pict>
          </mc:Fallback>
        </mc:AlternateContent>
      </w:r>
    </w:p>
    <w:bookmarkEnd w:id="0"/>
    <w:p>
      <w:pPr>
        <w:pStyle w:val="54"/>
        <w:rPr>
          <w:rFonts w:hint="default" w:ascii="Times New Roman" w:hAnsi="Times New Roman" w:cs="Times New Roman"/>
        </w:rPr>
      </w:pPr>
      <w:r>
        <w:rPr>
          <w:rFonts w:hint="default" w:ascii="Times New Roman" w:hAnsi="Times New Roman" w:cs="Times New Roman"/>
        </w:rPr>
        <w:t>前</w:t>
      </w:r>
      <w:bookmarkStart w:id="1" w:name="BKQY"/>
      <w:r>
        <w:rPr>
          <w:rFonts w:hint="default" w:ascii="Times New Roman" w:hAnsi="Times New Roman" w:cs="Times New Roman"/>
        </w:rPr>
        <w:t>  言</w:t>
      </w:r>
      <w:bookmarkEnd w:id="1"/>
    </w:p>
    <w:p>
      <w:pPr>
        <w:pStyle w:val="56"/>
        <w:ind w:firstLine="420"/>
        <w:rPr>
          <w:rFonts w:hint="default" w:ascii="Times New Roman" w:hAnsi="Times New Roman" w:cs="Times New Roman"/>
          <w:szCs w:val="22"/>
        </w:rPr>
      </w:pPr>
      <w:r>
        <w:rPr>
          <w:rFonts w:hint="default" w:ascii="Times New Roman" w:hAnsi="Times New Roman" w:cs="Times New Roman"/>
          <w:szCs w:val="22"/>
        </w:rPr>
        <w:t>本</w:t>
      </w:r>
      <w:r>
        <w:rPr>
          <w:rFonts w:hint="default" w:ascii="Times New Roman" w:hAnsi="Times New Roman" w:cs="Times New Roman"/>
          <w:szCs w:val="22"/>
        </w:rPr>
        <w:t>文件</w:t>
      </w:r>
      <w:r>
        <w:rPr>
          <w:rFonts w:hint="default" w:ascii="Times New Roman" w:hAnsi="Times New Roman" w:cs="Times New Roman"/>
          <w:szCs w:val="22"/>
        </w:rPr>
        <w:t>按照GB/T 1.1-20</w:t>
      </w:r>
      <w:r>
        <w:rPr>
          <w:rFonts w:hint="default" w:ascii="Times New Roman" w:hAnsi="Times New Roman" w:cs="Times New Roman"/>
          <w:szCs w:val="22"/>
        </w:rPr>
        <w:t>20《标准化工作导则 第1部分：标准化文件的结构和起草规则》</w:t>
      </w:r>
      <w:r>
        <w:rPr>
          <w:rFonts w:hint="default" w:ascii="Times New Roman" w:hAnsi="Times New Roman" w:cs="Times New Roman"/>
          <w:szCs w:val="22"/>
        </w:rPr>
        <w:t>的规</w:t>
      </w:r>
      <w:r>
        <w:rPr>
          <w:rFonts w:hint="default" w:ascii="Times New Roman" w:hAnsi="Times New Roman" w:cs="Times New Roman"/>
          <w:szCs w:val="22"/>
        </w:rPr>
        <w:t>定</w:t>
      </w:r>
      <w:r>
        <w:rPr>
          <w:rFonts w:hint="default" w:ascii="Times New Roman" w:hAnsi="Times New Roman" w:cs="Times New Roman"/>
          <w:szCs w:val="22"/>
        </w:rPr>
        <w:t>起草。</w:t>
      </w:r>
    </w:p>
    <w:p>
      <w:pPr>
        <w:pStyle w:val="56"/>
        <w:ind w:firstLine="420"/>
        <w:rPr>
          <w:rFonts w:hint="default" w:ascii="Times New Roman" w:hAnsi="Times New Roman" w:cs="Times New Roman"/>
        </w:rPr>
      </w:pPr>
      <w:r>
        <w:rPr>
          <w:rFonts w:hint="default" w:ascii="Times New Roman" w:hAnsi="Times New Roman" w:cs="Times New Roman"/>
          <w:szCs w:val="22"/>
        </w:rPr>
        <w:t>请注意本文件</w:t>
      </w:r>
      <w:r>
        <w:rPr>
          <w:rFonts w:hint="default" w:ascii="Times New Roman" w:hAnsi="Times New Roman" w:cs="Times New Roman"/>
          <w:szCs w:val="22"/>
        </w:rPr>
        <w:t>的某些内容可能涉及专利。本文件</w:t>
      </w:r>
      <w:r>
        <w:rPr>
          <w:rFonts w:hint="default" w:ascii="Times New Roman" w:hAnsi="Times New Roman" w:cs="Times New Roman"/>
          <w:szCs w:val="22"/>
        </w:rPr>
        <w:t>的</w:t>
      </w:r>
      <w:r>
        <w:rPr>
          <w:rFonts w:hint="default" w:ascii="Times New Roman" w:hAnsi="Times New Roman" w:cs="Times New Roman"/>
          <w:szCs w:val="22"/>
        </w:rPr>
        <w:t>发布机构不承担识别专利的责任。</w:t>
      </w:r>
    </w:p>
    <w:p>
      <w:pPr>
        <w:pStyle w:val="56"/>
        <w:ind w:firstLine="420"/>
        <w:rPr>
          <w:rFonts w:hint="default" w:ascii="Times New Roman" w:hAnsi="Times New Roman" w:cs="Times New Roman"/>
        </w:rPr>
      </w:pPr>
      <w:r>
        <w:rPr>
          <w:rFonts w:hint="default" w:ascii="Times New Roman" w:hAnsi="Times New Roman" w:cs="Times New Roman"/>
          <w:szCs w:val="21"/>
        </w:rPr>
        <w:t>本文件由中国有色金属工业协会提出。</w:t>
      </w:r>
    </w:p>
    <w:p>
      <w:pPr>
        <w:ind w:firstLine="420" w:firstLineChars="200"/>
        <w:rPr>
          <w:rFonts w:hint="default" w:ascii="Times New Roman" w:hAnsi="Times New Roman" w:cs="Times New Roman"/>
          <w:color w:val="000000"/>
        </w:rPr>
      </w:pPr>
      <w:r>
        <w:rPr>
          <w:rFonts w:hint="default" w:ascii="Times New Roman" w:hAnsi="Times New Roman" w:cs="Times New Roman"/>
        </w:rPr>
        <w:t>本文件</w:t>
      </w:r>
      <w:r>
        <w:rPr>
          <w:rFonts w:hint="default" w:ascii="Times New Roman" w:hAnsi="Times New Roman" w:cs="Times New Roman"/>
          <w:color w:val="000000"/>
        </w:rPr>
        <w:t>由全国有色金属标准化技术委员会（SAC/TC 243）</w:t>
      </w:r>
      <w:r>
        <w:rPr>
          <w:rFonts w:hint="default" w:ascii="Times New Roman" w:hAnsi="Times New Roman" w:cs="Times New Roman"/>
          <w:color w:val="000000"/>
        </w:rPr>
        <w:t>和全国增材制造标准化技术委员会（SAC</w:t>
      </w:r>
      <w:r>
        <w:rPr>
          <w:rFonts w:hint="default" w:ascii="Times New Roman" w:hAnsi="Times New Roman" w:cs="Times New Roman"/>
          <w:color w:val="000000"/>
        </w:rPr>
        <w:t>/ TC562</w:t>
      </w:r>
      <w:r>
        <w:rPr>
          <w:rFonts w:hint="default" w:ascii="Times New Roman" w:hAnsi="Times New Roman" w:cs="Times New Roman"/>
          <w:color w:val="000000"/>
        </w:rPr>
        <w:t>）</w:t>
      </w:r>
      <w:r>
        <w:rPr>
          <w:rFonts w:hint="default" w:ascii="Times New Roman" w:hAnsi="Times New Roman" w:cs="Times New Roman"/>
          <w:color w:val="000000"/>
        </w:rPr>
        <w:t>归口。</w:t>
      </w:r>
    </w:p>
    <w:p>
      <w:pPr>
        <w:pStyle w:val="56"/>
        <w:ind w:firstLine="420"/>
        <w:rPr>
          <w:rFonts w:hint="default" w:ascii="Times New Roman" w:hAnsi="Times New Roman" w:cs="Times New Roman"/>
        </w:rPr>
      </w:pPr>
      <w:r>
        <w:rPr>
          <w:rFonts w:hint="default" w:ascii="Times New Roman" w:hAnsi="Times New Roman" w:cs="Times New Roman"/>
        </w:rPr>
        <w:t>本</w:t>
      </w:r>
      <w:r>
        <w:rPr>
          <w:rFonts w:hint="default" w:ascii="Times New Roman" w:hAnsi="Times New Roman" w:cs="Times New Roman"/>
          <w:szCs w:val="21"/>
        </w:rPr>
        <w:t>文件</w:t>
      </w:r>
      <w:r>
        <w:rPr>
          <w:rFonts w:hint="default" w:ascii="Times New Roman" w:hAnsi="Times New Roman" w:cs="Times New Roman"/>
        </w:rPr>
        <w:t>起草单位：有研增材技术有限公司……</w:t>
      </w:r>
    </w:p>
    <w:p>
      <w:pPr>
        <w:pStyle w:val="56"/>
        <w:ind w:firstLine="420"/>
        <w:rPr>
          <w:rFonts w:hint="default" w:ascii="Times New Roman" w:hAnsi="Times New Roman" w:cs="Times New Roman"/>
          <w:szCs w:val="21"/>
        </w:rPr>
      </w:pPr>
      <w:r>
        <w:rPr>
          <w:rFonts w:hint="default" w:ascii="Times New Roman" w:hAnsi="Times New Roman" w:cs="Times New Roman"/>
        </w:rPr>
        <w:t>本</w:t>
      </w:r>
      <w:r>
        <w:rPr>
          <w:rFonts w:hint="default" w:ascii="Times New Roman" w:hAnsi="Times New Roman" w:cs="Times New Roman"/>
          <w:szCs w:val="21"/>
        </w:rPr>
        <w:t>文件</w:t>
      </w:r>
      <w:r>
        <w:rPr>
          <w:rFonts w:hint="default" w:ascii="Times New Roman" w:hAnsi="Times New Roman" w:cs="Times New Roman"/>
        </w:rPr>
        <w:t>主要起草人：</w:t>
      </w:r>
    </w:p>
    <w:p>
      <w:pPr>
        <w:pStyle w:val="56"/>
        <w:ind w:firstLine="0" w:firstLineChars="0"/>
        <w:rPr>
          <w:rFonts w:hint="default" w:ascii="Times New Roman" w:hAnsi="Times New Roman" w:cs="Times New Roman"/>
        </w:rPr>
      </w:pPr>
    </w:p>
    <w:p>
      <w:pPr>
        <w:pStyle w:val="56"/>
        <w:ind w:firstLine="0" w:firstLineChars="0"/>
        <w:rPr>
          <w:rFonts w:hint="default" w:ascii="Times New Roman" w:hAnsi="Times New Roman" w:cs="Times New Roman"/>
        </w:rPr>
      </w:pPr>
    </w:p>
    <w:p>
      <w:pPr>
        <w:widowControl/>
        <w:jc w:val="left"/>
        <w:rPr>
          <w:rFonts w:hint="default" w:ascii="Times New Roman" w:hAnsi="Times New Roman" w:cs="Times New Roman"/>
          <w:kern w:val="0"/>
          <w:szCs w:val="20"/>
        </w:rPr>
      </w:pPr>
      <w:r>
        <w:rPr>
          <w:rFonts w:hint="default" w:ascii="Times New Roman" w:hAnsi="Times New Roman" w:eastAsia="宋体" w:cs="Times New Roman"/>
        </w:rPr>
        <w:br w:type="page"/>
      </w:r>
    </w:p>
    <w:p>
      <w:pPr>
        <w:pStyle w:val="56"/>
        <w:ind w:firstLine="0" w:firstLineChars="0"/>
        <w:rPr>
          <w:rFonts w:hint="default" w:ascii="Times New Roman" w:hAnsi="Times New Roman" w:cs="Times New Roman"/>
        </w:rPr>
        <w:sectPr>
          <w:headerReference r:id="rId9" w:type="first"/>
          <w:footerReference r:id="rId11" w:type="first"/>
          <w:headerReference r:id="rId8" w:type="default"/>
          <w:footerReference r:id="rId10" w:type="default"/>
          <w:pgSz w:w="11907" w:h="16839"/>
          <w:pgMar w:top="1418" w:right="1134" w:bottom="1134" w:left="1418" w:header="1020" w:footer="850" w:gutter="0"/>
          <w:pgNumType w:fmt="upperRoman" w:start="1"/>
          <w:cols w:space="425" w:num="1"/>
          <w:titlePg/>
          <w:docGrid w:type="lines" w:linePitch="312" w:charSpace="0"/>
        </w:sectPr>
      </w:pPr>
    </w:p>
    <w:p>
      <w:pPr>
        <w:spacing w:before="850" w:after="68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增材制造用镁及</w:t>
      </w:r>
      <w:r>
        <w:rPr>
          <w:rFonts w:hint="default" w:ascii="Times New Roman" w:hAnsi="Times New Roman" w:eastAsia="黑体" w:cs="Times New Roman"/>
          <w:sz w:val="32"/>
          <w:szCs w:val="32"/>
        </w:rPr>
        <w:t>镁</w:t>
      </w:r>
      <w:r>
        <w:rPr>
          <w:rFonts w:hint="default" w:ascii="Times New Roman" w:hAnsi="Times New Roman" w:eastAsia="黑体" w:cs="Times New Roman"/>
          <w:sz w:val="32"/>
          <w:szCs w:val="32"/>
        </w:rPr>
        <w:t>合金粉</w:t>
      </w:r>
    </w:p>
    <w:p>
      <w:pPr>
        <w:pStyle w:val="128"/>
        <w:numPr>
          <w:ilvl w:val="0"/>
          <w:numId w:val="16"/>
        </w:numPr>
        <w:spacing w:before="317" w:beforeLines="100" w:after="317" w:afterLines="100"/>
        <w:ind w:left="357" w:hanging="357" w:firstLineChars="0"/>
        <w:rPr>
          <w:rFonts w:hint="default" w:ascii="Times New Roman" w:hAnsi="Times New Roman" w:eastAsia="黑体" w:cs="Times New Roman"/>
        </w:rPr>
      </w:pPr>
      <w:r>
        <w:rPr>
          <w:rFonts w:hint="default" w:ascii="Times New Roman" w:hAnsi="Times New Roman" w:eastAsia="黑体" w:cs="Times New Roman"/>
        </w:rPr>
        <w:t>范围</w:t>
      </w:r>
    </w:p>
    <w:p>
      <w:pPr>
        <w:ind w:firstLine="420" w:firstLineChars="200"/>
        <w:rPr>
          <w:rFonts w:hint="default" w:ascii="Times New Roman" w:hAnsi="Times New Roman" w:cs="Times New Roman"/>
          <w:szCs w:val="21"/>
        </w:rPr>
      </w:pPr>
      <w:r>
        <w:rPr>
          <w:rFonts w:hint="default" w:ascii="Times New Roman" w:hAnsi="Times New Roman" w:eastAsia="宋体" w:cs="Times New Roman"/>
          <w:szCs w:val="21"/>
        </w:rPr>
        <w:t>本文件规定了增材制造用镁及</w:t>
      </w:r>
      <w:r>
        <w:rPr>
          <w:rFonts w:hint="default" w:ascii="Times New Roman" w:hAnsi="Times New Roman" w:eastAsia="宋体" w:cs="Times New Roman"/>
          <w:szCs w:val="21"/>
        </w:rPr>
        <w:t>镁</w:t>
      </w:r>
      <w:r>
        <w:rPr>
          <w:rFonts w:hint="default" w:ascii="Times New Roman" w:hAnsi="Times New Roman" w:eastAsia="宋体" w:cs="Times New Roman"/>
          <w:szCs w:val="21"/>
        </w:rPr>
        <w:t>合金粉的技术要求、试验方法、检验规则、标志、包装、运输、贮存、随行文件及订货单内容等。</w:t>
      </w:r>
    </w:p>
    <w:p>
      <w:pPr>
        <w:ind w:firstLine="420" w:firstLineChars="200"/>
        <w:rPr>
          <w:rFonts w:hint="default" w:ascii="Times New Roman" w:hAnsi="Times New Roman" w:cs="Times New Roman"/>
          <w:szCs w:val="21"/>
        </w:rPr>
      </w:pPr>
      <w:r>
        <w:rPr>
          <w:rFonts w:hint="default" w:ascii="Times New Roman" w:hAnsi="Times New Roman" w:eastAsia="宋体" w:cs="Times New Roman"/>
          <w:szCs w:val="21"/>
        </w:rPr>
        <w:t>本文件适用于以等离子旋转电极法、气雾化法、等离子球化法等工艺制备的增材制造用的镁及</w:t>
      </w:r>
      <w:r>
        <w:rPr>
          <w:rFonts w:hint="default" w:ascii="Times New Roman" w:hAnsi="Times New Roman" w:eastAsia="宋体" w:cs="Times New Roman"/>
          <w:szCs w:val="21"/>
        </w:rPr>
        <w:t>镁</w:t>
      </w:r>
      <w:r>
        <w:rPr>
          <w:rFonts w:hint="default" w:ascii="Times New Roman" w:hAnsi="Times New Roman" w:eastAsia="宋体" w:cs="Times New Roman"/>
          <w:szCs w:val="21"/>
        </w:rPr>
        <w:t>合金粉。</w:t>
      </w:r>
    </w:p>
    <w:p>
      <w:pPr>
        <w:pStyle w:val="128"/>
        <w:numPr>
          <w:ilvl w:val="0"/>
          <w:numId w:val="16"/>
        </w:numPr>
        <w:spacing w:before="317" w:beforeLines="100" w:after="317" w:afterLines="100"/>
        <w:ind w:left="357" w:hanging="357" w:firstLineChars="0"/>
        <w:rPr>
          <w:rFonts w:hint="default" w:ascii="Times New Roman" w:hAnsi="Times New Roman" w:eastAsia="黑体" w:cs="Times New Roman"/>
        </w:rPr>
      </w:pPr>
      <w:r>
        <w:rPr>
          <w:rFonts w:hint="default" w:ascii="Times New Roman" w:hAnsi="Times New Roman" w:eastAsia="黑体" w:cs="Times New Roman"/>
        </w:rPr>
        <w:t>规范性引用文件</w:t>
      </w:r>
    </w:p>
    <w:p>
      <w:pPr>
        <w:autoSpaceDE w:val="0"/>
        <w:autoSpaceDN w:val="0"/>
        <w:adjustRightInd w:val="0"/>
        <w:spacing w:line="276" w:lineRule="auto"/>
        <w:ind w:firstLine="420" w:firstLineChars="200"/>
        <w:jc w:val="left"/>
        <w:rPr>
          <w:rFonts w:hint="default" w:ascii="Times New Roman" w:hAnsi="Times New Roman" w:cs="Times New Roman"/>
          <w:kern w:val="0"/>
          <w:szCs w:val="21"/>
        </w:rPr>
      </w:pPr>
      <w:r>
        <w:rPr>
          <w:rFonts w:hint="default" w:ascii="Times New Roman" w:hAnsi="Times New Roman" w:cs="Times New Roman"/>
          <w:kern w:val="0"/>
          <w:szCs w:val="21"/>
        </w:rPr>
        <w:t>下列文件</w:t>
      </w:r>
      <w:r>
        <w:rPr>
          <w:rFonts w:hint="default" w:ascii="Times New Roman" w:hAnsi="Times New Roman" w:cs="Times New Roman"/>
          <w:kern w:val="0"/>
          <w:szCs w:val="21"/>
        </w:rPr>
        <w:t>中的内容通过文中的规范性引用而构成本文件必不可少的条款。 其中，注日期的引用文件，仅该日期对应的版本适用于本文件；不注日期的引用文件，其最新版本（包括所有的修改单）适用于本文件。</w:t>
      </w:r>
    </w:p>
    <w:p>
      <w:pPr>
        <w:pStyle w:val="56"/>
        <w:ind w:firstLine="420"/>
        <w:rPr>
          <w:rFonts w:hint="default" w:ascii="Times New Roman" w:hAnsi="Times New Roman" w:cs="Times New Roman"/>
        </w:rPr>
      </w:pPr>
      <w:r>
        <w:rPr>
          <w:rFonts w:hint="default" w:ascii="Times New Roman" w:hAnsi="Times New Roman" w:cs="Times New Roman"/>
        </w:rPr>
        <w:t>GB/T 1479.1   金属粉末  松装密度的测定 第1部分：漏斗法</w:t>
      </w:r>
    </w:p>
    <w:p>
      <w:pPr>
        <w:pStyle w:val="56"/>
        <w:ind w:firstLine="420"/>
        <w:rPr>
          <w:rFonts w:hint="default" w:ascii="Times New Roman" w:hAnsi="Times New Roman" w:cs="Times New Roman"/>
        </w:rPr>
      </w:pPr>
      <w:r>
        <w:rPr>
          <w:rFonts w:hint="default" w:ascii="Times New Roman" w:hAnsi="Times New Roman" w:cs="Times New Roman"/>
        </w:rPr>
        <w:t>GB/T 1480     金属粉末属粉末  干筛分法测定粒度</w:t>
      </w:r>
    </w:p>
    <w:p>
      <w:pPr>
        <w:pStyle w:val="56"/>
        <w:ind w:firstLine="420"/>
        <w:rPr>
          <w:rFonts w:hint="default" w:ascii="Times New Roman" w:hAnsi="Times New Roman" w:cs="Times New Roman"/>
        </w:rPr>
      </w:pPr>
      <w:r>
        <w:rPr>
          <w:rFonts w:hint="default" w:ascii="Times New Roman" w:hAnsi="Times New Roman" w:cs="Times New Roman"/>
        </w:rPr>
        <w:t>GB/T 1482     金属粉末  流动性的测定  标准漏斗法(霍尔流速计)</w:t>
      </w:r>
    </w:p>
    <w:p>
      <w:pPr>
        <w:pStyle w:val="56"/>
        <w:ind w:firstLine="420"/>
        <w:rPr>
          <w:rFonts w:hint="default" w:ascii="Times New Roman" w:hAnsi="Times New Roman" w:cs="Times New Roman"/>
        </w:rPr>
      </w:pPr>
      <w:r>
        <w:rPr>
          <w:rFonts w:hint="default" w:ascii="Times New Roman" w:hAnsi="Times New Roman" w:cs="Times New Roman"/>
        </w:rPr>
        <w:t>GB/T 5162     金属粉末  振实密度的测定</w:t>
      </w:r>
    </w:p>
    <w:p>
      <w:pPr>
        <w:pStyle w:val="56"/>
        <w:ind w:firstLine="420"/>
        <w:rPr>
          <w:rFonts w:hint="default" w:ascii="Times New Roman" w:hAnsi="Times New Roman" w:cs="Times New Roman"/>
        </w:rPr>
      </w:pPr>
      <w:r>
        <w:rPr>
          <w:rFonts w:hint="default" w:ascii="Times New Roman" w:hAnsi="Times New Roman" w:cs="Times New Roman"/>
        </w:rPr>
        <w:t>GB/T 5314     粉末冶金用粉末  取样方法</w:t>
      </w:r>
    </w:p>
    <w:p>
      <w:pPr>
        <w:pStyle w:val="56"/>
        <w:ind w:firstLine="420"/>
        <w:rPr>
          <w:rFonts w:hint="default" w:ascii="Times New Roman" w:hAnsi="Times New Roman" w:cs="Times New Roman"/>
        </w:rPr>
      </w:pPr>
      <w:r>
        <w:rPr>
          <w:rFonts w:hint="default" w:ascii="Times New Roman" w:hAnsi="Times New Roman" w:cs="Times New Roman"/>
        </w:rPr>
        <w:t xml:space="preserve">GB/T </w:t>
      </w:r>
      <w:r>
        <w:rPr>
          <w:rFonts w:hint="default" w:ascii="Times New Roman" w:hAnsi="Times New Roman" w:cs="Times New Roman"/>
        </w:rPr>
        <w:t>13748</w:t>
      </w:r>
      <w:r>
        <w:rPr>
          <w:rFonts w:hint="default" w:ascii="Times New Roman" w:hAnsi="Times New Roman" w:cs="Times New Roman"/>
        </w:rPr>
        <w:t xml:space="preserve">  </w:t>
      </w:r>
      <w:r>
        <w:rPr>
          <w:rFonts w:hint="default" w:ascii="Times New Roman" w:hAnsi="Times New Roman" w:cs="Times New Roman"/>
        </w:rPr>
        <w:t xml:space="preserve">  </w:t>
      </w:r>
      <w:r>
        <w:rPr>
          <w:rFonts w:hint="default" w:ascii="Times New Roman" w:hAnsi="Times New Roman" w:cs="Times New Roman"/>
        </w:rPr>
        <w:t>镁及</w:t>
      </w:r>
      <w:r>
        <w:rPr>
          <w:rFonts w:hint="default" w:ascii="Times New Roman" w:hAnsi="Times New Roman" w:cs="Times New Roman"/>
        </w:rPr>
        <w:t>镁合金</w:t>
      </w:r>
      <w:r>
        <w:rPr>
          <w:rFonts w:hint="default" w:ascii="Times New Roman" w:hAnsi="Times New Roman" w:cs="Times New Roman"/>
        </w:rPr>
        <w:t>化学分析方法</w:t>
      </w:r>
    </w:p>
    <w:p>
      <w:pPr>
        <w:pStyle w:val="56"/>
        <w:ind w:firstLine="420"/>
        <w:rPr>
          <w:rFonts w:hint="default" w:ascii="Times New Roman" w:hAnsi="Times New Roman" w:cs="Times New Roman"/>
        </w:rPr>
      </w:pPr>
      <w:r>
        <w:rPr>
          <w:rFonts w:hint="default" w:ascii="Times New Roman" w:hAnsi="Times New Roman" w:cs="Times New Roman"/>
        </w:rPr>
        <w:t>——第1部分：铝含量的测定</w:t>
      </w:r>
    </w:p>
    <w:p>
      <w:pPr>
        <w:pStyle w:val="56"/>
        <w:ind w:firstLine="420"/>
        <w:rPr>
          <w:rFonts w:hint="default" w:ascii="Times New Roman" w:hAnsi="Times New Roman" w:cs="Times New Roman"/>
        </w:rPr>
      </w:pPr>
      <w:r>
        <w:rPr>
          <w:rFonts w:hint="default" w:ascii="Times New Roman" w:hAnsi="Times New Roman" w:cs="Times New Roman"/>
        </w:rPr>
        <w:t>——第2部分：锡含量的测定</w:t>
      </w:r>
    </w:p>
    <w:p>
      <w:pPr>
        <w:pStyle w:val="56"/>
        <w:ind w:firstLine="420"/>
        <w:rPr>
          <w:rFonts w:hint="default" w:ascii="Times New Roman" w:hAnsi="Times New Roman" w:cs="Times New Roman"/>
        </w:rPr>
      </w:pPr>
      <w:r>
        <w:rPr>
          <w:rFonts w:hint="default" w:ascii="Times New Roman" w:hAnsi="Times New Roman" w:cs="Times New Roman"/>
        </w:rPr>
        <w:t>——第</w:t>
      </w:r>
      <w:r>
        <w:rPr>
          <w:rFonts w:hint="default" w:ascii="Times New Roman" w:hAnsi="Times New Roman" w:cs="Times New Roman"/>
        </w:rPr>
        <w:t>3</w:t>
      </w:r>
      <w:r>
        <w:rPr>
          <w:rFonts w:hint="default" w:ascii="Times New Roman" w:hAnsi="Times New Roman" w:cs="Times New Roman"/>
        </w:rPr>
        <w:t>部分：锂含量的测定</w:t>
      </w:r>
    </w:p>
    <w:p>
      <w:pPr>
        <w:pStyle w:val="56"/>
        <w:ind w:firstLine="420"/>
        <w:rPr>
          <w:rFonts w:hint="default" w:ascii="Times New Roman" w:hAnsi="Times New Roman" w:cs="Times New Roman"/>
        </w:rPr>
      </w:pPr>
      <w:r>
        <w:rPr>
          <w:rFonts w:hint="default" w:ascii="Times New Roman" w:hAnsi="Times New Roman" w:cs="Times New Roman"/>
        </w:rPr>
        <w:t>——第</w:t>
      </w:r>
      <w:r>
        <w:rPr>
          <w:rFonts w:hint="default" w:ascii="Times New Roman" w:hAnsi="Times New Roman" w:cs="Times New Roman"/>
        </w:rPr>
        <w:t>4</w:t>
      </w:r>
      <w:r>
        <w:rPr>
          <w:rFonts w:hint="default" w:ascii="Times New Roman" w:hAnsi="Times New Roman" w:cs="Times New Roman"/>
        </w:rPr>
        <w:t>部分：锰含量的测定</w:t>
      </w:r>
    </w:p>
    <w:p>
      <w:pPr>
        <w:pStyle w:val="56"/>
        <w:ind w:firstLine="420"/>
        <w:rPr>
          <w:rFonts w:hint="default" w:ascii="Times New Roman" w:hAnsi="Times New Roman" w:cs="Times New Roman"/>
        </w:rPr>
      </w:pPr>
      <w:r>
        <w:rPr>
          <w:rFonts w:hint="default" w:ascii="Times New Roman" w:hAnsi="Times New Roman" w:cs="Times New Roman"/>
        </w:rPr>
        <w:t>——第</w:t>
      </w:r>
      <w:r>
        <w:rPr>
          <w:rFonts w:hint="default" w:ascii="Times New Roman" w:hAnsi="Times New Roman" w:cs="Times New Roman"/>
        </w:rPr>
        <w:t>5</w:t>
      </w:r>
      <w:r>
        <w:rPr>
          <w:rFonts w:hint="default" w:ascii="Times New Roman" w:hAnsi="Times New Roman" w:cs="Times New Roman"/>
        </w:rPr>
        <w:t>部分：钇含量的测定</w:t>
      </w:r>
    </w:p>
    <w:p>
      <w:pPr>
        <w:pStyle w:val="56"/>
        <w:ind w:firstLine="420"/>
        <w:rPr>
          <w:rFonts w:hint="default" w:ascii="Times New Roman" w:hAnsi="Times New Roman" w:cs="Times New Roman"/>
        </w:rPr>
      </w:pPr>
      <w:r>
        <w:rPr>
          <w:rFonts w:hint="default" w:ascii="Times New Roman" w:hAnsi="Times New Roman" w:cs="Times New Roman"/>
        </w:rPr>
        <w:t>——第</w:t>
      </w:r>
      <w:r>
        <w:rPr>
          <w:rFonts w:hint="default" w:ascii="Times New Roman" w:hAnsi="Times New Roman" w:cs="Times New Roman"/>
        </w:rPr>
        <w:t>7</w:t>
      </w:r>
      <w:r>
        <w:rPr>
          <w:rFonts w:hint="default" w:ascii="Times New Roman" w:hAnsi="Times New Roman" w:cs="Times New Roman"/>
        </w:rPr>
        <w:t>部分：锆含量的测定</w:t>
      </w:r>
    </w:p>
    <w:p>
      <w:pPr>
        <w:pStyle w:val="56"/>
        <w:ind w:firstLine="420"/>
        <w:rPr>
          <w:rFonts w:hint="default" w:ascii="Times New Roman" w:hAnsi="Times New Roman" w:cs="Times New Roman"/>
        </w:rPr>
      </w:pPr>
      <w:r>
        <w:rPr>
          <w:rFonts w:hint="default" w:ascii="Times New Roman" w:hAnsi="Times New Roman" w:cs="Times New Roman"/>
        </w:rPr>
        <w:t>——第</w:t>
      </w:r>
      <w:r>
        <w:rPr>
          <w:rFonts w:hint="default" w:ascii="Times New Roman" w:hAnsi="Times New Roman" w:cs="Times New Roman"/>
        </w:rPr>
        <w:t>8</w:t>
      </w:r>
      <w:r>
        <w:rPr>
          <w:rFonts w:hint="default" w:ascii="Times New Roman" w:hAnsi="Times New Roman" w:cs="Times New Roman"/>
        </w:rPr>
        <w:t>部分：稀土含量的测定</w:t>
      </w:r>
    </w:p>
    <w:p>
      <w:pPr>
        <w:pStyle w:val="56"/>
        <w:ind w:firstLine="420"/>
        <w:rPr>
          <w:rFonts w:hint="default" w:ascii="Times New Roman" w:hAnsi="Times New Roman" w:cs="Times New Roman"/>
        </w:rPr>
      </w:pPr>
      <w:r>
        <w:rPr>
          <w:rFonts w:hint="default" w:ascii="Times New Roman" w:hAnsi="Times New Roman" w:cs="Times New Roman"/>
        </w:rPr>
        <w:t>——第</w:t>
      </w:r>
      <w:r>
        <w:rPr>
          <w:rFonts w:hint="default" w:ascii="Times New Roman" w:hAnsi="Times New Roman" w:cs="Times New Roman"/>
        </w:rPr>
        <w:t>9</w:t>
      </w:r>
      <w:r>
        <w:rPr>
          <w:rFonts w:hint="default" w:ascii="Times New Roman" w:hAnsi="Times New Roman" w:cs="Times New Roman"/>
        </w:rPr>
        <w:t>部分：铁含量的测定</w:t>
      </w:r>
    </w:p>
    <w:p>
      <w:pPr>
        <w:pStyle w:val="56"/>
        <w:ind w:firstLine="420"/>
        <w:rPr>
          <w:rFonts w:hint="default" w:ascii="Times New Roman" w:hAnsi="Times New Roman" w:cs="Times New Roman"/>
        </w:rPr>
      </w:pPr>
      <w:r>
        <w:rPr>
          <w:rFonts w:hint="default" w:ascii="Times New Roman" w:hAnsi="Times New Roman" w:cs="Times New Roman"/>
        </w:rPr>
        <w:t>——第</w:t>
      </w:r>
      <w:r>
        <w:rPr>
          <w:rFonts w:hint="default" w:ascii="Times New Roman" w:hAnsi="Times New Roman" w:cs="Times New Roman"/>
        </w:rPr>
        <w:t>10</w:t>
      </w:r>
      <w:r>
        <w:rPr>
          <w:rFonts w:hint="default" w:ascii="Times New Roman" w:hAnsi="Times New Roman" w:cs="Times New Roman"/>
        </w:rPr>
        <w:t>部分：硅含量的测定</w:t>
      </w:r>
    </w:p>
    <w:p>
      <w:pPr>
        <w:pStyle w:val="56"/>
        <w:ind w:firstLine="420"/>
        <w:rPr>
          <w:rFonts w:hint="default" w:ascii="Times New Roman" w:hAnsi="Times New Roman" w:cs="Times New Roman"/>
        </w:rPr>
      </w:pPr>
      <w:r>
        <w:rPr>
          <w:rFonts w:hint="default" w:ascii="Times New Roman" w:hAnsi="Times New Roman" w:cs="Times New Roman"/>
        </w:rPr>
        <w:t>——第</w:t>
      </w:r>
      <w:r>
        <w:rPr>
          <w:rFonts w:hint="default" w:ascii="Times New Roman" w:hAnsi="Times New Roman" w:cs="Times New Roman"/>
        </w:rPr>
        <w:t>11</w:t>
      </w:r>
      <w:r>
        <w:rPr>
          <w:rFonts w:hint="default" w:ascii="Times New Roman" w:hAnsi="Times New Roman" w:cs="Times New Roman"/>
        </w:rPr>
        <w:t>部分：铍含量的测定</w:t>
      </w:r>
    </w:p>
    <w:p>
      <w:pPr>
        <w:pStyle w:val="56"/>
        <w:ind w:firstLine="420"/>
        <w:rPr>
          <w:rFonts w:hint="default" w:ascii="Times New Roman" w:hAnsi="Times New Roman" w:cs="Times New Roman"/>
        </w:rPr>
      </w:pPr>
      <w:r>
        <w:rPr>
          <w:rFonts w:hint="default" w:ascii="Times New Roman" w:hAnsi="Times New Roman" w:cs="Times New Roman"/>
        </w:rPr>
        <w:t>——第12部分：铜含量的测定</w:t>
      </w:r>
    </w:p>
    <w:p>
      <w:pPr>
        <w:pStyle w:val="56"/>
        <w:ind w:firstLine="420"/>
        <w:rPr>
          <w:rFonts w:hint="default" w:ascii="Times New Roman" w:hAnsi="Times New Roman" w:cs="Times New Roman"/>
        </w:rPr>
      </w:pPr>
      <w:r>
        <w:rPr>
          <w:rFonts w:hint="default" w:ascii="Times New Roman" w:hAnsi="Times New Roman" w:cs="Times New Roman"/>
        </w:rPr>
        <w:t>——第</w:t>
      </w:r>
      <w:r>
        <w:rPr>
          <w:rFonts w:hint="default" w:ascii="Times New Roman" w:hAnsi="Times New Roman" w:cs="Times New Roman"/>
        </w:rPr>
        <w:t>14</w:t>
      </w:r>
      <w:r>
        <w:rPr>
          <w:rFonts w:hint="default" w:ascii="Times New Roman" w:hAnsi="Times New Roman" w:cs="Times New Roman"/>
        </w:rPr>
        <w:t>部分：镍含量的测定</w:t>
      </w:r>
    </w:p>
    <w:p>
      <w:pPr>
        <w:pStyle w:val="56"/>
        <w:ind w:firstLine="420"/>
        <w:rPr>
          <w:rFonts w:hint="default" w:ascii="Times New Roman" w:hAnsi="Times New Roman" w:cs="Times New Roman"/>
        </w:rPr>
      </w:pPr>
      <w:r>
        <w:rPr>
          <w:rFonts w:hint="default" w:ascii="Times New Roman" w:hAnsi="Times New Roman" w:cs="Times New Roman"/>
        </w:rPr>
        <w:t>——第</w:t>
      </w:r>
      <w:r>
        <w:rPr>
          <w:rFonts w:hint="default" w:ascii="Times New Roman" w:hAnsi="Times New Roman" w:cs="Times New Roman"/>
        </w:rPr>
        <w:t>15</w:t>
      </w:r>
      <w:r>
        <w:rPr>
          <w:rFonts w:hint="default" w:ascii="Times New Roman" w:hAnsi="Times New Roman" w:cs="Times New Roman"/>
        </w:rPr>
        <w:t>部分：锌含量的测定</w:t>
      </w:r>
    </w:p>
    <w:p>
      <w:pPr>
        <w:pStyle w:val="56"/>
        <w:ind w:firstLine="420"/>
        <w:rPr>
          <w:rFonts w:hint="default" w:ascii="Times New Roman" w:hAnsi="Times New Roman" w:cs="Times New Roman"/>
        </w:rPr>
      </w:pPr>
      <w:r>
        <w:rPr>
          <w:rFonts w:hint="default" w:ascii="Times New Roman" w:hAnsi="Times New Roman" w:cs="Times New Roman"/>
        </w:rPr>
        <w:t>——第</w:t>
      </w:r>
      <w:r>
        <w:rPr>
          <w:rFonts w:hint="default" w:ascii="Times New Roman" w:hAnsi="Times New Roman" w:cs="Times New Roman"/>
        </w:rPr>
        <w:t>20</w:t>
      </w:r>
      <w:r>
        <w:rPr>
          <w:rFonts w:hint="default" w:ascii="Times New Roman" w:hAnsi="Times New Roman" w:cs="Times New Roman"/>
        </w:rPr>
        <w:t>部分：I</w:t>
      </w:r>
      <w:r>
        <w:rPr>
          <w:rFonts w:hint="default" w:ascii="Times New Roman" w:hAnsi="Times New Roman" w:cs="Times New Roman"/>
        </w:rPr>
        <w:t>CP-AES</w:t>
      </w:r>
      <w:r>
        <w:rPr>
          <w:rFonts w:hint="default" w:ascii="Times New Roman" w:hAnsi="Times New Roman" w:cs="Times New Roman"/>
        </w:rPr>
        <w:t>测定元素含量</w:t>
      </w:r>
    </w:p>
    <w:p>
      <w:pPr>
        <w:pStyle w:val="56"/>
        <w:ind w:firstLine="420"/>
        <w:rPr>
          <w:rFonts w:hint="default" w:ascii="Times New Roman" w:hAnsi="Times New Roman" w:cs="Times New Roman"/>
        </w:rPr>
      </w:pPr>
      <w:r>
        <w:rPr>
          <w:rFonts w:hint="default" w:ascii="Times New Roman" w:hAnsi="Times New Roman" w:cs="Times New Roman"/>
        </w:rPr>
        <w:t>——第</w:t>
      </w:r>
      <w:r>
        <w:rPr>
          <w:rFonts w:hint="default" w:ascii="Times New Roman" w:hAnsi="Times New Roman" w:cs="Times New Roman"/>
        </w:rPr>
        <w:t>21</w:t>
      </w:r>
      <w:r>
        <w:rPr>
          <w:rFonts w:hint="default" w:ascii="Times New Roman" w:hAnsi="Times New Roman" w:cs="Times New Roman"/>
        </w:rPr>
        <w:t>部分：光电直读原子发射光谱分析方法测定元素含量</w:t>
      </w:r>
    </w:p>
    <w:p>
      <w:pPr>
        <w:pStyle w:val="56"/>
        <w:ind w:firstLine="420"/>
        <w:rPr>
          <w:rFonts w:hint="default" w:ascii="Times New Roman" w:hAnsi="Times New Roman" w:cs="Times New Roman"/>
        </w:rPr>
      </w:pPr>
      <w:r>
        <w:rPr>
          <w:rFonts w:hint="default" w:ascii="Times New Roman" w:hAnsi="Times New Roman" w:cs="Times New Roman"/>
        </w:rPr>
        <w:t xml:space="preserve">GB/T 19077    粒度分析  激光衍射法 YS/T </w:t>
      </w:r>
      <w:r>
        <w:rPr>
          <w:rFonts w:hint="default" w:ascii="Times New Roman" w:hAnsi="Times New Roman" w:cs="Times New Roman"/>
        </w:rPr>
        <w:t xml:space="preserve">1297     </w:t>
      </w:r>
      <w:r>
        <w:rPr>
          <w:rFonts w:hint="default" w:ascii="Times New Roman" w:hAnsi="Times New Roman" w:cs="Times New Roman"/>
        </w:rPr>
        <w:t>钛及钛合金粉末球形率测定方法</w:t>
      </w:r>
    </w:p>
    <w:p>
      <w:pPr>
        <w:pStyle w:val="57"/>
        <w:numPr>
          <w:ilvl w:val="0"/>
          <w:numId w:val="16"/>
        </w:numPr>
        <w:spacing w:before="317" w:beforeLines="100" w:after="317" w:afterLines="100"/>
        <w:rPr>
          <w:rFonts w:hint="default" w:ascii="Times New Roman" w:hAnsi="Times New Roman" w:cs="Times New Roman"/>
        </w:rPr>
      </w:pPr>
      <w:r>
        <w:rPr>
          <w:rFonts w:hint="default" w:ascii="Times New Roman" w:hAnsi="Times New Roman" w:cs="Times New Roman"/>
        </w:rPr>
        <w:t>术语和定义</w:t>
      </w:r>
    </w:p>
    <w:p>
      <w:pPr>
        <w:pStyle w:val="56"/>
        <w:ind w:firstLine="420"/>
        <w:rPr>
          <w:rFonts w:hint="default" w:ascii="Times New Roman" w:hAnsi="Times New Roman" w:cs="Times New Roman"/>
        </w:rPr>
      </w:pPr>
      <w:r>
        <w:rPr>
          <w:rFonts w:hint="default" w:ascii="Times New Roman" w:hAnsi="Times New Roman" w:cs="Times New Roman"/>
        </w:rPr>
        <w:t>GB/T 35351</w:t>
      </w:r>
      <w:r>
        <w:rPr>
          <w:rStyle w:val="136"/>
          <w:rFonts w:hint="default" w:ascii="Times New Roman" w:hAnsi="Times New Roman" w:cs="Times New Roman"/>
        </w:rPr>
        <w:t xml:space="preserve">   界定的术语和定义适用于本文件</w:t>
      </w:r>
      <w:r>
        <w:rPr>
          <w:rFonts w:hint="default" w:ascii="Times New Roman" w:hAnsi="Times New Roman" w:cs="Times New Roman"/>
        </w:rPr>
        <w:t>。</w:t>
      </w:r>
    </w:p>
    <w:p>
      <w:pPr>
        <w:pStyle w:val="57"/>
        <w:numPr>
          <w:ilvl w:val="0"/>
          <w:numId w:val="16"/>
        </w:numPr>
        <w:spacing w:before="317" w:beforeLines="100" w:after="317" w:afterLines="100"/>
        <w:rPr>
          <w:rFonts w:hint="default" w:ascii="Times New Roman" w:hAnsi="Times New Roman" w:cs="Times New Roman"/>
        </w:rPr>
      </w:pPr>
      <w:r>
        <w:rPr>
          <w:rFonts w:hint="default" w:ascii="Times New Roman" w:hAnsi="Times New Roman" w:cs="Times New Roman"/>
        </w:rPr>
        <w:t>技术要求</w:t>
      </w:r>
    </w:p>
    <w:p>
      <w:pPr>
        <w:pStyle w:val="58"/>
        <w:numPr>
          <w:ilvl w:val="1"/>
          <w:numId w:val="17"/>
        </w:numPr>
        <w:spacing w:before="158" w:beforeLines="50" w:after="158" w:afterLines="50"/>
        <w:rPr>
          <w:rFonts w:hint="default" w:ascii="Times New Roman" w:hAnsi="Times New Roman" w:cs="Times New Roman"/>
        </w:rPr>
      </w:pPr>
      <w:r>
        <w:rPr>
          <w:rFonts w:hint="default" w:ascii="Times New Roman" w:hAnsi="Times New Roman" w:cs="Times New Roman"/>
        </w:rPr>
        <w:t>化学成分</w:t>
      </w:r>
    </w:p>
    <w:p>
      <w:pPr>
        <w:pStyle w:val="56"/>
        <w:ind w:firstLine="420"/>
        <w:rPr>
          <w:rFonts w:hint="default" w:ascii="Times New Roman" w:hAnsi="Times New Roman" w:cs="Times New Roman"/>
        </w:rPr>
      </w:pPr>
      <w:r>
        <w:rPr>
          <w:rFonts w:hint="default" w:ascii="Times New Roman" w:hAnsi="Times New Roman" w:cs="Times New Roman"/>
        </w:rPr>
        <w:t>产品的化学成分应符合表1的规定</w:t>
      </w:r>
    </w:p>
    <w:p>
      <w:pPr>
        <w:pStyle w:val="99"/>
        <w:tabs>
          <w:tab w:val="left" w:pos="360"/>
        </w:tabs>
        <w:wordWrap/>
        <w:spacing w:before="158" w:beforeLines="50" w:after="158" w:afterLines="50"/>
        <w:ind w:left="840" w:leftChars="0" w:right="105" w:hanging="840" w:hangingChars="400"/>
        <w:jc w:val="center"/>
        <w:rPr>
          <w:rFonts w:hint="default" w:ascii="Times New Roman" w:hAnsi="Times New Roman" w:cs="Times New Roman"/>
        </w:rPr>
      </w:pPr>
      <w:r>
        <w:rPr>
          <w:rFonts w:hint="default" w:ascii="Times New Roman" w:hAnsi="Times New Roman" w:cs="Times New Roman"/>
        </w:rPr>
        <w:t>化学成分</w:t>
      </w:r>
    </w:p>
    <w:tbl>
      <w:tblPr>
        <w:tblStyle w:val="32"/>
        <w:tblW w:w="10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42"/>
        <w:gridCol w:w="725"/>
        <w:gridCol w:w="648"/>
        <w:gridCol w:w="802"/>
        <w:gridCol w:w="642"/>
        <w:gridCol w:w="564"/>
        <w:gridCol w:w="642"/>
        <w:gridCol w:w="648"/>
        <w:gridCol w:w="764"/>
        <w:gridCol w:w="835"/>
        <w:gridCol w:w="642"/>
        <w:gridCol w:w="642"/>
        <w:gridCol w:w="648"/>
        <w:gridCol w:w="564"/>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648" w:type="dxa"/>
            <w:vMerge w:val="restart"/>
            <w:noWrap w:val="0"/>
            <w:vAlign w:val="center"/>
          </w:tcPr>
          <w:p>
            <w:pPr>
              <w:jc w:val="center"/>
              <w:rPr>
                <w:rFonts w:hint="default" w:ascii="Times New Roman" w:hAnsi="Times New Roman" w:eastAsia="等线" w:cs="Times New Roman"/>
                <w:b/>
                <w:bCs/>
                <w:sz w:val="18"/>
                <w:szCs w:val="18"/>
              </w:rPr>
            </w:pPr>
            <w:r>
              <w:rPr>
                <w:rFonts w:hint="default" w:ascii="Times New Roman" w:hAnsi="Times New Roman" w:cs="Times New Roman"/>
                <w:b/>
                <w:bCs/>
                <w:sz w:val="15"/>
                <w:szCs w:val="15"/>
              </w:rPr>
              <w:t>代号</w:t>
            </w:r>
          </w:p>
        </w:tc>
        <w:tc>
          <w:tcPr>
            <w:tcW w:w="10251" w:type="dxa"/>
            <w:gridSpan w:val="15"/>
            <w:noWrap w:val="0"/>
            <w:vAlign w:val="center"/>
          </w:tcPr>
          <w:p>
            <w:pPr>
              <w:adjustRightInd w:val="0"/>
              <w:snapToGrid w:val="0"/>
              <w:jc w:val="center"/>
              <w:rPr>
                <w:rFonts w:hint="default" w:ascii="Times New Roman" w:hAnsi="Times New Roman" w:cs="Times New Roman"/>
                <w:b/>
                <w:sz w:val="15"/>
                <w:szCs w:val="15"/>
              </w:rPr>
            </w:pPr>
            <w:r>
              <w:rPr>
                <w:rFonts w:hint="default" w:ascii="Times New Roman" w:hAnsi="Times New Roman" w:cs="Times New Roman"/>
                <w:spacing w:val="2"/>
                <w:kern w:val="0"/>
                <w:sz w:val="15"/>
                <w:szCs w:val="15"/>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648" w:type="dxa"/>
            <w:vMerge w:val="continue"/>
            <w:noWrap w:val="0"/>
            <w:vAlign w:val="center"/>
          </w:tcPr>
          <w:p>
            <w:pPr>
              <w:jc w:val="center"/>
              <w:rPr>
                <w:rFonts w:hint="default" w:ascii="Times New Roman" w:hAnsi="Times New Roman" w:eastAsia="等线" w:cs="Times New Roman"/>
                <w:b/>
                <w:bCs/>
                <w:sz w:val="18"/>
                <w:szCs w:val="18"/>
              </w:rPr>
            </w:pPr>
          </w:p>
        </w:tc>
        <w:tc>
          <w:tcPr>
            <w:tcW w:w="642" w:type="dxa"/>
            <w:noWrap w:val="0"/>
            <w:vAlign w:val="center"/>
          </w:tcPr>
          <w:p>
            <w:pPr>
              <w:adjustRightInd w:val="0"/>
              <w:snapToGrid w:val="0"/>
              <w:jc w:val="center"/>
              <w:rPr>
                <w:rFonts w:hint="default" w:ascii="Times New Roman" w:hAnsi="Times New Roman" w:cs="Times New Roman"/>
                <w:b/>
                <w:sz w:val="15"/>
                <w:szCs w:val="15"/>
              </w:rPr>
            </w:pPr>
            <w:r>
              <w:rPr>
                <w:rFonts w:hint="default" w:ascii="Times New Roman" w:hAnsi="Times New Roman" w:cs="Times New Roman"/>
                <w:b/>
                <w:sz w:val="15"/>
                <w:szCs w:val="15"/>
              </w:rPr>
              <w:t>Mg</w:t>
            </w:r>
          </w:p>
        </w:tc>
        <w:tc>
          <w:tcPr>
            <w:tcW w:w="725" w:type="dxa"/>
            <w:noWrap w:val="0"/>
            <w:vAlign w:val="center"/>
          </w:tcPr>
          <w:p>
            <w:pPr>
              <w:adjustRightInd w:val="0"/>
              <w:snapToGrid w:val="0"/>
              <w:jc w:val="center"/>
              <w:rPr>
                <w:rFonts w:hint="default" w:ascii="Times New Roman" w:hAnsi="Times New Roman" w:cs="Times New Roman"/>
                <w:b/>
                <w:sz w:val="15"/>
                <w:szCs w:val="15"/>
              </w:rPr>
            </w:pPr>
            <w:r>
              <w:rPr>
                <w:rFonts w:hint="default" w:ascii="Times New Roman" w:hAnsi="Times New Roman" w:cs="Times New Roman"/>
                <w:b/>
                <w:sz w:val="15"/>
                <w:szCs w:val="15"/>
              </w:rPr>
              <w:t>Zn</w:t>
            </w:r>
          </w:p>
        </w:tc>
        <w:tc>
          <w:tcPr>
            <w:tcW w:w="648" w:type="dxa"/>
            <w:noWrap w:val="0"/>
            <w:vAlign w:val="center"/>
          </w:tcPr>
          <w:p>
            <w:pPr>
              <w:adjustRightInd w:val="0"/>
              <w:snapToGrid w:val="0"/>
              <w:jc w:val="center"/>
              <w:rPr>
                <w:rFonts w:hint="default" w:ascii="Times New Roman" w:hAnsi="Times New Roman" w:cs="Times New Roman"/>
                <w:b/>
                <w:sz w:val="15"/>
                <w:szCs w:val="15"/>
              </w:rPr>
            </w:pPr>
            <w:r>
              <w:rPr>
                <w:rFonts w:hint="default" w:ascii="Times New Roman" w:hAnsi="Times New Roman" w:cs="Times New Roman"/>
                <w:b/>
                <w:sz w:val="15"/>
                <w:szCs w:val="15"/>
              </w:rPr>
              <w:t>Zr</w:t>
            </w:r>
          </w:p>
        </w:tc>
        <w:tc>
          <w:tcPr>
            <w:tcW w:w="802" w:type="dxa"/>
            <w:noWrap w:val="0"/>
            <w:vAlign w:val="center"/>
          </w:tcPr>
          <w:p>
            <w:pPr>
              <w:adjustRightInd w:val="0"/>
              <w:snapToGrid w:val="0"/>
              <w:jc w:val="center"/>
              <w:rPr>
                <w:rFonts w:hint="default" w:ascii="Times New Roman" w:hAnsi="Times New Roman" w:cs="Times New Roman"/>
                <w:b/>
                <w:sz w:val="15"/>
                <w:szCs w:val="15"/>
              </w:rPr>
            </w:pPr>
            <w:r>
              <w:rPr>
                <w:rFonts w:hint="default" w:ascii="Times New Roman" w:hAnsi="Times New Roman" w:cs="Times New Roman"/>
                <w:b/>
                <w:sz w:val="15"/>
                <w:szCs w:val="15"/>
              </w:rPr>
              <w:t>Mn</w:t>
            </w:r>
          </w:p>
        </w:tc>
        <w:tc>
          <w:tcPr>
            <w:tcW w:w="642" w:type="dxa"/>
            <w:noWrap w:val="0"/>
            <w:vAlign w:val="center"/>
          </w:tcPr>
          <w:p>
            <w:pPr>
              <w:adjustRightInd w:val="0"/>
              <w:snapToGrid w:val="0"/>
              <w:jc w:val="center"/>
              <w:rPr>
                <w:rFonts w:hint="default" w:ascii="Times New Roman" w:hAnsi="Times New Roman" w:cs="Times New Roman"/>
                <w:b/>
                <w:sz w:val="15"/>
                <w:szCs w:val="15"/>
              </w:rPr>
            </w:pPr>
            <w:r>
              <w:rPr>
                <w:rFonts w:hint="default" w:ascii="Times New Roman" w:hAnsi="Times New Roman" w:cs="Times New Roman"/>
                <w:b/>
                <w:sz w:val="15"/>
                <w:szCs w:val="15"/>
              </w:rPr>
              <w:t>Si</w:t>
            </w:r>
          </w:p>
        </w:tc>
        <w:tc>
          <w:tcPr>
            <w:tcW w:w="564" w:type="dxa"/>
            <w:noWrap w:val="0"/>
            <w:vAlign w:val="center"/>
          </w:tcPr>
          <w:p>
            <w:pPr>
              <w:adjustRightInd w:val="0"/>
              <w:snapToGrid w:val="0"/>
              <w:jc w:val="center"/>
              <w:rPr>
                <w:rFonts w:hint="default" w:ascii="Times New Roman" w:hAnsi="Times New Roman" w:cs="Times New Roman"/>
                <w:b/>
                <w:sz w:val="15"/>
                <w:szCs w:val="15"/>
              </w:rPr>
            </w:pPr>
            <w:r>
              <w:rPr>
                <w:rFonts w:hint="default" w:ascii="Times New Roman" w:hAnsi="Times New Roman" w:cs="Times New Roman"/>
                <w:b/>
                <w:sz w:val="15"/>
                <w:szCs w:val="15"/>
              </w:rPr>
              <w:t>Cu</w:t>
            </w:r>
          </w:p>
        </w:tc>
        <w:tc>
          <w:tcPr>
            <w:tcW w:w="642" w:type="dxa"/>
            <w:noWrap w:val="0"/>
            <w:vAlign w:val="center"/>
          </w:tcPr>
          <w:p>
            <w:pPr>
              <w:adjustRightInd w:val="0"/>
              <w:snapToGrid w:val="0"/>
              <w:jc w:val="center"/>
              <w:rPr>
                <w:rFonts w:hint="default" w:ascii="Times New Roman" w:hAnsi="Times New Roman" w:cs="Times New Roman"/>
                <w:b/>
                <w:sz w:val="15"/>
                <w:szCs w:val="15"/>
              </w:rPr>
            </w:pPr>
            <w:r>
              <w:rPr>
                <w:rFonts w:hint="default" w:ascii="Times New Roman" w:hAnsi="Times New Roman" w:cs="Times New Roman"/>
                <w:b/>
                <w:sz w:val="15"/>
                <w:szCs w:val="15"/>
              </w:rPr>
              <w:t>Ni</w:t>
            </w:r>
          </w:p>
        </w:tc>
        <w:tc>
          <w:tcPr>
            <w:tcW w:w="648" w:type="dxa"/>
            <w:noWrap w:val="0"/>
            <w:vAlign w:val="center"/>
          </w:tcPr>
          <w:p>
            <w:pPr>
              <w:adjustRightInd w:val="0"/>
              <w:snapToGrid w:val="0"/>
              <w:jc w:val="center"/>
              <w:rPr>
                <w:rFonts w:hint="default" w:ascii="Times New Roman" w:hAnsi="Times New Roman" w:cs="Times New Roman"/>
                <w:b/>
                <w:sz w:val="15"/>
                <w:szCs w:val="15"/>
              </w:rPr>
            </w:pPr>
            <w:r>
              <w:rPr>
                <w:rFonts w:hint="default" w:ascii="Times New Roman" w:hAnsi="Times New Roman" w:cs="Times New Roman"/>
                <w:b/>
                <w:sz w:val="15"/>
                <w:szCs w:val="15"/>
              </w:rPr>
              <w:t>Al</w:t>
            </w:r>
          </w:p>
        </w:tc>
        <w:tc>
          <w:tcPr>
            <w:tcW w:w="764" w:type="dxa"/>
            <w:noWrap w:val="0"/>
            <w:vAlign w:val="center"/>
          </w:tcPr>
          <w:p>
            <w:pPr>
              <w:adjustRightInd w:val="0"/>
              <w:snapToGrid w:val="0"/>
              <w:jc w:val="center"/>
              <w:rPr>
                <w:rFonts w:hint="default" w:ascii="Times New Roman" w:hAnsi="Times New Roman" w:cs="Times New Roman"/>
                <w:b/>
                <w:sz w:val="15"/>
                <w:szCs w:val="15"/>
              </w:rPr>
            </w:pPr>
            <w:r>
              <w:rPr>
                <w:rFonts w:hint="default" w:ascii="Times New Roman" w:hAnsi="Times New Roman" w:cs="Times New Roman"/>
                <w:b/>
                <w:sz w:val="15"/>
                <w:szCs w:val="15"/>
              </w:rPr>
              <w:t>Be</w:t>
            </w:r>
          </w:p>
        </w:tc>
        <w:tc>
          <w:tcPr>
            <w:tcW w:w="835" w:type="dxa"/>
            <w:noWrap w:val="0"/>
            <w:vAlign w:val="center"/>
          </w:tcPr>
          <w:p>
            <w:pPr>
              <w:adjustRightInd w:val="0"/>
              <w:snapToGrid w:val="0"/>
              <w:jc w:val="center"/>
              <w:rPr>
                <w:rFonts w:hint="default" w:ascii="Times New Roman" w:hAnsi="Times New Roman" w:cs="Times New Roman"/>
                <w:b/>
                <w:sz w:val="15"/>
                <w:szCs w:val="15"/>
              </w:rPr>
            </w:pPr>
            <w:r>
              <w:rPr>
                <w:rFonts w:hint="default" w:ascii="Times New Roman" w:hAnsi="Times New Roman" w:cs="Times New Roman"/>
                <w:b/>
                <w:sz w:val="15"/>
                <w:szCs w:val="15"/>
              </w:rPr>
              <w:t>Fe</w:t>
            </w:r>
          </w:p>
        </w:tc>
        <w:tc>
          <w:tcPr>
            <w:tcW w:w="642" w:type="dxa"/>
            <w:noWrap w:val="0"/>
            <w:vAlign w:val="center"/>
          </w:tcPr>
          <w:p>
            <w:pPr>
              <w:adjustRightInd w:val="0"/>
              <w:snapToGrid w:val="0"/>
              <w:jc w:val="center"/>
              <w:rPr>
                <w:rFonts w:hint="default" w:ascii="Times New Roman" w:hAnsi="Times New Roman" w:cs="Times New Roman"/>
                <w:b/>
                <w:sz w:val="15"/>
                <w:szCs w:val="15"/>
              </w:rPr>
            </w:pPr>
            <w:r>
              <w:rPr>
                <w:rFonts w:hint="default" w:ascii="Times New Roman" w:hAnsi="Times New Roman" w:cs="Times New Roman"/>
                <w:b/>
                <w:sz w:val="15"/>
                <w:szCs w:val="15"/>
              </w:rPr>
              <w:t>Pb</w:t>
            </w:r>
          </w:p>
        </w:tc>
        <w:tc>
          <w:tcPr>
            <w:tcW w:w="642" w:type="dxa"/>
            <w:noWrap w:val="0"/>
            <w:vAlign w:val="center"/>
          </w:tcPr>
          <w:p>
            <w:pPr>
              <w:adjustRightInd w:val="0"/>
              <w:snapToGrid w:val="0"/>
              <w:jc w:val="center"/>
              <w:rPr>
                <w:rFonts w:hint="default" w:ascii="Times New Roman" w:hAnsi="Times New Roman" w:cs="Times New Roman"/>
                <w:b/>
                <w:sz w:val="15"/>
                <w:szCs w:val="15"/>
              </w:rPr>
            </w:pPr>
            <w:r>
              <w:rPr>
                <w:rFonts w:hint="default" w:ascii="Times New Roman" w:hAnsi="Times New Roman" w:cs="Times New Roman"/>
                <w:b/>
                <w:sz w:val="15"/>
                <w:szCs w:val="15"/>
              </w:rPr>
              <w:t>Sn</w:t>
            </w:r>
          </w:p>
        </w:tc>
        <w:tc>
          <w:tcPr>
            <w:tcW w:w="648" w:type="dxa"/>
            <w:noWrap w:val="0"/>
            <w:vAlign w:val="center"/>
          </w:tcPr>
          <w:p>
            <w:pPr>
              <w:adjustRightInd w:val="0"/>
              <w:snapToGrid w:val="0"/>
              <w:jc w:val="center"/>
              <w:rPr>
                <w:rFonts w:hint="default" w:ascii="Times New Roman" w:hAnsi="Times New Roman" w:cs="Times New Roman"/>
                <w:b/>
                <w:sz w:val="15"/>
                <w:szCs w:val="15"/>
              </w:rPr>
            </w:pPr>
            <w:r>
              <w:rPr>
                <w:rFonts w:hint="default" w:ascii="Times New Roman" w:hAnsi="Times New Roman" w:cs="Times New Roman"/>
                <w:b/>
                <w:sz w:val="15"/>
                <w:szCs w:val="15"/>
              </w:rPr>
              <w:t>Y</w:t>
            </w:r>
          </w:p>
        </w:tc>
        <w:tc>
          <w:tcPr>
            <w:tcW w:w="564" w:type="dxa"/>
            <w:noWrap w:val="0"/>
            <w:vAlign w:val="center"/>
          </w:tcPr>
          <w:p>
            <w:pPr>
              <w:adjustRightInd w:val="0"/>
              <w:snapToGrid w:val="0"/>
              <w:jc w:val="center"/>
              <w:rPr>
                <w:rFonts w:hint="default" w:ascii="Times New Roman" w:hAnsi="Times New Roman" w:cs="Times New Roman"/>
                <w:b/>
                <w:sz w:val="15"/>
                <w:szCs w:val="15"/>
              </w:rPr>
            </w:pPr>
            <w:r>
              <w:rPr>
                <w:rFonts w:hint="default" w:ascii="Times New Roman" w:hAnsi="Times New Roman" w:cs="Times New Roman"/>
                <w:b/>
                <w:sz w:val="15"/>
                <w:szCs w:val="15"/>
              </w:rPr>
              <w:t>Li</w:t>
            </w:r>
          </w:p>
        </w:tc>
        <w:tc>
          <w:tcPr>
            <w:tcW w:w="843" w:type="dxa"/>
            <w:noWrap w:val="0"/>
            <w:vAlign w:val="center"/>
          </w:tcPr>
          <w:p>
            <w:pPr>
              <w:adjustRightInd w:val="0"/>
              <w:snapToGrid w:val="0"/>
              <w:jc w:val="center"/>
              <w:rPr>
                <w:rFonts w:hint="default" w:ascii="Times New Roman" w:hAnsi="Times New Roman" w:cs="Times New Roman"/>
                <w:b/>
                <w:sz w:val="15"/>
                <w:szCs w:val="15"/>
              </w:rPr>
            </w:pPr>
            <w:r>
              <w:rPr>
                <w:rFonts w:hint="default" w:ascii="Times New Roman" w:hAnsi="Times New Roman" w:cs="Times New Roman"/>
                <w:b/>
                <w:sz w:val="15"/>
                <w:szCs w:val="15"/>
              </w:rPr>
              <w: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648" w:type="dxa"/>
            <w:noWrap w:val="0"/>
            <w:vAlign w:val="center"/>
          </w:tcPr>
          <w:p>
            <w:pPr>
              <w:jc w:val="center"/>
              <w:rPr>
                <w:rFonts w:hint="default" w:ascii="Times New Roman" w:hAnsi="Times New Roman" w:eastAsia="宋体" w:cs="Times New Roman"/>
                <w:b/>
                <w:bCs/>
                <w:sz w:val="15"/>
                <w:szCs w:val="15"/>
                <w:lang w:eastAsia="zh-CN"/>
              </w:rPr>
            </w:pPr>
            <w:r>
              <w:rPr>
                <w:rFonts w:hint="default" w:ascii="Times New Roman" w:hAnsi="Times New Roman" w:cs="Times New Roman"/>
                <w:b/>
                <w:bCs/>
                <w:sz w:val="15"/>
                <w:szCs w:val="15"/>
              </w:rPr>
              <w:t>Mg</w:t>
            </w:r>
            <w:r>
              <w:rPr>
                <w:rFonts w:hint="default" w:ascii="Times New Roman" w:hAnsi="Times New Roman" w:cs="Times New Roman"/>
                <w:b/>
                <w:bCs/>
                <w:sz w:val="15"/>
                <w:szCs w:val="15"/>
                <w:lang w:eastAsia="zh-CN"/>
              </w:rPr>
              <w:t>9980</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≥99.80</w:t>
            </w:r>
          </w:p>
        </w:tc>
        <w:tc>
          <w:tcPr>
            <w:tcW w:w="7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≤0.01</w:t>
            </w:r>
          </w:p>
        </w:tc>
        <w:tc>
          <w:tcPr>
            <w:tcW w:w="6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8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≤0.015</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≤0.015</w:t>
            </w:r>
          </w:p>
        </w:tc>
        <w:tc>
          <w:tcPr>
            <w:tcW w:w="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≤0.02</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≤0.002</w:t>
            </w:r>
          </w:p>
        </w:tc>
        <w:tc>
          <w:tcPr>
            <w:tcW w:w="6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7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≤0.05</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≤0.005</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≤0.005</w:t>
            </w:r>
          </w:p>
        </w:tc>
        <w:tc>
          <w:tcPr>
            <w:tcW w:w="6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hRule="atLeast"/>
          <w:jc w:val="center"/>
        </w:trPr>
        <w:tc>
          <w:tcPr>
            <w:tcW w:w="648" w:type="dxa"/>
            <w:noWrap w:val="0"/>
            <w:vAlign w:val="center"/>
          </w:tcPr>
          <w:p>
            <w:pPr>
              <w:jc w:val="center"/>
              <w:rPr>
                <w:rFonts w:hint="default" w:ascii="Times New Roman" w:hAnsi="Times New Roman" w:cs="Times New Roman"/>
                <w:b/>
                <w:bCs/>
                <w:sz w:val="15"/>
                <w:szCs w:val="15"/>
              </w:rPr>
            </w:pPr>
            <w:r>
              <w:rPr>
                <w:rFonts w:hint="default" w:ascii="Times New Roman" w:hAnsi="Times New Roman" w:cs="Times New Roman"/>
                <w:b/>
                <w:bCs/>
                <w:sz w:val="15"/>
                <w:szCs w:val="15"/>
              </w:rPr>
              <w:t>AZ91D</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余量</w:t>
            </w:r>
          </w:p>
        </w:tc>
        <w:tc>
          <w:tcPr>
            <w:tcW w:w="7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0.45-0.9</w:t>
            </w:r>
          </w:p>
        </w:tc>
        <w:tc>
          <w:tcPr>
            <w:tcW w:w="6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8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0.17-0.40</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0.08</w:t>
            </w:r>
          </w:p>
        </w:tc>
        <w:tc>
          <w:tcPr>
            <w:tcW w:w="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0.02</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0.05</w:t>
            </w:r>
          </w:p>
        </w:tc>
        <w:tc>
          <w:tcPr>
            <w:tcW w:w="6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8.5-9.5</w:t>
            </w:r>
          </w:p>
        </w:tc>
        <w:tc>
          <w:tcPr>
            <w:tcW w:w="7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0.0005-0.003</w:t>
            </w:r>
          </w:p>
        </w:tc>
        <w:tc>
          <w:tcPr>
            <w:tcW w:w="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≤0.05</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6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48" w:type="dxa"/>
            <w:noWrap w:val="0"/>
            <w:vAlign w:val="center"/>
          </w:tcPr>
          <w:p>
            <w:pPr>
              <w:jc w:val="center"/>
              <w:rPr>
                <w:rFonts w:hint="default" w:ascii="Times New Roman" w:hAnsi="Times New Roman" w:cs="Times New Roman"/>
                <w:b/>
                <w:bCs/>
                <w:sz w:val="15"/>
                <w:szCs w:val="15"/>
              </w:rPr>
            </w:pPr>
            <w:r>
              <w:rPr>
                <w:rFonts w:hint="default" w:ascii="Times New Roman" w:hAnsi="Times New Roman" w:cs="Times New Roman"/>
                <w:b/>
                <w:bCs/>
                <w:sz w:val="15"/>
                <w:szCs w:val="15"/>
              </w:rPr>
              <w:t>ZK61M</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余量</w:t>
            </w:r>
          </w:p>
        </w:tc>
        <w:tc>
          <w:tcPr>
            <w:tcW w:w="7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5.0-6.0</w:t>
            </w:r>
          </w:p>
        </w:tc>
        <w:tc>
          <w:tcPr>
            <w:tcW w:w="6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0.3-0.9</w:t>
            </w:r>
          </w:p>
        </w:tc>
        <w:tc>
          <w:tcPr>
            <w:tcW w:w="8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≤0.1</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≤0.05</w:t>
            </w:r>
          </w:p>
        </w:tc>
        <w:tc>
          <w:tcPr>
            <w:tcW w:w="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≤0.05</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≤0.005</w:t>
            </w:r>
          </w:p>
        </w:tc>
        <w:tc>
          <w:tcPr>
            <w:tcW w:w="6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≤0.08</w:t>
            </w:r>
          </w:p>
        </w:tc>
        <w:tc>
          <w:tcPr>
            <w:tcW w:w="7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≤0.01</w:t>
            </w:r>
          </w:p>
        </w:tc>
        <w:tc>
          <w:tcPr>
            <w:tcW w:w="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≤0.05</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6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48" w:type="dxa"/>
            <w:noWrap w:val="0"/>
            <w:vAlign w:val="center"/>
          </w:tcPr>
          <w:p>
            <w:pPr>
              <w:jc w:val="center"/>
              <w:rPr>
                <w:rFonts w:hint="default" w:ascii="Times New Roman" w:hAnsi="Times New Roman" w:cs="Times New Roman"/>
                <w:b/>
                <w:bCs/>
                <w:sz w:val="15"/>
                <w:szCs w:val="15"/>
              </w:rPr>
            </w:pPr>
            <w:r>
              <w:rPr>
                <w:rFonts w:hint="default" w:ascii="Times New Roman" w:hAnsi="Times New Roman" w:cs="Times New Roman"/>
                <w:b/>
                <w:bCs/>
                <w:sz w:val="15"/>
                <w:szCs w:val="15"/>
              </w:rPr>
              <w:t>WE43</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余量</w:t>
            </w:r>
          </w:p>
        </w:tc>
        <w:tc>
          <w:tcPr>
            <w:tcW w:w="7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≤0.2</w:t>
            </w:r>
          </w:p>
        </w:tc>
        <w:tc>
          <w:tcPr>
            <w:tcW w:w="6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0.3-1.0</w:t>
            </w:r>
          </w:p>
        </w:tc>
        <w:tc>
          <w:tcPr>
            <w:tcW w:w="8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≤0.15</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≤0.01</w:t>
            </w:r>
          </w:p>
        </w:tc>
        <w:tc>
          <w:tcPr>
            <w:tcW w:w="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≤0.03</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≤0.005</w:t>
            </w:r>
          </w:p>
        </w:tc>
        <w:tc>
          <w:tcPr>
            <w:tcW w:w="6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7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≤0.01</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6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3.7-4.3</w:t>
            </w:r>
          </w:p>
        </w:tc>
        <w:tc>
          <w:tcPr>
            <w:tcW w:w="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≤0.20</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cs="Times New Roman"/>
                <w:b w:val="0"/>
                <w:bCs w:val="0"/>
                <w:sz w:val="16"/>
                <w:szCs w:val="16"/>
              </w:rPr>
            </w:pPr>
            <w:r>
              <w:rPr>
                <w:rFonts w:hint="default" w:ascii="Times New Roman" w:hAnsi="Times New Roman" w:cs="Times New Roman"/>
                <w:b w:val="0"/>
                <w:bCs w:val="0"/>
                <w:sz w:val="16"/>
                <w:szCs w:val="16"/>
              </w:rPr>
              <w:t>2.0-4.0Nd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48" w:type="dxa"/>
            <w:noWrap w:val="0"/>
            <w:vAlign w:val="center"/>
          </w:tcPr>
          <w:p>
            <w:pPr>
              <w:jc w:val="center"/>
              <w:rPr>
                <w:rFonts w:hint="default" w:ascii="Times New Roman" w:hAnsi="Times New Roman" w:cs="Times New Roman"/>
                <w:bCs/>
                <w:sz w:val="15"/>
                <w:szCs w:val="15"/>
              </w:rPr>
            </w:pPr>
            <w:r>
              <w:rPr>
                <w:rFonts w:hint="default" w:ascii="Times New Roman" w:hAnsi="Times New Roman" w:cs="Times New Roman"/>
                <w:b/>
                <w:bCs/>
                <w:sz w:val="15"/>
                <w:szCs w:val="15"/>
              </w:rPr>
              <w:t>AZ31</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余量</w:t>
            </w:r>
          </w:p>
        </w:tc>
        <w:tc>
          <w:tcPr>
            <w:tcW w:w="7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0.6-1.4</w:t>
            </w:r>
          </w:p>
        </w:tc>
        <w:tc>
          <w:tcPr>
            <w:tcW w:w="6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8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0.2-1.0</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≤0.08</w:t>
            </w:r>
          </w:p>
        </w:tc>
        <w:tc>
          <w:tcPr>
            <w:tcW w:w="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≤0.01</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≤0.001</w:t>
            </w:r>
          </w:p>
        </w:tc>
        <w:tc>
          <w:tcPr>
            <w:tcW w:w="6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2.5-3.5</w:t>
            </w:r>
          </w:p>
        </w:tc>
        <w:tc>
          <w:tcPr>
            <w:tcW w:w="7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≤0.03</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6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9" w:hRule="atLeast"/>
          <w:jc w:val="center"/>
        </w:trPr>
        <w:tc>
          <w:tcPr>
            <w:tcW w:w="648" w:type="dxa"/>
            <w:noWrap w:val="0"/>
            <w:vAlign w:val="center"/>
          </w:tcPr>
          <w:p>
            <w:pPr>
              <w:jc w:val="center"/>
              <w:rPr>
                <w:rFonts w:hint="default" w:ascii="Times New Roman" w:hAnsi="Times New Roman" w:eastAsia="等线" w:cs="Times New Roman"/>
                <w:bCs/>
                <w:sz w:val="18"/>
                <w:szCs w:val="18"/>
              </w:rPr>
            </w:pPr>
            <w:r>
              <w:rPr>
                <w:rFonts w:hint="default" w:ascii="Times New Roman" w:hAnsi="Times New Roman" w:cs="Times New Roman"/>
                <w:b/>
                <w:bCs/>
                <w:sz w:val="15"/>
                <w:szCs w:val="15"/>
                <w:lang w:eastAsia="zh-CN"/>
              </w:rPr>
              <w:t>VW</w:t>
            </w:r>
            <w:r>
              <w:rPr>
                <w:rFonts w:hint="default" w:ascii="Times New Roman" w:hAnsi="Times New Roman" w:cs="Times New Roman"/>
                <w:b/>
                <w:bCs/>
                <w:sz w:val="15"/>
                <w:szCs w:val="15"/>
              </w:rPr>
              <w:t>63k</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余量</w:t>
            </w:r>
          </w:p>
        </w:tc>
        <w:tc>
          <w:tcPr>
            <w:tcW w:w="7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6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0.3-1.0</w:t>
            </w:r>
          </w:p>
        </w:tc>
        <w:tc>
          <w:tcPr>
            <w:tcW w:w="8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≤0.01</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≤0.01</w:t>
            </w:r>
          </w:p>
        </w:tc>
        <w:tc>
          <w:tcPr>
            <w:tcW w:w="6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7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6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2.5-3.7</w:t>
            </w:r>
          </w:p>
        </w:tc>
        <w:tc>
          <w:tcPr>
            <w:tcW w:w="5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w:t>
            </w: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val="0"/>
                <w:bCs w:val="0"/>
                <w:sz w:val="16"/>
                <w:szCs w:val="16"/>
              </w:rPr>
            </w:pPr>
            <w:r>
              <w:rPr>
                <w:rFonts w:hint="default" w:ascii="Times New Roman" w:hAnsi="Times New Roman" w:eastAsia="宋体" w:cs="Times New Roman"/>
                <w:b w:val="0"/>
                <w:bCs w:val="0"/>
                <w:i w:val="0"/>
                <w:iCs w:val="0"/>
                <w:color w:val="000000"/>
                <w:kern w:val="0"/>
                <w:sz w:val="16"/>
                <w:szCs w:val="16"/>
                <w:u w:val="none"/>
                <w:lang w:val="en-US" w:eastAsia="zh-CN" w:bidi="ar"/>
              </w:rPr>
              <w:t>5.0-6.4Gd</w:t>
            </w:r>
          </w:p>
        </w:tc>
      </w:tr>
    </w:tbl>
    <w:p>
      <w:pPr>
        <w:pStyle w:val="99"/>
        <w:numPr>
          <w:numId w:val="0"/>
        </w:numPr>
        <w:tabs>
          <w:tab w:val="left" w:pos="360"/>
        </w:tabs>
        <w:wordWrap w:val="0"/>
        <w:spacing w:before="158" w:beforeLines="50" w:after="158" w:afterLines="50"/>
        <w:ind w:right="105" w:rightChars="0"/>
        <w:jc w:val="both"/>
        <w:rPr>
          <w:rFonts w:hint="default" w:ascii="Times New Roman" w:hAnsi="Times New Roman" w:cs="Times New Roman"/>
        </w:rPr>
      </w:pPr>
      <w:r>
        <w:rPr>
          <w:rFonts w:hint="default" w:ascii="Times New Roman" w:hAnsi="Times New Roman" w:cs="Times New Roman"/>
        </w:rPr>
        <w:t xml:space="preserve">                    </w:t>
      </w:r>
    </w:p>
    <w:p>
      <w:pPr>
        <w:pStyle w:val="131"/>
        <w:numPr>
          <w:ilvl w:val="1"/>
          <w:numId w:val="17"/>
        </w:numPr>
        <w:spacing w:before="158" w:beforeLines="50" w:after="158" w:afterLines="50"/>
        <w:ind w:left="357" w:hanging="357" w:firstLineChars="0"/>
        <w:rPr>
          <w:rFonts w:hint="default" w:ascii="Times New Roman" w:hAnsi="Times New Roman" w:eastAsia="黑体" w:cs="Times New Roman"/>
          <w:kern w:val="0"/>
          <w:szCs w:val="20"/>
        </w:rPr>
      </w:pPr>
      <w:r>
        <w:rPr>
          <w:rFonts w:hint="default" w:ascii="Times New Roman" w:hAnsi="Times New Roman" w:eastAsia="黑体" w:cs="Times New Roman"/>
          <w:kern w:val="0"/>
          <w:szCs w:val="20"/>
        </w:rPr>
        <w:t>粒度</w:t>
      </w:r>
    </w:p>
    <w:p>
      <w:pPr>
        <w:pStyle w:val="58"/>
        <w:numPr>
          <w:ilvl w:val="0"/>
          <w:numId w:val="0"/>
        </w:numPr>
        <w:spacing w:before="158" w:beforeLines="50" w:after="158" w:afterLines="50"/>
        <w:ind w:firstLine="420" w:firstLineChars="200"/>
        <w:rPr>
          <w:rFonts w:hint="default" w:ascii="Times New Roman" w:hAnsi="Times New Roman" w:cs="Times New Roman"/>
        </w:rPr>
      </w:pPr>
      <w:r>
        <w:rPr>
          <w:rFonts w:hint="default" w:ascii="Times New Roman" w:hAnsi="Times New Roman" w:eastAsia="宋体" w:cs="Times New Roman"/>
        </w:rPr>
        <w:t>产品按用途分为两类，其粒度应符合表2的规定。需方有特殊要求时，由供需双方协商确定。</w:t>
      </w:r>
    </w:p>
    <w:p>
      <w:pPr>
        <w:pStyle w:val="99"/>
        <w:tabs>
          <w:tab w:val="left" w:pos="360"/>
        </w:tabs>
        <w:spacing w:before="158" w:beforeLines="50" w:after="158" w:afterLines="50"/>
        <w:ind w:left="0"/>
        <w:rPr>
          <w:rFonts w:hint="default" w:ascii="Times New Roman" w:hAnsi="Times New Roman" w:cs="Times New Roman"/>
        </w:rPr>
      </w:pPr>
      <w:r>
        <w:rPr>
          <w:rFonts w:hint="default" w:ascii="Times New Roman" w:hAnsi="Times New Roman" w:cs="Times New Roman"/>
        </w:rPr>
        <w:t>粒度</w:t>
      </w:r>
    </w:p>
    <w:tbl>
      <w:tblPr>
        <w:tblStyle w:val="32"/>
        <w:tblpPr w:leftFromText="180" w:rightFromText="180" w:vertAnchor="text" w:horzAnchor="margin" w:tblpXSpec="center" w:tblpY="9"/>
        <w:tblOverlap w:val="never"/>
        <w:tblW w:w="96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588"/>
        <w:gridCol w:w="1985"/>
        <w:gridCol w:w="2126"/>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67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类别</w:t>
            </w:r>
          </w:p>
        </w:tc>
        <w:tc>
          <w:tcPr>
            <w:tcW w:w="158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粒度范围</w:t>
            </w:r>
          </w:p>
        </w:tc>
        <w:tc>
          <w:tcPr>
            <w:tcW w:w="198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筛分粒度要求</w:t>
            </w:r>
          </w:p>
        </w:tc>
        <w:tc>
          <w:tcPr>
            <w:tcW w:w="2126"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激光粒度要求</w:t>
            </w:r>
          </w:p>
        </w:tc>
        <w:tc>
          <w:tcPr>
            <w:tcW w:w="326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Ⅰ类</w:t>
            </w:r>
          </w:p>
        </w:tc>
        <w:tc>
          <w:tcPr>
            <w:tcW w:w="158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15</w:t>
            </w:r>
            <w:r>
              <w:rPr>
                <w:rFonts w:hint="default" w:ascii="Times New Roman" w:hAnsi="Times New Roman" w:cs="Times New Roman"/>
                <w:sz w:val="18"/>
                <w:szCs w:val="18"/>
              </w:rPr>
              <w:t xml:space="preserve"> </w:t>
            </w:r>
            <w:r>
              <w:rPr>
                <w:rFonts w:hint="default" w:ascii="Times New Roman" w:hAnsi="Times New Roman" w:cs="Times New Roman"/>
                <w:sz w:val="18"/>
                <w:szCs w:val="18"/>
              </w:rPr>
              <w:t>μm～</w:t>
            </w:r>
            <w:r>
              <w:rPr>
                <w:rFonts w:hint="default" w:ascii="Times New Roman" w:hAnsi="Times New Roman" w:cs="Times New Roman"/>
                <w:sz w:val="18"/>
                <w:szCs w:val="18"/>
              </w:rPr>
              <w:t>53</w:t>
            </w:r>
            <w:r>
              <w:rPr>
                <w:rFonts w:hint="default" w:ascii="Times New Roman" w:hAnsi="Times New Roman" w:cs="Times New Roman"/>
                <w:sz w:val="18"/>
                <w:szCs w:val="18"/>
              </w:rPr>
              <w:t xml:space="preserve"> μm</w:t>
            </w:r>
          </w:p>
        </w:tc>
        <w:tc>
          <w:tcPr>
            <w:tcW w:w="198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r>
              <w:rPr>
                <w:rFonts w:hint="default" w:ascii="Times New Roman" w:hAnsi="Times New Roman" w:cs="Times New Roman"/>
                <w:sz w:val="18"/>
                <w:szCs w:val="18"/>
              </w:rPr>
              <w:t>53</w:t>
            </w:r>
            <w:r>
              <w:rPr>
                <w:rFonts w:hint="default" w:ascii="Times New Roman" w:hAnsi="Times New Roman" w:cs="Times New Roman"/>
                <w:sz w:val="18"/>
                <w:szCs w:val="18"/>
              </w:rPr>
              <w:t xml:space="preserve"> μm不大于</w:t>
            </w:r>
            <w:r>
              <w:rPr>
                <w:rFonts w:hint="default" w:ascii="Times New Roman" w:hAnsi="Times New Roman" w:cs="Times New Roman"/>
                <w:sz w:val="18"/>
                <w:szCs w:val="18"/>
              </w:rPr>
              <w:t>10</w:t>
            </w:r>
            <w:r>
              <w:rPr>
                <w:rFonts w:hint="default" w:ascii="Times New Roman" w:hAnsi="Times New Roman" w:cs="Times New Roman"/>
                <w:sz w:val="18"/>
                <w:szCs w:val="18"/>
              </w:rPr>
              <w:t>%</w:t>
            </w:r>
          </w:p>
        </w:tc>
        <w:tc>
          <w:tcPr>
            <w:tcW w:w="2126"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25 μm≤</w:t>
            </w:r>
            <w:r>
              <w:rPr>
                <w:rFonts w:hint="default" w:ascii="Times New Roman" w:hAnsi="Times New Roman" w:cs="Times New Roman"/>
                <w:i/>
                <w:iCs/>
                <w:sz w:val="18"/>
                <w:szCs w:val="18"/>
              </w:rPr>
              <w:t>D</w:t>
            </w:r>
            <w:r>
              <w:rPr>
                <w:rFonts w:hint="default" w:ascii="Times New Roman" w:hAnsi="Times New Roman" w:cs="Times New Roman"/>
                <w:sz w:val="18"/>
                <w:szCs w:val="18"/>
                <w:vertAlign w:val="subscript"/>
              </w:rPr>
              <w:t>50</w:t>
            </w:r>
            <w:r>
              <w:rPr>
                <w:rFonts w:hint="default" w:ascii="Times New Roman" w:hAnsi="Times New Roman" w:cs="Times New Roman"/>
                <w:sz w:val="18"/>
                <w:szCs w:val="18"/>
              </w:rPr>
              <w:t>≤45 μm</w:t>
            </w:r>
          </w:p>
        </w:tc>
        <w:tc>
          <w:tcPr>
            <w:tcW w:w="3260" w:type="dxa"/>
            <w:vAlign w:val="center"/>
          </w:tcPr>
          <w:p>
            <w:pPr>
              <w:jc w:val="left"/>
              <w:rPr>
                <w:rFonts w:hint="default" w:ascii="Times New Roman" w:hAnsi="Times New Roman" w:cs="Times New Roman"/>
                <w:sz w:val="18"/>
                <w:szCs w:val="18"/>
              </w:rPr>
            </w:pPr>
            <w:r>
              <w:rPr>
                <w:rFonts w:hint="default" w:ascii="Times New Roman" w:hAnsi="Times New Roman" w:cs="Times New Roman"/>
                <w:sz w:val="18"/>
                <w:szCs w:val="18"/>
              </w:rPr>
              <w:t>适用于激光粉末床熔融增材制造领域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Ⅱ类</w:t>
            </w:r>
          </w:p>
        </w:tc>
        <w:tc>
          <w:tcPr>
            <w:tcW w:w="158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45 </w:t>
            </w:r>
            <w:r>
              <w:rPr>
                <w:rFonts w:hint="default" w:ascii="Times New Roman" w:hAnsi="Times New Roman" w:cs="Times New Roman"/>
                <w:sz w:val="18"/>
                <w:szCs w:val="18"/>
              </w:rPr>
              <w:t>μm～150 μm</w:t>
            </w:r>
          </w:p>
        </w:tc>
        <w:tc>
          <w:tcPr>
            <w:tcW w:w="198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r>
              <w:rPr>
                <w:rFonts w:hint="default" w:ascii="Times New Roman" w:hAnsi="Times New Roman" w:cs="Times New Roman"/>
                <w:sz w:val="18"/>
                <w:szCs w:val="18"/>
              </w:rPr>
              <w:t>45</w:t>
            </w:r>
            <w:r>
              <w:rPr>
                <w:rFonts w:hint="default" w:ascii="Times New Roman" w:hAnsi="Times New Roman" w:cs="Times New Roman"/>
                <w:sz w:val="18"/>
                <w:szCs w:val="18"/>
              </w:rPr>
              <w:t xml:space="preserve"> μm不大于5%，</w:t>
            </w:r>
          </w:p>
          <w:p>
            <w:pPr>
              <w:jc w:val="center"/>
              <w:rPr>
                <w:rFonts w:hint="default" w:ascii="Times New Roman" w:hAnsi="Times New Roman" w:cs="Times New Roman"/>
                <w:sz w:val="18"/>
                <w:szCs w:val="18"/>
              </w:rPr>
            </w:pPr>
            <w:r>
              <w:rPr>
                <w:rFonts w:hint="default" w:ascii="Times New Roman" w:hAnsi="Times New Roman" w:cs="Times New Roman"/>
                <w:sz w:val="18"/>
                <w:szCs w:val="18"/>
              </w:rPr>
              <w:t>＞150 μm不大于5%</w:t>
            </w:r>
          </w:p>
        </w:tc>
        <w:tc>
          <w:tcPr>
            <w:tcW w:w="2126"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60 </w:t>
            </w:r>
            <w:r>
              <w:rPr>
                <w:rFonts w:hint="default" w:ascii="Times New Roman" w:hAnsi="Times New Roman" w:cs="Times New Roman"/>
                <w:sz w:val="18"/>
                <w:szCs w:val="18"/>
              </w:rPr>
              <w:t>μm≤</w:t>
            </w:r>
            <w:r>
              <w:rPr>
                <w:rFonts w:hint="default" w:ascii="Times New Roman" w:hAnsi="Times New Roman" w:cs="Times New Roman"/>
                <w:i/>
                <w:iCs/>
                <w:sz w:val="18"/>
                <w:szCs w:val="18"/>
              </w:rPr>
              <w:t>D</w:t>
            </w:r>
            <w:r>
              <w:rPr>
                <w:rFonts w:hint="default" w:ascii="Times New Roman" w:hAnsi="Times New Roman" w:cs="Times New Roman"/>
                <w:sz w:val="18"/>
                <w:szCs w:val="18"/>
                <w:vertAlign w:val="subscript"/>
              </w:rPr>
              <w:t>50</w:t>
            </w:r>
            <w:r>
              <w:rPr>
                <w:rFonts w:hint="default" w:ascii="Times New Roman" w:hAnsi="Times New Roman" w:cs="Times New Roman"/>
                <w:sz w:val="18"/>
                <w:szCs w:val="18"/>
              </w:rPr>
              <w:t>≤105 μm</w:t>
            </w:r>
          </w:p>
        </w:tc>
        <w:tc>
          <w:tcPr>
            <w:tcW w:w="3260" w:type="dxa"/>
            <w:vAlign w:val="center"/>
          </w:tcPr>
          <w:p>
            <w:pPr>
              <w:jc w:val="left"/>
              <w:rPr>
                <w:rFonts w:hint="default" w:ascii="Times New Roman" w:hAnsi="Times New Roman" w:cs="Times New Roman"/>
                <w:sz w:val="18"/>
                <w:szCs w:val="18"/>
              </w:rPr>
            </w:pPr>
            <w:r>
              <w:rPr>
                <w:rFonts w:hint="default" w:ascii="Times New Roman" w:hAnsi="Times New Roman" w:cs="Times New Roman"/>
                <w:sz w:val="18"/>
                <w:szCs w:val="18"/>
              </w:rPr>
              <w:t>适用于电子束粉末床熔融增材制造领域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34" w:type="dxa"/>
            <w:gridSpan w:val="5"/>
            <w:vAlign w:val="center"/>
          </w:tcPr>
          <w:p>
            <w:pPr>
              <w:jc w:val="left"/>
              <w:rPr>
                <w:rFonts w:hint="default" w:ascii="Times New Roman" w:hAnsi="Times New Roman" w:cs="Times New Roman"/>
                <w:sz w:val="18"/>
                <w:szCs w:val="18"/>
              </w:rPr>
            </w:pPr>
            <w:r>
              <w:rPr>
                <w:rFonts w:hint="default" w:ascii="Times New Roman" w:hAnsi="Times New Roman" w:cs="Times New Roman"/>
                <w:sz w:val="18"/>
                <w:szCs w:val="18"/>
              </w:rPr>
              <w:t>注：需方对粒度另有要求时，供需双方协商确定。</w:t>
            </w:r>
          </w:p>
        </w:tc>
      </w:tr>
    </w:tbl>
    <w:p>
      <w:pPr>
        <w:pStyle w:val="58"/>
        <w:numPr>
          <w:ilvl w:val="1"/>
          <w:numId w:val="17"/>
        </w:numPr>
        <w:spacing w:before="158" w:beforeLines="50" w:after="158" w:afterLines="50"/>
        <w:rPr>
          <w:rFonts w:hint="default" w:ascii="Times New Roman" w:hAnsi="Times New Roman" w:cs="Times New Roman"/>
        </w:rPr>
      </w:pPr>
      <w:r>
        <w:rPr>
          <w:rFonts w:hint="default" w:ascii="Times New Roman" w:hAnsi="Times New Roman" w:cs="Times New Roman"/>
        </w:rPr>
        <w:t xml:space="preserve"> 松装密度</w:t>
      </w:r>
    </w:p>
    <w:p>
      <w:pPr>
        <w:pStyle w:val="56"/>
        <w:ind w:firstLine="420"/>
        <w:rPr>
          <w:rFonts w:hint="default" w:ascii="Times New Roman" w:hAnsi="Times New Roman" w:cs="Times New Roman"/>
        </w:rPr>
      </w:pPr>
      <w:r>
        <w:rPr>
          <w:rFonts w:hint="default" w:ascii="Times New Roman" w:hAnsi="Times New Roman" w:cs="Times New Roman"/>
        </w:rPr>
        <w:t>产品的松装密度应符合表3的规定。</w:t>
      </w:r>
    </w:p>
    <w:p>
      <w:pPr>
        <w:pStyle w:val="99"/>
        <w:tabs>
          <w:tab w:val="left" w:pos="360"/>
        </w:tabs>
        <w:spacing w:before="158" w:beforeLines="50" w:after="158" w:afterLines="50"/>
        <w:ind w:left="0"/>
        <w:rPr>
          <w:rFonts w:hint="default" w:ascii="Times New Roman" w:hAnsi="Times New Roman" w:cs="Times New Roman"/>
        </w:rPr>
      </w:pPr>
      <w:r>
        <w:rPr>
          <w:rFonts w:hint="default" w:ascii="Times New Roman" w:hAnsi="Times New Roman" w:cs="Times New Roman"/>
        </w:rPr>
        <w:t>松装密度</w:t>
      </w:r>
      <w:r>
        <w:rPr>
          <w:rFonts w:hint="default" w:ascii="Times New Roman" w:hAnsi="Times New Roman" w:cs="Times New Roman"/>
        </w:rPr>
        <w:t>（g/</w:t>
      </w:r>
      <w:r>
        <w:rPr>
          <w:rFonts w:hint="default" w:ascii="Times New Roman" w:hAnsi="Times New Roman" w:cs="Times New Roman"/>
        </w:rPr>
        <w:t>cm</w:t>
      </w:r>
      <w:r>
        <w:rPr>
          <w:rFonts w:hint="default" w:ascii="Times New Roman" w:hAnsi="Times New Roman" w:cs="Times New Roman"/>
          <w:vertAlign w:val="superscript"/>
        </w:rPr>
        <w:t>3</w:t>
      </w:r>
      <w:r>
        <w:rPr>
          <w:rFonts w:hint="default" w:ascii="Times New Roman" w:hAnsi="Times New Roman" w:cs="Times New Roman"/>
        </w:rPr>
        <w:t>）</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5"/>
        <w:gridCol w:w="3493"/>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71" w:type="pct"/>
            <w:shd w:val="clear" w:color="auto" w:fill="auto"/>
            <w:vAlign w:val="center"/>
          </w:tcPr>
          <w:p>
            <w:pPr>
              <w:jc w:val="center"/>
              <w:rPr>
                <w:rFonts w:hint="default" w:ascii="Times New Roman" w:hAnsi="Times New Roman" w:cs="Times New Roman"/>
                <w:sz w:val="18"/>
              </w:rPr>
            </w:pPr>
            <w:r>
              <w:rPr>
                <w:rFonts w:hint="default" w:ascii="Times New Roman" w:hAnsi="Times New Roman" w:cs="Times New Roman"/>
                <w:sz w:val="18"/>
              </w:rPr>
              <w:t>产品名称</w:t>
            </w:r>
          </w:p>
        </w:tc>
        <w:tc>
          <w:tcPr>
            <w:tcW w:w="1824" w:type="pct"/>
            <w:shd w:val="clear" w:color="auto" w:fill="auto"/>
            <w:vAlign w:val="center"/>
          </w:tcPr>
          <w:p>
            <w:pPr>
              <w:jc w:val="center"/>
              <w:rPr>
                <w:rFonts w:hint="default" w:ascii="Times New Roman" w:hAnsi="Times New Roman" w:cs="Times New Roman"/>
                <w:sz w:val="18"/>
              </w:rPr>
            </w:pPr>
            <w:r>
              <w:rPr>
                <w:rFonts w:hint="default" w:ascii="Times New Roman" w:hAnsi="Times New Roman" w:cs="Times New Roman"/>
                <w:sz w:val="18"/>
                <w:szCs w:val="18"/>
              </w:rPr>
              <w:t>Ⅰ类</w:t>
            </w:r>
          </w:p>
        </w:tc>
        <w:tc>
          <w:tcPr>
            <w:tcW w:w="1803" w:type="pct"/>
            <w:shd w:val="clear" w:color="auto" w:fill="auto"/>
            <w:vAlign w:val="center"/>
          </w:tcPr>
          <w:p>
            <w:pPr>
              <w:jc w:val="center"/>
              <w:rPr>
                <w:rFonts w:hint="default" w:ascii="Times New Roman" w:hAnsi="Times New Roman" w:cs="Times New Roman"/>
                <w:sz w:val="18"/>
              </w:rPr>
            </w:pPr>
            <w:r>
              <w:rPr>
                <w:rFonts w:hint="default" w:ascii="Times New Roman" w:hAnsi="Times New Roman" w:cs="Times New Roman"/>
                <w:sz w:val="18"/>
                <w:szCs w:val="18"/>
              </w:rPr>
              <w:t>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71" w:type="pct"/>
            <w:shd w:val="clear" w:color="auto" w:fill="auto"/>
            <w:vAlign w:val="center"/>
          </w:tcPr>
          <w:p>
            <w:pPr>
              <w:jc w:val="center"/>
              <w:rPr>
                <w:rFonts w:hint="eastAsia" w:ascii="Times New Roman" w:hAnsi="Times New Roman" w:cs="Times New Roman" w:eastAsiaTheme="minorEastAsia"/>
                <w:sz w:val="18"/>
                <w:lang w:eastAsia="zh-CN"/>
              </w:rPr>
            </w:pPr>
            <w:r>
              <w:rPr>
                <w:rFonts w:hint="eastAsia" w:ascii="Times New Roman" w:hAnsi="Times New Roman" w:cs="Times New Roman"/>
                <w:sz w:val="18"/>
                <w:lang w:eastAsia="zh-CN"/>
              </w:rPr>
              <w:t>Mg9980</w:t>
            </w:r>
          </w:p>
        </w:tc>
        <w:tc>
          <w:tcPr>
            <w:tcW w:w="1824" w:type="pct"/>
            <w:shd w:val="clear" w:color="auto" w:fill="auto"/>
            <w:vAlign w:val="center"/>
          </w:tcPr>
          <w:p>
            <w:pPr>
              <w:jc w:val="center"/>
              <w:rPr>
                <w:rFonts w:hint="default" w:ascii="Times New Roman" w:hAnsi="Times New Roman" w:cs="Times New Roman"/>
                <w:sz w:val="18"/>
              </w:rPr>
            </w:pPr>
            <w:r>
              <w:rPr>
                <w:rFonts w:hint="default" w:ascii="Times New Roman" w:hAnsi="Times New Roman" w:cs="Times New Roman"/>
                <w:sz w:val="18"/>
              </w:rPr>
              <w:t>≥</w:t>
            </w:r>
            <w:r>
              <w:rPr>
                <w:rFonts w:hint="default" w:ascii="Times New Roman" w:hAnsi="Times New Roman" w:cs="Times New Roman"/>
                <w:sz w:val="18"/>
              </w:rPr>
              <w:t>0.</w:t>
            </w:r>
            <w:r>
              <w:rPr>
                <w:rFonts w:hint="default" w:ascii="Times New Roman" w:hAnsi="Times New Roman" w:cs="Times New Roman"/>
                <w:sz w:val="18"/>
              </w:rPr>
              <w:t>7</w:t>
            </w:r>
          </w:p>
        </w:tc>
        <w:tc>
          <w:tcPr>
            <w:tcW w:w="1803" w:type="pct"/>
            <w:shd w:val="clear" w:color="auto" w:fill="auto"/>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r>
              <w:rPr>
                <w:rFonts w:hint="default" w:ascii="Times New Roman" w:hAnsi="Times New Roman" w:cs="Times New Roman"/>
                <w:sz w:val="18"/>
                <w:szCs w:val="18"/>
              </w:rPr>
              <w:t>0.</w:t>
            </w:r>
            <w:r>
              <w:rPr>
                <w:rFonts w:hint="default" w:ascii="Times New Roman" w:hAnsi="Times New Roman" w:cs="Times New Roman"/>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71" w:type="pct"/>
            <w:shd w:val="clear" w:color="auto" w:fill="auto"/>
            <w:vAlign w:val="center"/>
          </w:tcPr>
          <w:p>
            <w:pPr>
              <w:jc w:val="center"/>
              <w:rPr>
                <w:rFonts w:hint="default" w:ascii="Times New Roman" w:hAnsi="Times New Roman" w:cs="Times New Roman"/>
                <w:sz w:val="18"/>
              </w:rPr>
            </w:pPr>
            <w:r>
              <w:rPr>
                <w:rFonts w:hint="default" w:ascii="Times New Roman" w:hAnsi="Times New Roman" w:cs="Times New Roman"/>
                <w:sz w:val="18"/>
              </w:rPr>
              <w:t>AZ91D</w:t>
            </w:r>
          </w:p>
        </w:tc>
        <w:tc>
          <w:tcPr>
            <w:tcW w:w="1824" w:type="pct"/>
            <w:shd w:val="clear" w:color="auto" w:fill="auto"/>
            <w:vAlign w:val="center"/>
          </w:tcPr>
          <w:p>
            <w:pPr>
              <w:jc w:val="center"/>
              <w:rPr>
                <w:rFonts w:hint="default" w:ascii="Times New Roman" w:hAnsi="Times New Roman" w:cs="Times New Roman"/>
                <w:sz w:val="18"/>
              </w:rPr>
            </w:pPr>
            <w:r>
              <w:rPr>
                <w:rFonts w:hint="default" w:ascii="Times New Roman" w:hAnsi="Times New Roman" w:cs="Times New Roman"/>
                <w:sz w:val="18"/>
              </w:rPr>
              <w:t>≥</w:t>
            </w:r>
            <w:r>
              <w:rPr>
                <w:rFonts w:hint="default" w:ascii="Times New Roman" w:hAnsi="Times New Roman" w:cs="Times New Roman"/>
                <w:sz w:val="18"/>
              </w:rPr>
              <w:t>0.</w:t>
            </w:r>
            <w:r>
              <w:rPr>
                <w:rFonts w:hint="default" w:ascii="Times New Roman" w:hAnsi="Times New Roman" w:cs="Times New Roman"/>
                <w:sz w:val="18"/>
              </w:rPr>
              <w:t>7</w:t>
            </w:r>
          </w:p>
        </w:tc>
        <w:tc>
          <w:tcPr>
            <w:tcW w:w="1803" w:type="pct"/>
            <w:shd w:val="clear" w:color="auto" w:fill="auto"/>
            <w:vAlign w:val="center"/>
          </w:tcPr>
          <w:p>
            <w:pPr>
              <w:jc w:val="center"/>
              <w:rPr>
                <w:rFonts w:hint="default" w:ascii="Times New Roman" w:hAnsi="Times New Roman" w:cs="Times New Roman"/>
                <w:sz w:val="18"/>
              </w:rPr>
            </w:pPr>
            <w:r>
              <w:rPr>
                <w:rFonts w:hint="default" w:ascii="Times New Roman" w:hAnsi="Times New Roman" w:cs="Times New Roman"/>
                <w:sz w:val="18"/>
              </w:rPr>
              <w:t>≥</w:t>
            </w:r>
            <w:r>
              <w:rPr>
                <w:rFonts w:hint="default" w:ascii="Times New Roman" w:hAnsi="Times New Roman" w:cs="Times New Roman"/>
                <w:sz w:val="18"/>
              </w:rPr>
              <w:t>0.</w:t>
            </w:r>
            <w:r>
              <w:rPr>
                <w:rFonts w:hint="default" w:ascii="Times New Roman" w:hAnsi="Times New Roman" w:cs="Times New Roman"/>
                <w:sz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71" w:type="pct"/>
            <w:shd w:val="clear" w:color="auto" w:fill="auto"/>
            <w:vAlign w:val="center"/>
          </w:tcPr>
          <w:p>
            <w:pPr>
              <w:jc w:val="center"/>
              <w:rPr>
                <w:rFonts w:hint="default" w:ascii="Times New Roman" w:hAnsi="Times New Roman" w:cs="Times New Roman"/>
                <w:sz w:val="18"/>
              </w:rPr>
            </w:pPr>
            <w:r>
              <w:rPr>
                <w:rFonts w:hint="default" w:ascii="Times New Roman" w:hAnsi="Times New Roman" w:cs="Times New Roman"/>
                <w:sz w:val="18"/>
              </w:rPr>
              <w:t>ZK61</w:t>
            </w:r>
            <w:r>
              <w:rPr>
                <w:rFonts w:hint="default" w:ascii="Times New Roman" w:hAnsi="Times New Roman" w:cs="Times New Roman"/>
                <w:sz w:val="18"/>
              </w:rPr>
              <w:t>M</w:t>
            </w:r>
          </w:p>
        </w:tc>
        <w:tc>
          <w:tcPr>
            <w:tcW w:w="1824" w:type="pct"/>
            <w:shd w:val="clear" w:color="auto" w:fill="auto"/>
            <w:vAlign w:val="center"/>
          </w:tcPr>
          <w:p>
            <w:pPr>
              <w:jc w:val="center"/>
              <w:rPr>
                <w:rFonts w:hint="default" w:ascii="Times New Roman" w:hAnsi="Times New Roman" w:cs="Times New Roman"/>
                <w:sz w:val="18"/>
              </w:rPr>
            </w:pPr>
            <w:r>
              <w:rPr>
                <w:rFonts w:hint="default" w:ascii="Times New Roman" w:hAnsi="Times New Roman" w:cs="Times New Roman"/>
                <w:sz w:val="18"/>
              </w:rPr>
              <w:t>≥</w:t>
            </w:r>
            <w:r>
              <w:rPr>
                <w:rFonts w:hint="default" w:ascii="Times New Roman" w:hAnsi="Times New Roman" w:cs="Times New Roman"/>
                <w:sz w:val="18"/>
              </w:rPr>
              <w:t>0.</w:t>
            </w:r>
            <w:r>
              <w:rPr>
                <w:rFonts w:hint="default" w:ascii="Times New Roman" w:hAnsi="Times New Roman" w:cs="Times New Roman"/>
                <w:sz w:val="18"/>
              </w:rPr>
              <w:t>7</w:t>
            </w:r>
          </w:p>
        </w:tc>
        <w:tc>
          <w:tcPr>
            <w:tcW w:w="1803" w:type="pct"/>
            <w:shd w:val="clear" w:color="auto" w:fill="auto"/>
            <w:vAlign w:val="center"/>
          </w:tcPr>
          <w:p>
            <w:pPr>
              <w:jc w:val="center"/>
              <w:rPr>
                <w:rFonts w:hint="default" w:ascii="Times New Roman" w:hAnsi="Times New Roman" w:cs="Times New Roman"/>
                <w:sz w:val="18"/>
              </w:rPr>
            </w:pPr>
            <w:r>
              <w:rPr>
                <w:rFonts w:hint="default" w:ascii="Times New Roman" w:hAnsi="Times New Roman" w:cs="Times New Roman"/>
                <w:sz w:val="18"/>
              </w:rPr>
              <w:t>≥</w:t>
            </w:r>
            <w:r>
              <w:rPr>
                <w:rFonts w:hint="default" w:ascii="Times New Roman" w:hAnsi="Times New Roman" w:cs="Times New Roman"/>
                <w:sz w:val="18"/>
              </w:rPr>
              <w:t>0.</w:t>
            </w:r>
            <w:r>
              <w:rPr>
                <w:rFonts w:hint="default" w:ascii="Times New Roman" w:hAnsi="Times New Roman" w:cs="Times New Roman"/>
                <w:sz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71" w:type="pct"/>
            <w:shd w:val="clear" w:color="auto" w:fill="auto"/>
            <w:vAlign w:val="center"/>
          </w:tcPr>
          <w:p>
            <w:pPr>
              <w:jc w:val="center"/>
              <w:rPr>
                <w:rFonts w:hint="default" w:ascii="Times New Roman" w:hAnsi="Times New Roman" w:cs="Times New Roman"/>
                <w:sz w:val="18"/>
              </w:rPr>
            </w:pPr>
            <w:r>
              <w:rPr>
                <w:rFonts w:hint="default" w:ascii="Times New Roman" w:hAnsi="Times New Roman" w:cs="Times New Roman"/>
                <w:sz w:val="18"/>
                <w:szCs w:val="18"/>
              </w:rPr>
              <w:t>W</w:t>
            </w:r>
            <w:r>
              <w:rPr>
                <w:rFonts w:hint="default" w:ascii="Times New Roman" w:hAnsi="Times New Roman" w:cs="Times New Roman"/>
                <w:sz w:val="18"/>
                <w:szCs w:val="18"/>
              </w:rPr>
              <w:t>E43</w:t>
            </w:r>
          </w:p>
        </w:tc>
        <w:tc>
          <w:tcPr>
            <w:tcW w:w="1824" w:type="pct"/>
            <w:shd w:val="clear" w:color="auto" w:fill="auto"/>
          </w:tcPr>
          <w:p>
            <w:pPr>
              <w:jc w:val="center"/>
              <w:rPr>
                <w:rFonts w:hint="default" w:ascii="Times New Roman" w:hAnsi="Times New Roman" w:cs="Times New Roman"/>
                <w:sz w:val="18"/>
              </w:rPr>
            </w:pPr>
            <w:r>
              <w:rPr>
                <w:rFonts w:hint="default" w:ascii="Times New Roman" w:hAnsi="Times New Roman" w:cs="Times New Roman"/>
                <w:sz w:val="18"/>
              </w:rPr>
              <w:t>≥</w:t>
            </w:r>
            <w:r>
              <w:rPr>
                <w:rFonts w:hint="default" w:ascii="Times New Roman" w:hAnsi="Times New Roman" w:cs="Times New Roman"/>
                <w:sz w:val="18"/>
              </w:rPr>
              <w:t>0.</w:t>
            </w:r>
            <w:r>
              <w:rPr>
                <w:rFonts w:hint="default" w:ascii="Times New Roman" w:hAnsi="Times New Roman" w:cs="Times New Roman"/>
                <w:sz w:val="18"/>
              </w:rPr>
              <w:t>7</w:t>
            </w:r>
          </w:p>
        </w:tc>
        <w:tc>
          <w:tcPr>
            <w:tcW w:w="1803" w:type="pct"/>
            <w:shd w:val="clear" w:color="auto" w:fill="auto"/>
          </w:tcPr>
          <w:p>
            <w:pPr>
              <w:jc w:val="center"/>
              <w:rPr>
                <w:rFonts w:hint="default" w:ascii="Times New Roman" w:hAnsi="Times New Roman" w:cs="Times New Roman"/>
                <w:sz w:val="18"/>
              </w:rPr>
            </w:pPr>
            <w:r>
              <w:rPr>
                <w:rFonts w:hint="default" w:ascii="Times New Roman" w:hAnsi="Times New Roman" w:cs="Times New Roman"/>
                <w:sz w:val="18"/>
              </w:rPr>
              <w:t>≥</w:t>
            </w:r>
            <w:r>
              <w:rPr>
                <w:rFonts w:hint="default" w:ascii="Times New Roman" w:hAnsi="Times New Roman" w:cs="Times New Roman"/>
                <w:sz w:val="18"/>
              </w:rPr>
              <w:t>0.</w:t>
            </w:r>
            <w:r>
              <w:rPr>
                <w:rFonts w:hint="default" w:ascii="Times New Roman" w:hAnsi="Times New Roman" w:cs="Times New Roman"/>
                <w:sz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626" w:type="dxa"/>
            <w:shd w:val="clear" w:color="auto" w:fill="auto"/>
            <w:vAlign w:val="center"/>
          </w:tcPr>
          <w:p>
            <w:pPr>
              <w:jc w:val="center"/>
              <w:rPr>
                <w:rFonts w:hint="default" w:ascii="Times New Roman" w:hAnsi="Times New Roman" w:cs="Times New Roman"/>
                <w:sz w:val="18"/>
                <w:szCs w:val="18"/>
              </w:rPr>
            </w:pPr>
            <w:r>
              <w:rPr>
                <w:rFonts w:hint="default" w:ascii="Times New Roman" w:hAnsi="Times New Roman" w:eastAsia="宋体" w:cs="Times New Roman"/>
                <w:sz w:val="18"/>
                <w:szCs w:val="18"/>
              </w:rPr>
              <w:t>AZ31</w:t>
            </w:r>
          </w:p>
        </w:tc>
        <w:tc>
          <w:tcPr>
            <w:tcW w:w="1824" w:type="pct"/>
            <w:shd w:val="clear" w:color="auto" w:fill="auto"/>
            <w:vAlign w:val="top"/>
          </w:tcPr>
          <w:p>
            <w:pPr>
              <w:jc w:val="center"/>
              <w:rPr>
                <w:rFonts w:hint="default" w:ascii="Times New Roman" w:hAnsi="Times New Roman" w:cs="Times New Roman" w:eastAsiaTheme="minorEastAsia"/>
                <w:kern w:val="2"/>
                <w:sz w:val="18"/>
                <w:szCs w:val="22"/>
                <w:lang w:val="en-US" w:eastAsia="zh-CN" w:bidi="ar-SA"/>
              </w:rPr>
            </w:pPr>
            <w:r>
              <w:rPr>
                <w:rFonts w:hint="default" w:ascii="Times New Roman" w:hAnsi="Times New Roman" w:cs="Times New Roman"/>
                <w:sz w:val="18"/>
              </w:rPr>
              <w:t>≥</w:t>
            </w:r>
            <w:r>
              <w:rPr>
                <w:rFonts w:hint="default" w:ascii="Times New Roman" w:hAnsi="Times New Roman" w:cs="Times New Roman"/>
                <w:sz w:val="18"/>
              </w:rPr>
              <w:t>0.</w:t>
            </w:r>
            <w:r>
              <w:rPr>
                <w:rFonts w:hint="default" w:ascii="Times New Roman" w:hAnsi="Times New Roman" w:cs="Times New Roman"/>
                <w:sz w:val="18"/>
              </w:rPr>
              <w:t>7</w:t>
            </w:r>
          </w:p>
        </w:tc>
        <w:tc>
          <w:tcPr>
            <w:tcW w:w="1803" w:type="pct"/>
            <w:shd w:val="clear" w:color="auto" w:fill="auto"/>
            <w:vAlign w:val="top"/>
          </w:tcPr>
          <w:p>
            <w:pPr>
              <w:jc w:val="center"/>
              <w:rPr>
                <w:rFonts w:hint="default" w:ascii="Times New Roman" w:hAnsi="Times New Roman" w:cs="Times New Roman" w:eastAsiaTheme="minorEastAsia"/>
                <w:kern w:val="2"/>
                <w:sz w:val="18"/>
                <w:szCs w:val="22"/>
                <w:lang w:val="en-US" w:eastAsia="zh-CN" w:bidi="ar-SA"/>
              </w:rPr>
            </w:pPr>
            <w:r>
              <w:rPr>
                <w:rFonts w:hint="default" w:ascii="Times New Roman" w:hAnsi="Times New Roman" w:cs="Times New Roman"/>
                <w:sz w:val="18"/>
              </w:rPr>
              <w:t>≥</w:t>
            </w:r>
            <w:r>
              <w:rPr>
                <w:rFonts w:hint="default" w:ascii="Times New Roman" w:hAnsi="Times New Roman" w:cs="Times New Roman"/>
                <w:sz w:val="18"/>
              </w:rPr>
              <w:t>0.</w:t>
            </w:r>
            <w:r>
              <w:rPr>
                <w:rFonts w:hint="default" w:ascii="Times New Roman" w:hAnsi="Times New Roman" w:cs="Times New Roman"/>
                <w:sz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626" w:type="dxa"/>
            <w:shd w:val="clear" w:color="auto" w:fill="auto"/>
            <w:vAlign w:val="center"/>
          </w:tcPr>
          <w:p>
            <w:pPr>
              <w:jc w:val="center"/>
              <w:rPr>
                <w:rFonts w:hint="default" w:ascii="Times New Roman" w:hAnsi="Times New Roman" w:cs="Times New Roman"/>
                <w:sz w:val="18"/>
                <w:szCs w:val="18"/>
              </w:rPr>
            </w:pPr>
            <w:r>
              <w:rPr>
                <w:rFonts w:hint="default" w:ascii="Times New Roman" w:hAnsi="Times New Roman" w:eastAsia="宋体" w:cs="Times New Roman"/>
                <w:sz w:val="18"/>
                <w:szCs w:val="18"/>
                <w:lang w:eastAsia="zh-CN"/>
              </w:rPr>
              <w:t>VW</w:t>
            </w:r>
            <w:r>
              <w:rPr>
                <w:rFonts w:hint="default" w:ascii="Times New Roman" w:hAnsi="Times New Roman" w:eastAsia="宋体" w:cs="Times New Roman"/>
                <w:sz w:val="18"/>
                <w:szCs w:val="18"/>
              </w:rPr>
              <w:t>63k</w:t>
            </w:r>
          </w:p>
        </w:tc>
        <w:tc>
          <w:tcPr>
            <w:tcW w:w="1824" w:type="pct"/>
            <w:shd w:val="clear" w:color="auto" w:fill="auto"/>
            <w:vAlign w:val="top"/>
          </w:tcPr>
          <w:p>
            <w:pPr>
              <w:jc w:val="center"/>
              <w:rPr>
                <w:rFonts w:hint="default" w:ascii="Times New Roman" w:hAnsi="Times New Roman" w:cs="Times New Roman" w:eastAsiaTheme="minorEastAsia"/>
                <w:kern w:val="2"/>
                <w:sz w:val="18"/>
                <w:szCs w:val="22"/>
                <w:lang w:val="en-US" w:eastAsia="zh-CN" w:bidi="ar-SA"/>
              </w:rPr>
            </w:pPr>
            <w:r>
              <w:rPr>
                <w:rFonts w:hint="default" w:ascii="Times New Roman" w:hAnsi="Times New Roman" w:cs="Times New Roman"/>
                <w:sz w:val="18"/>
              </w:rPr>
              <w:t>≥</w:t>
            </w:r>
            <w:r>
              <w:rPr>
                <w:rFonts w:hint="default" w:ascii="Times New Roman" w:hAnsi="Times New Roman" w:cs="Times New Roman"/>
                <w:sz w:val="18"/>
              </w:rPr>
              <w:t>0.</w:t>
            </w:r>
            <w:r>
              <w:rPr>
                <w:rFonts w:hint="default" w:ascii="Times New Roman" w:hAnsi="Times New Roman" w:cs="Times New Roman"/>
                <w:sz w:val="18"/>
              </w:rPr>
              <w:t>7</w:t>
            </w:r>
          </w:p>
        </w:tc>
        <w:tc>
          <w:tcPr>
            <w:tcW w:w="1803" w:type="pct"/>
            <w:shd w:val="clear" w:color="auto" w:fill="auto"/>
            <w:vAlign w:val="top"/>
          </w:tcPr>
          <w:p>
            <w:pPr>
              <w:jc w:val="center"/>
              <w:rPr>
                <w:rFonts w:hint="default" w:ascii="Times New Roman" w:hAnsi="Times New Roman" w:cs="Times New Roman" w:eastAsiaTheme="minorEastAsia"/>
                <w:kern w:val="2"/>
                <w:sz w:val="18"/>
                <w:szCs w:val="22"/>
                <w:lang w:val="en-US" w:eastAsia="zh-CN" w:bidi="ar-SA"/>
              </w:rPr>
            </w:pPr>
            <w:r>
              <w:rPr>
                <w:rFonts w:hint="default" w:ascii="Times New Roman" w:hAnsi="Times New Roman" w:cs="Times New Roman"/>
                <w:sz w:val="18"/>
              </w:rPr>
              <w:t>≥</w:t>
            </w:r>
            <w:r>
              <w:rPr>
                <w:rFonts w:hint="default" w:ascii="Times New Roman" w:hAnsi="Times New Roman" w:cs="Times New Roman"/>
                <w:sz w:val="18"/>
              </w:rPr>
              <w:t>0.</w:t>
            </w:r>
            <w:r>
              <w:rPr>
                <w:rFonts w:hint="default" w:ascii="Times New Roman" w:hAnsi="Times New Roman" w:cs="Times New Roman"/>
                <w:sz w:val="18"/>
              </w:rPr>
              <w:t>8</w:t>
            </w:r>
          </w:p>
        </w:tc>
      </w:tr>
    </w:tbl>
    <w:p>
      <w:pPr>
        <w:pStyle w:val="58"/>
        <w:numPr>
          <w:ilvl w:val="1"/>
          <w:numId w:val="17"/>
        </w:numPr>
        <w:spacing w:before="158" w:beforeLines="50" w:after="158" w:afterLines="50"/>
        <w:rPr>
          <w:rFonts w:hint="default" w:ascii="Times New Roman" w:hAnsi="Times New Roman" w:cs="Times New Roman"/>
        </w:rPr>
      </w:pPr>
      <w:r>
        <w:rPr>
          <w:rFonts w:hint="default" w:ascii="Times New Roman" w:hAnsi="Times New Roman" w:cs="Times New Roman"/>
        </w:rPr>
        <w:t>流动性</w:t>
      </w:r>
    </w:p>
    <w:p>
      <w:pPr>
        <w:pStyle w:val="56"/>
        <w:ind w:firstLine="420"/>
        <w:rPr>
          <w:rFonts w:hint="default" w:ascii="Times New Roman" w:hAnsi="Times New Roman" w:cs="Times New Roman"/>
        </w:rPr>
      </w:pPr>
      <w:r>
        <w:rPr>
          <w:rFonts w:hint="default" w:ascii="Times New Roman" w:hAnsi="Times New Roman" w:cs="Times New Roman"/>
        </w:rPr>
        <w:t>产品的流动性应符合表</w:t>
      </w:r>
      <w:r>
        <w:rPr>
          <w:rFonts w:hint="eastAsia" w:ascii="Times New Roman" w:cs="Times New Roman"/>
          <w:lang w:val="en-US" w:eastAsia="zh-CN"/>
        </w:rPr>
        <w:t>4</w:t>
      </w:r>
      <w:bookmarkStart w:id="3" w:name="_GoBack"/>
      <w:bookmarkEnd w:id="3"/>
      <w:r>
        <w:rPr>
          <w:rFonts w:hint="default" w:ascii="Times New Roman" w:hAnsi="Times New Roman" w:cs="Times New Roman"/>
        </w:rPr>
        <w:t>的规定。</w:t>
      </w:r>
    </w:p>
    <w:p>
      <w:pPr>
        <w:pStyle w:val="99"/>
        <w:tabs>
          <w:tab w:val="left" w:pos="360"/>
        </w:tabs>
        <w:spacing w:before="158" w:beforeLines="50" w:after="158" w:afterLines="50"/>
        <w:ind w:left="0"/>
        <w:rPr>
          <w:rFonts w:hint="default" w:ascii="Times New Roman" w:hAnsi="Times New Roman" w:cs="Times New Roman"/>
        </w:rPr>
      </w:pPr>
      <w:r>
        <w:rPr>
          <w:rFonts w:hint="default" w:ascii="Times New Roman" w:hAnsi="Times New Roman" w:cs="Times New Roman"/>
        </w:rPr>
        <w:t>流动性</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9"/>
        <w:gridCol w:w="3484"/>
        <w:gridCol w:w="3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63" w:type="pct"/>
            <w:shd w:val="clear" w:color="auto" w:fill="auto"/>
            <w:vAlign w:val="center"/>
          </w:tcPr>
          <w:p>
            <w:pPr>
              <w:jc w:val="center"/>
              <w:rPr>
                <w:rFonts w:hint="default" w:ascii="Times New Roman" w:hAnsi="Times New Roman" w:cs="Times New Roman"/>
                <w:sz w:val="18"/>
              </w:rPr>
            </w:pPr>
            <w:r>
              <w:rPr>
                <w:rFonts w:hint="default" w:ascii="Times New Roman" w:hAnsi="Times New Roman" w:cs="Times New Roman"/>
                <w:sz w:val="18"/>
              </w:rPr>
              <w:t>物理性能</w:t>
            </w:r>
          </w:p>
        </w:tc>
        <w:tc>
          <w:tcPr>
            <w:tcW w:w="1820" w:type="pct"/>
            <w:shd w:val="clear" w:color="auto" w:fill="auto"/>
            <w:vAlign w:val="center"/>
          </w:tcPr>
          <w:p>
            <w:pPr>
              <w:spacing w:line="360" w:lineRule="auto"/>
              <w:jc w:val="center"/>
              <w:rPr>
                <w:rFonts w:hint="default" w:ascii="Times New Roman" w:hAnsi="Times New Roman" w:cs="Times New Roman"/>
                <w:sz w:val="18"/>
              </w:rPr>
            </w:pPr>
            <w:r>
              <w:rPr>
                <w:rFonts w:hint="default" w:ascii="Times New Roman" w:hAnsi="Times New Roman" w:cs="Times New Roman"/>
                <w:sz w:val="18"/>
                <w:szCs w:val="18"/>
              </w:rPr>
              <w:t>Ⅰ类</w:t>
            </w:r>
          </w:p>
        </w:tc>
        <w:tc>
          <w:tcPr>
            <w:tcW w:w="1817" w:type="pct"/>
            <w:shd w:val="clear" w:color="auto" w:fill="auto"/>
            <w:vAlign w:val="center"/>
          </w:tcPr>
          <w:p>
            <w:pPr>
              <w:spacing w:line="360" w:lineRule="auto"/>
              <w:jc w:val="center"/>
              <w:rPr>
                <w:rFonts w:hint="default" w:ascii="Times New Roman" w:hAnsi="Times New Roman" w:cs="Times New Roman"/>
                <w:sz w:val="18"/>
              </w:rPr>
            </w:pPr>
            <w:r>
              <w:rPr>
                <w:rFonts w:hint="default" w:ascii="Times New Roman" w:hAnsi="Times New Roman" w:cs="Times New Roman"/>
                <w:sz w:val="18"/>
                <w:szCs w:val="18"/>
              </w:rPr>
              <w:t>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63" w:type="pct"/>
            <w:shd w:val="clear" w:color="auto" w:fill="auto"/>
            <w:vAlign w:val="center"/>
          </w:tcPr>
          <w:p>
            <w:pPr>
              <w:jc w:val="center"/>
              <w:rPr>
                <w:rFonts w:hint="default" w:ascii="Times New Roman" w:hAnsi="Times New Roman" w:cs="Times New Roman"/>
                <w:sz w:val="18"/>
              </w:rPr>
            </w:pPr>
            <w:r>
              <w:rPr>
                <w:rFonts w:hint="default" w:ascii="Times New Roman" w:hAnsi="Times New Roman" w:cs="Times New Roman"/>
                <w:sz w:val="18"/>
              </w:rPr>
              <w:t>流动性/（s/50g）</w:t>
            </w:r>
          </w:p>
        </w:tc>
        <w:tc>
          <w:tcPr>
            <w:tcW w:w="1820" w:type="pct"/>
            <w:shd w:val="clear" w:color="auto" w:fill="auto"/>
            <w:vAlign w:val="center"/>
          </w:tcPr>
          <w:p>
            <w:pPr>
              <w:jc w:val="center"/>
              <w:rPr>
                <w:rFonts w:hint="default" w:ascii="Times New Roman" w:hAnsi="Times New Roman" w:cs="Times New Roman"/>
                <w:sz w:val="18"/>
              </w:rPr>
            </w:pPr>
            <w:r>
              <w:rPr>
                <w:rFonts w:hint="default" w:ascii="Times New Roman" w:hAnsi="Times New Roman" w:cs="Times New Roman"/>
                <w:sz w:val="18"/>
              </w:rPr>
              <w:t>≤</w:t>
            </w:r>
            <w:r>
              <w:rPr>
                <w:rFonts w:hint="default" w:ascii="Times New Roman" w:hAnsi="Times New Roman" w:cs="Times New Roman"/>
                <w:sz w:val="18"/>
              </w:rPr>
              <w:t>170</w:t>
            </w:r>
          </w:p>
        </w:tc>
        <w:tc>
          <w:tcPr>
            <w:tcW w:w="1817" w:type="pct"/>
            <w:shd w:val="clear" w:color="auto" w:fill="auto"/>
            <w:vAlign w:val="center"/>
          </w:tcPr>
          <w:p>
            <w:pPr>
              <w:jc w:val="center"/>
              <w:rPr>
                <w:rFonts w:hint="default" w:ascii="Times New Roman" w:hAnsi="Times New Roman" w:cs="Times New Roman"/>
                <w:sz w:val="18"/>
              </w:rPr>
            </w:pPr>
            <w:r>
              <w:rPr>
                <w:rFonts w:hint="default" w:ascii="Times New Roman" w:hAnsi="Times New Roman" w:cs="Times New Roman"/>
                <w:sz w:val="18"/>
              </w:rPr>
              <w:t>≤</w:t>
            </w:r>
            <w:r>
              <w:rPr>
                <w:rFonts w:hint="default" w:ascii="Times New Roman" w:hAnsi="Times New Roman" w:cs="Times New Roman"/>
                <w:sz w:val="18"/>
              </w:rPr>
              <w:t>160</w:t>
            </w:r>
          </w:p>
        </w:tc>
      </w:tr>
    </w:tbl>
    <w:p>
      <w:pPr>
        <w:pStyle w:val="58"/>
        <w:numPr>
          <w:ilvl w:val="1"/>
          <w:numId w:val="17"/>
        </w:numPr>
        <w:spacing w:before="158" w:beforeLines="50" w:after="158" w:afterLines="50"/>
        <w:rPr>
          <w:rFonts w:hint="default" w:ascii="Times New Roman" w:hAnsi="Times New Roman" w:cs="Times New Roman"/>
        </w:rPr>
      </w:pPr>
      <w:r>
        <w:rPr>
          <w:rFonts w:hint="default" w:ascii="Times New Roman" w:hAnsi="Times New Roman" w:cs="Times New Roman"/>
        </w:rPr>
        <w:t>外观质量</w:t>
      </w:r>
    </w:p>
    <w:p>
      <w:pPr>
        <w:pStyle w:val="59"/>
        <w:numPr>
          <w:ilvl w:val="0"/>
          <w:numId w:val="0"/>
        </w:numPr>
        <w:spacing w:before="158" w:beforeLines="50" w:after="158" w:afterLines="50"/>
        <w:ind w:firstLine="420" w:firstLineChars="200"/>
        <w:rPr>
          <w:rFonts w:hint="default" w:ascii="Times New Roman" w:hAnsi="Times New Roman" w:eastAsia="宋体" w:cs="Times New Roman"/>
        </w:rPr>
      </w:pPr>
      <w:r>
        <w:rPr>
          <w:rFonts w:hint="default" w:ascii="Times New Roman" w:hAnsi="Times New Roman" w:eastAsia="宋体" w:cs="Times New Roman"/>
        </w:rPr>
        <w:t>产品无目视可见的夹杂物，产品颜色呈银灰色。</w:t>
      </w:r>
    </w:p>
    <w:p>
      <w:pPr>
        <w:pStyle w:val="58"/>
        <w:numPr>
          <w:ilvl w:val="1"/>
          <w:numId w:val="17"/>
        </w:numPr>
        <w:spacing w:before="158" w:beforeLines="50" w:after="158" w:afterLines="50"/>
        <w:rPr>
          <w:rFonts w:hint="default" w:ascii="Times New Roman" w:hAnsi="Times New Roman" w:cs="Times New Roman"/>
        </w:rPr>
      </w:pPr>
      <w:r>
        <w:rPr>
          <w:rFonts w:hint="default" w:ascii="Times New Roman" w:hAnsi="Times New Roman" w:cs="Times New Roman"/>
        </w:rPr>
        <w:t>其他</w:t>
      </w:r>
    </w:p>
    <w:p>
      <w:pPr>
        <w:pStyle w:val="56"/>
        <w:ind w:firstLine="420"/>
        <w:rPr>
          <w:rFonts w:hint="default" w:ascii="Times New Roman" w:hAnsi="Times New Roman" w:cs="Times New Roman"/>
        </w:rPr>
      </w:pPr>
      <w:r>
        <w:rPr>
          <w:rFonts w:hint="default" w:ascii="Times New Roman" w:hAnsi="Times New Roman" w:cs="Times New Roman"/>
        </w:rPr>
        <w:t>需方如对粉末球形率及空心粉率有要求时，由供需双方协商确定，并在订货单中注明。</w:t>
      </w:r>
    </w:p>
    <w:p>
      <w:pPr>
        <w:pStyle w:val="57"/>
        <w:numPr>
          <w:ilvl w:val="0"/>
          <w:numId w:val="18"/>
        </w:numPr>
        <w:spacing w:before="317" w:beforeLines="100" w:after="317" w:afterLines="100"/>
        <w:rPr>
          <w:rFonts w:hint="default" w:ascii="Times New Roman" w:hAnsi="Times New Roman" w:cs="Times New Roman"/>
        </w:rPr>
      </w:pPr>
      <w:r>
        <w:rPr>
          <w:rFonts w:hint="default" w:ascii="Times New Roman" w:hAnsi="Times New Roman" w:cs="Times New Roman"/>
        </w:rPr>
        <w:t>试验方法</w:t>
      </w:r>
    </w:p>
    <w:p>
      <w:pPr>
        <w:pStyle w:val="58"/>
        <w:numPr>
          <w:ilvl w:val="1"/>
          <w:numId w:val="19"/>
        </w:numPr>
        <w:spacing w:before="158" w:beforeLines="50" w:after="158" w:afterLines="50"/>
        <w:rPr>
          <w:rFonts w:hint="default" w:ascii="Times New Roman" w:hAnsi="Times New Roman" w:cs="Times New Roman"/>
        </w:rPr>
      </w:pPr>
      <w:r>
        <w:rPr>
          <w:rFonts w:hint="default" w:ascii="Times New Roman" w:hAnsi="Times New Roman" w:cs="Times New Roman"/>
        </w:rPr>
        <w:t>化学成分</w:t>
      </w:r>
    </w:p>
    <w:p>
      <w:pPr>
        <w:pStyle w:val="58"/>
        <w:numPr>
          <w:ilvl w:val="0"/>
          <w:numId w:val="0"/>
        </w:numPr>
        <w:spacing w:before="120" w:after="120"/>
        <w:ind w:firstLine="420"/>
        <w:rPr>
          <w:rFonts w:hint="default" w:ascii="Times New Roman" w:hAnsi="Times New Roman" w:eastAsia="宋体" w:cs="Times New Roman"/>
        </w:rPr>
      </w:pPr>
      <w:r>
        <w:rPr>
          <w:rFonts w:hint="default" w:ascii="Times New Roman" w:hAnsi="Times New Roman" w:eastAsia="宋体" w:cs="Times New Roman"/>
        </w:rPr>
        <w:t>产品化学成分的分析按GB/T 13748的规定进行。</w:t>
      </w:r>
    </w:p>
    <w:p>
      <w:pPr>
        <w:pStyle w:val="58"/>
        <w:numPr>
          <w:ilvl w:val="1"/>
          <w:numId w:val="19"/>
        </w:numPr>
        <w:spacing w:before="158" w:beforeLines="50" w:after="158" w:afterLines="50"/>
        <w:rPr>
          <w:rFonts w:hint="default" w:ascii="Times New Roman" w:hAnsi="Times New Roman" w:cs="Times New Roman"/>
        </w:rPr>
      </w:pPr>
      <w:r>
        <w:rPr>
          <w:rFonts w:hint="default" w:ascii="Times New Roman" w:hAnsi="Times New Roman" w:cs="Times New Roman"/>
        </w:rPr>
        <w:t>粒度</w:t>
      </w:r>
    </w:p>
    <w:p>
      <w:pPr>
        <w:pStyle w:val="58"/>
        <w:numPr>
          <w:ilvl w:val="0"/>
          <w:numId w:val="0"/>
        </w:numPr>
        <w:spacing w:before="120" w:after="120"/>
        <w:ind w:firstLine="420"/>
        <w:rPr>
          <w:rFonts w:hint="default" w:ascii="Times New Roman" w:hAnsi="Times New Roman" w:eastAsia="宋体" w:cs="Times New Roman"/>
        </w:rPr>
      </w:pPr>
      <w:r>
        <w:rPr>
          <w:rFonts w:hint="default" w:ascii="Times New Roman" w:hAnsi="Times New Roman" w:eastAsia="宋体" w:cs="Times New Roman"/>
        </w:rPr>
        <w:t>产品粒度的测定按GB/T 1480的规定进行，激光粒度的测定按GB/T 19077的规定进行。</w:t>
      </w:r>
    </w:p>
    <w:p>
      <w:pPr>
        <w:pStyle w:val="58"/>
        <w:numPr>
          <w:ilvl w:val="1"/>
          <w:numId w:val="19"/>
        </w:numPr>
        <w:spacing w:before="158" w:beforeLines="50" w:after="158" w:afterLines="50"/>
        <w:rPr>
          <w:rFonts w:hint="default" w:ascii="Times New Roman" w:hAnsi="Times New Roman" w:cs="Times New Roman"/>
        </w:rPr>
      </w:pPr>
      <w:r>
        <w:rPr>
          <w:rFonts w:hint="default" w:ascii="Times New Roman" w:hAnsi="Times New Roman" w:cs="Times New Roman"/>
        </w:rPr>
        <w:t>松装密度</w:t>
      </w:r>
    </w:p>
    <w:p>
      <w:pPr>
        <w:pStyle w:val="58"/>
        <w:numPr>
          <w:ilvl w:val="0"/>
          <w:numId w:val="0"/>
        </w:numPr>
        <w:spacing w:before="120" w:after="120"/>
        <w:ind w:firstLine="420"/>
        <w:rPr>
          <w:rFonts w:hint="default" w:ascii="Times New Roman" w:hAnsi="Times New Roman" w:cs="Times New Roman"/>
        </w:rPr>
      </w:pPr>
      <w:r>
        <w:rPr>
          <w:rFonts w:hint="default" w:ascii="Times New Roman" w:hAnsi="Times New Roman" w:eastAsia="宋体" w:cs="Times New Roman"/>
        </w:rPr>
        <w:t>产品松装密度的测定按GB/T 1479.1的规定进行。</w:t>
      </w:r>
    </w:p>
    <w:p>
      <w:pPr>
        <w:pStyle w:val="58"/>
        <w:numPr>
          <w:ilvl w:val="1"/>
          <w:numId w:val="19"/>
        </w:numPr>
        <w:spacing w:before="158" w:beforeLines="50" w:after="158" w:afterLines="50"/>
        <w:rPr>
          <w:rFonts w:hint="default" w:ascii="Times New Roman" w:hAnsi="Times New Roman" w:cs="Times New Roman"/>
        </w:rPr>
      </w:pPr>
      <w:r>
        <w:rPr>
          <w:rFonts w:hint="default" w:ascii="Times New Roman" w:hAnsi="Times New Roman" w:cs="Times New Roman"/>
        </w:rPr>
        <w:t>流动性</w:t>
      </w:r>
    </w:p>
    <w:p>
      <w:pPr>
        <w:pStyle w:val="58"/>
        <w:numPr>
          <w:ilvl w:val="0"/>
          <w:numId w:val="0"/>
        </w:numPr>
        <w:spacing w:before="120" w:after="120"/>
        <w:ind w:firstLine="420"/>
        <w:rPr>
          <w:rFonts w:hint="default" w:ascii="Times New Roman" w:hAnsi="Times New Roman" w:cs="Times New Roman"/>
        </w:rPr>
      </w:pPr>
      <w:r>
        <w:rPr>
          <w:rFonts w:hint="default" w:ascii="Times New Roman" w:hAnsi="Times New Roman" w:eastAsia="宋体" w:cs="Times New Roman"/>
        </w:rPr>
        <w:t>产品流动性的测定按GB/T 1482的规定进行。</w:t>
      </w:r>
    </w:p>
    <w:p>
      <w:pPr>
        <w:pStyle w:val="58"/>
        <w:numPr>
          <w:ilvl w:val="1"/>
          <w:numId w:val="19"/>
        </w:numPr>
        <w:spacing w:before="158" w:beforeLines="50" w:after="158" w:afterLines="50"/>
        <w:rPr>
          <w:rFonts w:hint="default" w:ascii="Times New Roman" w:hAnsi="Times New Roman" w:cs="Times New Roman"/>
        </w:rPr>
      </w:pPr>
      <w:r>
        <w:rPr>
          <w:rFonts w:hint="default" w:ascii="Times New Roman" w:hAnsi="Times New Roman" w:cs="Times New Roman"/>
        </w:rPr>
        <w:t>外观质量</w:t>
      </w:r>
    </w:p>
    <w:p>
      <w:pPr>
        <w:pStyle w:val="58"/>
        <w:numPr>
          <w:ilvl w:val="0"/>
          <w:numId w:val="0"/>
        </w:numPr>
        <w:spacing w:before="120" w:after="120"/>
        <w:ind w:firstLine="420"/>
        <w:rPr>
          <w:rFonts w:hint="default" w:ascii="Times New Roman" w:hAnsi="Times New Roman" w:eastAsia="宋体" w:cs="Times New Roman"/>
        </w:rPr>
      </w:pPr>
      <w:r>
        <w:rPr>
          <w:rFonts w:hint="default" w:ascii="Times New Roman" w:hAnsi="Times New Roman" w:eastAsia="宋体" w:cs="Times New Roman"/>
        </w:rPr>
        <w:t>产品的外观质量采用目视检查，产品形状用100倍显微镜检查。</w:t>
      </w:r>
    </w:p>
    <w:p>
      <w:pPr>
        <w:pStyle w:val="58"/>
        <w:numPr>
          <w:ilvl w:val="1"/>
          <w:numId w:val="19"/>
        </w:numPr>
        <w:spacing w:before="158" w:beforeLines="50" w:after="158" w:afterLines="50"/>
        <w:rPr>
          <w:rFonts w:hint="default" w:ascii="Times New Roman" w:hAnsi="Times New Roman" w:cs="Times New Roman"/>
        </w:rPr>
      </w:pPr>
      <w:r>
        <w:rPr>
          <w:rFonts w:hint="default" w:ascii="Times New Roman" w:hAnsi="Times New Roman" w:cs="Times New Roman"/>
        </w:rPr>
        <w:t>其他</w:t>
      </w:r>
    </w:p>
    <w:p>
      <w:pPr>
        <w:pStyle w:val="58"/>
        <w:numPr>
          <w:ilvl w:val="0"/>
          <w:numId w:val="0"/>
        </w:numPr>
        <w:spacing w:before="120" w:after="120"/>
        <w:ind w:firstLine="420"/>
        <w:rPr>
          <w:rFonts w:hint="default" w:ascii="Times New Roman" w:hAnsi="Times New Roman" w:cs="Times New Roman"/>
        </w:rPr>
      </w:pPr>
      <w:r>
        <w:rPr>
          <w:rFonts w:hint="default" w:ascii="Times New Roman" w:hAnsi="Times New Roman" w:eastAsia="宋体" w:cs="Times New Roman"/>
        </w:rPr>
        <w:t>球形率测定按YS/T 1297的规定进行，或由供需双方协商确定。粉末空心率测定由供需双方协商确定。</w:t>
      </w:r>
    </w:p>
    <w:p>
      <w:pPr>
        <w:pStyle w:val="57"/>
        <w:numPr>
          <w:ilvl w:val="1"/>
          <w:numId w:val="0"/>
        </w:numPr>
        <w:spacing w:before="317" w:beforeLines="100" w:after="317" w:afterLines="100"/>
        <w:rPr>
          <w:rFonts w:hint="default" w:ascii="Times New Roman" w:hAnsi="Times New Roman" w:cs="Times New Roman"/>
        </w:rPr>
      </w:pPr>
      <w:r>
        <w:rPr>
          <w:rFonts w:hint="default" w:ascii="Times New Roman" w:hAnsi="Times New Roman" w:cs="Times New Roman"/>
        </w:rPr>
        <w:t>6  检验规则</w:t>
      </w:r>
    </w:p>
    <w:p>
      <w:pPr>
        <w:pStyle w:val="58"/>
        <w:numPr>
          <w:ilvl w:val="1"/>
          <w:numId w:val="20"/>
        </w:numPr>
        <w:spacing w:before="158" w:beforeLines="50" w:after="158" w:afterLines="50"/>
        <w:rPr>
          <w:rFonts w:hint="default" w:ascii="Times New Roman" w:hAnsi="Times New Roman" w:cs="Times New Roman"/>
        </w:rPr>
      </w:pPr>
      <w:r>
        <w:rPr>
          <w:rFonts w:hint="default" w:ascii="Times New Roman" w:hAnsi="Times New Roman" w:cs="Times New Roman"/>
        </w:rPr>
        <w:t>检验和验收</w:t>
      </w:r>
    </w:p>
    <w:p>
      <w:pPr>
        <w:pStyle w:val="59"/>
        <w:numPr>
          <w:ilvl w:val="2"/>
          <w:numId w:val="20"/>
        </w:numPr>
        <w:spacing w:before="158" w:beforeLines="50" w:after="158" w:afterLines="50"/>
        <w:rPr>
          <w:rFonts w:hint="default" w:ascii="Times New Roman" w:hAnsi="Times New Roman" w:eastAsia="宋体" w:cs="Times New Roman"/>
        </w:rPr>
      </w:pPr>
      <w:r>
        <w:rPr>
          <w:rFonts w:hint="default" w:ascii="Times New Roman" w:hAnsi="Times New Roman" w:eastAsia="宋体" w:cs="Times New Roman"/>
        </w:rPr>
        <w:t>产品应由供方进行检验，保证产品质量符合本文件及订货单的规定，并填写随行文件。</w:t>
      </w:r>
    </w:p>
    <w:p>
      <w:pPr>
        <w:pStyle w:val="59"/>
        <w:numPr>
          <w:ilvl w:val="2"/>
          <w:numId w:val="20"/>
        </w:numPr>
        <w:spacing w:before="158" w:beforeLines="50" w:after="158" w:afterLines="50"/>
        <w:ind w:left="0" w:firstLine="0"/>
        <w:rPr>
          <w:rFonts w:hint="default" w:ascii="Times New Roman" w:hAnsi="Times New Roman" w:eastAsia="宋体" w:cs="Times New Roman"/>
        </w:rPr>
      </w:pPr>
      <w:r>
        <w:rPr>
          <w:rFonts w:hint="default" w:ascii="Times New Roman" w:hAnsi="Times New Roman" w:eastAsia="宋体" w:cs="Times New Roman"/>
        </w:rPr>
        <w:t>需方可对收到的产品按本文件及订货单的规定进行检验，如检验结果与本文件及订货单的规定不符时，应在收到产品之日起3个月内向供方提出，由供需双方协商解决。</w:t>
      </w:r>
    </w:p>
    <w:p>
      <w:pPr>
        <w:pStyle w:val="58"/>
        <w:numPr>
          <w:ilvl w:val="1"/>
          <w:numId w:val="20"/>
        </w:numPr>
        <w:spacing w:before="158" w:beforeLines="50" w:after="158" w:afterLines="50"/>
        <w:rPr>
          <w:rFonts w:hint="default" w:ascii="Times New Roman" w:hAnsi="Times New Roman" w:cs="Times New Roman"/>
        </w:rPr>
      </w:pPr>
      <w:r>
        <w:rPr>
          <w:rFonts w:hint="default" w:ascii="Times New Roman" w:hAnsi="Times New Roman" w:cs="Times New Roman"/>
        </w:rPr>
        <w:t>组批</w:t>
      </w:r>
    </w:p>
    <w:p>
      <w:pPr>
        <w:pStyle w:val="56"/>
        <w:ind w:firstLine="420"/>
        <w:rPr>
          <w:rFonts w:hint="default" w:ascii="Times New Roman" w:hAnsi="Times New Roman" w:cs="Times New Roman"/>
        </w:rPr>
      </w:pPr>
      <w:r>
        <w:rPr>
          <w:rFonts w:hint="default" w:ascii="Times New Roman" w:hAnsi="Times New Roman" w:cs="Times New Roman"/>
        </w:rPr>
        <w:t>产品应成批提交验收，每批产品由同一牌号、同一生产工艺、同一粒度范围的产品组成。每批重量不大于200kg。</w:t>
      </w:r>
    </w:p>
    <w:p>
      <w:pPr>
        <w:pStyle w:val="58"/>
        <w:numPr>
          <w:ilvl w:val="1"/>
          <w:numId w:val="20"/>
        </w:numPr>
        <w:spacing w:before="158" w:beforeLines="50" w:after="158" w:afterLines="50"/>
        <w:rPr>
          <w:rFonts w:hint="default" w:ascii="Times New Roman" w:hAnsi="Times New Roman" w:cs="Times New Roman"/>
        </w:rPr>
      </w:pPr>
      <w:r>
        <w:rPr>
          <w:rFonts w:hint="default" w:ascii="Times New Roman" w:hAnsi="Times New Roman" w:cs="Times New Roman"/>
        </w:rPr>
        <w:t>检验项目及取样</w:t>
      </w:r>
    </w:p>
    <w:p>
      <w:pPr>
        <w:pStyle w:val="59"/>
        <w:numPr>
          <w:ilvl w:val="0"/>
          <w:numId w:val="0"/>
        </w:numPr>
        <w:spacing w:before="158" w:beforeLines="50" w:after="158" w:afterLines="50"/>
        <w:ind w:firstLine="420" w:firstLineChars="200"/>
        <w:rPr>
          <w:rFonts w:hint="default" w:ascii="Times New Roman" w:hAnsi="Times New Roman" w:eastAsia="宋体" w:cs="Times New Roman"/>
        </w:rPr>
      </w:pPr>
      <w:r>
        <w:rPr>
          <w:rFonts w:hint="default" w:ascii="Times New Roman" w:hAnsi="Times New Roman" w:eastAsia="宋体" w:cs="Times New Roman"/>
        </w:rPr>
        <w:t>产品的检验项目及取样应符合表</w:t>
      </w:r>
      <w:r>
        <w:rPr>
          <w:rFonts w:hint="eastAsia" w:eastAsia="宋体" w:cs="Times New Roman"/>
          <w:lang w:val="en-US" w:eastAsia="zh-CN"/>
        </w:rPr>
        <w:t>5</w:t>
      </w:r>
      <w:r>
        <w:rPr>
          <w:rFonts w:hint="default" w:ascii="Times New Roman" w:hAnsi="Times New Roman" w:eastAsia="宋体" w:cs="Times New Roman"/>
        </w:rPr>
        <w:t>的规定。</w:t>
      </w:r>
    </w:p>
    <w:p>
      <w:pPr>
        <w:pStyle w:val="99"/>
        <w:tabs>
          <w:tab w:val="left" w:pos="360"/>
        </w:tabs>
        <w:spacing w:before="158" w:beforeLines="50" w:after="158" w:afterLines="50"/>
        <w:ind w:left="0"/>
        <w:rPr>
          <w:rFonts w:hint="default" w:ascii="Times New Roman" w:hAnsi="Times New Roman" w:cs="Times New Roman"/>
        </w:rPr>
      </w:pPr>
      <w:r>
        <w:rPr>
          <w:rFonts w:hint="default" w:ascii="Times New Roman" w:hAnsi="Times New Roman" w:cs="Times New Roman"/>
        </w:rPr>
        <w:t>检验项目及取样</w:t>
      </w:r>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14"/>
        <w:gridCol w:w="1914"/>
        <w:gridCol w:w="1914"/>
        <w:gridCol w:w="1914"/>
        <w:gridCol w:w="1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4" w:type="dxa"/>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检验项目</w:t>
            </w:r>
          </w:p>
        </w:tc>
        <w:tc>
          <w:tcPr>
            <w:tcW w:w="1914" w:type="dxa"/>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取样规定</w:t>
            </w:r>
          </w:p>
        </w:tc>
        <w:tc>
          <w:tcPr>
            <w:tcW w:w="1914" w:type="dxa"/>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取样数量</w:t>
            </w:r>
          </w:p>
        </w:tc>
        <w:tc>
          <w:tcPr>
            <w:tcW w:w="1914" w:type="dxa"/>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技术要求的章条号</w:t>
            </w:r>
          </w:p>
        </w:tc>
        <w:tc>
          <w:tcPr>
            <w:tcW w:w="1914" w:type="dxa"/>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试验方法的章条号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4" w:type="dxa"/>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化学成分</w:t>
            </w:r>
          </w:p>
        </w:tc>
        <w:tc>
          <w:tcPr>
            <w:tcW w:w="1914" w:type="dxa"/>
            <w:vMerge w:val="restart"/>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按GB/T 5314的规定进行</w:t>
            </w:r>
          </w:p>
        </w:tc>
        <w:tc>
          <w:tcPr>
            <w:tcW w:w="1914" w:type="dxa"/>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每批1份</w:t>
            </w:r>
          </w:p>
        </w:tc>
        <w:tc>
          <w:tcPr>
            <w:tcW w:w="1914" w:type="dxa"/>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4.1</w:t>
            </w:r>
          </w:p>
        </w:tc>
        <w:tc>
          <w:tcPr>
            <w:tcW w:w="1914" w:type="dxa"/>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4" w:type="dxa"/>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粒度</w:t>
            </w:r>
          </w:p>
        </w:tc>
        <w:tc>
          <w:tcPr>
            <w:tcW w:w="1914" w:type="dxa"/>
            <w:vMerge w:val="continue"/>
            <w:shd w:val="clear" w:color="auto" w:fill="auto"/>
            <w:vAlign w:val="center"/>
          </w:tcPr>
          <w:p>
            <w:pPr>
              <w:pStyle w:val="56"/>
              <w:ind w:firstLine="0" w:firstLineChars="0"/>
              <w:jc w:val="center"/>
              <w:rPr>
                <w:rFonts w:hint="default" w:ascii="Times New Roman" w:hAnsi="Times New Roman" w:cs="Times New Roman"/>
                <w:sz w:val="18"/>
                <w:szCs w:val="18"/>
              </w:rPr>
            </w:pPr>
          </w:p>
        </w:tc>
        <w:tc>
          <w:tcPr>
            <w:tcW w:w="1914" w:type="dxa"/>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每批1份</w:t>
            </w:r>
          </w:p>
        </w:tc>
        <w:tc>
          <w:tcPr>
            <w:tcW w:w="1914" w:type="dxa"/>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4.2</w:t>
            </w:r>
          </w:p>
        </w:tc>
        <w:tc>
          <w:tcPr>
            <w:tcW w:w="1914" w:type="dxa"/>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4" w:type="dxa"/>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松装密度</w:t>
            </w:r>
          </w:p>
        </w:tc>
        <w:tc>
          <w:tcPr>
            <w:tcW w:w="1914" w:type="dxa"/>
            <w:vMerge w:val="continue"/>
            <w:shd w:val="clear" w:color="auto" w:fill="auto"/>
            <w:vAlign w:val="center"/>
          </w:tcPr>
          <w:p>
            <w:pPr>
              <w:pStyle w:val="56"/>
              <w:ind w:firstLine="0" w:firstLineChars="0"/>
              <w:jc w:val="center"/>
              <w:rPr>
                <w:rFonts w:hint="default" w:ascii="Times New Roman" w:hAnsi="Times New Roman" w:cs="Times New Roman"/>
                <w:sz w:val="18"/>
                <w:szCs w:val="18"/>
              </w:rPr>
            </w:pPr>
          </w:p>
        </w:tc>
        <w:tc>
          <w:tcPr>
            <w:tcW w:w="1914" w:type="dxa"/>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每批1份</w:t>
            </w:r>
          </w:p>
        </w:tc>
        <w:tc>
          <w:tcPr>
            <w:tcW w:w="1914" w:type="dxa"/>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4.3</w:t>
            </w:r>
          </w:p>
        </w:tc>
        <w:tc>
          <w:tcPr>
            <w:tcW w:w="1914" w:type="dxa"/>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4" w:type="dxa"/>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流动性</w:t>
            </w:r>
          </w:p>
        </w:tc>
        <w:tc>
          <w:tcPr>
            <w:tcW w:w="1914" w:type="dxa"/>
            <w:vMerge w:val="continue"/>
            <w:shd w:val="clear" w:color="auto" w:fill="auto"/>
            <w:vAlign w:val="center"/>
          </w:tcPr>
          <w:p>
            <w:pPr>
              <w:pStyle w:val="56"/>
              <w:ind w:firstLine="0" w:firstLineChars="0"/>
              <w:jc w:val="center"/>
              <w:rPr>
                <w:rFonts w:hint="default" w:ascii="Times New Roman" w:hAnsi="Times New Roman" w:cs="Times New Roman"/>
                <w:sz w:val="18"/>
                <w:szCs w:val="18"/>
              </w:rPr>
            </w:pPr>
          </w:p>
        </w:tc>
        <w:tc>
          <w:tcPr>
            <w:tcW w:w="1914" w:type="dxa"/>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每批1份</w:t>
            </w:r>
          </w:p>
        </w:tc>
        <w:tc>
          <w:tcPr>
            <w:tcW w:w="1914" w:type="dxa"/>
            <w:shd w:val="clear" w:color="auto" w:fill="auto"/>
            <w:vAlign w:val="center"/>
          </w:tcPr>
          <w:p>
            <w:pPr>
              <w:pStyle w:val="56"/>
              <w:ind w:firstLine="0" w:firstLineChars="0"/>
              <w:jc w:val="center"/>
              <w:rPr>
                <w:rFonts w:hint="eastAsia" w:ascii="Times New Roman" w:hAnsi="Times New Roman" w:eastAsia="宋体" w:cs="Times New Roman"/>
                <w:sz w:val="18"/>
                <w:szCs w:val="18"/>
                <w:lang w:eastAsia="zh-CN"/>
              </w:rPr>
            </w:pPr>
            <w:r>
              <w:rPr>
                <w:rFonts w:hint="default" w:ascii="Times New Roman" w:hAnsi="Times New Roman" w:cs="Times New Roman"/>
                <w:sz w:val="18"/>
                <w:szCs w:val="18"/>
              </w:rPr>
              <w:t>4.</w:t>
            </w:r>
            <w:r>
              <w:rPr>
                <w:rFonts w:hint="eastAsia" w:ascii="Times New Roman" w:cs="Times New Roman"/>
                <w:sz w:val="18"/>
                <w:szCs w:val="18"/>
                <w:lang w:val="en-US" w:eastAsia="zh-CN"/>
              </w:rPr>
              <w:t>4</w:t>
            </w:r>
          </w:p>
        </w:tc>
        <w:tc>
          <w:tcPr>
            <w:tcW w:w="1914" w:type="dxa"/>
            <w:shd w:val="clear" w:color="auto" w:fill="auto"/>
            <w:vAlign w:val="center"/>
          </w:tcPr>
          <w:p>
            <w:pPr>
              <w:pStyle w:val="56"/>
              <w:ind w:firstLine="0" w:firstLineChars="0"/>
              <w:jc w:val="center"/>
              <w:rPr>
                <w:rFonts w:hint="eastAsia" w:ascii="Times New Roman" w:hAnsi="Times New Roman" w:eastAsia="宋体" w:cs="Times New Roman"/>
                <w:sz w:val="18"/>
                <w:szCs w:val="18"/>
                <w:lang w:eastAsia="zh-CN"/>
              </w:rPr>
            </w:pPr>
            <w:r>
              <w:rPr>
                <w:rFonts w:hint="default" w:ascii="Times New Roman" w:hAnsi="Times New Roman" w:cs="Times New Roman"/>
                <w:sz w:val="18"/>
                <w:szCs w:val="18"/>
              </w:rPr>
              <w:t>5.</w:t>
            </w:r>
            <w:r>
              <w:rPr>
                <w:rFonts w:hint="eastAsia" w:ascii="Times New Roman" w:cs="Times New Roman"/>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4" w:type="dxa"/>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外观质量</w:t>
            </w:r>
          </w:p>
        </w:tc>
        <w:tc>
          <w:tcPr>
            <w:tcW w:w="1914" w:type="dxa"/>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逐桶/袋</w:t>
            </w:r>
          </w:p>
        </w:tc>
        <w:tc>
          <w:tcPr>
            <w:tcW w:w="1914" w:type="dxa"/>
            <w:shd w:val="clear" w:color="auto" w:fill="auto"/>
            <w:vAlign w:val="center"/>
          </w:tcPr>
          <w:p>
            <w:pPr>
              <w:pStyle w:val="5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逐桶/袋</w:t>
            </w:r>
          </w:p>
        </w:tc>
        <w:tc>
          <w:tcPr>
            <w:tcW w:w="1914" w:type="dxa"/>
            <w:shd w:val="clear" w:color="auto" w:fill="auto"/>
            <w:vAlign w:val="center"/>
          </w:tcPr>
          <w:p>
            <w:pPr>
              <w:pStyle w:val="56"/>
              <w:ind w:firstLine="0" w:firstLineChars="0"/>
              <w:jc w:val="center"/>
              <w:rPr>
                <w:rFonts w:hint="eastAsia" w:ascii="Times New Roman" w:hAnsi="Times New Roman" w:eastAsia="宋体" w:cs="Times New Roman"/>
                <w:sz w:val="18"/>
                <w:szCs w:val="18"/>
                <w:lang w:eastAsia="zh-CN"/>
              </w:rPr>
            </w:pPr>
            <w:r>
              <w:rPr>
                <w:rFonts w:hint="default" w:ascii="Times New Roman" w:hAnsi="Times New Roman" w:cs="Times New Roman"/>
                <w:sz w:val="18"/>
                <w:szCs w:val="18"/>
              </w:rPr>
              <w:t>4.</w:t>
            </w:r>
            <w:r>
              <w:rPr>
                <w:rFonts w:hint="eastAsia" w:ascii="Times New Roman" w:cs="Times New Roman"/>
                <w:sz w:val="18"/>
                <w:szCs w:val="18"/>
                <w:lang w:val="en-US" w:eastAsia="zh-CN"/>
              </w:rPr>
              <w:t>5</w:t>
            </w:r>
          </w:p>
        </w:tc>
        <w:tc>
          <w:tcPr>
            <w:tcW w:w="1914" w:type="dxa"/>
            <w:shd w:val="clear" w:color="auto" w:fill="auto"/>
            <w:vAlign w:val="center"/>
          </w:tcPr>
          <w:p>
            <w:pPr>
              <w:pStyle w:val="56"/>
              <w:ind w:firstLine="0" w:firstLineChars="0"/>
              <w:jc w:val="center"/>
              <w:rPr>
                <w:rFonts w:hint="eastAsia" w:ascii="Times New Roman" w:hAnsi="Times New Roman" w:eastAsia="宋体" w:cs="Times New Roman"/>
                <w:sz w:val="18"/>
                <w:szCs w:val="18"/>
                <w:lang w:eastAsia="zh-CN"/>
              </w:rPr>
            </w:pPr>
            <w:r>
              <w:rPr>
                <w:rFonts w:hint="default" w:ascii="Times New Roman" w:hAnsi="Times New Roman" w:cs="Times New Roman"/>
                <w:sz w:val="18"/>
                <w:szCs w:val="18"/>
              </w:rPr>
              <w:t>5</w:t>
            </w:r>
            <w:r>
              <w:rPr>
                <w:rFonts w:hint="eastAsia" w:ascii="Times New Roman" w:cs="Times New Roman"/>
                <w:sz w:val="18"/>
                <w:szCs w:val="18"/>
                <w:lang w:val="en-US" w:eastAsia="zh-CN"/>
              </w:rPr>
              <w:t>5</w:t>
            </w:r>
          </w:p>
        </w:tc>
      </w:tr>
    </w:tbl>
    <w:p>
      <w:pPr>
        <w:pStyle w:val="58"/>
        <w:numPr>
          <w:ilvl w:val="1"/>
          <w:numId w:val="20"/>
        </w:numPr>
        <w:spacing w:before="158" w:beforeLines="50" w:after="158" w:afterLines="50"/>
        <w:rPr>
          <w:rFonts w:hint="default" w:ascii="Times New Roman" w:hAnsi="Times New Roman" w:cs="Times New Roman"/>
        </w:rPr>
      </w:pPr>
      <w:r>
        <w:rPr>
          <w:rFonts w:hint="default" w:ascii="Times New Roman" w:hAnsi="Times New Roman" w:cs="Times New Roman"/>
        </w:rPr>
        <w:t>检验结果和判定</w:t>
      </w:r>
    </w:p>
    <w:p>
      <w:pPr>
        <w:pStyle w:val="59"/>
        <w:numPr>
          <w:ilvl w:val="2"/>
          <w:numId w:val="20"/>
        </w:numPr>
        <w:spacing w:before="158" w:beforeLines="50" w:after="158" w:afterLines="50"/>
        <w:ind w:left="0" w:firstLine="0"/>
        <w:rPr>
          <w:rFonts w:hint="default" w:ascii="Times New Roman" w:hAnsi="Times New Roman" w:eastAsia="宋体" w:cs="Times New Roman"/>
        </w:rPr>
      </w:pPr>
      <w:r>
        <w:rPr>
          <w:rFonts w:hint="default" w:ascii="Times New Roman" w:hAnsi="Times New Roman" w:eastAsia="宋体" w:cs="Times New Roman"/>
        </w:rPr>
        <w:t>产品的化学成分、粒度、松装密度、振实密度、流动性检验结果不合格时，允许另取双倍数量的试样（不包括原受检样）对不合格项进行一次重复检验，若重复检验仍有结果不合格时，则判该批产品不合格。</w:t>
      </w:r>
    </w:p>
    <w:p>
      <w:pPr>
        <w:pStyle w:val="59"/>
        <w:numPr>
          <w:ilvl w:val="2"/>
          <w:numId w:val="20"/>
        </w:numPr>
        <w:spacing w:before="158" w:beforeLines="50" w:after="158" w:afterLines="50"/>
        <w:rPr>
          <w:rFonts w:hint="default" w:ascii="Times New Roman" w:hAnsi="Times New Roman" w:eastAsia="宋体" w:cs="Times New Roman"/>
        </w:rPr>
      </w:pPr>
      <w:r>
        <w:rPr>
          <w:rFonts w:hint="default" w:ascii="Times New Roman" w:hAnsi="Times New Roman" w:eastAsia="宋体" w:cs="Times New Roman"/>
        </w:rPr>
        <w:t>产品的外观质量检验结果不合格时，判该桶/袋产品不合格。</w:t>
      </w:r>
    </w:p>
    <w:p>
      <w:pPr>
        <w:pStyle w:val="57"/>
        <w:numPr>
          <w:ilvl w:val="1"/>
          <w:numId w:val="0"/>
        </w:numPr>
        <w:spacing w:before="317" w:beforeLines="100" w:after="317" w:afterLines="100"/>
        <w:rPr>
          <w:rFonts w:hint="default" w:ascii="Times New Roman" w:hAnsi="Times New Roman" w:cs="Times New Roman"/>
        </w:rPr>
      </w:pPr>
      <w:r>
        <w:rPr>
          <w:rFonts w:hint="default" w:ascii="Times New Roman" w:hAnsi="Times New Roman" w:cs="Times New Roman"/>
        </w:rPr>
        <w:t>7  包装、标志、运输、贮存及随行文件</w:t>
      </w:r>
    </w:p>
    <w:p>
      <w:pPr>
        <w:pStyle w:val="58"/>
        <w:numPr>
          <w:ilvl w:val="2"/>
          <w:numId w:val="0"/>
        </w:numPr>
        <w:spacing w:before="158" w:beforeLines="50" w:after="158" w:afterLines="50"/>
        <w:rPr>
          <w:rFonts w:hint="default" w:ascii="Times New Roman" w:hAnsi="Times New Roman" w:cs="Times New Roman"/>
        </w:rPr>
      </w:pPr>
      <w:r>
        <w:rPr>
          <w:rFonts w:hint="default" w:ascii="Times New Roman" w:hAnsi="Times New Roman" w:cs="Times New Roman"/>
        </w:rPr>
        <w:t>7.1 包装</w:t>
      </w:r>
    </w:p>
    <w:p>
      <w:pPr>
        <w:pStyle w:val="56"/>
        <w:ind w:firstLine="420"/>
        <w:rPr>
          <w:rFonts w:hint="default" w:ascii="Times New Roman" w:hAnsi="Times New Roman" w:cs="Times New Roman"/>
        </w:rPr>
      </w:pPr>
      <w:r>
        <w:rPr>
          <w:rFonts w:hint="default" w:ascii="Times New Roman" w:hAnsi="Times New Roman" w:cs="Times New Roman"/>
        </w:rPr>
        <w:t>产品应以采用真空塑封包装，包装过程中应严格控制环境避免污染。产品包装质量分为1 kg、2 kg、5 kg、10 kg四种规格，也可以根据需方需要进行包装。包装容器应保证其在运输过程中不泄漏、不倒塌、不坠落、不损坏，且不应受潮或者使产品接触到外来污染物质。</w:t>
      </w:r>
    </w:p>
    <w:p>
      <w:pPr>
        <w:pStyle w:val="58"/>
        <w:numPr>
          <w:ilvl w:val="2"/>
          <w:numId w:val="0"/>
        </w:numPr>
        <w:spacing w:before="158" w:beforeLines="50" w:after="158" w:afterLines="50"/>
        <w:rPr>
          <w:rFonts w:hint="default" w:ascii="Times New Roman" w:hAnsi="Times New Roman" w:cs="Times New Roman"/>
        </w:rPr>
      </w:pPr>
      <w:r>
        <w:rPr>
          <w:rFonts w:hint="default" w:ascii="Times New Roman" w:hAnsi="Times New Roman" w:cs="Times New Roman"/>
        </w:rPr>
        <w:t xml:space="preserve">7.2 </w:t>
      </w:r>
      <w:r>
        <w:rPr>
          <w:rFonts w:hint="default" w:ascii="Times New Roman" w:hAnsi="Times New Roman" w:cs="Times New Roman"/>
        </w:rPr>
        <w:t>标志</w:t>
      </w:r>
    </w:p>
    <w:p>
      <w:pPr>
        <w:pStyle w:val="103"/>
        <w:ind w:leftChars="0" w:firstLineChars="0"/>
        <w:rPr>
          <w:rFonts w:hint="default" w:ascii="Times New Roman" w:hAnsi="Times New Roman" w:cs="Times New Roman"/>
        </w:rPr>
      </w:pPr>
      <w:r>
        <w:rPr>
          <w:rFonts w:hint="default" w:ascii="Times New Roman" w:hAnsi="Times New Roman" w:cs="Times New Roman"/>
        </w:rPr>
        <w:t>在包装好的产品桶/袋上应附有标志，其上注明：</w:t>
      </w:r>
    </w:p>
    <w:p>
      <w:pPr>
        <w:pStyle w:val="103"/>
        <w:numPr>
          <w:ilvl w:val="0"/>
          <w:numId w:val="21"/>
        </w:numPr>
        <w:ind w:leftChars="0" w:firstLineChars="0"/>
        <w:rPr>
          <w:rFonts w:hint="default" w:ascii="Times New Roman" w:hAnsi="Times New Roman" w:cs="Times New Roman"/>
        </w:rPr>
      </w:pPr>
      <w:r>
        <w:rPr>
          <w:rFonts w:hint="default" w:ascii="Times New Roman" w:hAnsi="Times New Roman" w:cs="Times New Roman"/>
        </w:rPr>
        <w:t>供方名称及商标；</w:t>
      </w:r>
    </w:p>
    <w:p>
      <w:pPr>
        <w:pStyle w:val="103"/>
        <w:numPr>
          <w:ilvl w:val="0"/>
          <w:numId w:val="21"/>
        </w:numPr>
        <w:ind w:leftChars="0" w:firstLineChars="0"/>
        <w:rPr>
          <w:rFonts w:hint="default" w:ascii="Times New Roman" w:hAnsi="Times New Roman" w:cs="Times New Roman"/>
        </w:rPr>
      </w:pPr>
      <w:r>
        <w:rPr>
          <w:rFonts w:hint="default" w:ascii="Times New Roman" w:hAnsi="Times New Roman" w:cs="Times New Roman"/>
        </w:rPr>
        <w:t xml:space="preserve"> 产品名称；</w:t>
      </w:r>
    </w:p>
    <w:p>
      <w:pPr>
        <w:pStyle w:val="103"/>
        <w:numPr>
          <w:ilvl w:val="0"/>
          <w:numId w:val="21"/>
        </w:numPr>
        <w:ind w:leftChars="0" w:firstLineChars="0"/>
        <w:rPr>
          <w:rFonts w:hint="default" w:ascii="Times New Roman" w:hAnsi="Times New Roman" w:cs="Times New Roman"/>
        </w:rPr>
      </w:pPr>
      <w:r>
        <w:rPr>
          <w:rFonts w:hint="default" w:ascii="Times New Roman" w:hAnsi="Times New Roman" w:cs="Times New Roman"/>
        </w:rPr>
        <w:t xml:space="preserve"> 牌号和类别；</w:t>
      </w:r>
    </w:p>
    <w:p>
      <w:pPr>
        <w:pStyle w:val="103"/>
        <w:numPr>
          <w:ilvl w:val="0"/>
          <w:numId w:val="21"/>
        </w:numPr>
        <w:ind w:leftChars="0" w:firstLineChars="0"/>
        <w:rPr>
          <w:rFonts w:hint="default" w:ascii="Times New Roman" w:hAnsi="Times New Roman" w:cs="Times New Roman"/>
        </w:rPr>
      </w:pPr>
      <w:r>
        <w:rPr>
          <w:rFonts w:hint="default" w:ascii="Times New Roman" w:hAnsi="Times New Roman" w:cs="Times New Roman"/>
        </w:rPr>
        <w:t xml:space="preserve"> 粒度范围；</w:t>
      </w:r>
    </w:p>
    <w:p>
      <w:pPr>
        <w:pStyle w:val="103"/>
        <w:numPr>
          <w:ilvl w:val="0"/>
          <w:numId w:val="21"/>
        </w:numPr>
        <w:ind w:leftChars="0" w:firstLineChars="0"/>
        <w:rPr>
          <w:rFonts w:hint="default" w:ascii="Times New Roman" w:hAnsi="Times New Roman" w:cs="Times New Roman"/>
        </w:rPr>
      </w:pPr>
      <w:r>
        <w:rPr>
          <w:rFonts w:hint="default" w:ascii="Times New Roman" w:hAnsi="Times New Roman" w:cs="Times New Roman"/>
        </w:rPr>
        <w:t xml:space="preserve"> 生产批号；</w:t>
      </w:r>
    </w:p>
    <w:p>
      <w:pPr>
        <w:pStyle w:val="103"/>
        <w:numPr>
          <w:ilvl w:val="0"/>
          <w:numId w:val="21"/>
        </w:numPr>
        <w:ind w:leftChars="0" w:firstLineChars="0"/>
        <w:rPr>
          <w:rFonts w:hint="default" w:ascii="Times New Roman" w:hAnsi="Times New Roman" w:cs="Times New Roman"/>
        </w:rPr>
      </w:pPr>
      <w:r>
        <w:rPr>
          <w:rFonts w:hint="default" w:ascii="Times New Roman" w:hAnsi="Times New Roman" w:cs="Times New Roman"/>
        </w:rPr>
        <w:t xml:space="preserve"> 净重、毛重；</w:t>
      </w:r>
    </w:p>
    <w:p>
      <w:pPr>
        <w:pStyle w:val="103"/>
        <w:numPr>
          <w:ilvl w:val="0"/>
          <w:numId w:val="21"/>
        </w:numPr>
        <w:ind w:leftChars="0" w:firstLineChars="0"/>
        <w:rPr>
          <w:rFonts w:hint="default" w:ascii="Times New Roman" w:hAnsi="Times New Roman" w:cs="Times New Roman"/>
        </w:rPr>
      </w:pPr>
      <w:r>
        <w:rPr>
          <w:rFonts w:hint="default" w:ascii="Times New Roman" w:hAnsi="Times New Roman" w:cs="Times New Roman"/>
        </w:rPr>
        <w:t xml:space="preserve"> 包装日期；</w:t>
      </w:r>
    </w:p>
    <w:p>
      <w:pPr>
        <w:pStyle w:val="103"/>
        <w:numPr>
          <w:ilvl w:val="0"/>
          <w:numId w:val="21"/>
        </w:numPr>
        <w:ind w:leftChars="0" w:firstLineChars="0"/>
        <w:rPr>
          <w:rFonts w:hint="default" w:ascii="Times New Roman" w:hAnsi="Times New Roman" w:cs="Times New Roman"/>
        </w:rPr>
      </w:pPr>
      <w:r>
        <w:rPr>
          <w:rFonts w:hint="default" w:ascii="Times New Roman" w:hAnsi="Times New Roman" w:cs="Times New Roman"/>
        </w:rPr>
        <w:t xml:space="preserve"> 本文件编号；</w:t>
      </w:r>
    </w:p>
    <w:p>
      <w:pPr>
        <w:pStyle w:val="103"/>
        <w:numPr>
          <w:ilvl w:val="0"/>
          <w:numId w:val="21"/>
        </w:numPr>
        <w:ind w:leftChars="0" w:firstLineChars="0"/>
        <w:rPr>
          <w:rFonts w:hint="default" w:ascii="Times New Roman" w:hAnsi="Times New Roman" w:cs="Times New Roman"/>
        </w:rPr>
      </w:pPr>
      <w:r>
        <w:rPr>
          <w:rFonts w:hint="default" w:ascii="Times New Roman" w:hAnsi="Times New Roman" w:cs="Times New Roman"/>
        </w:rPr>
        <w:t xml:space="preserve"> “易燃”、“防火”、“防潮”、“向上”、“禁止翻滚”等标识。</w:t>
      </w:r>
    </w:p>
    <w:p>
      <w:pPr>
        <w:pStyle w:val="58"/>
        <w:numPr>
          <w:ilvl w:val="2"/>
          <w:numId w:val="0"/>
        </w:numPr>
        <w:spacing w:before="158" w:beforeLines="50" w:after="158" w:afterLines="50"/>
        <w:rPr>
          <w:rFonts w:hint="default" w:ascii="Times New Roman" w:hAnsi="Times New Roman" w:cs="Times New Roman"/>
        </w:rPr>
      </w:pPr>
      <w:r>
        <w:rPr>
          <w:rFonts w:hint="default" w:ascii="Times New Roman" w:hAnsi="Times New Roman" w:cs="Times New Roman"/>
        </w:rPr>
        <w:t xml:space="preserve">7.3 </w:t>
      </w:r>
      <w:r>
        <w:rPr>
          <w:rFonts w:hint="default" w:ascii="Times New Roman" w:hAnsi="Times New Roman" w:cs="Times New Roman"/>
        </w:rPr>
        <w:t>运输</w:t>
      </w:r>
    </w:p>
    <w:p>
      <w:pPr>
        <w:pStyle w:val="56"/>
        <w:ind w:firstLine="420"/>
        <w:rPr>
          <w:rFonts w:hint="default" w:ascii="Times New Roman" w:hAnsi="Times New Roman" w:cs="Times New Roman"/>
        </w:rPr>
      </w:pPr>
      <w:r>
        <w:rPr>
          <w:rFonts w:hint="default" w:ascii="Times New Roman" w:hAnsi="Times New Roman" w:cs="Times New Roman"/>
        </w:rPr>
        <w:t>运输时运输车辆应配备相应品种和数量的消防器材及泄漏应急处理设备。装运本品的车辆排气管须有阻火装置。运输过程中要确保容器不泄漏、不倒塌、不坠落、不损坏。严禁与氧化剂、酸类、卤素、氯代烃、食用化学品等混装混运。运输途中应防曝晒、雨淋，防高温。中途停留时应远离火种、热源。运输用车、船必须干燥，并有良好的防雨设施。车辆运输完毕应进行彻底清扫。铁路运输时要禁止溜放。</w:t>
      </w:r>
    </w:p>
    <w:p>
      <w:pPr>
        <w:pStyle w:val="56"/>
        <w:ind w:left="0" w:leftChars="0" w:firstLine="0" w:firstLineChars="0"/>
        <w:rPr>
          <w:rFonts w:hint="default" w:ascii="Times New Roman" w:hAnsi="Times New Roman" w:cs="Times New Roman"/>
        </w:rPr>
      </w:pPr>
      <w:r>
        <w:rPr>
          <w:rFonts w:hint="default" w:ascii="Times New Roman" w:hAnsi="Times New Roman" w:cs="Times New Roman"/>
        </w:rPr>
        <w:t>搬运</w:t>
      </w:r>
      <w:r>
        <w:rPr>
          <w:rFonts w:hint="default" w:ascii="Times New Roman" w:hAnsi="Times New Roman" w:cs="Times New Roman"/>
        </w:rPr>
        <w:t>过程中</w:t>
      </w:r>
      <w:r>
        <w:rPr>
          <w:rFonts w:hint="default" w:ascii="Times New Roman" w:hAnsi="Times New Roman" w:cs="Times New Roman"/>
        </w:rPr>
        <w:t>严禁剧烈碰撞和机械挤压，应轻装轻卸，严禁接近火种及火源。</w:t>
      </w:r>
    </w:p>
    <w:p>
      <w:pPr>
        <w:pStyle w:val="58"/>
        <w:numPr>
          <w:ilvl w:val="2"/>
          <w:numId w:val="0"/>
        </w:numPr>
        <w:spacing w:before="158" w:beforeLines="50" w:after="158" w:afterLines="50"/>
        <w:rPr>
          <w:rFonts w:hint="default" w:ascii="Times New Roman" w:hAnsi="Times New Roman" w:cs="Times New Roman"/>
        </w:rPr>
      </w:pPr>
      <w:r>
        <w:rPr>
          <w:rFonts w:hint="default" w:ascii="Times New Roman" w:hAnsi="Times New Roman" w:cs="Times New Roman"/>
        </w:rPr>
        <w:t xml:space="preserve">7.4 </w:t>
      </w:r>
      <w:r>
        <w:rPr>
          <w:rFonts w:hint="default" w:ascii="Times New Roman" w:hAnsi="Times New Roman" w:cs="Times New Roman"/>
        </w:rPr>
        <w:t>贮存</w:t>
      </w:r>
    </w:p>
    <w:p>
      <w:pPr>
        <w:pStyle w:val="56"/>
        <w:ind w:firstLine="420"/>
        <w:rPr>
          <w:rFonts w:hint="default" w:ascii="Times New Roman" w:hAnsi="Times New Roman" w:cs="Times New Roman"/>
        </w:rPr>
      </w:pPr>
      <w:r>
        <w:rPr>
          <w:rFonts w:hint="default" w:ascii="Times New Roman" w:hAnsi="Times New Roman" w:cs="Times New Roman"/>
        </w:rPr>
        <w:t>产品应贮存于阴凉、干燥、通风良好的库房。远离火种、热源。库温不宜超过30℃。包装要求密封，不可与空气接触。应与氧化剂、酸类、卤素、氯代烃等分开存放，切忌混储。采用防爆型照明、通风设施。禁止使用易产生火花的机械设备和工具。储区应备有合适的材料收容泄漏物。</w:t>
      </w:r>
    </w:p>
    <w:p>
      <w:pPr>
        <w:pStyle w:val="58"/>
        <w:numPr>
          <w:ilvl w:val="2"/>
          <w:numId w:val="0"/>
        </w:numPr>
        <w:spacing w:before="158" w:beforeLines="50" w:after="158" w:afterLines="50"/>
        <w:rPr>
          <w:rFonts w:hint="default" w:ascii="Times New Roman" w:hAnsi="Times New Roman" w:cs="Times New Roman"/>
        </w:rPr>
      </w:pPr>
      <w:r>
        <w:rPr>
          <w:rFonts w:hint="default" w:ascii="Times New Roman" w:hAnsi="Times New Roman" w:cs="Times New Roman"/>
        </w:rPr>
        <w:t xml:space="preserve">7.5 </w:t>
      </w:r>
      <w:r>
        <w:rPr>
          <w:rFonts w:hint="default" w:ascii="Times New Roman" w:hAnsi="Times New Roman" w:cs="Times New Roman"/>
        </w:rPr>
        <w:t>随行文件</w:t>
      </w:r>
    </w:p>
    <w:p>
      <w:pPr>
        <w:pStyle w:val="103"/>
        <w:tabs>
          <w:tab w:val="left" w:pos="840"/>
        </w:tabs>
        <w:ind w:left="420" w:firstLine="420" w:firstLineChars="200"/>
        <w:rPr>
          <w:rFonts w:hint="default" w:ascii="Times New Roman" w:hAnsi="Times New Roman" w:cs="Times New Roman"/>
        </w:rPr>
      </w:pPr>
      <w:r>
        <w:rPr>
          <w:rFonts w:hint="default" w:ascii="Times New Roman" w:hAnsi="Times New Roman" w:cs="Times New Roman"/>
        </w:rPr>
        <w:t>每批产品应附有产品随行文件，其中除</w:t>
      </w:r>
      <w:r>
        <w:rPr>
          <w:rFonts w:hint="default" w:ascii="Times New Roman" w:hAnsi="Times New Roman" w:cs="Times New Roman"/>
        </w:rPr>
        <w:t>应包括供方信息、产品信息、本文件编号、出厂日期或包装日期外，宜包括：</w:t>
      </w:r>
    </w:p>
    <w:p>
      <w:pPr>
        <w:pStyle w:val="103"/>
        <w:tabs>
          <w:tab w:val="left" w:pos="840"/>
        </w:tabs>
        <w:ind w:left="420" w:firstLine="420" w:firstLineChars="200"/>
        <w:rPr>
          <w:rFonts w:hint="default" w:ascii="Times New Roman" w:hAnsi="Times New Roman" w:cs="Times New Roman"/>
        </w:rPr>
      </w:pPr>
      <w:r>
        <w:rPr>
          <w:rFonts w:hint="default" w:ascii="Times New Roman" w:hAnsi="Times New Roman" w:cs="Times New Roman"/>
        </w:rPr>
        <w:t>a</w:t>
      </w:r>
      <w:r>
        <w:rPr>
          <w:rFonts w:hint="default" w:ascii="Times New Roman" w:hAnsi="Times New Roman" w:cs="Times New Roman"/>
        </w:rPr>
        <w:t>）</w:t>
      </w:r>
      <w:r>
        <w:rPr>
          <w:rFonts w:hint="default" w:ascii="Times New Roman" w:hAnsi="Times New Roman" w:cs="Times New Roman"/>
        </w:rPr>
        <w:t>产品质量保证书，内容如下：</w:t>
      </w:r>
    </w:p>
    <w:p>
      <w:pPr>
        <w:pStyle w:val="103"/>
        <w:numPr>
          <w:ilvl w:val="0"/>
          <w:numId w:val="22"/>
        </w:numPr>
        <w:tabs>
          <w:tab w:val="left" w:pos="840"/>
        </w:tabs>
        <w:ind w:left="839" w:leftChars="0" w:firstLine="420" w:firstLineChars="0"/>
        <w:rPr>
          <w:rFonts w:hint="default" w:ascii="Times New Roman" w:hAnsi="Times New Roman" w:cs="Times New Roman"/>
        </w:rPr>
      </w:pPr>
      <w:r>
        <w:rPr>
          <w:rFonts w:hint="default" w:ascii="Times New Roman" w:hAnsi="Times New Roman" w:cs="Times New Roman"/>
        </w:rPr>
        <w:t>产品</w:t>
      </w:r>
      <w:r>
        <w:rPr>
          <w:rFonts w:hint="default" w:ascii="Times New Roman" w:hAnsi="Times New Roman" w:cs="Times New Roman"/>
        </w:rPr>
        <w:t>的主要性能及技术参数；</w:t>
      </w:r>
    </w:p>
    <w:p>
      <w:pPr>
        <w:pStyle w:val="103"/>
        <w:numPr>
          <w:ilvl w:val="0"/>
          <w:numId w:val="22"/>
        </w:numPr>
        <w:tabs>
          <w:tab w:val="left" w:pos="840"/>
        </w:tabs>
        <w:ind w:left="839" w:leftChars="0" w:firstLine="420" w:firstLineChars="0"/>
        <w:rPr>
          <w:rFonts w:hint="default" w:ascii="Times New Roman" w:hAnsi="Times New Roman" w:cs="Times New Roman"/>
        </w:rPr>
      </w:pPr>
      <w:r>
        <w:rPr>
          <w:rFonts w:hint="default" w:ascii="Times New Roman" w:hAnsi="Times New Roman" w:cs="Times New Roman"/>
        </w:rPr>
        <w:t>产品</w:t>
      </w:r>
      <w:r>
        <w:rPr>
          <w:rFonts w:hint="default" w:ascii="Times New Roman" w:hAnsi="Times New Roman" w:cs="Times New Roman"/>
        </w:rPr>
        <w:t>特点（</w:t>
      </w:r>
      <w:r>
        <w:rPr>
          <w:rFonts w:hint="default" w:ascii="Times New Roman" w:hAnsi="Times New Roman" w:cs="Times New Roman"/>
        </w:rPr>
        <w:t>包括</w:t>
      </w:r>
      <w:r>
        <w:rPr>
          <w:rFonts w:hint="default" w:ascii="Times New Roman" w:hAnsi="Times New Roman" w:cs="Times New Roman"/>
        </w:rPr>
        <w:t>制造工艺及原材料的特点）</w:t>
      </w:r>
    </w:p>
    <w:p>
      <w:pPr>
        <w:pStyle w:val="103"/>
        <w:numPr>
          <w:ilvl w:val="0"/>
          <w:numId w:val="22"/>
        </w:numPr>
        <w:tabs>
          <w:tab w:val="left" w:pos="840"/>
        </w:tabs>
        <w:ind w:left="839" w:leftChars="0" w:firstLine="420" w:firstLineChars="0"/>
        <w:rPr>
          <w:rFonts w:hint="default" w:ascii="Times New Roman" w:hAnsi="Times New Roman" w:cs="Times New Roman"/>
        </w:rPr>
      </w:pPr>
      <w:r>
        <w:rPr>
          <w:rFonts w:hint="default" w:ascii="Times New Roman" w:hAnsi="Times New Roman" w:cs="Times New Roman"/>
        </w:rPr>
        <w:t>对于</w:t>
      </w:r>
      <w:r>
        <w:rPr>
          <w:rFonts w:hint="default" w:ascii="Times New Roman" w:hAnsi="Times New Roman" w:cs="Times New Roman"/>
        </w:rPr>
        <w:t>产品质量</w:t>
      </w:r>
      <w:r>
        <w:rPr>
          <w:rFonts w:hint="default" w:ascii="Times New Roman" w:hAnsi="Times New Roman" w:cs="Times New Roman"/>
        </w:rPr>
        <w:t>所负</w:t>
      </w:r>
      <w:r>
        <w:rPr>
          <w:rFonts w:hint="default" w:ascii="Times New Roman" w:hAnsi="Times New Roman" w:cs="Times New Roman"/>
        </w:rPr>
        <w:t>的责任；</w:t>
      </w:r>
    </w:p>
    <w:p>
      <w:pPr>
        <w:pStyle w:val="103"/>
        <w:numPr>
          <w:ilvl w:val="0"/>
          <w:numId w:val="22"/>
        </w:numPr>
        <w:tabs>
          <w:tab w:val="left" w:pos="840"/>
        </w:tabs>
        <w:ind w:left="839" w:leftChars="0" w:firstLine="420" w:firstLineChars="0"/>
        <w:rPr>
          <w:rFonts w:hint="default" w:ascii="Times New Roman" w:hAnsi="Times New Roman" w:cs="Times New Roman"/>
        </w:rPr>
      </w:pPr>
      <w:r>
        <w:rPr>
          <w:rFonts w:hint="default" w:ascii="Times New Roman" w:hAnsi="Times New Roman" w:cs="Times New Roman"/>
        </w:rPr>
        <w:t>供方</w:t>
      </w:r>
      <w:r>
        <w:rPr>
          <w:rFonts w:hint="default" w:ascii="Times New Roman" w:hAnsi="Times New Roman" w:cs="Times New Roman"/>
        </w:rPr>
        <w:t>技术监督部门检</w:t>
      </w:r>
      <w:r>
        <w:rPr>
          <w:rFonts w:hint="default" w:ascii="Times New Roman" w:hAnsi="Times New Roman" w:cs="Times New Roman"/>
        </w:rPr>
        <w:t>印</w:t>
      </w:r>
      <w:r>
        <w:rPr>
          <w:rFonts w:hint="default" w:ascii="Times New Roman" w:hAnsi="Times New Roman" w:cs="Times New Roman"/>
        </w:rPr>
        <w:t>的各项分析检验结果。</w:t>
      </w:r>
    </w:p>
    <w:p>
      <w:pPr>
        <w:pStyle w:val="103"/>
        <w:tabs>
          <w:tab w:val="left" w:pos="840"/>
        </w:tabs>
        <w:ind w:left="839" w:leftChars="0" w:firstLine="0" w:firstLineChars="0"/>
        <w:rPr>
          <w:rFonts w:hint="default" w:ascii="Times New Roman" w:hAnsi="Times New Roman" w:cs="Times New Roman"/>
        </w:rPr>
      </w:pPr>
      <w:r>
        <w:rPr>
          <w:rFonts w:hint="default" w:ascii="Times New Roman" w:hAnsi="Times New Roman" w:cs="Times New Roman"/>
        </w:rPr>
        <w:t>b)</w:t>
      </w:r>
      <w:r>
        <w:rPr>
          <w:rFonts w:hint="default" w:ascii="Times New Roman" w:hAnsi="Times New Roman" w:cs="Times New Roman"/>
        </w:rPr>
        <w:t>产品</w:t>
      </w:r>
      <w:r>
        <w:rPr>
          <w:rFonts w:hint="default" w:ascii="Times New Roman" w:hAnsi="Times New Roman" w:cs="Times New Roman"/>
        </w:rPr>
        <w:t>质量控制过程中的检验报告及成品检验报告；</w:t>
      </w:r>
    </w:p>
    <w:p>
      <w:pPr>
        <w:pStyle w:val="103"/>
        <w:tabs>
          <w:tab w:val="left" w:pos="840"/>
        </w:tabs>
        <w:ind w:left="839" w:leftChars="0" w:firstLine="0" w:firstLineChars="0"/>
        <w:rPr>
          <w:rFonts w:hint="default" w:ascii="Times New Roman" w:hAnsi="Times New Roman" w:cs="Times New Roman"/>
        </w:rPr>
      </w:pPr>
      <w:r>
        <w:rPr>
          <w:rFonts w:hint="default" w:ascii="Times New Roman" w:hAnsi="Times New Roman" w:cs="Times New Roman"/>
        </w:rPr>
        <w:t>c)</w:t>
      </w:r>
      <w:r>
        <w:rPr>
          <w:rFonts w:hint="default" w:ascii="Times New Roman" w:hAnsi="Times New Roman" w:cs="Times New Roman"/>
        </w:rPr>
        <w:t>产品</w:t>
      </w:r>
      <w:r>
        <w:rPr>
          <w:rFonts w:hint="default" w:ascii="Times New Roman" w:hAnsi="Times New Roman" w:cs="Times New Roman"/>
        </w:rPr>
        <w:t>使用说明：正确搬运、</w:t>
      </w:r>
      <w:r>
        <w:rPr>
          <w:rFonts w:hint="default" w:ascii="Times New Roman" w:hAnsi="Times New Roman" w:cs="Times New Roman"/>
        </w:rPr>
        <w:t>使用</w:t>
      </w:r>
      <w:r>
        <w:rPr>
          <w:rFonts w:hint="default" w:ascii="Times New Roman" w:hAnsi="Times New Roman" w:cs="Times New Roman"/>
        </w:rPr>
        <w:t>、贮存方法等；</w:t>
      </w:r>
    </w:p>
    <w:p>
      <w:pPr>
        <w:pStyle w:val="103"/>
        <w:tabs>
          <w:tab w:val="left" w:pos="840"/>
        </w:tabs>
        <w:ind w:left="839" w:leftChars="0" w:firstLine="0" w:firstLineChars="0"/>
        <w:rPr>
          <w:rFonts w:hint="default" w:ascii="Times New Roman" w:hAnsi="Times New Roman" w:cs="Times New Roman"/>
        </w:rPr>
      </w:pPr>
      <w:r>
        <w:rPr>
          <w:rFonts w:hint="default" w:ascii="Times New Roman" w:hAnsi="Times New Roman" w:cs="Times New Roman"/>
        </w:rPr>
        <w:t>d</w:t>
      </w:r>
      <w:r>
        <w:rPr>
          <w:rFonts w:hint="default" w:ascii="Times New Roman" w:hAnsi="Times New Roman" w:cs="Times New Roman"/>
        </w:rPr>
        <w:t>）</w:t>
      </w:r>
      <w:r>
        <w:rPr>
          <w:rFonts w:hint="default" w:ascii="Times New Roman" w:hAnsi="Times New Roman" w:cs="Times New Roman"/>
        </w:rPr>
        <w:t>其他。</w:t>
      </w:r>
    </w:p>
    <w:p>
      <w:pPr>
        <w:pStyle w:val="57"/>
        <w:numPr>
          <w:ilvl w:val="1"/>
          <w:numId w:val="0"/>
        </w:numPr>
        <w:spacing w:before="317" w:beforeLines="100" w:after="317" w:afterLines="100"/>
        <w:rPr>
          <w:rFonts w:hint="default" w:ascii="Times New Roman" w:hAnsi="Times New Roman" w:cs="Times New Roman"/>
        </w:rPr>
      </w:pPr>
      <w:r>
        <w:rPr>
          <w:rFonts w:hint="default" w:ascii="Times New Roman" w:hAnsi="Times New Roman" w:cs="Times New Roman"/>
        </w:rPr>
        <w:t>8  订货单内容</w:t>
      </w:r>
    </w:p>
    <w:p>
      <w:pPr>
        <w:pStyle w:val="56"/>
        <w:ind w:firstLine="420"/>
        <w:rPr>
          <w:rFonts w:hint="default" w:ascii="Times New Roman" w:hAnsi="Times New Roman" w:cs="Times New Roman"/>
        </w:rPr>
      </w:pPr>
      <w:r>
        <w:rPr>
          <w:rFonts w:hint="default" w:ascii="Times New Roman" w:hAnsi="Times New Roman" w:cs="Times New Roman"/>
        </w:rPr>
        <w:t>订购本文件所列产品的订货单可包括下列内容：</w:t>
      </w:r>
    </w:p>
    <w:p>
      <w:pPr>
        <w:pStyle w:val="103"/>
        <w:tabs>
          <w:tab w:val="left" w:pos="840"/>
        </w:tabs>
        <w:ind w:left="420" w:leftChars="0" w:firstLine="0" w:firstLineChars="0"/>
        <w:rPr>
          <w:rFonts w:hint="default" w:ascii="Times New Roman" w:hAnsi="Times New Roman" w:cs="Times New Roman"/>
        </w:rPr>
      </w:pPr>
      <w:bookmarkStart w:id="2" w:name="_Hlk49902516"/>
      <w:r>
        <w:rPr>
          <w:rFonts w:hint="default" w:ascii="Times New Roman" w:hAnsi="Times New Roman" w:cs="Times New Roman"/>
        </w:rPr>
        <w:t xml:space="preserve">a) </w:t>
      </w:r>
      <w:r>
        <w:rPr>
          <w:rFonts w:hint="default" w:ascii="Times New Roman" w:hAnsi="Times New Roman" w:cs="Times New Roman"/>
        </w:rPr>
        <w:t xml:space="preserve"> </w:t>
      </w:r>
      <w:r>
        <w:rPr>
          <w:rFonts w:hint="default" w:ascii="Times New Roman" w:hAnsi="Times New Roman" w:cs="Times New Roman"/>
        </w:rPr>
        <w:t>产品名称；</w:t>
      </w:r>
    </w:p>
    <w:p>
      <w:pPr>
        <w:pStyle w:val="103"/>
        <w:tabs>
          <w:tab w:val="left" w:pos="840"/>
        </w:tabs>
        <w:ind w:left="420" w:leftChars="0" w:firstLine="0" w:firstLineChars="0"/>
        <w:rPr>
          <w:rFonts w:hint="default" w:ascii="Times New Roman" w:hAnsi="Times New Roman" w:cs="Times New Roman"/>
        </w:rPr>
      </w:pPr>
      <w:r>
        <w:rPr>
          <w:rFonts w:hint="default" w:ascii="Times New Roman" w:hAnsi="Times New Roman" w:cs="Times New Roman"/>
        </w:rPr>
        <w:t xml:space="preserve">b) </w:t>
      </w:r>
      <w:r>
        <w:rPr>
          <w:rFonts w:hint="default" w:ascii="Times New Roman" w:hAnsi="Times New Roman" w:cs="Times New Roman"/>
        </w:rPr>
        <w:t xml:space="preserve"> </w:t>
      </w:r>
      <w:r>
        <w:rPr>
          <w:rFonts w:hint="default" w:ascii="Times New Roman" w:hAnsi="Times New Roman" w:cs="Times New Roman"/>
        </w:rPr>
        <w:t>产品牌号及类别；</w:t>
      </w:r>
    </w:p>
    <w:p>
      <w:pPr>
        <w:pStyle w:val="103"/>
        <w:tabs>
          <w:tab w:val="left" w:pos="840"/>
        </w:tabs>
        <w:ind w:left="420" w:leftChars="0" w:firstLine="0" w:firstLineChars="0"/>
        <w:rPr>
          <w:rFonts w:hint="default" w:ascii="Times New Roman" w:hAnsi="Times New Roman" w:cs="Times New Roman"/>
        </w:rPr>
      </w:pPr>
      <w:r>
        <w:rPr>
          <w:rFonts w:hint="default" w:ascii="Times New Roman" w:hAnsi="Times New Roman" w:cs="Times New Roman"/>
        </w:rPr>
        <w:t>c)</w:t>
      </w:r>
      <w:r>
        <w:rPr>
          <w:rFonts w:hint="default" w:ascii="Times New Roman" w:hAnsi="Times New Roman" w:cs="Times New Roman"/>
        </w:rPr>
        <w:t xml:space="preserve">  </w:t>
      </w:r>
      <w:r>
        <w:rPr>
          <w:rFonts w:hint="default" w:ascii="Times New Roman" w:hAnsi="Times New Roman" w:cs="Times New Roman"/>
        </w:rPr>
        <w:t>粒度范围；</w:t>
      </w:r>
    </w:p>
    <w:p>
      <w:pPr>
        <w:pStyle w:val="103"/>
        <w:tabs>
          <w:tab w:val="left" w:pos="840"/>
        </w:tabs>
        <w:ind w:left="420" w:leftChars="0" w:firstLine="0" w:firstLineChars="0"/>
        <w:rPr>
          <w:rFonts w:hint="default" w:ascii="Times New Roman" w:hAnsi="Times New Roman" w:cs="Times New Roman"/>
        </w:rPr>
      </w:pPr>
      <w:r>
        <w:rPr>
          <w:rFonts w:hint="default" w:ascii="Times New Roman" w:hAnsi="Times New Roman" w:cs="Times New Roman"/>
        </w:rPr>
        <w:t xml:space="preserve">d) </w:t>
      </w:r>
      <w:r>
        <w:rPr>
          <w:rFonts w:hint="default" w:ascii="Times New Roman" w:hAnsi="Times New Roman" w:cs="Times New Roman"/>
        </w:rPr>
        <w:t xml:space="preserve"> </w:t>
      </w:r>
      <w:r>
        <w:rPr>
          <w:rFonts w:hint="default" w:ascii="Times New Roman" w:hAnsi="Times New Roman" w:cs="Times New Roman"/>
        </w:rPr>
        <w:t>产品净重；</w:t>
      </w:r>
    </w:p>
    <w:p>
      <w:pPr>
        <w:pStyle w:val="103"/>
        <w:tabs>
          <w:tab w:val="left" w:pos="840"/>
        </w:tabs>
        <w:ind w:left="420" w:leftChars="0" w:firstLine="0" w:firstLineChars="0"/>
        <w:rPr>
          <w:rFonts w:hint="default" w:ascii="Times New Roman" w:hAnsi="Times New Roman" w:cs="Times New Roman"/>
        </w:rPr>
      </w:pPr>
      <w:r>
        <w:rPr>
          <w:rFonts w:hint="default" w:ascii="Times New Roman" w:hAnsi="Times New Roman" w:cs="Times New Roman"/>
        </w:rPr>
        <w:t xml:space="preserve">e) </w:t>
      </w:r>
      <w:r>
        <w:rPr>
          <w:rFonts w:hint="default" w:ascii="Times New Roman" w:hAnsi="Times New Roman" w:cs="Times New Roman"/>
        </w:rPr>
        <w:t xml:space="preserve"> </w:t>
      </w:r>
      <w:r>
        <w:rPr>
          <w:rFonts w:hint="default" w:ascii="Times New Roman" w:hAnsi="Times New Roman" w:cs="Times New Roman"/>
        </w:rPr>
        <w:t>本文件编号；</w:t>
      </w:r>
    </w:p>
    <w:p>
      <w:pPr>
        <w:pStyle w:val="103"/>
        <w:tabs>
          <w:tab w:val="left" w:pos="840"/>
        </w:tabs>
        <w:ind w:left="420" w:leftChars="0" w:firstLine="0" w:firstLineChars="0"/>
        <w:rPr>
          <w:rFonts w:hint="default" w:ascii="Times New Roman" w:hAnsi="Times New Roman" w:cs="Times New Roman"/>
        </w:rPr>
      </w:pPr>
      <w:r>
        <w:rPr>
          <w:rFonts w:hint="default" w:ascii="Times New Roman" w:hAnsi="Times New Roman" w:cs="Times New Roman"/>
        </w:rPr>
        <w:t>f)</w:t>
      </w:r>
      <w:r>
        <w:rPr>
          <w:rFonts w:hint="default" w:ascii="Times New Roman" w:hAnsi="Times New Roman" w:cs="Times New Roman"/>
        </w:rPr>
        <w:t xml:space="preserve">  </w:t>
      </w:r>
      <w:r>
        <w:rPr>
          <w:rFonts w:hint="default" w:ascii="Times New Roman" w:hAnsi="Times New Roman" w:cs="Times New Roman"/>
        </w:rPr>
        <w:t>其他。</w:t>
      </w:r>
    </w:p>
    <w:bookmarkEnd w:id="2"/>
    <w:p>
      <w:pPr>
        <w:pStyle w:val="56"/>
        <w:ind w:firstLine="0" w:firstLineChars="0"/>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2404745</wp:posOffset>
                </wp:positionH>
                <wp:positionV relativeFrom="paragraph">
                  <wp:posOffset>99060</wp:posOffset>
                </wp:positionV>
                <wp:extent cx="115189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9.35pt;margin-top:7.8pt;height:0pt;width:90.7pt;z-index:251660288;mso-width-relative:page;mso-height-relative:page;" filled="f" stroked="t" coordsize="21600,21600" o:gfxdata="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QD+LtYAAAAJAQAADwAAAAAAAAABACAA&#10;AAAiAAAAZHJzL2Rvd25yZXYueG1sUEsBAhQAFAAAAAgAh07iQDX8/XzWAQAAmgMAAA4AAAAAAAAA&#10;AQAgAAAAJQEAAGRycy9lMm9Eb2MueG1sUEsFBgAAAAAGAAYAWQEAAG0FAAAAAA==&#10;">
                <v:fill on="f" focussize="0,0"/>
                <v:stroke color="#000000 [3213]" joinstyle="round"/>
                <v:imagedata o:title=""/>
                <o:lock v:ext="edit" aspectratio="f"/>
              </v:line>
            </w:pict>
          </mc:Fallback>
        </mc:AlternateContent>
      </w:r>
    </w:p>
    <w:sectPr>
      <w:footerReference r:id="rId14" w:type="first"/>
      <w:footerReference r:id="rId12" w:type="default"/>
      <w:footerReference r:id="rId13" w:type="even"/>
      <w:pgSz w:w="11907" w:h="16839"/>
      <w:pgMar w:top="1417" w:right="1134" w:bottom="1134" w:left="1418" w:header="1020" w:footer="850" w:gutter="0"/>
      <w:pgNumType w:start="1"/>
      <w:cols w:space="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rPr>
        <w:rStyle w:val="35"/>
      </w:rPr>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12065" b="14605"/>
              <wp:wrapNone/>
              <wp:docPr id="4098" name="文本框 2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0"/>
                          </w:pPr>
                          <w:r>
                            <w:rPr>
                              <w:rStyle w:val="35"/>
                            </w:rPr>
                            <w:fldChar w:fldCharType="begin"/>
                          </w:r>
                          <w:r>
                            <w:rPr>
                              <w:rStyle w:val="35"/>
                            </w:rPr>
                            <w:instrText xml:space="preserve">PAGE  </w:instrText>
                          </w:r>
                          <w:r>
                            <w:rPr>
                              <w:rStyle w:val="35"/>
                            </w:rPr>
                            <w:fldChar w:fldCharType="separate"/>
                          </w:r>
                          <w:r>
                            <w:rPr>
                              <w:rStyle w:val="35"/>
                            </w:rPr>
                            <w:t>1</w:t>
                          </w:r>
                          <w:r>
                            <w:rPr>
                              <w:rStyle w:val="35"/>
                            </w:rPr>
                            <w:fldChar w:fldCharType="end"/>
                          </w:r>
                        </w:p>
                      </w:txbxContent>
                    </wps:txbx>
                    <wps:bodyPr vert="horz" wrap="none" lIns="0" tIns="0" rIns="0" bIns="0" anchor="t">
                      <a:spAutoFit/>
                    </wps:bodyPr>
                  </wps:wsp>
                </a:graphicData>
              </a:graphic>
            </wp:anchor>
          </w:drawing>
        </mc:Choice>
        <mc:Fallback>
          <w:pict>
            <v:rect id="文本框 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JKRZATKAQAAkwMAAA4AAAAAAAAAAQAgAAAAHwEAAGRycy9lMm9E&#10;b2MueG1sUEsFBgAAAAAGAAYAWQEAAFsFAAAAAA==&#10;">
              <v:fill on="f" focussize="0,0"/>
              <v:stroke on="f"/>
              <v:imagedata o:title=""/>
              <o:lock v:ext="edit" aspectratio="f"/>
              <v:textbox inset="0mm,0mm,0mm,0mm" style="mso-fit-shape-to-text:t;">
                <w:txbxContent>
                  <w:p>
                    <w:pPr>
                      <w:pStyle w:val="50"/>
                    </w:pPr>
                    <w:r>
                      <w:rPr>
                        <w:rStyle w:val="35"/>
                      </w:rPr>
                      <w:fldChar w:fldCharType="begin"/>
                    </w:r>
                    <w:r>
                      <w:rPr>
                        <w:rStyle w:val="35"/>
                      </w:rPr>
                      <w:instrText xml:space="preserve">PAGE  </w:instrText>
                    </w:r>
                    <w:r>
                      <w:rPr>
                        <w:rStyle w:val="35"/>
                      </w:rPr>
                      <w:fldChar w:fldCharType="separate"/>
                    </w:r>
                    <w:r>
                      <w:rPr>
                        <w:rStyle w:val="35"/>
                      </w:rPr>
                      <w:t>1</w:t>
                    </w:r>
                    <w:r>
                      <w:rPr>
                        <w:rStyle w:val="35"/>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12065" b="14605"/>
              <wp:wrapNone/>
              <wp:docPr id="4097" name="文本框 2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5"/>
                            <w:jc w:val="left"/>
                          </w:pPr>
                          <w:r>
                            <w:fldChar w:fldCharType="begin"/>
                          </w:r>
                          <w:r>
                            <w:instrText xml:space="preserve">PAGE   \* MERGEFORMAT</w:instrText>
                          </w:r>
                          <w:r>
                            <w:fldChar w:fldCharType="separate"/>
                          </w:r>
                          <w:r>
                            <w:rPr>
                              <w:lang w:val="zh-CN"/>
                            </w:rPr>
                            <w:t>6</w:t>
                          </w:r>
                          <w:r>
                            <w:fldChar w:fldCharType="end"/>
                          </w:r>
                        </w:p>
                      </w:txbxContent>
                    </wps:txbx>
                    <wps:bodyPr vert="horz" wrap="none" lIns="0" tIns="0" rIns="0" bIns="0" anchor="t">
                      <a:spAutoFit/>
                    </wps:bodyPr>
                  </wps:wsp>
                </a:graphicData>
              </a:graphic>
            </wp:anchor>
          </w:drawing>
        </mc:Choice>
        <mc:Fallback>
          <w:pict>
            <v:rect id="文本框 27"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AQB1LRywEAAJMDAAAOAAAAAAAAAAEAIAAAAB8BAABkcnMvZTJv&#10;RG9jLnhtbFBLBQYAAAAABgAGAFkBAABcBQAAAAA=&#10;">
              <v:fill on="f" focussize="0,0"/>
              <v:stroke on="f"/>
              <v:imagedata o:title=""/>
              <o:lock v:ext="edit" aspectratio="f"/>
              <v:textbox inset="0mm,0mm,0mm,0mm" style="mso-fit-shape-to-text:t;">
                <w:txbxContent>
                  <w:p>
                    <w:pPr>
                      <w:pStyle w:val="25"/>
                      <w:jc w:val="left"/>
                    </w:pPr>
                    <w:r>
                      <w:fldChar w:fldCharType="begin"/>
                    </w:r>
                    <w:r>
                      <w:instrText xml:space="preserve">PAGE   \* MERGEFORMAT</w:instrText>
                    </w:r>
                    <w:r>
                      <w:fldChar w:fldCharType="separate"/>
                    </w:r>
                    <w:r>
                      <w:rPr>
                        <w:lang w:val="zh-CN"/>
                      </w:rPr>
                      <w:t>6</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35"/>
      </w:rPr>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12065" b="14605"/>
              <wp:wrapNone/>
              <wp:docPr id="4099" name="文本框 2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5"/>
                          </w:pPr>
                          <w:r>
                            <w:fldChar w:fldCharType="begin"/>
                          </w:r>
                          <w:r>
                            <w:instrText xml:space="preserve">PAGE   \* MERGEFORMAT</w:instrText>
                          </w:r>
                          <w:r>
                            <w:fldChar w:fldCharType="separate"/>
                          </w:r>
                          <w:r>
                            <w:rPr>
                              <w:lang w:val="zh-CN"/>
                            </w:rPr>
                            <w:t>7</w:t>
                          </w:r>
                          <w:r>
                            <w:fldChar w:fldCharType="end"/>
                          </w:r>
                        </w:p>
                      </w:txbxContent>
                    </wps:txbx>
                    <wps:bodyPr vert="horz" wrap="none" lIns="0" tIns="0" rIns="0" bIns="0" anchor="t">
                      <a:spAutoFit/>
                    </wps:bodyPr>
                  </wps:wsp>
                </a:graphicData>
              </a:graphic>
            </wp:anchor>
          </w:drawing>
        </mc:Choice>
        <mc:Fallback>
          <w:pict>
            <v:rect id="文本框 29"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BBAGkTywEAAJMDAAAOAAAAAAAAAAEAIAAAAB8BAABkcnMvZTJv&#10;RG9jLnhtbFBLBQYAAAAABgAGAFkBAABcBQAAAAA=&#10;">
              <v:fill on="f" focussize="0,0"/>
              <v:stroke on="f"/>
              <v:imagedata o:title=""/>
              <o:lock v:ext="edit" aspectratio="f"/>
              <v:textbox inset="0mm,0mm,0mm,0mm" style="mso-fit-shape-to-text:t;">
                <w:txbxContent>
                  <w:p>
                    <w:pPr>
                      <w:pStyle w:val="25"/>
                    </w:pPr>
                    <w:r>
                      <w:fldChar w:fldCharType="begin"/>
                    </w:r>
                    <w:r>
                      <w:instrText xml:space="preserve">PAGE   \* MERGEFORMAT</w:instrText>
                    </w:r>
                    <w:r>
                      <w:fldChar w:fldCharType="separate"/>
                    </w:r>
                    <w:r>
                      <w:rPr>
                        <w:lang w:val="zh-CN"/>
                      </w:rPr>
                      <w:t>7</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1200" w:hanging="360"/>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704850" cy="131445"/>
              <wp:effectExtent l="0" t="0" r="12700" b="14605"/>
              <wp:wrapNone/>
              <wp:docPr id="4100" name="文本框 30"/>
              <wp:cNvGraphicFramePr/>
              <a:graphic xmlns:a="http://schemas.openxmlformats.org/drawingml/2006/main">
                <a:graphicData uri="http://schemas.microsoft.com/office/word/2010/wordprocessingShape">
                  <wps:wsp>
                    <wps:cNvSpPr/>
                    <wps:spPr>
                      <a:xfrm>
                        <a:off x="0" y="0"/>
                        <a:ext cx="704850" cy="131445"/>
                      </a:xfrm>
                      <a:prstGeom prst="rect">
                        <a:avLst/>
                      </a:prstGeom>
                      <a:ln>
                        <a:noFill/>
                      </a:ln>
                    </wps:spPr>
                    <wps:txbx>
                      <w:txbxContent>
                        <w:p>
                          <w:pPr>
                            <w:pStyle w:val="25"/>
                            <w:ind w:left="1200" w:hanging="360"/>
                          </w:pPr>
                          <w:r>
                            <w:fldChar w:fldCharType="begin"/>
                          </w:r>
                          <w:r>
                            <w:instrText xml:space="preserve">PAGE   \* MERGEFORMAT</w:instrText>
                          </w:r>
                          <w:r>
                            <w:fldChar w:fldCharType="separate"/>
                          </w:r>
                          <w:r>
                            <w:rPr>
                              <w:lang w:val="zh-CN"/>
                            </w:rPr>
                            <w:t>I</w:t>
                          </w:r>
                          <w:r>
                            <w:fldChar w:fldCharType="end"/>
                          </w:r>
                        </w:p>
                      </w:txbxContent>
                    </wps:txbx>
                    <wps:bodyPr vert="horz" wrap="none" lIns="0" tIns="0" rIns="0" bIns="0" anchor="t">
                      <a:spAutoFit/>
                    </wps:bodyPr>
                  </wps:wsp>
                </a:graphicData>
              </a:graphic>
            </wp:anchor>
          </w:drawing>
        </mc:Choice>
        <mc:Fallback>
          <w:pict>
            <v:rect id="文本框 30" o:spid="_x0000_s1026" o:spt="1" style="position:absolute;left:0pt;margin-top:0pt;height:10.35pt;width:55.5pt;mso-position-horizontal:outside;mso-position-horizontal-relative:margin;mso-wrap-style:none;z-index:251659264;mso-width-relative:page;mso-height-relative:page;" filled="f" stroked="f" coordsize="21600,21600" o:gfxdata="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MWBmLRAAAABAEAAA8AAAAAAAAAAQAgAAAAIgAAAGRycy9kb3du&#10;cmV2LnhtbFBLAQIUABQAAAAIAIdO4kAVvVk8zQEAAJEDAAAOAAAAAAAAAAEAIAAAACABAABkcnMv&#10;ZTJvRG9jLnhtbFBLBQYAAAAABgAGAFkBAABfBQAAAAA=&#10;">
              <v:fill on="f" focussize="0,0"/>
              <v:stroke on="f"/>
              <v:imagedata o:title=""/>
              <o:lock v:ext="edit" aspectratio="f"/>
              <v:textbox inset="0mm,0mm,0mm,0mm" style="mso-fit-shape-to-text:t;">
                <w:txbxContent>
                  <w:p>
                    <w:pPr>
                      <w:pStyle w:val="25"/>
                      <w:ind w:left="1200" w:hanging="360"/>
                    </w:pPr>
                    <w:r>
                      <w:fldChar w:fldCharType="begin"/>
                    </w:r>
                    <w:r>
                      <w:instrText xml:space="preserve">PAGE   \* MERGEFORMAT</w:instrText>
                    </w:r>
                    <w:r>
                      <w:fldChar w:fldCharType="separate"/>
                    </w:r>
                    <w:r>
                      <w:rPr>
                        <w:lang w:val="zh-CN"/>
                      </w:rPr>
                      <w:t>I</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35"/>
      </w:rPr>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91135" cy="131445"/>
              <wp:effectExtent l="0" t="0" r="12065" b="14605"/>
              <wp:wrapNone/>
              <wp:docPr id="4102" name="文本框 7"/>
              <wp:cNvGraphicFramePr/>
              <a:graphic xmlns:a="http://schemas.openxmlformats.org/drawingml/2006/main">
                <a:graphicData uri="http://schemas.microsoft.com/office/word/2010/wordprocessingShape">
                  <wps:wsp>
                    <wps:cNvSpPr/>
                    <wps:spPr>
                      <a:xfrm>
                        <a:off x="0" y="0"/>
                        <a:ext cx="191135" cy="131445"/>
                      </a:xfrm>
                      <a:prstGeom prst="rect">
                        <a:avLst/>
                      </a:prstGeom>
                      <a:ln>
                        <a:noFill/>
                      </a:ln>
                    </wps:spPr>
                    <wps:txbx>
                      <w:txbxContent>
                        <w:p>
                          <w:pPr>
                            <w:pStyle w:val="25"/>
                          </w:pPr>
                          <w:r>
                            <w:fldChar w:fldCharType="begin"/>
                          </w:r>
                          <w:r>
                            <w:instrText xml:space="preserve">PAGE   \* MERGEFORMAT</w:instrText>
                          </w:r>
                          <w:r>
                            <w:fldChar w:fldCharType="separate"/>
                          </w:r>
                          <w:r>
                            <w:rPr>
                              <w:lang w:val="zh-CN"/>
                            </w:rPr>
                            <w:t>5</w:t>
                          </w:r>
                          <w:r>
                            <w:fldChar w:fldCharType="end"/>
                          </w:r>
                        </w:p>
                      </w:txbxContent>
                    </wps:txbx>
                    <wps:bodyPr vert="horz" wrap="none" lIns="0" tIns="0" rIns="0" bIns="0" anchor="t">
                      <a:spAutoFit/>
                    </wps:bodyPr>
                  </wps:wsp>
                </a:graphicData>
              </a:graphic>
            </wp:anchor>
          </w:drawing>
        </mc:Choice>
        <mc:Fallback>
          <w:pict>
            <v:rect id="文本框 7" o:spid="_x0000_s1026" o:spt="1" style="position:absolute;left:0pt;margin-top:0pt;height:10.35pt;width:15.05pt;mso-position-horizontal:outside;mso-position-horizontal-relative:margin;mso-wrap-style:none;z-index:251659264;mso-width-relative:page;mso-height-relative:page;" filled="f" stroked="f" coordsize="21600,21600" o:gfxdata="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U5XIJ0QAAAAMBAAAPAAAAAAAAAAEAIAAAACIAAABkcnMvZG93&#10;bnJldi54bWxQSwECFAAUAAAACACHTuJAO8A5xM4BAACQAwAADgAAAAAAAAABACAAAAAgAQAAZHJz&#10;L2Uyb0RvYy54bWxQSwUGAAAAAAYABgBZAQAAYAUAAAAA&#10;">
              <v:fill on="f" focussize="0,0"/>
              <v:stroke on="f"/>
              <v:imagedata o:title=""/>
              <o:lock v:ext="edit" aspectratio="f"/>
              <v:textbox inset="0mm,0mm,0mm,0mm" style="mso-fit-shape-to-text:t;">
                <w:txbxContent>
                  <w:p>
                    <w:pPr>
                      <w:pStyle w:val="25"/>
                    </w:pPr>
                    <w:r>
                      <w:fldChar w:fldCharType="begin"/>
                    </w:r>
                    <w:r>
                      <w:instrText xml:space="preserve">PAGE   \* MERGEFORMAT</w:instrText>
                    </w:r>
                    <w:r>
                      <w:fldChar w:fldCharType="separate"/>
                    </w:r>
                    <w:r>
                      <w:rPr>
                        <w:lang w:val="zh-CN"/>
                      </w:rPr>
                      <w:t>5</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mc:AlternateContent>
        <mc:Choice Requires="wps">
          <w:drawing>
            <wp:anchor distT="0" distB="0" distL="0" distR="0" simplePos="0" relativeHeight="251659264" behindDoc="0" locked="0" layoutInCell="1" allowOverlap="1">
              <wp:simplePos x="0" y="0"/>
              <wp:positionH relativeFrom="margin">
                <wp:posOffset>5753100</wp:posOffset>
              </wp:positionH>
              <wp:positionV relativeFrom="paragraph">
                <wp:posOffset>-28575</wp:posOffset>
              </wp:positionV>
              <wp:extent cx="191135" cy="131445"/>
              <wp:effectExtent l="0" t="0" r="12065" b="14605"/>
              <wp:wrapNone/>
              <wp:docPr id="4101" name="文本框 12"/>
              <wp:cNvGraphicFramePr/>
              <a:graphic xmlns:a="http://schemas.openxmlformats.org/drawingml/2006/main">
                <a:graphicData uri="http://schemas.microsoft.com/office/word/2010/wordprocessingShape">
                  <wps:wsp>
                    <wps:cNvSpPr/>
                    <wps:spPr>
                      <a:xfrm>
                        <a:off x="0" y="0"/>
                        <a:ext cx="191134" cy="131445"/>
                      </a:xfrm>
                      <a:prstGeom prst="rect">
                        <a:avLst/>
                      </a:prstGeom>
                      <a:ln>
                        <a:noFill/>
                      </a:ln>
                    </wps:spPr>
                    <wps:txbx>
                      <w:txbxContent>
                        <w:p>
                          <w:pPr>
                            <w:pStyle w:val="25"/>
                            <w:jc w:val="left"/>
                          </w:pPr>
                          <w:r>
                            <w:fldChar w:fldCharType="begin"/>
                          </w:r>
                          <w:r>
                            <w:instrText xml:space="preserve">PAGE   \* MERGEFORMAT</w:instrText>
                          </w:r>
                          <w:r>
                            <w:fldChar w:fldCharType="separate"/>
                          </w:r>
                          <w:r>
                            <w:rPr>
                              <w:lang w:val="zh-CN"/>
                            </w:rPr>
                            <w:t>6</w:t>
                          </w:r>
                          <w:r>
                            <w:fldChar w:fldCharType="end"/>
                          </w:r>
                        </w:p>
                      </w:txbxContent>
                    </wps:txbx>
                    <wps:bodyPr vert="horz" wrap="none" lIns="0" tIns="0" rIns="0" bIns="0" anchor="t">
                      <a:spAutoFit/>
                    </wps:bodyPr>
                  </wps:wsp>
                </a:graphicData>
              </a:graphic>
            </wp:anchor>
          </w:drawing>
        </mc:Choice>
        <mc:Fallback>
          <w:pict>
            <v:rect id="文本框 12" o:spid="_x0000_s1026" o:spt="1" style="position:absolute;left:0pt;margin-left:453pt;margin-top:-2.25pt;height:10.35pt;width:15.05pt;mso-position-horizontal-relative:margin;mso-wrap-style:none;z-index:251659264;mso-width-relative:page;mso-height-relative:page;" filled="f" stroked="f" coordsize="21600,21600" o:gfxdata="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&#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SYyXX1wAAAAkBAAAPAAAAAAAAAAEAIAAAACIAAABk&#10;cnMvZG93bnJldi54bWxQSwECFAAUAAAACACHTuJAwrtnDs4BAACRAwAADgAAAAAAAAABACAAAAAm&#10;AQAAZHJzL2Uyb0RvYy54bWxQSwUGAAAAAAYABgBZAQAAZgUAAAAA&#10;">
              <v:fill on="f" focussize="0,0"/>
              <v:stroke on="f"/>
              <v:imagedata o:title=""/>
              <o:lock v:ext="edit" aspectratio="f"/>
              <v:textbox inset="0mm,0mm,0mm,0mm" style="mso-fit-shape-to-text:t;">
                <w:txbxContent>
                  <w:p>
                    <w:pPr>
                      <w:pStyle w:val="25"/>
                      <w:jc w:val="left"/>
                    </w:pPr>
                    <w:r>
                      <w:fldChar w:fldCharType="begin"/>
                    </w:r>
                    <w:r>
                      <w:instrText xml:space="preserve">PAGE   \* MERGEFORMAT</w:instrText>
                    </w:r>
                    <w:r>
                      <w:fldChar w:fldCharType="separate"/>
                    </w:r>
                    <w:r>
                      <w:rPr>
                        <w:lang w:val="zh-CN"/>
                      </w:rPr>
                      <w:t>6</w:t>
                    </w:r>
                    <w: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1200" w:hanging="360"/>
    </w:pPr>
    <w:r>
      <w:fldChar w:fldCharType="begin"/>
    </w:r>
    <w:r>
      <w:instrText xml:space="preserve">PAGE   \* MERGEFORMAT</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wordWrap w:val="0"/>
      <w:rPr>
        <w:rFonts w:ascii="黑体" w:eastAsia="黑体"/>
        <w:lang w:val="pt-BR"/>
      </w:rPr>
    </w:pPr>
    <w:r>
      <w:rPr>
        <w:rFonts w:ascii="黑体" w:eastAsia="黑体"/>
        <w:lang w:val="pt-BR"/>
      </w:rPr>
      <w:t>GB/T 3488.2-XXXX/ISO 4499-2:2008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wordWrap w:val="0"/>
    </w:pPr>
    <w:r>
      <w:rPr>
        <w:rFonts w:ascii="黑体" w:eastAsia="黑体"/>
        <w:lang w:val="pt-BR"/>
      </w:rPr>
      <w:t>GB/T XXXX-202X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wordWrap w:val="0"/>
      <w:rPr>
        <w:rFonts w:ascii="黑体" w:eastAsia="黑体"/>
        <w:lang w:val="pt-BR"/>
      </w:rPr>
    </w:pPr>
    <w:r>
      <w:rPr>
        <w:rFonts w:ascii="黑体" w:eastAsia="黑体"/>
        <w:lang w:val="pt-BR"/>
      </w:rPr>
      <w:t>GB/T XXXX-202X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cs="黑体"/>
        <w:bCs/>
      </w:rPr>
    </w:pPr>
    <w:r>
      <w:rPr>
        <w:rFonts w:hint="eastAsia" w:ascii="黑体" w:hAnsi="黑体" w:eastAsia="黑体" w:cs="黑体"/>
        <w:bCs/>
        <w:lang w:val="de-DE"/>
      </w:rPr>
      <w:t>GB/T XXXX-202X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4"/>
      <w:numFmt w:val="decimal"/>
      <w:lvlText w:val="%1"/>
      <w:lvlJc w:val="left"/>
      <w:pPr>
        <w:ind w:left="360" w:hanging="360"/>
      </w:pPr>
      <w:rPr>
        <w:rFonts w:hint="default"/>
      </w:rPr>
    </w:lvl>
    <w:lvl w:ilvl="1" w:tentative="0">
      <w:start w:val="1"/>
      <w:numFmt w:val="decimal"/>
      <w:lvlText w:val="4.%2"/>
      <w:lvlJc w:val="left"/>
      <w:pPr>
        <w:ind w:left="360" w:hanging="360"/>
      </w:pPr>
      <w:rPr>
        <w:rFonts w:hint="default" w:ascii="宋体" w:hAnsi="宋体" w:eastAsia="黑体" w:cs="宋体"/>
      </w:rPr>
    </w:lvl>
    <w:lvl w:ilvl="2" w:tentative="0">
      <w:start w:val="1"/>
      <w:numFmt w:val="decimal"/>
      <w:lvlText w:val="%1.%2.%3"/>
      <w:lvlJc w:val="left"/>
      <w:pPr>
        <w:ind w:left="720" w:hanging="720"/>
      </w:pPr>
      <w:rPr>
        <w:rFonts w:hint="default" w:ascii="黑体" w:hAnsi="黑体" w:eastAsia="黑体"/>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
    <w:nsid w:val="00000002"/>
    <w:multiLevelType w:val="multilevel"/>
    <w:tmpl w:val="00000002"/>
    <w:lvl w:ilvl="0" w:tentative="0">
      <w:start w:val="4"/>
      <w:numFmt w:val="decimal"/>
      <w:lvlText w:val="%1"/>
      <w:lvlJc w:val="left"/>
      <w:pPr>
        <w:ind w:left="360" w:hanging="360"/>
      </w:pPr>
      <w:rPr>
        <w:rFonts w:hint="default"/>
      </w:rPr>
    </w:lvl>
    <w:lvl w:ilvl="1" w:tentative="0">
      <w:start w:val="1"/>
      <w:numFmt w:val="decimal"/>
      <w:lvlText w:val="5.%2"/>
      <w:lvlJc w:val="left"/>
      <w:pPr>
        <w:ind w:left="360" w:hanging="360"/>
      </w:pPr>
      <w:rPr>
        <w:rFonts w:hint="default" w:ascii="宋体" w:hAnsi="宋体" w:eastAsia="宋体" w:cs="宋体"/>
      </w:rPr>
    </w:lvl>
    <w:lvl w:ilvl="2" w:tentative="0">
      <w:start w:val="1"/>
      <w:numFmt w:val="decimal"/>
      <w:lvlText w:val="%1.%2.%3"/>
      <w:lvlJc w:val="left"/>
      <w:pPr>
        <w:ind w:left="720" w:hanging="720"/>
      </w:pPr>
      <w:rPr>
        <w:rFonts w:hint="default" w:ascii="黑体" w:hAnsi="黑体" w:eastAsia="黑体"/>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
    <w:nsid w:val="00000003"/>
    <w:multiLevelType w:val="multilevel"/>
    <w:tmpl w:val="0000000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3"/>
      <w:suff w:val="nothing"/>
      <w:lvlText w:val="%1%2.%3　"/>
      <w:lvlJc w:val="left"/>
      <w:pPr>
        <w:ind w:left="0" w:firstLine="0"/>
      </w:pPr>
      <w:rPr>
        <w:rFonts w:hint="eastAsia" w:ascii="黑体" w:hAnsi="Times New Roman" w:eastAsia="黑体"/>
        <w:b w:val="0"/>
        <w:i w:val="0"/>
        <w:sz w:val="21"/>
      </w:rPr>
    </w:lvl>
    <w:lvl w:ilvl="3" w:tentative="0">
      <w:start w:val="1"/>
      <w:numFmt w:val="decimal"/>
      <w:pStyle w:val="109"/>
      <w:suff w:val="nothing"/>
      <w:lvlText w:val="%1%2.%3.%4　"/>
      <w:lvlJc w:val="left"/>
      <w:pPr>
        <w:ind w:left="0" w:firstLine="0"/>
      </w:pPr>
      <w:rPr>
        <w:rFonts w:hint="eastAsia" w:ascii="黑体" w:hAnsi="Times New Roman" w:eastAsia="黑体"/>
        <w:b w:val="0"/>
        <w:i w:val="0"/>
        <w:sz w:val="21"/>
      </w:rPr>
    </w:lvl>
    <w:lvl w:ilvl="4" w:tentative="0">
      <w:start w:val="1"/>
      <w:numFmt w:val="decimal"/>
      <w:pStyle w:val="110"/>
      <w:suff w:val="nothing"/>
      <w:lvlText w:val="%1%2.%3.%4.%5　"/>
      <w:lvlJc w:val="left"/>
      <w:pPr>
        <w:ind w:left="0" w:firstLine="0"/>
      </w:pPr>
      <w:rPr>
        <w:rFonts w:hint="eastAsia" w:ascii="黑体" w:hAnsi="Times New Roman" w:eastAsia="黑体"/>
        <w:b w:val="0"/>
        <w:i w:val="0"/>
        <w:sz w:val="21"/>
      </w:rPr>
    </w:lvl>
    <w:lvl w:ilvl="5" w:tentative="0">
      <w:start w:val="1"/>
      <w:numFmt w:val="decimal"/>
      <w:pStyle w:val="111"/>
      <w:suff w:val="nothing"/>
      <w:lvlText w:val="%1%2.%3.%4.%5.%6　"/>
      <w:lvlJc w:val="left"/>
      <w:pPr>
        <w:ind w:left="0" w:firstLine="0"/>
      </w:pPr>
      <w:rPr>
        <w:rFonts w:hint="eastAsia" w:ascii="黑体" w:hAnsi="Times New Roman" w:eastAsia="黑体"/>
        <w:b w:val="0"/>
        <w:i w:val="0"/>
        <w:sz w:val="21"/>
      </w:rPr>
    </w:lvl>
    <w:lvl w:ilvl="6" w:tentative="0">
      <w:start w:val="1"/>
      <w:numFmt w:val="decimal"/>
      <w:pStyle w:val="11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04"/>
    <w:multiLevelType w:val="multilevel"/>
    <w:tmpl w:val="00000004"/>
    <w:lvl w:ilvl="0" w:tentative="0">
      <w:start w:val="1"/>
      <w:numFmt w:val="none"/>
      <w:pStyle w:val="91"/>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5"/>
    <w:multiLevelType w:val="multilevel"/>
    <w:tmpl w:val="00000005"/>
    <w:lvl w:ilvl="0" w:tentative="0">
      <w:start w:val="1"/>
      <w:numFmt w:val="none"/>
      <w:pStyle w:val="124"/>
      <w:suff w:val="nothing"/>
      <w:lvlText w:val="——"/>
      <w:lvlJc w:val="left"/>
      <w:pPr>
        <w:ind w:left="794" w:hanging="397"/>
      </w:pPr>
      <w:rPr>
        <w:rFonts w:hint="eastAsia" w:ascii="黑体" w:hAnsi="Times New Roman" w:eastAsia="黑体"/>
        <w:b w:val="0"/>
        <w:i w:val="0"/>
        <w:spacing w:val="0"/>
        <w:sz w:val="21"/>
      </w:rPr>
    </w:lvl>
    <w:lvl w:ilvl="1" w:tentative="0">
      <w:start w:val="1"/>
      <w:numFmt w:val="decimal"/>
      <w:suff w:val="nothing"/>
      <w:lvlText w:val="%1.%2　"/>
      <w:lvlJc w:val="left"/>
      <w:pPr>
        <w:ind w:left="397"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397" w:firstLine="0"/>
      </w:pPr>
      <w:rPr>
        <w:rFonts w:hint="eastAsia" w:ascii="黑体" w:hAnsi="Times New Roman" w:eastAsia="黑体"/>
        <w:b w:val="0"/>
        <w:i w:val="0"/>
        <w:sz w:val="21"/>
      </w:rPr>
    </w:lvl>
    <w:lvl w:ilvl="3" w:tentative="0">
      <w:start w:val="1"/>
      <w:numFmt w:val="decimal"/>
      <w:suff w:val="nothing"/>
      <w:lvlText w:val="%1.%2.%3.%4　"/>
      <w:lvlJc w:val="left"/>
      <w:pPr>
        <w:ind w:left="397" w:firstLine="0"/>
      </w:pPr>
      <w:rPr>
        <w:rFonts w:hint="eastAsia" w:ascii="黑体" w:hAnsi="Times New Roman" w:eastAsia="黑体"/>
        <w:b w:val="0"/>
        <w:i w:val="0"/>
        <w:sz w:val="21"/>
      </w:rPr>
    </w:lvl>
    <w:lvl w:ilvl="4" w:tentative="0">
      <w:start w:val="1"/>
      <w:numFmt w:val="decimal"/>
      <w:suff w:val="nothing"/>
      <w:lvlText w:val="%1.%2.%3.%4.%5　"/>
      <w:lvlJc w:val="left"/>
      <w:pPr>
        <w:ind w:left="397" w:firstLine="0"/>
      </w:pPr>
      <w:rPr>
        <w:rFonts w:hint="eastAsia" w:ascii="黑体" w:hAnsi="Times New Roman" w:eastAsia="黑体"/>
        <w:b w:val="0"/>
        <w:i w:val="0"/>
        <w:sz w:val="21"/>
      </w:rPr>
    </w:lvl>
    <w:lvl w:ilvl="5" w:tentative="0">
      <w:start w:val="1"/>
      <w:numFmt w:val="decimal"/>
      <w:suff w:val="nothing"/>
      <w:lvlText w:val="%1.%2.%3.%4.%5.%6　"/>
      <w:lvlJc w:val="left"/>
      <w:pPr>
        <w:ind w:left="397" w:firstLine="0"/>
      </w:pPr>
      <w:rPr>
        <w:rFonts w:hint="eastAsia" w:ascii="黑体" w:hAnsi="Times New Roman" w:eastAsia="黑体"/>
        <w:b w:val="0"/>
        <w:i w:val="0"/>
        <w:sz w:val="21"/>
      </w:rPr>
    </w:lvl>
    <w:lvl w:ilvl="6" w:tentative="0">
      <w:start w:val="1"/>
      <w:numFmt w:val="decimal"/>
      <w:suff w:val="nothing"/>
      <w:lvlText w:val="%1.%2.%3.%4.%5.%6.%7　"/>
      <w:lvlJc w:val="left"/>
      <w:pPr>
        <w:ind w:left="397" w:firstLine="0"/>
      </w:pPr>
      <w:rPr>
        <w:rFonts w:hint="eastAsia" w:ascii="黑体" w:hAnsi="Times New Roman" w:eastAsia="黑体"/>
        <w:b w:val="0"/>
        <w:i w:val="0"/>
        <w:sz w:val="21"/>
      </w:rPr>
    </w:lvl>
    <w:lvl w:ilvl="7" w:tentative="0">
      <w:start w:val="1"/>
      <w:numFmt w:val="decimal"/>
      <w:lvlText w:val="%1.%2.%3.%4.%5.%6.%7.%8"/>
      <w:lvlJc w:val="left"/>
      <w:pPr>
        <w:tabs>
          <w:tab w:val="left" w:pos="4791"/>
        </w:tabs>
        <w:ind w:left="4791" w:hanging="1418"/>
      </w:pPr>
      <w:rPr>
        <w:rFonts w:hint="eastAsia"/>
      </w:rPr>
    </w:lvl>
    <w:lvl w:ilvl="8" w:tentative="0">
      <w:start w:val="1"/>
      <w:numFmt w:val="decimal"/>
      <w:lvlText w:val="%1.%2.%3.%4.%5.%6.%7.%8.%9"/>
      <w:lvlJc w:val="left"/>
      <w:pPr>
        <w:tabs>
          <w:tab w:val="left" w:pos="5499"/>
        </w:tabs>
        <w:ind w:left="5499" w:hanging="1700"/>
      </w:pPr>
      <w:rPr>
        <w:rFonts w:hint="eastAsia"/>
      </w:rPr>
    </w:lvl>
  </w:abstractNum>
  <w:abstractNum w:abstractNumId="5">
    <w:nsid w:val="00000006"/>
    <w:multiLevelType w:val="multilevel"/>
    <w:tmpl w:val="00000006"/>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00000007"/>
    <w:multiLevelType w:val="multilevel"/>
    <w:tmpl w:val="00000007"/>
    <w:lvl w:ilvl="0" w:tentative="0">
      <w:start w:val="1"/>
      <w:numFmt w:val="none"/>
      <w:pStyle w:val="79"/>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8"/>
    <w:multiLevelType w:val="multilevel"/>
    <w:tmpl w:val="00000008"/>
    <w:lvl w:ilvl="0" w:tentative="0">
      <w:start w:val="1"/>
      <w:numFmt w:val="none"/>
      <w:pStyle w:val="105"/>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09"/>
    <w:multiLevelType w:val="multilevel"/>
    <w:tmpl w:val="00000009"/>
    <w:lvl w:ilvl="0" w:tentative="0">
      <w:start w:val="5"/>
      <w:numFmt w:val="decimal"/>
      <w:lvlText w:val="%1"/>
      <w:lvlJc w:val="left"/>
      <w:pPr>
        <w:ind w:left="360" w:hanging="360"/>
      </w:pPr>
      <w:rPr>
        <w:rFonts w:hint="default"/>
      </w:rPr>
    </w:lvl>
    <w:lvl w:ilvl="1" w:tentative="0">
      <w:start w:val="1"/>
      <w:numFmt w:val="decimal"/>
      <w:lvlText w:val="6.%2"/>
      <w:lvlJc w:val="left"/>
      <w:pPr>
        <w:ind w:left="360" w:hanging="360"/>
      </w:pPr>
      <w:rPr>
        <w:rFonts w:hint="default" w:ascii="宋体" w:hAnsi="宋体" w:eastAsia="宋体" w:cs="宋体"/>
      </w:rPr>
    </w:lvl>
    <w:lvl w:ilvl="2" w:tentative="0">
      <w:start w:val="1"/>
      <w:numFmt w:val="decimal"/>
      <w:lvlText w:val="6.%2.%3"/>
      <w:lvlJc w:val="left"/>
      <w:pPr>
        <w:ind w:left="720" w:hanging="720"/>
      </w:pPr>
      <w:rPr>
        <w:rFonts w:hint="default" w:ascii="宋体" w:hAnsi="宋体" w:eastAsia="宋体" w:cs="宋体"/>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9">
    <w:nsid w:val="0000000A"/>
    <w:multiLevelType w:val="multilevel"/>
    <w:tmpl w:val="0000000A"/>
    <w:lvl w:ilvl="0" w:tentative="0">
      <w:start w:val="1"/>
      <w:numFmt w:val="none"/>
      <w:pStyle w:val="102"/>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0B"/>
    <w:multiLevelType w:val="multilevel"/>
    <w:tmpl w:val="0000000B"/>
    <w:lvl w:ilvl="0" w:tentative="0">
      <w:start w:val="1"/>
      <w:numFmt w:val="none"/>
      <w:pStyle w:val="73"/>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0C"/>
    <w:multiLevelType w:val="multilevel"/>
    <w:tmpl w:val="0000000C"/>
    <w:lvl w:ilvl="0" w:tentative="0">
      <w:start w:val="1"/>
      <w:numFmt w:val="none"/>
      <w:pStyle w:val="125"/>
      <w:suff w:val="nothing"/>
      <w:lvlText w:val="——"/>
      <w:lvlJc w:val="left"/>
      <w:pPr>
        <w:ind w:left="1588" w:firstLine="0"/>
      </w:pPr>
      <w:rPr>
        <w:rFonts w:hint="eastAsia" w:ascii="黑体" w:hAnsi="Times New Roman" w:eastAsia="黑体"/>
        <w:b w:val="0"/>
        <w:i w:val="0"/>
        <w:spacing w:val="0"/>
        <w:sz w:val="21"/>
      </w:rPr>
    </w:lvl>
    <w:lvl w:ilvl="1" w:tentative="0">
      <w:start w:val="1"/>
      <w:numFmt w:val="decimal"/>
      <w:suff w:val="nothing"/>
      <w:lvlText w:val="%1.%2　"/>
      <w:lvlJc w:val="left"/>
      <w:pPr>
        <w:ind w:left="1588"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1588" w:firstLine="0"/>
      </w:pPr>
      <w:rPr>
        <w:rFonts w:hint="eastAsia" w:ascii="黑体" w:hAnsi="Times New Roman" w:eastAsia="黑体"/>
        <w:b w:val="0"/>
        <w:i w:val="0"/>
        <w:sz w:val="21"/>
      </w:rPr>
    </w:lvl>
    <w:lvl w:ilvl="3" w:tentative="0">
      <w:start w:val="1"/>
      <w:numFmt w:val="decimal"/>
      <w:suff w:val="nothing"/>
      <w:lvlText w:val="%1.%2.%3.%4　"/>
      <w:lvlJc w:val="left"/>
      <w:pPr>
        <w:ind w:left="1588" w:firstLine="0"/>
      </w:pPr>
      <w:rPr>
        <w:rFonts w:hint="eastAsia" w:ascii="黑体" w:hAnsi="Times New Roman" w:eastAsia="黑体"/>
        <w:b w:val="0"/>
        <w:i w:val="0"/>
        <w:sz w:val="21"/>
      </w:rPr>
    </w:lvl>
    <w:lvl w:ilvl="4" w:tentative="0">
      <w:start w:val="1"/>
      <w:numFmt w:val="decimal"/>
      <w:suff w:val="nothing"/>
      <w:lvlText w:val="%1.%2.%3.%4.%5　"/>
      <w:lvlJc w:val="left"/>
      <w:pPr>
        <w:ind w:left="1588" w:firstLine="0"/>
      </w:pPr>
      <w:rPr>
        <w:rFonts w:hint="eastAsia" w:ascii="黑体" w:hAnsi="Times New Roman" w:eastAsia="黑体"/>
        <w:b w:val="0"/>
        <w:i w:val="0"/>
        <w:sz w:val="21"/>
      </w:rPr>
    </w:lvl>
    <w:lvl w:ilvl="5" w:tentative="0">
      <w:start w:val="1"/>
      <w:numFmt w:val="decimal"/>
      <w:suff w:val="nothing"/>
      <w:lvlText w:val="%1.%2.%3.%4.%5.%6　"/>
      <w:lvlJc w:val="left"/>
      <w:pPr>
        <w:ind w:left="1588" w:firstLine="0"/>
      </w:pPr>
      <w:rPr>
        <w:rFonts w:hint="eastAsia" w:ascii="黑体" w:hAnsi="Times New Roman" w:eastAsia="黑体"/>
        <w:b w:val="0"/>
        <w:i w:val="0"/>
        <w:sz w:val="21"/>
      </w:rPr>
    </w:lvl>
    <w:lvl w:ilvl="6" w:tentative="0">
      <w:start w:val="1"/>
      <w:numFmt w:val="decimal"/>
      <w:suff w:val="nothing"/>
      <w:lvlText w:val="%1.%2.%3.%4.%5.%6.%7　"/>
      <w:lvlJc w:val="left"/>
      <w:pPr>
        <w:ind w:left="1588" w:firstLine="0"/>
      </w:pPr>
      <w:rPr>
        <w:rFonts w:hint="eastAsia" w:ascii="黑体" w:hAnsi="Times New Roman" w:eastAsia="黑体"/>
        <w:b w:val="0"/>
        <w:i w:val="0"/>
        <w:sz w:val="21"/>
      </w:rPr>
    </w:lvl>
    <w:lvl w:ilvl="7" w:tentative="0">
      <w:start w:val="1"/>
      <w:numFmt w:val="decimal"/>
      <w:lvlText w:val="%1.%2.%3.%4.%5.%6.%7.%8"/>
      <w:lvlJc w:val="left"/>
      <w:pPr>
        <w:tabs>
          <w:tab w:val="left" w:pos="5982"/>
        </w:tabs>
        <w:ind w:left="5982" w:hanging="1418"/>
      </w:pPr>
      <w:rPr>
        <w:rFonts w:hint="eastAsia"/>
      </w:rPr>
    </w:lvl>
    <w:lvl w:ilvl="8" w:tentative="0">
      <w:start w:val="1"/>
      <w:numFmt w:val="decimal"/>
      <w:lvlText w:val="%1.%2.%3.%4.%5.%6.%7.%8.%9"/>
      <w:lvlJc w:val="left"/>
      <w:pPr>
        <w:tabs>
          <w:tab w:val="left" w:pos="6690"/>
        </w:tabs>
        <w:ind w:left="6690" w:hanging="1700"/>
      </w:pPr>
      <w:rPr>
        <w:rFonts w:hint="eastAsia"/>
      </w:rPr>
    </w:lvl>
  </w:abstractNum>
  <w:abstractNum w:abstractNumId="12">
    <w:nsid w:val="0000000D"/>
    <w:multiLevelType w:val="multilevel"/>
    <w:tmpl w:val="0000000D"/>
    <w:lvl w:ilvl="0" w:tentative="0">
      <w:start w:val="1"/>
      <w:numFmt w:val="decimal"/>
      <w:pStyle w:val="10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0000000E"/>
    <w:multiLevelType w:val="multilevel"/>
    <w:tmpl w:val="0000000E"/>
    <w:lvl w:ilvl="0" w:tentative="0">
      <w:start w:val="1"/>
      <w:numFmt w:val="none"/>
      <w:pStyle w:val="84"/>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0F"/>
    <w:multiLevelType w:val="multilevel"/>
    <w:tmpl w:val="0000000F"/>
    <w:lvl w:ilvl="0" w:tentative="0">
      <w:start w:val="1"/>
      <w:numFmt w:val="decimal"/>
      <w:pStyle w:val="99"/>
      <w:suff w:val="nothing"/>
      <w:lvlText w:val="表%1　"/>
      <w:lvlJc w:val="left"/>
      <w:pPr>
        <w:ind w:left="5387" w:firstLine="0"/>
      </w:pPr>
      <w:rPr>
        <w:rFonts w:hint="eastAsia" w:ascii="黑体" w:hAnsi="Times New Roman" w:eastAsia="黑体"/>
        <w:b w:val="0"/>
        <w:i w:val="0"/>
        <w:sz w:val="21"/>
        <w:lang w:val="en-US"/>
      </w:rPr>
    </w:lvl>
    <w:lvl w:ilvl="1" w:tentative="0">
      <w:start w:val="1"/>
      <w:numFmt w:val="decimal"/>
      <w:lvlText w:val="%1.%2"/>
      <w:lvlJc w:val="left"/>
      <w:pPr>
        <w:tabs>
          <w:tab w:val="left" w:pos="-142"/>
        </w:tabs>
        <w:ind w:left="-142" w:hanging="567"/>
      </w:pPr>
      <w:rPr>
        <w:rFonts w:hint="eastAsia"/>
      </w:rPr>
    </w:lvl>
    <w:lvl w:ilvl="2" w:tentative="0">
      <w:start w:val="1"/>
      <w:numFmt w:val="decimal"/>
      <w:lvlText w:val="%1.%2.%3"/>
      <w:lvlJc w:val="left"/>
      <w:pPr>
        <w:tabs>
          <w:tab w:val="left" w:pos="284"/>
        </w:tabs>
        <w:ind w:left="284" w:hanging="567"/>
      </w:pPr>
      <w:rPr>
        <w:rFonts w:hint="eastAsia"/>
      </w:rPr>
    </w:lvl>
    <w:lvl w:ilvl="3" w:tentative="0">
      <w:start w:val="1"/>
      <w:numFmt w:val="decimal"/>
      <w:lvlText w:val="%1.%2.%3.%4"/>
      <w:lvlJc w:val="left"/>
      <w:pPr>
        <w:tabs>
          <w:tab w:val="left" w:pos="850"/>
        </w:tabs>
        <w:ind w:left="850" w:hanging="708"/>
      </w:pPr>
      <w:rPr>
        <w:rFonts w:hint="eastAsia"/>
      </w:rPr>
    </w:lvl>
    <w:lvl w:ilvl="4" w:tentative="0">
      <w:start w:val="1"/>
      <w:numFmt w:val="decimal"/>
      <w:lvlText w:val="%1.%2.%3.%4.%5"/>
      <w:lvlJc w:val="left"/>
      <w:pPr>
        <w:tabs>
          <w:tab w:val="left" w:pos="1417"/>
        </w:tabs>
        <w:ind w:left="1417" w:hanging="850"/>
      </w:pPr>
      <w:rPr>
        <w:rFonts w:hint="eastAsia"/>
      </w:rPr>
    </w:lvl>
    <w:lvl w:ilvl="5" w:tentative="0">
      <w:start w:val="1"/>
      <w:numFmt w:val="decimal"/>
      <w:lvlText w:val="%1.%2.%3.%4.%5.%6"/>
      <w:lvlJc w:val="left"/>
      <w:pPr>
        <w:tabs>
          <w:tab w:val="left" w:pos="2126"/>
        </w:tabs>
        <w:ind w:left="2126" w:hanging="1134"/>
      </w:pPr>
      <w:rPr>
        <w:rFonts w:hint="eastAsia"/>
      </w:rPr>
    </w:lvl>
    <w:lvl w:ilvl="6" w:tentative="0">
      <w:start w:val="1"/>
      <w:numFmt w:val="decimal"/>
      <w:lvlText w:val="%1.%2.%3.%4.%5.%6.%7"/>
      <w:lvlJc w:val="left"/>
      <w:pPr>
        <w:tabs>
          <w:tab w:val="left" w:pos="2693"/>
        </w:tabs>
        <w:ind w:left="2693" w:hanging="1276"/>
      </w:pPr>
      <w:rPr>
        <w:rFonts w:hint="eastAsia"/>
      </w:rPr>
    </w:lvl>
    <w:lvl w:ilvl="7" w:tentative="0">
      <w:start w:val="1"/>
      <w:numFmt w:val="decimal"/>
      <w:lvlText w:val="%1.%2.%3.%4.%5.%6.%7.%8"/>
      <w:lvlJc w:val="left"/>
      <w:pPr>
        <w:tabs>
          <w:tab w:val="left" w:pos="3260"/>
        </w:tabs>
        <w:ind w:left="3260" w:hanging="1418"/>
      </w:pPr>
      <w:rPr>
        <w:rFonts w:hint="eastAsia"/>
      </w:rPr>
    </w:lvl>
    <w:lvl w:ilvl="8" w:tentative="0">
      <w:start w:val="1"/>
      <w:numFmt w:val="decimal"/>
      <w:lvlText w:val="%1.%2.%3.%4.%5.%6.%7.%8.%9"/>
      <w:lvlJc w:val="left"/>
      <w:pPr>
        <w:tabs>
          <w:tab w:val="left" w:pos="3968"/>
        </w:tabs>
        <w:ind w:left="3968" w:hanging="1700"/>
      </w:pPr>
      <w:rPr>
        <w:rFonts w:hint="eastAsia"/>
      </w:rPr>
    </w:lvl>
  </w:abstractNum>
  <w:abstractNum w:abstractNumId="15">
    <w:nsid w:val="00000010"/>
    <w:multiLevelType w:val="multilevel"/>
    <w:tmpl w:val="00000010"/>
    <w:lvl w:ilvl="0" w:tentative="0">
      <w:start w:val="1"/>
      <w:numFmt w:val="upperLetter"/>
      <w:pStyle w:val="72"/>
      <w:suff w:val="nothing"/>
      <w:lvlText w:val="附　录　%1"/>
      <w:lvlJc w:val="left"/>
      <w:pPr>
        <w:ind w:left="0" w:firstLine="0"/>
      </w:pPr>
      <w:rPr>
        <w:rFonts w:hint="eastAsia" w:ascii="黑体" w:hAnsi="Times New Roman" w:eastAsia="黑体"/>
        <w:b w:val="0"/>
        <w:i w:val="0"/>
        <w:sz w:val="21"/>
      </w:rPr>
    </w:lvl>
    <w:lvl w:ilvl="1" w:tentative="0">
      <w:start w:val="1"/>
      <w:numFmt w:val="decimal"/>
      <w:pStyle w:val="7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00000011"/>
    <w:multiLevelType w:val="multilevel"/>
    <w:tmpl w:val="00000011"/>
    <w:lvl w:ilvl="0" w:tentative="0">
      <w:start w:val="1"/>
      <w:numFmt w:val="none"/>
      <w:pStyle w:val="54"/>
      <w:suff w:val="nothing"/>
      <w:lvlText w:val="%1"/>
      <w:lvlJc w:val="left"/>
      <w:pPr>
        <w:ind w:left="0" w:firstLine="0"/>
      </w:pPr>
      <w:rPr>
        <w:rFonts w:hint="default" w:ascii="Times New Roman" w:hAnsi="Times New Roman"/>
        <w:b/>
        <w:i w:val="0"/>
        <w:sz w:val="21"/>
      </w:rPr>
    </w:lvl>
    <w:lvl w:ilvl="1" w:tentative="0">
      <w:start w:val="1"/>
      <w:numFmt w:val="decimal"/>
      <w:pStyle w:val="57"/>
      <w:suff w:val="nothing"/>
      <w:lvlText w:val="%1%2　"/>
      <w:lvlJc w:val="left"/>
      <w:pPr>
        <w:ind w:left="0" w:firstLine="0"/>
      </w:pPr>
      <w:rPr>
        <w:rFonts w:hint="eastAsia" w:ascii="黑体" w:hAnsi="Times New Roman" w:eastAsia="黑体"/>
        <w:b w:val="0"/>
        <w:i w:val="0"/>
        <w:sz w:val="21"/>
      </w:rPr>
    </w:lvl>
    <w:lvl w:ilvl="2" w:tentative="0">
      <w:start w:val="1"/>
      <w:numFmt w:val="decimal"/>
      <w:pStyle w:val="5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00000012"/>
    <w:multiLevelType w:val="multilevel"/>
    <w:tmpl w:val="00000012"/>
    <w:lvl w:ilvl="0" w:tentative="0">
      <w:start w:val="1"/>
      <w:numFmt w:val="none"/>
      <w:pStyle w:val="10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00000013"/>
    <w:multiLevelType w:val="multilevel"/>
    <w:tmpl w:val="00000013"/>
    <w:lvl w:ilvl="0" w:tentative="0">
      <w:start w:val="1"/>
      <w:numFmt w:val="none"/>
      <w:pStyle w:val="83"/>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14"/>
    <w:multiLevelType w:val="multilevel"/>
    <w:tmpl w:val="00000014"/>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E89525E"/>
    <w:multiLevelType w:val="multilevel"/>
    <w:tmpl w:val="0E89525E"/>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1">
    <w:nsid w:val="1EA83FFE"/>
    <w:multiLevelType w:val="multilevel"/>
    <w:tmpl w:val="1EA83FFE"/>
    <w:lvl w:ilvl="0" w:tentative="0">
      <w:start w:val="5"/>
      <w:numFmt w:val="decimal"/>
      <w:lvlText w:val="%1"/>
      <w:lvlJc w:val="left"/>
      <w:pPr>
        <w:ind w:left="360" w:hanging="360"/>
      </w:pPr>
      <w:rPr>
        <w:rFonts w:hint="default"/>
      </w:rPr>
    </w:lvl>
    <w:lvl w:ilvl="1" w:tentative="0">
      <w:start w:val="1"/>
      <w:numFmt w:val="decimal"/>
      <w:lvlText w:val="3.%2"/>
      <w:lvlJc w:val="left"/>
      <w:pPr>
        <w:ind w:left="360" w:hanging="360"/>
      </w:pPr>
      <w:rPr>
        <w:rFonts w:hint="eastAsia"/>
      </w:rPr>
    </w:lvl>
    <w:lvl w:ilvl="2" w:tentative="0">
      <w:start w:val="1"/>
      <w:numFmt w:val="decimal"/>
      <w:lvlText w:val="%1.%2.%3"/>
      <w:lvlJc w:val="left"/>
      <w:pPr>
        <w:ind w:left="720" w:hanging="720"/>
      </w:pPr>
      <w:rPr>
        <w:rFonts w:hint="default" w:ascii="黑体" w:hAnsi="黑体" w:eastAsia="黑体"/>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16"/>
  </w:num>
  <w:num w:numId="2">
    <w:abstractNumId w:val="15"/>
  </w:num>
  <w:num w:numId="3">
    <w:abstractNumId w:val="10"/>
  </w:num>
  <w:num w:numId="4">
    <w:abstractNumId w:val="6"/>
  </w:num>
  <w:num w:numId="5">
    <w:abstractNumId w:val="18"/>
  </w:num>
  <w:num w:numId="6">
    <w:abstractNumId w:val="13"/>
  </w:num>
  <w:num w:numId="7">
    <w:abstractNumId w:val="3"/>
  </w:num>
  <w:num w:numId="8">
    <w:abstractNumId w:val="14"/>
  </w:num>
  <w:num w:numId="9">
    <w:abstractNumId w:val="12"/>
  </w:num>
  <w:num w:numId="10">
    <w:abstractNumId w:val="17"/>
  </w:num>
  <w:num w:numId="11">
    <w:abstractNumId w:val="9"/>
  </w:num>
  <w:num w:numId="12">
    <w:abstractNumId w:val="7"/>
  </w:num>
  <w:num w:numId="13">
    <w:abstractNumId w:val="2"/>
  </w:num>
  <w:num w:numId="14">
    <w:abstractNumId w:val="4"/>
  </w:num>
  <w:num w:numId="15">
    <w:abstractNumId w:val="11"/>
  </w:num>
  <w:num w:numId="16">
    <w:abstractNumId w:val="19"/>
  </w:num>
  <w:num w:numId="17">
    <w:abstractNumId w:val="0"/>
  </w:num>
  <w:num w:numId="18">
    <w:abstractNumId w:val="21"/>
  </w:num>
  <w:num w:numId="19">
    <w:abstractNumId w:val="1"/>
  </w:num>
  <w:num w:numId="20">
    <w:abstractNumId w:val="8"/>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linkStyles/>
  <w:documentProtection w:enforcement="0"/>
  <w:defaultTabStop w:val="420"/>
  <w:evenAndOddHeaders w:val="1"/>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JmOTlkMmE3N2ZkNDZkYmIwNjc0ZDg5MzdiYTU1YTUifQ=="/>
  </w:docVars>
  <w:rsids>
    <w:rsidRoot w:val="00D1640D"/>
    <w:rsid w:val="00033D4E"/>
    <w:rsid w:val="00035CE8"/>
    <w:rsid w:val="00101B25"/>
    <w:rsid w:val="00134E8C"/>
    <w:rsid w:val="001A2B38"/>
    <w:rsid w:val="002134B1"/>
    <w:rsid w:val="00246134"/>
    <w:rsid w:val="00282C29"/>
    <w:rsid w:val="002C2930"/>
    <w:rsid w:val="002E3DA1"/>
    <w:rsid w:val="0035505B"/>
    <w:rsid w:val="0036355C"/>
    <w:rsid w:val="00376D61"/>
    <w:rsid w:val="003A4A0B"/>
    <w:rsid w:val="003F7E66"/>
    <w:rsid w:val="00473D25"/>
    <w:rsid w:val="0049021A"/>
    <w:rsid w:val="004A4E17"/>
    <w:rsid w:val="00511899"/>
    <w:rsid w:val="005414DF"/>
    <w:rsid w:val="005627FF"/>
    <w:rsid w:val="005D2F73"/>
    <w:rsid w:val="006724CE"/>
    <w:rsid w:val="0067275F"/>
    <w:rsid w:val="006A07E5"/>
    <w:rsid w:val="006E480B"/>
    <w:rsid w:val="006F679C"/>
    <w:rsid w:val="00771CD4"/>
    <w:rsid w:val="007763F8"/>
    <w:rsid w:val="007A2CAA"/>
    <w:rsid w:val="008012F4"/>
    <w:rsid w:val="00842A7A"/>
    <w:rsid w:val="008C7CA7"/>
    <w:rsid w:val="008F4926"/>
    <w:rsid w:val="00955DC3"/>
    <w:rsid w:val="009E1628"/>
    <w:rsid w:val="00A10D8C"/>
    <w:rsid w:val="00A14797"/>
    <w:rsid w:val="00A247E4"/>
    <w:rsid w:val="00AB44A9"/>
    <w:rsid w:val="00AB5CFA"/>
    <w:rsid w:val="00B97843"/>
    <w:rsid w:val="00BC7F97"/>
    <w:rsid w:val="00C41D5B"/>
    <w:rsid w:val="00C569A9"/>
    <w:rsid w:val="00D1640D"/>
    <w:rsid w:val="00D32E30"/>
    <w:rsid w:val="00D62A7E"/>
    <w:rsid w:val="00D9775E"/>
    <w:rsid w:val="00DC58FD"/>
    <w:rsid w:val="00DE46D0"/>
    <w:rsid w:val="00E7400A"/>
    <w:rsid w:val="00E918EE"/>
    <w:rsid w:val="00E967F2"/>
    <w:rsid w:val="00EB0E74"/>
    <w:rsid w:val="00EC6563"/>
    <w:rsid w:val="00F56882"/>
    <w:rsid w:val="00FB0F80"/>
    <w:rsid w:val="00FF2D5C"/>
    <w:rsid w:val="065718EE"/>
    <w:rsid w:val="0E1D619E"/>
    <w:rsid w:val="37113EEF"/>
    <w:rsid w:val="3E8804C1"/>
    <w:rsid w:val="7B096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semiHidden/>
    <w:unhideWhenUsed/>
    <w:qFormat/>
    <w:uiPriority w:val="9"/>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semiHidden/>
    <w:unhideWhenUsed/>
    <w:qFormat/>
    <w:uiPriority w:val="9"/>
    <w:pPr>
      <w:keepNext/>
      <w:keepLines/>
      <w:spacing w:before="280" w:after="290" w:line="376" w:lineRule="auto"/>
      <w:outlineLvl w:val="4"/>
    </w:pPr>
    <w:rPr>
      <w:b/>
      <w:bCs/>
      <w:sz w:val="28"/>
      <w:szCs w:val="28"/>
    </w:rPr>
  </w:style>
  <w:style w:type="paragraph" w:styleId="8">
    <w:name w:val="heading 6"/>
    <w:basedOn w:val="1"/>
    <w:next w:val="1"/>
    <w:semiHidden/>
    <w:unhideWhenUsed/>
    <w:qFormat/>
    <w:uiPriority w:val="9"/>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spacing w:before="240" w:after="64" w:line="320" w:lineRule="auto"/>
      <w:outlineLvl w:val="6"/>
    </w:pPr>
    <w:rPr>
      <w:b/>
      <w:bCs/>
      <w:sz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4">
    <w:name w:val="Default Paragraph Font"/>
    <w:semiHidden/>
    <w:unhideWhenUsed/>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12">
    <w:name w:val="toc 7"/>
    <w:basedOn w:val="13"/>
    <w:next w:val="1"/>
    <w:qFormat/>
    <w:uiPriority w:val="0"/>
  </w:style>
  <w:style w:type="paragraph" w:styleId="13">
    <w:name w:val="toc 6"/>
    <w:basedOn w:val="14"/>
    <w:next w:val="1"/>
    <w:qFormat/>
    <w:uiPriority w:val="0"/>
  </w:style>
  <w:style w:type="paragraph" w:styleId="14">
    <w:name w:val="toc 5"/>
    <w:basedOn w:val="15"/>
    <w:next w:val="1"/>
    <w:qFormat/>
    <w:uiPriority w:val="0"/>
  </w:style>
  <w:style w:type="paragraph" w:styleId="15">
    <w:name w:val="toc 4"/>
    <w:basedOn w:val="16"/>
    <w:next w:val="1"/>
    <w:qFormat/>
    <w:uiPriority w:val="0"/>
  </w:style>
  <w:style w:type="paragraph" w:styleId="16">
    <w:name w:val="toc 3"/>
    <w:basedOn w:val="17"/>
    <w:next w:val="1"/>
    <w:qFormat/>
    <w:uiPriority w:val="0"/>
  </w:style>
  <w:style w:type="paragraph" w:styleId="17">
    <w:name w:val="toc 2"/>
    <w:basedOn w:val="18"/>
    <w:next w:val="1"/>
    <w:qFormat/>
    <w:uiPriority w:val="0"/>
  </w:style>
  <w:style w:type="paragraph" w:styleId="18">
    <w:name w:val="toc 1"/>
    <w:next w:val="1"/>
    <w:qFormat/>
    <w:uiPriority w:val="0"/>
    <w:pPr>
      <w:jc w:val="both"/>
    </w:pPr>
    <w:rPr>
      <w:rFonts w:ascii="宋体" w:hAnsi="Times New Roman" w:eastAsia="宋体" w:cs="Times New Roman"/>
      <w:sz w:val="21"/>
      <w:lang w:val="en-US" w:eastAsia="zh-CN" w:bidi="ar-SA"/>
    </w:rPr>
  </w:style>
  <w:style w:type="paragraph" w:styleId="19">
    <w:name w:val="annotation text"/>
    <w:basedOn w:val="1"/>
    <w:link w:val="134"/>
    <w:qFormat/>
    <w:uiPriority w:val="0"/>
    <w:pPr>
      <w:jc w:val="left"/>
    </w:pPr>
  </w:style>
  <w:style w:type="paragraph" w:styleId="20">
    <w:name w:val="Body Text Indent"/>
    <w:basedOn w:val="1"/>
    <w:qFormat/>
    <w:uiPriority w:val="0"/>
    <w:pPr>
      <w:ind w:left="840" w:firstLine="480"/>
    </w:pPr>
    <w:rPr>
      <w:sz w:val="24"/>
      <w:szCs w:val="20"/>
    </w:rPr>
  </w:style>
  <w:style w:type="paragraph" w:styleId="21">
    <w:name w:val="HTML Address"/>
    <w:basedOn w:val="1"/>
    <w:qFormat/>
    <w:uiPriority w:val="0"/>
    <w:rPr>
      <w:i/>
      <w:iCs/>
    </w:rPr>
  </w:style>
  <w:style w:type="paragraph" w:styleId="22">
    <w:name w:val="toc 8"/>
    <w:basedOn w:val="12"/>
    <w:next w:val="1"/>
    <w:qFormat/>
    <w:uiPriority w:val="0"/>
  </w:style>
  <w:style w:type="paragraph" w:styleId="23">
    <w:name w:val="Date"/>
    <w:basedOn w:val="1"/>
    <w:next w:val="1"/>
    <w:qFormat/>
    <w:uiPriority w:val="0"/>
    <w:pPr>
      <w:ind w:left="100" w:leftChars="2500"/>
    </w:pPr>
  </w:style>
  <w:style w:type="paragraph" w:styleId="24">
    <w:name w:val="Balloon Text"/>
    <w:basedOn w:val="1"/>
    <w:qFormat/>
    <w:uiPriority w:val="0"/>
    <w:rPr>
      <w:sz w:val="18"/>
      <w:szCs w:val="18"/>
    </w:rPr>
  </w:style>
  <w:style w:type="paragraph" w:styleId="25">
    <w:name w:val="footer"/>
    <w:basedOn w:val="1"/>
    <w:link w:val="129"/>
    <w:qFormat/>
    <w:uiPriority w:val="99"/>
    <w:pPr>
      <w:tabs>
        <w:tab w:val="center" w:pos="4153"/>
        <w:tab w:val="right" w:pos="8306"/>
      </w:tabs>
      <w:snapToGrid w:val="0"/>
      <w:ind w:right="210" w:rightChars="100"/>
      <w:jc w:val="righ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qFormat/>
    <w:uiPriority w:val="0"/>
    <w:pPr>
      <w:snapToGrid w:val="0"/>
      <w:jc w:val="left"/>
    </w:pPr>
    <w:rPr>
      <w:sz w:val="18"/>
      <w:szCs w:val="18"/>
    </w:rPr>
  </w:style>
  <w:style w:type="paragraph" w:styleId="28">
    <w:name w:val="toc 9"/>
    <w:basedOn w:val="22"/>
    <w:next w:val="1"/>
    <w:qFormat/>
    <w:uiPriority w:val="0"/>
  </w:style>
  <w:style w:type="paragraph" w:styleId="29">
    <w:name w:val="HTML Preformatted"/>
    <w:basedOn w:val="1"/>
    <w:qFormat/>
    <w:uiPriority w:val="0"/>
    <w:rPr>
      <w:rFonts w:ascii="Courier New" w:hAnsi="Courier New" w:cs="Courier New"/>
      <w:sz w:val="20"/>
      <w:szCs w:val="20"/>
    </w:rPr>
  </w:style>
  <w:style w:type="paragraph" w:styleId="30">
    <w:name w:val="Title"/>
    <w:basedOn w:val="1"/>
    <w:qFormat/>
    <w:uiPriority w:val="10"/>
    <w:pPr>
      <w:spacing w:before="240" w:after="60"/>
      <w:jc w:val="center"/>
      <w:outlineLvl w:val="0"/>
    </w:pPr>
    <w:rPr>
      <w:rFonts w:ascii="Arial" w:hAnsi="Arial" w:cs="Arial"/>
      <w:b/>
      <w:bCs/>
      <w:sz w:val="32"/>
      <w:szCs w:val="32"/>
    </w:rPr>
  </w:style>
  <w:style w:type="paragraph" w:styleId="31">
    <w:name w:val="annotation subject"/>
    <w:basedOn w:val="19"/>
    <w:next w:val="19"/>
    <w:link w:val="135"/>
    <w:semiHidden/>
    <w:unhideWhenUsed/>
    <w:qFormat/>
    <w:uiPriority w:val="99"/>
    <w:rPr>
      <w:b/>
      <w:bCs/>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page number"/>
    <w:qFormat/>
    <w:uiPriority w:val="0"/>
    <w:rPr>
      <w:rFonts w:ascii="Times New Roman" w:hAnsi="Times New Roman" w:eastAsia="宋体"/>
      <w:sz w:val="18"/>
    </w:rPr>
  </w:style>
  <w:style w:type="character" w:styleId="36">
    <w:name w:val="HTML Definition"/>
    <w:qFormat/>
    <w:uiPriority w:val="0"/>
    <w:rPr>
      <w:i/>
      <w:iCs/>
    </w:rPr>
  </w:style>
  <w:style w:type="character" w:styleId="37">
    <w:name w:val="HTML Typewriter"/>
    <w:qFormat/>
    <w:uiPriority w:val="0"/>
    <w:rPr>
      <w:rFonts w:ascii="Courier New" w:hAnsi="Courier New"/>
      <w:sz w:val="20"/>
      <w:szCs w:val="20"/>
    </w:rPr>
  </w:style>
  <w:style w:type="character" w:styleId="38">
    <w:name w:val="HTML Acronym"/>
    <w:basedOn w:val="34"/>
    <w:qFormat/>
    <w:uiPriority w:val="0"/>
  </w:style>
  <w:style w:type="character" w:styleId="39">
    <w:name w:val="HTML Variable"/>
    <w:qFormat/>
    <w:uiPriority w:val="0"/>
    <w:rPr>
      <w:i/>
      <w:iCs/>
    </w:rPr>
  </w:style>
  <w:style w:type="character" w:styleId="40">
    <w:name w:val="Hyperlink"/>
    <w:qFormat/>
    <w:uiPriority w:val="0"/>
    <w:rPr>
      <w:rFonts w:ascii="Times New Roman" w:hAnsi="Times New Roman" w:eastAsia="宋体"/>
      <w:color w:val="auto"/>
      <w:spacing w:val="0"/>
      <w:w w:val="100"/>
      <w:position w:val="0"/>
      <w:sz w:val="21"/>
      <w:u w:val="none"/>
      <w:vertAlign w:val="baseline"/>
    </w:rPr>
  </w:style>
  <w:style w:type="character" w:styleId="41">
    <w:name w:val="HTML Code"/>
    <w:qFormat/>
    <w:uiPriority w:val="0"/>
    <w:rPr>
      <w:rFonts w:ascii="Courier New" w:hAnsi="Courier New"/>
      <w:sz w:val="20"/>
      <w:szCs w:val="20"/>
    </w:rPr>
  </w:style>
  <w:style w:type="character" w:styleId="42">
    <w:name w:val="annotation reference"/>
    <w:qFormat/>
    <w:uiPriority w:val="0"/>
    <w:rPr>
      <w:sz w:val="21"/>
      <w:szCs w:val="21"/>
    </w:rPr>
  </w:style>
  <w:style w:type="character" w:styleId="43">
    <w:name w:val="HTML Cite"/>
    <w:qFormat/>
    <w:uiPriority w:val="0"/>
    <w:rPr>
      <w:i/>
      <w:iCs/>
    </w:rPr>
  </w:style>
  <w:style w:type="character" w:styleId="44">
    <w:name w:val="footnote reference"/>
    <w:qFormat/>
    <w:uiPriority w:val="0"/>
    <w:rPr>
      <w:vertAlign w:val="superscript"/>
    </w:rPr>
  </w:style>
  <w:style w:type="character" w:styleId="45">
    <w:name w:val="HTML Keyboard"/>
    <w:qFormat/>
    <w:uiPriority w:val="0"/>
    <w:rPr>
      <w:rFonts w:ascii="Courier New" w:hAnsi="Courier New"/>
      <w:sz w:val="20"/>
      <w:szCs w:val="20"/>
    </w:rPr>
  </w:style>
  <w:style w:type="character" w:styleId="46">
    <w:name w:val="HTML Sample"/>
    <w:qFormat/>
    <w:uiPriority w:val="0"/>
    <w:rPr>
      <w:rFonts w:ascii="Courier New" w:hAnsi="Courier New"/>
    </w:rPr>
  </w:style>
  <w:style w:type="paragraph" w:customStyle="1" w:styleId="4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2">
    <w:name w:val="标准书眉_偶数页"/>
    <w:basedOn w:val="51"/>
    <w:next w:val="1"/>
    <w:qFormat/>
    <w:uiPriority w:val="0"/>
    <w:pPr>
      <w:jc w:val="left"/>
    </w:p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5">
    <w:name w:val="参考文献、索引标题"/>
    <w:basedOn w:val="54"/>
    <w:next w:val="1"/>
    <w:qFormat/>
    <w:uiPriority w:val="0"/>
    <w:pPr>
      <w:numPr>
        <w:numId w:val="0"/>
      </w:numPr>
      <w:spacing w:after="200"/>
    </w:pPr>
    <w:rPr>
      <w:sz w:val="21"/>
    </w:rPr>
  </w:style>
  <w:style w:type="paragraph" w:customStyle="1" w:styleId="56">
    <w:name w:val="段"/>
    <w:link w:val="12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章标题"/>
    <w:next w:val="56"/>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8">
    <w:name w:val="一级条标题"/>
    <w:next w:val="56"/>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59">
    <w:name w:val="二级条标题"/>
    <w:basedOn w:val="58"/>
    <w:next w:val="56"/>
    <w:qFormat/>
    <w:uiPriority w:val="0"/>
    <w:pPr>
      <w:numPr>
        <w:ilvl w:val="3"/>
        <w:numId w:val="0"/>
      </w:numPr>
      <w:outlineLvl w:val="3"/>
    </w:pPr>
  </w:style>
  <w:style w:type="character" w:customStyle="1" w:styleId="60">
    <w:name w:val="发布"/>
    <w:qFormat/>
    <w:uiPriority w:val="0"/>
    <w:rPr>
      <w:rFonts w:ascii="黑体" w:eastAsia="黑体"/>
      <w:spacing w:val="22"/>
      <w:w w:val="100"/>
      <w:position w:val="3"/>
      <w:sz w:val="28"/>
    </w:rPr>
  </w:style>
  <w:style w:type="paragraph" w:customStyle="1" w:styleId="61">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封面标准号2"/>
    <w:basedOn w:val="63"/>
    <w:qFormat/>
    <w:uiPriority w:val="0"/>
    <w:pPr>
      <w:framePr w:w="9138" w:h="1244" w:hRule="exact" w:wrap="around" w:vAnchor="page" w:hAnchor="margin" w:y="2908"/>
      <w:adjustRightInd w:val="0"/>
      <w:spacing w:before="357" w:line="280" w:lineRule="exact"/>
    </w:pPr>
  </w:style>
  <w:style w:type="paragraph" w:customStyle="1" w:styleId="65">
    <w:name w:val="封面标准代替信息"/>
    <w:basedOn w:val="64"/>
    <w:qFormat/>
    <w:uiPriority w:val="0"/>
    <w:pPr>
      <w:framePr w:wrap="around"/>
      <w:spacing w:before="57"/>
    </w:pPr>
    <w:rPr>
      <w:rFonts w:ascii="宋体"/>
      <w:sz w:val="21"/>
    </w:rPr>
  </w:style>
  <w:style w:type="paragraph" w:customStyle="1" w:styleId="6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1">
    <w:name w:val="封面正文"/>
    <w:qFormat/>
    <w:uiPriority w:val="0"/>
    <w:pPr>
      <w:jc w:val="both"/>
    </w:pPr>
    <w:rPr>
      <w:rFonts w:ascii="Times New Roman" w:hAnsi="Times New Roman" w:eastAsia="宋体" w:cs="Times New Roman"/>
      <w:lang w:val="en-US" w:eastAsia="zh-CN" w:bidi="ar-SA"/>
    </w:rPr>
  </w:style>
  <w:style w:type="paragraph" w:customStyle="1" w:styleId="72">
    <w:name w:val="附录标识"/>
    <w:basedOn w:val="54"/>
    <w:qFormat/>
    <w:uiPriority w:val="0"/>
    <w:pPr>
      <w:numPr>
        <w:ilvl w:val="0"/>
        <w:numId w:val="2"/>
      </w:numPr>
      <w:tabs>
        <w:tab w:val="left" w:pos="6405"/>
      </w:tabs>
      <w:spacing w:after="200"/>
    </w:pPr>
    <w:rPr>
      <w:sz w:val="21"/>
    </w:rPr>
  </w:style>
  <w:style w:type="paragraph" w:customStyle="1" w:styleId="73">
    <w:name w:val="附录表标题"/>
    <w:next w:val="56"/>
    <w:qFormat/>
    <w:uiPriority w:val="0"/>
    <w:pPr>
      <w:numPr>
        <w:ilvl w:val="0"/>
        <w:numId w:val="3"/>
      </w:numPr>
      <w:jc w:val="center"/>
      <w:textAlignment w:val="baseline"/>
    </w:pPr>
    <w:rPr>
      <w:rFonts w:ascii="黑体" w:hAnsi="Times New Roman" w:eastAsia="黑体" w:cs="Times New Roman"/>
      <w:kern w:val="21"/>
      <w:sz w:val="21"/>
      <w:lang w:val="en-US" w:eastAsia="zh-CN" w:bidi="ar-SA"/>
    </w:rPr>
  </w:style>
  <w:style w:type="paragraph" w:customStyle="1" w:styleId="74">
    <w:name w:val="附录章标题"/>
    <w:next w:val="56"/>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5">
    <w:name w:val="附录一级条标题"/>
    <w:basedOn w:val="74"/>
    <w:next w:val="56"/>
    <w:qFormat/>
    <w:uiPriority w:val="0"/>
    <w:pPr>
      <w:numPr>
        <w:ilvl w:val="2"/>
        <w:numId w:val="0"/>
      </w:numPr>
      <w:autoSpaceDN w:val="0"/>
      <w:outlineLvl w:val="2"/>
    </w:pPr>
  </w:style>
  <w:style w:type="paragraph" w:customStyle="1" w:styleId="76">
    <w:name w:val="附录二级条标题"/>
    <w:basedOn w:val="75"/>
    <w:next w:val="56"/>
    <w:qFormat/>
    <w:uiPriority w:val="0"/>
    <w:pPr>
      <w:numPr>
        <w:ilvl w:val="3"/>
      </w:numPr>
      <w:outlineLvl w:val="3"/>
    </w:pPr>
  </w:style>
  <w:style w:type="paragraph" w:customStyle="1" w:styleId="77">
    <w:name w:val="附录三级条标题"/>
    <w:basedOn w:val="76"/>
    <w:next w:val="56"/>
    <w:qFormat/>
    <w:uiPriority w:val="0"/>
    <w:pPr>
      <w:numPr>
        <w:ilvl w:val="4"/>
      </w:numPr>
      <w:outlineLvl w:val="4"/>
    </w:pPr>
  </w:style>
  <w:style w:type="paragraph" w:customStyle="1" w:styleId="78">
    <w:name w:val="附录四级条标题"/>
    <w:basedOn w:val="77"/>
    <w:next w:val="56"/>
    <w:qFormat/>
    <w:uiPriority w:val="0"/>
    <w:pPr>
      <w:numPr>
        <w:ilvl w:val="5"/>
      </w:numPr>
      <w:outlineLvl w:val="5"/>
    </w:pPr>
  </w:style>
  <w:style w:type="paragraph" w:customStyle="1" w:styleId="79">
    <w:name w:val="附录图标题"/>
    <w:next w:val="56"/>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80">
    <w:name w:val="附录五级条标题"/>
    <w:basedOn w:val="78"/>
    <w:next w:val="56"/>
    <w:qFormat/>
    <w:uiPriority w:val="0"/>
    <w:pPr>
      <w:numPr>
        <w:ilvl w:val="6"/>
      </w:numPr>
      <w:outlineLvl w:val="6"/>
    </w:pPr>
  </w:style>
  <w:style w:type="character" w:customStyle="1" w:styleId="81">
    <w:name w:val="个人答复风格"/>
    <w:qFormat/>
    <w:uiPriority w:val="0"/>
    <w:rPr>
      <w:rFonts w:ascii="Arial" w:hAnsi="Arial" w:eastAsia="宋体" w:cs="Arial"/>
      <w:color w:val="auto"/>
      <w:sz w:val="20"/>
    </w:rPr>
  </w:style>
  <w:style w:type="character" w:customStyle="1" w:styleId="82">
    <w:name w:val="个人撰写风格"/>
    <w:qFormat/>
    <w:uiPriority w:val="0"/>
    <w:rPr>
      <w:rFonts w:ascii="Arial" w:hAnsi="Arial" w:eastAsia="宋体" w:cs="Arial"/>
      <w:color w:val="auto"/>
      <w:sz w:val="20"/>
    </w:rPr>
  </w:style>
  <w:style w:type="paragraph" w:customStyle="1" w:styleId="83">
    <w:name w:val="列项——（一级）"/>
    <w:qFormat/>
    <w:uiPriority w:val="0"/>
    <w:pPr>
      <w:widowControl w:val="0"/>
      <w:numPr>
        <w:ilvl w:val="0"/>
        <w:numId w:val="5"/>
      </w:numPr>
      <w:tabs>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4">
    <w:name w:val="列项●（二级）"/>
    <w:qFormat/>
    <w:uiPriority w:val="0"/>
    <w:pPr>
      <w:numPr>
        <w:ilvl w:val="0"/>
        <w:numId w:val="6"/>
      </w:numPr>
      <w:tabs>
        <w:tab w:val="clear" w:pos="760"/>
      </w:tabs>
      <w:ind w:left="600" w:leftChars="400" w:hanging="200" w:hangingChars="200"/>
      <w:jc w:val="both"/>
    </w:pPr>
    <w:rPr>
      <w:rFonts w:ascii="宋体" w:hAnsi="Times New Roman" w:eastAsia="宋体" w:cs="Times New Roman"/>
      <w:sz w:val="21"/>
      <w:lang w:val="en-US" w:eastAsia="zh-CN" w:bidi="ar-SA"/>
    </w:rPr>
  </w:style>
  <w:style w:type="paragraph" w:customStyle="1" w:styleId="85">
    <w:name w:val="目次、标准名称标题"/>
    <w:basedOn w:val="54"/>
    <w:next w:val="56"/>
    <w:qFormat/>
    <w:uiPriority w:val="0"/>
    <w:pPr>
      <w:spacing w:line="460" w:lineRule="exact"/>
    </w:pPr>
  </w:style>
  <w:style w:type="paragraph" w:customStyle="1" w:styleId="8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8">
    <w:name w:val="其他发布部门"/>
    <w:basedOn w:val="61"/>
    <w:qFormat/>
    <w:uiPriority w:val="0"/>
    <w:pPr>
      <w:framePr w:wrap="around"/>
      <w:spacing w:line="0" w:lineRule="atLeast"/>
    </w:pPr>
    <w:rPr>
      <w:rFonts w:ascii="黑体" w:eastAsia="黑体"/>
      <w:b w:val="0"/>
    </w:rPr>
  </w:style>
  <w:style w:type="paragraph" w:customStyle="1" w:styleId="89">
    <w:name w:val="三级条标题"/>
    <w:basedOn w:val="59"/>
    <w:next w:val="56"/>
    <w:qFormat/>
    <w:uiPriority w:val="0"/>
    <w:pPr>
      <w:numPr>
        <w:ilvl w:val="4"/>
      </w:numPr>
      <w:outlineLvl w:val="4"/>
    </w:pPr>
  </w:style>
  <w:style w:type="paragraph" w:customStyle="1" w:styleId="90">
    <w:name w:val="实施日期"/>
    <w:basedOn w:val="62"/>
    <w:qFormat/>
    <w:uiPriority w:val="0"/>
    <w:pPr>
      <w:framePr w:hSpace="0" w:wrap="around" w:xAlign="right"/>
      <w:jc w:val="right"/>
    </w:pPr>
  </w:style>
  <w:style w:type="paragraph" w:customStyle="1" w:styleId="91">
    <w:name w:val="示例"/>
    <w:next w:val="56"/>
    <w:qFormat/>
    <w:uiPriority w:val="0"/>
    <w:pPr>
      <w:numPr>
        <w:ilvl w:val="0"/>
        <w:numId w:val="7"/>
      </w:numPr>
      <w:tabs>
        <w:tab w:val="clear" w:pos="1120"/>
      </w:tabs>
      <w:ind w:firstLine="419" w:firstLineChars="233"/>
      <w:jc w:val="both"/>
    </w:pPr>
    <w:rPr>
      <w:rFonts w:ascii="宋体" w:hAnsi="Times New Roman" w:eastAsia="宋体" w:cs="Times New Roman"/>
      <w:sz w:val="18"/>
      <w:lang w:val="en-US" w:eastAsia="zh-CN" w:bidi="ar-SA"/>
    </w:rPr>
  </w:style>
  <w:style w:type="paragraph" w:customStyle="1" w:styleId="92">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
    <w:name w:val="四级条标题"/>
    <w:basedOn w:val="89"/>
    <w:next w:val="56"/>
    <w:qFormat/>
    <w:uiPriority w:val="0"/>
    <w:pPr>
      <w:numPr>
        <w:ilvl w:val="5"/>
      </w:numPr>
      <w:outlineLvl w:val="5"/>
    </w:pPr>
  </w:style>
  <w:style w:type="paragraph" w:customStyle="1" w:styleId="94">
    <w:name w:val="条文脚注"/>
    <w:basedOn w:val="27"/>
    <w:qFormat/>
    <w:uiPriority w:val="0"/>
    <w:pPr>
      <w:ind w:left="780" w:leftChars="200" w:hanging="360" w:hangingChars="200"/>
      <w:jc w:val="both"/>
    </w:pPr>
    <w:rPr>
      <w:rFonts w:ascii="宋体"/>
    </w:rPr>
  </w:style>
  <w:style w:type="paragraph" w:customStyle="1" w:styleId="95">
    <w:name w:val="图表脚注"/>
    <w:next w:val="56"/>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97">
    <w:name w:val="已访问的超链接1"/>
    <w:qFormat/>
    <w:uiPriority w:val="0"/>
    <w:rPr>
      <w:color w:val="800080"/>
      <w:u w:val="single"/>
    </w:rPr>
  </w:style>
  <w:style w:type="paragraph" w:customStyle="1" w:styleId="98">
    <w:name w:val="五级条标题"/>
    <w:basedOn w:val="93"/>
    <w:next w:val="56"/>
    <w:qFormat/>
    <w:uiPriority w:val="0"/>
    <w:pPr>
      <w:numPr>
        <w:ilvl w:val="6"/>
      </w:numPr>
      <w:outlineLvl w:val="6"/>
    </w:pPr>
  </w:style>
  <w:style w:type="paragraph" w:customStyle="1" w:styleId="99">
    <w:name w:val="正文表标题"/>
    <w:next w:val="56"/>
    <w:link w:val="126"/>
    <w:qFormat/>
    <w:uiPriority w:val="0"/>
    <w:pPr>
      <w:numPr>
        <w:ilvl w:val="0"/>
        <w:numId w:val="8"/>
      </w:numPr>
      <w:ind w:left="3969"/>
      <w:jc w:val="center"/>
    </w:pPr>
    <w:rPr>
      <w:rFonts w:ascii="黑体" w:hAnsi="Times New Roman" w:eastAsia="黑体" w:cs="Times New Roman"/>
      <w:sz w:val="21"/>
      <w:lang w:val="en-US" w:eastAsia="zh-CN" w:bidi="ar-SA"/>
    </w:rPr>
  </w:style>
  <w:style w:type="paragraph" w:customStyle="1" w:styleId="100">
    <w:name w:val="正文图标题"/>
    <w:next w:val="56"/>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01">
    <w:name w:val="注："/>
    <w:next w:val="56"/>
    <w:qFormat/>
    <w:uiPriority w:val="0"/>
    <w:pPr>
      <w:widowControl w:val="0"/>
      <w:numPr>
        <w:ilvl w:val="0"/>
        <w:numId w:val="10"/>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2">
    <w:name w:val="注×："/>
    <w:qFormat/>
    <w:uiPriority w:val="0"/>
    <w:pPr>
      <w:widowControl w:val="0"/>
      <w:numPr>
        <w:ilvl w:val="0"/>
        <w:numId w:val="11"/>
      </w:numPr>
      <w:tabs>
        <w:tab w:val="clear" w:pos="900"/>
      </w:tabs>
      <w:autoSpaceDE w:val="0"/>
      <w:autoSpaceDN w:val="0"/>
      <w:jc w:val="both"/>
    </w:pPr>
    <w:rPr>
      <w:rFonts w:ascii="宋体" w:hAnsi="Times New Roman" w:eastAsia="宋体" w:cs="Times New Roman"/>
      <w:sz w:val="18"/>
      <w:lang w:val="en-US" w:eastAsia="zh-CN" w:bidi="ar-SA"/>
    </w:rPr>
  </w:style>
  <w:style w:type="paragraph" w:customStyle="1" w:styleId="103">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4">
    <w:name w:val="标准文件_段"/>
    <w:qFormat/>
    <w:uiPriority w:val="0"/>
    <w:pPr>
      <w:widowControl w:val="0"/>
      <w:autoSpaceDE w:val="0"/>
      <w:autoSpaceDN w:val="0"/>
      <w:adjustRightInd w:val="0"/>
      <w:snapToGrid w:val="0"/>
      <w:spacing w:line="276" w:lineRule="auto"/>
      <w:ind w:right="-105" w:rightChars="-50"/>
      <w:jc w:val="both"/>
    </w:pPr>
    <w:rPr>
      <w:rFonts w:ascii="宋体" w:hAnsi="宋体" w:eastAsia="宋体" w:cs="Times New Roman"/>
      <w:spacing w:val="2"/>
      <w:sz w:val="21"/>
      <w:szCs w:val="21"/>
      <w:lang w:val="en-US" w:eastAsia="zh-CN" w:bidi="ar-SA"/>
    </w:rPr>
  </w:style>
  <w:style w:type="paragraph" w:customStyle="1" w:styleId="105">
    <w:name w:val="列项◆（三级）"/>
    <w:qFormat/>
    <w:uiPriority w:val="0"/>
    <w:pPr>
      <w:numPr>
        <w:ilvl w:val="0"/>
        <w:numId w:val="12"/>
      </w:numPr>
      <w:ind w:left="800" w:leftChars="600" w:hanging="200" w:hangingChars="200"/>
    </w:pPr>
    <w:rPr>
      <w:rFonts w:ascii="宋体" w:hAnsi="Times New Roman" w:eastAsia="宋体" w:cs="Times New Roman"/>
      <w:sz w:val="21"/>
      <w:lang w:val="en-US" w:eastAsia="zh-CN" w:bidi="ar-SA"/>
    </w:rPr>
  </w:style>
  <w:style w:type="paragraph" w:customStyle="1" w:styleId="106">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07">
    <w:name w:val="标准文件_正文公式"/>
    <w:basedOn w:val="1"/>
    <w:next w:val="1"/>
    <w:qFormat/>
    <w:uiPriority w:val="0"/>
    <w:pPr>
      <w:tabs>
        <w:tab w:val="right" w:leader="middleDot" w:pos="0"/>
      </w:tabs>
      <w:adjustRightInd w:val="0"/>
      <w:spacing w:line="360" w:lineRule="auto"/>
      <w:ind w:right="10" w:firstLine="1050" w:firstLineChars="500"/>
      <w:jc w:val="right"/>
    </w:pPr>
    <w:rPr>
      <w:rFonts w:ascii="宋体" w:hAnsi="宋体"/>
      <w:szCs w:val="20"/>
    </w:rPr>
  </w:style>
  <w:style w:type="paragraph" w:customStyle="1" w:styleId="108">
    <w:name w:val="标准文件_参考文献、索引标题"/>
    <w:basedOn w:val="1"/>
    <w:next w:val="1"/>
    <w:qFormat/>
    <w:uiPriority w:val="0"/>
    <w:pPr>
      <w:widowControl/>
      <w:shd w:val="clear" w:color="FFFFFF" w:fill="FFFFFF"/>
      <w:spacing w:before="540" w:after="180"/>
      <w:jc w:val="center"/>
      <w:outlineLvl w:val="0"/>
    </w:pPr>
    <w:rPr>
      <w:rFonts w:ascii="黑体" w:eastAsia="黑体"/>
      <w:spacing w:val="200"/>
      <w:kern w:val="0"/>
      <w:szCs w:val="20"/>
    </w:rPr>
  </w:style>
  <w:style w:type="paragraph" w:customStyle="1" w:styleId="109">
    <w:name w:val="二级无标题条"/>
    <w:basedOn w:val="1"/>
    <w:qFormat/>
    <w:uiPriority w:val="0"/>
    <w:pPr>
      <w:numPr>
        <w:ilvl w:val="3"/>
        <w:numId w:val="13"/>
      </w:numPr>
      <w:spacing w:line="310" w:lineRule="exact"/>
    </w:pPr>
  </w:style>
  <w:style w:type="paragraph" w:customStyle="1" w:styleId="110">
    <w:name w:val="三级无标题条"/>
    <w:basedOn w:val="1"/>
    <w:qFormat/>
    <w:uiPriority w:val="0"/>
    <w:pPr>
      <w:numPr>
        <w:ilvl w:val="4"/>
        <w:numId w:val="13"/>
      </w:numPr>
      <w:spacing w:line="310" w:lineRule="exact"/>
    </w:pPr>
  </w:style>
  <w:style w:type="paragraph" w:customStyle="1" w:styleId="111">
    <w:name w:val="四级无标题条"/>
    <w:basedOn w:val="1"/>
    <w:qFormat/>
    <w:uiPriority w:val="0"/>
    <w:pPr>
      <w:numPr>
        <w:ilvl w:val="5"/>
        <w:numId w:val="13"/>
      </w:numPr>
      <w:spacing w:line="310" w:lineRule="exact"/>
    </w:pPr>
  </w:style>
  <w:style w:type="paragraph" w:customStyle="1" w:styleId="112">
    <w:name w:val="五级无标题条"/>
    <w:basedOn w:val="1"/>
    <w:qFormat/>
    <w:uiPriority w:val="0"/>
    <w:pPr>
      <w:numPr>
        <w:ilvl w:val="6"/>
        <w:numId w:val="13"/>
      </w:numPr>
      <w:spacing w:line="310" w:lineRule="exact"/>
    </w:pPr>
  </w:style>
  <w:style w:type="paragraph" w:customStyle="1" w:styleId="113">
    <w:name w:val="一级无标题条"/>
    <w:basedOn w:val="1"/>
    <w:qFormat/>
    <w:uiPriority w:val="0"/>
    <w:pPr>
      <w:numPr>
        <w:ilvl w:val="2"/>
        <w:numId w:val="13"/>
      </w:numPr>
      <w:spacing w:line="310" w:lineRule="exact"/>
    </w:pPr>
  </w:style>
  <w:style w:type="paragraph" w:customStyle="1" w:styleId="114">
    <w:name w:val="标准文件_章标题"/>
    <w:next w:val="104"/>
    <w:qFormat/>
    <w:uiPriority w:val="0"/>
    <w:pPr>
      <w:spacing w:beforeLines="50" w:afterLines="50"/>
      <w:ind w:left="-50" w:leftChars="-50" w:right="-50" w:rightChars="-50"/>
      <w:jc w:val="both"/>
      <w:outlineLvl w:val="1"/>
    </w:pPr>
    <w:rPr>
      <w:rFonts w:ascii="黑体" w:hAnsi="Times New Roman" w:eastAsia="黑体" w:cs="Times New Roman"/>
      <w:spacing w:val="2"/>
      <w:sz w:val="21"/>
      <w:lang w:val="en-US" w:eastAsia="zh-CN" w:bidi="ar-SA"/>
    </w:rPr>
  </w:style>
  <w:style w:type="paragraph" w:customStyle="1" w:styleId="115">
    <w:name w:val="标准文件_一级条标题"/>
    <w:basedOn w:val="114"/>
    <w:next w:val="104"/>
    <w:qFormat/>
    <w:uiPriority w:val="0"/>
    <w:pPr>
      <w:outlineLvl w:val="2"/>
    </w:pPr>
  </w:style>
  <w:style w:type="paragraph" w:customStyle="1" w:styleId="116">
    <w:name w:val="标准文件_二级条标题"/>
    <w:basedOn w:val="115"/>
    <w:next w:val="104"/>
    <w:qFormat/>
    <w:uiPriority w:val="0"/>
    <w:pPr>
      <w:ind w:left="0"/>
      <w:outlineLvl w:val="3"/>
    </w:pPr>
  </w:style>
  <w:style w:type="paragraph" w:customStyle="1" w:styleId="117">
    <w:name w:val="前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8">
    <w:name w:val="标准文件_三级条标题"/>
    <w:basedOn w:val="116"/>
    <w:next w:val="104"/>
    <w:qFormat/>
    <w:uiPriority w:val="0"/>
    <w:pPr>
      <w:ind w:left="-50"/>
      <w:outlineLvl w:val="4"/>
    </w:pPr>
  </w:style>
  <w:style w:type="paragraph" w:customStyle="1" w:styleId="119">
    <w:name w:val="标准文件_四级条标题"/>
    <w:basedOn w:val="118"/>
    <w:next w:val="104"/>
    <w:qFormat/>
    <w:uiPriority w:val="0"/>
    <w:pPr>
      <w:ind w:left="0"/>
      <w:outlineLvl w:val="5"/>
    </w:pPr>
  </w:style>
  <w:style w:type="paragraph" w:customStyle="1" w:styleId="120">
    <w:name w:val="标准文件_五级条标题"/>
    <w:basedOn w:val="119"/>
    <w:next w:val="104"/>
    <w:qFormat/>
    <w:uiPriority w:val="0"/>
    <w:pPr>
      <w:outlineLvl w:val="6"/>
    </w:pPr>
  </w:style>
  <w:style w:type="paragraph" w:customStyle="1" w:styleId="121">
    <w:name w:val="标准文件_正文表标题"/>
    <w:next w:val="104"/>
    <w:qFormat/>
    <w:uiPriority w:val="0"/>
    <w:pPr>
      <w:tabs>
        <w:tab w:val="left" w:pos="0"/>
      </w:tabs>
      <w:jc w:val="center"/>
    </w:pPr>
    <w:rPr>
      <w:rFonts w:ascii="黑体" w:hAnsi="Times New Roman" w:eastAsia="黑体" w:cs="Times New Roman"/>
      <w:sz w:val="21"/>
      <w:lang w:val="en-US" w:eastAsia="zh-CN" w:bidi="ar-SA"/>
    </w:rPr>
  </w:style>
  <w:style w:type="paragraph" w:customStyle="1" w:styleId="122">
    <w:name w:val="标准文件_注："/>
    <w:next w:val="104"/>
    <w:qFormat/>
    <w:uiPriority w:val="0"/>
    <w:pPr>
      <w:widowControl w:val="0"/>
      <w:autoSpaceDE w:val="0"/>
      <w:autoSpaceDN w:val="0"/>
      <w:spacing w:afterLines="30" w:line="300" w:lineRule="exact"/>
      <w:ind w:left="513" w:leftChars="150" w:right="-50" w:rightChars="-50" w:hanging="363"/>
      <w:jc w:val="both"/>
    </w:pPr>
    <w:rPr>
      <w:rFonts w:ascii="宋体" w:hAnsi="Times New Roman" w:eastAsia="宋体" w:cs="Times New Roman"/>
      <w:sz w:val="18"/>
      <w:lang w:val="en-US" w:eastAsia="zh-CN" w:bidi="ar-SA"/>
    </w:rPr>
  </w:style>
  <w:style w:type="paragraph" w:customStyle="1" w:styleId="123">
    <w:name w:val="标准文件_字母编号列项"/>
    <w:qFormat/>
    <w:uiPriority w:val="0"/>
    <w:pPr>
      <w:spacing w:line="300" w:lineRule="exact"/>
      <w:ind w:left="370" w:leftChars="170" w:right="-50" w:rightChars="-50" w:hanging="200" w:hangingChars="200"/>
      <w:jc w:val="both"/>
    </w:pPr>
    <w:rPr>
      <w:rFonts w:ascii="宋体" w:hAnsi="Times New Roman" w:eastAsia="宋体" w:cs="Times New Roman"/>
      <w:sz w:val="21"/>
      <w:lang w:val="en-US" w:eastAsia="zh-CN" w:bidi="ar-SA"/>
    </w:rPr>
  </w:style>
  <w:style w:type="paragraph" w:customStyle="1" w:styleId="124">
    <w:name w:val="标准文件_破折号列项"/>
    <w:qFormat/>
    <w:uiPriority w:val="0"/>
    <w:pPr>
      <w:numPr>
        <w:ilvl w:val="0"/>
        <w:numId w:val="14"/>
      </w:numPr>
      <w:adjustRightInd w:val="0"/>
      <w:snapToGrid w:val="0"/>
      <w:spacing w:line="300" w:lineRule="exact"/>
      <w:ind w:left="350" w:leftChars="150" w:right="-50" w:rightChars="-50" w:hanging="200" w:hangingChars="200"/>
    </w:pPr>
    <w:rPr>
      <w:rFonts w:ascii="Times New Roman" w:hAnsi="Times New Roman" w:eastAsia="宋体" w:cs="Times New Roman"/>
      <w:sz w:val="21"/>
      <w:lang w:val="en-US" w:eastAsia="zh-CN" w:bidi="ar-SA"/>
    </w:rPr>
  </w:style>
  <w:style w:type="paragraph" w:customStyle="1" w:styleId="125">
    <w:name w:val="标准文件_破折号列项（二级）"/>
    <w:basedOn w:val="124"/>
    <w:qFormat/>
    <w:uiPriority w:val="0"/>
    <w:pPr>
      <w:numPr>
        <w:numId w:val="15"/>
      </w:numPr>
      <w:ind w:left="550" w:leftChars="350" w:hanging="200"/>
    </w:pPr>
  </w:style>
  <w:style w:type="character" w:customStyle="1" w:styleId="126">
    <w:name w:val="正文表标题 Char"/>
    <w:link w:val="99"/>
    <w:qFormat/>
    <w:uiPriority w:val="0"/>
    <w:rPr>
      <w:rFonts w:ascii="黑体" w:eastAsia="黑体"/>
      <w:sz w:val="21"/>
      <w:lang w:bidi="ar-SA"/>
    </w:rPr>
  </w:style>
  <w:style w:type="character" w:customStyle="1" w:styleId="127">
    <w:name w:val="段 Char"/>
    <w:link w:val="56"/>
    <w:qFormat/>
    <w:uiPriority w:val="0"/>
    <w:rPr>
      <w:rFonts w:ascii="宋体"/>
      <w:sz w:val="21"/>
      <w:lang w:bidi="ar-SA"/>
    </w:rPr>
  </w:style>
  <w:style w:type="paragraph" w:customStyle="1" w:styleId="128">
    <w:name w:val="列出段落1"/>
    <w:basedOn w:val="1"/>
    <w:qFormat/>
    <w:uiPriority w:val="34"/>
    <w:pPr>
      <w:ind w:left="357" w:firstLine="420" w:firstLineChars="200"/>
    </w:pPr>
    <w:rPr>
      <w:rFonts w:ascii="Calibri" w:hAnsi="Calibri"/>
    </w:rPr>
  </w:style>
  <w:style w:type="character" w:customStyle="1" w:styleId="129">
    <w:name w:val="页脚 Char"/>
    <w:link w:val="25"/>
    <w:qFormat/>
    <w:uiPriority w:val="99"/>
    <w:rPr>
      <w:kern w:val="2"/>
      <w:sz w:val="18"/>
      <w:szCs w:val="18"/>
    </w:rPr>
  </w:style>
  <w:style w:type="character" w:customStyle="1" w:styleId="130">
    <w:name w:val="占位符文本1"/>
    <w:basedOn w:val="34"/>
    <w:qFormat/>
    <w:uiPriority w:val="99"/>
    <w:rPr>
      <w:color w:val="808080"/>
    </w:rPr>
  </w:style>
  <w:style w:type="paragraph" w:styleId="131">
    <w:name w:val="List Paragraph"/>
    <w:basedOn w:val="1"/>
    <w:qFormat/>
    <w:uiPriority w:val="99"/>
    <w:pPr>
      <w:ind w:firstLine="420" w:firstLineChars="200"/>
    </w:pPr>
  </w:style>
  <w:style w:type="paragraph" w:customStyle="1" w:styleId="132">
    <w:name w:val="其他发布日期"/>
    <w:basedOn w:val="62"/>
    <w:qFormat/>
    <w:uiPriority w:val="0"/>
    <w:pPr>
      <w:framePr w:w="3997" w:h="471" w:hRule="exact" w:hSpace="0" w:vSpace="181" w:wrap="around" w:vAnchor="page" w:hAnchor="page" w:x="1419" w:y="14097"/>
    </w:pPr>
  </w:style>
  <w:style w:type="paragraph" w:customStyle="1" w:styleId="133">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34">
    <w:name w:val="批注文字 Char"/>
    <w:basedOn w:val="34"/>
    <w:link w:val="19"/>
    <w:qFormat/>
    <w:uiPriority w:val="0"/>
    <w:rPr>
      <w:rFonts w:asciiTheme="minorHAnsi" w:hAnsiTheme="minorHAnsi" w:eastAsiaTheme="minorEastAsia" w:cstheme="minorBidi"/>
      <w:kern w:val="2"/>
      <w:sz w:val="21"/>
      <w:szCs w:val="22"/>
    </w:rPr>
  </w:style>
  <w:style w:type="character" w:customStyle="1" w:styleId="135">
    <w:name w:val="批注主题 Char"/>
    <w:basedOn w:val="134"/>
    <w:link w:val="31"/>
    <w:semiHidden/>
    <w:qFormat/>
    <w:uiPriority w:val="99"/>
    <w:rPr>
      <w:rFonts w:asciiTheme="minorHAnsi" w:hAnsiTheme="minorHAnsi" w:eastAsiaTheme="minorEastAsia" w:cstheme="minorBidi"/>
      <w:b/>
      <w:bCs/>
      <w:kern w:val="2"/>
      <w:sz w:val="21"/>
      <w:szCs w:val="22"/>
    </w:rPr>
  </w:style>
  <w:style w:type="character" w:customStyle="1" w:styleId="136">
    <w:name w:val="cf01"/>
    <w:basedOn w:val="34"/>
    <w:qFormat/>
    <w:uiPriority w:val="0"/>
    <w:rPr>
      <w:rFonts w:hint="eastAsia" w:ascii="Microsoft YaHei UI" w:hAnsi="Microsoft YaHei UI" w:eastAsia="Microsoft YaHei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C5AE12-6038-4C8B-BDD4-C64909A396A4}">
  <ds:schemaRefs/>
</ds:datastoreItem>
</file>

<file path=docProps/app.xml><?xml version="1.0" encoding="utf-8"?>
<Properties xmlns="http://schemas.openxmlformats.org/officeDocument/2006/extended-properties" xmlns:vt="http://schemas.openxmlformats.org/officeDocument/2006/docPropsVTypes">
  <Template>Normal.dotm</Template>
  <Company>CNIS</Company>
  <Pages>9</Pages>
  <Words>2630</Words>
  <Characters>3228</Characters>
  <Lines>8</Lines>
  <Paragraphs>7</Paragraphs>
  <TotalTime>2</TotalTime>
  <ScaleCrop>false</ScaleCrop>
  <LinksUpToDate>false</LinksUpToDate>
  <CharactersWithSpaces>3371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2023-02-24T07:37:00Z</dcterms:created>
  <dc:creator>03</dc:creator>
  <cp:lastModifiedBy>92374</cp:lastModifiedBy>
  <cp:lastPrinted>2023-02-24T07:39:00Z</cp:lastPrinted>
  <dcterms:modified xsi:type="dcterms:W3CDTF">2023-08-10T08:06:51Z</dcterms:modified>
  <dc:title>板式换热器用钛板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2052-11.1.0.14036</vt:lpwstr>
  </property>
  <property fmtid="{D5CDD505-2E9C-101B-9397-08002B2CF9AE}" pid="4" name="ICV">
    <vt:lpwstr>19976E922739432DABDB0F3D4BC1B24C_13</vt:lpwstr>
  </property>
</Properties>
</file>