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44A7" w14:textId="77777777" w:rsidR="00F666D0" w:rsidRDefault="00F666D0" w:rsidP="00F666D0">
      <w:pPr>
        <w:widowControl/>
        <w:snapToGrid w:val="0"/>
        <w:spacing w:line="360" w:lineRule="auto"/>
        <w:ind w:right="-1"/>
        <w:jc w:val="left"/>
        <w:rPr>
          <w:rFonts w:ascii="黑体" w:eastAsia="黑体" w:hAnsi="黑体" w:cs="宋体" w:hint="eastAsia"/>
          <w:color w:val="000000"/>
          <w:kern w:val="0"/>
          <w:sz w:val="28"/>
          <w:szCs w:val="28"/>
        </w:rPr>
      </w:pPr>
      <w:r>
        <w:rPr>
          <w:rFonts w:ascii="黑体" w:eastAsia="黑体" w:hAnsi="黑体" w:cs="宋体" w:hint="eastAsia"/>
          <w:color w:val="000000"/>
          <w:kern w:val="0"/>
          <w:sz w:val="28"/>
          <w:szCs w:val="28"/>
        </w:rPr>
        <w:t>附件：</w:t>
      </w:r>
    </w:p>
    <w:p w14:paraId="3AE39183" w14:textId="77777777" w:rsidR="00F666D0" w:rsidRDefault="00F666D0" w:rsidP="00F666D0">
      <w:pPr>
        <w:spacing w:line="360" w:lineRule="auto"/>
        <w:ind w:firstLineChars="200" w:firstLine="560"/>
        <w:jc w:val="center"/>
        <w:rPr>
          <w:rFonts w:ascii="黑体" w:eastAsia="黑体" w:hAnsi="黑体" w:cs="宋体" w:hint="eastAsia"/>
          <w:color w:val="000000"/>
          <w:kern w:val="0"/>
          <w:sz w:val="28"/>
          <w:szCs w:val="28"/>
        </w:rPr>
      </w:pPr>
      <w:r>
        <w:rPr>
          <w:rFonts w:ascii="黑体" w:eastAsia="黑体" w:hAnsi="黑体" w:cs="宋体" w:hint="eastAsia"/>
          <w:color w:val="000000"/>
          <w:kern w:val="0"/>
          <w:sz w:val="28"/>
          <w:szCs w:val="28"/>
        </w:rPr>
        <w:t>《铜、铅、锌和镍精矿 散装干物料质量损失的测定》等3项国际标准</w:t>
      </w:r>
    </w:p>
    <w:p w14:paraId="47521612" w14:textId="77777777" w:rsidR="00F666D0" w:rsidRDefault="00F666D0" w:rsidP="00F666D0">
      <w:pPr>
        <w:spacing w:line="360" w:lineRule="auto"/>
        <w:ind w:firstLineChars="200" w:firstLine="560"/>
        <w:jc w:val="center"/>
        <w:rPr>
          <w:rFonts w:ascii="黑体" w:eastAsia="黑体" w:hAnsi="黑体" w:cs="宋体" w:hint="eastAsia"/>
          <w:color w:val="000000"/>
          <w:kern w:val="0"/>
          <w:sz w:val="28"/>
          <w:szCs w:val="28"/>
        </w:rPr>
      </w:pPr>
      <w:r>
        <w:rPr>
          <w:rFonts w:ascii="黑体" w:eastAsia="黑体" w:hAnsi="黑体" w:cs="宋体" w:hint="eastAsia"/>
          <w:color w:val="000000"/>
          <w:kern w:val="0"/>
          <w:sz w:val="28"/>
          <w:szCs w:val="28"/>
        </w:rPr>
        <w:t>任务落实会议纪要</w:t>
      </w:r>
    </w:p>
    <w:p w14:paraId="33259552" w14:textId="77777777" w:rsidR="00F666D0" w:rsidRDefault="00F666D0" w:rsidP="00F666D0">
      <w:pPr>
        <w:spacing w:line="360" w:lineRule="auto"/>
        <w:ind w:firstLineChars="200" w:firstLine="480"/>
        <w:rPr>
          <w:sz w:val="24"/>
        </w:rPr>
      </w:pPr>
      <w:r>
        <w:rPr>
          <w:sz w:val="24"/>
        </w:rPr>
        <w:t>2023</w:t>
      </w:r>
      <w:r>
        <w:rPr>
          <w:sz w:val="24"/>
        </w:rPr>
        <w:t>年</w:t>
      </w:r>
      <w:r>
        <w:rPr>
          <w:sz w:val="24"/>
        </w:rPr>
        <w:t>7</w:t>
      </w:r>
      <w:r>
        <w:rPr>
          <w:sz w:val="24"/>
        </w:rPr>
        <w:t>月</w:t>
      </w:r>
      <w:r>
        <w:rPr>
          <w:sz w:val="24"/>
        </w:rPr>
        <w:t>27</w:t>
      </w:r>
      <w:r>
        <w:rPr>
          <w:sz w:val="24"/>
        </w:rPr>
        <w:t>日，全国有色金属标准化技术委员会在浙江省宁波市召开了《铜、铅、锌和镍精矿</w:t>
      </w:r>
      <w:r>
        <w:rPr>
          <w:sz w:val="24"/>
        </w:rPr>
        <w:t xml:space="preserve"> </w:t>
      </w:r>
      <w:r>
        <w:rPr>
          <w:sz w:val="24"/>
        </w:rPr>
        <w:t>散装干物料质量损失的测定》等</w:t>
      </w:r>
      <w:r>
        <w:rPr>
          <w:sz w:val="24"/>
        </w:rPr>
        <w:t>3</w:t>
      </w:r>
      <w:r>
        <w:rPr>
          <w:sz w:val="24"/>
        </w:rPr>
        <w:t>项国际标准工作会议。来自</w:t>
      </w:r>
      <w:bookmarkStart w:id="0" w:name="OLE_LINK1"/>
      <w:r>
        <w:rPr>
          <w:sz w:val="24"/>
        </w:rPr>
        <w:t>北矿检测技术股份有限公司、深圳中金岭南有色金属股份有限公司、深圳市中金岭南有色金属股份有限公司韶关冶炼厂、大冶有色设计研究院有限公司、紫金矿业集团股份有限公司、广东省科学院工业分析检测中心、昆明冶金研究院有限公司、国标（北京）检验认证有限公司、江西铜业股份有限公司、</w:t>
      </w:r>
      <w:bookmarkEnd w:id="0"/>
      <w:r>
        <w:rPr>
          <w:sz w:val="24"/>
        </w:rPr>
        <w:t>铜陵有色金属股份有限公司、中国检验认证集团广西有限公司、广西壮族自治区冶金产品质量监督检验站、山西太钢不锈钢股份有限公司、江西铜业铅锌金属有限公司、葫芦岛锌业股份有限公司、株洲冶炼集团股份有限公司、云南驰宏锌锗股份有限公司、中条山有色金属集团有限公司、山西铜蓝检测检测技术有限公司等</w:t>
      </w:r>
      <w:r>
        <w:rPr>
          <w:sz w:val="24"/>
        </w:rPr>
        <w:t>20</w:t>
      </w:r>
      <w:r>
        <w:rPr>
          <w:sz w:val="24"/>
        </w:rPr>
        <w:t>多家单位的</w:t>
      </w:r>
      <w:r>
        <w:rPr>
          <w:sz w:val="24"/>
        </w:rPr>
        <w:t>30</w:t>
      </w:r>
      <w:r>
        <w:rPr>
          <w:sz w:val="24"/>
        </w:rPr>
        <w:t>余位代表参加了现场会议。</w:t>
      </w:r>
    </w:p>
    <w:p w14:paraId="43DE2A07" w14:textId="77777777" w:rsidR="00F666D0" w:rsidRDefault="00F666D0" w:rsidP="00F666D0">
      <w:pPr>
        <w:snapToGrid w:val="0"/>
        <w:spacing w:beforeLines="50" w:before="120" w:line="360" w:lineRule="auto"/>
        <w:ind w:firstLineChars="200" w:firstLine="480"/>
        <w:rPr>
          <w:sz w:val="24"/>
        </w:rPr>
        <w:sectPr w:rsidR="00F666D0">
          <w:pgSz w:w="11906" w:h="16838"/>
          <w:pgMar w:top="1418" w:right="992" w:bottom="1418" w:left="1418" w:header="851" w:footer="992" w:gutter="0"/>
          <w:cols w:space="720"/>
          <w:docGrid w:linePitch="312"/>
        </w:sectPr>
      </w:pPr>
      <w:r>
        <w:rPr>
          <w:sz w:val="24"/>
        </w:rPr>
        <w:t>会议对《铜、铅、锌和镍精矿</w:t>
      </w:r>
      <w:r>
        <w:rPr>
          <w:sz w:val="24"/>
        </w:rPr>
        <w:t xml:space="preserve"> </w:t>
      </w:r>
      <w:r>
        <w:rPr>
          <w:sz w:val="24"/>
        </w:rPr>
        <w:t>散装干物料质量损失的测定》等</w:t>
      </w:r>
      <w:r>
        <w:rPr>
          <w:sz w:val="24"/>
        </w:rPr>
        <w:t>3</w:t>
      </w:r>
      <w:r>
        <w:rPr>
          <w:sz w:val="24"/>
        </w:rPr>
        <w:t>项国际标准进行了任务落实，具体分工如下：</w:t>
      </w:r>
    </w:p>
    <w:p w14:paraId="3CFF3412" w14:textId="77777777" w:rsidR="00F666D0" w:rsidRDefault="00F666D0" w:rsidP="00F666D0">
      <w:pPr>
        <w:snapToGrid w:val="0"/>
        <w:spacing w:beforeLines="50" w:before="120" w:line="360" w:lineRule="auto"/>
        <w:ind w:firstLineChars="200" w:firstLine="480"/>
        <w:rPr>
          <w:sz w:val="24"/>
        </w:rPr>
        <w:sectPr w:rsidR="00F666D0">
          <w:type w:val="continuous"/>
          <w:pgSz w:w="11906" w:h="16838"/>
          <w:pgMar w:top="1418" w:right="992" w:bottom="1418" w:left="1418" w:header="851" w:footer="992" w:gutter="0"/>
          <w:cols w:space="720"/>
          <w:docGrid w:linePitch="312"/>
        </w:sectPr>
      </w:pPr>
    </w:p>
    <w:tbl>
      <w:tblPr>
        <w:tblStyle w:val="a7"/>
        <w:tblW w:w="14400" w:type="dxa"/>
        <w:tblInd w:w="-90" w:type="dxa"/>
        <w:tblLayout w:type="fixed"/>
        <w:tblLook w:val="0000" w:firstRow="0" w:lastRow="0" w:firstColumn="0" w:lastColumn="0" w:noHBand="0" w:noVBand="0"/>
      </w:tblPr>
      <w:tblGrid>
        <w:gridCol w:w="647"/>
        <w:gridCol w:w="1652"/>
        <w:gridCol w:w="1675"/>
        <w:gridCol w:w="1606"/>
        <w:gridCol w:w="8820"/>
      </w:tblGrid>
      <w:tr w:rsidR="00F666D0" w14:paraId="051CB1EA" w14:textId="77777777" w:rsidTr="00B216B8">
        <w:trPr>
          <w:trHeight w:val="263"/>
        </w:trPr>
        <w:tc>
          <w:tcPr>
            <w:tcW w:w="647" w:type="dxa"/>
            <w:vAlign w:val="center"/>
          </w:tcPr>
          <w:p w14:paraId="257D751A" w14:textId="77777777" w:rsidR="00F666D0" w:rsidRDefault="00F666D0" w:rsidP="00B216B8">
            <w:pPr>
              <w:snapToGrid w:val="0"/>
              <w:spacing w:line="360" w:lineRule="auto"/>
              <w:jc w:val="center"/>
              <w:rPr>
                <w:rFonts w:hint="eastAsia"/>
                <w:kern w:val="2"/>
                <w:sz w:val="21"/>
                <w:szCs w:val="21"/>
              </w:rPr>
            </w:pPr>
            <w:r>
              <w:rPr>
                <w:rFonts w:hint="eastAsia"/>
                <w:sz w:val="21"/>
                <w:szCs w:val="21"/>
              </w:rPr>
              <w:lastRenderedPageBreak/>
              <w:t>序号</w:t>
            </w:r>
          </w:p>
        </w:tc>
        <w:tc>
          <w:tcPr>
            <w:tcW w:w="1652" w:type="dxa"/>
            <w:vAlign w:val="center"/>
          </w:tcPr>
          <w:p w14:paraId="590222C3" w14:textId="77777777" w:rsidR="00F666D0" w:rsidRDefault="00F666D0" w:rsidP="00B216B8">
            <w:pPr>
              <w:snapToGrid w:val="0"/>
              <w:spacing w:line="360" w:lineRule="auto"/>
              <w:jc w:val="center"/>
              <w:rPr>
                <w:rFonts w:hint="eastAsia"/>
                <w:kern w:val="2"/>
                <w:sz w:val="21"/>
                <w:szCs w:val="21"/>
              </w:rPr>
            </w:pPr>
            <w:r>
              <w:rPr>
                <w:rFonts w:hint="eastAsia"/>
                <w:sz w:val="21"/>
                <w:szCs w:val="21"/>
              </w:rPr>
              <w:t>计划号</w:t>
            </w:r>
          </w:p>
        </w:tc>
        <w:tc>
          <w:tcPr>
            <w:tcW w:w="1675" w:type="dxa"/>
            <w:vAlign w:val="center"/>
          </w:tcPr>
          <w:p w14:paraId="41FC7525" w14:textId="77777777" w:rsidR="00F666D0" w:rsidRDefault="00F666D0" w:rsidP="00B216B8">
            <w:pPr>
              <w:snapToGrid w:val="0"/>
              <w:spacing w:line="360" w:lineRule="auto"/>
              <w:jc w:val="center"/>
              <w:rPr>
                <w:rFonts w:hint="eastAsia"/>
                <w:kern w:val="2"/>
                <w:sz w:val="21"/>
                <w:szCs w:val="21"/>
              </w:rPr>
            </w:pPr>
            <w:r>
              <w:rPr>
                <w:rFonts w:hint="eastAsia"/>
                <w:sz w:val="21"/>
                <w:szCs w:val="21"/>
              </w:rPr>
              <w:t>项目名称</w:t>
            </w:r>
          </w:p>
        </w:tc>
        <w:tc>
          <w:tcPr>
            <w:tcW w:w="1606" w:type="dxa"/>
            <w:vAlign w:val="center"/>
          </w:tcPr>
          <w:p w14:paraId="0D26F246" w14:textId="77777777" w:rsidR="00F666D0" w:rsidRDefault="00F666D0" w:rsidP="00B216B8">
            <w:pPr>
              <w:snapToGrid w:val="0"/>
              <w:spacing w:line="360" w:lineRule="auto"/>
              <w:jc w:val="center"/>
              <w:rPr>
                <w:rFonts w:hint="eastAsia"/>
                <w:kern w:val="2"/>
                <w:sz w:val="21"/>
                <w:szCs w:val="21"/>
              </w:rPr>
            </w:pPr>
            <w:r>
              <w:rPr>
                <w:rFonts w:hint="eastAsia"/>
                <w:sz w:val="21"/>
                <w:szCs w:val="21"/>
              </w:rPr>
              <w:t>牵头起草单位</w:t>
            </w:r>
          </w:p>
        </w:tc>
        <w:tc>
          <w:tcPr>
            <w:tcW w:w="8820" w:type="dxa"/>
            <w:vAlign w:val="center"/>
          </w:tcPr>
          <w:p w14:paraId="2A291523" w14:textId="77777777" w:rsidR="00F666D0" w:rsidRDefault="00F666D0" w:rsidP="00B216B8">
            <w:pPr>
              <w:snapToGrid w:val="0"/>
              <w:spacing w:line="360" w:lineRule="auto"/>
              <w:jc w:val="center"/>
              <w:rPr>
                <w:kern w:val="2"/>
                <w:sz w:val="21"/>
                <w:szCs w:val="21"/>
              </w:rPr>
            </w:pPr>
            <w:r>
              <w:rPr>
                <w:rFonts w:hint="eastAsia"/>
                <w:kern w:val="2"/>
                <w:sz w:val="21"/>
                <w:szCs w:val="21"/>
              </w:rPr>
              <w:t>验证单位</w:t>
            </w:r>
          </w:p>
        </w:tc>
      </w:tr>
      <w:tr w:rsidR="00F666D0" w14:paraId="06E5F75D" w14:textId="77777777" w:rsidTr="00B216B8">
        <w:trPr>
          <w:trHeight w:val="1617"/>
        </w:trPr>
        <w:tc>
          <w:tcPr>
            <w:tcW w:w="647" w:type="dxa"/>
            <w:vMerge w:val="restart"/>
            <w:vAlign w:val="center"/>
          </w:tcPr>
          <w:p w14:paraId="38E21B73" w14:textId="77777777" w:rsidR="00F666D0" w:rsidRDefault="00F666D0" w:rsidP="00B216B8">
            <w:pPr>
              <w:jc w:val="center"/>
              <w:rPr>
                <w:rFonts w:hint="eastAsia"/>
                <w:kern w:val="2"/>
                <w:sz w:val="21"/>
                <w:szCs w:val="21"/>
              </w:rPr>
            </w:pPr>
            <w:r>
              <w:rPr>
                <w:rFonts w:hint="eastAsia"/>
                <w:sz w:val="21"/>
                <w:szCs w:val="21"/>
              </w:rPr>
              <w:t>1</w:t>
            </w:r>
          </w:p>
        </w:tc>
        <w:tc>
          <w:tcPr>
            <w:tcW w:w="1652" w:type="dxa"/>
            <w:vAlign w:val="center"/>
          </w:tcPr>
          <w:p w14:paraId="5543E284" w14:textId="77777777" w:rsidR="00F666D0" w:rsidRDefault="00F666D0" w:rsidP="00B216B8">
            <w:pPr>
              <w:jc w:val="center"/>
              <w:rPr>
                <w:rFonts w:hint="eastAsia"/>
                <w:kern w:val="2"/>
                <w:sz w:val="21"/>
                <w:szCs w:val="21"/>
              </w:rPr>
            </w:pPr>
            <w:r>
              <w:rPr>
                <w:sz w:val="22"/>
              </w:rPr>
              <w:t>ISO/PWI 10251</w:t>
            </w:r>
          </w:p>
        </w:tc>
        <w:tc>
          <w:tcPr>
            <w:tcW w:w="1675" w:type="dxa"/>
            <w:vAlign w:val="center"/>
          </w:tcPr>
          <w:p w14:paraId="2855D6B1" w14:textId="77777777" w:rsidR="00F666D0" w:rsidRDefault="00F666D0" w:rsidP="00B216B8">
            <w:pPr>
              <w:jc w:val="center"/>
              <w:rPr>
                <w:kern w:val="2"/>
                <w:sz w:val="21"/>
                <w:szCs w:val="21"/>
              </w:rPr>
            </w:pPr>
            <w:r>
              <w:rPr>
                <w:sz w:val="22"/>
              </w:rPr>
              <w:t>铜</w:t>
            </w:r>
            <w:r>
              <w:rPr>
                <w:rFonts w:hint="eastAsia"/>
                <w:sz w:val="22"/>
              </w:rPr>
              <w:t>、</w:t>
            </w:r>
            <w:r>
              <w:rPr>
                <w:sz w:val="22"/>
              </w:rPr>
              <w:t>铅</w:t>
            </w:r>
            <w:r>
              <w:rPr>
                <w:rFonts w:hint="eastAsia"/>
                <w:sz w:val="22"/>
              </w:rPr>
              <w:t>、</w:t>
            </w:r>
            <w:r>
              <w:rPr>
                <w:sz w:val="22"/>
              </w:rPr>
              <w:t>锌</w:t>
            </w:r>
            <w:r>
              <w:rPr>
                <w:rFonts w:hint="eastAsia"/>
                <w:sz w:val="22"/>
              </w:rPr>
              <w:t>和</w:t>
            </w:r>
            <w:proofErr w:type="gramStart"/>
            <w:r>
              <w:rPr>
                <w:sz w:val="22"/>
              </w:rPr>
              <w:t>镍精矿</w:t>
            </w:r>
            <w:proofErr w:type="gramEnd"/>
            <w:r>
              <w:rPr>
                <w:sz w:val="22"/>
              </w:rPr>
              <w:t xml:space="preserve"> </w:t>
            </w:r>
            <w:r>
              <w:rPr>
                <w:rFonts w:hint="eastAsia"/>
                <w:sz w:val="22"/>
              </w:rPr>
              <w:t>散装干物料质量损失的测定</w:t>
            </w:r>
          </w:p>
        </w:tc>
        <w:tc>
          <w:tcPr>
            <w:tcW w:w="1606" w:type="dxa"/>
            <w:vAlign w:val="center"/>
          </w:tcPr>
          <w:p w14:paraId="001A1DFF" w14:textId="77777777" w:rsidR="00F666D0" w:rsidRDefault="00F666D0" w:rsidP="00B216B8">
            <w:pPr>
              <w:jc w:val="center"/>
              <w:rPr>
                <w:rFonts w:hint="eastAsia"/>
                <w:sz w:val="21"/>
                <w:szCs w:val="21"/>
              </w:rPr>
            </w:pPr>
            <w:r>
              <w:rPr>
                <w:rFonts w:hint="eastAsia"/>
                <w:sz w:val="21"/>
                <w:szCs w:val="21"/>
              </w:rPr>
              <w:t>铜陵有色金属集团控股有限公司</w:t>
            </w:r>
          </w:p>
        </w:tc>
        <w:tc>
          <w:tcPr>
            <w:tcW w:w="8820" w:type="dxa"/>
            <w:vAlign w:val="center"/>
          </w:tcPr>
          <w:p w14:paraId="04FD5D03" w14:textId="77777777" w:rsidR="00F666D0" w:rsidRDefault="00F666D0" w:rsidP="00B216B8">
            <w:pPr>
              <w:jc w:val="center"/>
              <w:rPr>
                <w:kern w:val="2"/>
                <w:sz w:val="21"/>
                <w:szCs w:val="21"/>
              </w:rPr>
            </w:pPr>
            <w:r>
              <w:rPr>
                <w:rFonts w:hint="eastAsia"/>
                <w:sz w:val="21"/>
                <w:szCs w:val="21"/>
              </w:rPr>
              <w:t>铜陵有色金属集团控股有限公司、江西铜业股份有限公司、金川集团股份有限公司、深圳市中金岭南有色金属股份有限公司、云南驰宏锌锗股份有限公司、株洲冶炼集团股份有限公司、河南豫光金铅股份有限公司、云南铜业份有限公司西南铜业分公司、紫金矿业集团股份有限公司、大冶有色设计研究院有限公司、中条山有色金属集团有限公司、北矿检测技术股份有限公司、葫芦岛锌业股份有限公司</w:t>
            </w:r>
          </w:p>
        </w:tc>
      </w:tr>
      <w:tr w:rsidR="00F666D0" w14:paraId="0ABF1968" w14:textId="77777777" w:rsidTr="00B216B8">
        <w:trPr>
          <w:trHeight w:val="1157"/>
        </w:trPr>
        <w:tc>
          <w:tcPr>
            <w:tcW w:w="647" w:type="dxa"/>
            <w:vMerge/>
            <w:vAlign w:val="center"/>
          </w:tcPr>
          <w:p w14:paraId="3F4F6045" w14:textId="77777777" w:rsidR="00F666D0" w:rsidRDefault="00F666D0" w:rsidP="00B216B8">
            <w:pPr>
              <w:jc w:val="center"/>
              <w:rPr>
                <w:rFonts w:hint="eastAsia"/>
                <w:sz w:val="21"/>
                <w:szCs w:val="21"/>
              </w:rPr>
            </w:pPr>
          </w:p>
        </w:tc>
        <w:tc>
          <w:tcPr>
            <w:tcW w:w="3327" w:type="dxa"/>
            <w:gridSpan w:val="2"/>
            <w:vAlign w:val="center"/>
          </w:tcPr>
          <w:p w14:paraId="632D148A" w14:textId="77777777" w:rsidR="00F666D0" w:rsidRDefault="00F666D0" w:rsidP="00B216B8">
            <w:pPr>
              <w:jc w:val="center"/>
              <w:rPr>
                <w:color w:val="000000"/>
                <w:sz w:val="22"/>
                <w:szCs w:val="22"/>
                <w:lang w:bidi="ar"/>
              </w:rPr>
            </w:pPr>
            <w:r>
              <w:rPr>
                <w:rFonts w:hint="eastAsia"/>
                <w:sz w:val="21"/>
                <w:szCs w:val="21"/>
              </w:rPr>
              <w:t>时间安排</w:t>
            </w:r>
          </w:p>
        </w:tc>
        <w:tc>
          <w:tcPr>
            <w:tcW w:w="10426" w:type="dxa"/>
            <w:gridSpan w:val="2"/>
            <w:vAlign w:val="center"/>
          </w:tcPr>
          <w:p w14:paraId="5379CFA4" w14:textId="77777777" w:rsidR="00F666D0" w:rsidRDefault="00F666D0" w:rsidP="00B216B8">
            <w:pPr>
              <w:rPr>
                <w:rFonts w:hint="eastAsia"/>
                <w:sz w:val="21"/>
                <w:szCs w:val="21"/>
              </w:rPr>
            </w:pPr>
            <w:r>
              <w:rPr>
                <w:rFonts w:hint="eastAsia"/>
                <w:sz w:val="21"/>
                <w:szCs w:val="21"/>
              </w:rPr>
              <w:t>2023</w:t>
            </w:r>
            <w:r>
              <w:rPr>
                <w:rFonts w:hint="eastAsia"/>
                <w:sz w:val="21"/>
                <w:szCs w:val="21"/>
              </w:rPr>
              <w:t>年</w:t>
            </w:r>
            <w:r>
              <w:rPr>
                <w:rFonts w:hint="eastAsia"/>
                <w:sz w:val="21"/>
                <w:szCs w:val="21"/>
              </w:rPr>
              <w:t>8</w:t>
            </w:r>
            <w:r>
              <w:rPr>
                <w:rFonts w:hint="eastAsia"/>
                <w:sz w:val="21"/>
                <w:szCs w:val="21"/>
              </w:rPr>
              <w:t>月</w:t>
            </w:r>
            <w:r>
              <w:rPr>
                <w:rFonts w:hint="eastAsia"/>
                <w:sz w:val="21"/>
                <w:szCs w:val="21"/>
              </w:rPr>
              <w:t>31</w:t>
            </w:r>
            <w:r>
              <w:rPr>
                <w:rFonts w:hint="eastAsia"/>
                <w:sz w:val="21"/>
                <w:szCs w:val="21"/>
              </w:rPr>
              <w:t>日前，各验证单位结合本单位精矿样品开展数据调查和验证（具体数据调查和验证要求详见有色标秘</w:t>
            </w:r>
            <w:r>
              <w:rPr>
                <w:rFonts w:hint="eastAsia"/>
                <w:sz w:val="21"/>
                <w:szCs w:val="21"/>
              </w:rPr>
              <w:t>[2023] 75</w:t>
            </w:r>
            <w:r>
              <w:rPr>
                <w:rFonts w:hint="eastAsia"/>
                <w:sz w:val="21"/>
                <w:szCs w:val="21"/>
              </w:rPr>
              <w:t>号），并返回牵头单位。</w:t>
            </w:r>
          </w:p>
          <w:p w14:paraId="031FBACC" w14:textId="77777777" w:rsidR="00F666D0" w:rsidRDefault="00F666D0" w:rsidP="00B216B8">
            <w:pPr>
              <w:rPr>
                <w:rFonts w:hint="eastAsia"/>
                <w:sz w:val="21"/>
                <w:szCs w:val="21"/>
              </w:rPr>
            </w:pPr>
            <w:r>
              <w:rPr>
                <w:rFonts w:hint="eastAsia"/>
                <w:sz w:val="21"/>
                <w:szCs w:val="21"/>
              </w:rPr>
              <w:t>2023</w:t>
            </w:r>
            <w:r>
              <w:rPr>
                <w:rFonts w:hint="eastAsia"/>
                <w:sz w:val="21"/>
                <w:szCs w:val="21"/>
              </w:rPr>
              <w:t>年</w:t>
            </w:r>
            <w:r>
              <w:rPr>
                <w:rFonts w:hint="eastAsia"/>
                <w:sz w:val="21"/>
                <w:szCs w:val="21"/>
              </w:rPr>
              <w:t>9</w:t>
            </w:r>
            <w:r>
              <w:rPr>
                <w:rFonts w:hint="eastAsia"/>
                <w:sz w:val="21"/>
                <w:szCs w:val="21"/>
              </w:rPr>
              <w:t>月</w:t>
            </w:r>
            <w:r>
              <w:rPr>
                <w:rFonts w:hint="eastAsia"/>
                <w:sz w:val="21"/>
                <w:szCs w:val="21"/>
              </w:rPr>
              <w:t>20</w:t>
            </w:r>
            <w:r>
              <w:rPr>
                <w:rFonts w:hint="eastAsia"/>
                <w:sz w:val="21"/>
                <w:szCs w:val="21"/>
              </w:rPr>
              <w:t>日前，牵头单位完成数据汇总，形成标准草案和试验报告。</w:t>
            </w:r>
          </w:p>
          <w:p w14:paraId="734DCD04" w14:textId="77777777" w:rsidR="00F666D0" w:rsidRDefault="00F666D0" w:rsidP="00B216B8">
            <w:pPr>
              <w:rPr>
                <w:rFonts w:hint="eastAsia"/>
                <w:sz w:val="21"/>
                <w:szCs w:val="21"/>
              </w:rPr>
            </w:pPr>
            <w:r>
              <w:rPr>
                <w:rFonts w:hint="eastAsia"/>
                <w:sz w:val="21"/>
                <w:szCs w:val="21"/>
              </w:rPr>
              <w:t>后续根据</w:t>
            </w:r>
            <w:r>
              <w:rPr>
                <w:rFonts w:hint="eastAsia"/>
                <w:sz w:val="21"/>
                <w:szCs w:val="21"/>
              </w:rPr>
              <w:t>ISO</w:t>
            </w:r>
            <w:r>
              <w:rPr>
                <w:rFonts w:hint="eastAsia"/>
                <w:sz w:val="21"/>
                <w:szCs w:val="21"/>
              </w:rPr>
              <w:t>会议结论开展补充试验。</w:t>
            </w:r>
          </w:p>
        </w:tc>
      </w:tr>
      <w:tr w:rsidR="00F666D0" w14:paraId="20DA24E8" w14:textId="77777777" w:rsidTr="00B216B8">
        <w:trPr>
          <w:trHeight w:val="601"/>
        </w:trPr>
        <w:tc>
          <w:tcPr>
            <w:tcW w:w="647" w:type="dxa"/>
            <w:vMerge w:val="restart"/>
            <w:vAlign w:val="center"/>
          </w:tcPr>
          <w:p w14:paraId="603E5411" w14:textId="77777777" w:rsidR="00F666D0" w:rsidRDefault="00F666D0" w:rsidP="00B216B8">
            <w:pPr>
              <w:jc w:val="center"/>
              <w:rPr>
                <w:sz w:val="21"/>
                <w:szCs w:val="21"/>
              </w:rPr>
            </w:pPr>
            <w:r>
              <w:rPr>
                <w:rFonts w:hint="eastAsia"/>
                <w:sz w:val="21"/>
                <w:szCs w:val="21"/>
              </w:rPr>
              <w:t>2</w:t>
            </w:r>
          </w:p>
        </w:tc>
        <w:tc>
          <w:tcPr>
            <w:tcW w:w="1652" w:type="dxa"/>
            <w:vAlign w:val="center"/>
          </w:tcPr>
          <w:p w14:paraId="522BED3C" w14:textId="77777777" w:rsidR="00F666D0" w:rsidRDefault="00F666D0" w:rsidP="00B216B8">
            <w:pPr>
              <w:jc w:val="center"/>
              <w:rPr>
                <w:color w:val="000000"/>
                <w:sz w:val="22"/>
                <w:szCs w:val="22"/>
                <w:lang w:bidi="ar"/>
              </w:rPr>
            </w:pPr>
            <w:r>
              <w:rPr>
                <w:sz w:val="22"/>
              </w:rPr>
              <w:t>ISO/PWI 12739</w:t>
            </w:r>
          </w:p>
        </w:tc>
        <w:tc>
          <w:tcPr>
            <w:tcW w:w="1675" w:type="dxa"/>
            <w:vAlign w:val="center"/>
          </w:tcPr>
          <w:p w14:paraId="7A390790" w14:textId="77777777" w:rsidR="00F666D0" w:rsidRDefault="00F666D0" w:rsidP="00B216B8">
            <w:pPr>
              <w:jc w:val="center"/>
              <w:rPr>
                <w:color w:val="000000"/>
                <w:sz w:val="22"/>
                <w:szCs w:val="22"/>
                <w:lang w:bidi="ar"/>
              </w:rPr>
            </w:pPr>
            <w:r>
              <w:rPr>
                <w:sz w:val="22"/>
              </w:rPr>
              <w:t>硫化锌精矿中锌含量的测定</w:t>
            </w:r>
            <w:r>
              <w:rPr>
                <w:sz w:val="22"/>
              </w:rPr>
              <w:t xml:space="preserve"> </w:t>
            </w:r>
            <w:r>
              <w:rPr>
                <w:sz w:val="22"/>
              </w:rPr>
              <w:t>离子交换</w:t>
            </w:r>
            <w:r>
              <w:rPr>
                <w:sz w:val="22"/>
              </w:rPr>
              <w:t>/EDTA</w:t>
            </w:r>
            <w:r>
              <w:rPr>
                <w:sz w:val="22"/>
              </w:rPr>
              <w:t>滴定法</w:t>
            </w:r>
          </w:p>
        </w:tc>
        <w:tc>
          <w:tcPr>
            <w:tcW w:w="1606" w:type="dxa"/>
            <w:vAlign w:val="center"/>
          </w:tcPr>
          <w:p w14:paraId="78E4074F" w14:textId="77777777" w:rsidR="00F666D0" w:rsidRDefault="00F666D0" w:rsidP="00B216B8">
            <w:pPr>
              <w:jc w:val="center"/>
              <w:rPr>
                <w:rFonts w:hint="eastAsia"/>
                <w:sz w:val="21"/>
                <w:szCs w:val="21"/>
              </w:rPr>
            </w:pPr>
            <w:r>
              <w:rPr>
                <w:rFonts w:hint="eastAsia"/>
                <w:sz w:val="21"/>
                <w:szCs w:val="21"/>
              </w:rPr>
              <w:t>深圳市中金岭南有色金属股份有限公司</w:t>
            </w:r>
          </w:p>
        </w:tc>
        <w:tc>
          <w:tcPr>
            <w:tcW w:w="8820" w:type="dxa"/>
            <w:vAlign w:val="center"/>
          </w:tcPr>
          <w:p w14:paraId="5EF96665" w14:textId="77777777" w:rsidR="00F666D0" w:rsidRDefault="00F666D0" w:rsidP="00B216B8">
            <w:pPr>
              <w:jc w:val="center"/>
              <w:rPr>
                <w:rFonts w:hint="eastAsia"/>
                <w:sz w:val="21"/>
                <w:szCs w:val="21"/>
              </w:rPr>
            </w:pPr>
            <w:r>
              <w:rPr>
                <w:rFonts w:hint="eastAsia"/>
                <w:sz w:val="21"/>
                <w:szCs w:val="21"/>
              </w:rPr>
              <w:t>北矿检测技术股份有限公司、云南驰宏锌锗股份有限公司、大冶有色设计研究院有限公司、铜陵有色金属集团控股有限公司、中条山有色金属集团有限公司、葫芦岛有色金属股份有限公司、中国检验认证集团广西有限公司、昆明冶金研究院有限公司</w:t>
            </w:r>
          </w:p>
        </w:tc>
      </w:tr>
      <w:tr w:rsidR="00F666D0" w14:paraId="79785FB2" w14:textId="77777777" w:rsidTr="00B216B8">
        <w:trPr>
          <w:trHeight w:val="514"/>
        </w:trPr>
        <w:tc>
          <w:tcPr>
            <w:tcW w:w="647" w:type="dxa"/>
            <w:vMerge/>
            <w:vAlign w:val="center"/>
          </w:tcPr>
          <w:p w14:paraId="6BC6A78E" w14:textId="77777777" w:rsidR="00F666D0" w:rsidRDefault="00F666D0" w:rsidP="00B216B8">
            <w:pPr>
              <w:jc w:val="center"/>
              <w:rPr>
                <w:rFonts w:hint="eastAsia"/>
                <w:sz w:val="21"/>
                <w:szCs w:val="21"/>
              </w:rPr>
            </w:pPr>
          </w:p>
        </w:tc>
        <w:tc>
          <w:tcPr>
            <w:tcW w:w="3327" w:type="dxa"/>
            <w:gridSpan w:val="2"/>
            <w:vAlign w:val="center"/>
          </w:tcPr>
          <w:p w14:paraId="3F16D32B" w14:textId="77777777" w:rsidR="00F666D0" w:rsidRDefault="00F666D0" w:rsidP="00B216B8">
            <w:pPr>
              <w:jc w:val="center"/>
              <w:rPr>
                <w:sz w:val="22"/>
              </w:rPr>
            </w:pPr>
            <w:r>
              <w:rPr>
                <w:rFonts w:hint="eastAsia"/>
                <w:sz w:val="21"/>
                <w:szCs w:val="21"/>
              </w:rPr>
              <w:t>时间安排</w:t>
            </w:r>
          </w:p>
        </w:tc>
        <w:tc>
          <w:tcPr>
            <w:tcW w:w="10426" w:type="dxa"/>
            <w:gridSpan w:val="2"/>
            <w:vAlign w:val="center"/>
          </w:tcPr>
          <w:p w14:paraId="69AFF7B4" w14:textId="77777777" w:rsidR="00F666D0" w:rsidRDefault="00F666D0" w:rsidP="00B216B8">
            <w:pPr>
              <w:ind w:left="210" w:hangingChars="100" w:hanging="210"/>
              <w:rPr>
                <w:rFonts w:hint="eastAsia"/>
                <w:sz w:val="21"/>
                <w:szCs w:val="21"/>
              </w:rPr>
            </w:pPr>
            <w:r>
              <w:rPr>
                <w:rFonts w:hint="eastAsia"/>
                <w:sz w:val="21"/>
                <w:szCs w:val="21"/>
              </w:rPr>
              <w:t>2023</w:t>
            </w:r>
            <w:r>
              <w:rPr>
                <w:rFonts w:hint="eastAsia"/>
                <w:sz w:val="21"/>
                <w:szCs w:val="21"/>
              </w:rPr>
              <w:t>年</w:t>
            </w:r>
            <w:r>
              <w:rPr>
                <w:rFonts w:hint="eastAsia"/>
                <w:sz w:val="21"/>
                <w:szCs w:val="21"/>
              </w:rPr>
              <w:t>8</w:t>
            </w:r>
            <w:r>
              <w:rPr>
                <w:rFonts w:hint="eastAsia"/>
                <w:sz w:val="21"/>
                <w:szCs w:val="21"/>
              </w:rPr>
              <w:t>月</w:t>
            </w:r>
            <w:r>
              <w:rPr>
                <w:rFonts w:hint="eastAsia"/>
                <w:sz w:val="21"/>
                <w:szCs w:val="21"/>
              </w:rPr>
              <w:t>20</w:t>
            </w:r>
            <w:r>
              <w:rPr>
                <w:rFonts w:hint="eastAsia"/>
                <w:sz w:val="21"/>
                <w:szCs w:val="21"/>
              </w:rPr>
              <w:t>日前，牵头单位准备试验样品并完善条件试验；验证单位组建试验装置并进行调试。</w:t>
            </w:r>
            <w:r>
              <w:rPr>
                <w:rFonts w:hint="eastAsia"/>
                <w:sz w:val="21"/>
                <w:szCs w:val="21"/>
              </w:rPr>
              <w:t>ISO/TC 26/WG1</w:t>
            </w:r>
          </w:p>
          <w:p w14:paraId="1EBEA17D" w14:textId="77777777" w:rsidR="00F666D0" w:rsidRDefault="00F666D0" w:rsidP="00B216B8">
            <w:pPr>
              <w:ind w:left="210" w:hangingChars="100" w:hanging="210"/>
              <w:rPr>
                <w:sz w:val="21"/>
                <w:szCs w:val="21"/>
              </w:rPr>
            </w:pPr>
            <w:r>
              <w:rPr>
                <w:rFonts w:hint="eastAsia"/>
                <w:sz w:val="21"/>
                <w:szCs w:val="21"/>
              </w:rPr>
              <w:t>在</w:t>
            </w:r>
            <w:r>
              <w:rPr>
                <w:rFonts w:hint="eastAsia"/>
                <w:sz w:val="21"/>
                <w:szCs w:val="21"/>
              </w:rPr>
              <w:t>ISO</w:t>
            </w:r>
            <w:r>
              <w:rPr>
                <w:rFonts w:hint="eastAsia"/>
                <w:sz w:val="21"/>
                <w:szCs w:val="21"/>
              </w:rPr>
              <w:t>平台发起</w:t>
            </w:r>
            <w:r>
              <w:rPr>
                <w:rFonts w:hint="eastAsia"/>
                <w:sz w:val="21"/>
                <w:szCs w:val="21"/>
              </w:rPr>
              <w:t>60%</w:t>
            </w:r>
            <w:r>
              <w:rPr>
                <w:rFonts w:hint="eastAsia"/>
                <w:sz w:val="21"/>
                <w:szCs w:val="21"/>
              </w:rPr>
              <w:t>左右高品位国际样品征集投票。</w:t>
            </w:r>
          </w:p>
          <w:p w14:paraId="1245FDDF" w14:textId="77777777" w:rsidR="00F666D0" w:rsidRDefault="00F666D0" w:rsidP="00B216B8">
            <w:pPr>
              <w:rPr>
                <w:sz w:val="21"/>
                <w:szCs w:val="21"/>
              </w:rPr>
            </w:pPr>
            <w:r>
              <w:rPr>
                <w:rFonts w:hint="eastAsia"/>
                <w:sz w:val="21"/>
                <w:szCs w:val="21"/>
              </w:rPr>
              <w:t>2023</w:t>
            </w:r>
            <w:r>
              <w:rPr>
                <w:rFonts w:hint="eastAsia"/>
                <w:sz w:val="21"/>
                <w:szCs w:val="21"/>
              </w:rPr>
              <w:t>年</w:t>
            </w:r>
            <w:r>
              <w:rPr>
                <w:rFonts w:hint="eastAsia"/>
                <w:sz w:val="21"/>
                <w:szCs w:val="21"/>
              </w:rPr>
              <w:t>9</w:t>
            </w:r>
            <w:r>
              <w:rPr>
                <w:rFonts w:hint="eastAsia"/>
                <w:sz w:val="21"/>
                <w:szCs w:val="21"/>
              </w:rPr>
              <w:t>月</w:t>
            </w:r>
            <w:r>
              <w:rPr>
                <w:rFonts w:hint="eastAsia"/>
                <w:sz w:val="21"/>
                <w:szCs w:val="21"/>
              </w:rPr>
              <w:t>5</w:t>
            </w:r>
            <w:r>
              <w:rPr>
                <w:rFonts w:hint="eastAsia"/>
                <w:sz w:val="21"/>
                <w:szCs w:val="21"/>
              </w:rPr>
              <w:t>日前，各验证单位完成验证。</w:t>
            </w:r>
          </w:p>
          <w:p w14:paraId="2229161A" w14:textId="77777777" w:rsidR="00F666D0" w:rsidRDefault="00F666D0" w:rsidP="00B216B8">
            <w:pPr>
              <w:rPr>
                <w:rFonts w:hint="eastAsia"/>
                <w:sz w:val="21"/>
                <w:szCs w:val="21"/>
              </w:rPr>
            </w:pPr>
            <w:r>
              <w:rPr>
                <w:rFonts w:hint="eastAsia"/>
                <w:sz w:val="21"/>
                <w:szCs w:val="21"/>
              </w:rPr>
              <w:t>2023</w:t>
            </w:r>
            <w:r>
              <w:rPr>
                <w:rFonts w:hint="eastAsia"/>
                <w:sz w:val="21"/>
                <w:szCs w:val="21"/>
              </w:rPr>
              <w:t>年</w:t>
            </w:r>
            <w:r>
              <w:rPr>
                <w:rFonts w:hint="eastAsia"/>
                <w:sz w:val="21"/>
                <w:szCs w:val="21"/>
              </w:rPr>
              <w:t>9</w:t>
            </w:r>
            <w:r>
              <w:rPr>
                <w:rFonts w:hint="eastAsia"/>
                <w:sz w:val="21"/>
                <w:szCs w:val="21"/>
              </w:rPr>
              <w:t>月</w:t>
            </w:r>
            <w:r>
              <w:rPr>
                <w:rFonts w:hint="eastAsia"/>
                <w:sz w:val="21"/>
                <w:szCs w:val="21"/>
              </w:rPr>
              <w:t>20</w:t>
            </w:r>
            <w:r>
              <w:rPr>
                <w:rFonts w:hint="eastAsia"/>
                <w:sz w:val="21"/>
                <w:szCs w:val="21"/>
              </w:rPr>
              <w:t>日前，牵头单位完成数据汇总，形成标准草案和试验报告。</w:t>
            </w:r>
          </w:p>
          <w:p w14:paraId="1D419EDE" w14:textId="77777777" w:rsidR="00F666D0" w:rsidRDefault="00F666D0" w:rsidP="00B216B8">
            <w:pPr>
              <w:rPr>
                <w:rFonts w:hint="eastAsia"/>
                <w:sz w:val="21"/>
                <w:szCs w:val="21"/>
              </w:rPr>
            </w:pPr>
            <w:r>
              <w:rPr>
                <w:rFonts w:hint="eastAsia"/>
                <w:sz w:val="21"/>
                <w:szCs w:val="21"/>
              </w:rPr>
              <w:t>后续根据</w:t>
            </w:r>
            <w:r>
              <w:rPr>
                <w:rFonts w:hint="eastAsia"/>
                <w:sz w:val="21"/>
                <w:szCs w:val="21"/>
              </w:rPr>
              <w:t>ISO</w:t>
            </w:r>
            <w:r>
              <w:rPr>
                <w:rFonts w:hint="eastAsia"/>
                <w:sz w:val="21"/>
                <w:szCs w:val="21"/>
              </w:rPr>
              <w:t>会议结论开展补充试验。</w:t>
            </w:r>
          </w:p>
        </w:tc>
      </w:tr>
      <w:tr w:rsidR="00F666D0" w14:paraId="06F01B9E" w14:textId="77777777" w:rsidTr="00B216B8">
        <w:trPr>
          <w:trHeight w:val="278"/>
        </w:trPr>
        <w:tc>
          <w:tcPr>
            <w:tcW w:w="647" w:type="dxa"/>
            <w:vMerge/>
            <w:vAlign w:val="center"/>
          </w:tcPr>
          <w:p w14:paraId="19FC2095" w14:textId="77777777" w:rsidR="00F666D0" w:rsidRDefault="00F666D0" w:rsidP="00B216B8">
            <w:pPr>
              <w:jc w:val="center"/>
              <w:rPr>
                <w:rFonts w:hint="eastAsia"/>
                <w:sz w:val="21"/>
                <w:szCs w:val="21"/>
              </w:rPr>
            </w:pPr>
          </w:p>
        </w:tc>
        <w:tc>
          <w:tcPr>
            <w:tcW w:w="3327" w:type="dxa"/>
            <w:gridSpan w:val="2"/>
            <w:vAlign w:val="center"/>
          </w:tcPr>
          <w:p w14:paraId="787AC3C6" w14:textId="77777777" w:rsidR="00F666D0" w:rsidRDefault="00F666D0" w:rsidP="00B216B8">
            <w:pPr>
              <w:jc w:val="center"/>
              <w:rPr>
                <w:sz w:val="22"/>
              </w:rPr>
            </w:pPr>
            <w:r>
              <w:rPr>
                <w:rFonts w:hint="eastAsia"/>
                <w:sz w:val="22"/>
              </w:rPr>
              <w:t>样品准备单位</w:t>
            </w:r>
          </w:p>
        </w:tc>
        <w:tc>
          <w:tcPr>
            <w:tcW w:w="10426" w:type="dxa"/>
            <w:gridSpan w:val="2"/>
            <w:vAlign w:val="center"/>
          </w:tcPr>
          <w:p w14:paraId="18B5865B" w14:textId="77777777" w:rsidR="00F666D0" w:rsidRDefault="00F666D0" w:rsidP="00B216B8">
            <w:pPr>
              <w:jc w:val="center"/>
              <w:rPr>
                <w:sz w:val="21"/>
                <w:szCs w:val="21"/>
              </w:rPr>
            </w:pPr>
            <w:r>
              <w:rPr>
                <w:rFonts w:hint="eastAsia"/>
                <w:sz w:val="21"/>
                <w:szCs w:val="21"/>
              </w:rPr>
              <w:t>深圳市中金岭南有色金属股份有限公司（样品应涵盖</w:t>
            </w:r>
            <w:r>
              <w:rPr>
                <w:rFonts w:hint="eastAsia"/>
                <w:sz w:val="21"/>
                <w:szCs w:val="21"/>
              </w:rPr>
              <w:t>11%~62%</w:t>
            </w:r>
            <w:r>
              <w:rPr>
                <w:rFonts w:hint="eastAsia"/>
                <w:sz w:val="21"/>
                <w:szCs w:val="21"/>
              </w:rPr>
              <w:t>）</w:t>
            </w:r>
          </w:p>
        </w:tc>
      </w:tr>
      <w:tr w:rsidR="00F666D0" w14:paraId="7916F932" w14:textId="77777777" w:rsidTr="00B216B8">
        <w:trPr>
          <w:trHeight w:val="514"/>
        </w:trPr>
        <w:tc>
          <w:tcPr>
            <w:tcW w:w="647" w:type="dxa"/>
            <w:vMerge w:val="restart"/>
            <w:vAlign w:val="center"/>
          </w:tcPr>
          <w:p w14:paraId="4460259C" w14:textId="77777777" w:rsidR="00F666D0" w:rsidRDefault="00F666D0" w:rsidP="00B216B8">
            <w:pPr>
              <w:jc w:val="center"/>
              <w:rPr>
                <w:sz w:val="21"/>
                <w:szCs w:val="21"/>
              </w:rPr>
            </w:pPr>
            <w:r>
              <w:rPr>
                <w:rFonts w:hint="eastAsia"/>
                <w:sz w:val="21"/>
                <w:szCs w:val="21"/>
              </w:rPr>
              <w:t>3</w:t>
            </w:r>
          </w:p>
        </w:tc>
        <w:tc>
          <w:tcPr>
            <w:tcW w:w="1652" w:type="dxa"/>
            <w:vAlign w:val="center"/>
          </w:tcPr>
          <w:p w14:paraId="378FA7C4" w14:textId="77777777" w:rsidR="00F666D0" w:rsidRDefault="00F666D0" w:rsidP="00B216B8">
            <w:pPr>
              <w:jc w:val="center"/>
              <w:rPr>
                <w:sz w:val="22"/>
              </w:rPr>
            </w:pPr>
            <w:r>
              <w:rPr>
                <w:rFonts w:hint="eastAsia"/>
                <w:sz w:val="22"/>
              </w:rPr>
              <w:t>ISO/PWI 4741</w:t>
            </w:r>
          </w:p>
        </w:tc>
        <w:tc>
          <w:tcPr>
            <w:tcW w:w="1675" w:type="dxa"/>
            <w:vAlign w:val="center"/>
          </w:tcPr>
          <w:p w14:paraId="1D23D8BB" w14:textId="77777777" w:rsidR="00F666D0" w:rsidRDefault="00F666D0" w:rsidP="00B216B8">
            <w:pPr>
              <w:jc w:val="center"/>
              <w:rPr>
                <w:sz w:val="22"/>
              </w:rPr>
            </w:pPr>
            <w:r>
              <w:rPr>
                <w:rFonts w:hint="eastAsia"/>
                <w:sz w:val="22"/>
              </w:rPr>
              <w:t>铜及铜合金</w:t>
            </w:r>
            <w:r>
              <w:rPr>
                <w:rFonts w:hint="eastAsia"/>
                <w:sz w:val="22"/>
              </w:rPr>
              <w:t xml:space="preserve"> </w:t>
            </w:r>
            <w:r>
              <w:rPr>
                <w:rFonts w:hint="eastAsia"/>
                <w:sz w:val="22"/>
              </w:rPr>
              <w:t>磷含量的测定</w:t>
            </w:r>
            <w:r>
              <w:rPr>
                <w:rFonts w:hint="eastAsia"/>
                <w:sz w:val="22"/>
              </w:rPr>
              <w:t xml:space="preserve"> </w:t>
            </w:r>
            <w:proofErr w:type="gramStart"/>
            <w:r>
              <w:rPr>
                <w:rFonts w:hint="eastAsia"/>
                <w:sz w:val="22"/>
              </w:rPr>
              <w:t>钼</w:t>
            </w:r>
            <w:proofErr w:type="gramEnd"/>
            <w:r>
              <w:rPr>
                <w:rFonts w:hint="eastAsia"/>
                <w:sz w:val="22"/>
              </w:rPr>
              <w:t>钒酸盐光谱法</w:t>
            </w:r>
          </w:p>
        </w:tc>
        <w:tc>
          <w:tcPr>
            <w:tcW w:w="1606" w:type="dxa"/>
            <w:vAlign w:val="center"/>
          </w:tcPr>
          <w:p w14:paraId="033E3F33" w14:textId="77777777" w:rsidR="00F666D0" w:rsidRDefault="00F666D0" w:rsidP="00B216B8">
            <w:pPr>
              <w:jc w:val="center"/>
              <w:rPr>
                <w:rFonts w:hint="eastAsia"/>
                <w:sz w:val="21"/>
                <w:szCs w:val="21"/>
              </w:rPr>
            </w:pPr>
            <w:r>
              <w:rPr>
                <w:rFonts w:hint="eastAsia"/>
                <w:sz w:val="22"/>
              </w:rPr>
              <w:t>中铝洛阳铜加工有限公司</w:t>
            </w:r>
          </w:p>
        </w:tc>
        <w:tc>
          <w:tcPr>
            <w:tcW w:w="8820" w:type="dxa"/>
            <w:vAlign w:val="center"/>
          </w:tcPr>
          <w:p w14:paraId="060B4306" w14:textId="77777777" w:rsidR="00F666D0" w:rsidRDefault="00F666D0" w:rsidP="00B216B8">
            <w:pPr>
              <w:jc w:val="center"/>
              <w:rPr>
                <w:rFonts w:hint="eastAsia"/>
                <w:sz w:val="21"/>
                <w:szCs w:val="21"/>
              </w:rPr>
            </w:pPr>
            <w:r>
              <w:rPr>
                <w:sz w:val="22"/>
              </w:rPr>
              <w:t>深圳市中金岭南有色金属股份有限公司、北矿检测技术</w:t>
            </w:r>
            <w:r>
              <w:rPr>
                <w:rFonts w:hint="eastAsia"/>
                <w:sz w:val="22"/>
              </w:rPr>
              <w:t>股份</w:t>
            </w:r>
            <w:r>
              <w:rPr>
                <w:sz w:val="22"/>
              </w:rPr>
              <w:t>有限公司、紫金矿业集团股份有限公司、铜陵有色金属集团控股有限公司、江西铜业股份有限公司</w:t>
            </w:r>
            <w:r>
              <w:rPr>
                <w:rFonts w:hint="eastAsia"/>
                <w:sz w:val="22"/>
              </w:rPr>
              <w:t>、广东省科学院工业分析检测中心、</w:t>
            </w:r>
            <w:r>
              <w:rPr>
                <w:sz w:val="22"/>
              </w:rPr>
              <w:t>国标（北京）检验认证有限公司</w:t>
            </w:r>
            <w:r>
              <w:rPr>
                <w:rFonts w:hint="eastAsia"/>
                <w:sz w:val="21"/>
                <w:szCs w:val="21"/>
              </w:rPr>
              <w:t>、昆明冶金研究院有限公司</w:t>
            </w:r>
          </w:p>
        </w:tc>
      </w:tr>
      <w:tr w:rsidR="00F666D0" w14:paraId="183828AC" w14:textId="77777777" w:rsidTr="00B216B8">
        <w:trPr>
          <w:trHeight w:val="514"/>
        </w:trPr>
        <w:tc>
          <w:tcPr>
            <w:tcW w:w="647" w:type="dxa"/>
            <w:vMerge/>
            <w:vAlign w:val="center"/>
          </w:tcPr>
          <w:p w14:paraId="0162F6F5" w14:textId="77777777" w:rsidR="00F666D0" w:rsidRDefault="00F666D0" w:rsidP="00B216B8">
            <w:pPr>
              <w:jc w:val="center"/>
              <w:rPr>
                <w:rFonts w:hint="eastAsia"/>
                <w:sz w:val="21"/>
                <w:szCs w:val="21"/>
              </w:rPr>
            </w:pPr>
          </w:p>
        </w:tc>
        <w:tc>
          <w:tcPr>
            <w:tcW w:w="3327" w:type="dxa"/>
            <w:gridSpan w:val="2"/>
            <w:vAlign w:val="center"/>
          </w:tcPr>
          <w:p w14:paraId="4CA8CCAD" w14:textId="77777777" w:rsidR="00F666D0" w:rsidRDefault="00F666D0" w:rsidP="00B216B8">
            <w:pPr>
              <w:jc w:val="center"/>
              <w:rPr>
                <w:sz w:val="22"/>
              </w:rPr>
            </w:pPr>
            <w:r>
              <w:rPr>
                <w:rFonts w:hint="eastAsia"/>
                <w:sz w:val="22"/>
              </w:rPr>
              <w:t>时间安排</w:t>
            </w:r>
          </w:p>
        </w:tc>
        <w:tc>
          <w:tcPr>
            <w:tcW w:w="10426" w:type="dxa"/>
            <w:gridSpan w:val="2"/>
            <w:vAlign w:val="center"/>
          </w:tcPr>
          <w:p w14:paraId="02C0E11E" w14:textId="77777777" w:rsidR="00F666D0" w:rsidRDefault="00F666D0" w:rsidP="00B216B8">
            <w:pPr>
              <w:rPr>
                <w:sz w:val="21"/>
                <w:szCs w:val="21"/>
              </w:rPr>
            </w:pPr>
            <w:r>
              <w:rPr>
                <w:rFonts w:hint="eastAsia"/>
                <w:sz w:val="21"/>
                <w:szCs w:val="21"/>
              </w:rPr>
              <w:t>2023</w:t>
            </w:r>
            <w:r>
              <w:rPr>
                <w:rFonts w:hint="eastAsia"/>
                <w:sz w:val="21"/>
                <w:szCs w:val="21"/>
              </w:rPr>
              <w:t>年</w:t>
            </w:r>
            <w:r>
              <w:rPr>
                <w:rFonts w:hint="eastAsia"/>
                <w:sz w:val="21"/>
                <w:szCs w:val="21"/>
              </w:rPr>
              <w:t>8</w:t>
            </w:r>
            <w:r>
              <w:rPr>
                <w:rFonts w:hint="eastAsia"/>
                <w:sz w:val="21"/>
                <w:szCs w:val="21"/>
              </w:rPr>
              <w:t>月</w:t>
            </w:r>
            <w:r>
              <w:rPr>
                <w:rFonts w:hint="eastAsia"/>
                <w:sz w:val="21"/>
                <w:szCs w:val="21"/>
              </w:rPr>
              <w:t>25</w:t>
            </w:r>
            <w:r>
              <w:rPr>
                <w:rFonts w:hint="eastAsia"/>
                <w:sz w:val="21"/>
                <w:szCs w:val="21"/>
              </w:rPr>
              <w:t>日前，牵头单位准备试验样品并完善条件试验，并分发部分已有样品给国内实验室。</w:t>
            </w:r>
          </w:p>
          <w:p w14:paraId="3C88F9CA" w14:textId="77777777" w:rsidR="00F666D0" w:rsidRDefault="00F666D0" w:rsidP="00B216B8">
            <w:pPr>
              <w:rPr>
                <w:sz w:val="21"/>
                <w:szCs w:val="21"/>
              </w:rPr>
            </w:pPr>
            <w:r>
              <w:rPr>
                <w:rFonts w:hint="eastAsia"/>
                <w:sz w:val="21"/>
                <w:szCs w:val="21"/>
              </w:rPr>
              <w:t>2023</w:t>
            </w:r>
            <w:r>
              <w:rPr>
                <w:rFonts w:hint="eastAsia"/>
                <w:sz w:val="21"/>
                <w:szCs w:val="21"/>
              </w:rPr>
              <w:t>年</w:t>
            </w:r>
            <w:r>
              <w:rPr>
                <w:rFonts w:hint="eastAsia"/>
                <w:sz w:val="21"/>
                <w:szCs w:val="21"/>
              </w:rPr>
              <w:t>9</w:t>
            </w:r>
            <w:r>
              <w:rPr>
                <w:rFonts w:hint="eastAsia"/>
                <w:sz w:val="21"/>
                <w:szCs w:val="21"/>
              </w:rPr>
              <w:t>月</w:t>
            </w:r>
            <w:r>
              <w:rPr>
                <w:rFonts w:hint="eastAsia"/>
                <w:sz w:val="21"/>
                <w:szCs w:val="21"/>
              </w:rPr>
              <w:t>15</w:t>
            </w:r>
            <w:r>
              <w:rPr>
                <w:rFonts w:hint="eastAsia"/>
                <w:sz w:val="21"/>
                <w:szCs w:val="21"/>
              </w:rPr>
              <w:t>日前，各验证单位完成初步验证。</w:t>
            </w:r>
          </w:p>
          <w:p w14:paraId="6DE39592" w14:textId="77777777" w:rsidR="00F666D0" w:rsidRDefault="00F666D0" w:rsidP="00B216B8">
            <w:pPr>
              <w:rPr>
                <w:rFonts w:hint="eastAsia"/>
                <w:sz w:val="21"/>
                <w:szCs w:val="21"/>
              </w:rPr>
            </w:pPr>
            <w:r>
              <w:rPr>
                <w:rFonts w:hint="eastAsia"/>
                <w:sz w:val="21"/>
                <w:szCs w:val="21"/>
              </w:rPr>
              <w:t>2023</w:t>
            </w:r>
            <w:r>
              <w:rPr>
                <w:rFonts w:hint="eastAsia"/>
                <w:sz w:val="21"/>
                <w:szCs w:val="21"/>
              </w:rPr>
              <w:t>年</w:t>
            </w:r>
            <w:r>
              <w:rPr>
                <w:rFonts w:hint="eastAsia"/>
                <w:sz w:val="21"/>
                <w:szCs w:val="21"/>
              </w:rPr>
              <w:t>10</w:t>
            </w:r>
            <w:r>
              <w:rPr>
                <w:rFonts w:hint="eastAsia"/>
                <w:sz w:val="21"/>
                <w:szCs w:val="21"/>
              </w:rPr>
              <w:t>月</w:t>
            </w:r>
            <w:r>
              <w:rPr>
                <w:rFonts w:hint="eastAsia"/>
                <w:sz w:val="21"/>
                <w:szCs w:val="21"/>
              </w:rPr>
              <w:t>20</w:t>
            </w:r>
            <w:r>
              <w:rPr>
                <w:rFonts w:hint="eastAsia"/>
                <w:sz w:val="21"/>
                <w:szCs w:val="21"/>
              </w:rPr>
              <w:t>日前，补充其他国际标样试验验证。</w:t>
            </w:r>
          </w:p>
          <w:p w14:paraId="4EEDF50E" w14:textId="77777777" w:rsidR="00F666D0" w:rsidRDefault="00F666D0" w:rsidP="00B216B8">
            <w:pPr>
              <w:rPr>
                <w:rFonts w:hint="eastAsia"/>
                <w:sz w:val="21"/>
                <w:szCs w:val="21"/>
              </w:rPr>
            </w:pPr>
            <w:r>
              <w:rPr>
                <w:rFonts w:hint="eastAsia"/>
                <w:sz w:val="21"/>
                <w:szCs w:val="21"/>
              </w:rPr>
              <w:t>2023</w:t>
            </w:r>
            <w:r>
              <w:rPr>
                <w:rFonts w:hint="eastAsia"/>
                <w:sz w:val="21"/>
                <w:szCs w:val="21"/>
              </w:rPr>
              <w:t>年</w:t>
            </w:r>
            <w:r>
              <w:rPr>
                <w:rFonts w:hint="eastAsia"/>
                <w:sz w:val="21"/>
                <w:szCs w:val="21"/>
              </w:rPr>
              <w:t>10</w:t>
            </w:r>
            <w:r>
              <w:rPr>
                <w:rFonts w:hint="eastAsia"/>
                <w:sz w:val="21"/>
                <w:szCs w:val="21"/>
              </w:rPr>
              <w:t>月</w:t>
            </w:r>
            <w:r>
              <w:rPr>
                <w:rFonts w:hint="eastAsia"/>
                <w:sz w:val="21"/>
                <w:szCs w:val="21"/>
              </w:rPr>
              <w:t>30</w:t>
            </w:r>
            <w:r>
              <w:rPr>
                <w:rFonts w:hint="eastAsia"/>
                <w:sz w:val="21"/>
                <w:szCs w:val="21"/>
              </w:rPr>
              <w:t>日前，牵头单位完成数据汇总，形成标准草案和试验报告。</w:t>
            </w:r>
          </w:p>
          <w:p w14:paraId="19DEED09" w14:textId="77777777" w:rsidR="00F666D0" w:rsidRDefault="00F666D0" w:rsidP="00B216B8">
            <w:pPr>
              <w:rPr>
                <w:rFonts w:hint="eastAsia"/>
                <w:sz w:val="21"/>
                <w:szCs w:val="21"/>
              </w:rPr>
            </w:pPr>
            <w:r>
              <w:rPr>
                <w:rFonts w:hint="eastAsia"/>
                <w:sz w:val="21"/>
                <w:szCs w:val="21"/>
              </w:rPr>
              <w:t>后续根据</w:t>
            </w:r>
            <w:r>
              <w:rPr>
                <w:rFonts w:hint="eastAsia"/>
                <w:sz w:val="21"/>
                <w:szCs w:val="21"/>
              </w:rPr>
              <w:t>ISO</w:t>
            </w:r>
            <w:r>
              <w:rPr>
                <w:rFonts w:hint="eastAsia"/>
                <w:sz w:val="21"/>
                <w:szCs w:val="21"/>
              </w:rPr>
              <w:t>会议结论开展补充试验。</w:t>
            </w:r>
          </w:p>
        </w:tc>
      </w:tr>
      <w:tr w:rsidR="00F666D0" w14:paraId="3DD0683D" w14:textId="77777777" w:rsidTr="00B216B8">
        <w:trPr>
          <w:trHeight w:val="514"/>
        </w:trPr>
        <w:tc>
          <w:tcPr>
            <w:tcW w:w="647" w:type="dxa"/>
            <w:vAlign w:val="center"/>
          </w:tcPr>
          <w:p w14:paraId="3D7CFD04" w14:textId="77777777" w:rsidR="00F666D0" w:rsidRDefault="00F666D0" w:rsidP="00B216B8">
            <w:pPr>
              <w:jc w:val="center"/>
              <w:rPr>
                <w:sz w:val="21"/>
                <w:szCs w:val="21"/>
              </w:rPr>
            </w:pPr>
            <w:r>
              <w:rPr>
                <w:rFonts w:hint="eastAsia"/>
                <w:sz w:val="21"/>
                <w:szCs w:val="21"/>
              </w:rPr>
              <w:t>备注</w:t>
            </w:r>
          </w:p>
        </w:tc>
        <w:tc>
          <w:tcPr>
            <w:tcW w:w="13753" w:type="dxa"/>
            <w:gridSpan w:val="4"/>
            <w:vAlign w:val="center"/>
          </w:tcPr>
          <w:p w14:paraId="7F035492" w14:textId="77777777" w:rsidR="00F666D0" w:rsidRDefault="00F666D0" w:rsidP="00B216B8">
            <w:pPr>
              <w:rPr>
                <w:sz w:val="21"/>
                <w:szCs w:val="21"/>
              </w:rPr>
            </w:pPr>
            <w:r>
              <w:rPr>
                <w:rFonts w:hint="eastAsia"/>
                <w:sz w:val="21"/>
                <w:szCs w:val="21"/>
              </w:rPr>
              <w:t>1</w:t>
            </w:r>
            <w:r>
              <w:rPr>
                <w:rFonts w:hint="eastAsia"/>
                <w:sz w:val="21"/>
                <w:szCs w:val="21"/>
              </w:rPr>
              <w:t>、各起草及验证单位积极联络国外试验室及可能参与投票的国家成员体。</w:t>
            </w:r>
          </w:p>
        </w:tc>
      </w:tr>
    </w:tbl>
    <w:p w14:paraId="7F3BC818" w14:textId="77777777" w:rsidR="00F666D0" w:rsidRDefault="00F666D0" w:rsidP="00F666D0">
      <w:pPr>
        <w:snapToGrid w:val="0"/>
        <w:jc w:val="left"/>
        <w:rPr>
          <w:rFonts w:hint="eastAsia"/>
        </w:rPr>
      </w:pPr>
    </w:p>
    <w:p w14:paraId="2D9ACE3E" w14:textId="77777777" w:rsidR="009C6655" w:rsidRPr="00F666D0" w:rsidRDefault="009C6655"/>
    <w:sectPr w:rsidR="009C6655" w:rsidRPr="00F666D0">
      <w:headerReference w:type="default" r:id="rId6"/>
      <w:pgSz w:w="16838" w:h="11906" w:orient="landscape"/>
      <w:pgMar w:top="992"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0508" w14:textId="77777777" w:rsidR="00075370" w:rsidRDefault="00075370" w:rsidP="00F666D0">
      <w:r>
        <w:separator/>
      </w:r>
    </w:p>
  </w:endnote>
  <w:endnote w:type="continuationSeparator" w:id="0">
    <w:p w14:paraId="76465CE7" w14:textId="77777777" w:rsidR="00075370" w:rsidRDefault="00075370" w:rsidP="00F6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677C" w14:textId="77777777" w:rsidR="00075370" w:rsidRDefault="00075370" w:rsidP="00F666D0">
      <w:r>
        <w:separator/>
      </w:r>
    </w:p>
  </w:footnote>
  <w:footnote w:type="continuationSeparator" w:id="0">
    <w:p w14:paraId="04C633E1" w14:textId="77777777" w:rsidR="00075370" w:rsidRDefault="00075370" w:rsidP="00F66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3C0D" w14:textId="77777777" w:rsidR="00000000" w:rsidRDefault="00000000">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48"/>
    <w:rsid w:val="00075370"/>
    <w:rsid w:val="009C6655"/>
    <w:rsid w:val="00E60148"/>
    <w:rsid w:val="00F66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B250584-ACFE-4527-A3C6-511CF1C7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6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666D0"/>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F666D0"/>
    <w:rPr>
      <w:sz w:val="18"/>
      <w:szCs w:val="18"/>
    </w:rPr>
  </w:style>
  <w:style w:type="paragraph" w:styleId="a5">
    <w:name w:val="footer"/>
    <w:basedOn w:val="a"/>
    <w:link w:val="a6"/>
    <w:uiPriority w:val="99"/>
    <w:unhideWhenUsed/>
    <w:rsid w:val="00F666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666D0"/>
    <w:rPr>
      <w:sz w:val="18"/>
      <w:szCs w:val="18"/>
    </w:rPr>
  </w:style>
  <w:style w:type="table" w:styleId="a7">
    <w:name w:val="Table Grid"/>
    <w:basedOn w:val="a1"/>
    <w:uiPriority w:val="59"/>
    <w:qFormat/>
    <w:rsid w:val="00F666D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朱逸慧</dc:creator>
  <cp:keywords/>
  <dc:description/>
  <cp:lastModifiedBy>朱逸慧</cp:lastModifiedBy>
  <cp:revision>2</cp:revision>
  <dcterms:created xsi:type="dcterms:W3CDTF">2023-08-01T13:54:00Z</dcterms:created>
  <dcterms:modified xsi:type="dcterms:W3CDTF">2023-08-01T13:54:00Z</dcterms:modified>
</cp:coreProperties>
</file>