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52"/>
          <w:szCs w:val="52"/>
          <w:lang w:val="en-US" w:eastAsia="zh-CN"/>
        </w:rPr>
      </w:pPr>
      <w:bookmarkStart w:id="27" w:name="_GoBack"/>
      <w:bookmarkEnd w:id="27"/>
      <w:r>
        <w:rPr>
          <w:rFonts w:hint="eastAsia" w:asciiTheme="minorEastAsia" w:hAnsiTheme="minorEastAsia" w:eastAsiaTheme="minorEastAsia" w:cstheme="minorEastAsia"/>
          <w:sz w:val="52"/>
          <w:szCs w:val="52"/>
          <w:lang w:val="en-US" w:eastAsia="zh-CN"/>
        </w:rPr>
        <w:t>行业标准</w:t>
      </w:r>
    </w:p>
    <w:p>
      <w:pPr>
        <w:jc w:val="center"/>
        <w:rPr>
          <w:rFonts w:hint="eastAsia"/>
          <w:lang w:val="en-US" w:eastAsia="zh-CN"/>
        </w:rPr>
      </w:pPr>
      <w:r>
        <w:rPr>
          <w:rFonts w:hint="eastAsia" w:asciiTheme="minorEastAsia" w:hAnsiTheme="minorEastAsia" w:eastAsiaTheme="minorEastAsia" w:cstheme="minorEastAsia"/>
          <w:sz w:val="52"/>
          <w:szCs w:val="52"/>
          <w:lang w:val="en-US" w:eastAsia="zh-CN"/>
        </w:rPr>
        <w:t>《铋精矿化学分析方法 第5部分：</w:t>
      </w:r>
      <w:r>
        <w:rPr>
          <w:rFonts w:hint="eastAsia" w:asciiTheme="minorEastAsia" w:hAnsiTheme="minorEastAsia" w:cstheme="minorEastAsia"/>
          <w:sz w:val="52"/>
          <w:szCs w:val="52"/>
          <w:lang w:val="en-US" w:eastAsia="zh-CN"/>
        </w:rPr>
        <w:t>钼</w:t>
      </w:r>
      <w:r>
        <w:rPr>
          <w:rFonts w:hint="eastAsia" w:asciiTheme="minorEastAsia" w:hAnsiTheme="minorEastAsia" w:eastAsiaTheme="minorEastAsia" w:cstheme="minorEastAsia"/>
          <w:sz w:val="52"/>
          <w:szCs w:val="52"/>
          <w:lang w:val="en-US" w:eastAsia="zh-CN"/>
        </w:rPr>
        <w:t>含量的测定 硫氰酸盐分光光度法》</w:t>
      </w:r>
    </w:p>
    <w:p>
      <w:pPr>
        <w:rPr>
          <w:rFonts w:hint="eastAsia"/>
          <w:lang w:val="en-US" w:eastAsia="zh-CN"/>
        </w:rPr>
      </w:pPr>
    </w:p>
    <w:p>
      <w:pPr>
        <w:rPr>
          <w:rFonts w:hint="eastAsia"/>
          <w:lang w:val="en-US" w:eastAsia="zh-CN"/>
        </w:rPr>
      </w:pPr>
    </w:p>
    <w:p>
      <w:pPr>
        <w:jc w:val="center"/>
        <w:rPr>
          <w:rFonts w:hint="eastAsia"/>
          <w:sz w:val="48"/>
          <w:szCs w:val="48"/>
          <w:lang w:val="en-US" w:eastAsia="zh-CN"/>
        </w:rPr>
      </w:pPr>
      <w:r>
        <w:rPr>
          <w:rFonts w:hint="eastAsia"/>
          <w:sz w:val="48"/>
          <w:szCs w:val="48"/>
          <w:lang w:val="en-US" w:eastAsia="zh-CN"/>
        </w:rPr>
        <w:t>编</w:t>
      </w:r>
    </w:p>
    <w:p>
      <w:pPr>
        <w:jc w:val="center"/>
        <w:rPr>
          <w:rFonts w:hint="eastAsia"/>
          <w:sz w:val="48"/>
          <w:szCs w:val="48"/>
          <w:lang w:val="en-US" w:eastAsia="zh-CN"/>
        </w:rPr>
      </w:pPr>
      <w:r>
        <w:rPr>
          <w:rFonts w:hint="eastAsia"/>
          <w:sz w:val="48"/>
          <w:szCs w:val="48"/>
          <w:lang w:val="en-US" w:eastAsia="zh-CN"/>
        </w:rPr>
        <w:t>制</w:t>
      </w:r>
    </w:p>
    <w:p>
      <w:pPr>
        <w:jc w:val="center"/>
        <w:rPr>
          <w:rFonts w:hint="eastAsia"/>
          <w:sz w:val="48"/>
          <w:szCs w:val="48"/>
          <w:lang w:val="en-US" w:eastAsia="zh-CN"/>
        </w:rPr>
      </w:pPr>
      <w:r>
        <w:rPr>
          <w:rFonts w:hint="eastAsia"/>
          <w:sz w:val="48"/>
          <w:szCs w:val="48"/>
          <w:lang w:val="en-US" w:eastAsia="zh-CN"/>
        </w:rPr>
        <w:t>说</w:t>
      </w:r>
    </w:p>
    <w:p>
      <w:pPr>
        <w:jc w:val="center"/>
        <w:rPr>
          <w:rFonts w:hint="eastAsia"/>
          <w:lang w:val="en-US" w:eastAsia="zh-CN"/>
        </w:rPr>
      </w:pPr>
      <w:r>
        <w:rPr>
          <w:rFonts w:hint="eastAsia"/>
          <w:sz w:val="48"/>
          <w:szCs w:val="48"/>
          <w:lang w:val="en-US" w:eastAsia="zh-CN"/>
        </w:rPr>
        <w:t>明</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sz w:val="36"/>
          <w:szCs w:val="36"/>
          <w:lang w:val="en-US" w:eastAsia="zh-CN"/>
        </w:rPr>
      </w:pPr>
      <w:r>
        <w:rPr>
          <w:rFonts w:hint="eastAsia"/>
          <w:sz w:val="36"/>
          <w:szCs w:val="36"/>
          <w:lang w:val="en-US" w:eastAsia="zh-CN"/>
        </w:rPr>
        <w:t>（预审稿）</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sz w:val="36"/>
          <w:szCs w:val="36"/>
          <w:lang w:val="en-US" w:eastAsia="zh-CN"/>
        </w:rPr>
      </w:pPr>
    </w:p>
    <w:p>
      <w:pPr>
        <w:jc w:val="center"/>
        <w:rPr>
          <w:rFonts w:hint="eastAsia"/>
          <w:sz w:val="36"/>
          <w:szCs w:val="36"/>
          <w:lang w:val="en-US" w:eastAsia="zh-CN"/>
        </w:rPr>
      </w:pPr>
      <w:r>
        <w:rPr>
          <w:rFonts w:hint="eastAsia"/>
          <w:sz w:val="36"/>
          <w:szCs w:val="36"/>
          <w:lang w:val="en-US" w:eastAsia="zh-CN"/>
        </w:rPr>
        <w:t>湖南柿竹园有色金属有限责任公司</w:t>
      </w:r>
    </w:p>
    <w:p>
      <w:pPr>
        <w:jc w:val="center"/>
        <w:rPr>
          <w:rFonts w:hint="default"/>
          <w:sz w:val="36"/>
          <w:szCs w:val="36"/>
          <w:lang w:val="en-US" w:eastAsia="zh-CN"/>
        </w:rPr>
      </w:pPr>
      <w:r>
        <w:rPr>
          <w:rFonts w:hint="eastAsia"/>
          <w:sz w:val="36"/>
          <w:szCs w:val="36"/>
          <w:lang w:val="en-US" w:eastAsia="zh-CN"/>
        </w:rPr>
        <w:t>二0二三年七月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w:t>
      </w:r>
    </w:p>
    <w:p>
      <w:pPr>
        <w:rPr>
          <w:rFonts w:hint="eastAsia"/>
          <w:lang w:val="en-US" w:eastAsia="zh-CN"/>
        </w:rPr>
      </w:pPr>
      <w:r>
        <w:rPr>
          <w:rFonts w:hint="eastAsia"/>
          <w:lang w:val="en-US" w:eastAsia="zh-CN"/>
        </w:rPr>
        <w:t>行业标准《铋精矿化学分析方法 第5部分 钼含量的测定硫氰酸盐分光光度法》</w:t>
      </w:r>
    </w:p>
    <w:p>
      <w:pPr>
        <w:rPr>
          <w:rFonts w:hint="eastAsia"/>
          <w:lang w:val="en-US" w:eastAsia="zh-CN"/>
        </w:rPr>
      </w:pPr>
      <w:r>
        <w:rPr>
          <w:rFonts w:hint="eastAsia"/>
          <w:lang w:val="en-US" w:eastAsia="zh-CN"/>
        </w:rPr>
        <w:t>修订（预审稿）编制说明</w:t>
      </w:r>
    </w:p>
    <w:p>
      <w:pPr>
        <w:numPr>
          <w:ilvl w:val="0"/>
          <w:numId w:val="2"/>
        </w:numPr>
        <w:rPr>
          <w:rFonts w:hint="eastAsia"/>
          <w:b/>
          <w:szCs w:val="21"/>
        </w:rPr>
      </w:pPr>
      <w:r>
        <w:rPr>
          <w:rFonts w:hint="eastAsia"/>
          <w:sz w:val="30"/>
          <w:szCs w:val="30"/>
          <w:lang w:val="en-US" w:eastAsia="zh-CN"/>
        </w:rPr>
        <w:t>工作简况</w:t>
      </w:r>
    </w:p>
    <w:p>
      <w:pPr>
        <w:numPr>
          <w:ilvl w:val="0"/>
          <w:numId w:val="0"/>
        </w:numPr>
        <w:rPr>
          <w:rFonts w:hint="eastAsia"/>
          <w:b/>
          <w:szCs w:val="21"/>
        </w:rPr>
      </w:pPr>
      <w:r>
        <w:rPr>
          <w:rFonts w:hint="eastAsia"/>
          <w:b/>
          <w:szCs w:val="21"/>
        </w:rPr>
        <w:t>（一）任务来源</w:t>
      </w:r>
    </w:p>
    <w:p>
      <w:pPr>
        <w:ind w:firstLine="420" w:firstLineChars="200"/>
        <w:rPr>
          <w:rFonts w:hint="eastAsia"/>
          <w:color w:val="000000"/>
          <w:szCs w:val="21"/>
          <w:lang w:val="en-US" w:eastAsia="zh-CN"/>
        </w:rPr>
      </w:pPr>
      <w:r>
        <w:rPr>
          <w:rFonts w:hint="eastAsia"/>
          <w:color w:val="000000"/>
          <w:szCs w:val="21"/>
        </w:rPr>
        <w:t>根据国家标准化管理委员会、工业和信息化部及中国有色金属工业协会下达的有关标准制修订计划的文件精神，202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25</w:t>
      </w:r>
      <w:r>
        <w:rPr>
          <w:rFonts w:hint="eastAsia"/>
          <w:color w:val="000000"/>
          <w:szCs w:val="21"/>
        </w:rPr>
        <w:t>日全国有色金属标准化技术委员会</w:t>
      </w:r>
      <w:r>
        <w:rPr>
          <w:rFonts w:hint="eastAsia"/>
          <w:color w:val="000000"/>
          <w:szCs w:val="21"/>
          <w:lang w:val="en-US" w:eastAsia="zh-CN"/>
        </w:rPr>
        <w:t>在湖北宜昌</w:t>
      </w:r>
      <w:r>
        <w:rPr>
          <w:rFonts w:hint="eastAsia"/>
          <w:color w:val="000000"/>
          <w:szCs w:val="21"/>
        </w:rPr>
        <w:t>召开《</w:t>
      </w:r>
      <w:r>
        <w:rPr>
          <w:rFonts w:hint="eastAsia" w:hAnsi="宋体"/>
          <w:sz w:val="24"/>
          <w:szCs w:val="24"/>
        </w:rPr>
        <w:t xml:space="preserve">铋精矿化学分析方法 </w:t>
      </w:r>
      <w:r>
        <w:rPr>
          <w:rFonts w:hint="eastAsia" w:hAnsi="宋体"/>
          <w:sz w:val="24"/>
          <w:szCs w:val="24"/>
          <w:lang w:val="en-US" w:eastAsia="zh-CN"/>
        </w:rPr>
        <w:t>第1部分：</w:t>
      </w:r>
      <w:r>
        <w:rPr>
          <w:rFonts w:hint="eastAsia" w:hAnsi="宋体"/>
          <w:sz w:val="24"/>
          <w:szCs w:val="24"/>
        </w:rPr>
        <w:t xml:space="preserve">铋含量的测定 </w:t>
      </w:r>
      <w:r>
        <w:rPr>
          <w:rFonts w:hAnsi="宋体"/>
          <w:sz w:val="24"/>
          <w:szCs w:val="24"/>
        </w:rPr>
        <w:t>Na</w:t>
      </w:r>
      <w:r>
        <w:rPr>
          <w:rFonts w:hAnsi="宋体"/>
          <w:sz w:val="24"/>
          <w:szCs w:val="24"/>
          <w:vertAlign w:val="subscript"/>
        </w:rPr>
        <w:t>2</w:t>
      </w:r>
      <w:r>
        <w:rPr>
          <w:rFonts w:hAnsi="宋体"/>
          <w:sz w:val="24"/>
          <w:szCs w:val="24"/>
        </w:rPr>
        <w:t>EDTA</w:t>
      </w:r>
      <w:r>
        <w:rPr>
          <w:rFonts w:hint="eastAsia" w:hAnsi="宋体"/>
          <w:sz w:val="24"/>
          <w:szCs w:val="24"/>
        </w:rPr>
        <w:t>滴定法</w:t>
      </w:r>
      <w:r>
        <w:rPr>
          <w:rFonts w:hint="eastAsia"/>
          <w:color w:val="000000"/>
          <w:szCs w:val="21"/>
        </w:rPr>
        <w:t>》等</w:t>
      </w:r>
      <w:r>
        <w:rPr>
          <w:rFonts w:hint="eastAsia"/>
          <w:color w:val="000000"/>
          <w:szCs w:val="21"/>
          <w:lang w:val="en-US" w:eastAsia="zh-CN"/>
        </w:rPr>
        <w:t>11</w:t>
      </w:r>
      <w:r>
        <w:rPr>
          <w:rFonts w:hint="eastAsia"/>
          <w:color w:val="000000"/>
          <w:szCs w:val="21"/>
        </w:rPr>
        <w:t>项国家及行业标准任务落实会，会议上确定了标准制定的起草单位和参与验证单位，落实了标准计划项目的进度安排和分工（有色标秘【2021】</w:t>
      </w:r>
      <w:r>
        <w:rPr>
          <w:rFonts w:hint="eastAsia"/>
          <w:color w:val="000000"/>
          <w:szCs w:val="21"/>
          <w:lang w:val="en-US" w:eastAsia="zh-CN"/>
        </w:rPr>
        <w:t>60</w:t>
      </w:r>
      <w:r>
        <w:rPr>
          <w:rFonts w:hint="eastAsia"/>
          <w:color w:val="000000"/>
          <w:szCs w:val="21"/>
        </w:rPr>
        <w:t>号）。《</w:t>
      </w:r>
      <w:r>
        <w:rPr>
          <w:rFonts w:hint="eastAsia"/>
          <w:lang w:val="en-US" w:eastAsia="zh-CN"/>
        </w:rPr>
        <w:t>铋精矿化学分析方法 第5部分 钼含量的测定硫氰酸盐分光光度法</w:t>
      </w:r>
      <w:r>
        <w:rPr>
          <w:rFonts w:hint="eastAsia"/>
          <w:color w:val="000000"/>
          <w:szCs w:val="21"/>
        </w:rPr>
        <w:t>》由</w:t>
      </w:r>
      <w:r>
        <w:rPr>
          <w:rFonts w:hint="eastAsia"/>
          <w:color w:val="000000"/>
          <w:szCs w:val="21"/>
          <w:lang w:val="en-US" w:eastAsia="zh-CN"/>
        </w:rPr>
        <w:t>湖南柿竹园有色金属有限责任公司</w:t>
      </w:r>
      <w:r>
        <w:rPr>
          <w:rFonts w:hint="eastAsia"/>
          <w:color w:val="000000"/>
          <w:szCs w:val="21"/>
        </w:rPr>
        <w:t>负责起草。项目计划编号：202</w:t>
      </w:r>
      <w:r>
        <w:rPr>
          <w:rFonts w:hint="eastAsia"/>
          <w:color w:val="000000"/>
          <w:szCs w:val="21"/>
          <w:lang w:val="en-US" w:eastAsia="zh-CN"/>
        </w:rPr>
        <w:t>2</w:t>
      </w:r>
      <w:r>
        <w:rPr>
          <w:rFonts w:hint="eastAsia"/>
          <w:color w:val="000000"/>
          <w:szCs w:val="21"/>
        </w:rPr>
        <w:t>-</w:t>
      </w:r>
      <w:r>
        <w:rPr>
          <w:rFonts w:hint="eastAsia"/>
          <w:color w:val="000000"/>
          <w:szCs w:val="21"/>
          <w:lang w:val="en-US" w:eastAsia="zh-CN"/>
        </w:rPr>
        <w:t>0820</w:t>
      </w:r>
      <w:r>
        <w:rPr>
          <w:rFonts w:hint="eastAsia"/>
          <w:color w:val="000000"/>
          <w:szCs w:val="21"/>
        </w:rPr>
        <w:t>T–YS</w:t>
      </w:r>
      <w:r>
        <w:rPr>
          <w:rFonts w:hint="eastAsia"/>
          <w:color w:val="000000"/>
          <w:szCs w:val="21"/>
          <w:lang w:eastAsia="zh-CN"/>
        </w:rPr>
        <w:t>，</w:t>
      </w:r>
      <w:r>
        <w:rPr>
          <w:rFonts w:hint="eastAsia"/>
          <w:color w:val="000000"/>
          <w:szCs w:val="21"/>
          <w:lang w:val="en-US" w:eastAsia="zh-CN"/>
        </w:rPr>
        <w:t>项目计划完成时间为2023年。</w:t>
      </w:r>
    </w:p>
    <w:p>
      <w:pPr>
        <w:pStyle w:val="8"/>
        <w:spacing w:beforeLines="50"/>
        <w:ind w:firstLine="0" w:firstLineChars="0"/>
        <w:outlineLvl w:val="0"/>
        <w:rPr>
          <w:b/>
          <w:szCs w:val="21"/>
        </w:rPr>
      </w:pPr>
      <w:r>
        <w:rPr>
          <w:rFonts w:hint="eastAsia"/>
          <w:b/>
          <w:szCs w:val="21"/>
        </w:rPr>
        <w:t>（二）主要参加单位和工作组成员及其所做的工作</w:t>
      </w:r>
    </w:p>
    <w:p>
      <w:pPr>
        <w:outlineLvl w:val="2"/>
        <w:rPr>
          <w:rFonts w:hint="eastAsia" w:ascii="黑体" w:hAnsi="黑体" w:eastAsia="黑体"/>
          <w:color w:val="000000"/>
          <w:szCs w:val="21"/>
        </w:rPr>
      </w:pPr>
      <w:r>
        <w:rPr>
          <w:rFonts w:hint="eastAsia" w:ascii="黑体" w:hAnsi="黑体" w:eastAsia="黑体"/>
          <w:color w:val="000000"/>
          <w:szCs w:val="21"/>
        </w:rPr>
        <w:t>1</w:t>
      </w:r>
      <w:r>
        <w:rPr>
          <w:rFonts w:hint="eastAsia" w:ascii="黑体" w:hAnsi="黑体" w:eastAsia="黑体"/>
          <w:color w:val="000000"/>
          <w:szCs w:val="21"/>
          <w:lang w:eastAsia="zh-CN"/>
        </w:rPr>
        <w:t>.</w:t>
      </w:r>
      <w:r>
        <w:rPr>
          <w:rFonts w:hint="eastAsia" w:ascii="黑体" w:hAnsi="黑体" w:eastAsia="黑体"/>
          <w:color w:val="000000"/>
          <w:szCs w:val="21"/>
        </w:rPr>
        <w:t>主要参加单位情况</w:t>
      </w:r>
    </w:p>
    <w:p>
      <w:pPr>
        <w:pStyle w:val="7"/>
        <w:spacing w:line="340" w:lineRule="exact"/>
        <w:rPr>
          <w:rFonts w:hint="eastAsia" w:ascii="Times New Roman" w:eastAsia="宋体"/>
          <w:color w:val="000000"/>
          <w:kern w:val="2"/>
          <w:szCs w:val="22"/>
          <w:lang w:val="en-US" w:eastAsia="zh-CN"/>
        </w:rPr>
      </w:pPr>
      <w:r>
        <w:rPr>
          <w:rFonts w:hint="eastAsia" w:ascii="Times New Roman"/>
          <w:color w:val="000000"/>
          <w:kern w:val="2"/>
          <w:szCs w:val="22"/>
        </w:rPr>
        <w:t>本文件起草单位：</w:t>
      </w:r>
      <w:r>
        <w:rPr>
          <w:rFonts w:hint="eastAsia" w:ascii="Times New Roman"/>
          <w:color w:val="000000"/>
          <w:kern w:val="2"/>
          <w:szCs w:val="22"/>
          <w:lang w:eastAsia="zh-CN"/>
        </w:rPr>
        <w:t>湖南有色金属研究院有限责任公司、长沙矿冶院检测技术有限责任公司、国标（北京）检验认证有限公司、中国有色桂林矿产地质研究院有限公司、郴州市产商品质量监督检验所、广东省先导稀材股份有限公司、广西分析测试研究中心、赣州有色冶金研究所、中国检验认证集团广西有限公司、铜陵有色金属集团控股有限公司、大冶有色设计研究院有限公司。</w:t>
      </w:r>
    </w:p>
    <w:p>
      <w:pPr>
        <w:pStyle w:val="7"/>
        <w:spacing w:line="340" w:lineRule="exact"/>
        <w:rPr>
          <w:rFonts w:hint="eastAsia" w:ascii="Times New Roman" w:eastAsia="宋体"/>
          <w:color w:val="000000"/>
          <w:kern w:val="2"/>
          <w:szCs w:val="22"/>
          <w:lang w:val="zh-TW" w:eastAsia="zh-TW"/>
        </w:rPr>
      </w:pPr>
      <w:r>
        <w:rPr>
          <w:rFonts w:hint="eastAsia" w:ascii="Times New Roman" w:eastAsia="宋体"/>
          <w:color w:val="000000"/>
          <w:kern w:val="2"/>
          <w:szCs w:val="22"/>
          <w:lang w:val="zh-TW" w:eastAsia="zh-TW"/>
        </w:rPr>
        <w:t>湖南柿竹园有色金属有限责任公司</w:t>
      </w:r>
      <w:r>
        <w:rPr>
          <w:rFonts w:hint="eastAsia" w:ascii="Times New Roman" w:eastAsia="宋体"/>
          <w:color w:val="000000"/>
          <w:kern w:val="2"/>
          <w:szCs w:val="22"/>
          <w:lang w:val="zh-CN" w:eastAsia="zh-CN"/>
        </w:rPr>
        <w:t>是一个具有</w:t>
      </w:r>
      <w:r>
        <w:rPr>
          <w:rFonts w:hint="eastAsia" w:ascii="Times New Roman" w:eastAsia="宋体"/>
          <w:color w:val="000000"/>
          <w:kern w:val="2"/>
          <w:szCs w:val="22"/>
          <w:lang w:val="zh-TW" w:eastAsia="zh-TW"/>
        </w:rPr>
        <w:t>悠久</w:t>
      </w:r>
      <w:r>
        <w:rPr>
          <w:rFonts w:hint="eastAsia" w:ascii="Times New Roman" w:eastAsia="宋体"/>
          <w:color w:val="000000"/>
          <w:kern w:val="2"/>
          <w:szCs w:val="22"/>
          <w:lang w:val="zh-CN" w:eastAsia="zh-CN"/>
        </w:rPr>
        <w:t>历史</w:t>
      </w:r>
      <w:r>
        <w:rPr>
          <w:rFonts w:hint="eastAsia" w:ascii="Times New Roman" w:eastAsia="宋体"/>
          <w:color w:val="000000"/>
          <w:kern w:val="2"/>
          <w:szCs w:val="22"/>
          <w:lang w:val="zh-TW" w:eastAsia="zh-TW"/>
        </w:rPr>
        <w:t>的</w:t>
      </w:r>
      <w:r>
        <w:rPr>
          <w:rFonts w:hint="eastAsia" w:ascii="Times New Roman" w:eastAsia="宋体"/>
          <w:color w:val="000000"/>
          <w:kern w:val="2"/>
          <w:szCs w:val="22"/>
          <w:lang w:val="zh-CN" w:eastAsia="zh-CN"/>
        </w:rPr>
        <w:t>矿山企业，于</w:t>
      </w:r>
      <w:r>
        <w:rPr>
          <w:rFonts w:hint="eastAsia" w:ascii="Times New Roman" w:eastAsia="宋体"/>
          <w:color w:val="000000"/>
          <w:kern w:val="2"/>
          <w:szCs w:val="22"/>
          <w:lang w:val="zh-TW" w:eastAsia="zh-TW"/>
        </w:rPr>
        <w:t>1986年由原冶金部</w:t>
      </w:r>
      <w:r>
        <w:rPr>
          <w:rFonts w:hint="eastAsia" w:ascii="Times New Roman" w:eastAsia="宋体"/>
          <w:color w:val="000000"/>
          <w:kern w:val="2"/>
          <w:szCs w:val="22"/>
          <w:lang w:val="zh-CN" w:eastAsia="zh-CN"/>
        </w:rPr>
        <w:t>直管的东</w:t>
      </w:r>
      <w:r>
        <w:rPr>
          <w:rFonts w:hint="eastAsia" w:ascii="Times New Roman" w:eastAsia="宋体"/>
          <w:color w:val="000000"/>
          <w:kern w:val="2"/>
          <w:szCs w:val="22"/>
          <w:lang w:val="zh-TW" w:eastAsia="zh-TW"/>
        </w:rPr>
        <w:t>波</w:t>
      </w:r>
      <w:r>
        <w:rPr>
          <w:rFonts w:hint="eastAsia" w:ascii="Times New Roman" w:eastAsia="宋体"/>
          <w:color w:val="000000"/>
          <w:kern w:val="2"/>
          <w:szCs w:val="22"/>
          <w:lang w:val="ja-JP" w:eastAsia="ja-JP"/>
        </w:rPr>
        <w:t>有色金属</w:t>
      </w:r>
      <w:r>
        <w:rPr>
          <w:rFonts w:hint="eastAsia" w:ascii="Times New Roman" w:eastAsia="宋体"/>
          <w:color w:val="000000"/>
          <w:kern w:val="2"/>
          <w:szCs w:val="22"/>
          <w:lang w:val="zh-CN" w:eastAsia="zh-CN"/>
        </w:rPr>
        <w:t>与</w:t>
      </w:r>
      <w:r>
        <w:rPr>
          <w:rFonts w:hint="eastAsia" w:ascii="Times New Roman" w:eastAsia="宋体"/>
          <w:color w:val="000000"/>
          <w:kern w:val="2"/>
          <w:szCs w:val="22"/>
          <w:lang w:val="ja-JP" w:eastAsia="ja-JP"/>
        </w:rPr>
        <w:t>柿</w:t>
      </w:r>
      <w:r>
        <w:rPr>
          <w:rFonts w:hint="eastAsia" w:ascii="Times New Roman" w:eastAsia="宋体"/>
          <w:color w:val="000000"/>
          <w:kern w:val="2"/>
          <w:szCs w:val="22"/>
          <w:lang w:val="zh-CN" w:eastAsia="zh-CN"/>
        </w:rPr>
        <w:t>竹园</w:t>
      </w:r>
      <w:r>
        <w:rPr>
          <w:rFonts w:hint="eastAsia" w:ascii="Times New Roman" w:eastAsia="宋体"/>
          <w:color w:val="000000"/>
          <w:kern w:val="2"/>
          <w:szCs w:val="22"/>
          <w:lang w:val="zh-TW" w:eastAsia="zh-TW"/>
        </w:rPr>
        <w:t>有色</w:t>
      </w:r>
      <w:r>
        <w:rPr>
          <w:rFonts w:hint="eastAsia" w:ascii="Times New Roman" w:eastAsia="宋体"/>
          <w:color w:val="000000"/>
          <w:kern w:val="2"/>
          <w:szCs w:val="22"/>
          <w:lang w:val="ja-JP" w:eastAsia="ja-JP"/>
        </w:rPr>
        <w:t>多</w:t>
      </w:r>
      <w:r>
        <w:rPr>
          <w:rFonts w:hint="eastAsia" w:ascii="Times New Roman" w:eastAsia="宋体"/>
          <w:color w:val="000000"/>
          <w:kern w:val="2"/>
          <w:szCs w:val="22"/>
          <w:lang w:val="zh-CN" w:eastAsia="zh-CN"/>
        </w:rPr>
        <w:t>金属矿合并组建。</w:t>
      </w:r>
      <w:r>
        <w:rPr>
          <w:rFonts w:hint="eastAsia" w:ascii="Times New Roman" w:eastAsia="宋体"/>
          <w:color w:val="000000"/>
          <w:kern w:val="2"/>
          <w:szCs w:val="22"/>
          <w:lang w:val="zh-TW" w:eastAsia="zh-TW"/>
        </w:rPr>
        <w:t>是一家集采矿、选矿、资源综合利用、冶炼加工、铋系新型材料研发于一体的大型国有矿山企业</w:t>
      </w:r>
      <w:r>
        <w:rPr>
          <w:rFonts w:hint="eastAsia" w:ascii="Times New Roman" w:eastAsia="宋体"/>
          <w:color w:val="000000"/>
          <w:kern w:val="2"/>
          <w:szCs w:val="22"/>
          <w:lang w:val="zh-CN" w:eastAsia="zh-CN"/>
        </w:rPr>
        <w:t>。为</w:t>
      </w:r>
      <w:r>
        <w:rPr>
          <w:rFonts w:hint="eastAsia" w:ascii="Times New Roman" w:eastAsia="宋体"/>
          <w:color w:val="000000"/>
          <w:kern w:val="2"/>
          <w:szCs w:val="22"/>
          <w:lang w:val="zh-TW" w:eastAsia="zh-TW"/>
        </w:rPr>
        <w:t>世界五百强企业中国五矿集团股份有限公司核心骨干子企业</w:t>
      </w:r>
      <w:r>
        <w:rPr>
          <w:rFonts w:hint="eastAsia" w:ascii="Times New Roman" w:eastAsia="宋体"/>
          <w:color w:val="000000"/>
          <w:kern w:val="2"/>
          <w:szCs w:val="22"/>
          <w:lang w:val="zh-CN" w:eastAsia="zh-CN"/>
        </w:rPr>
        <w:t>，是</w:t>
      </w:r>
      <w:r>
        <w:rPr>
          <w:rFonts w:hint="eastAsia" w:ascii="Times New Roman" w:eastAsia="宋体"/>
          <w:color w:val="000000"/>
          <w:kern w:val="2"/>
          <w:szCs w:val="22"/>
          <w:lang w:val="zh-TW" w:eastAsia="zh-TW"/>
        </w:rPr>
        <w:t>中钨</w:t>
      </w:r>
      <w:r>
        <w:rPr>
          <w:rFonts w:hint="eastAsia" w:ascii="Times New Roman" w:eastAsia="宋体"/>
          <w:color w:val="000000"/>
          <w:kern w:val="2"/>
          <w:szCs w:val="22"/>
          <w:lang w:val="zh-CN" w:eastAsia="zh-CN"/>
        </w:rPr>
        <w:t>高新</w:t>
      </w:r>
      <w:r>
        <w:rPr>
          <w:rFonts w:hint="eastAsia" w:ascii="Times New Roman" w:eastAsia="宋体"/>
          <w:color w:val="000000"/>
          <w:kern w:val="2"/>
          <w:szCs w:val="22"/>
          <w:lang w:val="zh-TW" w:eastAsia="zh-TW"/>
        </w:rPr>
        <w:t>材料股份有限公司直管</w:t>
      </w:r>
      <w:r>
        <w:rPr>
          <w:rFonts w:hint="eastAsia" w:ascii="Times New Roman" w:eastAsia="宋体"/>
          <w:color w:val="000000"/>
          <w:kern w:val="2"/>
          <w:szCs w:val="22"/>
          <w:lang w:val="zh-CN" w:eastAsia="zh-CN"/>
        </w:rPr>
        <w:t>企业</w:t>
      </w:r>
      <w:r>
        <w:rPr>
          <w:rFonts w:hint="eastAsia" w:ascii="Times New Roman" w:eastAsia="宋体"/>
          <w:color w:val="000000"/>
          <w:kern w:val="2"/>
          <w:szCs w:val="22"/>
          <w:lang w:val="zh-TW" w:eastAsia="zh-TW"/>
        </w:rPr>
        <w:t>。公司大力开展科技创新，取得了一大批国内外领先的采矿、选矿技术成果。以</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崩落法</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采矿工艺和独创的</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柿竹园选矿法</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，极大地提升了采矿和选矿回收率及资源综合利用率。公司获得中国有色金属工业科学技术进步奖一等奖</w:t>
      </w:r>
      <w:r>
        <w:rPr>
          <w:rFonts w:hint="eastAsia" w:ascii="Times New Roman" w:eastAsia="宋体"/>
          <w:color w:val="000000"/>
          <w:kern w:val="2"/>
          <w:szCs w:val="22"/>
          <w:lang w:val="en-US" w:eastAsia="zh-CN"/>
        </w:rPr>
        <w:t>3</w:t>
      </w:r>
      <w:r>
        <w:rPr>
          <w:rFonts w:hint="eastAsia" w:ascii="Times New Roman" w:eastAsia="宋体"/>
          <w:color w:val="000000"/>
          <w:kern w:val="2"/>
          <w:szCs w:val="22"/>
          <w:lang w:val="zh-TW" w:eastAsia="zh-TW"/>
        </w:rPr>
        <w:t>次，国家科技进步奖二等奖</w:t>
      </w:r>
      <w:r>
        <w:rPr>
          <w:rFonts w:hint="eastAsia" w:ascii="Times New Roman" w:eastAsia="宋体"/>
          <w:color w:val="000000"/>
          <w:kern w:val="2"/>
          <w:szCs w:val="22"/>
          <w:lang w:val="en-US" w:eastAsia="zh-CN"/>
        </w:rPr>
        <w:t>2</w:t>
      </w:r>
      <w:r>
        <w:rPr>
          <w:rFonts w:hint="eastAsia" w:ascii="Times New Roman" w:eastAsia="宋体"/>
          <w:color w:val="000000"/>
          <w:kern w:val="2"/>
          <w:szCs w:val="22"/>
          <w:lang w:val="zh-TW" w:eastAsia="zh-TW"/>
        </w:rPr>
        <w:t>次，省部级科技成果</w:t>
      </w:r>
      <w:r>
        <w:rPr>
          <w:rFonts w:hint="eastAsia" w:ascii="Times New Roman" w:eastAsia="宋体"/>
          <w:color w:val="000000"/>
          <w:kern w:val="2"/>
          <w:szCs w:val="22"/>
          <w:lang w:val="en-US" w:eastAsia="zh-CN"/>
        </w:rPr>
        <w:t>43</w:t>
      </w:r>
      <w:r>
        <w:rPr>
          <w:rFonts w:hint="eastAsia" w:ascii="Times New Roman" w:eastAsia="宋体"/>
          <w:color w:val="000000"/>
          <w:kern w:val="2"/>
          <w:szCs w:val="22"/>
          <w:lang w:val="zh-TW" w:eastAsia="zh-TW"/>
        </w:rPr>
        <w:t>项。公司现有专利</w:t>
      </w:r>
      <w:r>
        <w:rPr>
          <w:rFonts w:hint="eastAsia" w:ascii="Times New Roman" w:eastAsia="宋体"/>
          <w:color w:val="000000"/>
          <w:kern w:val="2"/>
          <w:szCs w:val="22"/>
          <w:lang w:val="en-US" w:eastAsia="zh-CN"/>
        </w:rPr>
        <w:t>67</w:t>
      </w:r>
      <w:r>
        <w:rPr>
          <w:rFonts w:hint="eastAsia" w:ascii="Times New Roman" w:eastAsia="宋体"/>
          <w:color w:val="000000"/>
          <w:kern w:val="2"/>
          <w:szCs w:val="22"/>
          <w:lang w:val="zh-TW" w:eastAsia="zh-TW"/>
        </w:rPr>
        <w:t>项，其中发明专利</w:t>
      </w:r>
      <w:r>
        <w:rPr>
          <w:rFonts w:hint="eastAsia" w:ascii="Times New Roman" w:eastAsia="宋体"/>
          <w:color w:val="000000"/>
          <w:kern w:val="2"/>
          <w:szCs w:val="22"/>
          <w:lang w:val="en-US" w:eastAsia="zh-CN"/>
        </w:rPr>
        <w:t>32</w:t>
      </w:r>
      <w:r>
        <w:rPr>
          <w:rFonts w:hint="eastAsia" w:ascii="Times New Roman" w:eastAsia="宋体"/>
          <w:color w:val="000000"/>
          <w:kern w:val="2"/>
          <w:szCs w:val="22"/>
          <w:lang w:val="zh-TW" w:eastAsia="zh-TW"/>
        </w:rPr>
        <w:t>项，参与制定国家标准</w:t>
      </w:r>
      <w:r>
        <w:rPr>
          <w:rFonts w:hint="eastAsia" w:ascii="Times New Roman" w:eastAsia="宋体"/>
          <w:color w:val="000000"/>
          <w:kern w:val="2"/>
          <w:szCs w:val="22"/>
          <w:lang w:val="en-US" w:eastAsia="zh-CN"/>
        </w:rPr>
        <w:t>10</w:t>
      </w:r>
      <w:r>
        <w:rPr>
          <w:rFonts w:hint="eastAsia" w:ascii="Times New Roman" w:eastAsia="宋体"/>
          <w:color w:val="000000"/>
          <w:kern w:val="2"/>
          <w:szCs w:val="22"/>
          <w:lang w:val="zh-TW" w:eastAsia="zh-TW"/>
        </w:rPr>
        <w:t>项和行业标准</w:t>
      </w:r>
      <w:r>
        <w:rPr>
          <w:rFonts w:hint="eastAsia" w:ascii="Times New Roman" w:eastAsia="宋体"/>
          <w:color w:val="000000"/>
          <w:kern w:val="2"/>
          <w:szCs w:val="22"/>
          <w:lang w:val="en-US" w:eastAsia="zh-CN"/>
        </w:rPr>
        <w:t>21</w:t>
      </w:r>
      <w:r>
        <w:rPr>
          <w:rFonts w:hint="eastAsia" w:ascii="Times New Roman" w:eastAsia="宋体"/>
          <w:color w:val="000000"/>
          <w:kern w:val="2"/>
          <w:szCs w:val="22"/>
          <w:lang w:val="zh-TW" w:eastAsia="zh-TW"/>
        </w:rPr>
        <w:t>项。近年来，公司荣获了</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全国五一劳动奖状</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全国有色金属行业先进集体</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国家级绿色矿山</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湖南省文明单位</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等荣誉称号，被认定为</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高新技术企业</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国家企业技术中心</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院士工作站</w:t>
      </w:r>
      <w:r>
        <w:rPr>
          <w:rFonts w:hint="eastAsia" w:ascii="Times New Roman" w:eastAsia="宋体"/>
          <w:color w:val="000000"/>
          <w:kern w:val="2"/>
          <w:szCs w:val="22"/>
          <w:lang w:val="en-US" w:eastAsia="zh-CN"/>
        </w:rPr>
        <w:t>”</w:t>
      </w:r>
      <w:r>
        <w:rPr>
          <w:rFonts w:hint="eastAsia" w:ascii="Times New Roman" w:eastAsia="宋体"/>
          <w:color w:val="000000"/>
          <w:kern w:val="2"/>
          <w:szCs w:val="22"/>
          <w:lang w:val="zh-TW" w:eastAsia="zh-TW"/>
        </w:rPr>
        <w:t>。</w:t>
      </w:r>
    </w:p>
    <w:p>
      <w:pPr>
        <w:pStyle w:val="7"/>
        <w:spacing w:line="340" w:lineRule="exact"/>
        <w:ind w:left="0" w:leftChars="0" w:firstLine="420" w:firstLineChars="200"/>
        <w:rPr>
          <w:rFonts w:hint="eastAsia" w:ascii="Times New Roman" w:eastAsia="宋体"/>
          <w:color w:val="000000"/>
          <w:kern w:val="2"/>
          <w:szCs w:val="22"/>
          <w:lang w:val="en-US" w:eastAsia="zh-CN"/>
        </w:rPr>
      </w:pPr>
      <w:r>
        <w:rPr>
          <w:rFonts w:hint="eastAsia" w:ascii="Times New Roman" w:eastAsia="宋体"/>
          <w:color w:val="000000"/>
          <w:kern w:val="2"/>
          <w:szCs w:val="22"/>
          <w:lang w:val="en-US" w:eastAsia="zh-CN"/>
        </w:rPr>
        <w:t>湖南柿竹园有色金属有限责任公司在标准修订过程中，负责提出标准修订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有色标准化技术委员会秘书处完成标准的报批工作。</w:t>
      </w:r>
    </w:p>
    <w:p>
      <w:pPr>
        <w:pStyle w:val="7"/>
        <w:spacing w:line="340" w:lineRule="exact"/>
        <w:ind w:left="0" w:leftChars="0" w:firstLine="0" w:firstLineChars="0"/>
        <w:rPr>
          <w:rFonts w:hint="eastAsia"/>
          <w:szCs w:val="21"/>
        </w:rPr>
      </w:pPr>
      <w:r>
        <w:rPr>
          <w:rFonts w:hint="eastAsia" w:ascii="Times New Roman" w:eastAsia="宋体"/>
          <w:color w:val="000000"/>
          <w:kern w:val="2"/>
          <w:szCs w:val="22"/>
          <w:lang w:val="en-US" w:eastAsia="zh-CN"/>
        </w:rPr>
        <w:t xml:space="preserve">  </w:t>
      </w:r>
      <w:r>
        <w:rPr>
          <w:rFonts w:hint="eastAsia" w:ascii="Times New Roman"/>
          <w:color w:val="000000"/>
          <w:kern w:val="2"/>
          <w:szCs w:val="22"/>
          <w:lang w:val="en-US" w:eastAsia="zh-CN"/>
        </w:rPr>
        <w:t xml:space="preserve">  </w:t>
      </w:r>
      <w:r>
        <w:rPr>
          <w:rFonts w:hint="eastAsia" w:ascii="Times New Roman"/>
          <w:color w:val="000000"/>
          <w:kern w:val="2"/>
          <w:szCs w:val="22"/>
          <w:lang w:eastAsia="zh-CN"/>
        </w:rPr>
        <w:t>长沙矿冶院检测技术有限责任公司、国标（北京）检验认证有限公司、中国有色桂林矿产地质研究院有限公司、郴州市产商品质量监督检验所</w:t>
      </w:r>
      <w:r>
        <w:rPr>
          <w:rFonts w:hint="eastAsia"/>
          <w:szCs w:val="21"/>
          <w:lang w:val="zh-CN"/>
        </w:rPr>
        <w:t>为</w:t>
      </w:r>
      <w:r>
        <w:rPr>
          <w:szCs w:val="21"/>
        </w:rPr>
        <w:t>一验单位</w:t>
      </w:r>
      <w:r>
        <w:rPr>
          <w:rFonts w:hint="eastAsia"/>
          <w:szCs w:val="21"/>
        </w:rPr>
        <w:t>。</w:t>
      </w:r>
    </w:p>
    <w:p>
      <w:pPr>
        <w:pStyle w:val="7"/>
        <w:spacing w:line="340" w:lineRule="exact"/>
        <w:ind w:left="0" w:leftChars="0" w:firstLine="0" w:firstLineChars="0"/>
        <w:rPr>
          <w:szCs w:val="21"/>
        </w:rPr>
      </w:pPr>
      <w:r>
        <w:rPr>
          <w:rFonts w:hint="eastAsia"/>
          <w:szCs w:val="21"/>
          <w:lang w:val="en-US" w:eastAsia="zh-CN"/>
        </w:rPr>
        <w:t xml:space="preserve">   </w:t>
      </w:r>
      <w:r>
        <w:rPr>
          <w:rFonts w:hint="eastAsia" w:ascii="Times New Roman"/>
          <w:color w:val="000000"/>
          <w:kern w:val="2"/>
          <w:szCs w:val="22"/>
          <w:lang w:eastAsia="zh-CN"/>
        </w:rPr>
        <w:t>广东省先导稀材股份有限公司、广西分析测试研究中心、赣州有色冶金研究所</w:t>
      </w:r>
      <w:r>
        <w:rPr>
          <w:rFonts w:hint="eastAsia" w:ascii="Times New Roman"/>
          <w:color w:val="000000"/>
          <w:kern w:val="2"/>
          <w:szCs w:val="22"/>
          <w:lang w:val="en-US" w:eastAsia="zh-CN"/>
        </w:rPr>
        <w:t>有限公司</w:t>
      </w:r>
      <w:r>
        <w:rPr>
          <w:rFonts w:hint="eastAsia" w:ascii="Times New Roman"/>
          <w:color w:val="000000"/>
          <w:kern w:val="2"/>
          <w:szCs w:val="22"/>
          <w:lang w:eastAsia="zh-CN"/>
        </w:rPr>
        <w:t>、中国检验认证集团广西有限公司、铜陵有色金属集团控股有限公司、大冶有色设计研究院有限公司</w:t>
      </w:r>
      <w:r>
        <w:rPr>
          <w:szCs w:val="21"/>
        </w:rPr>
        <w:t>为二验单位。</w:t>
      </w:r>
    </w:p>
    <w:p>
      <w:pPr>
        <w:outlineLvl w:val="2"/>
        <w:rPr>
          <w:rFonts w:ascii="黑体" w:hAnsi="黑体" w:eastAsia="黑体"/>
          <w:color w:val="000000"/>
          <w:szCs w:val="21"/>
        </w:rPr>
      </w:pPr>
      <w:r>
        <w:rPr>
          <w:rFonts w:hint="eastAsia" w:ascii="黑体" w:hAnsi="黑体" w:eastAsia="黑体"/>
          <w:color w:val="000000"/>
          <w:szCs w:val="21"/>
        </w:rPr>
        <w:t>2.</w:t>
      </w:r>
      <w:r>
        <w:rPr>
          <w:rFonts w:ascii="黑体" w:hAnsi="黑体" w:eastAsia="黑体"/>
          <w:color w:val="000000"/>
          <w:szCs w:val="21"/>
        </w:rPr>
        <w:t xml:space="preserve"> </w:t>
      </w:r>
      <w:r>
        <w:rPr>
          <w:rFonts w:hint="eastAsia" w:ascii="黑体" w:hAnsi="黑体" w:eastAsia="黑体"/>
          <w:color w:val="000000"/>
          <w:szCs w:val="21"/>
        </w:rPr>
        <w:t>主要工作成员所负责的工作情况</w:t>
      </w:r>
    </w:p>
    <w:p>
      <w:pPr>
        <w:ind w:firstLine="420" w:firstLineChars="200"/>
        <w:rPr>
          <w:szCs w:val="21"/>
        </w:rPr>
      </w:pPr>
      <w:r>
        <w:rPr>
          <w:rFonts w:hint="eastAsia"/>
          <w:szCs w:val="21"/>
        </w:rPr>
        <w:t>本标准主要起草人及工作职责见表1。</w:t>
      </w:r>
    </w:p>
    <w:p>
      <w:pPr>
        <w:pStyle w:val="9"/>
        <w:ind w:left="3780"/>
        <w:jc w:val="left"/>
        <w:rPr>
          <w:rFonts w:ascii="黑体" w:hAnsi="宋体" w:eastAsia="黑体"/>
          <w:color w:val="000000"/>
          <w:szCs w:val="21"/>
        </w:rPr>
      </w:pPr>
      <w:r>
        <w:rPr>
          <w:rFonts w:hint="eastAsia" w:ascii="黑体" w:hAnsi="宋体" w:eastAsia="黑体"/>
          <w:color w:val="000000"/>
          <w:szCs w:val="21"/>
        </w:rPr>
        <w:t>本标准</w:t>
      </w:r>
      <w:r>
        <w:rPr>
          <w:rFonts w:hint="eastAsia" w:ascii="黑体" w:hAnsi="宋体" w:eastAsia="黑体"/>
          <w:szCs w:val="21"/>
        </w:rPr>
        <w:t>主要起草人及工作职责</w:t>
      </w:r>
    </w:p>
    <w:tbl>
      <w:tblPr>
        <w:tblStyle w:val="10"/>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7"/>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17" w:type="dxa"/>
            <w:vAlign w:val="center"/>
          </w:tcPr>
          <w:p>
            <w:pPr>
              <w:snapToGrid w:val="0"/>
              <w:jc w:val="center"/>
              <w:rPr>
                <w:rFonts w:ascii="宋体" w:hAnsi="宋体"/>
                <w:color w:val="000000"/>
                <w:szCs w:val="21"/>
              </w:rPr>
            </w:pPr>
            <w:r>
              <w:rPr>
                <w:rFonts w:hint="eastAsia" w:ascii="宋体" w:hAnsi="宋体"/>
                <w:color w:val="000000"/>
                <w:szCs w:val="21"/>
              </w:rPr>
              <w:t>起草人</w:t>
            </w:r>
          </w:p>
        </w:tc>
        <w:tc>
          <w:tcPr>
            <w:tcW w:w="5181" w:type="dxa"/>
            <w:vAlign w:val="center"/>
          </w:tcPr>
          <w:p>
            <w:pPr>
              <w:snapToGrid w:val="0"/>
              <w:jc w:val="center"/>
              <w:rPr>
                <w:rFonts w:ascii="宋体" w:hAnsi="宋体"/>
                <w:color w:val="000000"/>
                <w:szCs w:val="21"/>
              </w:rPr>
            </w:pPr>
            <w:r>
              <w:rPr>
                <w:rFonts w:hint="eastAsia" w:ascii="宋体" w:hAnsi="宋体"/>
                <w:color w:val="000000"/>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17" w:type="dxa"/>
            <w:vAlign w:val="center"/>
          </w:tcPr>
          <w:p>
            <w:pPr>
              <w:snapToGrid w:val="0"/>
              <w:rPr>
                <w:rFonts w:hint="default" w:ascii="宋体" w:hAnsi="宋体" w:eastAsia="宋体"/>
                <w:color w:val="000000"/>
                <w:szCs w:val="21"/>
                <w:lang w:val="en-US" w:eastAsia="zh-CN"/>
              </w:rPr>
            </w:pPr>
          </w:p>
        </w:tc>
        <w:tc>
          <w:tcPr>
            <w:tcW w:w="5181" w:type="dxa"/>
            <w:vAlign w:val="center"/>
          </w:tcPr>
          <w:p>
            <w:pPr>
              <w:snapToGrid w:val="0"/>
              <w:rPr>
                <w:rFonts w:ascii="宋体" w:hAnsi="宋体"/>
                <w:color w:val="000000"/>
                <w:szCs w:val="21"/>
              </w:rPr>
            </w:pPr>
            <w:r>
              <w:rPr>
                <w:rFonts w:hint="eastAsia" w:ascii="宋体" w:hAnsi="宋体"/>
                <w:color w:val="000000"/>
                <w:szCs w:val="21"/>
              </w:rPr>
              <w:t>负责标准起草的组织协调、试验方案的确定和开展试验，以及各类报告、文本、材料的撰写工作。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17" w:type="dxa"/>
            <w:vAlign w:val="center"/>
          </w:tcPr>
          <w:p>
            <w:pPr>
              <w:snapToGrid w:val="0"/>
              <w:rPr>
                <w:rFonts w:hint="default" w:ascii="宋体" w:hAnsi="宋体" w:eastAsia="宋体"/>
                <w:szCs w:val="21"/>
                <w:lang w:val="en-US" w:eastAsia="zh-CN"/>
              </w:rPr>
            </w:pPr>
          </w:p>
        </w:tc>
        <w:tc>
          <w:tcPr>
            <w:tcW w:w="5181" w:type="dxa"/>
            <w:vAlign w:val="center"/>
          </w:tcPr>
          <w:p>
            <w:pPr>
              <w:snapToGrid w:val="0"/>
              <w:rPr>
                <w:rFonts w:ascii="宋体" w:hAnsi="宋体"/>
                <w:szCs w:val="21"/>
              </w:rPr>
            </w:pPr>
            <w:r>
              <w:rPr>
                <w:rFonts w:hint="eastAsia" w:ascii="宋体" w:hAnsi="宋体"/>
                <w:szCs w:val="21"/>
              </w:rPr>
              <w:t>参与标准试验一验的验证工作，对该方法的试验条件、加标回收、验证样品精密度等内容提供实验数据。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217" w:type="dxa"/>
            <w:vAlign w:val="center"/>
          </w:tcPr>
          <w:p>
            <w:pPr>
              <w:snapToGrid w:val="0"/>
              <w:rPr>
                <w:rFonts w:ascii="宋体" w:hAnsi="宋体"/>
                <w:color w:val="000000"/>
                <w:szCs w:val="21"/>
              </w:rPr>
            </w:pPr>
          </w:p>
        </w:tc>
        <w:tc>
          <w:tcPr>
            <w:tcW w:w="5181" w:type="dxa"/>
            <w:vAlign w:val="center"/>
          </w:tcPr>
          <w:p>
            <w:pPr>
              <w:snapToGrid w:val="0"/>
              <w:rPr>
                <w:rFonts w:ascii="宋体" w:hAnsi="宋体"/>
                <w:color w:val="000000"/>
                <w:szCs w:val="21"/>
              </w:rPr>
            </w:pPr>
            <w:r>
              <w:rPr>
                <w:rFonts w:hint="eastAsia" w:ascii="宋体" w:hAnsi="宋体"/>
                <w:color w:val="000000"/>
                <w:szCs w:val="21"/>
              </w:rPr>
              <w:t>参与标准试验二验的验证工作，提供该方法验证样品的精密度数据</w:t>
            </w:r>
          </w:p>
        </w:tc>
      </w:tr>
    </w:tbl>
    <w:p>
      <w:pPr>
        <w:pStyle w:val="7"/>
        <w:spacing w:line="340" w:lineRule="exact"/>
        <w:ind w:left="0" w:leftChars="0" w:firstLine="0" w:firstLineChars="0"/>
        <w:rPr>
          <w:rFonts w:hint="default"/>
          <w:szCs w:val="21"/>
          <w:lang w:val="en-US" w:eastAsia="zh-CN"/>
        </w:rPr>
      </w:pPr>
    </w:p>
    <w:p>
      <w:pPr>
        <w:spacing w:line="360" w:lineRule="auto"/>
        <w:outlineLvl w:val="1"/>
        <w:rPr>
          <w:b/>
          <w:szCs w:val="21"/>
          <w:highlight w:val="none"/>
        </w:rPr>
      </w:pPr>
      <w:r>
        <w:rPr>
          <w:rFonts w:hint="eastAsia"/>
          <w:b/>
          <w:szCs w:val="21"/>
          <w:highlight w:val="none"/>
        </w:rPr>
        <w:t>（三）主要工作过程</w:t>
      </w:r>
    </w:p>
    <w:p>
      <w:pPr>
        <w:rPr>
          <w:rFonts w:ascii="黑体" w:hAnsi="黑体" w:eastAsia="黑体"/>
          <w:color w:val="000000"/>
          <w:szCs w:val="21"/>
          <w:highlight w:val="none"/>
        </w:rPr>
      </w:pPr>
      <w:r>
        <w:rPr>
          <w:rFonts w:hint="eastAsia" w:ascii="黑体" w:hAnsi="黑体" w:eastAsia="黑体"/>
          <w:color w:val="000000"/>
          <w:szCs w:val="21"/>
          <w:highlight w:val="none"/>
        </w:rPr>
        <w:t>1</w:t>
      </w:r>
      <w:r>
        <w:rPr>
          <w:rFonts w:hint="eastAsia" w:ascii="黑体" w:hAnsi="黑体" w:eastAsia="黑体"/>
          <w:color w:val="000000"/>
          <w:szCs w:val="21"/>
          <w:highlight w:val="none"/>
          <w:lang w:eastAsia="zh-CN"/>
        </w:rPr>
        <w:t>.</w:t>
      </w:r>
      <w:r>
        <w:rPr>
          <w:rFonts w:hint="eastAsia" w:ascii="黑体" w:hAnsi="黑体" w:eastAsia="黑体"/>
          <w:color w:val="000000"/>
          <w:szCs w:val="21"/>
          <w:highlight w:val="none"/>
        </w:rPr>
        <w:t>立项阶段</w:t>
      </w:r>
    </w:p>
    <w:p>
      <w:pPr>
        <w:ind w:firstLine="420" w:firstLineChars="200"/>
        <w:rPr>
          <w:rFonts w:hint="eastAsia"/>
          <w:szCs w:val="21"/>
          <w:highlight w:val="none"/>
          <w:lang w:val="en-US" w:eastAsia="zh-CN"/>
        </w:rPr>
      </w:pPr>
      <w:r>
        <w:rPr>
          <w:szCs w:val="21"/>
          <w:highlight w:val="none"/>
        </w:rPr>
        <w:t>20</w:t>
      </w:r>
      <w:r>
        <w:rPr>
          <w:rFonts w:hint="eastAsia"/>
          <w:szCs w:val="21"/>
          <w:highlight w:val="none"/>
          <w:lang w:val="en-US" w:eastAsia="zh-CN"/>
        </w:rPr>
        <w:t>20</w:t>
      </w:r>
      <w:r>
        <w:rPr>
          <w:szCs w:val="21"/>
          <w:highlight w:val="none"/>
        </w:rPr>
        <w:t>年</w:t>
      </w:r>
      <w:r>
        <w:rPr>
          <w:rFonts w:hint="eastAsia"/>
          <w:szCs w:val="21"/>
          <w:highlight w:val="none"/>
        </w:rPr>
        <w:t>10</w:t>
      </w:r>
      <w:r>
        <w:rPr>
          <w:szCs w:val="21"/>
          <w:highlight w:val="none"/>
        </w:rPr>
        <w:t>月，</w:t>
      </w:r>
      <w:r>
        <w:rPr>
          <w:rFonts w:hint="eastAsia"/>
          <w:szCs w:val="21"/>
          <w:highlight w:val="none"/>
          <w:lang w:val="en-US" w:eastAsia="zh-CN"/>
        </w:rPr>
        <w:t>湖南柿竹园有色金属有限责任</w:t>
      </w:r>
      <w:r>
        <w:t>公司向全国有色金属标准化技术委员会</w:t>
      </w:r>
      <w:r>
        <w:rPr>
          <w:rFonts w:hint="eastAsia"/>
          <w:lang w:val="en-US" w:eastAsia="zh-CN"/>
        </w:rPr>
        <w:t>重金属</w:t>
      </w:r>
      <w:r>
        <w:t xml:space="preserve">分标委（SAC/TC243/SC1）提交了行业标准YS/T </w:t>
      </w:r>
      <w:r>
        <w:rPr>
          <w:rFonts w:hint="eastAsia"/>
        </w:rPr>
        <w:t>240</w:t>
      </w:r>
      <w:r>
        <w:t>-200</w:t>
      </w:r>
      <w:r>
        <w:rPr>
          <w:rFonts w:hint="eastAsia"/>
        </w:rPr>
        <w:t>7</w:t>
      </w:r>
      <w:r>
        <w:t>《</w:t>
      </w:r>
      <w:r>
        <w:rPr>
          <w:rFonts w:hint="eastAsia"/>
        </w:rPr>
        <w:t>铋精矿</w:t>
      </w:r>
      <w:r>
        <w:t>化学分析方法》标准修订的项目建议书、标准草案和立项报告等材料，经全体委员论证同意立项。随后由秘书处组织全体委员投票，投票通过后转报给工业和信息化部科技司，并挂网向社会公开征求意见。</w:t>
      </w:r>
    </w:p>
    <w:p>
      <w:pPr>
        <w:outlineLvl w:val="2"/>
        <w:rPr>
          <w:rFonts w:ascii="黑体" w:hAnsi="黑体" w:eastAsia="黑体"/>
          <w:color w:val="000000"/>
          <w:szCs w:val="21"/>
          <w:highlight w:val="none"/>
        </w:rPr>
      </w:pPr>
      <w:r>
        <w:rPr>
          <w:rFonts w:hint="eastAsia" w:ascii="黑体" w:hAnsi="黑体" w:eastAsia="黑体"/>
          <w:color w:val="000000"/>
          <w:szCs w:val="21"/>
          <w:highlight w:val="none"/>
          <w:lang w:val="en-US" w:eastAsia="zh-CN"/>
        </w:rPr>
        <w:t>2.</w:t>
      </w:r>
      <w:r>
        <w:rPr>
          <w:rFonts w:hint="eastAsia" w:ascii="黑体" w:hAnsi="黑体" w:eastAsia="黑体"/>
          <w:color w:val="000000"/>
          <w:szCs w:val="21"/>
          <w:highlight w:val="none"/>
        </w:rPr>
        <w:t>起草阶段</w:t>
      </w:r>
    </w:p>
    <w:p>
      <w:pPr>
        <w:ind w:firstLine="420" w:firstLineChars="200"/>
        <w:rPr>
          <w:szCs w:val="21"/>
          <w:highlight w:val="none"/>
        </w:rPr>
      </w:pPr>
      <w:r>
        <w:rPr>
          <w:rFonts w:hint="eastAsia" w:ascii="宋体" w:hAnsi="宋体" w:eastAsia="宋体" w:cs="Times New Roman"/>
          <w:kern w:val="2"/>
          <w:sz w:val="21"/>
          <w:szCs w:val="21"/>
          <w:lang w:val="en-US" w:eastAsia="zh-CN" w:bidi="ar"/>
        </w:rPr>
        <w:t>全国有色标准化技术委员会于2022年8月25日在湖北宜昌召开了</w:t>
      </w:r>
      <w:r>
        <w:rPr>
          <w:rFonts w:hint="eastAsia"/>
          <w:color w:val="000000"/>
          <w:szCs w:val="21"/>
        </w:rPr>
        <w:t>《</w:t>
      </w:r>
      <w:r>
        <w:rPr>
          <w:rFonts w:hint="eastAsia" w:hAnsi="宋体"/>
          <w:sz w:val="24"/>
          <w:szCs w:val="24"/>
        </w:rPr>
        <w:t xml:space="preserve">铋精矿化学分析方法 </w:t>
      </w:r>
      <w:r>
        <w:rPr>
          <w:rFonts w:hint="eastAsia" w:hAnsi="宋体"/>
          <w:sz w:val="24"/>
          <w:szCs w:val="24"/>
          <w:lang w:val="en-US" w:eastAsia="zh-CN"/>
        </w:rPr>
        <w:t>第1部分：</w:t>
      </w:r>
      <w:r>
        <w:rPr>
          <w:rFonts w:hint="eastAsia" w:hAnsi="宋体"/>
          <w:sz w:val="24"/>
          <w:szCs w:val="24"/>
        </w:rPr>
        <w:t xml:space="preserve">铋含量的测定 </w:t>
      </w:r>
      <w:r>
        <w:rPr>
          <w:rFonts w:hAnsi="宋体"/>
          <w:sz w:val="24"/>
          <w:szCs w:val="24"/>
        </w:rPr>
        <w:t>Na</w:t>
      </w:r>
      <w:r>
        <w:rPr>
          <w:rFonts w:hAnsi="宋体"/>
          <w:sz w:val="24"/>
          <w:szCs w:val="24"/>
          <w:vertAlign w:val="subscript"/>
        </w:rPr>
        <w:t>2</w:t>
      </w:r>
      <w:r>
        <w:rPr>
          <w:rFonts w:hAnsi="宋体"/>
          <w:sz w:val="24"/>
          <w:szCs w:val="24"/>
        </w:rPr>
        <w:t>EDTA</w:t>
      </w:r>
      <w:r>
        <w:rPr>
          <w:rFonts w:hint="eastAsia" w:hAnsi="宋体"/>
          <w:sz w:val="24"/>
          <w:szCs w:val="24"/>
        </w:rPr>
        <w:t>滴定法</w:t>
      </w:r>
      <w:r>
        <w:rPr>
          <w:rFonts w:hint="eastAsia"/>
          <w:color w:val="000000"/>
          <w:szCs w:val="21"/>
        </w:rPr>
        <w:t>》等</w:t>
      </w:r>
      <w:r>
        <w:rPr>
          <w:rFonts w:hint="eastAsia"/>
          <w:color w:val="000000"/>
          <w:szCs w:val="21"/>
          <w:lang w:val="en-US" w:eastAsia="zh-CN"/>
        </w:rPr>
        <w:t>11</w:t>
      </w:r>
      <w:r>
        <w:rPr>
          <w:rFonts w:hint="eastAsia"/>
          <w:color w:val="000000"/>
          <w:szCs w:val="21"/>
        </w:rPr>
        <w:t>项国家及行业标准任务落实会</w:t>
      </w:r>
      <w:r>
        <w:rPr>
          <w:rFonts w:hint="eastAsia" w:ascii="Times New Roman" w:hAnsi="Times New Roman" w:eastAsia="宋体" w:cs="Times New Roman"/>
          <w:kern w:val="2"/>
          <w:sz w:val="21"/>
          <w:szCs w:val="24"/>
          <w:lang w:val="en-US" w:eastAsia="zh-CN" w:bidi="ar"/>
        </w:rPr>
        <w:t>，</w:t>
      </w:r>
      <w:r>
        <w:rPr>
          <w:rFonts w:hint="eastAsia"/>
          <w:szCs w:val="21"/>
          <w:highlight w:val="none"/>
        </w:rPr>
        <w:t>会议确定了一验单位和二验单位。</w:t>
      </w:r>
    </w:p>
    <w:p>
      <w:pPr>
        <w:ind w:firstLine="420" w:firstLineChars="200"/>
        <w:rPr>
          <w:rFonts w:hint="eastAsia"/>
          <w:szCs w:val="21"/>
          <w:highlight w:val="none"/>
        </w:rPr>
      </w:pPr>
      <w:r>
        <w:rPr>
          <w:rFonts w:hint="eastAsia"/>
          <w:szCs w:val="21"/>
          <w:highlight w:val="none"/>
        </w:rPr>
        <w:t>接到标准制定任务后，</w:t>
      </w:r>
      <w:r>
        <w:rPr>
          <w:rFonts w:hint="eastAsia"/>
          <w:szCs w:val="21"/>
          <w:highlight w:val="none"/>
          <w:lang w:val="en-US" w:eastAsia="zh-CN"/>
        </w:rPr>
        <w:t>湖南柿竹园有色金属有限责任公司</w:t>
      </w:r>
      <w:r>
        <w:rPr>
          <w:rFonts w:hint="eastAsia"/>
          <w:szCs w:val="21"/>
          <w:highlight w:val="none"/>
        </w:rPr>
        <w:t>组织成立了有色金属行业标准起草小组。明确了标准的进度安排、任务分工、确定了编制标准的工作计划及技术路线。</w:t>
      </w:r>
    </w:p>
    <w:p>
      <w:pPr>
        <w:pStyle w:val="7"/>
        <w:ind w:firstLine="400"/>
        <w:rPr>
          <w:rFonts w:hint="eastAsia" w:ascii="Times New Roman" w:hAnsi="宋体" w:eastAsia="宋体" w:cs="Times New Roman"/>
          <w:kern w:val="2"/>
          <w:sz w:val="21"/>
          <w:szCs w:val="24"/>
          <w:lang w:val="en-US" w:eastAsia="zh-CN" w:bidi="ar"/>
        </w:rPr>
      </w:pPr>
      <w:r>
        <w:rPr>
          <w:rFonts w:hint="default" w:ascii="Times New Roman" w:hAnsi="宋体" w:eastAsia="宋体" w:cs="Times New Roman"/>
          <w:kern w:val="2"/>
          <w:sz w:val="21"/>
          <w:szCs w:val="24"/>
          <w:lang w:val="en-US" w:eastAsia="zh-CN" w:bidi="ar"/>
        </w:rPr>
        <w:t>202</w:t>
      </w:r>
      <w:r>
        <w:rPr>
          <w:rFonts w:hint="eastAsia" w:ascii="Times New Roman" w:hAnsi="宋体" w:eastAsia="宋体" w:cs="Times New Roman"/>
          <w:kern w:val="2"/>
          <w:sz w:val="21"/>
          <w:szCs w:val="24"/>
          <w:lang w:val="en-US" w:eastAsia="zh-CN" w:bidi="ar"/>
        </w:rPr>
        <w:t>3年5月由主起草单位将样品和试验报告发给一验和二验单位，随即开展验证工作。</w:t>
      </w:r>
    </w:p>
    <w:p>
      <w:pPr>
        <w:pStyle w:val="7"/>
        <w:ind w:firstLine="400"/>
        <w:rPr>
          <w:rFonts w:hint="eastAsia" w:ascii="Times New Roman" w:hAnsi="宋体" w:eastAsia="宋体" w:cs="Times New Roman"/>
          <w:kern w:val="2"/>
          <w:sz w:val="21"/>
          <w:szCs w:val="24"/>
          <w:lang w:val="en-US" w:eastAsia="zh-CN" w:bidi="ar"/>
        </w:rPr>
      </w:pPr>
      <w:r>
        <w:rPr>
          <w:rFonts w:hint="eastAsia" w:ascii="Times New Roman" w:hAnsi="宋体" w:eastAsia="宋体" w:cs="Times New Roman"/>
          <w:kern w:val="2"/>
          <w:sz w:val="21"/>
          <w:szCs w:val="24"/>
          <w:lang w:val="en-US" w:eastAsia="zh-CN" w:bidi="ar"/>
        </w:rPr>
        <w:t>2023年7月，各验证单位陆续完成验证实验并返回验证报报告及反馈意见。在验证过程中，各验证单位提出意见如下：</w:t>
      </w:r>
    </w:p>
    <w:p>
      <w:pPr>
        <w:numPr>
          <w:ilvl w:val="0"/>
          <w:numId w:val="3"/>
        </w:numPr>
        <w:ind w:firstLine="0" w:firstLineChars="0"/>
        <w:rPr>
          <w:rFonts w:eastAsia="黑体"/>
        </w:rPr>
      </w:pPr>
      <w:r>
        <w:rPr>
          <w:rFonts w:eastAsia="黑体"/>
        </w:rPr>
        <w:t>征求意见阶段</w:t>
      </w:r>
    </w:p>
    <w:p>
      <w:pPr>
        <w:widowControl w:val="0"/>
        <w:numPr>
          <w:ilvl w:val="0"/>
          <w:numId w:val="3"/>
        </w:numPr>
        <w:spacing w:before="120" w:beforeLines="50" w:after="120" w:afterLines="50" w:line="440" w:lineRule="exact"/>
        <w:ind w:left="0" w:leftChars="0" w:firstLine="0" w:firstLineChars="0"/>
        <w:jc w:val="both"/>
        <w:outlineLvl w:val="2"/>
        <w:rPr>
          <w:rFonts w:eastAsia="黑体"/>
        </w:rPr>
      </w:pPr>
      <w:r>
        <w:rPr>
          <w:rFonts w:eastAsia="黑体"/>
        </w:rPr>
        <w:t>审查阶段</w:t>
      </w:r>
    </w:p>
    <w:p>
      <w:pPr>
        <w:widowControl w:val="0"/>
        <w:numPr>
          <w:ilvl w:val="0"/>
          <w:numId w:val="3"/>
        </w:numPr>
        <w:spacing w:before="120" w:beforeLines="50" w:after="120" w:afterLines="50" w:line="440" w:lineRule="exact"/>
        <w:ind w:left="0" w:leftChars="0" w:firstLine="0" w:firstLineChars="0"/>
        <w:jc w:val="both"/>
        <w:outlineLvl w:val="2"/>
        <w:rPr>
          <w:rFonts w:eastAsia="黑体"/>
        </w:rPr>
      </w:pPr>
      <w:r>
        <w:rPr>
          <w:rFonts w:eastAsia="黑体"/>
        </w:rPr>
        <w:t>报批阶段</w:t>
      </w:r>
    </w:p>
    <w:p>
      <w:pPr>
        <w:widowControl w:val="0"/>
        <w:spacing w:before="240" w:beforeLines="100" w:after="240" w:afterLines="100" w:line="440" w:lineRule="exact"/>
        <w:jc w:val="both"/>
        <w:outlineLvl w:val="1"/>
        <w:rPr>
          <w:rFonts w:eastAsia="黑体"/>
          <w:b/>
          <w:bCs/>
        </w:rPr>
      </w:pPr>
      <w:bookmarkStart w:id="0" w:name="_Toc5676"/>
      <w:bookmarkStart w:id="1" w:name="_Toc2742"/>
      <w:r>
        <w:rPr>
          <w:rFonts w:eastAsia="黑体"/>
          <w:b/>
          <w:bCs/>
        </w:rPr>
        <w:t>二、标准编制原则</w:t>
      </w:r>
      <w:bookmarkEnd w:id="0"/>
      <w:bookmarkEnd w:id="1"/>
    </w:p>
    <w:p>
      <w:pPr>
        <w:widowControl w:val="0"/>
        <w:spacing w:before="120" w:beforeLines="50" w:after="120" w:afterLines="50" w:line="440" w:lineRule="exact"/>
        <w:jc w:val="both"/>
        <w:outlineLvl w:val="2"/>
        <w:rPr>
          <w:rFonts w:eastAsia="黑体"/>
        </w:rPr>
      </w:pPr>
      <w:bookmarkStart w:id="2" w:name="_Toc1213"/>
      <w:bookmarkStart w:id="3" w:name="_Toc5196"/>
      <w:r>
        <w:rPr>
          <w:rFonts w:eastAsia="黑体"/>
        </w:rPr>
        <w:t>（一）符合性</w:t>
      </w:r>
      <w:bookmarkEnd w:id="2"/>
      <w:bookmarkEnd w:id="3"/>
    </w:p>
    <w:p>
      <w:pPr>
        <w:widowControl w:val="0"/>
        <w:spacing w:line="440" w:lineRule="exact"/>
        <w:ind w:firstLine="420" w:firstLineChars="200"/>
        <w:jc w:val="both"/>
      </w:pPr>
      <w:r>
        <w:t>标准格式严格按照GB/T 1.1-2020《标准化工作导则 第1部分：标准化文件的结构和起草规则》、GB/T 20001.4-2015《标准编写规则 第4部分：试验方法标准》等文件的要求编写，并按照GB/T 6379.2-2004《测量方法与结果的准确度（正确度与精密度）第2部分：确定标准测试方法重复性与再现性的基本方法》的要求进行试验数据的统计及重复性线和再现性限的计算。</w:t>
      </w:r>
    </w:p>
    <w:p>
      <w:pPr>
        <w:widowControl w:val="0"/>
        <w:spacing w:before="120" w:beforeLines="50" w:after="120" w:afterLines="50" w:line="440" w:lineRule="exact"/>
        <w:jc w:val="both"/>
        <w:outlineLvl w:val="2"/>
        <w:rPr>
          <w:rFonts w:eastAsia="黑体"/>
        </w:rPr>
      </w:pPr>
      <w:bookmarkStart w:id="4" w:name="_Toc21833"/>
      <w:bookmarkStart w:id="5" w:name="_Toc25084"/>
      <w:r>
        <w:rPr>
          <w:rFonts w:eastAsia="黑体"/>
        </w:rPr>
        <w:t>（二）适用性和先进性</w:t>
      </w:r>
      <w:bookmarkEnd w:id="4"/>
      <w:bookmarkEnd w:id="5"/>
    </w:p>
    <w:p>
      <w:pPr>
        <w:widowControl w:val="0"/>
        <w:spacing w:line="440" w:lineRule="exact"/>
        <w:ind w:firstLine="420" w:firstLineChars="200"/>
        <w:jc w:val="both"/>
      </w:pPr>
      <w:r>
        <w:t xml:space="preserve">本标准是对YS/T </w:t>
      </w:r>
      <w:r>
        <w:rPr>
          <w:rFonts w:hint="eastAsia"/>
        </w:rPr>
        <w:t>240.</w:t>
      </w:r>
      <w:r>
        <w:rPr>
          <w:rFonts w:hint="eastAsia"/>
          <w:lang w:val="en-US" w:eastAsia="zh-CN"/>
        </w:rPr>
        <w:t>5</w:t>
      </w:r>
      <w:r>
        <w:t>-200</w:t>
      </w:r>
      <w:r>
        <w:rPr>
          <w:rFonts w:hint="eastAsia"/>
        </w:rPr>
        <w:t>7</w:t>
      </w:r>
      <w:r>
        <w:t>《铋精矿化学分析方法 第</w:t>
      </w:r>
      <w:r>
        <w:rPr>
          <w:rFonts w:hint="eastAsia"/>
          <w:lang w:val="en-US" w:eastAsia="zh-CN"/>
        </w:rPr>
        <w:t>5</w:t>
      </w:r>
      <w:r>
        <w:t xml:space="preserve">部分 </w:t>
      </w:r>
      <w:r>
        <w:rPr>
          <w:rFonts w:hint="eastAsia"/>
          <w:lang w:val="en-US" w:eastAsia="zh-CN"/>
        </w:rPr>
        <w:t>钼</w:t>
      </w:r>
      <w:r>
        <w:t xml:space="preserve">含量的测定 </w:t>
      </w:r>
      <w:r>
        <w:rPr>
          <w:rFonts w:hint="eastAsia"/>
          <w:lang w:val="en-US" w:eastAsia="zh-CN"/>
        </w:rPr>
        <w:t>硫氰酸盐分光光度法</w:t>
      </w:r>
      <w:r>
        <w:t>》的修订起草。在充分调研国内外</w:t>
      </w:r>
      <w:r>
        <w:rPr>
          <w:rFonts w:hint="eastAsia"/>
        </w:rPr>
        <w:t>铋精矿</w:t>
      </w:r>
      <w:r>
        <w:t>相关产品标准及行业内</w:t>
      </w:r>
      <w:r>
        <w:rPr>
          <w:rFonts w:hint="eastAsia"/>
        </w:rPr>
        <w:t>铋精矿</w:t>
      </w:r>
      <w:r>
        <w:t>分析检测实际需求的基础上，对原标准的试验操作的技术细节、精密度数据进行修改或补充，进一步规范了</w:t>
      </w:r>
      <w:r>
        <w:rPr>
          <w:rFonts w:hint="eastAsia"/>
          <w:lang w:val="en-US" w:eastAsia="zh-CN"/>
        </w:rPr>
        <w:t>铋精矿</w:t>
      </w:r>
      <w:r>
        <w:t>中</w:t>
      </w:r>
      <w:r>
        <w:rPr>
          <w:rFonts w:hint="eastAsia"/>
          <w:lang w:val="en-US" w:eastAsia="zh-CN"/>
        </w:rPr>
        <w:t>钼</w:t>
      </w:r>
      <w:r>
        <w:t>含量的分析方法，同时又体现了行业内对</w:t>
      </w:r>
      <w:r>
        <w:rPr>
          <w:rFonts w:hint="eastAsia"/>
          <w:lang w:val="en-US" w:eastAsia="zh-CN"/>
        </w:rPr>
        <w:t>铋精矿</w:t>
      </w:r>
      <w:r>
        <w:t>化学成分分析的技术水平，具有先进性、可操作性和广泛的适用性。主要修订内容如下：</w:t>
      </w:r>
    </w:p>
    <w:p>
      <w:pPr>
        <w:widowControl w:val="0"/>
        <w:numPr>
          <w:ilvl w:val="0"/>
          <w:numId w:val="4"/>
        </w:numPr>
        <w:spacing w:line="440" w:lineRule="exact"/>
        <w:ind w:firstLine="420" w:firstLineChars="200"/>
        <w:jc w:val="both"/>
        <w:rPr>
          <w:rFonts w:hint="eastAsia"/>
          <w:lang w:val="en-US" w:eastAsia="zh-CN"/>
        </w:rPr>
      </w:pPr>
      <w:r>
        <w:rPr>
          <w:rFonts w:hint="eastAsia"/>
          <w:lang w:val="en-US" w:eastAsia="zh-CN"/>
        </w:rPr>
        <w:t>更改了样品的称样量，由原方法的固定称样改为分段称样。在样品钼含量在0.02%</w:t>
      </w:r>
      <w:r>
        <w:rPr>
          <w:rFonts w:hint="eastAsia" w:ascii="微软雅黑" w:hAnsi="微软雅黑" w:eastAsia="微软雅黑" w:cs="微软雅黑"/>
          <w:lang w:val="en-US" w:eastAsia="zh-CN"/>
        </w:rPr>
        <w:t>～</w:t>
      </w:r>
      <w:r>
        <w:rPr>
          <w:rFonts w:hint="eastAsia"/>
          <w:lang w:val="en-US" w:eastAsia="zh-CN"/>
        </w:rPr>
        <w:t>0.50%时，称样量更改为0.5000克。</w:t>
      </w:r>
    </w:p>
    <w:p>
      <w:pPr>
        <w:widowControl w:val="0"/>
        <w:numPr>
          <w:ilvl w:val="0"/>
          <w:numId w:val="4"/>
        </w:numPr>
        <w:spacing w:line="440" w:lineRule="exact"/>
        <w:ind w:firstLine="420" w:firstLineChars="200"/>
        <w:jc w:val="both"/>
        <w:rPr>
          <w:rFonts w:hint="default"/>
          <w:lang w:val="en-US" w:eastAsia="zh-CN"/>
        </w:rPr>
      </w:pPr>
      <w:r>
        <w:rPr>
          <w:rFonts w:hint="eastAsia" w:ascii="Times New Roman"/>
          <w:color w:val="000000"/>
          <w:kern w:val="2"/>
          <w:szCs w:val="22"/>
          <w:lang w:val="en-US" w:eastAsia="zh-CN"/>
        </w:rPr>
        <w:t>增加了显色之前严格用酚酞和硫酸进行调节酸度的过程。</w:t>
      </w:r>
    </w:p>
    <w:p>
      <w:pPr>
        <w:widowControl w:val="0"/>
        <w:spacing w:before="240" w:beforeLines="100" w:after="240" w:afterLines="100" w:line="440" w:lineRule="exact"/>
        <w:jc w:val="both"/>
        <w:outlineLvl w:val="1"/>
        <w:rPr>
          <w:rFonts w:eastAsia="黑体"/>
          <w:b/>
          <w:bCs/>
        </w:rPr>
      </w:pPr>
      <w:bookmarkStart w:id="6" w:name="_Toc24027"/>
      <w:bookmarkStart w:id="7" w:name="_Toc24965"/>
      <w:r>
        <w:rPr>
          <w:rFonts w:eastAsia="黑体"/>
          <w:b/>
          <w:bCs/>
        </w:rPr>
        <w:t>三、标准主要内容的确定依据及主要试验和验证情况分析</w:t>
      </w:r>
      <w:bookmarkEnd w:id="6"/>
      <w:bookmarkEnd w:id="7"/>
    </w:p>
    <w:p>
      <w:pPr>
        <w:numPr>
          <w:ilvl w:val="0"/>
          <w:numId w:val="0"/>
        </w:numPr>
        <w:spacing w:line="360" w:lineRule="auto"/>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（一）主要试验和验证情况分析</w:t>
      </w:r>
    </w:p>
    <w:p>
      <w:pPr>
        <w:numPr>
          <w:ilvl w:val="0"/>
          <w:numId w:val="0"/>
        </w:num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 试料</w:t>
      </w:r>
    </w:p>
    <w:p>
      <w:pPr>
        <w:numPr>
          <w:ilvl w:val="0"/>
          <w:numId w:val="0"/>
        </w:numPr>
        <w:spacing w:line="360" w:lineRule="auto"/>
        <w:ind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将0#试样按下表根据测定的方法进行测定，改变称样量及试液总体积，测定的吸光度值情况如下表1：</w:t>
      </w:r>
    </w:p>
    <w:tbl>
      <w:tblPr>
        <w:tblStyle w:val="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834"/>
        <w:gridCol w:w="1316"/>
        <w:gridCol w:w="2167"/>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0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8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称样量/g</w:t>
            </w:r>
          </w:p>
        </w:tc>
        <w:tc>
          <w:tcPr>
            <w:tcW w:w="13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试液总体积/mL</w:t>
            </w:r>
          </w:p>
        </w:tc>
        <w:tc>
          <w:tcPr>
            <w:tcW w:w="21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分取试液体积/mL</w:t>
            </w:r>
          </w:p>
        </w:tc>
        <w:tc>
          <w:tcPr>
            <w:tcW w:w="21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吸光度值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0.25</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0.50</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0.25</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0.50</w:t>
            </w:r>
          </w:p>
        </w:tc>
        <w:tc>
          <w:tcPr>
            <w:tcW w:w="1316"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2167"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0.330</w:t>
            </w:r>
          </w:p>
        </w:tc>
      </w:tr>
    </w:tbl>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结论：从0#样品可以看出在样品含量靠近0.02%时，测定的吸光度值太低，所以增大称样量并缩小试液总体积以解决这个问题，提高测定的准确度。</w:t>
      </w:r>
    </w:p>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 酸度控制实验</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将1#和6#按下表的方法进行对比试验，情况如下表2：</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312"/>
        <w:gridCol w:w="1049"/>
        <w:gridCol w:w="1728"/>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131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称样量/g</w:t>
            </w:r>
          </w:p>
        </w:tc>
        <w:tc>
          <w:tcPr>
            <w:tcW w:w="104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试液总体积/mL</w:t>
            </w:r>
          </w:p>
        </w:tc>
        <w:tc>
          <w:tcPr>
            <w:tcW w:w="17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分取试液体积/mL</w:t>
            </w:r>
          </w:p>
        </w:tc>
        <w:tc>
          <w:tcPr>
            <w:tcW w:w="17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用酚酞和硫酸控制酸度</w:t>
            </w:r>
          </w:p>
        </w:tc>
        <w:tc>
          <w:tcPr>
            <w:tcW w:w="17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吸光度值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0.25</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调节</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0.25</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不调节</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0.50</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调节</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0.50</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不调节</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0.148</w:t>
            </w:r>
          </w:p>
        </w:tc>
      </w:tr>
    </w:tbl>
    <w:p>
      <w:pPr>
        <w:spacing w:line="360" w:lineRule="auto"/>
        <w:ind w:firstLine="210" w:firstLine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结论：从上表可以看出，当分取体积为2mL时，没有进行酸度控制吸光度值的影响不明显，当分取体积为10mL时，没有进行酸度控制的吸光度值影响比较大。所以方法中用加入1滴酚酞然后用硫酸（1+1）滴至红色消失再加入硫酸-硫酸铜-草酸混合液可以严格控制显色的酸度，以消除对吸光度值影响。</w:t>
      </w:r>
    </w:p>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 杂质干扰试验</w:t>
      </w:r>
    </w:p>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根据铋精矿不同产品的杂质元素的特点，按下表分别在4个铁坩埚中加入杂质元素，浸取液中加入钼标准溶液（1.1.11）3mL,按分析步骤进行操作测定，以试剂空白为参比，测定结果见下表3：</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表3杂质干扰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4320"/>
        <w:gridCol w:w="12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编号</w:t>
            </w:r>
          </w:p>
        </w:tc>
        <w:tc>
          <w:tcPr>
            <w:tcW w:w="432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加入杂质元素量/mg</w:t>
            </w:r>
          </w:p>
        </w:tc>
        <w:tc>
          <w:tcPr>
            <w:tcW w:w="128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Mo/</w:t>
            </w:r>
            <w:r>
              <w:rPr>
                <w:rFonts w:hint="default" w:ascii="Times New Roman" w:hAnsi="Times New Roman" w:cs="Times New Roman"/>
                <w:sz w:val="21"/>
                <w:szCs w:val="21"/>
                <w:vertAlign w:val="baseline"/>
                <w:lang w:val="en-US" w:eastAsia="zh-CN"/>
              </w:rPr>
              <w:t>μg</w:t>
            </w:r>
          </w:p>
        </w:tc>
        <w:tc>
          <w:tcPr>
            <w:tcW w:w="1575"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 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432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无</w:t>
            </w:r>
          </w:p>
        </w:tc>
        <w:tc>
          <w:tcPr>
            <w:tcW w:w="128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150</w:t>
            </w:r>
          </w:p>
        </w:tc>
        <w:tc>
          <w:tcPr>
            <w:tcW w:w="1575"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4320" w:type="dxa"/>
          </w:tcPr>
          <w:p>
            <w:pPr>
              <w:spacing w:line="360" w:lineRule="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sz w:val="21"/>
                <w:szCs w:val="21"/>
                <w:vertAlign w:val="baseline"/>
                <w:lang w:val="en-US" w:eastAsia="zh-CN"/>
              </w:rPr>
              <w:t>Bi：300，SiO</w:t>
            </w:r>
            <w:r>
              <w:rPr>
                <w:rFonts w:hint="eastAsia" w:ascii="Times New Roman" w:hAnsi="Times New Roman" w:cs="Times New Roman"/>
                <w:sz w:val="21"/>
                <w:szCs w:val="21"/>
                <w:vertAlign w:val="subscript"/>
                <w:lang w:val="en-US" w:eastAsia="zh-CN"/>
              </w:rPr>
              <w:t>2</w:t>
            </w:r>
            <w:r>
              <w:rPr>
                <w:rFonts w:hint="eastAsia" w:ascii="Times New Roman" w:hAnsi="Times New Roman" w:cs="Times New Roman"/>
                <w:sz w:val="21"/>
                <w:szCs w:val="21"/>
                <w:vertAlign w:val="baseline"/>
                <w:lang w:val="en-US" w:eastAsia="zh-CN"/>
              </w:rPr>
              <w:t>：150， W：150，FeO</w:t>
            </w:r>
            <w:r>
              <w:rPr>
                <w:rFonts w:hint="eastAsia" w:ascii="Times New Roman" w:hAnsi="Times New Roman" w:cs="Times New Roman"/>
                <w:sz w:val="21"/>
                <w:szCs w:val="21"/>
                <w:vertAlign w:val="subscript"/>
                <w:lang w:val="en-US" w:eastAsia="zh-CN"/>
              </w:rPr>
              <w:t>3</w:t>
            </w:r>
            <w:r>
              <w:rPr>
                <w:rFonts w:hint="eastAsia" w:ascii="Times New Roman" w:hAnsi="Times New Roman" w:cs="Times New Roman"/>
                <w:sz w:val="21"/>
                <w:szCs w:val="21"/>
                <w:vertAlign w:val="baseline"/>
                <w:lang w:val="en-US" w:eastAsia="zh-CN"/>
              </w:rPr>
              <w:t>：50，MnO</w:t>
            </w:r>
            <w:r>
              <w:rPr>
                <w:rFonts w:hint="eastAsia" w:ascii="Times New Roman" w:hAnsi="Times New Roman" w:cs="Times New Roman"/>
                <w:sz w:val="21"/>
                <w:szCs w:val="21"/>
                <w:vertAlign w:val="subscript"/>
                <w:lang w:val="en-US" w:eastAsia="zh-CN"/>
              </w:rPr>
              <w:t>2</w:t>
            </w:r>
            <w:r>
              <w:rPr>
                <w:rFonts w:hint="eastAsia" w:ascii="Times New Roman" w:hAnsi="Times New Roman" w:cs="Times New Roman"/>
                <w:sz w:val="21"/>
                <w:szCs w:val="21"/>
                <w:vertAlign w:val="baseline"/>
                <w:lang w:val="en-US" w:eastAsia="zh-CN"/>
              </w:rPr>
              <w:t>:25,Sb、Pb、Sn、Cu、Zn、Ag 各5</w:t>
            </w:r>
          </w:p>
        </w:tc>
        <w:tc>
          <w:tcPr>
            <w:tcW w:w="128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150</w:t>
            </w:r>
          </w:p>
        </w:tc>
        <w:tc>
          <w:tcPr>
            <w:tcW w:w="1575"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432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Bi：300，W：100.，SiO</w:t>
            </w:r>
            <w:r>
              <w:rPr>
                <w:rFonts w:hint="eastAsia" w:ascii="Times New Roman" w:hAnsi="Times New Roman" w:cs="Times New Roman"/>
                <w:sz w:val="21"/>
                <w:szCs w:val="21"/>
                <w:vertAlign w:val="subscript"/>
                <w:lang w:val="en-US" w:eastAsia="zh-CN"/>
              </w:rPr>
              <w:t>2</w:t>
            </w:r>
            <w:r>
              <w:rPr>
                <w:rFonts w:hint="eastAsia" w:ascii="Times New Roman" w:hAnsi="Times New Roman" w:cs="Times New Roman"/>
                <w:sz w:val="21"/>
                <w:szCs w:val="21"/>
                <w:vertAlign w:val="baseline"/>
                <w:lang w:val="en-US" w:eastAsia="zh-CN"/>
              </w:rPr>
              <w:t>：100，FeO</w:t>
            </w:r>
            <w:r>
              <w:rPr>
                <w:rFonts w:hint="eastAsia" w:ascii="Times New Roman" w:hAnsi="Times New Roman" w:cs="Times New Roman"/>
                <w:sz w:val="21"/>
                <w:szCs w:val="21"/>
                <w:vertAlign w:val="subscript"/>
                <w:lang w:val="en-US" w:eastAsia="zh-CN"/>
              </w:rPr>
              <w:t>3</w:t>
            </w:r>
            <w:r>
              <w:rPr>
                <w:rFonts w:hint="eastAsia" w:ascii="Times New Roman" w:hAnsi="Times New Roman" w:cs="Times New Roman"/>
                <w:sz w:val="21"/>
                <w:szCs w:val="21"/>
                <w:vertAlign w:val="baseline"/>
                <w:lang w:val="en-US" w:eastAsia="zh-CN"/>
              </w:rPr>
              <w:t>：25，MnO</w:t>
            </w:r>
            <w:r>
              <w:rPr>
                <w:rFonts w:hint="eastAsia" w:ascii="Times New Roman" w:hAnsi="Times New Roman" w:cs="Times New Roman"/>
                <w:sz w:val="21"/>
                <w:szCs w:val="21"/>
                <w:vertAlign w:val="subscript"/>
                <w:lang w:val="en-US" w:eastAsia="zh-CN"/>
              </w:rPr>
              <w:t>2</w:t>
            </w:r>
            <w:r>
              <w:rPr>
                <w:rFonts w:hint="eastAsia" w:ascii="Times New Roman" w:hAnsi="Times New Roman" w:cs="Times New Roman"/>
                <w:sz w:val="21"/>
                <w:szCs w:val="21"/>
                <w:vertAlign w:val="baseline"/>
                <w:lang w:val="en-US" w:eastAsia="zh-CN"/>
              </w:rPr>
              <w:t>:25,Sb、Pb、Sn、Cu、Zn、Ag 各10</w:t>
            </w:r>
          </w:p>
        </w:tc>
        <w:tc>
          <w:tcPr>
            <w:tcW w:w="128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150</w:t>
            </w:r>
          </w:p>
        </w:tc>
        <w:tc>
          <w:tcPr>
            <w:tcW w:w="1575"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432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Bi：300</w:t>
            </w:r>
          </w:p>
        </w:tc>
        <w:tc>
          <w:tcPr>
            <w:tcW w:w="1280"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150</w:t>
            </w:r>
          </w:p>
        </w:tc>
        <w:tc>
          <w:tcPr>
            <w:tcW w:w="1575"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0.242</w:t>
            </w:r>
          </w:p>
        </w:tc>
      </w:tr>
    </w:tbl>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表3说明，2</w:t>
      </w:r>
      <w:r>
        <w:rPr>
          <w:rFonts w:hint="eastAsia" w:ascii="微软雅黑" w:hAnsi="微软雅黑" w:eastAsia="微软雅黑" w:cs="微软雅黑"/>
          <w:sz w:val="21"/>
          <w:szCs w:val="21"/>
          <w:lang w:val="en-US" w:eastAsia="zh-CN"/>
        </w:rPr>
        <w:t>～</w:t>
      </w:r>
      <w:r>
        <w:rPr>
          <w:rFonts w:hint="eastAsia" w:ascii="Times New Roman" w:hAnsi="Times New Roman" w:cs="Times New Roman"/>
          <w:sz w:val="21"/>
          <w:szCs w:val="21"/>
          <w:lang w:val="en-US" w:eastAsia="zh-CN"/>
        </w:rPr>
        <w:t>4号坩埚与1号坩埚的吸光度一致，所含杂质不干扰钼的测定。</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 显色时间试验</w:t>
      </w:r>
    </w:p>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移取钼标准溶液（1.1.11）2.00mL于50mL容量瓶中，按测定进行操作，以试剂空白作为参比，吸光度结果见表4.</w:t>
      </w:r>
    </w:p>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表4 显色时间试验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显色时间</w:t>
            </w:r>
          </w:p>
        </w:tc>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5min</w:t>
            </w:r>
          </w:p>
        </w:tc>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10min</w:t>
            </w:r>
          </w:p>
        </w:tc>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20min</w:t>
            </w:r>
          </w:p>
        </w:tc>
        <w:tc>
          <w:tcPr>
            <w:tcW w:w="1218"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30min</w:t>
            </w:r>
          </w:p>
        </w:tc>
        <w:tc>
          <w:tcPr>
            <w:tcW w:w="1218"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60min</w:t>
            </w:r>
          </w:p>
        </w:tc>
        <w:tc>
          <w:tcPr>
            <w:tcW w:w="1218"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 吸光度</w:t>
            </w:r>
          </w:p>
        </w:tc>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0.101</w:t>
            </w:r>
          </w:p>
        </w:tc>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0.118</w:t>
            </w:r>
          </w:p>
        </w:tc>
        <w:tc>
          <w:tcPr>
            <w:tcW w:w="1217"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0.126</w:t>
            </w:r>
          </w:p>
        </w:tc>
        <w:tc>
          <w:tcPr>
            <w:tcW w:w="1218"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0.126</w:t>
            </w:r>
          </w:p>
        </w:tc>
        <w:tc>
          <w:tcPr>
            <w:tcW w:w="1218"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0.127</w:t>
            </w:r>
          </w:p>
        </w:tc>
        <w:tc>
          <w:tcPr>
            <w:tcW w:w="1218" w:type="dxa"/>
          </w:tcPr>
          <w:p>
            <w:pPr>
              <w:spacing w:line="360" w:lineRule="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0.127</w:t>
            </w:r>
          </w:p>
        </w:tc>
      </w:tr>
    </w:tbl>
    <w:p>
      <w:pPr>
        <w:spacing w:line="360" w:lineRule="auto"/>
        <w:ind w:left="210" w:hanging="210" w:hanging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从表4可以看出，显色时间20min后，吸光度基本不变，方法选择显色时间为30min。</w:t>
      </w:r>
    </w:p>
    <w:p>
      <w:pPr>
        <w:spacing w:line="360" w:lineRule="auto"/>
        <w:ind w:left="210" w:hanging="210" w:hangingChars="1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5.标准工作线的数据及曲线的绘制</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表5</w:t>
      </w:r>
    </w:p>
    <w:tbl>
      <w:tblPr>
        <w:tblStyle w:val="5"/>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88"/>
        <w:gridCol w:w="1188"/>
        <w:gridCol w:w="1188"/>
        <w:gridCol w:w="1188"/>
        <w:gridCol w:w="1188"/>
        <w:gridCol w:w="118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713"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钼浓度  </w:t>
            </w:r>
            <w:r>
              <w:rPr>
                <w:rFonts w:hint="eastAsia" w:ascii="宋体" w:hAnsi="宋体" w:eastAsia="宋体" w:cs="宋体"/>
                <w:sz w:val="21"/>
                <w:szCs w:val="21"/>
              </w:rPr>
              <w:sym w:font="Symbol" w:char="F06D"/>
            </w:r>
            <w:r>
              <w:rPr>
                <w:rFonts w:hint="eastAsia" w:ascii="宋体" w:hAnsi="宋体" w:eastAsia="宋体" w:cs="宋体"/>
                <w:sz w:val="21"/>
                <w:szCs w:val="21"/>
                <w:lang w:val="en-US" w:eastAsia="zh-CN"/>
              </w:rPr>
              <w:t>g</w:t>
            </w:r>
            <w:r>
              <w:rPr>
                <w:rFonts w:hint="eastAsia" w:ascii="宋体" w:hAnsi="宋体" w:eastAsia="宋体" w:cs="宋体"/>
                <w:spacing w:val="6"/>
                <w:sz w:val="21"/>
                <w:szCs w:val="21"/>
              </w:rPr>
              <w:t>/mL</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100.00</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150.00</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200.00</w:t>
            </w:r>
          </w:p>
        </w:tc>
        <w:tc>
          <w:tcPr>
            <w:tcW w:w="716" w:type="pct"/>
            <w:vAlign w:val="center"/>
          </w:tcPr>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713"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吸光度</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0.126</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0.244</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0.362</w:t>
            </w:r>
          </w:p>
        </w:tc>
        <w:tc>
          <w:tcPr>
            <w:tcW w:w="713"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0.479</w:t>
            </w:r>
          </w:p>
        </w:tc>
        <w:tc>
          <w:tcPr>
            <w:tcW w:w="716" w:type="pct"/>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0.597</w:t>
            </w:r>
          </w:p>
        </w:tc>
      </w:tr>
    </w:tbl>
    <w:p>
      <w:pPr>
        <w:spacing w:line="360" w:lineRule="auto"/>
        <w:rPr>
          <w:rFonts w:hint="default" w:ascii="Times New Roman" w:hAnsi="Times New Roman" w:cs="Times New Roman"/>
          <w:sz w:val="21"/>
          <w:szCs w:val="21"/>
          <w:lang w:val="en-US" w:eastAsia="zh-CN"/>
        </w:rPr>
      </w:pPr>
      <w:r>
        <w:drawing>
          <wp:inline distT="0" distB="0" distL="114300" distR="114300">
            <wp:extent cx="4817745" cy="2621280"/>
            <wp:effectExtent l="4445" t="4445" r="8890"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420" w:firstLineChars="200"/>
        <w:rPr>
          <w:rFonts w:hint="default" w:ascii="Times New Roman" w:hAnsi="Times New Roman" w:cs="Times New Roman"/>
          <w:sz w:val="21"/>
          <w:szCs w:val="21"/>
          <w:lang w:val="en-US" w:eastAsia="zh-CN"/>
        </w:rPr>
      </w:pPr>
      <w:r>
        <w:rPr>
          <w:rFonts w:hint="eastAsia" w:ascii="宋体" w:hAnsi="宋体" w:eastAsia="宋体" w:cs="宋体"/>
          <w:sz w:val="21"/>
          <w:szCs w:val="21"/>
          <w:highlight w:val="none"/>
          <w:lang w:val="en-US" w:eastAsia="zh-CN"/>
        </w:rPr>
        <w:t>上图表明在0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250.00 </w:t>
      </w:r>
      <w:r>
        <w:rPr>
          <w:rFonts w:hint="eastAsia" w:ascii="宋体" w:hAnsi="宋体" w:eastAsia="宋体" w:cs="宋体"/>
          <w:sz w:val="21"/>
          <w:szCs w:val="21"/>
          <w:highlight w:val="none"/>
        </w:rPr>
        <w:sym w:font="Symbol" w:char="F06D"/>
      </w:r>
      <w:r>
        <w:rPr>
          <w:rFonts w:hint="eastAsia" w:ascii="宋体" w:hAnsi="宋体" w:eastAsia="宋体" w:cs="宋体"/>
          <w:sz w:val="21"/>
          <w:szCs w:val="21"/>
          <w:highlight w:val="none"/>
          <w:lang w:val="en-US" w:eastAsia="zh-CN"/>
        </w:rPr>
        <w:t>g</w:t>
      </w:r>
      <w:r>
        <w:rPr>
          <w:rFonts w:hint="eastAsia" w:ascii="宋体" w:hAnsi="宋体" w:eastAsia="宋体" w:cs="宋体"/>
          <w:spacing w:val="6"/>
          <w:sz w:val="21"/>
          <w:szCs w:val="21"/>
          <w:highlight w:val="none"/>
        </w:rPr>
        <w:t>/mL</w:t>
      </w:r>
      <w:r>
        <w:rPr>
          <w:rFonts w:hint="eastAsia" w:ascii="宋体" w:hAnsi="宋体" w:eastAsia="宋体" w:cs="宋体"/>
          <w:spacing w:val="6"/>
          <w:sz w:val="21"/>
          <w:szCs w:val="21"/>
          <w:highlight w:val="none"/>
          <w:lang w:val="en-US" w:eastAsia="zh-CN"/>
        </w:rPr>
        <w:t>范围内吸光度与浓度线性关系较好，相关系数R</w:t>
      </w:r>
      <w:r>
        <w:rPr>
          <w:rFonts w:hint="eastAsia" w:ascii="宋体" w:hAnsi="宋体" w:eastAsia="宋体" w:cs="宋体"/>
          <w:spacing w:val="6"/>
          <w:sz w:val="21"/>
          <w:szCs w:val="21"/>
          <w:highlight w:val="none"/>
          <w:vertAlign w:val="superscript"/>
          <w:lang w:val="en-US" w:eastAsia="zh-CN"/>
        </w:rPr>
        <w:t xml:space="preserve"> </w:t>
      </w:r>
      <w:r>
        <w:rPr>
          <w:rFonts w:hint="eastAsia" w:ascii="宋体" w:hAnsi="宋体" w:eastAsia="宋体" w:cs="宋体"/>
          <w:spacing w:val="6"/>
          <w:sz w:val="21"/>
          <w:szCs w:val="21"/>
          <w:highlight w:val="none"/>
          <w:vertAlign w:val="baseline"/>
          <w:lang w:val="en-US" w:eastAsia="zh-CN"/>
        </w:rPr>
        <w:t>=0.9999，满足方法要求。</w:t>
      </w:r>
    </w:p>
    <w:p>
      <w:pPr>
        <w:numPr>
          <w:ilvl w:val="0"/>
          <w:numId w:val="3"/>
        </w:numPr>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加标回收试验</w:t>
      </w:r>
    </w:p>
    <w:p>
      <w:pPr>
        <w:ind w:firstLine="42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试验通过加标回收试验判断方法的准确度，采用加入钼标准溶液的方式进行加标实验。测定结果见表6。</w:t>
      </w:r>
    </w:p>
    <w:p>
      <w:pPr>
        <w:ind w:firstLine="42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表6 方法回收率试验</w:t>
      </w:r>
    </w:p>
    <w:tbl>
      <w:tblPr>
        <w:tblStyle w:val="4"/>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80"/>
        <w:gridCol w:w="1527"/>
        <w:gridCol w:w="1650"/>
        <w:gridCol w:w="127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cs="宋体"/>
                <w:spacing w:val="0"/>
                <w:kern w:val="0"/>
                <w:sz w:val="21"/>
                <w:szCs w:val="21"/>
              </w:rPr>
            </w:pPr>
            <w:r>
              <w:rPr>
                <w:rFonts w:hint="eastAsia" w:ascii="宋体" w:hAnsi="宋体" w:cs="宋体"/>
                <w:spacing w:val="0"/>
                <w:kern w:val="0"/>
                <w:sz w:val="21"/>
                <w:szCs w:val="21"/>
              </w:rPr>
              <w:t>样品</w:t>
            </w:r>
            <w:r>
              <w:rPr>
                <w:rFonts w:hint="eastAsia" w:ascii="宋体" w:hAnsi="宋体" w:cs="宋体"/>
                <w:spacing w:val="0"/>
                <w:kern w:val="0"/>
                <w:sz w:val="21"/>
                <w:szCs w:val="21"/>
                <w:lang w:eastAsia="zh-CN"/>
              </w:rPr>
              <w:t>编</w:t>
            </w:r>
            <w:r>
              <w:rPr>
                <w:rFonts w:hint="eastAsia" w:ascii="宋体" w:hAnsi="宋体" w:cs="宋体"/>
                <w:spacing w:val="0"/>
                <w:kern w:val="0"/>
                <w:sz w:val="21"/>
                <w:szCs w:val="21"/>
              </w:rPr>
              <w:t>号</w:t>
            </w:r>
          </w:p>
        </w:tc>
        <w:tc>
          <w:tcPr>
            <w:tcW w:w="13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600" w:hanging="525" w:hangingChars="250"/>
              <w:jc w:val="center"/>
              <w:textAlignment w:val="auto"/>
              <w:rPr>
                <w:rFonts w:hint="eastAsia" w:ascii="宋体" w:hAnsi="宋体" w:cs="宋体"/>
                <w:spacing w:val="0"/>
                <w:kern w:val="0"/>
                <w:sz w:val="21"/>
                <w:szCs w:val="21"/>
              </w:rPr>
            </w:pPr>
            <w:r>
              <w:rPr>
                <w:rFonts w:hint="eastAsia" w:ascii="宋体" w:hAnsi="宋体" w:cs="宋体"/>
                <w:spacing w:val="0"/>
                <w:kern w:val="0"/>
                <w:sz w:val="21"/>
                <w:szCs w:val="21"/>
              </w:rPr>
              <w:t>试</w:t>
            </w:r>
            <w:r>
              <w:rPr>
                <w:rFonts w:hint="eastAsia" w:ascii="宋体" w:hAnsi="宋体" w:cs="宋体"/>
                <w:spacing w:val="0"/>
                <w:kern w:val="0"/>
                <w:sz w:val="21"/>
                <w:szCs w:val="21"/>
                <w:lang w:eastAsia="zh-CN"/>
              </w:rPr>
              <w:t>样</w:t>
            </w:r>
            <w:r>
              <w:rPr>
                <w:rFonts w:hint="eastAsia" w:ascii="宋体" w:hAnsi="宋体" w:cs="宋体"/>
                <w:spacing w:val="0"/>
                <w:kern w:val="0"/>
                <w:sz w:val="21"/>
                <w:szCs w:val="21"/>
              </w:rPr>
              <w:t>含</w:t>
            </w:r>
            <w:r>
              <w:rPr>
                <w:rFonts w:hint="eastAsia" w:ascii="宋体" w:hAnsi="宋体" w:cs="宋体"/>
                <w:spacing w:val="0"/>
                <w:kern w:val="0"/>
                <w:sz w:val="21"/>
                <w:szCs w:val="21"/>
                <w:lang w:val="en-US" w:eastAsia="zh-CN"/>
              </w:rPr>
              <w:t>钼</w:t>
            </w:r>
            <w:r>
              <w:rPr>
                <w:rFonts w:hint="eastAsia" w:ascii="宋体" w:hAnsi="宋体" w:cs="宋体"/>
                <w:spacing w:val="0"/>
                <w:kern w:val="0"/>
                <w:sz w:val="21"/>
                <w:szCs w:val="21"/>
              </w:rPr>
              <w:t>量</w:t>
            </w:r>
          </w:p>
          <w:p>
            <w:pPr>
              <w:keepNext w:val="0"/>
              <w:keepLines w:val="0"/>
              <w:pageBreakBefore w:val="0"/>
              <w:widowControl w:val="0"/>
              <w:kinsoku/>
              <w:wordWrap/>
              <w:overflowPunct/>
              <w:topLinePunct w:val="0"/>
              <w:autoSpaceDE w:val="0"/>
              <w:autoSpaceDN w:val="0"/>
              <w:bidi w:val="0"/>
              <w:adjustRightInd/>
              <w:snapToGrid/>
              <w:spacing w:line="360" w:lineRule="auto"/>
              <w:ind w:left="600" w:hanging="525" w:hangingChars="250"/>
              <w:jc w:val="center"/>
              <w:textAlignment w:val="auto"/>
              <w:rPr>
                <w:rFonts w:ascii="宋体" w:cs="宋体"/>
                <w:spacing w:val="0"/>
                <w:kern w:val="0"/>
                <w:sz w:val="21"/>
                <w:szCs w:val="21"/>
              </w:rPr>
            </w:pPr>
            <w:r>
              <w:rPr>
                <w:rFonts w:hint="eastAsia" w:ascii="宋体" w:hAnsi="宋体" w:cs="宋体"/>
                <w:spacing w:val="0"/>
                <w:kern w:val="0"/>
                <w:sz w:val="21"/>
                <w:szCs w:val="21"/>
              </w:rPr>
              <w:t>（</w:t>
            </w:r>
            <w:r>
              <w:rPr>
                <w:rFonts w:ascii="宋体" w:hAnsi="宋体" w:cs="宋体"/>
                <w:spacing w:val="0"/>
                <w:kern w:val="0"/>
                <w:sz w:val="21"/>
                <w:szCs w:val="21"/>
              </w:rPr>
              <w:t>%</w:t>
            </w:r>
            <w:r>
              <w:rPr>
                <w:rFonts w:hint="eastAsia" w:ascii="宋体" w:hAnsi="宋体" w:cs="宋体"/>
                <w:spacing w:val="0"/>
                <w:kern w:val="0"/>
                <w:sz w:val="21"/>
                <w:szCs w:val="21"/>
              </w:rPr>
              <w:t>）</w:t>
            </w:r>
          </w:p>
        </w:tc>
        <w:tc>
          <w:tcPr>
            <w:tcW w:w="152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600" w:hanging="525" w:hangingChars="250"/>
              <w:jc w:val="center"/>
              <w:textAlignment w:val="auto"/>
              <w:rPr>
                <w:rFonts w:hint="eastAsia" w:ascii="宋体" w:hAnsi="宋体" w:cs="宋体"/>
                <w:spacing w:val="0"/>
                <w:kern w:val="0"/>
                <w:sz w:val="21"/>
                <w:szCs w:val="21"/>
                <w:lang w:eastAsia="zh-CN"/>
              </w:rPr>
            </w:pPr>
            <w:r>
              <w:rPr>
                <w:rFonts w:hint="eastAsia" w:ascii="宋体" w:hAnsi="宋体" w:cs="宋体"/>
                <w:spacing w:val="0"/>
                <w:kern w:val="0"/>
                <w:sz w:val="21"/>
                <w:szCs w:val="21"/>
                <w:lang w:val="en-US" w:eastAsia="zh-CN"/>
              </w:rPr>
              <w:t>试样中</w:t>
            </w:r>
            <w:r>
              <w:rPr>
                <w:rFonts w:hint="eastAsia" w:ascii="宋体" w:hAnsi="宋体" w:cs="宋体"/>
                <w:spacing w:val="0"/>
                <w:kern w:val="0"/>
                <w:sz w:val="21"/>
                <w:szCs w:val="21"/>
                <w:lang w:eastAsia="zh-CN"/>
              </w:rPr>
              <w:t>净</w:t>
            </w:r>
            <w:r>
              <w:rPr>
                <w:rFonts w:hint="eastAsia" w:ascii="宋体" w:hAnsi="宋体" w:cs="宋体"/>
                <w:spacing w:val="0"/>
                <w:kern w:val="0"/>
                <w:sz w:val="21"/>
                <w:szCs w:val="21"/>
                <w:lang w:val="en-US" w:eastAsia="zh-CN"/>
              </w:rPr>
              <w:t>钼</w:t>
            </w:r>
            <w:r>
              <w:rPr>
                <w:rFonts w:hint="eastAsia" w:ascii="宋体" w:hAnsi="宋体" w:cs="宋体"/>
                <w:spacing w:val="0"/>
                <w:kern w:val="0"/>
                <w:sz w:val="21"/>
                <w:szCs w:val="21"/>
                <w:lang w:eastAsia="zh-CN"/>
              </w:rPr>
              <w:t>量</w:t>
            </w:r>
          </w:p>
          <w:p>
            <w:pPr>
              <w:keepNext w:val="0"/>
              <w:keepLines w:val="0"/>
              <w:pageBreakBefore w:val="0"/>
              <w:widowControl w:val="0"/>
              <w:kinsoku/>
              <w:wordWrap/>
              <w:overflowPunct/>
              <w:topLinePunct w:val="0"/>
              <w:autoSpaceDE w:val="0"/>
              <w:autoSpaceDN w:val="0"/>
              <w:bidi w:val="0"/>
              <w:adjustRightInd/>
              <w:snapToGrid/>
              <w:spacing w:line="360" w:lineRule="auto"/>
              <w:ind w:left="600" w:hanging="525" w:hangingChars="250"/>
              <w:jc w:val="center"/>
              <w:textAlignment w:val="auto"/>
              <w:rPr>
                <w:rFonts w:hint="eastAsia" w:ascii="宋体" w:hAnsi="宋体" w:eastAsia="宋体" w:cs="宋体"/>
                <w:spacing w:val="0"/>
                <w:kern w:val="0"/>
                <w:sz w:val="21"/>
                <w:szCs w:val="21"/>
                <w:lang w:eastAsia="zh-CN"/>
              </w:rPr>
            </w:pPr>
            <w:r>
              <w:rPr>
                <w:rFonts w:hint="eastAsia" w:ascii="宋体" w:hAnsi="宋体" w:cs="宋体"/>
                <w:spacing w:val="0"/>
                <w:kern w:val="0"/>
                <w:sz w:val="21"/>
                <w:szCs w:val="21"/>
                <w:lang w:eastAsia="zh-CN"/>
              </w:rPr>
              <w:t>（</w:t>
            </w:r>
            <w:r>
              <w:rPr>
                <w:rFonts w:ascii="宋体" w:hAnsi="宋体" w:cs="宋体"/>
                <w:spacing w:val="0"/>
                <w:kern w:val="0"/>
                <w:sz w:val="21"/>
                <w:szCs w:val="21"/>
              </w:rPr>
              <w:t>mg</w:t>
            </w:r>
            <w:r>
              <w:rPr>
                <w:rFonts w:hint="eastAsia" w:ascii="宋体" w:hAnsi="宋体" w:cs="宋体"/>
                <w:spacing w:val="0"/>
                <w:kern w:val="0"/>
                <w:sz w:val="21"/>
                <w:szCs w:val="21"/>
                <w:lang w:eastAsia="zh-CN"/>
              </w:rPr>
              <w:t>）</w:t>
            </w: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360" w:hanging="315" w:hangingChars="150"/>
              <w:jc w:val="center"/>
              <w:textAlignment w:val="auto"/>
              <w:rPr>
                <w:rFonts w:hint="default" w:ascii="宋体" w:hAnsi="宋体" w:cs="宋体"/>
                <w:spacing w:val="0"/>
                <w:kern w:val="0"/>
                <w:sz w:val="21"/>
                <w:szCs w:val="21"/>
                <w:lang w:val="en-US" w:eastAsia="zh-CN"/>
              </w:rPr>
            </w:pPr>
            <w:r>
              <w:rPr>
                <w:rFonts w:hint="eastAsia" w:ascii="宋体" w:hAnsi="宋体" w:cs="宋体"/>
                <w:spacing w:val="0"/>
                <w:kern w:val="0"/>
                <w:sz w:val="21"/>
                <w:szCs w:val="21"/>
                <w:lang w:val="en-US" w:eastAsia="zh-CN"/>
              </w:rPr>
              <w:t>钼标加入量</w:t>
            </w:r>
            <w:r>
              <w:rPr>
                <w:rFonts w:hint="eastAsia" w:ascii="宋体" w:hAnsi="宋体" w:cs="宋体"/>
                <w:spacing w:val="0"/>
                <w:kern w:val="0"/>
                <w:sz w:val="21"/>
                <w:szCs w:val="21"/>
                <w:lang w:eastAsia="zh-CN"/>
              </w:rPr>
              <w:t>（</w:t>
            </w:r>
            <w:r>
              <w:rPr>
                <w:rFonts w:ascii="宋体" w:hAnsi="宋体" w:cs="宋体"/>
                <w:spacing w:val="0"/>
                <w:kern w:val="0"/>
                <w:sz w:val="21"/>
                <w:szCs w:val="21"/>
              </w:rPr>
              <w:t>mg</w:t>
            </w:r>
            <w:r>
              <w:rPr>
                <w:rFonts w:hint="eastAsia" w:ascii="宋体" w:hAnsi="宋体" w:cs="宋体"/>
                <w:spacing w:val="0"/>
                <w:kern w:val="0"/>
                <w:sz w:val="21"/>
                <w:szCs w:val="21"/>
                <w:lang w:eastAsia="zh-CN"/>
              </w:rPr>
              <w:t>）</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360" w:hanging="315" w:hangingChars="150"/>
              <w:jc w:val="center"/>
              <w:textAlignment w:val="auto"/>
              <w:rPr>
                <w:rFonts w:hint="eastAsia" w:ascii="宋体" w:hAnsi="宋体" w:cs="宋体"/>
                <w:spacing w:val="0"/>
                <w:kern w:val="0"/>
                <w:sz w:val="21"/>
                <w:szCs w:val="21"/>
                <w:lang w:eastAsia="zh-CN"/>
              </w:rPr>
            </w:pPr>
            <w:r>
              <w:rPr>
                <w:rFonts w:hint="eastAsia" w:ascii="宋体" w:hAnsi="宋体" w:cs="宋体"/>
                <w:spacing w:val="0"/>
                <w:kern w:val="0"/>
                <w:sz w:val="21"/>
                <w:szCs w:val="21"/>
                <w:lang w:eastAsia="zh-CN"/>
              </w:rPr>
              <w:t>测得</w:t>
            </w:r>
            <w:r>
              <w:rPr>
                <w:rFonts w:hint="eastAsia" w:ascii="宋体" w:hAnsi="宋体" w:cs="宋体"/>
                <w:spacing w:val="0"/>
                <w:kern w:val="0"/>
                <w:sz w:val="21"/>
                <w:szCs w:val="21"/>
                <w:lang w:val="en-US" w:eastAsia="zh-CN"/>
              </w:rPr>
              <w:t>钼</w:t>
            </w:r>
            <w:r>
              <w:rPr>
                <w:rFonts w:hint="eastAsia" w:ascii="宋体" w:hAnsi="宋体" w:cs="宋体"/>
                <w:spacing w:val="0"/>
                <w:kern w:val="0"/>
                <w:sz w:val="21"/>
                <w:szCs w:val="21"/>
                <w:lang w:eastAsia="zh-CN"/>
              </w:rPr>
              <w:t>量</w:t>
            </w:r>
          </w:p>
          <w:p>
            <w:pPr>
              <w:keepNext w:val="0"/>
              <w:keepLines w:val="0"/>
              <w:pageBreakBefore w:val="0"/>
              <w:widowControl w:val="0"/>
              <w:kinsoku/>
              <w:wordWrap/>
              <w:overflowPunct/>
              <w:topLinePunct w:val="0"/>
              <w:autoSpaceDE w:val="0"/>
              <w:autoSpaceDN w:val="0"/>
              <w:bidi w:val="0"/>
              <w:adjustRightInd/>
              <w:snapToGrid/>
              <w:spacing w:line="360" w:lineRule="auto"/>
              <w:ind w:left="360" w:hanging="315" w:hangingChars="150"/>
              <w:jc w:val="center"/>
              <w:textAlignment w:val="auto"/>
              <w:rPr>
                <w:rFonts w:hint="eastAsia" w:ascii="宋体" w:hAnsi="宋体" w:eastAsia="宋体" w:cs="宋体"/>
                <w:spacing w:val="0"/>
                <w:kern w:val="0"/>
                <w:sz w:val="21"/>
                <w:szCs w:val="21"/>
                <w:lang w:eastAsia="zh-CN"/>
              </w:rPr>
            </w:pPr>
            <w:r>
              <w:rPr>
                <w:rFonts w:hint="eastAsia" w:ascii="宋体" w:hAnsi="宋体" w:cs="宋体"/>
                <w:spacing w:val="0"/>
                <w:kern w:val="0"/>
                <w:sz w:val="21"/>
                <w:szCs w:val="21"/>
                <w:lang w:eastAsia="zh-CN"/>
              </w:rPr>
              <w:t>（</w:t>
            </w:r>
            <w:r>
              <w:rPr>
                <w:rFonts w:ascii="宋体" w:hAnsi="宋体" w:cs="宋体"/>
                <w:spacing w:val="0"/>
                <w:kern w:val="0"/>
                <w:sz w:val="21"/>
                <w:szCs w:val="21"/>
              </w:rPr>
              <w:t>mg</w:t>
            </w:r>
            <w:r>
              <w:rPr>
                <w:rFonts w:hint="eastAsia" w:ascii="宋体" w:hAnsi="宋体" w:cs="宋体"/>
                <w:spacing w:val="0"/>
                <w:kern w:val="0"/>
                <w:sz w:val="21"/>
                <w:szCs w:val="21"/>
                <w:lang w:eastAsia="zh-CN"/>
              </w:rPr>
              <w:t>）</w:t>
            </w:r>
          </w:p>
        </w:tc>
        <w:tc>
          <w:tcPr>
            <w:tcW w:w="11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宋体" w:cs="宋体"/>
                <w:spacing w:val="0"/>
                <w:kern w:val="0"/>
                <w:sz w:val="21"/>
                <w:szCs w:val="21"/>
              </w:rPr>
            </w:pPr>
            <w:r>
              <w:rPr>
                <w:rFonts w:hint="eastAsia" w:ascii="宋体" w:hAnsi="宋体" w:cs="宋体"/>
                <w:spacing w:val="0"/>
                <w:kern w:val="0"/>
                <w:sz w:val="21"/>
                <w:szCs w:val="21"/>
              </w:rPr>
              <w:t>回收率</w:t>
            </w:r>
            <w:r>
              <w:rPr>
                <w:rFonts w:ascii="宋体" w:hAnsi="宋体" w:cs="宋体"/>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2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w:t>
            </w:r>
          </w:p>
        </w:tc>
        <w:tc>
          <w:tcPr>
            <w:tcW w:w="13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1.42</w:t>
            </w:r>
          </w:p>
        </w:tc>
        <w:tc>
          <w:tcPr>
            <w:tcW w:w="152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3.55</w:t>
            </w: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4.0</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7.90</w:t>
            </w:r>
          </w:p>
        </w:tc>
        <w:tc>
          <w:tcPr>
            <w:tcW w:w="11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cs="宋体" w:eastAsiaTheme="minorEastAsia"/>
                <w:spacing w:val="0"/>
                <w:kern w:val="0"/>
                <w:sz w:val="21"/>
                <w:szCs w:val="21"/>
                <w:lang w:val="en-US" w:eastAsia="zh-CN"/>
              </w:rPr>
            </w:pPr>
            <w:r>
              <w:rPr>
                <w:rFonts w:hint="eastAsia" w:ascii="宋体" w:cs="宋体"/>
                <w:spacing w:val="0"/>
                <w:kern w:val="0"/>
                <w:sz w:val="21"/>
                <w:szCs w:val="21"/>
                <w:lang w:val="en-US" w:eastAsia="zh-CN"/>
              </w:rPr>
              <w:t>3#</w:t>
            </w:r>
          </w:p>
        </w:tc>
        <w:tc>
          <w:tcPr>
            <w:tcW w:w="13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lang w:val="en-US" w:eastAsia="zh-CN"/>
              </w:rPr>
            </w:pPr>
            <w:r>
              <w:rPr>
                <w:rFonts w:hint="eastAsia" w:ascii="宋体" w:hAnsi="宋体" w:cs="宋体"/>
                <w:spacing w:val="0"/>
                <w:kern w:val="0"/>
                <w:sz w:val="21"/>
                <w:szCs w:val="21"/>
                <w:lang w:val="en-US" w:eastAsia="zh-CN"/>
              </w:rPr>
              <w:t>2.28</w:t>
            </w:r>
          </w:p>
        </w:tc>
        <w:tc>
          <w:tcPr>
            <w:tcW w:w="152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lang w:val="en-US" w:eastAsia="zh-CN"/>
              </w:rPr>
            </w:pPr>
            <w:r>
              <w:rPr>
                <w:rFonts w:hint="eastAsia" w:ascii="宋体" w:hAnsi="宋体" w:cs="宋体"/>
                <w:spacing w:val="0"/>
                <w:kern w:val="0"/>
                <w:sz w:val="21"/>
                <w:szCs w:val="21"/>
                <w:lang w:val="en-US" w:eastAsia="zh-CN"/>
              </w:rPr>
              <w:t>5.70</w:t>
            </w: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6.0</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12.03</w:t>
            </w:r>
          </w:p>
        </w:tc>
        <w:tc>
          <w:tcPr>
            <w:tcW w:w="11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eastAsia="宋体" w:cs="宋体"/>
                <w:spacing w:val="0"/>
                <w:kern w:val="0"/>
                <w:sz w:val="21"/>
                <w:szCs w:val="21"/>
                <w:lang w:val="en-US" w:eastAsia="zh-CN"/>
              </w:rPr>
            </w:pPr>
            <w:r>
              <w:rPr>
                <w:rFonts w:hint="eastAsia" w:ascii="宋体" w:eastAsia="宋体" w:cs="宋体"/>
                <w:spacing w:val="0"/>
                <w:kern w:val="0"/>
                <w:sz w:val="21"/>
                <w:szCs w:val="21"/>
                <w:lang w:val="en-US"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cs="宋体" w:eastAsiaTheme="minorEastAsia"/>
                <w:spacing w:val="0"/>
                <w:kern w:val="0"/>
                <w:sz w:val="21"/>
                <w:szCs w:val="21"/>
                <w:lang w:val="en-US" w:eastAsia="zh-CN"/>
              </w:rPr>
            </w:pPr>
            <w:r>
              <w:rPr>
                <w:rFonts w:hint="eastAsia" w:ascii="宋体" w:cs="宋体"/>
                <w:spacing w:val="0"/>
                <w:kern w:val="0"/>
                <w:sz w:val="21"/>
                <w:szCs w:val="21"/>
                <w:lang w:val="en-US" w:eastAsia="zh-CN"/>
              </w:rPr>
              <w:t>4#</w:t>
            </w:r>
          </w:p>
        </w:tc>
        <w:tc>
          <w:tcPr>
            <w:tcW w:w="13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eastAsia="宋体" w:cs="宋体"/>
                <w:spacing w:val="0"/>
                <w:kern w:val="0"/>
                <w:sz w:val="21"/>
                <w:szCs w:val="21"/>
                <w:lang w:val="en-US" w:eastAsia="zh-CN"/>
              </w:rPr>
            </w:pPr>
            <w:r>
              <w:rPr>
                <w:rFonts w:hint="eastAsia" w:ascii="宋体" w:eastAsia="宋体" w:cs="宋体"/>
                <w:spacing w:val="0"/>
                <w:kern w:val="0"/>
                <w:sz w:val="21"/>
                <w:szCs w:val="21"/>
                <w:lang w:val="en-US" w:eastAsia="zh-CN"/>
              </w:rPr>
              <w:t>4.05</w:t>
            </w:r>
          </w:p>
        </w:tc>
        <w:tc>
          <w:tcPr>
            <w:tcW w:w="152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cs="宋体"/>
                <w:spacing w:val="0"/>
                <w:kern w:val="0"/>
                <w:sz w:val="21"/>
                <w:szCs w:val="21"/>
                <w:lang w:val="en-US" w:eastAsia="zh-CN"/>
              </w:rPr>
            </w:pPr>
            <w:r>
              <w:rPr>
                <w:rFonts w:hint="eastAsia" w:ascii="宋体" w:hAnsi="宋体" w:cs="宋体"/>
                <w:spacing w:val="0"/>
                <w:kern w:val="0"/>
                <w:sz w:val="21"/>
                <w:szCs w:val="21"/>
                <w:lang w:val="en-US" w:eastAsia="zh-CN"/>
              </w:rPr>
              <w:t>9.10</w:t>
            </w: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9.0</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17.65</w:t>
            </w:r>
          </w:p>
        </w:tc>
        <w:tc>
          <w:tcPr>
            <w:tcW w:w="11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eastAsia="宋体" w:cs="宋体"/>
                <w:spacing w:val="0"/>
                <w:kern w:val="0"/>
                <w:sz w:val="21"/>
                <w:szCs w:val="21"/>
                <w:lang w:val="en-US" w:eastAsia="zh-CN"/>
              </w:rPr>
            </w:pPr>
            <w:r>
              <w:rPr>
                <w:rFonts w:hint="eastAsia" w:ascii="宋体" w:eastAsia="宋体" w:cs="宋体"/>
                <w:spacing w:val="0"/>
                <w:kern w:val="0"/>
                <w:sz w:val="21"/>
                <w:szCs w:val="21"/>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cs="宋体" w:eastAsiaTheme="minorEastAsia"/>
                <w:spacing w:val="0"/>
                <w:kern w:val="0"/>
                <w:sz w:val="21"/>
                <w:szCs w:val="21"/>
                <w:lang w:val="en-US" w:eastAsia="zh-CN"/>
              </w:rPr>
            </w:pPr>
            <w:r>
              <w:rPr>
                <w:rFonts w:hint="eastAsia" w:ascii="宋体" w:cs="宋体"/>
                <w:spacing w:val="0"/>
                <w:kern w:val="0"/>
                <w:sz w:val="21"/>
                <w:szCs w:val="21"/>
                <w:lang w:val="en-US" w:eastAsia="zh-CN"/>
              </w:rPr>
              <w:t>6#</w:t>
            </w:r>
          </w:p>
        </w:tc>
        <w:tc>
          <w:tcPr>
            <w:tcW w:w="13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eastAsia="宋体" w:cs="宋体"/>
                <w:spacing w:val="0"/>
                <w:kern w:val="0"/>
                <w:sz w:val="21"/>
                <w:szCs w:val="21"/>
                <w:lang w:val="en-US" w:eastAsia="zh-CN"/>
              </w:rPr>
            </w:pPr>
            <w:r>
              <w:rPr>
                <w:rFonts w:hint="eastAsia" w:ascii="宋体" w:eastAsia="宋体" w:cs="宋体"/>
                <w:spacing w:val="0"/>
                <w:kern w:val="0"/>
                <w:sz w:val="21"/>
                <w:szCs w:val="21"/>
                <w:lang w:val="en-US" w:eastAsia="zh-CN"/>
              </w:rPr>
              <w:t>7.20</w:t>
            </w:r>
          </w:p>
        </w:tc>
        <w:tc>
          <w:tcPr>
            <w:tcW w:w="1527"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cs="宋体"/>
                <w:spacing w:val="0"/>
                <w:kern w:val="0"/>
                <w:sz w:val="21"/>
                <w:szCs w:val="21"/>
                <w:lang w:val="en-US" w:eastAsia="zh-CN"/>
              </w:rPr>
            </w:pPr>
            <w:r>
              <w:rPr>
                <w:rFonts w:hint="eastAsia" w:ascii="宋体" w:cs="宋体"/>
                <w:spacing w:val="0"/>
                <w:kern w:val="0"/>
                <w:sz w:val="21"/>
                <w:szCs w:val="21"/>
                <w:lang w:val="en-US" w:eastAsia="zh-CN"/>
              </w:rPr>
              <w:t>18.00</w:t>
            </w:r>
          </w:p>
        </w:tc>
        <w:tc>
          <w:tcPr>
            <w:tcW w:w="1650" w:type="dxa"/>
            <w:vAlign w:val="center"/>
          </w:tcPr>
          <w:p>
            <w:pPr>
              <w:keepNext w:val="0"/>
              <w:keepLines w:val="0"/>
              <w:pageBreakBefore w:val="0"/>
              <w:widowControl w:val="0"/>
              <w:tabs>
                <w:tab w:val="left" w:pos="330"/>
                <w:tab w:val="center" w:pos="788"/>
              </w:tabs>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20</w:t>
            </w:r>
          </w:p>
        </w:tc>
        <w:tc>
          <w:tcPr>
            <w:tcW w:w="1275" w:type="dxa"/>
            <w:vAlign w:val="center"/>
          </w:tcPr>
          <w:p>
            <w:pPr>
              <w:keepNext w:val="0"/>
              <w:keepLines w:val="0"/>
              <w:pageBreakBefore w:val="0"/>
              <w:widowControl w:val="0"/>
              <w:tabs>
                <w:tab w:val="left" w:pos="330"/>
                <w:tab w:val="center" w:pos="788"/>
              </w:tabs>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38.54</w:t>
            </w:r>
          </w:p>
        </w:tc>
        <w:tc>
          <w:tcPr>
            <w:tcW w:w="111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宋体" w:eastAsia="宋体" w:cs="宋体"/>
                <w:spacing w:val="0"/>
                <w:kern w:val="0"/>
                <w:sz w:val="21"/>
                <w:szCs w:val="21"/>
                <w:lang w:val="en-US" w:eastAsia="zh-CN"/>
              </w:rPr>
            </w:pPr>
            <w:r>
              <w:rPr>
                <w:rFonts w:hint="eastAsia" w:ascii="宋体" w:eastAsia="宋体" w:cs="宋体"/>
                <w:spacing w:val="0"/>
                <w:kern w:val="0"/>
                <w:sz w:val="21"/>
                <w:szCs w:val="21"/>
                <w:lang w:val="en-US" w:eastAsia="zh-CN"/>
              </w:rPr>
              <w:t>101.4</w:t>
            </w:r>
          </w:p>
        </w:tc>
      </w:tr>
    </w:tbl>
    <w:p>
      <w:pPr>
        <w:ind w:firstLine="420"/>
        <w:rPr>
          <w:rFonts w:hint="eastAsia" w:ascii="Times New Roman" w:hAnsi="Times New Roman" w:cs="Times New Roman"/>
          <w:sz w:val="21"/>
          <w:szCs w:val="21"/>
          <w:lang w:val="en-US" w:eastAsia="zh-CN"/>
        </w:rPr>
      </w:pPr>
    </w:p>
    <w:p>
      <w:pPr>
        <w:spacing w:line="360" w:lineRule="auto"/>
        <w:rPr>
          <w:rFonts w:hint="eastAsia" w:ascii="宋体" w:hAnsi="宋体" w:cs="宋体"/>
          <w:bCs/>
          <w:sz w:val="21"/>
          <w:szCs w:val="21"/>
          <w:lang w:val="en-US" w:eastAsia="zh-CN"/>
        </w:rPr>
      </w:pPr>
      <w:r>
        <w:rPr>
          <w:rFonts w:hint="eastAsia" w:ascii="Times New Roman" w:hAnsi="Times New Roman" w:cs="Times New Roman"/>
          <w:sz w:val="21"/>
          <w:szCs w:val="21"/>
          <w:lang w:val="en-US" w:eastAsia="zh-CN"/>
        </w:rPr>
        <w:t xml:space="preserve">  结果表明，加入钼标准溶液，样品加标回收率在</w:t>
      </w:r>
      <w:r>
        <w:rPr>
          <w:rFonts w:hint="eastAsia" w:ascii="宋体" w:hAnsi="宋体" w:cs="宋体"/>
          <w:bCs/>
          <w:sz w:val="21"/>
          <w:szCs w:val="21"/>
          <w:lang w:val="en-US" w:eastAsia="zh-CN"/>
        </w:rPr>
        <w:t>95%</w:t>
      </w:r>
      <w:r>
        <w:rPr>
          <w:rFonts w:hint="eastAsia" w:ascii="宋体" w:hAnsi="宋体" w:eastAsia="宋体" w:cs="宋体"/>
          <w:sz w:val="21"/>
          <w:szCs w:val="21"/>
        </w:rPr>
        <w:t>～</w:t>
      </w:r>
      <w:r>
        <w:rPr>
          <w:rFonts w:hint="eastAsia" w:ascii="宋体" w:hAnsi="宋体" w:cs="宋体"/>
          <w:sz w:val="21"/>
          <w:szCs w:val="21"/>
          <w:lang w:val="en-US" w:eastAsia="zh-CN"/>
        </w:rPr>
        <w:t>105</w:t>
      </w:r>
      <w:r>
        <w:rPr>
          <w:rFonts w:hint="eastAsia" w:ascii="宋体" w:hAnsi="宋体" w:cs="宋体"/>
          <w:bCs/>
          <w:sz w:val="21"/>
          <w:szCs w:val="21"/>
          <w:lang w:val="en-US" w:eastAsia="zh-CN"/>
        </w:rPr>
        <w:t>%之间，方法准确度满足测定的要求。</w:t>
      </w:r>
    </w:p>
    <w:p>
      <w:pPr>
        <w:numPr>
          <w:ilvl w:val="0"/>
          <w:numId w:val="5"/>
        </w:numPr>
        <w:rPr>
          <w:rFonts w:hint="eastAsia"/>
          <w:b/>
          <w:bCs/>
          <w:lang w:val="en-US" w:eastAsia="zh-CN"/>
        </w:rPr>
      </w:pPr>
      <w:r>
        <w:rPr>
          <w:rFonts w:hint="eastAsia"/>
          <w:b/>
          <w:bCs/>
          <w:lang w:val="en-US" w:eastAsia="zh-CN"/>
        </w:rPr>
        <w:t>精密度的确定依据</w:t>
      </w:r>
    </w:p>
    <w:p>
      <w:pPr>
        <w:widowControl w:val="0"/>
        <w:numPr>
          <w:ilvl w:val="0"/>
          <w:numId w:val="6"/>
        </w:numPr>
        <w:spacing w:before="120" w:beforeLines="50" w:after="120" w:afterLines="50" w:line="440" w:lineRule="exact"/>
        <w:jc w:val="both"/>
        <w:outlineLvl w:val="2"/>
        <w:rPr>
          <w:rFonts w:eastAsia="黑体"/>
          <w:b/>
        </w:rPr>
      </w:pPr>
      <w:r>
        <w:rPr>
          <w:b/>
        </w:rPr>
        <w:t>起草单位精密度实验</w:t>
      </w:r>
    </w:p>
    <w:p>
      <w:pPr>
        <w:widowControl w:val="0"/>
        <w:tabs>
          <w:tab w:val="left" w:pos="840"/>
        </w:tabs>
        <w:snapToGrid w:val="0"/>
        <w:spacing w:line="500" w:lineRule="exact"/>
        <w:ind w:firstLine="420" w:firstLineChars="200"/>
        <w:jc w:val="both"/>
      </w:pPr>
      <w:r>
        <w:t>按照选定的试验方法对</w:t>
      </w:r>
      <w:r>
        <w:rPr>
          <w:rFonts w:hint="eastAsia"/>
          <w:lang w:val="en-US" w:eastAsia="zh-CN"/>
        </w:rPr>
        <w:t>7</w:t>
      </w:r>
      <w:r>
        <w:t>种试验样品中的铁含量进行</w:t>
      </w:r>
      <w:r>
        <w:rPr>
          <w:rFonts w:hint="eastAsia"/>
          <w:lang w:val="en-US" w:eastAsia="zh-CN"/>
        </w:rPr>
        <w:t>9</w:t>
      </w:r>
      <w:r>
        <w:t>次独立测定，测定结果见表</w:t>
      </w:r>
      <w:r>
        <w:rPr>
          <w:rFonts w:hint="eastAsia"/>
          <w:lang w:val="en-US" w:eastAsia="zh-CN"/>
        </w:rPr>
        <w:t>7</w:t>
      </w:r>
      <w:r>
        <w:t>。</w:t>
      </w:r>
    </w:p>
    <w:p>
      <w:pPr>
        <w:widowControl w:val="0"/>
        <w:tabs>
          <w:tab w:val="left" w:pos="840"/>
        </w:tabs>
        <w:snapToGrid w:val="0"/>
        <w:spacing w:line="500" w:lineRule="exact"/>
        <w:ind w:firstLine="2100" w:firstLineChars="1000"/>
        <w:jc w:val="both"/>
        <w:rPr>
          <w:szCs w:val="21"/>
        </w:rPr>
      </w:pPr>
      <w:r>
        <w:rPr>
          <w:szCs w:val="21"/>
        </w:rPr>
        <w:t>表</w:t>
      </w:r>
      <w:r>
        <w:rPr>
          <w:rFonts w:hint="eastAsia"/>
          <w:szCs w:val="21"/>
          <w:lang w:val="en-US" w:eastAsia="zh-CN"/>
        </w:rPr>
        <w:t>7</w:t>
      </w:r>
      <w:r>
        <w:rPr>
          <w:szCs w:val="21"/>
        </w:rPr>
        <w:t xml:space="preserve"> 起草单位精密度实验结果</w:t>
      </w:r>
    </w:p>
    <w:tbl>
      <w:tblPr>
        <w:tblStyle w:val="4"/>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132"/>
        <w:gridCol w:w="1132"/>
        <w:gridCol w:w="1132"/>
        <w:gridCol w:w="1132"/>
        <w:gridCol w:w="1133"/>
        <w:gridCol w:w="1133"/>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793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4.10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0.546</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2.24</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4.06</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5.96</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平均值/%</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0.543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2.28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4.05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5.89</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标准偏差</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0.0011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0.0084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0.0211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0.0350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0.0495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0.0576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RSD/%</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3.50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1.54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1.54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1.22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0.98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0.80 </w:t>
            </w:r>
          </w:p>
        </w:tc>
      </w:tr>
    </w:tbl>
    <w:p>
      <w:pPr>
        <w:tabs>
          <w:tab w:val="left" w:pos="1118"/>
        </w:tabs>
        <w:spacing w:line="312" w:lineRule="auto"/>
        <w:ind w:firstLine="405"/>
      </w:pPr>
      <w:r>
        <w:t>从表</w:t>
      </w:r>
      <w:r>
        <w:rPr>
          <w:rFonts w:hint="eastAsia"/>
          <w:lang w:val="en-US" w:eastAsia="zh-CN"/>
        </w:rPr>
        <w:t>7</w:t>
      </w:r>
      <w:r>
        <w:t>结果可知，</w:t>
      </w:r>
      <w:r>
        <w:rPr>
          <w:rFonts w:hint="eastAsia"/>
          <w:lang w:val="en-US" w:eastAsia="zh-CN"/>
        </w:rPr>
        <w:t>7</w:t>
      </w:r>
      <w:r>
        <w:t>种试验样品精密度试验结果的RSD在0.</w:t>
      </w:r>
      <w:r>
        <w:rPr>
          <w:rFonts w:hint="eastAsia"/>
          <w:lang w:val="en-US" w:eastAsia="zh-CN"/>
        </w:rPr>
        <w:t>80</w:t>
      </w:r>
      <w:r>
        <w:t>%~</w:t>
      </w:r>
      <w:r>
        <w:rPr>
          <w:rFonts w:hint="eastAsia"/>
          <w:lang w:val="en-US" w:eastAsia="zh-CN"/>
        </w:rPr>
        <w:t>3.5</w:t>
      </w:r>
      <w:r>
        <w:t>%之间，说明该方法精密度良好，能够满足分析要求。</w:t>
      </w:r>
    </w:p>
    <w:p>
      <w:pPr>
        <w:tabs>
          <w:tab w:val="left" w:pos="1118"/>
        </w:tabs>
        <w:spacing w:line="312" w:lineRule="auto"/>
        <w:ind w:firstLine="405"/>
      </w:pPr>
      <w:r>
        <w:t>采用格拉布斯（Grubbs）检验法对上述样品的精密度试验结果数据进行异常值检验，结果见表</w:t>
      </w:r>
      <w:r>
        <w:rPr>
          <w:rFonts w:hint="eastAsia"/>
          <w:lang w:val="en-US" w:eastAsia="zh-CN"/>
        </w:rPr>
        <w:t>8</w:t>
      </w:r>
      <w:r>
        <w:t>所示。</w:t>
      </w:r>
    </w:p>
    <w:tbl>
      <w:tblPr>
        <w:tblStyle w:val="4"/>
        <w:tblW w:w="86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7"/>
        <w:gridCol w:w="1239"/>
        <w:gridCol w:w="1239"/>
        <w:gridCol w:w="1239"/>
        <w:gridCol w:w="1241"/>
        <w:gridCol w:w="1240"/>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7" w:hRule="atLeast"/>
        </w:trPr>
        <w:tc>
          <w:tcPr>
            <w:tcW w:w="12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ar"/>
              </w:rPr>
              <w:t>样品编号</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ar"/>
              </w:rPr>
              <w:t>可疑值</w:t>
            </w:r>
            <w:r>
              <w:rPr>
                <w:rFonts w:hint="default" w:ascii="Times New Roman" w:hAnsi="Times New Roman" w:eastAsia="宋体" w:cs="Times New Roman"/>
                <w:i/>
                <w:iCs/>
                <w:color w:val="000000"/>
                <w:kern w:val="0"/>
                <w:sz w:val="24"/>
                <w:szCs w:val="24"/>
                <w:u w:val="none"/>
                <w:lang w:val="en-US" w:eastAsia="zh-CN" w:bidi="ar"/>
              </w:rPr>
              <w:t>x</w:t>
            </w:r>
            <w:r>
              <w:rPr>
                <w:rStyle w:val="14"/>
                <w:rFonts w:eastAsia="宋体"/>
                <w:lang w:val="en-US" w:eastAsia="zh-CN" w:bidi="ar"/>
              </w:rPr>
              <w:t>i</w:t>
            </w:r>
            <w:r>
              <w:rPr>
                <w:rFonts w:hint="default" w:ascii="Times New Roman" w:hAnsi="Times New Roman" w:eastAsia="宋体" w:cs="Times New Roman"/>
                <w:i w:val="0"/>
                <w:iCs w:val="0"/>
                <w:color w:val="000000"/>
                <w:kern w:val="0"/>
                <w:sz w:val="24"/>
                <w:szCs w:val="24"/>
                <w:u w:val="none"/>
                <w:lang w:val="en-US" w:eastAsia="zh-CN" w:bidi="ar"/>
              </w:rPr>
              <w:t>/%</w:t>
            </w:r>
          </w:p>
        </w:tc>
        <w:tc>
          <w:tcPr>
            <w:tcW w:w="1241"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ar"/>
              </w:rPr>
              <w:t>平均值</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iCs/>
                <w:color w:val="000000"/>
                <w:sz w:val="24"/>
                <w:szCs w:val="24"/>
                <w:u w:val="none"/>
              </w:rPr>
            </w:pPr>
            <w:r>
              <w:rPr>
                <w:rFonts w:hint="default" w:ascii="Times New Roman" w:hAnsi="Times New Roman" w:eastAsia="等线" w:cs="Times New Roman"/>
                <w:i/>
                <w:iCs/>
                <w:color w:val="000000"/>
                <w:kern w:val="0"/>
                <w:sz w:val="24"/>
                <w:szCs w:val="24"/>
                <w:u w:val="none"/>
                <w:lang w:val="en-US" w:eastAsia="zh-CN" w:bidi="ar"/>
              </w:rPr>
              <w:t>s</w:t>
            </w:r>
            <w:r>
              <w:rPr>
                <w:rFonts w:hint="default" w:ascii="Times New Roman" w:hAnsi="Times New Roman" w:eastAsia="等线" w:cs="Times New Roman"/>
                <w:i w:val="0"/>
                <w:iCs w:val="0"/>
                <w:color w:val="000000"/>
                <w:kern w:val="0"/>
                <w:sz w:val="24"/>
                <w:szCs w:val="24"/>
                <w:u w:val="none"/>
                <w:lang w:val="en-US" w:eastAsia="zh-CN" w:bidi="ar"/>
              </w:rPr>
              <w:t>/%</w:t>
            </w:r>
          </w:p>
        </w:tc>
        <w:tc>
          <w:tcPr>
            <w:tcW w:w="1241" w:type="dxa"/>
            <w:vMerge w:val="restart"/>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186055</wp:posOffset>
                  </wp:positionH>
                  <wp:positionV relativeFrom="paragraph">
                    <wp:posOffset>0</wp:posOffset>
                  </wp:positionV>
                  <wp:extent cx="571500" cy="388620"/>
                  <wp:effectExtent l="0" t="0" r="0" b="762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571500" cy="388620"/>
                          </a:xfrm>
                          <a:prstGeom prst="rect">
                            <a:avLst/>
                          </a:prstGeom>
                          <a:noFill/>
                          <a:ln>
                            <a:noFill/>
                          </a:ln>
                        </pic:spPr>
                      </pic:pic>
                    </a:graphicData>
                  </a:graphic>
                </wp:anchor>
              </w:drawing>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iCs/>
                <w:color w:val="000000"/>
                <w:sz w:val="24"/>
                <w:szCs w:val="24"/>
                <w:u w:val="none"/>
              </w:rPr>
            </w:pPr>
            <w:r>
              <w:rPr>
                <w:rFonts w:hint="default" w:ascii="Times New Roman" w:hAnsi="Times New Roman" w:eastAsia="等线" w:cs="Times New Roman"/>
                <w:i/>
                <w:iCs/>
                <w:color w:val="000000"/>
                <w:kern w:val="0"/>
                <w:sz w:val="24"/>
                <w:szCs w:val="24"/>
                <w:u w:val="none"/>
                <w:lang w:val="en-US" w:eastAsia="zh-CN" w:bidi="ar"/>
              </w:rPr>
              <w:t>λ</w:t>
            </w:r>
            <w:r>
              <w:rPr>
                <w:rStyle w:val="13"/>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0.05, n</w:t>
            </w:r>
            <w:r>
              <w:rPr>
                <w:rStyle w:val="13"/>
                <w:lang w:val="en-US" w:eastAsia="zh-CN" w:bidi="ar"/>
              </w:rPr>
              <w:t>）</w:t>
            </w:r>
          </w:p>
        </w:tc>
        <w:tc>
          <w:tcPr>
            <w:tcW w:w="12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ar"/>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9060" cy="175260"/>
                  <wp:effectExtent l="0" t="0" r="762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6"/>
                          <a:stretch>
                            <a:fillRect/>
                          </a:stretch>
                        </pic:blipFill>
                        <pic:spPr>
                          <a:xfrm>
                            <a:off x="0" y="0"/>
                            <a:ext cx="99060" cy="175260"/>
                          </a:xfrm>
                          <a:prstGeom prst="rect">
                            <a:avLst/>
                          </a:prstGeom>
                          <a:noFill/>
                          <a:ln>
                            <a:noFill/>
                          </a:ln>
                        </pic:spPr>
                      </pic:pic>
                    </a:graphicData>
                  </a:graphic>
                </wp:anchor>
              </w:drawing>
            </w:r>
            <w:r>
              <w:rPr>
                <w:rFonts w:hint="default" w:ascii="Times New Roman" w:hAnsi="Times New Roman" w:eastAsia="等线" w:cs="Times New Roman"/>
                <w:i w:val="0"/>
                <w:iCs w:val="0"/>
                <w:color w:val="000000"/>
                <w:kern w:val="0"/>
                <w:sz w:val="24"/>
                <w:szCs w:val="24"/>
                <w:u w:val="none"/>
                <w:lang w:val="en-US" w:eastAsia="zh-CN" w:bidi="ar"/>
              </w:rPr>
              <w:t>/%</w:t>
            </w: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iCs/>
                <w:color w:val="000000"/>
                <w:sz w:val="24"/>
                <w:szCs w:val="24"/>
                <w:u w:val="none"/>
              </w:rPr>
            </w:pPr>
          </w:p>
        </w:tc>
        <w:tc>
          <w:tcPr>
            <w:tcW w:w="1241" w:type="dxa"/>
            <w:vMerge w:val="continue"/>
            <w:tcBorders>
              <w:top w:val="single" w:color="000000" w:sz="8" w:space="0"/>
              <w:left w:val="single" w:color="000000" w:sz="8" w:space="0"/>
              <w:bottom w:val="nil"/>
              <w:right w:val="single" w:color="000000" w:sz="8"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等线" w:cs="Times New Roman"/>
                <w:i/>
                <w:iCs/>
                <w:color w:val="000000"/>
                <w:sz w:val="24"/>
                <w:szCs w:val="24"/>
                <w:u w:val="none"/>
              </w:rPr>
            </w:pPr>
          </w:p>
        </w:tc>
        <w:tc>
          <w:tcPr>
            <w:tcW w:w="12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lang w:val="en-US" w:eastAsia="zh-CN" w:bidi="ar"/>
              </w:rPr>
              <w:t>无离群值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2.14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lang w:val="en-US" w:eastAsia="zh-CN" w:bidi="ar"/>
              </w:rPr>
              <w:t>无离群值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lang w:val="en-US" w:eastAsia="zh-CN" w:bidi="ar"/>
              </w:rPr>
              <w:t>无离群值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lang w:val="en-US" w:eastAsia="zh-CN" w:bidi="ar"/>
              </w:rPr>
              <w:t>无离群值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lang w:val="en-US" w:eastAsia="zh-CN" w:bidi="ar"/>
              </w:rPr>
              <w:t>无离群值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lang w:val="en-US" w:eastAsia="zh-CN" w:bidi="ar"/>
              </w:rPr>
              <w:t>无离群值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3"/>
                <w:lang w:val="en-US" w:eastAsia="zh-CN" w:bidi="ar"/>
              </w:rPr>
              <w:t>无离群值</w:t>
            </w:r>
          </w:p>
        </w:tc>
      </w:tr>
    </w:tbl>
    <w:p>
      <w:pPr>
        <w:widowControl w:val="0"/>
        <w:tabs>
          <w:tab w:val="left" w:pos="840"/>
        </w:tabs>
        <w:snapToGrid w:val="0"/>
        <w:spacing w:line="500" w:lineRule="exact"/>
        <w:ind w:firstLine="420" w:firstLineChars="200"/>
        <w:jc w:val="both"/>
        <w:rPr>
          <w:rFonts w:hint="eastAsia" w:eastAsiaTheme="minorEastAsia"/>
          <w:szCs w:val="21"/>
          <w:lang w:val="en-US" w:eastAsia="zh-CN"/>
        </w:rPr>
      </w:pPr>
      <w:r>
        <w:t>从上表结果可以看出，在95%置信概率下，</w:t>
      </w:r>
      <w:r>
        <w:rPr>
          <w:rFonts w:hint="eastAsia"/>
          <w:lang w:val="en-US" w:eastAsia="zh-CN"/>
        </w:rPr>
        <w:t>7</w:t>
      </w:r>
      <w:r>
        <w:t>种铋精矿样品的精密度试验结果中可疑值的</w:t>
      </w:r>
      <w:r>
        <w:rPr>
          <w:i/>
          <w:iCs/>
        </w:rPr>
        <w:t>Grubbs</w:t>
      </w:r>
      <w:r>
        <w:t>统计量均小于临界值</w:t>
      </w:r>
      <w:r>
        <w:rPr>
          <w:i/>
          <w:iCs/>
        </w:rPr>
        <w:t>λ</w:t>
      </w:r>
      <w:r>
        <w:t>（0.05,n），表明组内无异常值</w:t>
      </w:r>
      <w:r>
        <w:rPr>
          <w:rFonts w:hint="eastAsia"/>
          <w:lang w:eastAsia="zh-CN"/>
        </w:rPr>
        <w:t>。</w:t>
      </w:r>
    </w:p>
    <w:p>
      <w:pPr>
        <w:widowControl w:val="0"/>
        <w:numPr>
          <w:ilvl w:val="0"/>
          <w:numId w:val="6"/>
        </w:numPr>
        <w:spacing w:before="120" w:beforeLines="50" w:after="120" w:afterLines="50" w:line="440" w:lineRule="exact"/>
        <w:ind w:left="0" w:leftChars="0" w:firstLine="0" w:firstLineChars="0"/>
        <w:jc w:val="both"/>
        <w:outlineLvl w:val="2"/>
        <w:rPr>
          <w:rFonts w:hint="default" w:eastAsia="黑体"/>
          <w:b/>
          <w:lang w:val="en-US" w:eastAsia="zh-CN"/>
        </w:rPr>
      </w:pPr>
      <w:r>
        <w:rPr>
          <w:rFonts w:hint="eastAsia" w:eastAsia="黑体"/>
          <w:b/>
          <w:lang w:val="en-US" w:eastAsia="zh-CN"/>
        </w:rPr>
        <w:t>各验证单位精密度试验</w:t>
      </w:r>
    </w:p>
    <w:p>
      <w:pPr>
        <w:pStyle w:val="15"/>
        <w:widowControl w:val="0"/>
        <w:spacing w:line="440" w:lineRule="exact"/>
        <w:ind w:firstLine="480"/>
        <w:jc w:val="both"/>
      </w:pPr>
      <w:r>
        <w:t>1</w:t>
      </w:r>
      <w:r>
        <w:rPr>
          <w:rFonts w:hint="eastAsia"/>
          <w:lang w:val="en-US" w:eastAsia="zh-CN"/>
        </w:rPr>
        <w:t>0</w:t>
      </w:r>
      <w:r>
        <w:t>家验证单位按照既定的试验步骤开展精密度试验，即每家验证单位分别对每种样品在重复性条件下独立测定7</w:t>
      </w:r>
      <w:r>
        <w:rPr>
          <w:rFonts w:hint="default" w:ascii="Calibri" w:hAnsi="Calibri" w:cs="Calibri"/>
        </w:rPr>
        <w:t>~</w:t>
      </w:r>
      <w:r>
        <w:t>11次，结果见下表所示。</w:t>
      </w:r>
    </w:p>
    <w:p>
      <w:pPr>
        <w:pStyle w:val="15"/>
        <w:widowControl w:val="0"/>
        <w:spacing w:line="440" w:lineRule="exact"/>
        <w:ind w:firstLine="480"/>
        <w:jc w:val="both"/>
        <w:rPr>
          <w:rFonts w:hint="default" w:eastAsiaTheme="minorEastAsia"/>
          <w:lang w:val="en-US" w:eastAsia="zh-CN"/>
        </w:rPr>
      </w:pPr>
      <w:r>
        <w:rPr>
          <w:rFonts w:hint="eastAsia"/>
          <w:lang w:val="en-US" w:eastAsia="zh-CN"/>
        </w:rPr>
        <w:t xml:space="preserve">         表9</w:t>
      </w:r>
      <w:r>
        <w:rPr>
          <w:rFonts w:hint="eastAsia" w:ascii="Times New Roman"/>
          <w:color w:val="000000"/>
          <w:kern w:val="2"/>
          <w:szCs w:val="22"/>
          <w:lang w:eastAsia="zh-CN"/>
        </w:rPr>
        <w:t>长沙矿冶院检测技术有限责任公司</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176"/>
        <w:gridCol w:w="1176"/>
        <w:gridCol w:w="1176"/>
        <w:gridCol w:w="1176"/>
        <w:gridCol w:w="1176"/>
        <w:gridCol w:w="117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0.0627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0.798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λ</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0.05,n</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λ</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0.01,n</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r>
    </w:tbl>
    <w:p>
      <w:pPr>
        <w:pStyle w:val="15"/>
        <w:widowControl w:val="0"/>
        <w:spacing w:line="440" w:lineRule="exact"/>
        <w:ind w:firstLine="480"/>
        <w:jc w:val="both"/>
        <w:rPr>
          <w:rFonts w:hint="eastAsia"/>
          <w:lang w:val="en-US" w:eastAsia="zh-CN"/>
        </w:rPr>
      </w:pPr>
      <w:r>
        <w:rPr>
          <w:rFonts w:hint="eastAsia"/>
          <w:lang w:val="en-US" w:eastAsia="zh-CN"/>
        </w:rPr>
        <w:t xml:space="preserve">      </w:t>
      </w:r>
    </w:p>
    <w:p>
      <w:pPr>
        <w:pStyle w:val="15"/>
        <w:widowControl w:val="0"/>
        <w:spacing w:line="440" w:lineRule="exact"/>
        <w:ind w:firstLine="1260" w:firstLineChars="600"/>
        <w:jc w:val="both"/>
        <w:rPr>
          <w:rFonts w:hint="default" w:eastAsiaTheme="minorEastAsia"/>
          <w:lang w:val="en-US" w:eastAsia="zh-CN"/>
        </w:rPr>
      </w:pPr>
      <w:r>
        <w:rPr>
          <w:rFonts w:hint="eastAsia"/>
          <w:lang w:val="en-US" w:eastAsia="zh-CN"/>
        </w:rPr>
        <w:t>表10</w:t>
      </w:r>
      <w:r>
        <w:rPr>
          <w:rFonts w:hint="eastAsia" w:ascii="Times New Roman"/>
          <w:color w:val="000000"/>
          <w:kern w:val="2"/>
          <w:szCs w:val="22"/>
          <w:lang w:eastAsia="zh-CN"/>
        </w:rPr>
        <w:t>中国有色桂林矿产地质研究院有限公司</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176"/>
        <w:gridCol w:w="1176"/>
        <w:gridCol w:w="1176"/>
        <w:gridCol w:w="1176"/>
        <w:gridCol w:w="1176"/>
        <w:gridCol w:w="117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0.0087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0.0156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0.0203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0.0536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0.0622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1.118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1.790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1.421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1.425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1.036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1.392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λ</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0.05,n</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λ</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0.01,n</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r>
    </w:tbl>
    <w:p>
      <w:pPr>
        <w:numPr>
          <w:ilvl w:val="0"/>
          <w:numId w:val="0"/>
        </w:numPr>
        <w:rPr>
          <w:rFonts w:hint="eastAsia"/>
          <w:lang w:val="en-US" w:eastAsia="zh-CN"/>
        </w:rPr>
      </w:pPr>
      <w:r>
        <w:rPr>
          <w:rFonts w:hint="eastAsia"/>
          <w:lang w:val="en-US" w:eastAsia="zh-CN"/>
        </w:rPr>
        <w:t xml:space="preserve">          </w:t>
      </w:r>
    </w:p>
    <w:p>
      <w:pPr>
        <w:numPr>
          <w:ilvl w:val="0"/>
          <w:numId w:val="0"/>
        </w:numPr>
        <w:ind w:firstLine="1260" w:firstLineChars="600"/>
        <w:rPr>
          <w:rFonts w:hint="eastAsia" w:ascii="Times New Roman"/>
          <w:color w:val="000000"/>
          <w:kern w:val="2"/>
          <w:szCs w:val="22"/>
          <w:lang w:val="en-US" w:eastAsia="zh-CN"/>
        </w:rPr>
      </w:pPr>
      <w:r>
        <w:rPr>
          <w:rFonts w:hint="eastAsia"/>
          <w:lang w:val="en-US" w:eastAsia="zh-CN"/>
        </w:rPr>
        <w:t>表11</w:t>
      </w:r>
      <w:r>
        <w:rPr>
          <w:rFonts w:hint="eastAsia" w:ascii="Times New Roman"/>
          <w:color w:val="000000"/>
          <w:kern w:val="2"/>
          <w:szCs w:val="22"/>
          <w:lang w:eastAsia="zh-CN"/>
        </w:rPr>
        <w:t>中国检验认证集团广西有限公司</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176"/>
        <w:gridCol w:w="1176"/>
        <w:gridCol w:w="1176"/>
        <w:gridCol w:w="1176"/>
        <w:gridCol w:w="1176"/>
        <w:gridCol w:w="1176"/>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0.534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4.13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0.0091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0.0653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0.0909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0.1102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0.913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1.840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0.861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1.270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1.477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λ</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0.05,n</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λ</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等线" w:cs="Times New Roman"/>
                <w:i w:val="0"/>
                <w:iCs w:val="0"/>
                <w:color w:val="000000"/>
                <w:kern w:val="0"/>
                <w:sz w:val="24"/>
                <w:szCs w:val="24"/>
                <w:u w:val="none"/>
                <w:lang w:val="en-US" w:eastAsia="zh-CN" w:bidi="ar"/>
              </w:rPr>
              <w:t>0.01,n</w:t>
            </w: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无异常值</w:t>
            </w:r>
          </w:p>
        </w:tc>
      </w:tr>
    </w:tbl>
    <w:p>
      <w:pPr>
        <w:numPr>
          <w:ilvl w:val="0"/>
          <w:numId w:val="0"/>
        </w:numPr>
        <w:rPr>
          <w:rFonts w:hint="default" w:ascii="Times New Roman"/>
          <w:color w:val="000000"/>
          <w:kern w:val="2"/>
          <w:szCs w:val="22"/>
          <w:lang w:val="en-US" w:eastAsia="zh-CN"/>
        </w:rPr>
      </w:pPr>
    </w:p>
    <w:p>
      <w:pPr>
        <w:numPr>
          <w:ilvl w:val="0"/>
          <w:numId w:val="0"/>
        </w:numPr>
        <w:rPr>
          <w:rFonts w:hint="default" w:ascii="Times New Roman"/>
          <w:color w:val="000000"/>
          <w:kern w:val="2"/>
          <w:szCs w:val="22"/>
          <w:lang w:val="en-US" w:eastAsia="zh-CN"/>
        </w:rPr>
      </w:pPr>
    </w:p>
    <w:p>
      <w:pPr>
        <w:numPr>
          <w:ilvl w:val="0"/>
          <w:numId w:val="0"/>
        </w:numPr>
        <w:rPr>
          <w:rFonts w:hint="default" w:ascii="Times New Roman"/>
          <w:color w:val="000000"/>
          <w:kern w:val="2"/>
          <w:szCs w:val="22"/>
          <w:lang w:val="en-US" w:eastAsia="zh-CN"/>
        </w:rPr>
      </w:pPr>
      <w:r>
        <w:rPr>
          <w:rFonts w:hint="eastAsia" w:ascii="Times New Roman"/>
          <w:color w:val="000000"/>
          <w:kern w:val="2"/>
          <w:szCs w:val="22"/>
          <w:lang w:val="en-US" w:eastAsia="zh-CN"/>
        </w:rPr>
        <w:t xml:space="preserve">            表12</w:t>
      </w:r>
      <w:r>
        <w:rPr>
          <w:rFonts w:hint="eastAsia"/>
          <w:szCs w:val="21"/>
          <w:lang w:val="en-US" w:eastAsia="zh-CN"/>
        </w:rPr>
        <w:t xml:space="preserve"> </w:t>
      </w:r>
      <w:r>
        <w:rPr>
          <w:rFonts w:hint="eastAsia" w:ascii="Times New Roman"/>
          <w:color w:val="000000"/>
          <w:kern w:val="2"/>
          <w:szCs w:val="22"/>
          <w:lang w:eastAsia="zh-CN"/>
        </w:rPr>
        <w:t>广东省先导稀材股份有限公司</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181"/>
        <w:gridCol w:w="1181"/>
        <w:gridCol w:w="1181"/>
        <w:gridCol w:w="1181"/>
        <w:gridCol w:w="1181"/>
        <w:gridCol w:w="11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0.493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0.0020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0.0076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0.0113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0.0914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0.1055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0.0685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1.701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1.386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1.016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1.422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0.792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numPr>
          <w:ilvl w:val="0"/>
          <w:numId w:val="0"/>
        </w:numPr>
        <w:rPr>
          <w:rFonts w:hint="eastAsia" w:ascii="等线" w:hAnsi="等线" w:eastAsia="等线" w:cs="等线"/>
          <w:color w:val="000000"/>
          <w:kern w:val="2"/>
          <w:sz w:val="22"/>
          <w:szCs w:val="22"/>
          <w:lang w:val="en-US" w:eastAsia="zh-CN"/>
        </w:rPr>
      </w:pPr>
    </w:p>
    <w:p>
      <w:pPr>
        <w:numPr>
          <w:ilvl w:val="0"/>
          <w:numId w:val="0"/>
        </w:numPr>
        <w:rPr>
          <w:rFonts w:hint="eastAsia" w:ascii="等线" w:hAnsi="等线" w:eastAsia="等线" w:cs="等线"/>
          <w:color w:val="000000"/>
          <w:kern w:val="2"/>
          <w:sz w:val="22"/>
          <w:szCs w:val="22"/>
          <w:lang w:val="en-US" w:eastAsia="zh-CN"/>
        </w:rPr>
      </w:pPr>
    </w:p>
    <w:p>
      <w:pPr>
        <w:numPr>
          <w:ilvl w:val="0"/>
          <w:numId w:val="0"/>
        </w:numPr>
        <w:ind w:firstLine="1260" w:firstLineChars="600"/>
        <w:rPr>
          <w:rFonts w:hint="eastAsia" w:ascii="等线" w:hAnsi="等线" w:eastAsia="等线" w:cs="等线"/>
          <w:color w:val="000000"/>
          <w:kern w:val="2"/>
          <w:sz w:val="22"/>
          <w:szCs w:val="22"/>
          <w:lang w:val="en-US" w:eastAsia="zh-CN"/>
        </w:rPr>
      </w:pPr>
      <w:r>
        <w:rPr>
          <w:rFonts w:hint="eastAsia" w:ascii="Times New Roman"/>
          <w:color w:val="000000"/>
          <w:kern w:val="2"/>
          <w:szCs w:val="22"/>
          <w:lang w:val="en-US" w:eastAsia="zh-CN"/>
        </w:rPr>
        <w:t>表13</w:t>
      </w:r>
      <w:r>
        <w:rPr>
          <w:rFonts w:hint="eastAsia" w:ascii="Times New Roman"/>
          <w:color w:val="000000"/>
          <w:kern w:val="2"/>
          <w:szCs w:val="22"/>
          <w:lang w:eastAsia="zh-CN"/>
        </w:rPr>
        <w:t>大冶有色设计研究院有限公司</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181"/>
        <w:gridCol w:w="1181"/>
        <w:gridCol w:w="1181"/>
        <w:gridCol w:w="1181"/>
        <w:gridCol w:w="1181"/>
        <w:gridCol w:w="11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4.262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0.523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4.14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5.92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0.0227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0.0616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0.1742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0.1299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0.1274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1.359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1.277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1.312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1.763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1.933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numPr>
          <w:ilvl w:val="0"/>
          <w:numId w:val="0"/>
        </w:numPr>
        <w:rPr>
          <w:rFonts w:hint="eastAsia" w:ascii="等线" w:hAnsi="等线" w:eastAsia="等线" w:cs="等线"/>
          <w:color w:val="000000"/>
          <w:kern w:val="2"/>
          <w:sz w:val="22"/>
          <w:szCs w:val="22"/>
          <w:lang w:val="en-US" w:eastAsia="zh-CN"/>
        </w:rPr>
      </w:pPr>
    </w:p>
    <w:p>
      <w:pPr>
        <w:numPr>
          <w:ilvl w:val="0"/>
          <w:numId w:val="0"/>
        </w:numPr>
        <w:rPr>
          <w:rFonts w:hint="eastAsia" w:ascii="等线" w:hAnsi="等线" w:eastAsia="等线" w:cs="等线"/>
          <w:color w:val="000000"/>
          <w:kern w:val="2"/>
          <w:sz w:val="22"/>
          <w:szCs w:val="22"/>
          <w:lang w:val="en-US" w:eastAsia="zh-CN"/>
        </w:rPr>
      </w:pPr>
    </w:p>
    <w:p>
      <w:pPr>
        <w:numPr>
          <w:ilvl w:val="0"/>
          <w:numId w:val="0"/>
        </w:numPr>
        <w:ind w:firstLine="1320" w:firstLineChars="600"/>
        <w:rPr>
          <w:rFonts w:hint="default" w:ascii="等线" w:hAnsi="等线" w:eastAsia="等线" w:cs="等线"/>
          <w:color w:val="000000"/>
          <w:kern w:val="2"/>
          <w:sz w:val="22"/>
          <w:szCs w:val="22"/>
          <w:lang w:val="en-US" w:eastAsia="zh-CN"/>
        </w:rPr>
      </w:pPr>
      <w:r>
        <w:rPr>
          <w:rFonts w:hint="eastAsia" w:ascii="等线" w:hAnsi="等线" w:eastAsia="等线" w:cs="等线"/>
          <w:color w:val="000000"/>
          <w:kern w:val="2"/>
          <w:sz w:val="22"/>
          <w:szCs w:val="22"/>
          <w:lang w:val="en-US" w:eastAsia="zh-CN"/>
        </w:rPr>
        <w:t>表14</w:t>
      </w:r>
      <w:r>
        <w:rPr>
          <w:rFonts w:hint="eastAsia" w:ascii="Times New Roman"/>
          <w:color w:val="000000"/>
          <w:kern w:val="2"/>
          <w:szCs w:val="22"/>
          <w:lang w:eastAsia="zh-CN"/>
        </w:rPr>
        <w:t>国标（北京）检验认证有限公司</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181"/>
        <w:gridCol w:w="1181"/>
        <w:gridCol w:w="1181"/>
        <w:gridCol w:w="1181"/>
        <w:gridCol w:w="1181"/>
        <w:gridCol w:w="11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4.161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0.569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1.467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0.563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4.22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5.94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0.0098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0.0158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0.0124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0.1041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0.0916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0.69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0.65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0.760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0.563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1.115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0.591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1.412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0.668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numPr>
          <w:ilvl w:val="0"/>
          <w:numId w:val="0"/>
        </w:numPr>
        <w:rPr>
          <w:rFonts w:hint="eastAsia" w:ascii="等线" w:hAnsi="等线" w:eastAsia="等线" w:cs="等线"/>
          <w:color w:val="000000"/>
          <w:kern w:val="2"/>
          <w:sz w:val="22"/>
          <w:szCs w:val="22"/>
          <w:lang w:val="en-US" w:eastAsia="zh-CN"/>
        </w:rPr>
      </w:pPr>
    </w:p>
    <w:p>
      <w:pPr>
        <w:numPr>
          <w:ilvl w:val="0"/>
          <w:numId w:val="0"/>
        </w:numPr>
        <w:rPr>
          <w:rFonts w:hint="eastAsia" w:ascii="等线" w:hAnsi="等线" w:eastAsia="等线" w:cs="等线"/>
          <w:color w:val="000000"/>
          <w:kern w:val="2"/>
          <w:sz w:val="22"/>
          <w:szCs w:val="22"/>
          <w:lang w:val="en-US" w:eastAsia="zh-CN"/>
        </w:rPr>
      </w:pPr>
    </w:p>
    <w:p>
      <w:pPr>
        <w:numPr>
          <w:ilvl w:val="0"/>
          <w:numId w:val="0"/>
        </w:numPr>
        <w:ind w:firstLine="1320" w:firstLineChars="600"/>
        <w:rPr>
          <w:rFonts w:hint="default" w:ascii="等线" w:hAnsi="等线" w:eastAsia="等线" w:cs="等线"/>
          <w:color w:val="000000"/>
          <w:kern w:val="2"/>
          <w:sz w:val="22"/>
          <w:szCs w:val="22"/>
          <w:lang w:val="en-US" w:eastAsia="zh-CN"/>
        </w:rPr>
      </w:pPr>
      <w:r>
        <w:rPr>
          <w:rFonts w:hint="eastAsia" w:ascii="等线" w:hAnsi="等线" w:eastAsia="等线" w:cs="等线"/>
          <w:color w:val="000000"/>
          <w:kern w:val="2"/>
          <w:sz w:val="22"/>
          <w:szCs w:val="22"/>
          <w:lang w:val="en-US" w:eastAsia="zh-CN"/>
        </w:rPr>
        <w:t>表15</w:t>
      </w:r>
      <w:r>
        <w:rPr>
          <w:rFonts w:hint="eastAsia" w:ascii="Times New Roman"/>
          <w:color w:val="000000"/>
          <w:kern w:val="2"/>
          <w:szCs w:val="22"/>
          <w:lang w:eastAsia="zh-CN"/>
        </w:rPr>
        <w:t>铜陵有色金属集团控股有限公司</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181"/>
        <w:gridCol w:w="1181"/>
        <w:gridCol w:w="1181"/>
        <w:gridCol w:w="1181"/>
        <w:gridCol w:w="1181"/>
        <w:gridCol w:w="11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0.497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0.0038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0.0105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0.0510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0.0477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0.0576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2.17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1.036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1.215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1.569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1.048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1.871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numPr>
          <w:ilvl w:val="0"/>
          <w:numId w:val="0"/>
        </w:numPr>
        <w:rPr>
          <w:rFonts w:hint="eastAsia" w:ascii="等线" w:hAnsi="等线" w:eastAsia="等线" w:cs="等线"/>
          <w:color w:val="000000"/>
          <w:kern w:val="2"/>
          <w:sz w:val="22"/>
          <w:szCs w:val="22"/>
          <w:lang w:val="en-US" w:eastAsia="zh-CN"/>
        </w:rPr>
      </w:pPr>
    </w:p>
    <w:p>
      <w:pPr>
        <w:numPr>
          <w:ilvl w:val="0"/>
          <w:numId w:val="0"/>
        </w:numPr>
        <w:rPr>
          <w:rFonts w:hint="eastAsia" w:ascii="等线" w:hAnsi="等线" w:eastAsia="等线" w:cs="等线"/>
          <w:color w:val="000000"/>
          <w:kern w:val="2"/>
          <w:sz w:val="22"/>
          <w:szCs w:val="22"/>
          <w:lang w:val="en-US" w:eastAsia="zh-CN"/>
        </w:rPr>
      </w:pPr>
    </w:p>
    <w:p>
      <w:pPr>
        <w:numPr>
          <w:ilvl w:val="0"/>
          <w:numId w:val="0"/>
        </w:numPr>
        <w:ind w:firstLine="1320" w:firstLineChars="600"/>
        <w:rPr>
          <w:rFonts w:hint="default" w:ascii="等线" w:hAnsi="等线" w:eastAsia="等线" w:cs="等线"/>
          <w:color w:val="000000"/>
          <w:kern w:val="2"/>
          <w:sz w:val="22"/>
          <w:szCs w:val="22"/>
          <w:lang w:val="en-US" w:eastAsia="zh-CN"/>
        </w:rPr>
      </w:pPr>
      <w:r>
        <w:rPr>
          <w:rFonts w:hint="eastAsia" w:ascii="等线" w:hAnsi="等线" w:eastAsia="等线" w:cs="等线"/>
          <w:color w:val="000000"/>
          <w:kern w:val="2"/>
          <w:sz w:val="22"/>
          <w:szCs w:val="22"/>
          <w:lang w:val="en-US" w:eastAsia="zh-CN"/>
        </w:rPr>
        <w:t>表16</w:t>
      </w:r>
      <w:r>
        <w:rPr>
          <w:rFonts w:hint="eastAsia" w:ascii="Times New Roman"/>
          <w:color w:val="000000"/>
          <w:kern w:val="2"/>
          <w:szCs w:val="22"/>
          <w:lang w:eastAsia="zh-CN"/>
        </w:rPr>
        <w:t>郴州市产商品质量监督检验所</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181"/>
        <w:gridCol w:w="1181"/>
        <w:gridCol w:w="1181"/>
        <w:gridCol w:w="1181"/>
        <w:gridCol w:w="1181"/>
        <w:gridCol w:w="11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0.539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2.26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5.91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0.0090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0.0219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0.0412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0.0549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0.0427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1.491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2.033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1.294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1.561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numPr>
          <w:ilvl w:val="0"/>
          <w:numId w:val="0"/>
        </w:numPr>
        <w:rPr>
          <w:rFonts w:hint="eastAsia" w:ascii="等线" w:hAnsi="等线" w:eastAsia="等线" w:cs="等线"/>
          <w:color w:val="000000"/>
          <w:kern w:val="2"/>
          <w:sz w:val="22"/>
          <w:szCs w:val="22"/>
          <w:lang w:val="en-US" w:eastAsia="zh-CN"/>
        </w:rPr>
      </w:pPr>
    </w:p>
    <w:p>
      <w:pPr>
        <w:numPr>
          <w:ilvl w:val="0"/>
          <w:numId w:val="0"/>
        </w:numPr>
        <w:rPr>
          <w:rFonts w:hint="eastAsia" w:ascii="等线" w:hAnsi="等线" w:eastAsia="等线" w:cs="等线"/>
          <w:color w:val="000000"/>
          <w:kern w:val="2"/>
          <w:sz w:val="22"/>
          <w:szCs w:val="22"/>
          <w:lang w:val="en-US" w:eastAsia="zh-CN"/>
        </w:rPr>
      </w:pPr>
    </w:p>
    <w:p>
      <w:pPr>
        <w:numPr>
          <w:ilvl w:val="0"/>
          <w:numId w:val="0"/>
        </w:numPr>
        <w:ind w:firstLine="1320" w:firstLineChars="600"/>
        <w:rPr>
          <w:rFonts w:hint="eastAsia" w:ascii="Times New Roman"/>
          <w:color w:val="000000"/>
          <w:kern w:val="2"/>
          <w:szCs w:val="22"/>
          <w:lang w:val="en-US" w:eastAsia="zh-CN"/>
        </w:rPr>
      </w:pPr>
      <w:r>
        <w:rPr>
          <w:rFonts w:hint="eastAsia" w:ascii="等线" w:hAnsi="等线" w:eastAsia="等线" w:cs="等线"/>
          <w:color w:val="000000"/>
          <w:kern w:val="2"/>
          <w:sz w:val="22"/>
          <w:szCs w:val="22"/>
          <w:lang w:val="en-US" w:eastAsia="zh-CN"/>
        </w:rPr>
        <w:t>表17</w:t>
      </w:r>
      <w:r>
        <w:rPr>
          <w:rFonts w:hint="eastAsia" w:ascii="Times New Roman"/>
          <w:color w:val="000000"/>
          <w:kern w:val="2"/>
          <w:szCs w:val="22"/>
          <w:lang w:eastAsia="zh-CN"/>
        </w:rPr>
        <w:t>广西分析测试研究中心</w:t>
      </w:r>
      <w:r>
        <w:rPr>
          <w:rFonts w:hint="eastAsia" w:ascii="Times New Roman"/>
          <w:color w:val="000000"/>
          <w:kern w:val="2"/>
          <w:szCs w:val="22"/>
          <w:lang w:val="en-US" w:eastAsia="zh-CN"/>
        </w:rPr>
        <w:t>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181"/>
        <w:gridCol w:w="1181"/>
        <w:gridCol w:w="1181"/>
        <w:gridCol w:w="1181"/>
        <w:gridCol w:w="1181"/>
        <w:gridCol w:w="11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0.524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5.76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0.530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5.78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0.545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5.78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0.540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5.79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0.534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5.90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0.524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0.533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5.75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0.527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5.67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0.533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3.96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5.79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0.0079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0.0164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0.0354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0.0338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0.0691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0.894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1.476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1.354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2.074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1.839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1.561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0.894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1.181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1.083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1.037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0.821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1.770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numPr>
          <w:ilvl w:val="0"/>
          <w:numId w:val="0"/>
        </w:numPr>
        <w:rPr>
          <w:rFonts w:hint="eastAsia" w:ascii="等线" w:hAnsi="等线" w:eastAsia="等线" w:cs="等线"/>
          <w:color w:val="000000"/>
          <w:kern w:val="2"/>
          <w:sz w:val="22"/>
          <w:szCs w:val="22"/>
          <w:lang w:val="en-US" w:eastAsia="zh-CN"/>
        </w:rPr>
      </w:pPr>
    </w:p>
    <w:p>
      <w:pPr>
        <w:numPr>
          <w:ilvl w:val="0"/>
          <w:numId w:val="0"/>
        </w:numPr>
        <w:rPr>
          <w:rFonts w:hint="eastAsia" w:ascii="等线" w:hAnsi="等线" w:eastAsia="等线" w:cs="等线"/>
          <w:color w:val="000000"/>
          <w:kern w:val="2"/>
          <w:sz w:val="22"/>
          <w:szCs w:val="22"/>
          <w:lang w:val="en-US" w:eastAsia="zh-CN"/>
        </w:rPr>
      </w:pPr>
    </w:p>
    <w:p>
      <w:pPr>
        <w:numPr>
          <w:ilvl w:val="0"/>
          <w:numId w:val="0"/>
        </w:numPr>
        <w:ind w:firstLine="1320" w:firstLineChars="600"/>
        <w:rPr>
          <w:rFonts w:hint="eastAsia" w:ascii="Times New Roman"/>
          <w:color w:val="000000"/>
          <w:kern w:val="2"/>
          <w:szCs w:val="22"/>
          <w:lang w:val="en-US" w:eastAsia="zh-CN"/>
        </w:rPr>
      </w:pPr>
      <w:r>
        <w:rPr>
          <w:rFonts w:hint="eastAsia" w:ascii="等线" w:hAnsi="等线" w:eastAsia="等线" w:cs="等线"/>
          <w:color w:val="000000"/>
          <w:kern w:val="2"/>
          <w:sz w:val="22"/>
          <w:szCs w:val="22"/>
          <w:lang w:val="en-US" w:eastAsia="zh-CN"/>
        </w:rPr>
        <w:t>表18</w:t>
      </w:r>
      <w:r>
        <w:rPr>
          <w:rFonts w:hint="eastAsia" w:ascii="Times New Roman"/>
          <w:color w:val="000000"/>
          <w:kern w:val="2"/>
          <w:szCs w:val="22"/>
          <w:lang w:eastAsia="zh-CN"/>
        </w:rPr>
        <w:t>赣州有色冶金研究所</w:t>
      </w:r>
      <w:r>
        <w:rPr>
          <w:rFonts w:hint="eastAsia" w:ascii="Times New Roman"/>
          <w:color w:val="000000"/>
          <w:kern w:val="2"/>
          <w:szCs w:val="22"/>
          <w:lang w:val="en-US" w:eastAsia="zh-CN"/>
        </w:rPr>
        <w:t>有限公司的精密度试验结果</w:t>
      </w:r>
    </w:p>
    <w:tbl>
      <w:tblPr>
        <w:tblStyle w:val="4"/>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181"/>
        <w:gridCol w:w="1181"/>
        <w:gridCol w:w="1181"/>
        <w:gridCol w:w="1181"/>
        <w:gridCol w:w="1181"/>
        <w:gridCol w:w="1182"/>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编号</w:t>
            </w:r>
          </w:p>
        </w:tc>
        <w:tc>
          <w:tcPr>
            <w:tcW w:w="84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钼的质量分数%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平均值%</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0.491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5.92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0.0201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0.0230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0.0211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0.0364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0.0507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Gn</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1.178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1.937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1.481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1.655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1.235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1.440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1.540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0.497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1.568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2.128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1.235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1.322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λ（0.01,n）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异常值判断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numPr>
          <w:ilvl w:val="0"/>
          <w:numId w:val="0"/>
        </w:numPr>
        <w:rPr>
          <w:rFonts w:hint="eastAsia" w:ascii="等线" w:hAnsi="等线" w:eastAsia="等线" w:cs="等线"/>
          <w:color w:val="000000"/>
          <w:kern w:val="2"/>
          <w:sz w:val="22"/>
          <w:szCs w:val="22"/>
          <w:lang w:val="en-US" w:eastAsia="zh-CN"/>
        </w:rPr>
      </w:pPr>
    </w:p>
    <w:p>
      <w:pPr>
        <w:numPr>
          <w:ilvl w:val="0"/>
          <w:numId w:val="0"/>
        </w:numPr>
        <w:rPr>
          <w:rFonts w:hint="eastAsia" w:ascii="等线" w:hAnsi="等线" w:eastAsia="等线" w:cs="等线"/>
          <w:color w:val="000000"/>
          <w:kern w:val="2"/>
          <w:sz w:val="22"/>
          <w:szCs w:val="22"/>
          <w:lang w:val="en-US" w:eastAsia="zh-CN"/>
        </w:rPr>
      </w:pPr>
    </w:p>
    <w:p>
      <w:pPr>
        <w:widowControl w:val="0"/>
        <w:numPr>
          <w:ilvl w:val="0"/>
          <w:numId w:val="6"/>
        </w:numPr>
        <w:spacing w:before="120" w:beforeLines="50" w:after="120" w:afterLines="50" w:line="440" w:lineRule="exact"/>
        <w:ind w:left="0" w:leftChars="0" w:firstLine="0" w:firstLineChars="0"/>
        <w:jc w:val="both"/>
        <w:outlineLvl w:val="2"/>
        <w:rPr>
          <w:rFonts w:hint="default" w:eastAsia="黑体"/>
          <w:b/>
          <w:lang w:val="en-US" w:eastAsia="zh-CN"/>
        </w:rPr>
      </w:pPr>
      <w:r>
        <w:rPr>
          <w:rFonts w:eastAsia="黑体"/>
        </w:rPr>
        <w:t>方法的重复性和再现性</w:t>
      </w:r>
    </w:p>
    <w:p>
      <w:pPr>
        <w:widowControl w:val="0"/>
        <w:numPr>
          <w:ilvl w:val="1"/>
          <w:numId w:val="6"/>
        </w:numPr>
        <w:spacing w:before="120" w:beforeLines="50" w:after="120" w:afterLines="50" w:line="440" w:lineRule="exact"/>
        <w:ind w:leftChars="0"/>
        <w:jc w:val="both"/>
        <w:outlineLvl w:val="2"/>
        <w:rPr>
          <w:rFonts w:hint="eastAsia" w:eastAsia="黑体"/>
          <w:lang w:val="en-US" w:eastAsia="zh-CN"/>
        </w:rPr>
      </w:pPr>
      <w:r>
        <w:rPr>
          <w:rFonts w:hint="eastAsia" w:eastAsia="黑体"/>
          <w:lang w:val="en-US" w:eastAsia="zh-CN"/>
        </w:rPr>
        <w:t>组间离群值检验</w:t>
      </w:r>
    </w:p>
    <w:p>
      <w:pPr>
        <w:widowControl w:val="0"/>
        <w:numPr>
          <w:ilvl w:val="0"/>
          <w:numId w:val="0"/>
        </w:numPr>
        <w:spacing w:before="120" w:beforeLines="50" w:after="120" w:afterLines="50" w:line="440" w:lineRule="exact"/>
        <w:ind w:leftChars="0"/>
        <w:jc w:val="both"/>
        <w:outlineLvl w:val="2"/>
      </w:pPr>
      <w:r>
        <w:rPr>
          <w:rFonts w:hint="eastAsia" w:eastAsia="黑体"/>
          <w:lang w:val="en-US" w:eastAsia="zh-CN"/>
        </w:rPr>
        <w:t xml:space="preserve">  </w:t>
      </w:r>
      <w:r>
        <w:t>在每个样品水平中将各实验室精密度测试结果的平均值重新组成一组新的数据组，视为单次测定值，计算新数据组的总平均值</w:t>
      </w:r>
      <w:r>
        <w:rPr>
          <w:position w:val="-4"/>
        </w:rPr>
        <w:object>
          <v:shape id="_x0000_i1025" o:spt="75" type="#_x0000_t75" style="height:15pt;width:1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t>和单次测量标准偏差</w:t>
      </w:r>
      <w:r>
        <w:rPr>
          <w:i/>
          <w:iCs/>
        </w:rPr>
        <w:t>s</w:t>
      </w:r>
      <w:r>
        <w:t>；采用格拉布斯（</w:t>
      </w:r>
      <w:r>
        <w:rPr>
          <w:i/>
          <w:iCs/>
        </w:rPr>
        <w:t>Grubbs</w:t>
      </w:r>
      <w:r>
        <w:t>）法对每个样品水平进行离群值检验，结果见下表所示。</w:t>
      </w:r>
    </w:p>
    <w:p>
      <w:pPr>
        <w:widowControl w:val="0"/>
        <w:tabs>
          <w:tab w:val="left" w:pos="840"/>
        </w:tabs>
        <w:snapToGrid w:val="0"/>
        <w:spacing w:line="500" w:lineRule="exact"/>
        <w:ind w:firstLine="1470" w:firstLineChars="700"/>
        <w:jc w:val="both"/>
      </w:pPr>
      <w:r>
        <w:t>表</w:t>
      </w:r>
      <w:r>
        <w:rPr>
          <w:rFonts w:hint="eastAsia"/>
          <w:lang w:val="en-US" w:eastAsia="zh-CN"/>
        </w:rPr>
        <w:t>19</w:t>
      </w:r>
      <w:r>
        <w:t xml:space="preserve"> 组间格拉布斯（Grubbs）离群值检验结果</w:t>
      </w:r>
    </w:p>
    <w:tbl>
      <w:tblPr>
        <w:tblStyle w:val="4"/>
        <w:tblW w:w="97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2"/>
        <w:gridCol w:w="1096"/>
        <w:gridCol w:w="1200"/>
        <w:gridCol w:w="1200"/>
        <w:gridCol w:w="1200"/>
        <w:gridCol w:w="1200"/>
        <w:gridCol w:w="12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实验室</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长沙矿冶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有色桂林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中检广西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先导广州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大冶有色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国标北京</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有色铜陵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质检郴州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赣州有色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广西分析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柿竹园</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总平均值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标准偏差</w:t>
            </w:r>
            <w:r>
              <w:rPr>
                <w:rFonts w:hint="eastAsia" w:ascii="等线" w:hAnsi="等线" w:eastAsia="等线" w:cs="等线"/>
                <w:i/>
                <w:iCs/>
                <w:color w:val="000000"/>
                <w:kern w:val="0"/>
                <w:sz w:val="22"/>
                <w:szCs w:val="22"/>
                <w:u w:val="none"/>
                <w:lang w:val="en-US" w:eastAsia="zh-CN" w:bidi="ar"/>
              </w:rPr>
              <w: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0.0416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0.1204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iCs/>
                <w:color w:val="000000"/>
                <w:sz w:val="22"/>
                <w:szCs w:val="22"/>
                <w:u w:val="none"/>
              </w:rPr>
            </w:pPr>
            <w:r>
              <w:rPr>
                <w:rFonts w:hint="eastAsia" w:ascii="等线" w:hAnsi="等线" w:eastAsia="等线" w:cs="等线"/>
                <w:i/>
                <w:iCs/>
                <w:color w:val="000000"/>
                <w:kern w:val="0"/>
                <w:sz w:val="22"/>
                <w:szCs w:val="22"/>
                <w:u w:val="none"/>
                <w:lang w:val="en-US" w:eastAsia="zh-CN" w:bidi="ar"/>
              </w:rPr>
              <w:t>G</w:t>
            </w:r>
            <w:r>
              <w:rPr>
                <w:rStyle w:val="17"/>
                <w:rFonts w:hint="eastAsia" w:ascii="等线" w:hAnsi="等线" w:eastAsia="等线" w:cs="等线"/>
                <w:sz w:val="22"/>
                <w:szCs w:val="22"/>
                <w:lang w:val="en-US" w:eastAsia="zh-CN" w:bidi="ar"/>
              </w:rPr>
              <w:t>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2.271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1.677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1.705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1.904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iCs/>
                <w:color w:val="000000"/>
                <w:sz w:val="22"/>
                <w:szCs w:val="22"/>
                <w:u w:val="none"/>
              </w:rPr>
            </w:pPr>
            <w:r>
              <w:rPr>
                <w:rFonts w:hint="eastAsia" w:ascii="等线" w:hAnsi="等线" w:eastAsia="等线" w:cs="等线"/>
                <w:i/>
                <w:iCs/>
                <w:color w:val="000000"/>
                <w:kern w:val="0"/>
                <w:sz w:val="22"/>
                <w:szCs w:val="22"/>
                <w:u w:val="none"/>
                <w:lang w:val="en-US" w:eastAsia="zh-CN" w:bidi="ar"/>
              </w:rPr>
              <w:t>G</w:t>
            </w:r>
            <w:r>
              <w:rPr>
                <w:rStyle w:val="17"/>
                <w:rFonts w:hint="eastAsia" w:ascii="等线" w:hAnsi="等线" w:eastAsia="等线" w:cs="等线"/>
                <w:sz w:val="22"/>
                <w:szCs w:val="22"/>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1.297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1.447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2.489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iCs/>
                <w:color w:val="000000"/>
                <w:sz w:val="22"/>
                <w:szCs w:val="22"/>
                <w:u w:val="none"/>
              </w:rPr>
            </w:pPr>
            <w:r>
              <w:rPr>
                <w:rFonts w:hint="eastAsia" w:ascii="等线" w:hAnsi="等线" w:eastAsia="等线" w:cs="等线"/>
                <w:i/>
                <w:iCs/>
                <w:color w:val="000000"/>
                <w:kern w:val="0"/>
                <w:sz w:val="22"/>
                <w:szCs w:val="22"/>
                <w:u w:val="none"/>
                <w:lang w:val="en-US" w:eastAsia="zh-CN" w:bidi="ar"/>
              </w:rPr>
              <w:t>λ</w:t>
            </w:r>
            <w:r>
              <w:rPr>
                <w:rStyle w:val="18"/>
                <w:rFonts w:hint="eastAsia" w:ascii="等线" w:hAnsi="等线" w:eastAsia="等线" w:cs="等线"/>
                <w:sz w:val="22"/>
                <w:szCs w:val="22"/>
                <w:lang w:val="en-US" w:eastAsia="zh-CN" w:bidi="ar"/>
              </w:rPr>
              <w:t>（</w:t>
            </w:r>
            <w:r>
              <w:rPr>
                <w:rStyle w:val="19"/>
                <w:rFonts w:hint="eastAsia" w:ascii="等线" w:hAnsi="等线" w:eastAsia="等线" w:cs="等线"/>
                <w:sz w:val="22"/>
                <w:szCs w:val="22"/>
                <w:lang w:val="en-US" w:eastAsia="zh-CN" w:bidi="ar"/>
              </w:rPr>
              <w:t>0.05,11</w:t>
            </w:r>
            <w:r>
              <w:rPr>
                <w:rStyle w:val="18"/>
                <w:rFonts w:hint="eastAsia" w:ascii="等线" w:hAnsi="等线" w:eastAsia="等线" w:cs="等线"/>
                <w:sz w:val="22"/>
                <w:szCs w:val="2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iCs/>
                <w:color w:val="000000"/>
                <w:sz w:val="22"/>
                <w:szCs w:val="22"/>
                <w:u w:val="none"/>
              </w:rPr>
            </w:pPr>
            <w:r>
              <w:rPr>
                <w:rFonts w:hint="eastAsia" w:ascii="等线" w:hAnsi="等线" w:eastAsia="等线" w:cs="等线"/>
                <w:i/>
                <w:iCs/>
                <w:color w:val="000000"/>
                <w:kern w:val="0"/>
                <w:sz w:val="22"/>
                <w:szCs w:val="22"/>
                <w:u w:val="none"/>
                <w:lang w:val="en-US" w:eastAsia="zh-CN" w:bidi="ar"/>
              </w:rPr>
              <w:t>λ</w:t>
            </w:r>
            <w:r>
              <w:rPr>
                <w:rStyle w:val="18"/>
                <w:rFonts w:hint="eastAsia" w:ascii="等线" w:hAnsi="等线" w:eastAsia="等线" w:cs="等线"/>
                <w:sz w:val="22"/>
                <w:szCs w:val="22"/>
                <w:lang w:val="en-US" w:eastAsia="zh-CN" w:bidi="ar"/>
              </w:rPr>
              <w:t>（</w:t>
            </w:r>
            <w:r>
              <w:rPr>
                <w:rStyle w:val="19"/>
                <w:rFonts w:hint="eastAsia" w:ascii="等线" w:hAnsi="等线" w:eastAsia="等线" w:cs="等线"/>
                <w:sz w:val="22"/>
                <w:szCs w:val="22"/>
                <w:lang w:val="en-US" w:eastAsia="zh-CN" w:bidi="ar"/>
              </w:rPr>
              <w:t>0.01,11</w:t>
            </w:r>
            <w:r>
              <w:rPr>
                <w:rStyle w:val="18"/>
                <w:rFonts w:hint="eastAsia" w:ascii="等线" w:hAnsi="等线" w:eastAsia="等线" w:cs="等线"/>
                <w:sz w:val="22"/>
                <w:szCs w:val="2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判定结果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无异常值</w:t>
            </w:r>
          </w:p>
        </w:tc>
      </w:tr>
    </w:tbl>
    <w:p>
      <w:pPr>
        <w:widowControl w:val="0"/>
        <w:numPr>
          <w:ilvl w:val="1"/>
          <w:numId w:val="6"/>
        </w:numPr>
        <w:spacing w:before="120" w:beforeLines="50" w:after="120" w:afterLines="50" w:line="440" w:lineRule="exact"/>
        <w:ind w:leftChars="0"/>
        <w:jc w:val="both"/>
        <w:outlineLvl w:val="2"/>
        <w:rPr>
          <w:rFonts w:hint="default" w:eastAsia="黑体"/>
          <w:lang w:val="en-US" w:eastAsia="zh-CN"/>
        </w:rPr>
      </w:pPr>
      <w:r>
        <w:rPr>
          <w:rFonts w:hint="eastAsia" w:eastAsia="黑体"/>
          <w:lang w:val="en-US" w:eastAsia="zh-CN"/>
        </w:rPr>
        <w:t>重复性限和再现性限的计算</w:t>
      </w:r>
    </w:p>
    <w:tbl>
      <w:tblPr>
        <w:tblStyle w:val="4"/>
        <w:tblpPr w:leftFromText="180" w:rightFromText="180" w:vertAnchor="text" w:horzAnchor="page" w:tblpX="1141" w:tblpY="298"/>
        <w:tblOverlap w:val="never"/>
        <w:tblW w:w="10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192"/>
        <w:gridCol w:w="1192"/>
        <w:gridCol w:w="1192"/>
        <w:gridCol w:w="1192"/>
        <w:gridCol w:w="1424"/>
        <w:gridCol w:w="1424"/>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实验室</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水平1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水平2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水平3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水平4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水平5</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水平6</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水平7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长沙矿冶</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0.031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3.95</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有色桂林</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中检广西</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先导广州</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0.028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2.38</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5.87</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大冶有色</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0.522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国标北京</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0.033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0.563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有色铜陵</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0.500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质检郴州</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2.26</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5.91</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赣州有色</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0.029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0.494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4.07</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广西分析</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0.031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0.533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2.35</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3.96</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柿竹园</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4.05</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总平均值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0.030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0.524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1.39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2.32 </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4.06 </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5.89 </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T1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3.0717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53.949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143.507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238.76</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417.581</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606.604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746.439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T2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0.0918102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28.308502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200.03287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553.60872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1693.557911</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3572.646239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5410.763207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T3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T4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979</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T5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0.0001646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0.013077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0.0579534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0.4006858</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0.480984343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0.548424843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0.354777974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sr2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1.79E-06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0.0001421</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0.0006299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0.0043553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0.005228091</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0.00596114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0.003856282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sL2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2.19E-06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0.0005484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0.0009478</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0.0015951</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0.006497773</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0.001469356</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0.014271037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sR2</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3.98E-06</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0.0006905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0.0015777</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0.0059504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0.011725864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0.007430496</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0.018127319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r</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0.003744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0.0333825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0.0702754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0.1847847</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0.202455504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0.216183566</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0.017387712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R</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0.005863</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0.073589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0.1112164</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0.2159885</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0.303200877</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0.241360904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0.037698</w:t>
            </w:r>
          </w:p>
        </w:tc>
      </w:tr>
    </w:tbl>
    <w:p>
      <w:pPr>
        <w:widowControl w:val="0"/>
        <w:tabs>
          <w:tab w:val="left" w:pos="840"/>
        </w:tabs>
        <w:snapToGrid w:val="0"/>
        <w:spacing w:line="500" w:lineRule="exact"/>
        <w:jc w:val="both"/>
        <w:rPr>
          <w:rFonts w:hint="eastAsia" w:ascii="等线" w:hAnsi="等线" w:eastAsia="等线" w:cs="等线"/>
          <w:sz w:val="22"/>
          <w:szCs w:val="22"/>
        </w:rPr>
      </w:pPr>
    </w:p>
    <w:p>
      <w:pPr>
        <w:widowControl w:val="0"/>
        <w:tabs>
          <w:tab w:val="left" w:pos="840"/>
        </w:tabs>
        <w:snapToGrid w:val="0"/>
        <w:spacing w:line="500" w:lineRule="exact"/>
        <w:jc w:val="both"/>
        <w:rPr>
          <w:rFonts w:hint="eastAsia" w:ascii="等线" w:hAnsi="等线" w:eastAsia="等线" w:cs="等线"/>
          <w:sz w:val="22"/>
          <w:szCs w:val="22"/>
        </w:rPr>
      </w:pPr>
    </w:p>
    <w:p>
      <w:pPr>
        <w:widowControl w:val="0"/>
        <w:tabs>
          <w:tab w:val="left" w:pos="840"/>
        </w:tabs>
        <w:snapToGrid w:val="0"/>
        <w:spacing w:line="500" w:lineRule="exact"/>
        <w:jc w:val="both"/>
        <w:rPr>
          <w:rFonts w:hint="eastAsia" w:ascii="等线" w:hAnsi="等线" w:eastAsia="等线" w:cs="等线"/>
          <w:sz w:val="22"/>
          <w:szCs w:val="22"/>
        </w:rPr>
      </w:pPr>
    </w:p>
    <w:p>
      <w:pPr>
        <w:widowControl w:val="0"/>
        <w:numPr>
          <w:ilvl w:val="0"/>
          <w:numId w:val="7"/>
        </w:numPr>
        <w:spacing w:before="240" w:beforeLines="100" w:after="240" w:afterLines="100" w:line="440" w:lineRule="exact"/>
        <w:jc w:val="both"/>
        <w:outlineLvl w:val="1"/>
        <w:rPr>
          <w:rFonts w:eastAsia="黑体"/>
          <w:b/>
          <w:bCs/>
        </w:rPr>
      </w:pPr>
      <w:bookmarkStart w:id="8" w:name="_Toc25573"/>
      <w:bookmarkStart w:id="9" w:name="_Toc24739"/>
      <w:r>
        <w:rPr>
          <w:rFonts w:eastAsia="黑体"/>
          <w:b/>
          <w:bCs/>
        </w:rPr>
        <w:t>标准中涉及的专利情况</w:t>
      </w:r>
      <w:bookmarkEnd w:id="8"/>
      <w:bookmarkEnd w:id="9"/>
    </w:p>
    <w:p>
      <w:pPr>
        <w:widowControl w:val="0"/>
        <w:spacing w:line="440" w:lineRule="exact"/>
        <w:ind w:firstLine="420" w:firstLineChars="200"/>
        <w:jc w:val="both"/>
      </w:pPr>
      <w:r>
        <w:t>本标准不涉及专利问题。</w:t>
      </w:r>
    </w:p>
    <w:p>
      <w:pPr>
        <w:widowControl w:val="0"/>
        <w:numPr>
          <w:ilvl w:val="0"/>
          <w:numId w:val="7"/>
        </w:numPr>
        <w:spacing w:before="240" w:beforeLines="100" w:after="240" w:afterLines="100" w:line="440" w:lineRule="exact"/>
        <w:jc w:val="both"/>
        <w:outlineLvl w:val="1"/>
        <w:rPr>
          <w:rFonts w:eastAsia="黑体"/>
          <w:b/>
          <w:bCs/>
        </w:rPr>
      </w:pPr>
      <w:bookmarkStart w:id="10" w:name="_Toc15841"/>
      <w:bookmarkStart w:id="11" w:name="_Toc21530"/>
      <w:r>
        <w:rPr>
          <w:rFonts w:eastAsia="黑体"/>
          <w:b/>
          <w:bCs/>
        </w:rPr>
        <w:t>标准预期达到的社会经济效益等情况</w:t>
      </w:r>
      <w:bookmarkEnd w:id="10"/>
      <w:bookmarkEnd w:id="11"/>
    </w:p>
    <w:p>
      <w:pPr>
        <w:widowControl w:val="0"/>
        <w:numPr>
          <w:ilvl w:val="0"/>
          <w:numId w:val="7"/>
        </w:numPr>
        <w:spacing w:before="240" w:beforeLines="100" w:after="240" w:afterLines="100" w:line="440" w:lineRule="exact"/>
        <w:jc w:val="both"/>
        <w:outlineLvl w:val="1"/>
        <w:rPr>
          <w:rFonts w:eastAsia="黑体"/>
          <w:b/>
          <w:bCs/>
        </w:rPr>
      </w:pPr>
      <w:bookmarkStart w:id="12" w:name="_Toc29587"/>
      <w:bookmarkStart w:id="13" w:name="_Toc16793"/>
      <w:r>
        <w:rPr>
          <w:rFonts w:eastAsia="黑体"/>
          <w:b/>
          <w:bCs/>
        </w:rPr>
        <w:t>采用国际标准和国外先进标准的情况</w:t>
      </w:r>
      <w:bookmarkEnd w:id="12"/>
      <w:bookmarkEnd w:id="13"/>
    </w:p>
    <w:p>
      <w:pPr>
        <w:widowControl w:val="0"/>
        <w:spacing w:line="440" w:lineRule="exact"/>
        <w:ind w:firstLine="420" w:firstLineChars="200"/>
        <w:jc w:val="both"/>
        <w:rPr>
          <w:rFonts w:eastAsia="黑体"/>
          <w:b/>
          <w:bCs/>
        </w:rPr>
      </w:pPr>
      <w:r>
        <w:t>无。</w:t>
      </w:r>
    </w:p>
    <w:p>
      <w:pPr>
        <w:widowControl w:val="0"/>
        <w:numPr>
          <w:ilvl w:val="0"/>
          <w:numId w:val="7"/>
        </w:numPr>
        <w:spacing w:before="240" w:beforeLines="100" w:after="240" w:afterLines="100" w:line="440" w:lineRule="exact"/>
        <w:jc w:val="both"/>
        <w:outlineLvl w:val="1"/>
        <w:rPr>
          <w:rFonts w:eastAsia="黑体"/>
          <w:b/>
          <w:bCs/>
        </w:rPr>
      </w:pPr>
      <w:bookmarkStart w:id="14" w:name="_Toc12362"/>
      <w:bookmarkStart w:id="15" w:name="_Toc2337"/>
      <w:r>
        <w:rPr>
          <w:rFonts w:eastAsia="黑体"/>
          <w:b/>
          <w:bCs/>
        </w:rPr>
        <w:t>与现行法律、法规、强制性国家标准及相关标准协调配套情况</w:t>
      </w:r>
      <w:bookmarkEnd w:id="14"/>
      <w:bookmarkEnd w:id="15"/>
    </w:p>
    <w:p>
      <w:pPr>
        <w:widowControl w:val="0"/>
        <w:spacing w:line="440" w:lineRule="exact"/>
        <w:ind w:firstLine="420" w:firstLineChars="200"/>
        <w:jc w:val="both"/>
      </w:pPr>
      <w:r>
        <w:t>本标准的技术内容与现行相关法律、法规和强制性国家标准没有冲突。在标准修订过程中充分考虑到了国内外镍基合金粉相关产品标准的技术内容，修订后钨元素的测定范围完全覆盖了目前所有的镍基合金粉品种，能够与国内外现行的镍基合金粉产品标准配套使用。本标准内容全面、条款详细、格式规范，符合GB/T 1.1-2020的相关要求。</w:t>
      </w:r>
    </w:p>
    <w:p>
      <w:pPr>
        <w:widowControl w:val="0"/>
        <w:numPr>
          <w:ilvl w:val="0"/>
          <w:numId w:val="7"/>
        </w:numPr>
        <w:spacing w:before="240" w:beforeLines="100" w:after="240" w:afterLines="100" w:line="440" w:lineRule="exact"/>
        <w:jc w:val="both"/>
        <w:outlineLvl w:val="1"/>
        <w:rPr>
          <w:rFonts w:eastAsia="黑体"/>
          <w:b/>
          <w:bCs/>
        </w:rPr>
      </w:pPr>
      <w:bookmarkStart w:id="16" w:name="_Toc23477"/>
      <w:bookmarkStart w:id="17" w:name="_Toc3181"/>
      <w:r>
        <w:rPr>
          <w:rFonts w:eastAsia="黑体"/>
          <w:b/>
          <w:bCs/>
        </w:rPr>
        <w:t>重大分歧意见的处理经过和依据</w:t>
      </w:r>
      <w:bookmarkEnd w:id="16"/>
      <w:bookmarkEnd w:id="17"/>
    </w:p>
    <w:p>
      <w:pPr>
        <w:widowControl w:val="0"/>
        <w:spacing w:line="440" w:lineRule="exact"/>
        <w:ind w:firstLine="420" w:firstLineChars="200"/>
        <w:jc w:val="both"/>
        <w:rPr>
          <w:b/>
          <w:bCs/>
        </w:rPr>
      </w:pPr>
      <w:r>
        <w:t>无。</w:t>
      </w:r>
    </w:p>
    <w:p>
      <w:pPr>
        <w:widowControl w:val="0"/>
        <w:numPr>
          <w:ilvl w:val="0"/>
          <w:numId w:val="7"/>
        </w:numPr>
        <w:spacing w:before="240" w:beforeLines="100" w:after="240" w:afterLines="100" w:line="440" w:lineRule="exact"/>
        <w:jc w:val="both"/>
        <w:outlineLvl w:val="1"/>
        <w:rPr>
          <w:rFonts w:eastAsia="黑体"/>
          <w:b/>
          <w:bCs/>
        </w:rPr>
      </w:pPr>
      <w:bookmarkStart w:id="18" w:name="_Toc28193"/>
      <w:bookmarkStart w:id="19" w:name="_Toc2917"/>
      <w:r>
        <w:rPr>
          <w:rFonts w:eastAsia="黑体"/>
          <w:b/>
          <w:bCs/>
        </w:rPr>
        <w:t>标准性质的建议说明</w:t>
      </w:r>
      <w:bookmarkEnd w:id="18"/>
      <w:bookmarkEnd w:id="19"/>
    </w:p>
    <w:p>
      <w:pPr>
        <w:widowControl w:val="0"/>
        <w:spacing w:line="440" w:lineRule="exact"/>
        <w:ind w:firstLine="420" w:firstLineChars="200"/>
        <w:jc w:val="both"/>
      </w:pPr>
      <w:r>
        <w:t>根据标准化法和有关文件规定，建议本标准性质为推荐性行业标准。</w:t>
      </w:r>
    </w:p>
    <w:p>
      <w:pPr>
        <w:widowControl w:val="0"/>
        <w:numPr>
          <w:ilvl w:val="0"/>
          <w:numId w:val="7"/>
        </w:numPr>
        <w:spacing w:before="240" w:beforeLines="100" w:after="240" w:afterLines="100" w:line="440" w:lineRule="exact"/>
        <w:jc w:val="both"/>
        <w:outlineLvl w:val="1"/>
        <w:rPr>
          <w:rFonts w:eastAsia="黑体"/>
          <w:b/>
          <w:bCs/>
        </w:rPr>
      </w:pPr>
      <w:bookmarkStart w:id="20" w:name="_Toc8159"/>
      <w:bookmarkStart w:id="21" w:name="_Toc23872"/>
      <w:r>
        <w:rPr>
          <w:rFonts w:eastAsia="黑体"/>
          <w:b/>
          <w:bCs/>
        </w:rPr>
        <w:t>贯彻标准的要求和措施建议</w:t>
      </w:r>
      <w:bookmarkEnd w:id="20"/>
      <w:bookmarkEnd w:id="21"/>
    </w:p>
    <w:p>
      <w:pPr>
        <w:widowControl w:val="0"/>
        <w:numPr>
          <w:ilvl w:val="0"/>
          <w:numId w:val="8"/>
        </w:numPr>
        <w:spacing w:line="440" w:lineRule="exact"/>
        <w:ind w:firstLine="420" w:firstLineChars="200"/>
        <w:jc w:val="both"/>
      </w:pPr>
      <w:r>
        <w:t>在标准实施前应保证标准文本在镍基合金粉相关生产和应用单位及检测机构中有充足的供应，这是保证新标准贯彻实施的基础。</w:t>
      </w:r>
    </w:p>
    <w:p>
      <w:pPr>
        <w:widowControl w:val="0"/>
        <w:numPr>
          <w:ilvl w:val="0"/>
          <w:numId w:val="8"/>
        </w:numPr>
        <w:spacing w:line="440" w:lineRule="exact"/>
        <w:ind w:firstLine="420" w:firstLineChars="200"/>
        <w:jc w:val="both"/>
      </w:pPr>
      <w:r>
        <w:t>针对标准使用的不同对象，有侧重地开展标准的宣贯培训，以保证标准的贯彻实施。</w:t>
      </w:r>
    </w:p>
    <w:p>
      <w:pPr>
        <w:widowControl w:val="0"/>
        <w:numPr>
          <w:ilvl w:val="0"/>
          <w:numId w:val="8"/>
        </w:numPr>
        <w:spacing w:line="440" w:lineRule="exact"/>
        <w:ind w:firstLine="420" w:firstLineChars="200"/>
        <w:jc w:val="both"/>
      </w:pPr>
      <w:r>
        <w:t>对于标准使用过程中出现的疑问，起草单位有义务进行必要的解释。</w:t>
      </w:r>
    </w:p>
    <w:p>
      <w:pPr>
        <w:widowControl w:val="0"/>
        <w:numPr>
          <w:ilvl w:val="0"/>
          <w:numId w:val="8"/>
        </w:numPr>
        <w:spacing w:line="440" w:lineRule="exact"/>
        <w:ind w:firstLine="420" w:firstLineChars="200"/>
        <w:jc w:val="both"/>
      </w:pPr>
      <w:bookmarkStart w:id="22" w:name="_Toc6788"/>
      <w:r>
        <w:t>建议本标准批准发布6个月后实施。</w:t>
      </w:r>
      <w:bookmarkEnd w:id="22"/>
    </w:p>
    <w:p>
      <w:pPr>
        <w:widowControl w:val="0"/>
        <w:numPr>
          <w:ilvl w:val="0"/>
          <w:numId w:val="7"/>
        </w:numPr>
        <w:spacing w:before="240" w:beforeLines="100" w:after="240" w:afterLines="100" w:line="440" w:lineRule="exact"/>
        <w:jc w:val="both"/>
        <w:outlineLvl w:val="1"/>
        <w:rPr>
          <w:rFonts w:eastAsia="黑体"/>
          <w:b/>
          <w:bCs/>
        </w:rPr>
      </w:pPr>
      <w:bookmarkStart w:id="23" w:name="_Toc32164"/>
      <w:bookmarkStart w:id="24" w:name="_Toc32603"/>
      <w:r>
        <w:rPr>
          <w:rFonts w:eastAsia="黑体"/>
          <w:b/>
          <w:bCs/>
        </w:rPr>
        <w:t>废止现行有关标准的建议</w:t>
      </w:r>
      <w:bookmarkEnd w:id="23"/>
      <w:bookmarkEnd w:id="24"/>
    </w:p>
    <w:p>
      <w:pPr>
        <w:widowControl w:val="0"/>
        <w:spacing w:line="440" w:lineRule="exact"/>
        <w:ind w:firstLine="420" w:firstLineChars="200"/>
        <w:jc w:val="both"/>
        <w:rPr>
          <w:b/>
          <w:bCs/>
        </w:rPr>
      </w:pPr>
      <w:r>
        <w:t xml:space="preserve">建议废止原标准YS/T </w:t>
      </w:r>
      <w:r>
        <w:rPr>
          <w:rFonts w:hint="eastAsia"/>
        </w:rPr>
        <w:t>240.6</w:t>
      </w:r>
      <w:r>
        <w:t>-200</w:t>
      </w:r>
      <w:r>
        <w:rPr>
          <w:rFonts w:hint="eastAsia"/>
        </w:rPr>
        <w:t>7</w:t>
      </w:r>
      <w:r>
        <w:t>《</w:t>
      </w:r>
      <w:r>
        <w:rPr>
          <w:rFonts w:hint="eastAsia"/>
        </w:rPr>
        <w:t>铋精矿</w:t>
      </w:r>
      <w:r>
        <w:t>化学分析方法 第</w:t>
      </w:r>
      <w:r>
        <w:rPr>
          <w:rFonts w:hint="eastAsia"/>
          <w:lang w:val="en-US" w:eastAsia="zh-CN"/>
        </w:rPr>
        <w:t>5</w:t>
      </w:r>
      <w:r>
        <w:t xml:space="preserve">部分 </w:t>
      </w:r>
      <w:r>
        <w:rPr>
          <w:rFonts w:hint="eastAsia"/>
          <w:lang w:val="en-US" w:eastAsia="zh-CN"/>
        </w:rPr>
        <w:t>钼含量</w:t>
      </w:r>
      <w:r>
        <w:t xml:space="preserve">量的测定 </w:t>
      </w:r>
      <w:r>
        <w:rPr>
          <w:rFonts w:hint="eastAsia"/>
          <w:lang w:val="en-US" w:eastAsia="zh-CN"/>
        </w:rPr>
        <w:t>硫氰酸盐分光光度法</w:t>
      </w:r>
      <w:r>
        <w:t>》。</w:t>
      </w:r>
    </w:p>
    <w:p>
      <w:pPr>
        <w:widowControl w:val="0"/>
        <w:numPr>
          <w:ilvl w:val="0"/>
          <w:numId w:val="7"/>
        </w:numPr>
        <w:spacing w:before="240" w:beforeLines="100" w:after="240" w:afterLines="100" w:line="440" w:lineRule="exact"/>
        <w:jc w:val="both"/>
        <w:outlineLvl w:val="1"/>
        <w:rPr>
          <w:rFonts w:eastAsia="黑体"/>
          <w:b/>
          <w:bCs/>
        </w:rPr>
      </w:pPr>
      <w:bookmarkStart w:id="25" w:name="_Toc4877"/>
      <w:bookmarkStart w:id="26" w:name="_Toc25270"/>
      <w:r>
        <w:rPr>
          <w:rFonts w:eastAsia="黑体"/>
          <w:b/>
          <w:bCs/>
        </w:rPr>
        <w:t>其他应予说明的事项</w:t>
      </w:r>
      <w:bookmarkEnd w:id="25"/>
      <w:bookmarkEnd w:id="26"/>
    </w:p>
    <w:p>
      <w:pPr>
        <w:widowControl w:val="0"/>
        <w:spacing w:line="440" w:lineRule="exact"/>
        <w:ind w:firstLine="420" w:firstLineChars="200"/>
        <w:jc w:val="both"/>
      </w:pPr>
      <w:r>
        <w:t>无。</w:t>
      </w:r>
    </w:p>
    <w:p>
      <w:pPr>
        <w:widowControl w:val="0"/>
        <w:spacing w:line="440" w:lineRule="exact"/>
        <w:ind w:firstLine="420" w:firstLineChars="200"/>
        <w:jc w:val="both"/>
      </w:pPr>
    </w:p>
    <w:p>
      <w:pPr>
        <w:widowControl w:val="0"/>
        <w:spacing w:line="440" w:lineRule="exact"/>
        <w:ind w:firstLine="420" w:firstLineChars="20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F7920"/>
    <w:multiLevelType w:val="singleLevel"/>
    <w:tmpl w:val="81AF7920"/>
    <w:lvl w:ilvl="0" w:tentative="0">
      <w:start w:val="1"/>
      <w:numFmt w:val="decimal"/>
      <w:suff w:val="space"/>
      <w:lvlText w:val="%1."/>
      <w:lvlJc w:val="left"/>
      <w:rPr>
        <w:rFonts w:hint="default" w:ascii="Times New Roman" w:hAnsi="Times New Roman" w:cs="Times New Roman"/>
      </w:rPr>
    </w:lvl>
  </w:abstractNum>
  <w:abstractNum w:abstractNumId="1">
    <w:nsid w:val="91040885"/>
    <w:multiLevelType w:val="multilevel"/>
    <w:tmpl w:val="9104088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3BBB95E"/>
    <w:multiLevelType w:val="singleLevel"/>
    <w:tmpl w:val="A3BBB95E"/>
    <w:lvl w:ilvl="0" w:tentative="0">
      <w:start w:val="2"/>
      <w:numFmt w:val="chineseCounting"/>
      <w:suff w:val="nothing"/>
      <w:lvlText w:val="（%1）"/>
      <w:lvlJc w:val="left"/>
      <w:rPr>
        <w:rFonts w:hint="eastAsia"/>
      </w:rPr>
    </w:lvl>
  </w:abstractNum>
  <w:abstractNum w:abstractNumId="3">
    <w:nsid w:val="E5827478"/>
    <w:multiLevelType w:val="singleLevel"/>
    <w:tmpl w:val="E5827478"/>
    <w:lvl w:ilvl="0" w:tentative="0">
      <w:start w:val="1"/>
      <w:numFmt w:val="chineseCounting"/>
      <w:suff w:val="nothing"/>
      <w:lvlText w:val="%1、"/>
      <w:lvlJc w:val="left"/>
      <w:rPr>
        <w:rFonts w:hint="eastAsia"/>
      </w:rPr>
    </w:lvl>
  </w:abstractNum>
  <w:abstractNum w:abstractNumId="4">
    <w:nsid w:val="F9677229"/>
    <w:multiLevelType w:val="singleLevel"/>
    <w:tmpl w:val="F9677229"/>
    <w:lvl w:ilvl="0" w:tentative="0">
      <w:start w:val="4"/>
      <w:numFmt w:val="chineseCounting"/>
      <w:suff w:val="nothing"/>
      <w:lvlText w:val="%1、"/>
      <w:lvlJc w:val="left"/>
      <w:rPr>
        <w:rFonts w:hint="eastAsia"/>
      </w:rPr>
    </w:lvl>
  </w:abstractNum>
  <w:abstractNum w:abstractNumId="5">
    <w:nsid w:val="2495CBBC"/>
    <w:multiLevelType w:val="singleLevel"/>
    <w:tmpl w:val="2495CBBC"/>
    <w:lvl w:ilvl="0" w:tentative="0">
      <w:start w:val="1"/>
      <w:numFmt w:val="decimal"/>
      <w:suff w:val="nothing"/>
      <w:lvlText w:val="%1）"/>
      <w:lvlJc w:val="left"/>
    </w:lvl>
  </w:abstractNum>
  <w:abstractNum w:abstractNumId="6">
    <w:nsid w:val="2C9B8051"/>
    <w:multiLevelType w:val="singleLevel"/>
    <w:tmpl w:val="2C9B8051"/>
    <w:lvl w:ilvl="0" w:tentative="0">
      <w:start w:val="3"/>
      <w:numFmt w:val="decimal"/>
      <w:suff w:val="space"/>
      <w:lvlText w:val="%1."/>
      <w:lvlJc w:val="left"/>
    </w:lvl>
  </w:abstractNum>
  <w:abstractNum w:abstractNumId="7">
    <w:nsid w:val="646260FA"/>
    <w:multiLevelType w:val="multilevel"/>
    <w:tmpl w:val="646260FA"/>
    <w:lvl w:ilvl="0" w:tentative="0">
      <w:start w:val="1"/>
      <w:numFmt w:val="decimal"/>
      <w:pStyle w:val="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3"/>
  </w:num>
  <w:num w:numId="3">
    <w:abstractNumId w:val="6"/>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GM1MTI5Y2ZhNWFkNTQ0ZjBmYjkzMmMzZjlkYTIifQ=="/>
  </w:docVars>
  <w:rsids>
    <w:rsidRoot w:val="00000000"/>
    <w:rsid w:val="02596554"/>
    <w:rsid w:val="02BF1EAC"/>
    <w:rsid w:val="02E76C02"/>
    <w:rsid w:val="0E26072A"/>
    <w:rsid w:val="111A04C9"/>
    <w:rsid w:val="15D63F05"/>
    <w:rsid w:val="1FDD505A"/>
    <w:rsid w:val="206B580E"/>
    <w:rsid w:val="38770CD2"/>
    <w:rsid w:val="468C2B19"/>
    <w:rsid w:val="539C43D9"/>
    <w:rsid w:val="6B481C3B"/>
    <w:rsid w:val="79B55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List Paragraph1"/>
    <w:basedOn w:val="1"/>
    <w:qFormat/>
    <w:uiPriority w:val="99"/>
    <w:pPr>
      <w:ind w:firstLine="420" w:firstLineChars="200"/>
    </w:pPr>
  </w:style>
  <w:style w:type="paragraph" w:customStyle="1" w:styleId="9">
    <w:name w:val="正文表标题"/>
    <w:next w:val="7"/>
    <w:qFormat/>
    <w:uiPriority w:val="0"/>
    <w:pPr>
      <w:numPr>
        <w:ilvl w:val="0"/>
        <w:numId w:val="1"/>
      </w:numPr>
      <w:spacing w:before="156" w:beforeLines="50" w:after="156" w:afterLines="50"/>
      <w:jc w:val="center"/>
    </w:pPr>
    <w:rPr>
      <w:rFonts w:ascii="黑体" w:hAnsi="Times New Roman" w:eastAsia="黑体" w:cs="Times New Roman"/>
      <w:sz w:val="21"/>
      <w:lang w:val="en-US" w:eastAsia="zh-CN" w:bidi="ar-SA"/>
    </w:rPr>
  </w:style>
  <w:style w:type="table" w:customStyle="1" w:styleId="10">
    <w:name w:val="网格型2"/>
    <w:basedOn w:val="4"/>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31"/>
    <w:basedOn w:val="6"/>
    <w:qFormat/>
    <w:uiPriority w:val="0"/>
    <w:rPr>
      <w:rFonts w:hint="default" w:ascii="Times New Roman" w:hAnsi="Times New Roman" w:cs="Times New Roman"/>
      <w:color w:val="000000"/>
      <w:sz w:val="24"/>
      <w:szCs w:val="24"/>
      <w:u w:val="none"/>
    </w:rPr>
  </w:style>
  <w:style w:type="character" w:customStyle="1" w:styleId="13">
    <w:name w:val="font11"/>
    <w:basedOn w:val="6"/>
    <w:qFormat/>
    <w:uiPriority w:val="0"/>
    <w:rPr>
      <w:rFonts w:hint="eastAsia" w:ascii="宋体" w:hAnsi="宋体" w:eastAsia="宋体" w:cs="宋体"/>
      <w:color w:val="000000"/>
      <w:sz w:val="24"/>
      <w:szCs w:val="24"/>
      <w:u w:val="none"/>
    </w:rPr>
  </w:style>
  <w:style w:type="character" w:customStyle="1" w:styleId="14">
    <w:name w:val="font51"/>
    <w:basedOn w:val="6"/>
    <w:qFormat/>
    <w:uiPriority w:val="0"/>
    <w:rPr>
      <w:rFonts w:hint="default" w:ascii="Times New Roman" w:hAnsi="Times New Roman" w:cs="Times New Roman"/>
      <w:color w:val="000000"/>
      <w:sz w:val="24"/>
      <w:szCs w:val="24"/>
      <w:u w:val="none"/>
      <w:vertAlign w:val="subscript"/>
    </w:rPr>
  </w:style>
  <w:style w:type="paragraph" w:styleId="15">
    <w:name w:val="List Paragraph"/>
    <w:basedOn w:val="1"/>
    <w:qFormat/>
    <w:uiPriority w:val="34"/>
    <w:pPr>
      <w:ind w:firstLine="420" w:firstLineChars="200"/>
    </w:pPr>
  </w:style>
  <w:style w:type="character" w:customStyle="1" w:styleId="16">
    <w:name w:val="font41"/>
    <w:basedOn w:val="6"/>
    <w:qFormat/>
    <w:uiPriority w:val="0"/>
    <w:rPr>
      <w:rFonts w:hint="eastAsia" w:ascii="宋体" w:hAnsi="宋体" w:eastAsia="宋体" w:cs="宋体"/>
      <w:color w:val="000000"/>
      <w:sz w:val="24"/>
      <w:szCs w:val="24"/>
      <w:u w:val="none"/>
    </w:rPr>
  </w:style>
  <w:style w:type="character" w:customStyle="1" w:styleId="17">
    <w:name w:val="font61"/>
    <w:basedOn w:val="6"/>
    <w:qFormat/>
    <w:uiPriority w:val="0"/>
    <w:rPr>
      <w:rFonts w:hint="default" w:ascii="Times New Roman" w:hAnsi="Times New Roman" w:cs="Times New Roman"/>
      <w:color w:val="000000"/>
      <w:sz w:val="24"/>
      <w:szCs w:val="24"/>
      <w:u w:val="none"/>
      <w:vertAlign w:val="subscript"/>
    </w:rPr>
  </w:style>
  <w:style w:type="character" w:customStyle="1" w:styleId="18">
    <w:name w:val="font71"/>
    <w:basedOn w:val="6"/>
    <w:qFormat/>
    <w:uiPriority w:val="0"/>
    <w:rPr>
      <w:rFonts w:hint="eastAsia" w:ascii="宋体" w:hAnsi="宋体" w:eastAsia="宋体" w:cs="宋体"/>
      <w:color w:val="000000"/>
      <w:sz w:val="24"/>
      <w:szCs w:val="24"/>
      <w:u w:val="none"/>
    </w:rPr>
  </w:style>
  <w:style w:type="character" w:customStyle="1" w:styleId="19">
    <w:name w:val="font8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zbl\Desktop\8&#324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钼标准工作曲线</a:t>
            </a:r>
          </a:p>
        </c:rich>
      </c:tx>
      <c:layout/>
      <c:overlay val="0"/>
      <c:spPr>
        <a:noFill/>
        <a:ln>
          <a:noFill/>
        </a:ln>
        <a:effectLst/>
      </c:spPr>
    </c:title>
    <c:autoTitleDeleted val="0"/>
    <c:plotArea>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0270833333333333"/>
                  <c:y val="-0.0625"/>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[8组.xlsx]Sheet1!$D$9:$D$14</c:f>
              <c:numCache>
                <c:formatCode>General</c:formatCode>
                <c:ptCount val="6"/>
                <c:pt idx="0">
                  <c:v>0</c:v>
                </c:pt>
                <c:pt idx="1">
                  <c:v>50</c:v>
                </c:pt>
                <c:pt idx="2">
                  <c:v>100</c:v>
                </c:pt>
                <c:pt idx="3">
                  <c:v>150</c:v>
                </c:pt>
                <c:pt idx="4">
                  <c:v>200</c:v>
                </c:pt>
                <c:pt idx="5">
                  <c:v>250</c:v>
                </c:pt>
              </c:numCache>
            </c:numRef>
          </c:xVal>
          <c:yVal>
            <c:numRef>
              <c:f>[8组.xlsx]Sheet1!$E$9:$E$14</c:f>
              <c:numCache>
                <c:formatCode>General</c:formatCode>
                <c:ptCount val="6"/>
                <c:pt idx="0">
                  <c:v>0</c:v>
                </c:pt>
                <c:pt idx="1">
                  <c:v>0.126</c:v>
                </c:pt>
                <c:pt idx="2">
                  <c:v>0.244</c:v>
                </c:pt>
                <c:pt idx="3">
                  <c:v>0.362</c:v>
                </c:pt>
                <c:pt idx="4">
                  <c:v>0.479</c:v>
                </c:pt>
                <c:pt idx="5">
                  <c:v>0.597</c:v>
                </c:pt>
              </c:numCache>
            </c:numRef>
          </c:yVal>
          <c:smooth val="0"/>
        </c:ser>
        <c:dLbls>
          <c:showLegendKey val="0"/>
          <c:showVal val="1"/>
          <c:showCatName val="0"/>
          <c:showSerName val="0"/>
          <c:showPercent val="0"/>
          <c:showBubbleSize val="0"/>
        </c:dLbls>
        <c:axId val="130529586"/>
        <c:axId val="768162275"/>
      </c:scatterChart>
      <c:valAx>
        <c:axId val="13052958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8162275"/>
        <c:crosses val="autoZero"/>
        <c:crossBetween val="midCat"/>
      </c:valAx>
      <c:valAx>
        <c:axId val="7681622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52958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2023-07-21T14:11:00Z</dcterms:created>
  <dc:creator>86135</dc:creator>
  <cp:lastModifiedBy>清清如画</cp:lastModifiedBy>
  <dcterms:modified xsi:type="dcterms:W3CDTF">2023-07-23T23:18:52Z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15BE2D412AB641D8ABE1A62456C1606A_13</vt:lpwstr>
  </property>
</Properties>
</file>