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numPr>
          <w:ilvl w:val="0"/>
          <w:numId w:val="4"/>
        </w:numPr>
        <w:rPr>
          <w:rFonts w:eastAsia="黑体"/>
          <w:color w:val="000000"/>
        </w:rPr>
      </w:pPr>
      <w:r>
        <w:rPr>
          <w:rFonts w:eastAsia="黑体"/>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color w:val="000000"/>
        </w:rPr>
        <w:instrText xml:space="preserve">ADDIN CNKISM.UserStyle</w:instrText>
      </w:r>
      <w:r>
        <w:rPr>
          <w:rFonts w:eastAsia="黑体"/>
          <w:color w:val="000000"/>
        </w:rPr>
        <w:fldChar w:fldCharType="end"/>
      </w:r>
      <w:r>
        <w:rPr>
          <w:rFonts w:eastAsia="黑体"/>
          <w:color w:val="000000"/>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rPr>
                                <w:rFonts w:ascii="黑体" w:eastAsia="黑体"/>
                              </w:rPr>
                            </w:pPr>
                            <w:r>
                              <w:rPr>
                                <w:rFonts w:ascii="黑体" w:eastAsia="黑体"/>
                              </w:rPr>
                              <w:t>ICS</w:t>
                            </w:r>
                            <w:r>
                              <w:rPr>
                                <w:rFonts w:hint="eastAsia" w:ascii="黑体" w:eastAsia="黑体"/>
                              </w:rPr>
                              <w:t xml:space="preserve"> 77.1</w:t>
                            </w:r>
                            <w:r>
                              <w:rPr>
                                <w:rFonts w:ascii="黑体" w:eastAsia="黑体"/>
                              </w:rPr>
                              <w:t>2</w:t>
                            </w:r>
                            <w:r>
                              <w:rPr>
                                <w:rFonts w:hint="eastAsia" w:ascii="黑体" w:eastAsia="黑体"/>
                              </w:rPr>
                              <w:t>0</w:t>
                            </w:r>
                            <w:r>
                              <w:rPr>
                                <w:rFonts w:ascii="黑体" w:eastAsia="黑体"/>
                              </w:rPr>
                              <w:t>.99</w:t>
                            </w:r>
                          </w:p>
                          <w:p>
                            <w:pPr>
                              <w:rPr>
                                <w:rFonts w:ascii="黑体" w:eastAsia="黑体"/>
                              </w:rPr>
                            </w:pPr>
                            <w:r>
                              <w:rPr>
                                <w:rFonts w:ascii="黑体" w:eastAsia="黑体"/>
                              </w:rPr>
                              <w:t xml:space="preserve">CCS </w:t>
                            </w:r>
                            <w:r>
                              <w:rPr>
                                <w:rFonts w:hint="eastAsia" w:ascii="黑体" w:eastAsia="黑体"/>
                              </w:rPr>
                              <w:t>H 1</w:t>
                            </w:r>
                            <w:r>
                              <w:rPr>
                                <w:rFonts w:ascii="黑体" w:eastAsia="黑体"/>
                              </w:rPr>
                              <w:t>3</w:t>
                            </w:r>
                          </w:p>
                          <w:p>
                            <w:pPr>
                              <w:pStyle w:val="25"/>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6438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ezL4NMAAAAF&#10;AQAADwAAAAAAAAABACAAAAAiAAAAZHJzL2Rvd25yZXYueG1sUEsBAhQAFAAAAAgAh07iQDZekU8h&#10;AgAALgQAAA4AAAAAAAAAAQAgAAAAIgEAAGRycy9lMm9Eb2MueG1sUEsFBgAAAAAGAAYAWQEAALUF&#10;AAAAAA==&#10;">
                <v:fill on="t" focussize="0,0"/>
                <v:stroke on="f"/>
                <v:imagedata o:title=""/>
                <o:lock v:ext="edit" aspectratio="f"/>
                <v:textbox inset="0mm,0mm,0mm,0mm">
                  <w:txbxContent>
                    <w:p>
                      <w:pPr>
                        <w:rPr>
                          <w:rFonts w:ascii="黑体" w:eastAsia="黑体"/>
                        </w:rPr>
                      </w:pPr>
                      <w:r>
                        <w:rPr>
                          <w:rFonts w:ascii="黑体" w:eastAsia="黑体"/>
                        </w:rPr>
                        <w:t>ICS</w:t>
                      </w:r>
                      <w:r>
                        <w:rPr>
                          <w:rFonts w:hint="eastAsia" w:ascii="黑体" w:eastAsia="黑体"/>
                        </w:rPr>
                        <w:t xml:space="preserve"> 77.1</w:t>
                      </w:r>
                      <w:r>
                        <w:rPr>
                          <w:rFonts w:ascii="黑体" w:eastAsia="黑体"/>
                        </w:rPr>
                        <w:t>2</w:t>
                      </w:r>
                      <w:r>
                        <w:rPr>
                          <w:rFonts w:hint="eastAsia" w:ascii="黑体" w:eastAsia="黑体"/>
                        </w:rPr>
                        <w:t>0</w:t>
                      </w:r>
                      <w:r>
                        <w:rPr>
                          <w:rFonts w:ascii="黑体" w:eastAsia="黑体"/>
                        </w:rPr>
                        <w:t>.99</w:t>
                      </w:r>
                    </w:p>
                    <w:p>
                      <w:pPr>
                        <w:rPr>
                          <w:rFonts w:ascii="黑体" w:eastAsia="黑体"/>
                        </w:rPr>
                      </w:pPr>
                      <w:r>
                        <w:rPr>
                          <w:rFonts w:ascii="黑体" w:eastAsia="黑体"/>
                        </w:rPr>
                        <w:t xml:space="preserve">CCS </w:t>
                      </w:r>
                      <w:r>
                        <w:rPr>
                          <w:rFonts w:hint="eastAsia" w:ascii="黑体" w:eastAsia="黑体"/>
                        </w:rPr>
                        <w:t>H 1</w:t>
                      </w:r>
                      <w:r>
                        <w:rPr>
                          <w:rFonts w:ascii="黑体" w:eastAsia="黑体"/>
                        </w:rPr>
                        <w:t>3</w:t>
                      </w:r>
                    </w:p>
                    <w:p>
                      <w:pPr>
                        <w:pStyle w:val="25"/>
                      </w:pPr>
                    </w:p>
                  </w:txbxContent>
                </v:textbox>
                <w10:anchorlock/>
              </v:shape>
            </w:pict>
          </mc:Fallback>
        </mc:AlternateContent>
      </w:r>
      <w:r>
        <w:rPr>
          <w:rFonts w:eastAsia="黑体"/>
          <w:color w:val="000000"/>
        </w:rP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5"/>
                              <w:rPr>
                                <w:rFonts w:ascii="黑体"/>
                              </w:rPr>
                            </w:pPr>
                            <w:r>
                              <w:rPr>
                                <w:rFonts w:ascii="黑体"/>
                              </w:rPr>
                              <w:t>2</w:t>
                            </w:r>
                            <w:r>
                              <w:rPr>
                                <w:rFonts w:hint="eastAsia" w:ascii="黑体"/>
                              </w:rPr>
                              <w:t>0××-××-××实施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C/arX&#10;2gAAAA0BAAAPAAAAAAAAAAEAIAAAACIAAABkcnMvZG93bnJldi54bWxQSwECFAAUAAAACACHTuJA&#10;NmbcFR8CAAAuBAAADgAAAAAAAAABACAAAAApAQAAZHJzL2Uyb0RvYy54bWxQSwUGAAAAAAYABgBZ&#10;AQAAugUAAAAA&#10;">
                <v:fill on="t" focussize="0,0"/>
                <v:stroke on="f"/>
                <v:imagedata o:title=""/>
                <o:lock v:ext="edit" aspectratio="f"/>
                <v:textbox inset="0mm,0mm,0mm,0mm">
                  <w:txbxContent>
                    <w:p>
                      <w:pPr>
                        <w:pStyle w:val="15"/>
                        <w:rPr>
                          <w:rFonts w:ascii="黑体"/>
                        </w:rPr>
                      </w:pPr>
                      <w:r>
                        <w:rPr>
                          <w:rFonts w:ascii="黑体"/>
                        </w:rPr>
                        <w:t>2</w:t>
                      </w:r>
                      <w:r>
                        <w:rPr>
                          <w:rFonts w:hint="eastAsia" w:ascii="黑体"/>
                        </w:rPr>
                        <w:t>0××-××-××实施</w:t>
                      </w:r>
                    </w:p>
                  </w:txbxContent>
                </v:textbox>
                <w10:anchorlock/>
              </v:shape>
            </w:pict>
          </mc:Fallback>
        </mc:AlternateContent>
      </w:r>
      <w:r>
        <w:rPr>
          <w:rFonts w:eastAsia="黑体"/>
          <w:color w:val="00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4"/>
                              <w:rPr>
                                <w:rFonts w:ascii="黑体"/>
                              </w:rPr>
                            </w:pPr>
                            <w:r>
                              <w:rPr>
                                <w:rFonts w:hint="eastAsia" w:ascii="黑体"/>
                              </w:rPr>
                              <w:t>20××-××-××发布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82yojY&#10;AAAACgEAAA8AAAAAAAAAAQAgAAAAIgAAAGRycy9kb3ducmV2LnhtbFBLAQIUABQAAAAIAIdO4kDa&#10;4yaTIAIAAC4EAAAOAAAAAAAAAAEAIAAAACcBAABkcnMvZTJvRG9jLnhtbFBLBQYAAAAABgAGAFkB&#10;AAC5BQAAAAA=&#10;">
                <v:fill on="t" focussize="0,0"/>
                <v:stroke on="f"/>
                <v:imagedata o:title=""/>
                <o:lock v:ext="edit" aspectratio="f"/>
                <v:textbox inset="0mm,0mm,0mm,0mm">
                  <w:txbxContent>
                    <w:p>
                      <w:pPr>
                        <w:pStyle w:val="14"/>
                        <w:rPr>
                          <w:rFonts w:ascii="黑体"/>
                        </w:rPr>
                      </w:pPr>
                      <w:r>
                        <w:rPr>
                          <w:rFonts w:hint="eastAsia" w:ascii="黑体"/>
                        </w:rPr>
                        <w:t>20××-××-××发布</w:t>
                      </w:r>
                    </w:p>
                  </w:txbxContent>
                </v:textbox>
                <w10:anchorlock/>
              </v:shape>
            </w:pict>
          </mc:Fallback>
        </mc:AlternateContent>
      </w:r>
      <w:r>
        <w:rPr>
          <w:rFonts w:eastAsia="黑体"/>
          <w:color w:val="000000"/>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3331210</wp:posOffset>
                </wp:positionV>
                <wp:extent cx="5969000" cy="4172585"/>
                <wp:effectExtent l="0" t="0" r="12700" b="1841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969000" cy="4172585"/>
                        </a:xfrm>
                        <a:prstGeom prst="rect">
                          <a:avLst/>
                        </a:prstGeom>
                        <a:solidFill>
                          <a:srgbClr val="FFFFFF"/>
                        </a:solidFill>
                        <a:ln>
                          <a:noFill/>
                        </a:ln>
                      </wps:spPr>
                      <wps:txbx>
                        <w:txbxContent>
                          <w:p>
                            <w:pPr>
                              <w:pStyle w:val="23"/>
                              <w:adjustRightInd w:val="0"/>
                              <w:snapToGrid w:val="0"/>
                              <w:spacing w:before="0" w:line="240" w:lineRule="auto"/>
                              <w:rPr>
                                <w:rFonts w:ascii="黑体" w:eastAsia="黑体"/>
                                <w:sz w:val="52"/>
                                <w:szCs w:val="52"/>
                              </w:rPr>
                            </w:pPr>
                            <w:r>
                              <w:rPr>
                                <w:rFonts w:hint="eastAsia" w:ascii="黑体" w:eastAsia="黑体"/>
                                <w:sz w:val="52"/>
                                <w:szCs w:val="52"/>
                              </w:rPr>
                              <w:t>铋精矿化学分析方法</w:t>
                            </w:r>
                          </w:p>
                          <w:p>
                            <w:pPr>
                              <w:pStyle w:val="23"/>
                              <w:adjustRightInd w:val="0"/>
                              <w:snapToGrid w:val="0"/>
                              <w:spacing w:before="0" w:line="240" w:lineRule="auto"/>
                              <w:rPr>
                                <w:rFonts w:ascii="黑体" w:eastAsia="黑体"/>
                                <w:sz w:val="52"/>
                                <w:szCs w:val="52"/>
                              </w:rPr>
                            </w:pPr>
                            <w:r>
                              <w:rPr>
                                <w:rFonts w:hint="eastAsia" w:ascii="黑体" w:hAnsi="黑体" w:eastAsia="黑体"/>
                                <w:bCs/>
                                <w:sz w:val="52"/>
                                <w:szCs w:val="52"/>
                              </w:rPr>
                              <w:t>第</w:t>
                            </w:r>
                            <w:r>
                              <w:rPr>
                                <w:rFonts w:hint="eastAsia" w:ascii="黑体" w:hAnsi="黑体" w:eastAsia="黑体"/>
                                <w:bCs/>
                                <w:color w:val="auto"/>
                                <w:sz w:val="52"/>
                                <w:szCs w:val="52"/>
                                <w:lang w:val="en-US" w:eastAsia="zh-CN"/>
                              </w:rPr>
                              <w:t>7</w:t>
                            </w:r>
                            <w:r>
                              <w:rPr>
                                <w:rFonts w:hint="eastAsia" w:ascii="黑体" w:hAnsi="黑体" w:eastAsia="黑体"/>
                                <w:bCs/>
                                <w:color w:val="auto"/>
                                <w:sz w:val="52"/>
                                <w:szCs w:val="52"/>
                              </w:rPr>
                              <w:t>部分：</w:t>
                            </w:r>
                            <w:r>
                              <w:rPr>
                                <w:rFonts w:hint="eastAsia" w:ascii="黑体" w:hAnsi="黑体" w:eastAsia="黑体"/>
                                <w:bCs/>
                                <w:color w:val="auto"/>
                                <w:sz w:val="52"/>
                                <w:szCs w:val="52"/>
                                <w:lang w:eastAsia="zh-CN"/>
                              </w:rPr>
                              <w:t>硫</w:t>
                            </w:r>
                            <w:r>
                              <w:rPr>
                                <w:rFonts w:hint="eastAsia" w:ascii="黑体" w:hAnsi="黑体" w:eastAsia="黑体"/>
                                <w:bCs/>
                                <w:color w:val="auto"/>
                                <w:sz w:val="52"/>
                                <w:szCs w:val="52"/>
                              </w:rPr>
                              <w:t>量的测定</w:t>
                            </w:r>
                            <w:r>
                              <w:rPr>
                                <w:rFonts w:hint="eastAsia" w:ascii="黑体" w:hAnsi="黑体" w:eastAsia="黑体"/>
                                <w:bCs/>
                                <w:color w:val="auto"/>
                                <w:sz w:val="52"/>
                                <w:szCs w:val="52"/>
                                <w:lang w:val="en-US" w:eastAsia="zh-CN"/>
                              </w:rPr>
                              <w:t xml:space="preserve"> 燃烧中和滴定法</w:t>
                            </w:r>
                          </w:p>
                          <w:p>
                            <w:pPr>
                              <w:pStyle w:val="23"/>
                              <w:adjustRightInd w:val="0"/>
                              <w:snapToGrid w:val="0"/>
                              <w:spacing w:before="0" w:line="240" w:lineRule="auto"/>
                              <w:rPr>
                                <w:szCs w:val="28"/>
                              </w:rPr>
                            </w:pPr>
                          </w:p>
                          <w:p>
                            <w:pPr>
                              <w:pStyle w:val="23"/>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Methods for chemical analysis of bismuth concentrate—</w:t>
                            </w:r>
                          </w:p>
                          <w:p>
                            <w:pPr>
                              <w:pStyle w:val="23"/>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 xml:space="preserve">-part 7: </w:t>
                            </w:r>
                            <w:r>
                              <w:rPr>
                                <w:rFonts w:hint="eastAsia" w:ascii="黑体" w:hAnsi="黑体" w:eastAsia="黑体" w:cs="黑体"/>
                                <w:b/>
                                <w:bCs w:val="0"/>
                                <w:sz w:val="28"/>
                                <w:szCs w:val="28"/>
                                <w:lang w:val="en-US" w:eastAsia="zh-CN"/>
                              </w:rPr>
                              <w:t>D</w:t>
                            </w:r>
                            <w:r>
                              <w:rPr>
                                <w:rFonts w:hint="eastAsia" w:ascii="黑体" w:hAnsi="黑体" w:eastAsia="黑体" w:cs="黑体"/>
                                <w:b/>
                                <w:bCs w:val="0"/>
                                <w:sz w:val="28"/>
                                <w:szCs w:val="28"/>
                              </w:rPr>
                              <w:t>etermination of sulfur content</w:t>
                            </w:r>
                          </w:p>
                          <w:p>
                            <w:pPr>
                              <w:pStyle w:val="23"/>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r>
                              <w:rPr>
                                <w:rFonts w:hint="eastAsia" w:ascii="黑体" w:hAnsi="黑体" w:eastAsia="黑体" w:cs="黑体"/>
                                <w:b/>
                                <w:bCs w:val="0"/>
                                <w:sz w:val="28"/>
                                <w:szCs w:val="28"/>
                                <w:lang w:val="en-US" w:eastAsia="zh-CN"/>
                              </w:rPr>
                              <w:t>-</w:t>
                            </w:r>
                            <w:r>
                              <w:rPr>
                                <w:rFonts w:hint="eastAsia" w:ascii="黑体" w:hAnsi="黑体" w:eastAsia="黑体" w:cs="黑体"/>
                                <w:b/>
                                <w:bCs w:val="0"/>
                                <w:sz w:val="28"/>
                                <w:szCs w:val="28"/>
                              </w:rPr>
                              <w:t xml:space="preserve"> </w:t>
                            </w:r>
                            <w:r>
                              <w:rPr>
                                <w:rFonts w:hint="eastAsia" w:ascii="黑体" w:hAnsi="黑体" w:eastAsia="黑体" w:cs="黑体"/>
                                <w:b/>
                                <w:bCs w:val="0"/>
                                <w:sz w:val="28"/>
                                <w:szCs w:val="28"/>
                                <w:lang w:val="en-US" w:eastAsia="zh-CN"/>
                              </w:rPr>
                              <w:t xml:space="preserve">The </w:t>
                            </w:r>
                            <w:r>
                              <w:rPr>
                                <w:rFonts w:hint="eastAsia" w:ascii="黑体" w:hAnsi="黑体" w:eastAsia="黑体" w:cs="黑体"/>
                                <w:b/>
                                <w:bCs w:val="0"/>
                                <w:sz w:val="28"/>
                                <w:szCs w:val="28"/>
                              </w:rPr>
                              <w:t>combustion neutralization titr</w:t>
                            </w:r>
                            <w:r>
                              <w:rPr>
                                <w:rFonts w:hint="eastAsia" w:ascii="黑体" w:hAnsi="黑体" w:eastAsia="黑体" w:cs="黑体"/>
                                <w:b/>
                                <w:bCs w:val="0"/>
                                <w:sz w:val="28"/>
                                <w:szCs w:val="28"/>
                                <w:lang w:val="en-US" w:eastAsia="zh-CN"/>
                              </w:rPr>
                              <w:t xml:space="preserve">imetric </w:t>
                            </w:r>
                            <w:r>
                              <w:rPr>
                                <w:rFonts w:hint="eastAsia" w:ascii="黑体" w:hAnsi="黑体" w:eastAsia="黑体" w:cs="黑体"/>
                                <w:b/>
                                <w:bCs w:val="0"/>
                                <w:sz w:val="28"/>
                                <w:szCs w:val="28"/>
                              </w:rPr>
                              <w:t>method</w:t>
                            </w:r>
                            <w:r>
                              <w:rPr>
                                <w:rFonts w:hint="eastAsia" w:ascii="黑体" w:hAnsi="黑体" w:eastAsia="黑体" w:cs="黑体"/>
                                <w:b/>
                                <w:sz w:val="28"/>
                                <w:szCs w:val="28"/>
                              </w:rPr>
                              <w:t xml:space="preserve"> </w:t>
                            </w:r>
                          </w:p>
                          <w:p>
                            <w:pPr>
                              <w:pStyle w:val="23"/>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p>
                          <w:p>
                            <w:pPr>
                              <w:pStyle w:val="23"/>
                              <w:adjustRightInd w:val="0"/>
                              <w:snapToGrid w:val="0"/>
                              <w:spacing w:before="0" w:line="240" w:lineRule="auto"/>
                              <w:rPr>
                                <w:rFonts w:ascii="黑体" w:hAnsi="黑体" w:eastAsia="黑体"/>
                                <w:color w:val="000000"/>
                                <w:kern w:val="2"/>
                              </w:rPr>
                            </w:pPr>
                            <w:r>
                              <w:rPr>
                                <w:rFonts w:hint="eastAsia" w:ascii="黑体" w:hAnsi="黑体" w:eastAsia="黑体"/>
                                <w:color w:val="000000"/>
                                <w:kern w:val="2"/>
                              </w:rPr>
                              <w:t>（</w:t>
                            </w:r>
                            <w:r>
                              <w:rPr>
                                <w:rFonts w:hint="eastAsia" w:ascii="黑体" w:hAnsi="黑体" w:eastAsia="黑体"/>
                                <w:color w:val="000000"/>
                                <w:kern w:val="2"/>
                                <w:lang w:eastAsia="zh-CN"/>
                              </w:rPr>
                              <w:t>预审稿</w:t>
                            </w:r>
                            <w:r>
                              <w:rPr>
                                <w:rFonts w:hint="eastAsia" w:ascii="黑体" w:hAnsi="黑体" w:eastAsia="黑体"/>
                                <w:color w:val="000000"/>
                                <w:kern w:val="2"/>
                              </w:rPr>
                              <w:t>）</w:t>
                            </w:r>
                          </w:p>
                          <w:p>
                            <w:pPr>
                              <w:pStyle w:val="23"/>
                              <w:spacing w:before="0" w:line="360" w:lineRule="auto"/>
                              <w:rPr>
                                <w:rFonts w:ascii="黑体" w:hAnsi="黑体" w:eastAsia="黑体"/>
                                <w:szCs w:val="28"/>
                              </w:rPr>
                            </w:pPr>
                          </w:p>
                          <w:p>
                            <w:pPr>
                              <w:pStyle w:val="23"/>
                              <w:spacing w:before="0" w:line="360" w:lineRule="auto"/>
                              <w:rPr>
                                <w:rFonts w:ascii="黑体" w:hAnsi="黑体" w:eastAsia="黑体"/>
                                <w:szCs w:val="28"/>
                              </w:rPr>
                            </w:pPr>
                          </w:p>
                          <w:p>
                            <w:pPr>
                              <w:pStyle w:val="23"/>
                              <w:spacing w:before="0" w:line="360" w:lineRule="auto"/>
                              <w:rPr>
                                <w:rFonts w:ascii="黑体" w:hAnsi="黑体" w:eastAsia="黑体"/>
                                <w:szCs w:val="28"/>
                              </w:rPr>
                            </w:pPr>
                          </w:p>
                          <w:p>
                            <w:pPr>
                              <w:pStyle w:val="23"/>
                              <w:spacing w:before="0" w:line="360" w:lineRule="auto"/>
                              <w:rPr>
                                <w:rFonts w:ascii="宋体" w:hAnsi="宋体"/>
                                <w:sz w:val="21"/>
                                <w:szCs w:val="21"/>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62.3pt;height:328.55pt;width:470pt;mso-position-horizontal-relative:margin;mso-position-vertical-relative:margin;z-index:251661312;mso-width-relative:page;mso-height-relative:page;" fillcolor="#FFFFFF" filled="t" stroked="f" coordsize="21600,21600" o:gfxdata="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K+M&#10;qdgAAAAJAQAADwAAAAAAAAABACAAAAAiAAAAZHJzL2Rvd25yZXYueG1sUEsBAhQAFAAAAAgAh07i&#10;QE4MzQwiAgAALwQAAA4AAAAAAAAAAQAgAAAAJwEAAGRycy9lMm9Eb2MueG1sUEsFBgAAAAAGAAYA&#10;WQEAALsFAAAAAA==&#10;">
                <v:fill on="t" focussize="0,0"/>
                <v:stroke on="f"/>
                <v:imagedata o:title=""/>
                <o:lock v:ext="edit" aspectratio="f"/>
                <v:textbox inset="0mm,0mm,0mm,0mm">
                  <w:txbxContent>
                    <w:p>
                      <w:pPr>
                        <w:pStyle w:val="23"/>
                        <w:adjustRightInd w:val="0"/>
                        <w:snapToGrid w:val="0"/>
                        <w:spacing w:before="0" w:line="240" w:lineRule="auto"/>
                        <w:rPr>
                          <w:rFonts w:ascii="黑体" w:eastAsia="黑体"/>
                          <w:sz w:val="52"/>
                          <w:szCs w:val="52"/>
                        </w:rPr>
                      </w:pPr>
                      <w:r>
                        <w:rPr>
                          <w:rFonts w:hint="eastAsia" w:ascii="黑体" w:eastAsia="黑体"/>
                          <w:sz w:val="52"/>
                          <w:szCs w:val="52"/>
                        </w:rPr>
                        <w:t>铋精矿化学分析方法</w:t>
                      </w:r>
                    </w:p>
                    <w:p>
                      <w:pPr>
                        <w:pStyle w:val="23"/>
                        <w:adjustRightInd w:val="0"/>
                        <w:snapToGrid w:val="0"/>
                        <w:spacing w:before="0" w:line="240" w:lineRule="auto"/>
                        <w:rPr>
                          <w:rFonts w:ascii="黑体" w:eastAsia="黑体"/>
                          <w:sz w:val="52"/>
                          <w:szCs w:val="52"/>
                        </w:rPr>
                      </w:pPr>
                      <w:r>
                        <w:rPr>
                          <w:rFonts w:hint="eastAsia" w:ascii="黑体" w:hAnsi="黑体" w:eastAsia="黑体"/>
                          <w:bCs/>
                          <w:sz w:val="52"/>
                          <w:szCs w:val="52"/>
                        </w:rPr>
                        <w:t>第</w:t>
                      </w:r>
                      <w:r>
                        <w:rPr>
                          <w:rFonts w:hint="eastAsia" w:ascii="黑体" w:hAnsi="黑体" w:eastAsia="黑体"/>
                          <w:bCs/>
                          <w:color w:val="auto"/>
                          <w:sz w:val="52"/>
                          <w:szCs w:val="52"/>
                          <w:lang w:val="en-US" w:eastAsia="zh-CN"/>
                        </w:rPr>
                        <w:t>7</w:t>
                      </w:r>
                      <w:r>
                        <w:rPr>
                          <w:rFonts w:hint="eastAsia" w:ascii="黑体" w:hAnsi="黑体" w:eastAsia="黑体"/>
                          <w:bCs/>
                          <w:color w:val="auto"/>
                          <w:sz w:val="52"/>
                          <w:szCs w:val="52"/>
                        </w:rPr>
                        <w:t>部分：</w:t>
                      </w:r>
                      <w:r>
                        <w:rPr>
                          <w:rFonts w:hint="eastAsia" w:ascii="黑体" w:hAnsi="黑体" w:eastAsia="黑体"/>
                          <w:bCs/>
                          <w:color w:val="auto"/>
                          <w:sz w:val="52"/>
                          <w:szCs w:val="52"/>
                          <w:lang w:eastAsia="zh-CN"/>
                        </w:rPr>
                        <w:t>硫</w:t>
                      </w:r>
                      <w:r>
                        <w:rPr>
                          <w:rFonts w:hint="eastAsia" w:ascii="黑体" w:hAnsi="黑体" w:eastAsia="黑体"/>
                          <w:bCs/>
                          <w:color w:val="auto"/>
                          <w:sz w:val="52"/>
                          <w:szCs w:val="52"/>
                        </w:rPr>
                        <w:t>量的测定</w:t>
                      </w:r>
                      <w:r>
                        <w:rPr>
                          <w:rFonts w:hint="eastAsia" w:ascii="黑体" w:hAnsi="黑体" w:eastAsia="黑体"/>
                          <w:bCs/>
                          <w:color w:val="auto"/>
                          <w:sz w:val="52"/>
                          <w:szCs w:val="52"/>
                          <w:lang w:val="en-US" w:eastAsia="zh-CN"/>
                        </w:rPr>
                        <w:t xml:space="preserve"> 燃烧中和滴定法</w:t>
                      </w:r>
                    </w:p>
                    <w:p>
                      <w:pPr>
                        <w:pStyle w:val="23"/>
                        <w:adjustRightInd w:val="0"/>
                        <w:snapToGrid w:val="0"/>
                        <w:spacing w:before="0" w:line="240" w:lineRule="auto"/>
                        <w:rPr>
                          <w:szCs w:val="28"/>
                        </w:rPr>
                      </w:pPr>
                    </w:p>
                    <w:p>
                      <w:pPr>
                        <w:pStyle w:val="23"/>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Methods for chemical analysis of bismuth concentrate—</w:t>
                      </w:r>
                    </w:p>
                    <w:p>
                      <w:pPr>
                        <w:pStyle w:val="23"/>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 xml:space="preserve">-part 7: </w:t>
                      </w:r>
                      <w:r>
                        <w:rPr>
                          <w:rFonts w:hint="eastAsia" w:ascii="黑体" w:hAnsi="黑体" w:eastAsia="黑体" w:cs="黑体"/>
                          <w:b/>
                          <w:bCs w:val="0"/>
                          <w:sz w:val="28"/>
                          <w:szCs w:val="28"/>
                          <w:lang w:val="en-US" w:eastAsia="zh-CN"/>
                        </w:rPr>
                        <w:t>D</w:t>
                      </w:r>
                      <w:r>
                        <w:rPr>
                          <w:rFonts w:hint="eastAsia" w:ascii="黑体" w:hAnsi="黑体" w:eastAsia="黑体" w:cs="黑体"/>
                          <w:b/>
                          <w:bCs w:val="0"/>
                          <w:sz w:val="28"/>
                          <w:szCs w:val="28"/>
                        </w:rPr>
                        <w:t>etermination of sulfur content</w:t>
                      </w:r>
                    </w:p>
                    <w:p>
                      <w:pPr>
                        <w:pStyle w:val="23"/>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r>
                        <w:rPr>
                          <w:rFonts w:hint="eastAsia" w:ascii="黑体" w:hAnsi="黑体" w:eastAsia="黑体" w:cs="黑体"/>
                          <w:b/>
                          <w:bCs w:val="0"/>
                          <w:sz w:val="28"/>
                          <w:szCs w:val="28"/>
                          <w:lang w:val="en-US" w:eastAsia="zh-CN"/>
                        </w:rPr>
                        <w:t>-</w:t>
                      </w:r>
                      <w:r>
                        <w:rPr>
                          <w:rFonts w:hint="eastAsia" w:ascii="黑体" w:hAnsi="黑体" w:eastAsia="黑体" w:cs="黑体"/>
                          <w:b/>
                          <w:bCs w:val="0"/>
                          <w:sz w:val="28"/>
                          <w:szCs w:val="28"/>
                        </w:rPr>
                        <w:t xml:space="preserve"> </w:t>
                      </w:r>
                      <w:r>
                        <w:rPr>
                          <w:rFonts w:hint="eastAsia" w:ascii="黑体" w:hAnsi="黑体" w:eastAsia="黑体" w:cs="黑体"/>
                          <w:b/>
                          <w:bCs w:val="0"/>
                          <w:sz w:val="28"/>
                          <w:szCs w:val="28"/>
                          <w:lang w:val="en-US" w:eastAsia="zh-CN"/>
                        </w:rPr>
                        <w:t xml:space="preserve">The </w:t>
                      </w:r>
                      <w:r>
                        <w:rPr>
                          <w:rFonts w:hint="eastAsia" w:ascii="黑体" w:hAnsi="黑体" w:eastAsia="黑体" w:cs="黑体"/>
                          <w:b/>
                          <w:bCs w:val="0"/>
                          <w:sz w:val="28"/>
                          <w:szCs w:val="28"/>
                        </w:rPr>
                        <w:t>combustion neutralization titr</w:t>
                      </w:r>
                      <w:r>
                        <w:rPr>
                          <w:rFonts w:hint="eastAsia" w:ascii="黑体" w:hAnsi="黑体" w:eastAsia="黑体" w:cs="黑体"/>
                          <w:b/>
                          <w:bCs w:val="0"/>
                          <w:sz w:val="28"/>
                          <w:szCs w:val="28"/>
                          <w:lang w:val="en-US" w:eastAsia="zh-CN"/>
                        </w:rPr>
                        <w:t xml:space="preserve">imetric </w:t>
                      </w:r>
                      <w:r>
                        <w:rPr>
                          <w:rFonts w:hint="eastAsia" w:ascii="黑体" w:hAnsi="黑体" w:eastAsia="黑体" w:cs="黑体"/>
                          <w:b/>
                          <w:bCs w:val="0"/>
                          <w:sz w:val="28"/>
                          <w:szCs w:val="28"/>
                        </w:rPr>
                        <w:t>method</w:t>
                      </w:r>
                      <w:r>
                        <w:rPr>
                          <w:rFonts w:hint="eastAsia" w:ascii="黑体" w:hAnsi="黑体" w:eastAsia="黑体" w:cs="黑体"/>
                          <w:b/>
                          <w:sz w:val="28"/>
                          <w:szCs w:val="28"/>
                        </w:rPr>
                        <w:t xml:space="preserve"> </w:t>
                      </w:r>
                    </w:p>
                    <w:p>
                      <w:pPr>
                        <w:pStyle w:val="23"/>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p>
                    <w:p>
                      <w:pPr>
                        <w:pStyle w:val="23"/>
                        <w:adjustRightInd w:val="0"/>
                        <w:snapToGrid w:val="0"/>
                        <w:spacing w:before="0" w:line="240" w:lineRule="auto"/>
                        <w:rPr>
                          <w:rFonts w:ascii="黑体" w:hAnsi="黑体" w:eastAsia="黑体"/>
                          <w:color w:val="000000"/>
                          <w:kern w:val="2"/>
                        </w:rPr>
                      </w:pPr>
                      <w:r>
                        <w:rPr>
                          <w:rFonts w:hint="eastAsia" w:ascii="黑体" w:hAnsi="黑体" w:eastAsia="黑体"/>
                          <w:color w:val="000000"/>
                          <w:kern w:val="2"/>
                        </w:rPr>
                        <w:t>（</w:t>
                      </w:r>
                      <w:r>
                        <w:rPr>
                          <w:rFonts w:hint="eastAsia" w:ascii="黑体" w:hAnsi="黑体" w:eastAsia="黑体"/>
                          <w:color w:val="000000"/>
                          <w:kern w:val="2"/>
                          <w:lang w:eastAsia="zh-CN"/>
                        </w:rPr>
                        <w:t>预审稿</w:t>
                      </w:r>
                      <w:r>
                        <w:rPr>
                          <w:rFonts w:hint="eastAsia" w:ascii="黑体" w:hAnsi="黑体" w:eastAsia="黑体"/>
                          <w:color w:val="000000"/>
                          <w:kern w:val="2"/>
                        </w:rPr>
                        <w:t>）</w:t>
                      </w:r>
                    </w:p>
                    <w:p>
                      <w:pPr>
                        <w:pStyle w:val="23"/>
                        <w:spacing w:before="0" w:line="360" w:lineRule="auto"/>
                        <w:rPr>
                          <w:rFonts w:ascii="黑体" w:hAnsi="黑体" w:eastAsia="黑体"/>
                          <w:szCs w:val="28"/>
                        </w:rPr>
                      </w:pPr>
                    </w:p>
                    <w:p>
                      <w:pPr>
                        <w:pStyle w:val="23"/>
                        <w:spacing w:before="0" w:line="360" w:lineRule="auto"/>
                        <w:rPr>
                          <w:rFonts w:ascii="黑体" w:hAnsi="黑体" w:eastAsia="黑体"/>
                          <w:szCs w:val="28"/>
                        </w:rPr>
                      </w:pPr>
                    </w:p>
                    <w:p>
                      <w:pPr>
                        <w:pStyle w:val="23"/>
                        <w:spacing w:before="0" w:line="360" w:lineRule="auto"/>
                        <w:rPr>
                          <w:rFonts w:ascii="黑体" w:hAnsi="黑体" w:eastAsia="黑体"/>
                          <w:szCs w:val="28"/>
                        </w:rPr>
                      </w:pPr>
                    </w:p>
                    <w:p>
                      <w:pPr>
                        <w:pStyle w:val="23"/>
                        <w:spacing w:before="0" w:line="360" w:lineRule="auto"/>
                        <w:rPr>
                          <w:rFonts w:ascii="宋体" w:hAnsi="宋体"/>
                          <w:sz w:val="21"/>
                          <w:szCs w:val="21"/>
                        </w:rPr>
                      </w:pPr>
                    </w:p>
                  </w:txbxContent>
                </v:textbox>
                <w10:anchorlock/>
              </v:shape>
            </w:pict>
          </mc:Fallback>
        </mc:AlternateContent>
      </w:r>
      <w:r>
        <w:rPr>
          <w:rFonts w:eastAsia="黑体"/>
          <w:color w:val="000000"/>
        </w:rPr>
        <mc:AlternateContent>
          <mc:Choice Requires="wps">
            <w:drawing>
              <wp:anchor distT="0" distB="0" distL="114300" distR="114300" simplePos="0" relativeHeight="251660288" behindDoc="0" locked="1" layoutInCell="1" allowOverlap="1">
                <wp:simplePos x="0" y="0"/>
                <wp:positionH relativeFrom="margin">
                  <wp:posOffset>3250565</wp:posOffset>
                </wp:positionH>
                <wp:positionV relativeFrom="margin">
                  <wp:posOffset>1402080</wp:posOffset>
                </wp:positionV>
                <wp:extent cx="3000375" cy="580390"/>
                <wp:effectExtent l="0" t="0" r="1905" b="63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000375" cy="580390"/>
                        </a:xfrm>
                        <a:prstGeom prst="rect">
                          <a:avLst/>
                        </a:prstGeom>
                        <a:solidFill>
                          <a:srgbClr val="FFFFFF"/>
                        </a:solidFill>
                        <a:ln>
                          <a:noFill/>
                        </a:ln>
                      </wps:spPr>
                      <wps:txbx>
                        <w:txbxContent>
                          <w:p>
                            <w:pPr>
                              <w:pStyle w:val="16"/>
                              <w:spacing w:before="0"/>
                              <w:ind w:right="50"/>
                              <w:rPr>
                                <w:rFonts w:ascii="黑体" w:hAnsi="黑体" w:eastAsia="黑体"/>
                                <w:b/>
                                <w:bCs/>
                                <w:lang w:val="de-DE"/>
                              </w:rPr>
                            </w:pPr>
                            <w:r>
                              <w:rPr>
                                <w:rFonts w:eastAsia="黑体"/>
                                <w:b/>
                                <w:bCs/>
                              </w:rPr>
                              <w:t>YS</w:t>
                            </w:r>
                            <w:r>
                              <w:rPr>
                                <w:b/>
                                <w:bCs/>
                                <w:lang w:val="de-DE"/>
                              </w:rPr>
                              <w:t xml:space="preserve">/T </w:t>
                            </w:r>
                            <w:r>
                              <w:rPr>
                                <w:rFonts w:hint="eastAsia" w:ascii="黑体" w:hAnsi="黑体" w:eastAsia="黑体"/>
                                <w:b/>
                                <w:bCs/>
                                <w:lang w:val="de-DE"/>
                              </w:rPr>
                              <w:t>240.</w:t>
                            </w:r>
                            <w:r>
                              <w:rPr>
                                <w:rFonts w:hint="eastAsia" w:ascii="黑体" w:hAnsi="黑体" w:eastAsia="黑体"/>
                                <w:b/>
                                <w:bCs/>
                                <w:lang w:val="en-US" w:eastAsia="zh-CN"/>
                              </w:rPr>
                              <w:t>7</w:t>
                            </w:r>
                            <w:r>
                              <w:rPr>
                                <w:rFonts w:hint="eastAsia" w:ascii="黑体" w:hAnsi="黑体" w:eastAsia="黑体"/>
                                <w:b/>
                                <w:bCs/>
                                <w:lang w:val="de-DE"/>
                              </w:rPr>
                              <w:t>—20</w:t>
                            </w:r>
                            <w:r>
                              <w:rPr>
                                <w:rFonts w:ascii="黑体" w:hAnsi="黑体" w:eastAsia="黑体"/>
                                <w:b/>
                                <w:bCs/>
                                <w:lang w:val="de-DE"/>
                              </w:rPr>
                              <w:t>XX</w:t>
                            </w:r>
                          </w:p>
                          <w:p>
                            <w:pPr>
                              <w:pStyle w:val="26"/>
                              <w:wordWrap w:val="0"/>
                              <w:spacing w:before="0" w:line="400" w:lineRule="exact"/>
                              <w:rPr>
                                <w:rFonts w:ascii="宋体" w:hAnsi="宋体"/>
                                <w:sz w:val="24"/>
                                <w:szCs w:val="24"/>
                                <w:lang w:val="de-DE"/>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5.95pt;margin-top:110.4pt;height:45.7pt;width:236.25pt;mso-position-horizontal-relative:margin;mso-position-vertical-relative:margin;z-index:251660288;mso-width-relative:page;mso-height-relative:page;" fillcolor="#FFFFFF" filled="t" stroked="f" coordsize="21600,21600" o:gfxdata="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U1x&#10;vtoAAAALAQAADwAAAAAAAAABACAAAAAiAAAAZHJzL2Rvd25yZXYueG1sUEsBAhQAFAAAAAgAh07i&#10;QKk8b7ogAgAALgQAAA4AAAAAAAAAAQAgAAAAKQEAAGRycy9lMm9Eb2MueG1sUEsFBgAAAAAGAAYA&#10;WQEAALsFAAAAAA==&#10;">
                <v:fill on="t" focussize="0,0"/>
                <v:stroke on="f"/>
                <v:imagedata o:title=""/>
                <o:lock v:ext="edit" aspectratio="f"/>
                <v:textbox inset="0mm,0mm,0mm,0mm">
                  <w:txbxContent>
                    <w:p>
                      <w:pPr>
                        <w:pStyle w:val="16"/>
                        <w:spacing w:before="0"/>
                        <w:ind w:right="50"/>
                        <w:rPr>
                          <w:rFonts w:ascii="黑体" w:hAnsi="黑体" w:eastAsia="黑体"/>
                          <w:b/>
                          <w:bCs/>
                          <w:lang w:val="de-DE"/>
                        </w:rPr>
                      </w:pPr>
                      <w:r>
                        <w:rPr>
                          <w:rFonts w:eastAsia="黑体"/>
                          <w:b/>
                          <w:bCs/>
                        </w:rPr>
                        <w:t>YS</w:t>
                      </w:r>
                      <w:r>
                        <w:rPr>
                          <w:b/>
                          <w:bCs/>
                          <w:lang w:val="de-DE"/>
                        </w:rPr>
                        <w:t xml:space="preserve">/T </w:t>
                      </w:r>
                      <w:r>
                        <w:rPr>
                          <w:rFonts w:hint="eastAsia" w:ascii="黑体" w:hAnsi="黑体" w:eastAsia="黑体"/>
                          <w:b/>
                          <w:bCs/>
                          <w:lang w:val="de-DE"/>
                        </w:rPr>
                        <w:t>240.</w:t>
                      </w:r>
                      <w:r>
                        <w:rPr>
                          <w:rFonts w:hint="eastAsia" w:ascii="黑体" w:hAnsi="黑体" w:eastAsia="黑体"/>
                          <w:b/>
                          <w:bCs/>
                          <w:lang w:val="en-US" w:eastAsia="zh-CN"/>
                        </w:rPr>
                        <w:t>7</w:t>
                      </w:r>
                      <w:r>
                        <w:rPr>
                          <w:rFonts w:hint="eastAsia" w:ascii="黑体" w:hAnsi="黑体" w:eastAsia="黑体"/>
                          <w:b/>
                          <w:bCs/>
                          <w:lang w:val="de-DE"/>
                        </w:rPr>
                        <w:t>—20</w:t>
                      </w:r>
                      <w:r>
                        <w:rPr>
                          <w:rFonts w:ascii="黑体" w:hAnsi="黑体" w:eastAsia="黑体"/>
                          <w:b/>
                          <w:bCs/>
                          <w:lang w:val="de-DE"/>
                        </w:rPr>
                        <w:t>XX</w:t>
                      </w:r>
                    </w:p>
                    <w:p>
                      <w:pPr>
                        <w:pStyle w:val="26"/>
                        <w:wordWrap w:val="0"/>
                        <w:spacing w:before="0" w:line="400" w:lineRule="exact"/>
                        <w:rPr>
                          <w:rFonts w:ascii="宋体" w:hAnsi="宋体"/>
                          <w:sz w:val="24"/>
                          <w:szCs w:val="24"/>
                          <w:lang w:val="de-DE"/>
                        </w:rPr>
                      </w:pPr>
                    </w:p>
                  </w:txbxContent>
                </v:textbox>
                <w10:anchorlock/>
              </v:shape>
            </w:pict>
          </mc:Fallback>
        </mc:AlternateContent>
      </w:r>
      <w:r>
        <w:rPr>
          <w:rFonts w:eastAsia="黑体"/>
          <w:color w:val="000000"/>
        </w:rPr>
        <mc:AlternateContent>
          <mc:Choice Requires="wps">
            <w:drawing>
              <wp:anchor distT="0" distB="0" distL="114300" distR="114300" simplePos="0" relativeHeight="251659264" behindDoc="0" locked="1" layoutInCell="1" allowOverlap="1">
                <wp:simplePos x="0" y="0"/>
                <wp:positionH relativeFrom="margin">
                  <wp:posOffset>-382905</wp:posOffset>
                </wp:positionH>
                <wp:positionV relativeFrom="margin">
                  <wp:posOffset>1010920</wp:posOffset>
                </wp:positionV>
                <wp:extent cx="6744335" cy="391160"/>
                <wp:effectExtent l="3175"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6744335" cy="391160"/>
                        </a:xfrm>
                        <a:prstGeom prst="rect">
                          <a:avLst/>
                        </a:prstGeom>
                        <a:solidFill>
                          <a:srgbClr val="FFFFFF"/>
                        </a:solidFill>
                        <a:ln>
                          <a:noFill/>
                        </a:ln>
                      </wps:spPr>
                      <wps:txbx>
                        <w:txbxContent>
                          <w:p>
                            <w:pPr>
                              <w:pStyle w:val="21"/>
                              <w:rPr>
                                <w:sz w:val="44"/>
                                <w:szCs w:val="44"/>
                              </w:rPr>
                            </w:pPr>
                            <w:r>
                              <w:rPr>
                                <w:rFonts w:hint="eastAsia"/>
                                <w:sz w:val="44"/>
                                <w:szCs w:val="44"/>
                              </w:rPr>
                              <w:t>中华人民共和国有色金属行业标准</w:t>
                            </w:r>
                          </w:p>
                          <w:p>
                            <w:pPr>
                              <w:pStyle w:val="21"/>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0.15pt;margin-top:79.6pt;height:30.8pt;width:531.05pt;mso-position-horizontal-relative:margin;mso-position-vertical-relative:margin;z-index:251659264;mso-width-relative:page;mso-height-relative:page;" fillcolor="#FFFFFF" filled="t" stroked="f" coordsize="21600,21600" o:gfxdata="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F4&#10;R0nZAAAADAEAAA8AAAAAAAAAAQAgAAAAIgAAAGRycy9kb3ducmV2LnhtbFBLAQIUABQAAAAIAIdO&#10;4kBBTcfSIgIAAC4EAAAOAAAAAAAAAAEAIAAAACgBAABkcnMvZTJvRG9jLnhtbFBLBQYAAAAABgAG&#10;AFkBAAC8BQAAAAA=&#10;">
                <v:fill on="t" focussize="0,0"/>
                <v:stroke on="f"/>
                <v:imagedata o:title=""/>
                <o:lock v:ext="edit" aspectratio="f"/>
                <v:textbox inset="0mm,0mm,0mm,0mm">
                  <w:txbxContent>
                    <w:p>
                      <w:pPr>
                        <w:pStyle w:val="21"/>
                        <w:rPr>
                          <w:sz w:val="44"/>
                          <w:szCs w:val="44"/>
                        </w:rPr>
                      </w:pPr>
                      <w:r>
                        <w:rPr>
                          <w:rFonts w:hint="eastAsia"/>
                          <w:sz w:val="44"/>
                          <w:szCs w:val="44"/>
                        </w:rPr>
                        <w:t>中华人民共和国有色金属行业标准</w:t>
                      </w:r>
                    </w:p>
                    <w:p>
                      <w:pPr>
                        <w:pStyle w:val="21"/>
                      </w:pPr>
                    </w:p>
                  </w:txbxContent>
                </v:textbox>
                <w10:anchorlock/>
              </v:shape>
            </w:pict>
          </mc:Fallback>
        </mc:AlternateContent>
      </w:r>
    </w:p>
    <w:p>
      <w:pPr>
        <w:pStyle w:val="27"/>
        <w:framePr w:w="0" w:hRule="auto" w:wrap="auto" w:vAnchor="margin" w:hAnchor="text" w:xAlign="left" w:yAlign="inline"/>
        <w:numPr>
          <w:ilvl w:val="0"/>
          <w:numId w:val="4"/>
        </w:numPr>
        <w:rPr>
          <w:b w:val="0"/>
          <w:color w:val="000000"/>
          <w:szCs w:val="96"/>
        </w:rPr>
      </w:pPr>
      <w:r>
        <w:rPr>
          <w:color w:val="000000"/>
        </w:rPr>
        <w:tab/>
      </w:r>
      <w:r>
        <w:rPr>
          <w:color w:val="000000"/>
        </w:rPr>
        <w:t>YS</w:t>
      </w:r>
    </w:p>
    <w:p>
      <w:pPr>
        <w:pStyle w:val="21"/>
        <w:numPr>
          <w:ilvl w:val="0"/>
          <w:numId w:val="4"/>
        </w:numPr>
        <w:rPr>
          <w:rFonts w:ascii="Times New Roman"/>
          <w:color w:val="000000"/>
        </w:rPr>
        <w:sectPr>
          <w:headerReference r:id="rId4" w:type="first"/>
          <w:footerReference r:id="rId7" w:type="first"/>
          <w:headerReference r:id="rId3" w:type="default"/>
          <w:footerReference r:id="rId5" w:type="default"/>
          <w:footerReference r:id="rId6" w:type="even"/>
          <w:pgSz w:w="11907" w:h="16839"/>
          <w:pgMar w:top="567" w:right="851" w:bottom="1361" w:left="1418" w:header="0" w:footer="0" w:gutter="0"/>
          <w:pgNumType w:start="1"/>
          <w:cols w:space="720" w:num="1"/>
          <w:titlePg/>
          <w:docGrid w:type="lines" w:linePitch="312" w:charSpace="0"/>
        </w:sectPr>
      </w:pPr>
      <w:r>
        <w:rPr>
          <w:rFonts w:ascii="Times New Roman" w:eastAsia="黑体"/>
          <w:color w:val="000000"/>
          <w:w w:val="100"/>
        </w:rPr>
        <mc:AlternateContent>
          <mc:Choice Requires="wps">
            <w:drawing>
              <wp:anchor distT="0" distB="0" distL="114300" distR="114300" simplePos="0" relativeHeight="251667456" behindDoc="0" locked="1" layoutInCell="1" allowOverlap="1">
                <wp:simplePos x="0" y="0"/>
                <wp:positionH relativeFrom="margin">
                  <wp:posOffset>1270</wp:posOffset>
                </wp:positionH>
                <wp:positionV relativeFrom="margin">
                  <wp:posOffset>9042400</wp:posOffset>
                </wp:positionV>
                <wp:extent cx="6120130" cy="385445"/>
                <wp:effectExtent l="0" t="1270" r="0" b="381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120130" cy="385445"/>
                        </a:xfrm>
                        <a:prstGeom prst="rect">
                          <a:avLst/>
                        </a:prstGeom>
                        <a:solidFill>
                          <a:srgbClr val="FFFFFF"/>
                        </a:solidFill>
                        <a:ln>
                          <a:noFill/>
                        </a:ln>
                      </wps:spPr>
                      <wps:txbx>
                        <w:txbxContent>
                          <w:p>
                            <w:pPr>
                              <w:pStyle w:val="18"/>
                            </w:pPr>
                            <w:r>
                              <w:rPr>
                                <w:rFonts w:hint="eastAsia" w:ascii="仿宋_GB2312"/>
                              </w:rPr>
                              <w:t>中华人民共和国</w:t>
                            </w:r>
                            <w:r>
                              <w:rPr>
                                <w:rFonts w:hint="eastAsia" w:ascii="仿宋_GB2312"/>
                                <w:sz w:val="32"/>
                                <w:szCs w:val="32"/>
                                <w:u w:val="none"/>
                                <w:lang w:eastAsia="zh-CN"/>
                              </w:rPr>
                              <w:t>工业和信息化部</w:t>
                            </w:r>
                            <w:r>
                              <w:rPr>
                                <w:rFonts w:hint="eastAsia" w:ascii="仿宋_GB2312"/>
                                <w:sz w:val="32"/>
                                <w:szCs w:val="32"/>
                                <w:u w:val="none"/>
                                <w:lang w:val="en-US" w:eastAsia="zh-CN"/>
                              </w:rPr>
                              <w:t xml:space="preserve"> </w:t>
                            </w:r>
                            <w:r>
                              <w:rPr>
                                <w:rStyle w:val="9"/>
                                <w:rFonts w:hint="eastAsia"/>
                                <w:b w:val="0"/>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1pt;margin-top:712pt;height:30.35pt;width:481.9pt;mso-position-horizontal-relative:margin;mso-position-vertical-relative:margin;z-index:251667456;mso-width-relative:page;mso-height-relative:page;" fillcolor="#FFFFFF" filled="t" stroked="f" coordsize="21600,21600" o:gfxdata="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l/dHNYA&#10;AAAKAQAADwAAAAAAAAABACAAAAAiAAAAZHJzL2Rvd25yZXYueG1sUEsBAhQAFAAAAAgAh07iQJWH&#10;iikhAgAALgQAAA4AAAAAAAAAAQAgAAAAJQEAAGRycy9lMm9Eb2MueG1sUEsFBgAAAAAGAAYAWQEA&#10;ALgFAAAAAA==&#10;">
                <v:fill on="t" focussize="0,0"/>
                <v:stroke on="f"/>
                <v:imagedata o:title=""/>
                <o:lock v:ext="edit" aspectratio="f"/>
                <v:textbox inset="0mm,0mm,0mm,0mm">
                  <w:txbxContent>
                    <w:p>
                      <w:pPr>
                        <w:pStyle w:val="18"/>
                      </w:pPr>
                      <w:r>
                        <w:rPr>
                          <w:rFonts w:hint="eastAsia" w:ascii="仿宋_GB2312"/>
                        </w:rPr>
                        <w:t>中华人民共和国</w:t>
                      </w:r>
                      <w:r>
                        <w:rPr>
                          <w:rFonts w:hint="eastAsia" w:ascii="仿宋_GB2312"/>
                          <w:sz w:val="32"/>
                          <w:szCs w:val="32"/>
                          <w:u w:val="none"/>
                          <w:lang w:eastAsia="zh-CN"/>
                        </w:rPr>
                        <w:t>工业和信息化部</w:t>
                      </w:r>
                      <w:r>
                        <w:rPr>
                          <w:rFonts w:hint="eastAsia" w:ascii="仿宋_GB2312"/>
                          <w:sz w:val="32"/>
                          <w:szCs w:val="32"/>
                          <w:u w:val="none"/>
                          <w:lang w:val="en-US" w:eastAsia="zh-CN"/>
                        </w:rPr>
                        <w:t xml:space="preserve"> </w:t>
                      </w:r>
                      <w:r>
                        <w:rPr>
                          <w:rStyle w:val="9"/>
                          <w:rFonts w:hint="eastAsia"/>
                          <w:b w:val="0"/>
                        </w:rPr>
                        <w:t>发布</w:t>
                      </w:r>
                    </w:p>
                  </w:txbxContent>
                </v:textbox>
                <w10:anchorlock/>
              </v:shape>
            </w:pict>
          </mc:Fallback>
        </mc:AlternateContent>
      </w:r>
      <w:r>
        <w:rPr>
          <w:rFonts w:ascii="Times New Roman" w:eastAsia="黑体"/>
          <w:color w:val="000000"/>
          <w:w w:val="100"/>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8043545</wp:posOffset>
                </wp:positionV>
                <wp:extent cx="6121400" cy="0"/>
                <wp:effectExtent l="13335" t="6350" r="8890" b="1270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0.1pt;margin-top:633.35pt;height:0pt;width:482pt;z-index:251666432;mso-width-relative:page;mso-height-relative:page;" filled="f" stroked="t" coordsize="21600,21600" o:gfxdata="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sPCtc1wAAAAsB&#10;AAAPAAAAAAAAAAEAIAAAACIAAABkcnMvZG93bnJldi54bWxQSwECFAAUAAAACACHTuJAB0HSneMB&#10;AACrAwAADgAAAAAAAAABACAAAAAmAQAAZHJzL2Uyb0RvYy54bWxQSwUGAAAAAAYABgBZAQAAewUA&#10;AAAA&#10;">
                <v:fill on="f" focussize="0,0"/>
                <v:stroke weight="1pt" color="#080000" joinstyle="round"/>
                <v:imagedata o:title=""/>
                <o:lock v:ext="edit" aspectratio="f"/>
              </v:line>
            </w:pict>
          </mc:Fallback>
        </mc:AlternateContent>
      </w:r>
      <w:r>
        <w:rPr>
          <w:rFonts w:ascii="Times New Roman" w:eastAsia="黑体"/>
          <w:color w:val="000000"/>
          <w:w w:val="10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1158240</wp:posOffset>
                </wp:positionV>
                <wp:extent cx="6121400" cy="0"/>
                <wp:effectExtent l="14605" t="7620" r="7620" b="114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0pt;margin-top:91.2pt;height:0pt;width:482pt;z-index:251665408;mso-width-relative:page;mso-height-relative:page;" filled="f" stroked="t" coordsize="21600,21600" o:gfxdata="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wMpI9YAAAAIAQAA&#10;DwAAAAAAAAABACAAAAAiAAAAZHJzL2Rvd25yZXYueG1sUEsBAhQAFAAAAAgAh07iQEFUyBziAQAA&#10;qwMAAA4AAAAAAAAAAQAgAAAAJQEAAGRycy9lMm9Eb2MueG1sUEsFBgAAAAAGAAYAWQEAAHkFAAAA&#10;AA==&#10;">
                <v:fill on="f" focussize="0,0"/>
                <v:stroke weight="1pt" color="#080000" joinstyle="round"/>
                <v:imagedata o:title=""/>
                <o:lock v:ext="edit" aspectratio="f"/>
              </v:line>
            </w:pict>
          </mc:Fallback>
        </mc:AlternateContent>
      </w:r>
    </w:p>
    <w:p>
      <w:pPr>
        <w:pStyle w:val="32"/>
      </w:pPr>
      <w:r>
        <w:rPr>
          <w:rFonts w:hint="eastAsia"/>
        </w:rPr>
        <w:t>前</w:t>
      </w:r>
      <w:bookmarkStart w:id="0" w:name="BKQY"/>
      <w:r>
        <w:rPr>
          <w:rFonts w:hint="eastAsia"/>
        </w:rPr>
        <w:t>  言</w:t>
      </w:r>
      <w:bookmarkEnd w:id="0"/>
    </w:p>
    <w:p>
      <w:pPr>
        <w:pStyle w:val="33"/>
        <w:spacing w:line="340" w:lineRule="exact"/>
        <w:ind w:left="0" w:leftChars="0" w:firstLine="420" w:firstLineChars="200"/>
        <w:rPr>
          <w:rFonts w:hint="eastAsia"/>
        </w:rPr>
      </w:pPr>
      <w:r>
        <w:rPr>
          <w:rFonts w:hint="eastAsia"/>
        </w:rPr>
        <w:t>本文件按</w:t>
      </w:r>
      <w:r>
        <w:rPr>
          <w:rFonts w:hint="eastAsia"/>
          <w:lang w:eastAsia="zh-CN"/>
        </w:rPr>
        <w:t>照</w:t>
      </w:r>
      <w:r>
        <w:rPr>
          <w:rStyle w:val="34"/>
          <w:rFonts w:hint="eastAsia" w:ascii="Times New Roman"/>
          <w:szCs w:val="21"/>
        </w:rPr>
        <w:t>GB/T 1.1-2020《标准化工作导则</w:t>
      </w:r>
      <w:r>
        <w:rPr>
          <w:rFonts w:hint="eastAsia"/>
        </w:rPr>
        <w:t xml:space="preserve"> 第1部分：标准化文件的结构和起草规则》的规定起草。</w:t>
      </w:r>
    </w:p>
    <w:p>
      <w:pPr>
        <w:pStyle w:val="33"/>
        <w:spacing w:line="340" w:lineRule="exact"/>
        <w:ind w:left="0" w:leftChars="0" w:firstLine="420" w:firstLineChars="200"/>
        <w:rPr>
          <w:rFonts w:ascii="Times New Roman"/>
          <w:color w:val="000000"/>
          <w:kern w:val="2"/>
        </w:rPr>
      </w:pPr>
      <w:r>
        <w:rPr>
          <w:rFonts w:hint="eastAsia"/>
        </w:rPr>
        <w:t>本文件</w:t>
      </w:r>
      <w:bookmarkStart w:id="1" w:name="OLE_LINK3"/>
      <w:r>
        <w:rPr>
          <w:rFonts w:hint="eastAsia"/>
          <w:lang w:eastAsia="zh-CN"/>
        </w:rPr>
        <w:t>为</w:t>
      </w:r>
      <w:r>
        <w:rPr>
          <w:rFonts w:ascii="Times New Roman"/>
          <w:color w:val="000000"/>
          <w:kern w:val="2"/>
        </w:rPr>
        <w:t xml:space="preserve">YS/T </w:t>
      </w:r>
      <w:r>
        <w:rPr>
          <w:rFonts w:hint="eastAsia" w:ascii="Times New Roman"/>
          <w:color w:val="000000"/>
          <w:kern w:val="2"/>
        </w:rPr>
        <w:t>240</w:t>
      </w:r>
      <w:bookmarkEnd w:id="1"/>
      <w:r>
        <w:rPr>
          <w:rFonts w:hint="eastAsia" w:ascii="Times New Roman"/>
          <w:color w:val="000000"/>
          <w:kern w:val="2"/>
          <w:lang w:eastAsia="zh-CN"/>
        </w:rPr>
        <w:t>《铋精矿化学分析方法》</w:t>
      </w:r>
      <w:r>
        <w:rPr>
          <w:rFonts w:hint="eastAsia"/>
        </w:rPr>
        <w:t>的第10部分。</w:t>
      </w:r>
      <w:r>
        <w:rPr>
          <w:rFonts w:ascii="Times New Roman"/>
          <w:color w:val="000000"/>
          <w:kern w:val="2"/>
        </w:rPr>
        <w:t xml:space="preserve"> YS/T </w:t>
      </w:r>
      <w:r>
        <w:rPr>
          <w:rFonts w:hint="eastAsia" w:ascii="Times New Roman"/>
          <w:color w:val="000000"/>
          <w:kern w:val="2"/>
        </w:rPr>
        <w:t>240</w:t>
      </w:r>
      <w:r>
        <w:rPr>
          <w:rFonts w:hint="eastAsia"/>
        </w:rPr>
        <w:t>已经发布了以下部分：</w:t>
      </w:r>
    </w:p>
    <w:p>
      <w:pPr>
        <w:pStyle w:val="33"/>
        <w:spacing w:line="340" w:lineRule="exact"/>
        <w:ind w:left="0" w:leftChars="0" w:firstLine="420" w:firstLineChars="200"/>
        <w:rPr>
          <w:rFonts w:ascii="Times New Roman"/>
          <w:color w:val="000000"/>
          <w:kern w:val="2"/>
        </w:rPr>
      </w:pPr>
      <w:r>
        <w:rPr>
          <w:rFonts w:ascii="Times New Roman"/>
          <w:color w:val="000000"/>
          <w:kern w:val="2"/>
        </w:rPr>
        <w:t>——第1部分：铋含量的测定 Na</w:t>
      </w:r>
      <w:r>
        <w:rPr>
          <w:rFonts w:ascii="Times New Roman"/>
          <w:color w:val="000000"/>
          <w:kern w:val="2"/>
          <w:vertAlign w:val="subscript"/>
        </w:rPr>
        <w:t>2</w:t>
      </w:r>
      <w:r>
        <w:rPr>
          <w:rFonts w:ascii="Times New Roman"/>
          <w:color w:val="000000"/>
          <w:kern w:val="2"/>
        </w:rPr>
        <w:t>EDTA滴定法；</w:t>
      </w:r>
    </w:p>
    <w:p>
      <w:pPr>
        <w:pStyle w:val="33"/>
        <w:spacing w:line="340" w:lineRule="exact"/>
        <w:ind w:left="0" w:leftChars="0" w:firstLine="420" w:firstLineChars="200"/>
        <w:rPr>
          <w:rFonts w:ascii="Times New Roman"/>
          <w:color w:val="000000"/>
          <w:kern w:val="2"/>
        </w:rPr>
      </w:pPr>
      <w:r>
        <w:rPr>
          <w:rFonts w:ascii="Times New Roman"/>
          <w:color w:val="000000"/>
          <w:kern w:val="2"/>
        </w:rPr>
        <w:t>——第2部分：铅含量的测定 Na</w:t>
      </w:r>
      <w:r>
        <w:rPr>
          <w:rFonts w:ascii="Times New Roman"/>
          <w:color w:val="000000"/>
          <w:kern w:val="2"/>
          <w:vertAlign w:val="subscript"/>
        </w:rPr>
        <w:t>2</w:t>
      </w:r>
      <w:r>
        <w:rPr>
          <w:rFonts w:ascii="Times New Roman"/>
          <w:color w:val="000000"/>
          <w:kern w:val="2"/>
        </w:rPr>
        <w:t xml:space="preserve">EDTA滴定法和火焰原子吸收光谱法； </w:t>
      </w:r>
    </w:p>
    <w:p>
      <w:pPr>
        <w:pStyle w:val="33"/>
        <w:spacing w:line="340" w:lineRule="exact"/>
        <w:ind w:left="0" w:leftChars="0" w:firstLine="420" w:firstLineChars="200"/>
        <w:rPr>
          <w:rFonts w:ascii="Times New Roman"/>
          <w:color w:val="000000"/>
          <w:kern w:val="2"/>
        </w:rPr>
      </w:pPr>
      <w:r>
        <w:rPr>
          <w:rFonts w:ascii="Times New Roman"/>
          <w:color w:val="000000"/>
          <w:kern w:val="2"/>
        </w:rPr>
        <w:t>——第3部分：二氧化硅含量的测定 硅蓝分光光度法和重量法；</w:t>
      </w:r>
    </w:p>
    <w:p>
      <w:pPr>
        <w:pStyle w:val="33"/>
        <w:spacing w:line="340" w:lineRule="exact"/>
        <w:ind w:left="0" w:leftChars="0" w:firstLine="420" w:firstLineChars="200"/>
        <w:rPr>
          <w:rFonts w:ascii="Times New Roman"/>
          <w:color w:val="000000"/>
          <w:kern w:val="2"/>
        </w:rPr>
      </w:pPr>
      <w:r>
        <w:rPr>
          <w:rFonts w:ascii="Times New Roman"/>
          <w:color w:val="000000"/>
          <w:kern w:val="2"/>
        </w:rPr>
        <w:t>——第4部分：三氧化钨含量的测定 硫氰酸盐分光光度法；</w:t>
      </w:r>
    </w:p>
    <w:p>
      <w:pPr>
        <w:pStyle w:val="33"/>
        <w:spacing w:line="340" w:lineRule="exact"/>
        <w:ind w:left="0" w:leftChars="0" w:firstLine="420" w:firstLineChars="200"/>
        <w:rPr>
          <w:rFonts w:ascii="Times New Roman"/>
          <w:color w:val="000000"/>
          <w:kern w:val="2"/>
        </w:rPr>
      </w:pPr>
      <w:r>
        <w:rPr>
          <w:rFonts w:ascii="Times New Roman"/>
          <w:color w:val="000000"/>
          <w:kern w:val="2"/>
        </w:rPr>
        <w:t>——第5部分：钼含量的测定 硫氰酸盐分光光度法；</w:t>
      </w:r>
    </w:p>
    <w:p>
      <w:pPr>
        <w:pStyle w:val="33"/>
        <w:spacing w:line="340" w:lineRule="exact"/>
        <w:ind w:left="0" w:leftChars="0" w:firstLine="420" w:firstLineChars="200"/>
        <w:rPr>
          <w:rFonts w:ascii="Times New Roman"/>
          <w:color w:val="000000"/>
          <w:kern w:val="2"/>
        </w:rPr>
      </w:pPr>
      <w:r>
        <w:rPr>
          <w:rFonts w:ascii="Times New Roman"/>
          <w:color w:val="000000"/>
          <w:kern w:val="2"/>
        </w:rPr>
        <w:t>——第6部分：铁含量的测定 重铬酸钾滴定法；</w:t>
      </w:r>
    </w:p>
    <w:p>
      <w:pPr>
        <w:pStyle w:val="33"/>
        <w:spacing w:line="340" w:lineRule="exact"/>
        <w:ind w:left="0" w:leftChars="0" w:firstLine="420" w:firstLineChars="200"/>
        <w:rPr>
          <w:rFonts w:ascii="Times New Roman"/>
          <w:color w:val="000000"/>
          <w:kern w:val="2"/>
        </w:rPr>
      </w:pPr>
      <w:r>
        <w:rPr>
          <w:rFonts w:ascii="Times New Roman"/>
          <w:color w:val="000000"/>
          <w:kern w:val="2"/>
        </w:rPr>
        <w:t>——第7部分：硫含量的测定 燃烧-中和滴定法；</w:t>
      </w:r>
    </w:p>
    <w:p>
      <w:pPr>
        <w:pStyle w:val="33"/>
        <w:spacing w:line="340" w:lineRule="exact"/>
        <w:ind w:left="0" w:leftChars="0" w:firstLine="420" w:firstLineChars="200"/>
        <w:rPr>
          <w:rFonts w:ascii="Times New Roman"/>
          <w:color w:val="000000"/>
          <w:kern w:val="2"/>
        </w:rPr>
      </w:pPr>
      <w:r>
        <w:rPr>
          <w:rFonts w:ascii="Times New Roman"/>
          <w:color w:val="000000"/>
          <w:kern w:val="2"/>
        </w:rPr>
        <w:t>——第8部分：砷含量的测定 硫酸亚铁铵滴定法和DDTC-Ag 分光光度法；</w:t>
      </w:r>
    </w:p>
    <w:p>
      <w:pPr>
        <w:pStyle w:val="33"/>
        <w:spacing w:line="340" w:lineRule="exact"/>
        <w:ind w:left="0" w:leftChars="0" w:firstLine="420" w:firstLineChars="200"/>
        <w:rPr>
          <w:rFonts w:ascii="Times New Roman"/>
          <w:color w:val="000000"/>
          <w:kern w:val="2"/>
        </w:rPr>
      </w:pPr>
      <w:r>
        <w:rPr>
          <w:rFonts w:ascii="Times New Roman"/>
          <w:color w:val="000000"/>
          <w:kern w:val="2"/>
        </w:rPr>
        <w:t xml:space="preserve">——第9部分：铜含量的测定 </w:t>
      </w:r>
      <w:r>
        <w:rPr>
          <w:rFonts w:hint="eastAsia" w:ascii="Times New Roman"/>
          <w:color w:val="000000"/>
          <w:kern w:val="2"/>
        </w:rPr>
        <w:t>碘量法和</w:t>
      </w:r>
      <w:r>
        <w:rPr>
          <w:rFonts w:ascii="Times New Roman"/>
          <w:color w:val="000000"/>
          <w:kern w:val="2"/>
        </w:rPr>
        <w:t>火焰原子吸收光谱法；</w:t>
      </w:r>
    </w:p>
    <w:p>
      <w:pPr>
        <w:pStyle w:val="33"/>
        <w:spacing w:line="340" w:lineRule="exact"/>
        <w:ind w:left="0" w:leftChars="0" w:firstLine="420" w:firstLineChars="200"/>
        <w:rPr>
          <w:rFonts w:ascii="Times New Roman"/>
          <w:color w:val="000000"/>
          <w:kern w:val="2"/>
        </w:rPr>
      </w:pPr>
      <w:r>
        <w:rPr>
          <w:rFonts w:ascii="Times New Roman"/>
          <w:color w:val="000000"/>
          <w:kern w:val="2"/>
        </w:rPr>
        <w:t xml:space="preserve">——第10部分：三氧化二铝含量的测定 </w:t>
      </w:r>
      <w:bookmarkStart w:id="2" w:name="OLE_LINK5"/>
      <w:r>
        <w:rPr>
          <w:rFonts w:ascii="Times New Roman"/>
          <w:color w:val="000000"/>
          <w:kern w:val="2"/>
        </w:rPr>
        <w:t>铬天青S光度法和</w:t>
      </w:r>
      <w:bookmarkEnd w:id="2"/>
      <w:r>
        <w:rPr>
          <w:rFonts w:ascii="Times New Roman"/>
          <w:color w:val="000000"/>
          <w:kern w:val="2"/>
        </w:rPr>
        <w:t>Na</w:t>
      </w:r>
      <w:r>
        <w:rPr>
          <w:rFonts w:ascii="Times New Roman"/>
          <w:color w:val="000000"/>
          <w:kern w:val="2"/>
          <w:vertAlign w:val="subscript"/>
        </w:rPr>
        <w:t>2</w:t>
      </w:r>
      <w:r>
        <w:rPr>
          <w:rFonts w:ascii="Times New Roman"/>
          <w:color w:val="000000"/>
          <w:kern w:val="2"/>
        </w:rPr>
        <w:t>EDTA滴定法；</w:t>
      </w:r>
    </w:p>
    <w:p>
      <w:pPr>
        <w:pStyle w:val="33"/>
        <w:spacing w:line="340" w:lineRule="exact"/>
        <w:ind w:left="0" w:leftChars="0" w:firstLine="420" w:firstLineChars="200"/>
        <w:rPr>
          <w:rFonts w:hint="eastAsia" w:ascii="Times New Roman"/>
          <w:color w:val="000000"/>
          <w:kern w:val="2"/>
        </w:rPr>
      </w:pPr>
      <w:r>
        <w:rPr>
          <w:rFonts w:ascii="Times New Roman"/>
          <w:color w:val="000000"/>
          <w:kern w:val="2"/>
        </w:rPr>
        <w:t>——第11部分：银含量的测定 火焰原子吸收光谱法</w:t>
      </w:r>
      <w:r>
        <w:rPr>
          <w:rFonts w:hint="eastAsia" w:ascii="Times New Roman"/>
          <w:color w:val="000000"/>
          <w:kern w:val="2"/>
        </w:rPr>
        <w:t>。</w:t>
      </w:r>
    </w:p>
    <w:p>
      <w:pPr>
        <w:pStyle w:val="33"/>
        <w:spacing w:line="340" w:lineRule="exact"/>
        <w:ind w:left="0" w:leftChars="0" w:firstLine="420" w:firstLineChars="200"/>
        <w:rPr>
          <w:rFonts w:hint="eastAsia" w:ascii="Times New Roman"/>
          <w:color w:val="000000"/>
          <w:kern w:val="2"/>
          <w:szCs w:val="22"/>
        </w:rPr>
      </w:pPr>
      <w:r>
        <w:rPr>
          <w:rFonts w:ascii="Times New Roman"/>
          <w:color w:val="000000"/>
          <w:kern w:val="2"/>
          <w:szCs w:val="22"/>
        </w:rPr>
        <w:t>本</w:t>
      </w:r>
      <w:r>
        <w:rPr>
          <w:rFonts w:hint="eastAsia" w:ascii="Times New Roman"/>
          <w:color w:val="000000"/>
          <w:kern w:val="2"/>
          <w:szCs w:val="22"/>
          <w:lang w:eastAsia="zh-CN"/>
        </w:rPr>
        <w:t>文件</w:t>
      </w:r>
      <w:r>
        <w:rPr>
          <w:rFonts w:ascii="Times New Roman"/>
          <w:color w:val="000000"/>
          <w:kern w:val="2"/>
          <w:szCs w:val="22"/>
        </w:rPr>
        <w:t>代替</w:t>
      </w:r>
      <w:r>
        <w:rPr>
          <w:rFonts w:hint="eastAsia" w:ascii="Times New Roman"/>
          <w:color w:val="000000"/>
          <w:kern w:val="2"/>
          <w:szCs w:val="22"/>
          <w:lang w:val="en-US" w:eastAsia="zh-CN"/>
        </w:rPr>
        <w:t>YS/T 240.7-2007</w:t>
      </w:r>
      <w:r>
        <w:rPr>
          <w:rFonts w:hint="eastAsia" w:ascii="Times New Roman"/>
          <w:color w:val="000000"/>
          <w:kern w:val="2"/>
          <w:szCs w:val="22"/>
        </w:rPr>
        <w:t>《</w:t>
      </w:r>
      <w:r>
        <w:rPr>
          <w:rFonts w:hint="eastAsia" w:ascii="Times New Roman"/>
          <w:color w:val="000000"/>
          <w:kern w:val="2"/>
          <w:szCs w:val="22"/>
          <w:lang w:eastAsia="zh-CN"/>
        </w:rPr>
        <w:t>铋</w:t>
      </w:r>
      <w:r>
        <w:rPr>
          <w:rFonts w:hint="eastAsia" w:ascii="Times New Roman"/>
          <w:color w:val="000000"/>
          <w:kern w:val="2"/>
          <w:szCs w:val="22"/>
        </w:rPr>
        <w:t>精矿化学分析方法</w:t>
      </w:r>
      <w:r>
        <w:rPr>
          <w:rFonts w:hint="eastAsia" w:ascii="Times New Roman"/>
          <w:color w:val="000000"/>
          <w:kern w:val="2"/>
          <w:szCs w:val="22"/>
          <w:lang w:val="en-US" w:eastAsia="zh-CN"/>
        </w:rPr>
        <w:t xml:space="preserve"> </w:t>
      </w:r>
      <w:r>
        <w:rPr>
          <w:rFonts w:hint="eastAsia" w:ascii="Times New Roman"/>
          <w:color w:val="000000"/>
          <w:kern w:val="2"/>
          <w:szCs w:val="22"/>
        </w:rPr>
        <w:t>硫</w:t>
      </w:r>
      <w:r>
        <w:rPr>
          <w:rFonts w:hint="eastAsia" w:ascii="Times New Roman"/>
          <w:color w:val="000000"/>
          <w:kern w:val="2"/>
          <w:szCs w:val="22"/>
          <w:lang w:eastAsia="zh-CN"/>
        </w:rPr>
        <w:t>含</w:t>
      </w:r>
      <w:r>
        <w:rPr>
          <w:rFonts w:hint="eastAsia" w:ascii="Times New Roman"/>
          <w:color w:val="000000"/>
          <w:kern w:val="2"/>
          <w:szCs w:val="22"/>
        </w:rPr>
        <w:t>量的测定</w:t>
      </w:r>
      <w:r>
        <w:rPr>
          <w:rFonts w:hint="eastAsia" w:ascii="Times New Roman"/>
          <w:color w:val="000000"/>
          <w:kern w:val="2"/>
          <w:szCs w:val="22"/>
          <w:lang w:val="en-US" w:eastAsia="zh-CN"/>
        </w:rPr>
        <w:t xml:space="preserve"> 燃烧-中和滴定法</w:t>
      </w:r>
      <w:r>
        <w:rPr>
          <w:rFonts w:ascii="Times New Roman"/>
          <w:color w:val="000000"/>
          <w:kern w:val="2"/>
          <w:szCs w:val="22"/>
        </w:rPr>
        <w:t>》</w:t>
      </w:r>
      <w:r>
        <w:rPr>
          <w:rFonts w:hint="eastAsia" w:ascii="Times New Roman"/>
          <w:color w:val="000000"/>
          <w:kern w:val="2"/>
          <w:szCs w:val="22"/>
        </w:rPr>
        <w:t>。</w:t>
      </w:r>
      <w:r>
        <w:rPr>
          <w:rFonts w:ascii="Times New Roman"/>
          <w:color w:val="000000"/>
          <w:kern w:val="2"/>
          <w:szCs w:val="22"/>
        </w:rPr>
        <w:t>与</w:t>
      </w:r>
      <w:r>
        <w:rPr>
          <w:rFonts w:hint="eastAsia" w:ascii="Times New Roman"/>
          <w:color w:val="000000"/>
          <w:kern w:val="2"/>
          <w:szCs w:val="22"/>
          <w:lang w:val="en-US" w:eastAsia="zh-CN"/>
        </w:rPr>
        <w:t>YS/T240.7-2007</w:t>
      </w:r>
      <w:r>
        <w:rPr>
          <w:rFonts w:ascii="Times New Roman"/>
          <w:color w:val="000000"/>
          <w:kern w:val="2"/>
          <w:szCs w:val="22"/>
        </w:rPr>
        <w:t>相比，</w:t>
      </w:r>
      <w:r>
        <w:rPr>
          <w:rFonts w:hint="eastAsia" w:ascii="Times New Roman"/>
          <w:color w:val="000000"/>
          <w:kern w:val="2"/>
          <w:szCs w:val="22"/>
        </w:rPr>
        <w:t>除结构调整和编辑性改动外，主要技术变化如下：</w:t>
      </w:r>
    </w:p>
    <w:p>
      <w:pPr>
        <w:pStyle w:val="33"/>
        <w:numPr>
          <w:ilvl w:val="0"/>
          <w:numId w:val="5"/>
        </w:numPr>
        <w:spacing w:line="340" w:lineRule="exact"/>
        <w:ind w:left="0" w:leftChars="0" w:firstLine="420" w:firstLineChars="200"/>
        <w:jc w:val="left"/>
        <w:rPr>
          <w:rFonts w:hint="eastAsia" w:ascii="Times New Roman"/>
          <w:color w:val="000000"/>
          <w:kern w:val="2"/>
          <w:szCs w:val="22"/>
          <w:lang w:eastAsia="zh-CN"/>
        </w:rPr>
      </w:pPr>
      <w:r>
        <w:rPr>
          <w:rFonts w:hint="eastAsia" w:ascii="Times New Roman"/>
          <w:color w:val="000000"/>
          <w:kern w:val="2"/>
          <w:szCs w:val="22"/>
          <w:lang w:val="en-US" w:eastAsia="zh-CN"/>
        </w:rPr>
        <w:t>更改了</w:t>
      </w:r>
      <w:r>
        <w:rPr>
          <w:rFonts w:hint="eastAsia" w:ascii="Times New Roman"/>
          <w:color w:val="000000"/>
          <w:lang w:val="en-US" w:eastAsia="zh-CN"/>
        </w:rPr>
        <w:t>YS/T 240.7-2007标定氢氧化钠标准溶液的基准物质，</w:t>
      </w:r>
      <w:r>
        <w:rPr>
          <w:rFonts w:hint="eastAsia" w:ascii="Times New Roman"/>
          <w:color w:val="000000"/>
          <w:kern w:val="2"/>
          <w:szCs w:val="22"/>
          <w:lang w:val="en-US" w:eastAsia="zh-CN"/>
        </w:rPr>
        <w:t>使用硫酸铅基准物质代替邻苯二甲酸氢钾，与样品同步标定，</w:t>
      </w:r>
      <w:r>
        <w:rPr>
          <w:rFonts w:hint="eastAsia" w:ascii="Times New Roman"/>
          <w:color w:val="000000"/>
          <w:kern w:val="2"/>
          <w:szCs w:val="22"/>
        </w:rPr>
        <w:t>计算氢氧化钠标准滴定溶液对硫的滴定系数</w:t>
      </w:r>
      <w:r>
        <w:rPr>
          <w:rFonts w:hint="eastAsia" w:ascii="Times New Roman"/>
          <w:color w:val="000000"/>
          <w:kern w:val="2"/>
          <w:szCs w:val="22"/>
          <w:lang w:eastAsia="zh-CN"/>
        </w:rPr>
        <w:t>（见</w:t>
      </w:r>
      <w:r>
        <w:rPr>
          <w:rFonts w:hint="eastAsia" w:ascii="Times New Roman"/>
          <w:color w:val="000000"/>
          <w:lang w:val="en-US" w:eastAsia="zh-CN"/>
        </w:rPr>
        <w:t xml:space="preserve">YS/T 240.7-2007 </w:t>
      </w:r>
      <w:r>
        <w:rPr>
          <w:rFonts w:hint="eastAsia" w:ascii="Times New Roman"/>
          <w:color w:val="000000"/>
          <w:kern w:val="2"/>
          <w:szCs w:val="22"/>
          <w:lang w:val="en-US" w:eastAsia="zh-CN"/>
        </w:rPr>
        <w:t>3.3.1.2</w:t>
      </w:r>
      <w:r>
        <w:rPr>
          <w:rFonts w:hint="eastAsia" w:ascii="Times New Roman"/>
          <w:color w:val="000000"/>
          <w:kern w:val="2"/>
          <w:szCs w:val="22"/>
          <w:lang w:eastAsia="zh-CN"/>
        </w:rPr>
        <w:t>）；</w:t>
      </w:r>
    </w:p>
    <w:p>
      <w:pPr>
        <w:pStyle w:val="33"/>
        <w:numPr>
          <w:ilvl w:val="0"/>
          <w:numId w:val="5"/>
        </w:numPr>
        <w:spacing w:line="340" w:lineRule="exact"/>
        <w:ind w:left="0" w:leftChars="0" w:firstLine="420" w:firstLineChars="200"/>
        <w:rPr>
          <w:rFonts w:hint="eastAsia" w:ascii="Times New Roman"/>
          <w:color w:val="000000"/>
          <w:kern w:val="2"/>
          <w:szCs w:val="22"/>
          <w:lang w:val="en-US" w:eastAsia="zh-CN"/>
        </w:rPr>
      </w:pPr>
      <w:r>
        <w:rPr>
          <w:rFonts w:hint="eastAsia" w:ascii="Times New Roman"/>
          <w:color w:val="000000"/>
          <w:kern w:val="2"/>
          <w:szCs w:val="22"/>
          <w:lang w:val="en-US" w:eastAsia="zh-CN"/>
        </w:rPr>
        <w:t>更改了样品的称样量，将原方法的分段称样更改为统一</w:t>
      </w:r>
      <w:r>
        <w:rPr>
          <w:rFonts w:hint="eastAsia" w:ascii="Times New Roman"/>
          <w:color w:val="000000"/>
          <w:kern w:val="2"/>
          <w:szCs w:val="22"/>
        </w:rPr>
        <w:t>称取0.</w:t>
      </w:r>
      <w:r>
        <w:rPr>
          <w:rFonts w:hint="eastAsia" w:ascii="Times New Roman"/>
          <w:color w:val="000000"/>
          <w:kern w:val="2"/>
          <w:szCs w:val="22"/>
          <w:lang w:val="en-US" w:eastAsia="zh-CN"/>
        </w:rPr>
        <w:t>1</w:t>
      </w:r>
      <w:r>
        <w:rPr>
          <w:rFonts w:hint="eastAsia" w:ascii="Times New Roman"/>
          <w:color w:val="000000"/>
          <w:kern w:val="2"/>
          <w:szCs w:val="22"/>
        </w:rPr>
        <w:t>0</w:t>
      </w:r>
      <w:r>
        <w:rPr>
          <w:rFonts w:hint="eastAsia" w:ascii="Times New Roman"/>
          <w:color w:val="000000"/>
          <w:kern w:val="2"/>
          <w:szCs w:val="22"/>
          <w:lang w:val="en-US" w:eastAsia="zh-CN"/>
        </w:rPr>
        <w:t>0</w:t>
      </w:r>
      <w:r>
        <w:rPr>
          <w:rFonts w:hint="eastAsia" w:ascii="Times New Roman"/>
          <w:color w:val="000000"/>
          <w:kern w:val="2"/>
          <w:szCs w:val="22"/>
        </w:rPr>
        <w:t>g样品</w:t>
      </w:r>
      <w:r>
        <w:rPr>
          <w:rFonts w:hint="eastAsia" w:ascii="Times New Roman"/>
          <w:color w:val="000000"/>
          <w:kern w:val="2"/>
          <w:szCs w:val="22"/>
          <w:lang w:eastAsia="zh-CN"/>
        </w:rPr>
        <w:t>（见</w:t>
      </w:r>
      <w:r>
        <w:rPr>
          <w:rFonts w:hint="eastAsia" w:ascii="Times New Roman"/>
          <w:color w:val="000000"/>
          <w:kern w:val="2"/>
          <w:szCs w:val="22"/>
          <w:lang w:val="en-US" w:eastAsia="zh-CN"/>
        </w:rPr>
        <w:t>3.3.1.1，</w:t>
      </w:r>
      <w:r>
        <w:rPr>
          <w:rFonts w:hint="eastAsia" w:ascii="Times New Roman"/>
          <w:color w:val="000000"/>
          <w:lang w:val="en-US" w:eastAsia="zh-CN"/>
        </w:rPr>
        <w:t>YS/T 240.7-2007</w:t>
      </w:r>
      <w:r>
        <w:rPr>
          <w:rFonts w:hint="eastAsia" w:ascii="Times New Roman"/>
          <w:color w:val="000000"/>
          <w:kern w:val="2"/>
          <w:szCs w:val="22"/>
          <w:lang w:eastAsia="zh-CN"/>
        </w:rPr>
        <w:t>）；</w:t>
      </w:r>
    </w:p>
    <w:p>
      <w:pPr>
        <w:pStyle w:val="33"/>
        <w:numPr>
          <w:ilvl w:val="0"/>
          <w:numId w:val="5"/>
        </w:numPr>
        <w:spacing w:line="340" w:lineRule="exact"/>
        <w:ind w:left="0" w:leftChars="0" w:firstLine="420" w:firstLineChars="200"/>
        <w:rPr>
          <w:rFonts w:hint="eastAsia" w:ascii="Times New Roman"/>
          <w:color w:val="000000"/>
          <w:kern w:val="2"/>
          <w:szCs w:val="22"/>
          <w:lang w:val="en-US" w:eastAsia="zh-CN"/>
        </w:rPr>
      </w:pPr>
      <w:r>
        <w:rPr>
          <w:rFonts w:hint="eastAsia" w:ascii="Times New Roman"/>
          <w:color w:val="000000"/>
          <w:kern w:val="2"/>
          <w:szCs w:val="22"/>
          <w:lang w:eastAsia="zh-CN"/>
        </w:rPr>
        <w:t>更改了了标准溶液的配制浓度，将</w:t>
      </w:r>
      <w:r>
        <w:rPr>
          <w:rFonts w:hint="eastAsia" w:ascii="Times New Roman"/>
          <w:color w:val="000000"/>
          <w:kern w:val="2"/>
          <w:szCs w:val="22"/>
          <w:lang w:val="en-US" w:eastAsia="zh-CN"/>
        </w:rPr>
        <w:t>称取2g氢氧化钠更改称取3g氢氧化钠</w:t>
      </w:r>
      <w:r>
        <w:rPr>
          <w:rFonts w:hint="eastAsia" w:ascii="Times New Roman"/>
          <w:color w:val="000000"/>
          <w:kern w:val="2"/>
          <w:szCs w:val="22"/>
          <w:lang w:eastAsia="zh-CN"/>
        </w:rPr>
        <w:t>（见</w:t>
      </w:r>
      <w:r>
        <w:rPr>
          <w:rFonts w:hint="eastAsia" w:ascii="Times New Roman"/>
          <w:color w:val="000000"/>
          <w:kern w:val="2"/>
          <w:szCs w:val="22"/>
          <w:lang w:val="en-US" w:eastAsia="zh-CN"/>
        </w:rPr>
        <w:t>6.2，</w:t>
      </w:r>
      <w:r>
        <w:rPr>
          <w:rFonts w:hint="eastAsia" w:ascii="Times New Roman"/>
          <w:color w:val="000000"/>
          <w:lang w:val="en-US" w:eastAsia="zh-CN"/>
        </w:rPr>
        <w:t>YS/T 240.7-2007</w:t>
      </w:r>
      <w:r>
        <w:rPr>
          <w:rFonts w:hint="eastAsia" w:ascii="Times New Roman"/>
          <w:color w:val="000000"/>
          <w:kern w:val="2"/>
          <w:szCs w:val="22"/>
          <w:lang w:eastAsia="zh-CN"/>
        </w:rPr>
        <w:t>）；</w:t>
      </w:r>
    </w:p>
    <w:p>
      <w:pPr>
        <w:pStyle w:val="33"/>
        <w:numPr>
          <w:ilvl w:val="0"/>
          <w:numId w:val="5"/>
        </w:numPr>
        <w:spacing w:line="340" w:lineRule="exact"/>
        <w:ind w:firstLine="420" w:firstLineChars="200"/>
        <w:rPr>
          <w:rFonts w:hint="eastAsia" w:ascii="Times New Roman"/>
          <w:color w:val="000000"/>
          <w:kern w:val="2"/>
          <w:szCs w:val="22"/>
          <w:lang w:val="en-US" w:eastAsia="zh-CN"/>
        </w:rPr>
      </w:pPr>
      <w:r>
        <w:rPr>
          <w:rFonts w:hint="eastAsia" w:ascii="Times New Roman"/>
          <w:color w:val="000000"/>
          <w:kern w:val="2"/>
          <w:szCs w:val="22"/>
          <w:lang w:val="en-US" w:eastAsia="zh-CN"/>
        </w:rPr>
        <w:t>增加了测定前的准备工作的描述（见</w:t>
      </w:r>
      <w:r>
        <w:rPr>
          <w:rFonts w:hint="eastAsia" w:ascii="Times New Roman"/>
          <w:color w:val="000000"/>
          <w:kern w:val="2"/>
          <w:szCs w:val="22"/>
          <w:lang w:val="en-US" w:eastAsia="zh-CN"/>
        </w:rPr>
        <w:tab/>
      </w:r>
      <w:r>
        <w:rPr>
          <w:rFonts w:hint="eastAsia" w:ascii="Times New Roman"/>
          <w:color w:val="000000"/>
          <w:kern w:val="2"/>
          <w:szCs w:val="22"/>
          <w:lang w:val="en-US" w:eastAsia="zh-CN"/>
        </w:rPr>
        <w:t>6.1，</w:t>
      </w:r>
      <w:r>
        <w:rPr>
          <w:rFonts w:hint="eastAsia" w:ascii="Times New Roman"/>
          <w:color w:val="000000"/>
          <w:lang w:val="en-US" w:eastAsia="zh-CN"/>
        </w:rPr>
        <w:t>YS/T 240.7-2007</w:t>
      </w:r>
      <w:r>
        <w:rPr>
          <w:rFonts w:hint="eastAsia" w:ascii="Times New Roman"/>
          <w:color w:val="000000"/>
          <w:kern w:val="2"/>
          <w:szCs w:val="22"/>
          <w:lang w:val="en-US" w:eastAsia="zh-CN"/>
        </w:rPr>
        <w:t>）。</w:t>
      </w:r>
    </w:p>
    <w:p>
      <w:pPr>
        <w:pStyle w:val="33"/>
        <w:spacing w:line="340" w:lineRule="exact"/>
        <w:ind w:left="0" w:leftChars="0" w:firstLine="420" w:firstLineChars="200"/>
        <w:rPr>
          <w:rFonts w:ascii="Times New Roman"/>
          <w:color w:val="000000"/>
          <w:kern w:val="2"/>
          <w:szCs w:val="22"/>
        </w:rPr>
      </w:pPr>
      <w:r>
        <w:rPr>
          <w:rFonts w:hint="eastAsia" w:ascii="Times New Roman"/>
          <w:color w:val="000000"/>
          <w:kern w:val="2"/>
          <w:szCs w:val="22"/>
        </w:rPr>
        <w:t>请注意本文件的某些内容可能涉及专利</w:t>
      </w:r>
      <w:r>
        <w:rPr>
          <w:rFonts w:hint="eastAsia" w:ascii="Times New Roman"/>
          <w:color w:val="000000"/>
          <w:kern w:val="2"/>
          <w:szCs w:val="22"/>
          <w:lang w:eastAsia="zh-CN"/>
        </w:rPr>
        <w:t>。</w:t>
      </w:r>
      <w:r>
        <w:rPr>
          <w:rFonts w:hint="eastAsia" w:ascii="Times New Roman"/>
          <w:color w:val="000000"/>
          <w:kern w:val="2"/>
          <w:szCs w:val="22"/>
        </w:rPr>
        <w:t>本文件的发布机构不承担识别专利的责任。</w:t>
      </w:r>
    </w:p>
    <w:p>
      <w:pPr>
        <w:pStyle w:val="33"/>
        <w:spacing w:line="340" w:lineRule="exact"/>
        <w:ind w:left="0" w:leftChars="0" w:firstLine="420" w:firstLineChars="200"/>
        <w:rPr>
          <w:rFonts w:ascii="Times New Roman"/>
          <w:color w:val="000000"/>
          <w:kern w:val="2"/>
          <w:szCs w:val="22"/>
        </w:rPr>
      </w:pPr>
      <w:r>
        <w:rPr>
          <w:rFonts w:hint="eastAsia" w:ascii="Times New Roman"/>
          <w:color w:val="000000"/>
          <w:kern w:val="2"/>
          <w:szCs w:val="22"/>
        </w:rPr>
        <w:t>本文件由全国有色金属标准化技术委员会（SAC/TC 243）提出并归口。</w:t>
      </w:r>
    </w:p>
    <w:p>
      <w:pPr>
        <w:pStyle w:val="33"/>
        <w:spacing w:line="340" w:lineRule="exact"/>
        <w:ind w:left="0" w:leftChars="0" w:firstLine="420" w:firstLineChars="200"/>
        <w:rPr>
          <w:rFonts w:hint="eastAsia" w:ascii="Times New Roman" w:eastAsia="宋体"/>
          <w:color w:val="000000"/>
          <w:kern w:val="2"/>
          <w:szCs w:val="22"/>
          <w:lang w:val="en-US" w:eastAsia="zh-CN"/>
        </w:rPr>
      </w:pPr>
      <w:r>
        <w:rPr>
          <w:rFonts w:hint="eastAsia" w:ascii="Times New Roman"/>
          <w:color w:val="000000"/>
          <w:kern w:val="2"/>
          <w:szCs w:val="22"/>
        </w:rPr>
        <w:t>本文件起草单位：</w:t>
      </w:r>
      <w:r>
        <w:rPr>
          <w:rFonts w:hint="eastAsia" w:ascii="Times New Roman"/>
          <w:color w:val="000000"/>
          <w:kern w:val="2"/>
          <w:szCs w:val="22"/>
          <w:lang w:eastAsia="zh-CN"/>
        </w:rPr>
        <w:t>水口山有色金属有限责任公司、深圳市中金岭南有色金属股份有限公司、湖南有色金属研究院有限责任公司、株洲冶炼集团股份有限公司、郴州市产商品质量监督检验所、中国有色桂林矿产地质研究院有限公司、广东省先导稀材股份有限公司、山东恒邦冶炼股份有限公司、赣州有色冶金研究所、昆明冶金研究院有限公司、郴州和俊检测有限公司。</w:t>
      </w:r>
    </w:p>
    <w:p>
      <w:pPr>
        <w:pStyle w:val="33"/>
        <w:spacing w:line="340" w:lineRule="exact"/>
        <w:ind w:left="0" w:leftChars="0" w:firstLine="420" w:firstLineChars="200"/>
        <w:rPr>
          <w:rFonts w:hint="eastAsia" w:ascii="Times New Roman"/>
          <w:color w:val="000000"/>
          <w:kern w:val="2"/>
          <w:szCs w:val="22"/>
        </w:rPr>
      </w:pPr>
      <w:r>
        <w:rPr>
          <w:rFonts w:hint="eastAsia" w:ascii="Times New Roman"/>
          <w:color w:val="000000"/>
          <w:kern w:val="2"/>
          <w:szCs w:val="22"/>
        </w:rPr>
        <w:t>本文件主要起草人：</w:t>
      </w:r>
      <w:r>
        <w:rPr>
          <w:rFonts w:hint="eastAsia" w:ascii="Times New Roman"/>
          <w:color w:val="000000"/>
          <w:kern w:val="2"/>
          <w:szCs w:val="22"/>
          <w:lang w:eastAsia="zh-CN"/>
        </w:rPr>
        <w:t>罗永锋、谢四杰</w:t>
      </w:r>
      <w:r>
        <w:rPr>
          <w:rFonts w:hint="eastAsia" w:ascii="Times New Roman"/>
          <w:color w:val="000000"/>
          <w:kern w:val="2"/>
          <w:szCs w:val="22"/>
        </w:rPr>
        <w:t>。</w:t>
      </w:r>
    </w:p>
    <w:p>
      <w:pPr>
        <w:pStyle w:val="33"/>
        <w:spacing w:line="340" w:lineRule="exact"/>
        <w:ind w:left="0" w:leftChars="0" w:firstLine="420" w:firstLineChars="200"/>
        <w:rPr>
          <w:rFonts w:ascii="Times New Roman"/>
          <w:color w:val="000000"/>
          <w:kern w:val="2"/>
          <w:szCs w:val="22"/>
        </w:rPr>
      </w:pPr>
      <w:r>
        <w:rPr>
          <w:rFonts w:ascii="Times New Roman"/>
          <w:color w:val="000000"/>
          <w:kern w:val="2"/>
          <w:szCs w:val="22"/>
        </w:rPr>
        <w:t>本部分所代替标准的历次版本发布情况为：</w:t>
      </w:r>
    </w:p>
    <w:p>
      <w:pPr>
        <w:pStyle w:val="33"/>
        <w:tabs>
          <w:tab w:val="left" w:pos="1890"/>
          <w:tab w:val="left" w:pos="2100"/>
          <w:tab w:val="clear" w:pos="4201"/>
          <w:tab w:val="clear" w:pos="9298"/>
        </w:tabs>
        <w:ind w:firstLine="420"/>
        <w:rPr>
          <w:rFonts w:hint="eastAsia" w:ascii="Times New Roman"/>
          <w:color w:val="000000"/>
        </w:rPr>
      </w:pPr>
      <w:r>
        <w:rPr>
          <w:rFonts w:hint="eastAsia" w:ascii="Times New Roman"/>
          <w:color w:val="000000"/>
        </w:rPr>
        <w:t>——</w:t>
      </w:r>
      <w:r>
        <w:rPr>
          <w:rFonts w:ascii="Times New Roman"/>
          <w:color w:val="000000"/>
        </w:rPr>
        <w:t>1982</w:t>
      </w:r>
      <w:r>
        <w:rPr>
          <w:rFonts w:hint="eastAsia" w:ascii="Times New Roman"/>
          <w:color w:val="000000"/>
        </w:rPr>
        <w:t xml:space="preserve">年首次发布为GB/T </w:t>
      </w:r>
      <w:r>
        <w:rPr>
          <w:rFonts w:ascii="Times New Roman"/>
          <w:color w:val="000000"/>
        </w:rPr>
        <w:t>3258.10</w:t>
      </w:r>
      <w:r>
        <w:rPr>
          <w:rFonts w:hint="eastAsia" w:ascii="Times New Roman"/>
          <w:color w:val="000000"/>
        </w:rPr>
        <w:t>-</w:t>
      </w:r>
      <w:r>
        <w:rPr>
          <w:rFonts w:ascii="Times New Roman"/>
          <w:color w:val="000000"/>
        </w:rPr>
        <w:t>1982</w:t>
      </w:r>
      <w:r>
        <w:rPr>
          <w:rFonts w:hint="eastAsia" w:ascii="Times New Roman"/>
          <w:color w:val="000000"/>
        </w:rPr>
        <w:t>；1994年第一次修订</w:t>
      </w:r>
      <w:r>
        <w:rPr>
          <w:rFonts w:hint="eastAsia" w:ascii="Times New Roman"/>
          <w:color w:val="000000"/>
          <w:lang w:eastAsia="zh-CN"/>
        </w:rPr>
        <w:t>为</w:t>
      </w:r>
      <w:r>
        <w:rPr>
          <w:rFonts w:hint="eastAsia" w:ascii="Times New Roman"/>
          <w:color w:val="000000"/>
          <w:lang w:val="en-US" w:eastAsia="zh-CN"/>
        </w:rPr>
        <w:t>YS/T 240.7-1994</w:t>
      </w:r>
      <w:r>
        <w:rPr>
          <w:rFonts w:hint="eastAsia" w:ascii="Times New Roman"/>
          <w:color w:val="000000"/>
        </w:rPr>
        <w:t>；</w:t>
      </w:r>
      <w:r>
        <w:rPr>
          <w:rFonts w:ascii="Times New Roman"/>
          <w:color w:val="000000"/>
        </w:rPr>
        <w:t>2007</w:t>
      </w:r>
      <w:r>
        <w:rPr>
          <w:rFonts w:hint="eastAsia" w:ascii="Times New Roman"/>
          <w:color w:val="000000"/>
        </w:rPr>
        <w:t>年第</w:t>
      </w:r>
      <w:r>
        <w:rPr>
          <w:rFonts w:hint="eastAsia" w:ascii="Times New Roman"/>
          <w:color w:val="000000"/>
          <w:lang w:val="en-US" w:eastAsia="zh-CN"/>
        </w:rPr>
        <w:t>二</w:t>
      </w:r>
      <w:r>
        <w:rPr>
          <w:rFonts w:hint="eastAsia" w:ascii="Times New Roman"/>
          <w:color w:val="000000"/>
        </w:rPr>
        <w:t>次修订</w:t>
      </w:r>
      <w:r>
        <w:rPr>
          <w:rFonts w:hint="eastAsia" w:ascii="Times New Roman"/>
          <w:color w:val="000000"/>
          <w:lang w:eastAsia="zh-CN"/>
        </w:rPr>
        <w:t>为</w:t>
      </w:r>
      <w:r>
        <w:rPr>
          <w:rFonts w:hint="eastAsia" w:ascii="Times New Roman"/>
          <w:color w:val="000000"/>
          <w:lang w:val="en-US" w:eastAsia="zh-CN"/>
        </w:rPr>
        <w:t>YS/T 240.7-2007</w:t>
      </w:r>
      <w:r>
        <w:rPr>
          <w:rFonts w:hint="eastAsia" w:ascii="Times New Roman"/>
          <w:color w:val="000000"/>
        </w:rPr>
        <w:t>；</w:t>
      </w:r>
    </w:p>
    <w:p>
      <w:pPr>
        <w:pStyle w:val="33"/>
        <w:tabs>
          <w:tab w:val="left" w:pos="1890"/>
          <w:tab w:val="left" w:pos="2100"/>
          <w:tab w:val="clear" w:pos="4201"/>
          <w:tab w:val="clear" w:pos="9298"/>
        </w:tabs>
        <w:ind w:firstLine="420"/>
        <w:rPr>
          <w:rFonts w:ascii="Times New Roman"/>
          <w:color w:val="000000"/>
        </w:rPr>
      </w:pPr>
      <w:r>
        <w:rPr>
          <w:rFonts w:hint="eastAsia" w:ascii="Times New Roman"/>
          <w:color w:val="000000"/>
        </w:rPr>
        <w:t>——本次为第三次修订。</w:t>
      </w:r>
    </w:p>
    <w:p>
      <w:pPr>
        <w:pStyle w:val="33"/>
        <w:spacing w:line="340" w:lineRule="exact"/>
        <w:ind w:left="424" w:leftChars="200" w:hanging="4" w:hangingChars="2"/>
        <w:rPr>
          <w:rFonts w:ascii="Times New Roman"/>
          <w:color w:val="000000"/>
          <w:kern w:val="2"/>
          <w:szCs w:val="22"/>
        </w:rPr>
      </w:pPr>
    </w:p>
    <w:p>
      <w:pPr>
        <w:pStyle w:val="33"/>
        <w:spacing w:line="340" w:lineRule="exact"/>
        <w:ind w:left="424" w:leftChars="200" w:hanging="4" w:hangingChars="2"/>
        <w:rPr>
          <w:rFonts w:ascii="Times New Roman"/>
          <w:color w:val="000000"/>
          <w:kern w:val="2"/>
          <w:szCs w:val="22"/>
        </w:rPr>
      </w:pPr>
    </w:p>
    <w:p>
      <w:pPr>
        <w:pStyle w:val="33"/>
        <w:spacing w:line="340" w:lineRule="exact"/>
        <w:ind w:left="424" w:leftChars="200" w:hanging="4" w:hangingChars="2"/>
        <w:rPr>
          <w:rFonts w:ascii="Times New Roman"/>
          <w:color w:val="000000"/>
          <w:kern w:val="2"/>
          <w:szCs w:val="22"/>
        </w:rPr>
      </w:pPr>
    </w:p>
    <w:p>
      <w:pPr>
        <w:pStyle w:val="33"/>
        <w:spacing w:line="340" w:lineRule="exact"/>
        <w:ind w:left="424" w:leftChars="200" w:hanging="4" w:hangingChars="2"/>
        <w:rPr>
          <w:rFonts w:ascii="Times New Roman"/>
          <w:color w:val="000000"/>
          <w:kern w:val="2"/>
          <w:szCs w:val="22"/>
        </w:rPr>
      </w:pPr>
    </w:p>
    <w:p>
      <w:pPr>
        <w:pStyle w:val="33"/>
        <w:spacing w:line="340" w:lineRule="exact"/>
        <w:ind w:left="424" w:leftChars="200" w:hanging="4" w:hangingChars="2"/>
        <w:rPr>
          <w:rFonts w:ascii="Times New Roman"/>
          <w:color w:val="000000"/>
          <w:kern w:val="2"/>
          <w:szCs w:val="22"/>
        </w:rPr>
      </w:pPr>
    </w:p>
    <w:p>
      <w:pPr>
        <w:pStyle w:val="33"/>
        <w:spacing w:line="340" w:lineRule="exact"/>
        <w:ind w:left="424" w:leftChars="200" w:hanging="4" w:hangingChars="2"/>
        <w:rPr>
          <w:rFonts w:ascii="Times New Roman"/>
          <w:color w:val="000000"/>
          <w:kern w:val="2"/>
          <w:szCs w:val="22"/>
        </w:rPr>
      </w:pPr>
    </w:p>
    <w:p>
      <w:pPr>
        <w:pStyle w:val="33"/>
        <w:spacing w:line="340" w:lineRule="exact"/>
        <w:ind w:left="424" w:leftChars="200" w:hanging="4" w:hangingChars="2"/>
        <w:rPr>
          <w:rFonts w:hint="eastAsia" w:ascii="Times New Roman"/>
          <w:color w:val="000000"/>
          <w:kern w:val="2"/>
          <w:szCs w:val="22"/>
        </w:rPr>
      </w:pPr>
    </w:p>
    <w:p>
      <w:pPr>
        <w:pStyle w:val="33"/>
        <w:spacing w:line="340" w:lineRule="exact"/>
        <w:ind w:left="426" w:leftChars="200" w:hanging="6" w:hangingChars="2"/>
        <w:jc w:val="center"/>
        <w:rPr>
          <w:rFonts w:hint="eastAsia" w:ascii="Times New Roman"/>
          <w:color w:val="000000"/>
          <w:kern w:val="2"/>
          <w:sz w:val="32"/>
          <w:szCs w:val="32"/>
          <w:lang w:val="en-US" w:eastAsia="zh-CN"/>
        </w:rPr>
      </w:pPr>
      <w:r>
        <w:rPr>
          <w:rFonts w:hint="eastAsia" w:ascii="Times New Roman"/>
          <w:color w:val="000000"/>
          <w:kern w:val="2"/>
          <w:sz w:val="32"/>
          <w:szCs w:val="32"/>
          <w:lang w:val="en-US" w:eastAsia="zh-CN"/>
        </w:rPr>
        <w:t>引  言</w:t>
      </w:r>
    </w:p>
    <w:p>
      <w:pPr>
        <w:pStyle w:val="33"/>
        <w:spacing w:line="340" w:lineRule="exact"/>
        <w:ind w:left="426" w:leftChars="200" w:hanging="6" w:hangingChars="2"/>
        <w:jc w:val="center"/>
        <w:rPr>
          <w:rFonts w:hint="default" w:ascii="Times New Roman"/>
          <w:color w:val="000000"/>
          <w:kern w:val="2"/>
          <w:sz w:val="32"/>
          <w:szCs w:val="32"/>
          <w:lang w:val="en-US" w:eastAsia="zh-CN"/>
        </w:rPr>
      </w:pPr>
    </w:p>
    <w:p>
      <w:pPr>
        <w:pStyle w:val="33"/>
        <w:spacing w:line="340" w:lineRule="exact"/>
        <w:ind w:left="0" w:leftChars="0" w:firstLine="420" w:firstLineChars="200"/>
        <w:rPr>
          <w:rFonts w:hint="eastAsia" w:ascii="Times New Roman"/>
          <w:color w:val="000000"/>
          <w:kern w:val="2"/>
          <w:szCs w:val="22"/>
          <w:lang w:val="en-US" w:eastAsia="zh-CN"/>
        </w:rPr>
      </w:pPr>
      <w:r>
        <w:rPr>
          <w:rFonts w:hint="eastAsia" w:ascii="Times New Roman"/>
          <w:color w:val="000000"/>
          <w:kern w:val="2"/>
          <w:szCs w:val="22"/>
          <w:lang w:val="en-US" w:eastAsia="zh-CN"/>
        </w:rPr>
        <w:t>铋在自然界中主要以</w:t>
      </w:r>
      <w:r>
        <w:rPr>
          <w:rFonts w:hint="default" w:ascii="Times New Roman"/>
          <w:color w:val="000000"/>
          <w:kern w:val="2"/>
          <w:szCs w:val="22"/>
          <w:lang w:val="en-US" w:eastAsia="zh-CN"/>
        </w:rPr>
        <w:fldChar w:fldCharType="begin"/>
      </w:r>
      <w:r>
        <w:rPr>
          <w:rFonts w:hint="default" w:ascii="Times New Roman"/>
          <w:color w:val="000000"/>
          <w:kern w:val="2"/>
          <w:szCs w:val="22"/>
          <w:lang w:val="en-US" w:eastAsia="zh-CN"/>
        </w:rPr>
        <w:instrText xml:space="preserve"> HYPERLINK "https://baike.so.com/doc/5029470-5255698.html" \t "https://baike.so.com/doc/_blank" </w:instrText>
      </w:r>
      <w:r>
        <w:rPr>
          <w:rFonts w:hint="default" w:ascii="Times New Roman"/>
          <w:color w:val="000000"/>
          <w:kern w:val="2"/>
          <w:szCs w:val="22"/>
          <w:lang w:val="en-US" w:eastAsia="zh-CN"/>
        </w:rPr>
        <w:fldChar w:fldCharType="separate"/>
      </w:r>
      <w:r>
        <w:rPr>
          <w:rFonts w:hint="default" w:ascii="Times New Roman"/>
          <w:color w:val="000000"/>
          <w:kern w:val="2"/>
          <w:szCs w:val="22"/>
          <w:lang w:val="en-US" w:eastAsia="zh-CN"/>
        </w:rPr>
        <w:t>硫化物</w:t>
      </w:r>
      <w:r>
        <w:rPr>
          <w:rFonts w:hint="default" w:ascii="Times New Roman"/>
          <w:color w:val="000000"/>
          <w:kern w:val="2"/>
          <w:szCs w:val="22"/>
          <w:lang w:val="en-US" w:eastAsia="zh-CN"/>
        </w:rPr>
        <w:fldChar w:fldCharType="end"/>
      </w:r>
      <w:r>
        <w:rPr>
          <w:rFonts w:hint="default" w:ascii="Times New Roman"/>
          <w:color w:val="000000"/>
          <w:kern w:val="2"/>
          <w:szCs w:val="22"/>
          <w:lang w:val="en-US" w:eastAsia="zh-CN"/>
        </w:rPr>
        <w:t>的辉铋矿(Bi</w:t>
      </w:r>
      <w:r>
        <w:rPr>
          <w:rFonts w:hint="default" w:ascii="Times New Roman"/>
          <w:color w:val="000000"/>
          <w:kern w:val="2"/>
          <w:szCs w:val="22"/>
          <w:vertAlign w:val="subscript"/>
          <w:lang w:val="en-US" w:eastAsia="zh-CN"/>
        </w:rPr>
        <w:t>2</w:t>
      </w:r>
      <w:r>
        <w:rPr>
          <w:rFonts w:hint="default" w:ascii="Times New Roman"/>
          <w:color w:val="000000"/>
          <w:kern w:val="2"/>
          <w:szCs w:val="22"/>
          <w:lang w:val="en-US" w:eastAsia="zh-CN"/>
        </w:rPr>
        <w:t>S</w:t>
      </w:r>
      <w:r>
        <w:rPr>
          <w:rFonts w:hint="default" w:ascii="Times New Roman"/>
          <w:color w:val="000000"/>
          <w:kern w:val="2"/>
          <w:szCs w:val="22"/>
          <w:vertAlign w:val="subscript"/>
          <w:lang w:val="en-US" w:eastAsia="zh-CN"/>
        </w:rPr>
        <w:t>3</w:t>
      </w:r>
      <w:r>
        <w:rPr>
          <w:rFonts w:hint="default" w:ascii="Times New Roman"/>
          <w:color w:val="000000"/>
          <w:kern w:val="2"/>
          <w:szCs w:val="22"/>
          <w:lang w:val="en-US" w:eastAsia="zh-CN"/>
        </w:rPr>
        <w:t>)和氧化物氧化铋(Bi</w:t>
      </w:r>
      <w:r>
        <w:rPr>
          <w:rFonts w:hint="default" w:ascii="Times New Roman"/>
          <w:color w:val="000000"/>
          <w:kern w:val="2"/>
          <w:szCs w:val="22"/>
          <w:vertAlign w:val="subscript"/>
          <w:lang w:val="en-US" w:eastAsia="zh-CN"/>
        </w:rPr>
        <w:t>2</w:t>
      </w:r>
      <w:r>
        <w:rPr>
          <w:rFonts w:hint="default" w:ascii="Times New Roman"/>
          <w:color w:val="000000"/>
          <w:kern w:val="2"/>
          <w:szCs w:val="22"/>
          <w:lang w:val="en-US" w:eastAsia="zh-CN"/>
        </w:rPr>
        <w:t>O</w:t>
      </w:r>
      <w:r>
        <w:rPr>
          <w:rFonts w:hint="default" w:ascii="Times New Roman"/>
          <w:color w:val="000000"/>
          <w:kern w:val="2"/>
          <w:szCs w:val="22"/>
          <w:vertAlign w:val="subscript"/>
          <w:lang w:val="en-US" w:eastAsia="zh-CN"/>
        </w:rPr>
        <w:t>3</w:t>
      </w:r>
      <w:r>
        <w:rPr>
          <w:rFonts w:hint="default" w:ascii="Times New Roman"/>
          <w:color w:val="000000"/>
          <w:kern w:val="2"/>
          <w:szCs w:val="22"/>
          <w:lang w:val="en-US" w:eastAsia="zh-CN"/>
        </w:rPr>
        <w:t>)</w:t>
      </w:r>
      <w:r>
        <w:rPr>
          <w:rFonts w:hint="eastAsia" w:ascii="Times New Roman"/>
          <w:color w:val="000000"/>
          <w:kern w:val="2"/>
          <w:szCs w:val="22"/>
          <w:lang w:val="en-US" w:eastAsia="zh-CN"/>
        </w:rPr>
        <w:t>形式存在</w:t>
      </w:r>
      <w:r>
        <w:rPr>
          <w:rFonts w:hint="default" w:ascii="Times New Roman"/>
          <w:color w:val="000000"/>
          <w:kern w:val="2"/>
          <w:szCs w:val="22"/>
          <w:lang w:val="en-US" w:eastAsia="zh-CN"/>
        </w:rPr>
        <w:t>。</w:t>
      </w:r>
      <w:r>
        <w:rPr>
          <w:rFonts w:hint="eastAsia" w:ascii="Times New Roman"/>
          <w:color w:val="000000"/>
          <w:kern w:val="2"/>
          <w:szCs w:val="22"/>
          <w:lang w:val="en-US" w:eastAsia="zh-CN"/>
        </w:rPr>
        <w:t>中国铋资源储量居世界首位，中国的产量超过10,000吨，占全球产量70%以上。</w:t>
      </w:r>
      <w:r>
        <w:rPr>
          <w:rFonts w:hint="default" w:ascii="Times New Roman"/>
          <w:color w:val="000000"/>
          <w:kern w:val="2"/>
          <w:szCs w:val="22"/>
          <w:lang w:val="en-US" w:eastAsia="zh-CN"/>
        </w:rPr>
        <w:t>铋主要用于制造易熔</w:t>
      </w:r>
      <w:r>
        <w:rPr>
          <w:rFonts w:hint="default" w:ascii="Times New Roman"/>
          <w:color w:val="000000"/>
          <w:kern w:val="2"/>
          <w:szCs w:val="22"/>
          <w:lang w:val="en-US" w:eastAsia="zh-CN"/>
        </w:rPr>
        <w:fldChar w:fldCharType="begin"/>
      </w:r>
      <w:r>
        <w:rPr>
          <w:rFonts w:hint="default" w:ascii="Times New Roman"/>
          <w:color w:val="000000"/>
          <w:kern w:val="2"/>
          <w:szCs w:val="22"/>
          <w:lang w:val="en-US" w:eastAsia="zh-CN"/>
        </w:rPr>
        <w:instrText xml:space="preserve"> HYPERLINK "https://baike.so.com/doc/46322-48418.html" \t "https://baike.so.com/doc/_blank" </w:instrText>
      </w:r>
      <w:r>
        <w:rPr>
          <w:rFonts w:hint="default" w:ascii="Times New Roman"/>
          <w:color w:val="000000"/>
          <w:kern w:val="2"/>
          <w:szCs w:val="22"/>
          <w:lang w:val="en-US" w:eastAsia="zh-CN"/>
        </w:rPr>
        <w:fldChar w:fldCharType="separate"/>
      </w:r>
      <w:r>
        <w:rPr>
          <w:rFonts w:hint="default" w:ascii="Times New Roman"/>
          <w:color w:val="000000"/>
          <w:kern w:val="2"/>
          <w:szCs w:val="22"/>
          <w:lang w:val="en-US" w:eastAsia="zh-CN"/>
        </w:rPr>
        <w:t>合金</w:t>
      </w:r>
      <w:r>
        <w:rPr>
          <w:rFonts w:hint="default" w:ascii="Times New Roman"/>
          <w:color w:val="000000"/>
          <w:kern w:val="2"/>
          <w:szCs w:val="22"/>
          <w:lang w:val="en-US" w:eastAsia="zh-CN"/>
        </w:rPr>
        <w:fldChar w:fldCharType="end"/>
      </w:r>
      <w:r>
        <w:rPr>
          <w:rFonts w:hint="default" w:ascii="Times New Roman"/>
          <w:color w:val="000000"/>
          <w:kern w:val="2"/>
          <w:szCs w:val="22"/>
          <w:lang w:val="en-US" w:eastAsia="zh-CN"/>
        </w:rPr>
        <w:t>，最常用的是铋同铅、锡、锑、铟等金属组成的合金，</w:t>
      </w:r>
      <w:r>
        <w:rPr>
          <w:rFonts w:hint="eastAsia" w:ascii="Times New Roman"/>
          <w:color w:val="000000"/>
          <w:kern w:val="2"/>
          <w:szCs w:val="22"/>
          <w:lang w:val="en-US" w:eastAsia="zh-CN"/>
        </w:rPr>
        <w:t>是生产新型材料的重要原料</w:t>
      </w:r>
      <w:r>
        <w:rPr>
          <w:rFonts w:hint="default" w:ascii="Times New Roman"/>
          <w:color w:val="000000"/>
          <w:kern w:val="2"/>
          <w:szCs w:val="22"/>
          <w:lang w:val="en-US" w:eastAsia="zh-CN"/>
        </w:rPr>
        <w:t>。</w:t>
      </w:r>
      <w:r>
        <w:rPr>
          <w:rFonts w:hint="eastAsia" w:ascii="Times New Roman"/>
          <w:color w:val="000000"/>
          <w:kern w:val="2"/>
          <w:szCs w:val="22"/>
          <w:lang w:val="en-US" w:eastAsia="zh-CN"/>
        </w:rPr>
        <w:t>铋精矿是富集后得到的含量较高的产品，是冶炼金属铋的重要原料，此次铋精矿化学分析方法YS/T XXX的修订旨在通过实验研究建立一套满足产品需求的、完整的、切实可行的铋化学分析方法标准，拟由以下11部分组成。</w:t>
      </w:r>
    </w:p>
    <w:p>
      <w:pPr>
        <w:pStyle w:val="33"/>
        <w:spacing w:line="340" w:lineRule="exact"/>
        <w:ind w:left="0" w:leftChars="0" w:firstLine="420" w:firstLineChars="200"/>
        <w:rPr>
          <w:rFonts w:ascii="Times New Roman"/>
          <w:color w:val="000000"/>
          <w:kern w:val="2"/>
          <w:szCs w:val="22"/>
        </w:rPr>
      </w:pPr>
      <w:r>
        <w:rPr>
          <w:rFonts w:ascii="Times New Roman"/>
          <w:color w:val="000000"/>
          <w:kern w:val="2"/>
          <w:szCs w:val="22"/>
        </w:rPr>
        <w:t>——第1部分：铋含量的测定 Na</w:t>
      </w:r>
      <w:r>
        <w:rPr>
          <w:rFonts w:ascii="Times New Roman"/>
          <w:color w:val="000000"/>
          <w:kern w:val="2"/>
          <w:szCs w:val="22"/>
          <w:vertAlign w:val="subscript"/>
        </w:rPr>
        <w:t>2</w:t>
      </w:r>
      <w:r>
        <w:rPr>
          <w:rFonts w:ascii="Times New Roman"/>
          <w:color w:val="000000"/>
          <w:kern w:val="2"/>
          <w:szCs w:val="22"/>
        </w:rPr>
        <w:t>EDTA滴定法；</w:t>
      </w:r>
    </w:p>
    <w:p>
      <w:pPr>
        <w:pStyle w:val="33"/>
        <w:spacing w:line="340" w:lineRule="exact"/>
        <w:ind w:left="0" w:leftChars="0" w:firstLine="420" w:firstLineChars="200"/>
        <w:rPr>
          <w:rFonts w:ascii="Times New Roman"/>
          <w:color w:val="000000"/>
          <w:kern w:val="2"/>
          <w:szCs w:val="22"/>
        </w:rPr>
      </w:pPr>
      <w:r>
        <w:rPr>
          <w:rFonts w:ascii="Times New Roman"/>
          <w:color w:val="000000"/>
          <w:kern w:val="2"/>
          <w:szCs w:val="22"/>
        </w:rPr>
        <w:t>——第2部分：铅含量的测定 Na</w:t>
      </w:r>
      <w:r>
        <w:rPr>
          <w:rFonts w:ascii="Times New Roman"/>
          <w:color w:val="000000"/>
          <w:kern w:val="2"/>
          <w:szCs w:val="22"/>
          <w:vertAlign w:val="subscript"/>
        </w:rPr>
        <w:t>2</w:t>
      </w:r>
      <w:r>
        <w:rPr>
          <w:rFonts w:ascii="Times New Roman"/>
          <w:color w:val="000000"/>
          <w:kern w:val="2"/>
          <w:szCs w:val="22"/>
        </w:rPr>
        <w:t xml:space="preserve">EDTA滴定法和火焰原子吸收光谱法； </w:t>
      </w:r>
    </w:p>
    <w:p>
      <w:pPr>
        <w:pStyle w:val="33"/>
        <w:spacing w:line="340" w:lineRule="exact"/>
        <w:ind w:left="0" w:leftChars="0" w:firstLine="420" w:firstLineChars="200"/>
        <w:rPr>
          <w:rFonts w:ascii="Times New Roman"/>
          <w:color w:val="000000"/>
          <w:kern w:val="2"/>
          <w:szCs w:val="22"/>
        </w:rPr>
      </w:pPr>
      <w:r>
        <w:rPr>
          <w:rFonts w:ascii="Times New Roman"/>
          <w:color w:val="000000"/>
          <w:kern w:val="2"/>
          <w:szCs w:val="22"/>
        </w:rPr>
        <w:t>——第3部分：二氧化硅含量的测定 硅蓝分光光度法和重量法；</w:t>
      </w:r>
    </w:p>
    <w:p>
      <w:pPr>
        <w:pStyle w:val="33"/>
        <w:spacing w:line="340" w:lineRule="exact"/>
        <w:ind w:left="0" w:leftChars="0" w:firstLine="420" w:firstLineChars="200"/>
        <w:rPr>
          <w:rFonts w:ascii="Times New Roman"/>
          <w:color w:val="000000"/>
          <w:kern w:val="2"/>
          <w:szCs w:val="22"/>
        </w:rPr>
      </w:pPr>
      <w:r>
        <w:rPr>
          <w:rFonts w:ascii="Times New Roman"/>
          <w:color w:val="000000"/>
          <w:kern w:val="2"/>
          <w:szCs w:val="22"/>
        </w:rPr>
        <w:t>——第4部分：三氧化钨含量的测定 硫氰酸盐分光光度法；</w:t>
      </w:r>
    </w:p>
    <w:p>
      <w:pPr>
        <w:pStyle w:val="33"/>
        <w:spacing w:line="340" w:lineRule="exact"/>
        <w:ind w:left="0" w:leftChars="0" w:firstLine="420" w:firstLineChars="200"/>
        <w:rPr>
          <w:rFonts w:ascii="Times New Roman"/>
          <w:color w:val="000000"/>
          <w:kern w:val="2"/>
          <w:szCs w:val="22"/>
        </w:rPr>
      </w:pPr>
      <w:r>
        <w:rPr>
          <w:rFonts w:ascii="Times New Roman"/>
          <w:color w:val="000000"/>
          <w:kern w:val="2"/>
          <w:szCs w:val="22"/>
        </w:rPr>
        <w:t>——第5部分：钼含量的测定 硫氰酸盐分光光度法；</w:t>
      </w:r>
    </w:p>
    <w:p>
      <w:pPr>
        <w:pStyle w:val="33"/>
        <w:spacing w:line="340" w:lineRule="exact"/>
        <w:ind w:left="0" w:leftChars="0" w:firstLine="420" w:firstLineChars="200"/>
        <w:rPr>
          <w:rFonts w:ascii="Times New Roman"/>
          <w:color w:val="000000"/>
          <w:kern w:val="2"/>
          <w:szCs w:val="22"/>
        </w:rPr>
      </w:pPr>
      <w:r>
        <w:rPr>
          <w:rFonts w:ascii="Times New Roman"/>
          <w:color w:val="000000"/>
          <w:kern w:val="2"/>
          <w:szCs w:val="22"/>
        </w:rPr>
        <w:t>——第6部分：铁含量的测定 重铬酸钾滴定法；</w:t>
      </w:r>
    </w:p>
    <w:p>
      <w:pPr>
        <w:pStyle w:val="33"/>
        <w:spacing w:line="340" w:lineRule="exact"/>
        <w:ind w:left="0" w:leftChars="0" w:firstLine="420" w:firstLineChars="200"/>
        <w:rPr>
          <w:rFonts w:ascii="Times New Roman"/>
          <w:color w:val="000000"/>
          <w:kern w:val="2"/>
          <w:szCs w:val="22"/>
        </w:rPr>
      </w:pPr>
      <w:r>
        <w:rPr>
          <w:rFonts w:ascii="Times New Roman"/>
          <w:color w:val="000000"/>
          <w:kern w:val="2"/>
          <w:szCs w:val="22"/>
        </w:rPr>
        <w:t>——第7部分：硫含量的测定 燃烧-中和滴定法；</w:t>
      </w:r>
    </w:p>
    <w:p>
      <w:pPr>
        <w:pStyle w:val="33"/>
        <w:spacing w:line="340" w:lineRule="exact"/>
        <w:ind w:left="0" w:leftChars="0" w:firstLine="420" w:firstLineChars="200"/>
        <w:rPr>
          <w:rFonts w:ascii="Times New Roman"/>
          <w:color w:val="000000"/>
          <w:kern w:val="2"/>
          <w:szCs w:val="22"/>
        </w:rPr>
      </w:pPr>
      <w:r>
        <w:rPr>
          <w:rFonts w:ascii="Times New Roman"/>
          <w:color w:val="000000"/>
          <w:kern w:val="2"/>
          <w:szCs w:val="22"/>
        </w:rPr>
        <w:t>——第8部分：砷含量的测定 硫酸亚铁铵滴定法和DDTC-Ag 分光光度法；</w:t>
      </w:r>
    </w:p>
    <w:p>
      <w:pPr>
        <w:pStyle w:val="33"/>
        <w:spacing w:line="340" w:lineRule="exact"/>
        <w:ind w:left="0" w:leftChars="0" w:firstLine="420" w:firstLineChars="200"/>
        <w:rPr>
          <w:rFonts w:ascii="Times New Roman"/>
          <w:color w:val="000000"/>
          <w:kern w:val="2"/>
          <w:szCs w:val="22"/>
        </w:rPr>
      </w:pPr>
      <w:r>
        <w:rPr>
          <w:rFonts w:ascii="Times New Roman"/>
          <w:color w:val="000000"/>
          <w:kern w:val="2"/>
          <w:szCs w:val="22"/>
        </w:rPr>
        <w:t xml:space="preserve">——第9部分：铜含量的测定 </w:t>
      </w:r>
      <w:r>
        <w:rPr>
          <w:rFonts w:hint="eastAsia" w:ascii="Times New Roman"/>
          <w:color w:val="000000"/>
          <w:kern w:val="2"/>
          <w:szCs w:val="22"/>
        </w:rPr>
        <w:t>碘量法和</w:t>
      </w:r>
      <w:r>
        <w:rPr>
          <w:rFonts w:ascii="Times New Roman"/>
          <w:color w:val="000000"/>
          <w:kern w:val="2"/>
          <w:szCs w:val="22"/>
        </w:rPr>
        <w:t>火焰原子吸收光谱法；</w:t>
      </w:r>
    </w:p>
    <w:p>
      <w:pPr>
        <w:pStyle w:val="33"/>
        <w:spacing w:line="340" w:lineRule="exact"/>
        <w:ind w:left="0" w:leftChars="0" w:firstLine="420" w:firstLineChars="200"/>
        <w:rPr>
          <w:rFonts w:hint="eastAsia" w:ascii="Times New Roman" w:eastAsia="宋体"/>
          <w:color w:val="000000"/>
          <w:kern w:val="2"/>
          <w:szCs w:val="22"/>
          <w:lang w:eastAsia="zh-CN"/>
        </w:rPr>
      </w:pPr>
      <w:r>
        <w:rPr>
          <w:rFonts w:ascii="Times New Roman"/>
          <w:color w:val="000000"/>
          <w:kern w:val="2"/>
          <w:szCs w:val="22"/>
        </w:rPr>
        <w:t>——第10部分：三氧化二铝含量的测定 铬天青S光度法和Na</w:t>
      </w:r>
      <w:r>
        <w:rPr>
          <w:rFonts w:ascii="Times New Roman"/>
          <w:color w:val="000000"/>
          <w:kern w:val="2"/>
          <w:szCs w:val="22"/>
          <w:vertAlign w:val="subscript"/>
        </w:rPr>
        <w:t>2</w:t>
      </w:r>
      <w:r>
        <w:rPr>
          <w:rFonts w:ascii="Times New Roman"/>
          <w:color w:val="000000"/>
          <w:kern w:val="2"/>
          <w:szCs w:val="22"/>
        </w:rPr>
        <w:t>EDTA滴定法；</w:t>
      </w:r>
    </w:p>
    <w:p>
      <w:pPr>
        <w:pStyle w:val="33"/>
        <w:spacing w:line="340" w:lineRule="exact"/>
        <w:ind w:left="0" w:leftChars="0" w:firstLine="420" w:firstLineChars="200"/>
        <w:rPr>
          <w:rFonts w:hint="eastAsia" w:ascii="Times New Roman"/>
          <w:color w:val="000000"/>
          <w:kern w:val="2"/>
          <w:szCs w:val="22"/>
        </w:rPr>
      </w:pPr>
      <w:r>
        <w:rPr>
          <w:rFonts w:ascii="Times New Roman"/>
          <w:color w:val="000000"/>
          <w:kern w:val="2"/>
          <w:szCs w:val="22"/>
        </w:rPr>
        <w:t>——第11部分：银含量的测定 火焰原子吸收光谱法</w:t>
      </w:r>
      <w:r>
        <w:rPr>
          <w:rFonts w:hint="eastAsia" w:ascii="Times New Roman"/>
          <w:color w:val="000000"/>
          <w:kern w:val="2"/>
          <w:szCs w:val="22"/>
        </w:rPr>
        <w:t>。</w:t>
      </w:r>
    </w:p>
    <w:p>
      <w:pPr>
        <w:pStyle w:val="33"/>
        <w:spacing w:line="340" w:lineRule="exact"/>
        <w:ind w:left="0" w:leftChars="0" w:firstLine="420" w:firstLineChars="200"/>
        <w:rPr>
          <w:rFonts w:ascii="Times New Roman"/>
          <w:color w:val="000000"/>
          <w:kern w:val="2"/>
          <w:szCs w:val="22"/>
        </w:rPr>
      </w:pPr>
      <w:r>
        <w:rPr>
          <w:rFonts w:hint="eastAsia" w:ascii="Times New Roman"/>
          <w:color w:val="000000"/>
          <w:kern w:val="2"/>
          <w:szCs w:val="22"/>
        </w:rPr>
        <w:t>本文件提供了一套科学、准确、快速、适用的测定</w:t>
      </w:r>
      <w:r>
        <w:rPr>
          <w:rFonts w:hint="eastAsia" w:ascii="Times New Roman"/>
          <w:color w:val="000000"/>
          <w:kern w:val="2"/>
          <w:szCs w:val="22"/>
          <w:lang w:eastAsia="zh-CN"/>
        </w:rPr>
        <w:t>铋精矿中硫</w:t>
      </w:r>
      <w:r>
        <w:rPr>
          <w:rFonts w:hint="eastAsia" w:ascii="Times New Roman"/>
          <w:color w:val="000000"/>
          <w:kern w:val="2"/>
          <w:szCs w:val="22"/>
        </w:rPr>
        <w:t>含量的分析检测方法</w:t>
      </w:r>
      <w:r>
        <w:rPr>
          <w:rFonts w:hint="eastAsia" w:ascii="Times New Roman"/>
          <w:color w:val="000000"/>
          <w:kern w:val="2"/>
          <w:szCs w:val="22"/>
          <w:lang w:eastAsia="zh-CN"/>
        </w:rPr>
        <w:t>，对控制铋精矿中硫的含量，提升铋精矿质量，</w:t>
      </w:r>
      <w:r>
        <w:rPr>
          <w:rFonts w:hint="eastAsia" w:ascii="Times New Roman"/>
          <w:color w:val="000000"/>
          <w:kern w:val="2"/>
          <w:szCs w:val="22"/>
        </w:rPr>
        <w:t>满足市场上</w:t>
      </w:r>
      <w:r>
        <w:rPr>
          <w:rFonts w:hint="eastAsia" w:ascii="Times New Roman"/>
          <w:color w:val="000000"/>
          <w:kern w:val="2"/>
          <w:szCs w:val="22"/>
          <w:lang w:eastAsia="zh-CN"/>
        </w:rPr>
        <w:t>铋精矿产品</w:t>
      </w:r>
      <w:r>
        <w:rPr>
          <w:rFonts w:hint="eastAsia" w:ascii="Times New Roman"/>
          <w:color w:val="000000"/>
          <w:kern w:val="2"/>
          <w:szCs w:val="22"/>
        </w:rPr>
        <w:t>的质检要求供技术支撑。</w:t>
      </w:r>
    </w:p>
    <w:p>
      <w:pPr>
        <w:pStyle w:val="36"/>
        <w:snapToGrid w:val="0"/>
        <w:jc w:val="left"/>
        <w:rPr>
          <w:rFonts w:ascii="宋体" w:hAnsi="宋体"/>
          <w:color w:val="FF0000"/>
        </w:rPr>
      </w:pPr>
    </w:p>
    <w:p>
      <w:pPr>
        <w:pStyle w:val="36"/>
        <w:snapToGrid w:val="0"/>
        <w:jc w:val="left"/>
        <w:rPr>
          <w:rFonts w:ascii="宋体" w:hAnsi="宋体"/>
          <w:color w:val="FF0000"/>
        </w:rPr>
        <w:sectPr>
          <w:headerReference r:id="rId8" w:type="default"/>
          <w:footerReference r:id="rId9" w:type="default"/>
          <w:pgSz w:w="11906" w:h="16838"/>
          <w:pgMar w:top="567" w:right="991" w:bottom="1134" w:left="1418" w:header="1418" w:footer="1134" w:gutter="0"/>
          <w:pgNumType w:fmt="upperRoman" w:start="1"/>
          <w:cols w:space="720" w:num="1"/>
          <w:formProt w:val="0"/>
          <w:titlePg/>
          <w:docGrid w:type="lines" w:linePitch="312" w:charSpace="0"/>
        </w:sectPr>
      </w:pPr>
    </w:p>
    <w:p>
      <w:pPr>
        <w:pStyle w:val="33"/>
        <w:snapToGrid w:val="0"/>
        <w:ind w:firstLine="0" w:firstLineChars="0"/>
        <w:jc w:val="center"/>
        <w:rPr>
          <w:rFonts w:ascii="黑体" w:eastAsia="黑体"/>
          <w:sz w:val="32"/>
        </w:rPr>
      </w:pPr>
      <w:r>
        <w:rPr>
          <w:rFonts w:hint="eastAsia" w:ascii="黑体" w:eastAsia="黑体"/>
          <w:sz w:val="32"/>
          <w:lang w:eastAsia="zh-CN"/>
        </w:rPr>
        <w:t>铋精矿</w:t>
      </w:r>
      <w:r>
        <w:rPr>
          <w:rFonts w:hint="eastAsia" w:ascii="黑体" w:eastAsia="黑体"/>
          <w:sz w:val="32"/>
        </w:rPr>
        <w:t>化学分析方法</w:t>
      </w:r>
    </w:p>
    <w:p>
      <w:pPr>
        <w:pStyle w:val="33"/>
        <w:snapToGrid w:val="0"/>
        <w:ind w:firstLine="0" w:firstLineChars="0"/>
        <w:jc w:val="center"/>
        <w:rPr>
          <w:rFonts w:hint="default" w:ascii="黑体" w:eastAsia="黑体"/>
          <w:sz w:val="32"/>
          <w:szCs w:val="22"/>
          <w:lang w:val="en-US" w:eastAsia="zh-CN"/>
        </w:rPr>
      </w:pPr>
      <w:r>
        <w:rPr>
          <w:rFonts w:hint="eastAsia" w:ascii="黑体" w:eastAsia="黑体"/>
          <w:sz w:val="32"/>
        </w:rPr>
        <w:t xml:space="preserve"> 第</w:t>
      </w:r>
      <w:r>
        <w:rPr>
          <w:rFonts w:hint="eastAsia" w:ascii="黑体" w:eastAsia="黑体"/>
          <w:sz w:val="32"/>
          <w:lang w:val="en-US" w:eastAsia="zh-CN"/>
        </w:rPr>
        <w:t>7</w:t>
      </w:r>
      <w:r>
        <w:rPr>
          <w:rFonts w:hint="eastAsia" w:ascii="黑体" w:eastAsia="黑体"/>
          <w:sz w:val="32"/>
        </w:rPr>
        <w:t>部分：</w:t>
      </w:r>
      <w:r>
        <w:rPr>
          <w:rFonts w:hint="eastAsia" w:ascii="黑体" w:eastAsia="黑体"/>
          <w:sz w:val="32"/>
          <w:lang w:eastAsia="zh-CN"/>
        </w:rPr>
        <w:t>硫含量的测定</w:t>
      </w:r>
      <w:r>
        <w:rPr>
          <w:rFonts w:hint="eastAsia" w:ascii="黑体" w:eastAsia="黑体"/>
          <w:sz w:val="32"/>
          <w:lang w:val="en-US" w:eastAsia="zh-CN"/>
        </w:rPr>
        <w:t xml:space="preserve"> </w:t>
      </w:r>
      <w:r>
        <w:rPr>
          <w:rFonts w:hint="eastAsia" w:ascii="黑体" w:eastAsia="黑体"/>
          <w:sz w:val="32"/>
          <w:szCs w:val="22"/>
          <w:lang w:val="en-US" w:eastAsia="zh-CN"/>
        </w:rPr>
        <w:t>燃烧中和滴定法</w:t>
      </w:r>
    </w:p>
    <w:p>
      <w:pPr>
        <w:pStyle w:val="37"/>
        <w:spacing w:before="312" w:after="312"/>
        <w:rPr>
          <w:rFonts w:ascii="Times New Roman"/>
          <w:szCs w:val="21"/>
        </w:rPr>
      </w:pPr>
      <w:r>
        <w:rPr>
          <w:rFonts w:hint="eastAsia" w:ascii="Times New Roman"/>
          <w:szCs w:val="21"/>
        </w:rPr>
        <w:t>范围</w:t>
      </w:r>
    </w:p>
    <w:p>
      <w:pPr>
        <w:pStyle w:val="33"/>
        <w:rPr>
          <w:rFonts w:hAnsi="宋体"/>
        </w:rPr>
      </w:pPr>
      <w:r>
        <w:rPr>
          <w:rFonts w:hint="eastAsia" w:hAnsi="宋体"/>
        </w:rPr>
        <w:t>本文件规定了</w:t>
      </w:r>
      <w:r>
        <w:rPr>
          <w:rFonts w:hint="eastAsia" w:hAnsi="宋体"/>
          <w:lang w:eastAsia="zh-CN"/>
        </w:rPr>
        <w:t>铋精矿中硫的测定方法</w:t>
      </w:r>
      <w:r>
        <w:rPr>
          <w:rFonts w:hint="eastAsia" w:hAnsi="宋体"/>
        </w:rPr>
        <w:t>。</w:t>
      </w:r>
    </w:p>
    <w:p>
      <w:pPr>
        <w:pStyle w:val="33"/>
        <w:rPr>
          <w:rFonts w:hAnsi="宋体"/>
        </w:rPr>
      </w:pPr>
      <w:r>
        <w:rPr>
          <w:rFonts w:hint="eastAsia" w:hAnsi="宋体"/>
        </w:rPr>
        <w:t>本文件</w:t>
      </w:r>
      <w:r>
        <w:rPr>
          <w:rFonts w:hAnsi="宋体"/>
        </w:rPr>
        <w:t>适用于</w:t>
      </w:r>
      <w:r>
        <w:rPr>
          <w:rFonts w:hint="eastAsia" w:hAnsi="宋体"/>
          <w:lang w:eastAsia="zh-CN"/>
        </w:rPr>
        <w:t>铋精矿中硫</w:t>
      </w:r>
      <w:r>
        <w:rPr>
          <w:rFonts w:hint="eastAsia" w:hAnsi="宋体"/>
        </w:rPr>
        <w:t xml:space="preserve">含量的测定，测定范围为: </w:t>
      </w:r>
      <w:r>
        <w:rPr>
          <w:rFonts w:hint="eastAsia" w:hAnsi="宋体"/>
          <w:lang w:val="en-US" w:eastAsia="zh-CN"/>
        </w:rPr>
        <w:t>10.00</w:t>
      </w:r>
      <w:r>
        <w:rPr>
          <w:rFonts w:hint="eastAsia" w:hAnsi="宋体"/>
        </w:rPr>
        <w:t>%～</w:t>
      </w:r>
      <w:r>
        <w:rPr>
          <w:rFonts w:hint="eastAsia" w:hAnsi="宋体"/>
          <w:lang w:val="en-US" w:eastAsia="zh-CN"/>
        </w:rPr>
        <w:t>40.00</w:t>
      </w:r>
      <w:r>
        <w:rPr>
          <w:rFonts w:hint="eastAsia" w:hAnsi="宋体"/>
        </w:rPr>
        <w:t>%。</w:t>
      </w:r>
    </w:p>
    <w:p>
      <w:pPr>
        <w:pStyle w:val="37"/>
        <w:spacing w:before="312" w:after="312"/>
        <w:rPr>
          <w:rFonts w:ascii="Times New Roman"/>
          <w:szCs w:val="21"/>
        </w:rPr>
      </w:pPr>
      <w:r>
        <w:rPr>
          <w:rFonts w:hint="eastAsia" w:ascii="Times New Roman"/>
          <w:szCs w:val="21"/>
        </w:rPr>
        <w:t>规范性引用文件</w:t>
      </w:r>
    </w:p>
    <w:p>
      <w:pPr>
        <w:pStyle w:val="33"/>
      </w:pPr>
      <w:r>
        <w:rPr>
          <w:rFonts w:hint="eastAsia"/>
        </w:rPr>
        <w:t>下列文件中的内容通过文中的规范性引用而构成本文件必不可少的条款，其中，注日期的引用文件，仅该日期对应的版本适用于本文件；不注日期的引用文件，其最新版本（包含所有的修改单）适用于本文件。</w:t>
      </w:r>
    </w:p>
    <w:p>
      <w:pPr>
        <w:pStyle w:val="33"/>
      </w:pPr>
      <w:r>
        <w:rPr>
          <w:rFonts w:ascii="Times New Roman"/>
        </w:rPr>
        <w:t>GB/T 6682</w:t>
      </w:r>
      <w:r>
        <w:rPr>
          <w:rFonts w:hint="eastAsia"/>
        </w:rPr>
        <w:t xml:space="preserve"> 　分析实验室用水规格和试验方法</w:t>
      </w:r>
    </w:p>
    <w:p>
      <w:pPr>
        <w:pStyle w:val="33"/>
      </w:pPr>
      <w:r>
        <w:rPr>
          <w:rFonts w:ascii="Times New Roman"/>
        </w:rPr>
        <w:t>GB/T 8170</w:t>
      </w:r>
      <w:r>
        <w:rPr>
          <w:rFonts w:hint="eastAsia"/>
        </w:rPr>
        <w:t xml:space="preserve"> 　数值修约规则与极限数值的表示和判定</w:t>
      </w:r>
    </w:p>
    <w:p>
      <w:pPr>
        <w:pStyle w:val="37"/>
        <w:spacing w:before="312" w:after="312"/>
        <w:rPr>
          <w:rFonts w:ascii="Times New Roman"/>
          <w:szCs w:val="21"/>
        </w:rPr>
      </w:pPr>
      <w:r>
        <w:rPr>
          <w:rFonts w:hint="eastAsia" w:ascii="Times New Roman"/>
          <w:szCs w:val="21"/>
        </w:rPr>
        <w:t>术语及定义</w:t>
      </w:r>
    </w:p>
    <w:p>
      <w:pPr>
        <w:pStyle w:val="33"/>
      </w:pPr>
      <w:r>
        <w:rPr>
          <w:rFonts w:hint="eastAsia"/>
        </w:rPr>
        <w:t>本文件没有需要界定的术语和定义。</w:t>
      </w:r>
    </w:p>
    <w:p>
      <w:pPr>
        <w:pStyle w:val="37"/>
        <w:spacing w:before="312" w:after="312"/>
        <w:rPr>
          <w:rFonts w:ascii="Times New Roman"/>
          <w:szCs w:val="21"/>
        </w:rPr>
      </w:pPr>
      <w:r>
        <w:rPr>
          <w:rFonts w:hint="eastAsia" w:ascii="Times New Roman"/>
          <w:szCs w:val="21"/>
        </w:rPr>
        <w:t>原理</w:t>
      </w:r>
    </w:p>
    <w:p>
      <w:pPr>
        <w:pStyle w:val="33"/>
        <w:rPr>
          <w:rFonts w:hint="default" w:eastAsia="宋体"/>
          <w:lang w:val="en-US" w:eastAsia="zh-CN"/>
        </w:rPr>
      </w:pPr>
      <w:r>
        <w:rPr>
          <w:rFonts w:hint="eastAsia"/>
          <w:lang w:val="en-US" w:eastAsia="zh-CN"/>
        </w:rPr>
        <w:t>试样在高温管式电炉中燃烧生成硫的氧化</w:t>
      </w:r>
      <w:r>
        <w:rPr>
          <w:rFonts w:hint="eastAsia"/>
          <w:color w:val="auto"/>
          <w:lang w:val="en-US" w:eastAsia="zh-CN"/>
        </w:rPr>
        <w:t>物，经过氧化氢溶液吸收并氧化成硫酸，以甲基红-次甲基蓝为指示剂，用氢氧化钠溶液滴定至溶液由紫色变为绿色为终点，由消耗</w:t>
      </w:r>
      <w:r>
        <w:rPr>
          <w:rFonts w:hint="eastAsia"/>
          <w:lang w:val="en-US" w:eastAsia="zh-CN"/>
        </w:rPr>
        <w:t>的氢氧化钠标准溶液的量计算出样品中的硫含量。</w:t>
      </w:r>
    </w:p>
    <w:p>
      <w:pPr>
        <w:pStyle w:val="37"/>
        <w:spacing w:before="312" w:after="312"/>
        <w:rPr>
          <w:rFonts w:ascii="Times New Roman"/>
          <w:szCs w:val="21"/>
        </w:rPr>
      </w:pPr>
      <w:r>
        <w:rPr>
          <w:rFonts w:hint="eastAsia" w:ascii="Times New Roman"/>
          <w:szCs w:val="21"/>
        </w:rPr>
        <w:t>试剂和材料</w:t>
      </w:r>
    </w:p>
    <w:p>
      <w:pPr>
        <w:spacing w:line="400" w:lineRule="exact"/>
        <w:ind w:firstLine="420" w:firstLineChars="200"/>
        <w:rPr>
          <w:color w:val="auto"/>
          <w:szCs w:val="28"/>
        </w:rPr>
      </w:pPr>
      <w:r>
        <w:rPr>
          <w:color w:val="auto"/>
          <w:szCs w:val="28"/>
        </w:rPr>
        <w:t>除非另有说明，仅使用</w:t>
      </w:r>
      <w:r>
        <w:rPr>
          <w:rFonts w:hint="eastAsia"/>
          <w:color w:val="auto"/>
          <w:szCs w:val="28"/>
          <w:lang w:eastAsia="zh-CN"/>
        </w:rPr>
        <w:t>分析纯</w:t>
      </w:r>
      <w:r>
        <w:rPr>
          <w:color w:val="auto"/>
          <w:szCs w:val="28"/>
        </w:rPr>
        <w:t>试剂</w:t>
      </w:r>
      <w:r>
        <w:rPr>
          <w:rFonts w:hint="eastAsia"/>
          <w:color w:val="auto"/>
          <w:szCs w:val="28"/>
          <w:lang w:eastAsia="zh-CN"/>
        </w:rPr>
        <w:t>和相当纯度的水（</w:t>
      </w:r>
      <w:r>
        <w:rPr>
          <w:rFonts w:hint="eastAsia"/>
          <w:color w:val="auto"/>
          <w:szCs w:val="22"/>
        </w:rPr>
        <w:t>和符合GB/T 6682规定的二级水</w:t>
      </w:r>
      <w:r>
        <w:rPr>
          <w:rFonts w:hint="eastAsia"/>
          <w:color w:val="auto"/>
          <w:szCs w:val="22"/>
          <w:lang w:eastAsia="zh-CN"/>
        </w:rPr>
        <w:t>？</w:t>
      </w:r>
      <w:r>
        <w:rPr>
          <w:rFonts w:hint="eastAsia"/>
          <w:color w:val="auto"/>
          <w:szCs w:val="28"/>
          <w:lang w:eastAsia="zh-CN"/>
        </w:rPr>
        <w:t>）</w:t>
      </w:r>
      <w:r>
        <w:rPr>
          <w:rFonts w:hint="eastAsia"/>
          <w:color w:val="auto"/>
          <w:szCs w:val="28"/>
        </w:rPr>
        <w:t>。</w:t>
      </w:r>
    </w:p>
    <w:p>
      <w:pPr>
        <w:rPr>
          <w:rFonts w:hint="eastAsia"/>
          <w:color w:val="auto"/>
        </w:rPr>
      </w:pPr>
      <w:r>
        <w:rPr>
          <w:rFonts w:hint="eastAsia"/>
          <w:color w:val="auto"/>
          <w:lang w:val="en-US" w:eastAsia="zh-CN"/>
        </w:rPr>
        <w:t>5.1</w:t>
      </w:r>
      <w:r>
        <w:rPr>
          <w:rFonts w:hint="eastAsia"/>
          <w:color w:val="auto"/>
        </w:rPr>
        <w:t>氢氧化钠</w:t>
      </w:r>
    </w:p>
    <w:p>
      <w:pPr>
        <w:rPr>
          <w:rFonts w:hint="eastAsia"/>
          <w:color w:val="auto"/>
          <w:lang w:eastAsia="zh-CN"/>
        </w:rPr>
      </w:pPr>
      <w:r>
        <w:rPr>
          <w:rFonts w:hint="eastAsia"/>
          <w:color w:val="auto"/>
          <w:lang w:val="en-US" w:eastAsia="zh-CN"/>
        </w:rPr>
        <w:t>5.2</w:t>
      </w:r>
      <w:r>
        <w:rPr>
          <w:rFonts w:hint="eastAsia"/>
          <w:color w:val="auto"/>
          <w:lang w:eastAsia="zh-CN"/>
        </w:rPr>
        <w:t>氧化铜</w:t>
      </w:r>
    </w:p>
    <w:p>
      <w:pPr>
        <w:rPr>
          <w:rFonts w:hint="eastAsia" w:ascii="宋体" w:hAnsi="宋体" w:eastAsia="宋体"/>
          <w:color w:val="auto"/>
        </w:rPr>
      </w:pPr>
      <w:r>
        <w:rPr>
          <w:rFonts w:hint="eastAsia"/>
          <w:color w:val="auto"/>
          <w:lang w:val="en-US" w:eastAsia="zh-CN"/>
        </w:rPr>
        <w:t>5.</w:t>
      </w:r>
      <w:r>
        <w:rPr>
          <w:rFonts w:hint="eastAsia" w:eastAsia="宋体"/>
          <w:color w:val="auto"/>
          <w:lang w:val="en-US" w:eastAsia="zh-CN"/>
        </w:rPr>
        <w:t>3</w:t>
      </w:r>
      <w:r>
        <w:rPr>
          <w:rFonts w:hint="eastAsia"/>
          <w:color w:val="auto"/>
          <w:lang w:val="en-US" w:eastAsia="zh-CN"/>
        </w:rPr>
        <w:t>硫</w:t>
      </w:r>
      <w:r>
        <w:rPr>
          <w:rFonts w:hint="eastAsia" w:ascii="宋体" w:hAnsi="宋体" w:eastAsia="宋体"/>
          <w:color w:val="auto"/>
        </w:rPr>
        <w:t>酸（</w:t>
      </w:r>
      <w:r>
        <w:rPr>
          <w:rFonts w:ascii="Times New Roman" w:eastAsia="宋体"/>
          <w:color w:val="auto"/>
        </w:rPr>
        <w:t>ρ</w:t>
      </w:r>
      <w:r>
        <w:rPr>
          <w:rFonts w:hint="eastAsia" w:ascii="Times New Roman" w:eastAsia="宋体"/>
          <w:color w:val="auto"/>
          <w:lang w:val="en-US" w:eastAsia="zh-CN"/>
        </w:rPr>
        <w:t>=1.84</w:t>
      </w:r>
      <w:r>
        <w:rPr>
          <w:rFonts w:ascii="Times New Roman" w:eastAsia="宋体"/>
          <w:color w:val="auto"/>
        </w:rPr>
        <w:t>g/mL</w:t>
      </w:r>
      <w:r>
        <w:rPr>
          <w:rFonts w:hint="eastAsia" w:ascii="宋体" w:hAnsi="宋体" w:eastAsia="宋体"/>
          <w:color w:val="auto"/>
        </w:rPr>
        <w:t>）。</w:t>
      </w:r>
    </w:p>
    <w:p>
      <w:pPr>
        <w:rPr>
          <w:rFonts w:hint="eastAsia" w:ascii="宋体" w:hAnsi="宋体" w:eastAsia="宋体"/>
          <w:color w:val="auto"/>
          <w:lang w:eastAsia="zh-CN"/>
        </w:rPr>
      </w:pPr>
      <w:r>
        <w:rPr>
          <w:rFonts w:hint="eastAsia" w:ascii="Times New Roman" w:hAnsi="Times New Roman" w:cs="Times New Roman"/>
          <w:color w:val="auto"/>
          <w:lang w:val="en-US" w:eastAsia="zh-CN"/>
        </w:rPr>
        <w:t>5.4</w:t>
      </w:r>
      <w:r>
        <w:rPr>
          <w:rFonts w:hint="eastAsia" w:ascii="Times New Roman" w:hAnsi="Times New Roman" w:cs="Times New Roman"/>
          <w:color w:val="auto"/>
        </w:rPr>
        <w:t>硝酸(</w:t>
      </w:r>
      <w:r>
        <w:rPr>
          <w:rFonts w:hint="eastAsia" w:ascii="Times New Roman" w:hAnsi="Times New Roman" w:cs="Times New Roman"/>
          <w:color w:val="auto"/>
          <w:lang w:val="en-US" w:eastAsia="zh-CN"/>
        </w:rPr>
        <w:t>1+3</w:t>
      </w:r>
      <w:r>
        <w:rPr>
          <w:rFonts w:hint="eastAsia" w:ascii="Times New Roman" w:hAnsi="Times New Roman" w:cs="Times New Roman"/>
          <w:color w:val="auto"/>
        </w:rPr>
        <w:t>)</w:t>
      </w:r>
    </w:p>
    <w:p>
      <w:pPr>
        <w:rPr>
          <w:rFonts w:hint="eastAsia" w:ascii="Times New Roman" w:hAnsi="Times New Roman" w:cs="Times New Roman"/>
          <w:color w:val="auto"/>
        </w:rPr>
      </w:pPr>
      <w:r>
        <w:rPr>
          <w:rFonts w:hint="eastAsia"/>
          <w:color w:val="auto"/>
          <w:lang w:val="en-US" w:eastAsia="zh-CN"/>
        </w:rPr>
        <w:t>5.5</w:t>
      </w:r>
      <w:r>
        <w:rPr>
          <w:rFonts w:hint="eastAsia"/>
          <w:color w:val="auto"/>
        </w:rPr>
        <w:t xml:space="preserve"> 高锰酸钾—氢氧化钠溶液：称取3.0g高锰酸钾溶</w:t>
      </w:r>
      <w:r>
        <w:rPr>
          <w:rFonts w:hint="eastAsia"/>
          <w:color w:val="auto"/>
          <w:lang w:eastAsia="zh-CN"/>
        </w:rPr>
        <w:t>于</w:t>
      </w:r>
      <w:r>
        <w:rPr>
          <w:rFonts w:hint="eastAsia"/>
          <w:color w:val="auto"/>
        </w:rPr>
        <w:t>100ml水中，加入10g氢氧化</w:t>
      </w:r>
      <w:r>
        <w:rPr>
          <w:rFonts w:hint="eastAsia" w:ascii="Times New Roman" w:hAnsi="Times New Roman" w:cs="Times New Roman"/>
          <w:color w:val="auto"/>
        </w:rPr>
        <w:t>钠(</w:t>
      </w:r>
      <w:r>
        <w:rPr>
          <w:rFonts w:hint="eastAsia" w:ascii="Times New Roman" w:hAnsi="Times New Roman" w:cs="Times New Roman"/>
          <w:color w:val="auto"/>
          <w:lang w:eastAsia="zh-CN"/>
        </w:rPr>
        <w:t>5</w:t>
      </w:r>
      <w:r>
        <w:rPr>
          <w:rFonts w:hint="eastAsia" w:ascii="Times New Roman" w:hAnsi="Times New Roman" w:cs="Times New Roman"/>
          <w:color w:val="auto"/>
        </w:rPr>
        <w:t>.1)，</w:t>
      </w:r>
      <w:r>
        <w:rPr>
          <w:rFonts w:hint="eastAsia" w:ascii="Times New Roman" w:hAnsi="Times New Roman" w:cs="Times New Roman"/>
          <w:color w:val="auto"/>
          <w:lang w:eastAsia="zh-CN"/>
        </w:rPr>
        <w:t>搅拌</w:t>
      </w:r>
      <w:r>
        <w:rPr>
          <w:rFonts w:hint="eastAsia" w:ascii="Times New Roman" w:hAnsi="Times New Roman" w:cs="Times New Roman"/>
          <w:color w:val="auto"/>
        </w:rPr>
        <w:t>溶解，装入洗气瓶中。</w:t>
      </w:r>
    </w:p>
    <w:p>
      <w:pPr>
        <w:rPr>
          <w:rFonts w:hint="eastAsia"/>
          <w:color w:val="auto"/>
        </w:rPr>
      </w:pPr>
      <w:r>
        <w:rPr>
          <w:rFonts w:hint="eastAsia"/>
          <w:color w:val="auto"/>
          <w:lang w:val="en-US" w:eastAsia="zh-CN"/>
        </w:rPr>
        <w:t>5.6</w:t>
      </w:r>
      <w:r>
        <w:rPr>
          <w:rFonts w:hint="eastAsia"/>
          <w:color w:val="auto"/>
        </w:rPr>
        <w:t xml:space="preserve"> 混合指示剂：次甲基蓝溶液（1.6g/L）和甲基红乙醇溶液（1.2g/L），使用前按等体积混合。</w:t>
      </w:r>
    </w:p>
    <w:p>
      <w:pPr>
        <w:rPr>
          <w:rFonts w:hint="eastAsia"/>
          <w:color w:val="auto"/>
        </w:rPr>
      </w:pPr>
      <w:r>
        <w:rPr>
          <w:rFonts w:hint="eastAsia"/>
          <w:color w:val="auto"/>
          <w:lang w:val="en-US" w:eastAsia="zh-CN"/>
        </w:rPr>
        <w:t>5.7</w:t>
      </w:r>
      <w:r>
        <w:rPr>
          <w:rFonts w:hint="eastAsia"/>
          <w:color w:val="auto"/>
        </w:rPr>
        <w:t>过氧化氢吸收液</w:t>
      </w:r>
      <w:r>
        <w:rPr>
          <w:rFonts w:hint="eastAsia"/>
          <w:color w:val="auto"/>
          <w:lang w:eastAsia="zh-CN"/>
        </w:rPr>
        <w:t>（</w:t>
      </w:r>
      <w:r>
        <w:rPr>
          <w:rFonts w:hint="eastAsia"/>
          <w:color w:val="auto"/>
          <w:lang w:val="en-US" w:eastAsia="zh-CN"/>
        </w:rPr>
        <w:t>1+19</w:t>
      </w:r>
      <w:r>
        <w:rPr>
          <w:rFonts w:hint="eastAsia"/>
          <w:color w:val="auto"/>
          <w:lang w:eastAsia="zh-CN"/>
        </w:rPr>
        <w:t>）</w:t>
      </w:r>
      <w:r>
        <w:rPr>
          <w:rFonts w:hint="eastAsia"/>
          <w:color w:val="auto"/>
        </w:rPr>
        <w:t>：限一周内使用。</w:t>
      </w:r>
    </w:p>
    <w:p>
      <w:pPr>
        <w:rPr>
          <w:rFonts w:hint="eastAsia" w:ascii="Times New Roman" w:hAnsi="Times New Roman" w:cs="Times New Roman"/>
          <w:color w:val="auto"/>
          <w:lang w:eastAsia="zh-CN"/>
        </w:rPr>
      </w:pPr>
      <w:r>
        <w:rPr>
          <w:rFonts w:hint="eastAsia"/>
          <w:color w:val="auto"/>
          <w:lang w:val="en-US" w:eastAsia="zh-CN"/>
        </w:rPr>
        <w:t>5.8</w:t>
      </w:r>
      <w:r>
        <w:rPr>
          <w:rFonts w:hint="eastAsia"/>
          <w:color w:val="auto"/>
        </w:rPr>
        <w:t xml:space="preserve"> 硫酸铅基</w:t>
      </w:r>
      <w:r>
        <w:rPr>
          <w:rFonts w:hint="eastAsia" w:ascii="Times New Roman" w:hAnsi="Times New Roman" w:cs="Times New Roman"/>
          <w:color w:val="auto"/>
        </w:rPr>
        <w:t>准试剂</w:t>
      </w:r>
    </w:p>
    <w:p>
      <w:pPr>
        <w:rPr>
          <w:rFonts w:hint="eastAsia" w:ascii="Times New Roman" w:hAnsi="Times New Roman" w:cs="Times New Roman"/>
          <w:color w:val="auto"/>
        </w:rPr>
      </w:pPr>
      <w:r>
        <w:rPr>
          <w:rFonts w:hint="eastAsia" w:ascii="Times New Roman" w:hAnsi="Times New Roman" w:cs="Times New Roman"/>
          <w:color w:val="auto"/>
        </w:rPr>
        <w:t xml:space="preserve">  称取20g铅(≥99.99%)于500ml的烧杯中，加入30ml硝酸(</w:t>
      </w:r>
      <w:r>
        <w:rPr>
          <w:rFonts w:hint="eastAsia" w:ascii="Times New Roman" w:hAnsi="Times New Roman" w:cs="Times New Roman"/>
          <w:color w:val="auto"/>
          <w:lang w:val="en-US" w:eastAsia="zh-CN"/>
        </w:rPr>
        <w:t>5.4</w:t>
      </w:r>
      <w:r>
        <w:rPr>
          <w:rFonts w:hint="eastAsia" w:ascii="Times New Roman" w:hAnsi="Times New Roman" w:cs="Times New Roman"/>
          <w:color w:val="auto"/>
        </w:rPr>
        <w:t>)溶解，待反应完全后过滤除去悬浮物，加入20ml硫酸(</w:t>
      </w:r>
      <w:r>
        <w:rPr>
          <w:rFonts w:hint="eastAsia" w:ascii="Times New Roman" w:hAnsi="Times New Roman" w:cs="Times New Roman"/>
          <w:color w:val="auto"/>
          <w:lang w:val="en-US" w:eastAsia="zh-CN"/>
        </w:rPr>
        <w:t>1+1</w:t>
      </w:r>
      <w:r>
        <w:rPr>
          <w:rFonts w:hint="eastAsia" w:ascii="Times New Roman" w:hAnsi="Times New Roman" w:cs="Times New Roman"/>
          <w:color w:val="auto"/>
        </w:rPr>
        <w:t>)，沉降2h后用中速定量滤纸过滤，用蒸馏水洗至中性，在烘箱内烘干，放到瓷坩埚中，于马弗炉780℃灼烧1h，取出稍冷放入干燥器中。待</w:t>
      </w:r>
      <w:r>
        <w:rPr>
          <w:rFonts w:hint="eastAsia" w:ascii="Times New Roman" w:hAnsi="Times New Roman" w:cs="Times New Roman"/>
          <w:color w:val="auto"/>
          <w:lang w:eastAsia="zh-CN"/>
        </w:rPr>
        <w:t>冷却至</w:t>
      </w:r>
      <w:r>
        <w:rPr>
          <w:rFonts w:hint="eastAsia" w:ascii="Times New Roman" w:hAnsi="Times New Roman" w:cs="Times New Roman"/>
          <w:color w:val="auto"/>
        </w:rPr>
        <w:t>室温后取出放</w:t>
      </w:r>
      <w:r>
        <w:rPr>
          <w:rFonts w:hint="eastAsia" w:ascii="Times New Roman" w:hAnsi="Times New Roman" w:cs="Times New Roman"/>
          <w:color w:val="auto"/>
          <w:lang w:eastAsia="zh-CN"/>
        </w:rPr>
        <w:t>入</w:t>
      </w:r>
      <w:r>
        <w:rPr>
          <w:rFonts w:hint="eastAsia" w:ascii="Times New Roman" w:hAnsi="Times New Roman" w:cs="Times New Roman"/>
          <w:color w:val="auto"/>
        </w:rPr>
        <w:t>研钵中研磨，再放</w:t>
      </w:r>
      <w:r>
        <w:rPr>
          <w:rFonts w:hint="eastAsia" w:ascii="Times New Roman" w:hAnsi="Times New Roman" w:cs="Times New Roman"/>
          <w:color w:val="auto"/>
          <w:lang w:eastAsia="zh-CN"/>
        </w:rPr>
        <w:t>入</w:t>
      </w:r>
      <w:r>
        <w:rPr>
          <w:rFonts w:hint="eastAsia" w:ascii="Times New Roman" w:hAnsi="Times New Roman" w:cs="Times New Roman"/>
          <w:color w:val="auto"/>
        </w:rPr>
        <w:t>马弗炉780℃灼烧1h</w:t>
      </w:r>
      <w:r>
        <w:rPr>
          <w:rFonts w:hint="eastAsia" w:ascii="Times New Roman" w:hAnsi="Times New Roman" w:cs="Times New Roman"/>
          <w:color w:val="auto"/>
          <w:lang w:eastAsia="zh-CN"/>
        </w:rPr>
        <w:t>，</w:t>
      </w:r>
      <w:r>
        <w:rPr>
          <w:rFonts w:hint="eastAsia" w:ascii="Times New Roman" w:hAnsi="Times New Roman" w:cs="Times New Roman"/>
          <w:color w:val="auto"/>
        </w:rPr>
        <w:t>取出，放入干燥器</w:t>
      </w:r>
      <w:r>
        <w:rPr>
          <w:rFonts w:hint="eastAsia" w:ascii="Times New Roman" w:hAnsi="Times New Roman" w:cs="Times New Roman"/>
          <w:color w:val="auto"/>
          <w:lang w:eastAsia="zh-CN"/>
        </w:rPr>
        <w:t>冷却，备用</w:t>
      </w:r>
      <w:r>
        <w:rPr>
          <w:rFonts w:hint="eastAsia" w:ascii="Times New Roman" w:hAnsi="Times New Roman" w:cs="Times New Roman"/>
          <w:color w:val="auto"/>
        </w:rPr>
        <w:t>。</w:t>
      </w:r>
    </w:p>
    <w:p>
      <w:pPr>
        <w:rPr>
          <w:rFonts w:hint="eastAsia"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注：也可以采用</w:t>
      </w:r>
      <w:r>
        <w:rPr>
          <w:rFonts w:hint="eastAsia" w:ascii="Times New Roman" w:hAnsi="Times New Roman" w:cs="Times New Roman"/>
          <w:color w:val="auto"/>
          <w:sz w:val="18"/>
          <w:szCs w:val="18"/>
          <w:lang w:val="en-US" w:eastAsia="zh-CN"/>
        </w:rPr>
        <w:t>4N硫酸铅，经780</w:t>
      </w:r>
      <w:r>
        <w:rPr>
          <w:rFonts w:hint="eastAsia" w:ascii="Times New Roman" w:hAnsi="Times New Roman" w:cs="Times New Roman"/>
          <w:color w:val="auto"/>
          <w:sz w:val="18"/>
          <w:szCs w:val="18"/>
        </w:rPr>
        <w:t>℃灼烧1h放入干燥器中</w:t>
      </w:r>
      <w:r>
        <w:rPr>
          <w:rFonts w:hint="eastAsia" w:ascii="Times New Roman" w:hAnsi="Times New Roman" w:cs="Times New Roman"/>
          <w:color w:val="auto"/>
          <w:sz w:val="18"/>
          <w:szCs w:val="18"/>
          <w:lang w:eastAsia="zh-CN"/>
        </w:rPr>
        <w:t>冷却，备用</w:t>
      </w:r>
      <w:r>
        <w:rPr>
          <w:rFonts w:hint="eastAsia" w:ascii="Times New Roman" w:hAnsi="Times New Roman" w:cs="Times New Roman"/>
          <w:color w:val="auto"/>
          <w:sz w:val="18"/>
          <w:szCs w:val="18"/>
        </w:rPr>
        <w:t>。</w:t>
      </w:r>
    </w:p>
    <w:p>
      <w:pPr>
        <w:rPr>
          <w:rFonts w:hint="eastAsia"/>
          <w:color w:val="auto"/>
        </w:rPr>
      </w:pPr>
      <w:r>
        <w:rPr>
          <w:rFonts w:hint="eastAsia"/>
          <w:lang w:val="en-US" w:eastAsia="zh-CN"/>
        </w:rPr>
        <w:t>5.9</w:t>
      </w:r>
      <w:r>
        <w:rPr>
          <w:rFonts w:hint="eastAsia"/>
        </w:rPr>
        <w:t xml:space="preserve"> 氢氧化</w:t>
      </w:r>
      <w:r>
        <w:rPr>
          <w:rFonts w:hint="eastAsia"/>
          <w:color w:val="auto"/>
        </w:rPr>
        <w:t>钠标准滴定溶液（约0.</w:t>
      </w:r>
      <w:r>
        <w:rPr>
          <w:rFonts w:hint="eastAsia"/>
          <w:color w:val="auto"/>
          <w:lang w:val="en-US" w:eastAsia="zh-CN"/>
        </w:rPr>
        <w:t>075</w:t>
      </w:r>
      <w:r>
        <w:rPr>
          <w:rFonts w:hint="eastAsia"/>
          <w:color w:val="auto"/>
        </w:rPr>
        <w:t>mol/L）。</w:t>
      </w:r>
    </w:p>
    <w:p>
      <w:pPr>
        <w:rPr>
          <w:rFonts w:hint="eastAsia"/>
          <w:color w:val="auto"/>
        </w:rPr>
      </w:pPr>
      <w:r>
        <w:rPr>
          <w:rFonts w:hint="eastAsia"/>
          <w:color w:val="auto"/>
          <w:lang w:val="en-US" w:eastAsia="zh-CN"/>
        </w:rPr>
        <w:t>5.9.1</w:t>
      </w:r>
      <w:r>
        <w:rPr>
          <w:rFonts w:hint="eastAsia"/>
          <w:color w:val="auto"/>
        </w:rPr>
        <w:t xml:space="preserve">  配制：取</w:t>
      </w:r>
      <w:r>
        <w:rPr>
          <w:rFonts w:hint="eastAsia"/>
          <w:color w:val="auto"/>
          <w:lang w:val="en-US" w:eastAsia="zh-CN"/>
        </w:rPr>
        <w:t>3.0</w:t>
      </w:r>
      <w:r>
        <w:rPr>
          <w:rFonts w:hint="eastAsia" w:ascii="Times New Roman" w:hAnsi="Times New Roman" w:cs="Times New Roman"/>
          <w:color w:val="auto"/>
          <w:lang w:val="en-US" w:eastAsia="zh-CN"/>
        </w:rPr>
        <w:t>g</w:t>
      </w:r>
      <w:r>
        <w:rPr>
          <w:rFonts w:hint="eastAsia" w:ascii="Times New Roman" w:hAnsi="Times New Roman" w:cs="Times New Roman"/>
          <w:color w:val="auto"/>
        </w:rPr>
        <w:t>氢氧化钠</w:t>
      </w:r>
      <w:r>
        <w:rPr>
          <w:rFonts w:hint="eastAsia" w:ascii="Times New Roman" w:hAnsi="Times New Roman" w:cs="Times New Roman"/>
          <w:color w:val="auto"/>
          <w:lang w:val="en-US" w:eastAsia="zh-CN"/>
        </w:rPr>
        <w:t>(5.2)</w:t>
      </w:r>
      <w:r>
        <w:rPr>
          <w:rFonts w:hint="eastAsia" w:ascii="Times New Roman" w:hAnsi="Times New Roman" w:cs="Times New Roman"/>
          <w:color w:val="auto"/>
        </w:rPr>
        <w:t>放入1L的塑</w:t>
      </w:r>
      <w:r>
        <w:rPr>
          <w:rFonts w:hint="eastAsia"/>
          <w:color w:val="auto"/>
        </w:rPr>
        <w:t>料筒中，用煮沸并冷却的蒸馏水</w:t>
      </w:r>
      <w:r>
        <w:rPr>
          <w:rFonts w:hint="eastAsia"/>
          <w:color w:val="auto"/>
          <w:lang w:eastAsia="zh-CN"/>
        </w:rPr>
        <w:t>溶解完全，定容</w:t>
      </w:r>
      <w:r>
        <w:rPr>
          <w:rFonts w:hint="eastAsia"/>
          <w:color w:val="auto"/>
        </w:rPr>
        <w:t>至1L</w:t>
      </w:r>
      <w:r>
        <w:rPr>
          <w:rFonts w:hint="eastAsia"/>
          <w:color w:val="auto"/>
          <w:lang w:eastAsia="zh-CN"/>
        </w:rPr>
        <w:t>，</w:t>
      </w:r>
      <w:r>
        <w:rPr>
          <w:rFonts w:hint="eastAsia"/>
          <w:color w:val="auto"/>
        </w:rPr>
        <w:t>混匀。</w:t>
      </w:r>
    </w:p>
    <w:p>
      <w:pPr>
        <w:rPr>
          <w:rFonts w:hint="eastAsia" w:eastAsia="宋体"/>
          <w:color w:val="auto"/>
          <w:lang w:eastAsia="zh-CN"/>
        </w:rPr>
      </w:pPr>
      <w:r>
        <w:rPr>
          <w:rFonts w:hint="eastAsia"/>
          <w:color w:val="auto"/>
          <w:lang w:val="en-US" w:eastAsia="zh-CN"/>
        </w:rPr>
        <w:t>5.9.2</w:t>
      </w:r>
      <w:r>
        <w:rPr>
          <w:rFonts w:hint="eastAsia"/>
          <w:color w:val="auto"/>
        </w:rPr>
        <w:t xml:space="preserve">  标定：准确称取0.4g硫酸铅基准试剂(</w:t>
      </w:r>
      <w:r>
        <w:rPr>
          <w:rFonts w:hint="eastAsia"/>
          <w:color w:val="auto"/>
          <w:lang w:val="en-US" w:eastAsia="zh-CN"/>
        </w:rPr>
        <w:t>5.7</w:t>
      </w:r>
      <w:r>
        <w:rPr>
          <w:rFonts w:hint="eastAsia"/>
          <w:color w:val="auto"/>
        </w:rPr>
        <w:t>)于瓷舟中，按</w:t>
      </w:r>
      <w:r>
        <w:rPr>
          <w:rFonts w:hint="eastAsia"/>
          <w:color w:val="auto"/>
          <w:lang w:eastAsia="zh-CN"/>
        </w:rPr>
        <w:t>（</w:t>
      </w:r>
      <w:r>
        <w:rPr>
          <w:rFonts w:hint="eastAsia"/>
          <w:color w:val="auto"/>
          <w:lang w:val="en-US" w:eastAsia="zh-CN"/>
        </w:rPr>
        <w:t>8.5</w:t>
      </w:r>
      <w:r>
        <w:rPr>
          <w:rFonts w:hint="eastAsia"/>
          <w:color w:val="auto"/>
          <w:lang w:eastAsia="zh-CN"/>
        </w:rPr>
        <w:t>）步骤</w:t>
      </w:r>
      <w:r>
        <w:rPr>
          <w:rFonts w:hint="eastAsia"/>
          <w:color w:val="auto"/>
        </w:rPr>
        <w:t>进行标定，记录消耗氢氧化钠的体积。按</w:t>
      </w:r>
      <w:r>
        <w:rPr>
          <w:rFonts w:hint="eastAsia"/>
          <w:color w:val="auto"/>
          <w:lang w:eastAsia="zh-CN"/>
        </w:rPr>
        <w:t>公</w:t>
      </w:r>
      <w:r>
        <w:rPr>
          <w:rFonts w:hint="eastAsia"/>
          <w:color w:val="auto"/>
        </w:rPr>
        <w:t>式(1)计算氢氧化钠标准滴定溶液对硫的滴定系数</w:t>
      </w:r>
      <w:r>
        <w:rPr>
          <w:rFonts w:hint="eastAsia"/>
          <w:color w:val="auto"/>
          <w:lang w:eastAsia="zh-CN"/>
        </w:rPr>
        <w:t>。</w:t>
      </w:r>
    </w:p>
    <w:p>
      <w:pPr>
        <w:ind w:firstLine="2835" w:firstLineChars="1350"/>
        <w:rPr>
          <w:rFonts w:hint="eastAsia"/>
        </w:rPr>
      </w:pPr>
      <w:r>
        <w:rPr>
          <w:position w:val="-30"/>
        </w:rPr>
        <w:object>
          <v:shape id="_x0000_i1025" o:spt="75" type="#_x0000_t75" style="height:34pt;width:78pt;" o:ole="t" filled="f" o:preferrelative="t" stroked="f" coordsize="21600,21600">
            <v:path/>
            <v:fill on="f" alignshape="1" focussize="0,0"/>
            <v:stroke on="f"/>
            <v:imagedata r:id="rId17" o:title=""/>
            <o:lock v:ext="edit" aspectratio="t"/>
            <w10:wrap type="none"/>
            <w10:anchorlock/>
          </v:shape>
          <o:OLEObject Type="Embed" ProgID="Equation.3" ShapeID="_x0000_i1025" DrawAspect="Content" ObjectID="_1468075725" r:id="rId16">
            <o:LockedField>false</o:LockedField>
          </o:OLEObject>
        </w:object>
      </w:r>
      <w:r>
        <w:rPr>
          <w:rFonts w:hint="eastAsia"/>
        </w:rPr>
        <w:t>………………………………………（1）</w:t>
      </w:r>
    </w:p>
    <w:p>
      <w:pPr>
        <w:ind w:firstLine="420"/>
        <w:rPr>
          <w:rFonts w:hint="eastAsia"/>
        </w:rPr>
      </w:pPr>
      <w:r>
        <w:rPr>
          <w:rFonts w:hint="eastAsia"/>
        </w:rPr>
        <w:t>式中：</w:t>
      </w:r>
    </w:p>
    <w:p>
      <w:pPr>
        <w:ind w:firstLine="420"/>
        <w:rPr>
          <w:rFonts w:hint="eastAsia"/>
        </w:rPr>
      </w:pPr>
      <w:r>
        <w:rPr>
          <w:rFonts w:hint="eastAsia"/>
          <w:i/>
          <w:iCs/>
        </w:rPr>
        <w:t>F</w:t>
      </w:r>
      <w:r>
        <w:rPr>
          <w:rFonts w:hint="eastAsia"/>
        </w:rPr>
        <w:t>—氢氧化钠标准滴定溶液对硫的滴定系数，</w:t>
      </w:r>
      <w:r>
        <w:rPr>
          <w:rFonts w:hint="eastAsia"/>
          <w:lang w:eastAsia="zh-CN"/>
        </w:rPr>
        <w:t>单位为克每毫升（</w:t>
      </w:r>
      <w:r>
        <w:rPr>
          <w:rFonts w:hint="eastAsia"/>
        </w:rPr>
        <w:t>g/ml</w:t>
      </w:r>
      <w:r>
        <w:rPr>
          <w:rFonts w:hint="eastAsia"/>
          <w:lang w:eastAsia="zh-CN"/>
        </w:rPr>
        <w:t>）</w:t>
      </w:r>
      <w:r>
        <w:rPr>
          <w:rFonts w:hint="eastAsia"/>
        </w:rPr>
        <w:t>；</w:t>
      </w:r>
    </w:p>
    <w:p>
      <w:pPr>
        <w:rPr>
          <w:rFonts w:hint="eastAsia"/>
        </w:rPr>
      </w:pPr>
      <w:r>
        <w:rPr>
          <w:rFonts w:hint="eastAsia"/>
        </w:rPr>
        <w:t xml:space="preserve">    </w:t>
      </w:r>
      <w:r>
        <w:rPr>
          <w:rFonts w:hint="eastAsia"/>
          <w:i/>
          <w:iCs/>
        </w:rPr>
        <w:t>m</w:t>
      </w:r>
      <w:r>
        <w:rPr>
          <w:rFonts w:hint="eastAsia"/>
        </w:rPr>
        <w:t>—称取硫酸铅的质量，</w:t>
      </w:r>
      <w:r>
        <w:rPr>
          <w:rFonts w:hint="eastAsia"/>
          <w:lang w:eastAsia="zh-CN"/>
        </w:rPr>
        <w:t>单位为克（</w:t>
      </w:r>
      <w:r>
        <w:rPr>
          <w:rFonts w:hint="eastAsia"/>
        </w:rPr>
        <w:t>g</w:t>
      </w:r>
      <w:r>
        <w:rPr>
          <w:rFonts w:hint="eastAsia"/>
          <w:lang w:eastAsia="zh-CN"/>
        </w:rPr>
        <w:t>）</w:t>
      </w:r>
      <w:r>
        <w:rPr>
          <w:rFonts w:hint="eastAsia"/>
        </w:rPr>
        <w:t>；</w:t>
      </w:r>
    </w:p>
    <w:p>
      <w:pPr>
        <w:rPr>
          <w:rFonts w:hint="eastAsia"/>
        </w:rPr>
      </w:pPr>
      <w:r>
        <w:rPr>
          <w:rFonts w:hint="eastAsia"/>
        </w:rPr>
        <w:t xml:space="preserve">    </w:t>
      </w:r>
      <w:r>
        <w:rPr>
          <w:rFonts w:hint="eastAsia"/>
          <w:i/>
          <w:iCs/>
        </w:rPr>
        <w:t>V</w:t>
      </w:r>
      <w:r>
        <w:rPr>
          <w:rFonts w:hint="eastAsia"/>
          <w:vertAlign w:val="subscript"/>
        </w:rPr>
        <w:t>l</w:t>
      </w:r>
      <w:r>
        <w:rPr>
          <w:rFonts w:hint="eastAsia"/>
        </w:rPr>
        <w:t>—标定时所消耗氢氧化钠标准滴定溶液的体积，</w:t>
      </w:r>
      <w:r>
        <w:rPr>
          <w:rFonts w:hint="eastAsia"/>
          <w:lang w:eastAsia="zh-CN"/>
        </w:rPr>
        <w:t>单位为毫升（</w:t>
      </w:r>
      <w:r>
        <w:rPr>
          <w:rFonts w:hint="eastAsia"/>
        </w:rPr>
        <w:t>m</w:t>
      </w:r>
      <w:r>
        <w:rPr>
          <w:rFonts w:hint="eastAsia"/>
          <w:lang w:val="en-US" w:eastAsia="zh-CN"/>
        </w:rPr>
        <w:t>L</w:t>
      </w:r>
      <w:r>
        <w:rPr>
          <w:rFonts w:hint="eastAsia"/>
          <w:lang w:eastAsia="zh-CN"/>
        </w:rPr>
        <w:t>）</w:t>
      </w:r>
      <w:r>
        <w:rPr>
          <w:rFonts w:hint="eastAsia"/>
        </w:rPr>
        <w:t>；</w:t>
      </w:r>
    </w:p>
    <w:p>
      <w:pPr>
        <w:rPr>
          <w:rFonts w:hint="eastAsia"/>
        </w:rPr>
      </w:pPr>
      <w:r>
        <w:rPr>
          <w:rFonts w:hint="eastAsia"/>
        </w:rPr>
        <w:t xml:space="preserve">    </w:t>
      </w:r>
      <w:r>
        <w:rPr>
          <w:rFonts w:hint="eastAsia"/>
          <w:i/>
          <w:iCs/>
        </w:rPr>
        <w:t>V</w:t>
      </w:r>
      <w:r>
        <w:rPr>
          <w:rFonts w:hint="eastAsia"/>
          <w:vertAlign w:val="subscript"/>
        </w:rPr>
        <w:t>o</w:t>
      </w:r>
      <w:r>
        <w:rPr>
          <w:rFonts w:hint="eastAsia"/>
        </w:rPr>
        <w:t>—标定时滴定空白试验溶液所消耗氢氧化钠标准滴定溶液的体积，</w:t>
      </w:r>
      <w:r>
        <w:rPr>
          <w:rFonts w:hint="eastAsia"/>
          <w:lang w:eastAsia="zh-CN"/>
        </w:rPr>
        <w:t>单位为毫升（</w:t>
      </w:r>
      <w:r>
        <w:rPr>
          <w:rFonts w:hint="eastAsia"/>
        </w:rPr>
        <w:t>m</w:t>
      </w:r>
      <w:r>
        <w:rPr>
          <w:rFonts w:hint="eastAsia"/>
          <w:lang w:val="en-US" w:eastAsia="zh-CN"/>
        </w:rPr>
        <w:t>L</w:t>
      </w:r>
      <w:r>
        <w:rPr>
          <w:rFonts w:hint="eastAsia"/>
          <w:lang w:eastAsia="zh-CN"/>
        </w:rPr>
        <w:t>）</w:t>
      </w:r>
      <w:r>
        <w:rPr>
          <w:rFonts w:hint="eastAsia"/>
        </w:rPr>
        <w:t>；</w:t>
      </w:r>
    </w:p>
    <w:p>
      <w:pPr>
        <w:ind w:firstLine="420" w:firstLineChars="200"/>
        <w:rPr>
          <w:rFonts w:hint="eastAsia"/>
        </w:rPr>
      </w:pPr>
      <w:r>
        <w:rPr>
          <w:rFonts w:hint="eastAsia"/>
        </w:rPr>
        <w:t>0.1057—硫酸铅转化为硫的系数。</w:t>
      </w:r>
    </w:p>
    <w:p>
      <w:pPr>
        <w:ind w:firstLine="210" w:firstLineChars="100"/>
        <w:rPr>
          <w:rFonts w:hint="eastAsia"/>
        </w:rPr>
      </w:pPr>
      <w:r>
        <w:rPr>
          <w:rFonts w:hint="eastAsia"/>
        </w:rPr>
        <w:t xml:space="preserve">  取三份标定结果的平均值为滴定系数，三次标定结果的极差值应不大于0.00001</w:t>
      </w:r>
      <w:r>
        <w:rPr>
          <w:rFonts w:hint="eastAsia"/>
          <w:lang w:val="en-US" w:eastAsia="zh-CN"/>
        </w:rPr>
        <w:t>0</w:t>
      </w:r>
      <w:r>
        <w:rPr>
          <w:rFonts w:hint="eastAsia"/>
        </w:rPr>
        <w:t>g/ml。否则，重新标定。</w:t>
      </w:r>
    </w:p>
    <w:p>
      <w:pPr>
        <w:ind w:firstLine="210" w:firstLineChars="100"/>
        <w:rPr>
          <w:rFonts w:hint="eastAsia"/>
          <w:lang w:eastAsia="zh-CN"/>
        </w:rPr>
      </w:pPr>
    </w:p>
    <w:p>
      <w:pPr>
        <w:rPr>
          <w:rFonts w:hint="eastAsia" w:ascii="黑体" w:hAnsi="黑体" w:eastAsia="黑体" w:cs="黑体"/>
        </w:rPr>
      </w:pPr>
      <w:r>
        <w:rPr>
          <w:rFonts w:hint="eastAsia" w:ascii="黑体" w:hAnsi="黑体" w:eastAsia="黑体" w:cs="黑体"/>
          <w:lang w:val="en-US" w:eastAsia="zh-CN"/>
        </w:rPr>
        <w:t xml:space="preserve">6 </w:t>
      </w:r>
      <w:r>
        <w:rPr>
          <w:rFonts w:hint="eastAsia" w:ascii="黑体" w:hAnsi="黑体" w:eastAsia="黑体" w:cs="黑体"/>
        </w:rPr>
        <w:t>仪器</w:t>
      </w:r>
    </w:p>
    <w:p>
      <w:pPr>
        <w:rPr>
          <w:rFonts w:hint="eastAsia"/>
        </w:rPr>
      </w:pPr>
      <w:r>
        <w:rPr>
          <w:rFonts w:hint="eastAsia"/>
          <w:lang w:val="en-US" w:eastAsia="zh-CN"/>
        </w:rPr>
        <w:t>6.1</w:t>
      </w:r>
      <w:r>
        <w:rPr>
          <w:rFonts w:hint="eastAsia"/>
        </w:rPr>
        <w:t xml:space="preserve"> 高温管式电炉：最高温度1350℃，常用温度1250℃。</w:t>
      </w:r>
    </w:p>
    <w:p>
      <w:pPr>
        <w:rPr>
          <w:rFonts w:hint="default"/>
          <w:lang w:val="en-US" w:eastAsia="zh-CN"/>
        </w:rPr>
      </w:pPr>
      <w:r>
        <w:rPr>
          <w:rFonts w:hint="eastAsia"/>
          <w:lang w:val="en-US" w:eastAsia="zh-CN"/>
        </w:rPr>
        <w:t>6.2 硫测定装置：示意图参见附录B。</w:t>
      </w:r>
    </w:p>
    <w:p>
      <w:pPr>
        <w:ind w:firstLine="0" w:firstLineChars="0"/>
        <w:rPr>
          <w:rFonts w:hint="default" w:eastAsia="宋体"/>
          <w:lang w:val="en-US" w:eastAsia="zh-CN"/>
        </w:rPr>
      </w:pPr>
      <w:r>
        <w:rPr>
          <w:rFonts w:hint="eastAsia"/>
          <w:lang w:val="en-US" w:eastAsia="zh-CN"/>
        </w:rPr>
        <w:t>5.8 瓷舟：77mm或88mm</w:t>
      </w:r>
    </w:p>
    <w:p>
      <w:pPr>
        <w:rPr>
          <w:rFonts w:hint="default"/>
          <w:lang w:val="en-US" w:eastAsia="zh-CN"/>
        </w:rPr>
      </w:pPr>
    </w:p>
    <w:p>
      <w:pPr>
        <w:rPr>
          <w:rFonts w:hint="eastAsia" w:eastAsia="宋体"/>
          <w:lang w:eastAsia="zh-CN"/>
        </w:rPr>
      </w:pPr>
      <w:r>
        <w:rPr>
          <w:rFonts w:hint="eastAsia"/>
          <w:lang w:val="en-US" w:eastAsia="zh-CN"/>
        </w:rPr>
        <w:t>7</w:t>
      </w:r>
      <w:r>
        <w:rPr>
          <w:rFonts w:hint="eastAsia"/>
        </w:rPr>
        <w:t xml:space="preserve">  </w:t>
      </w:r>
      <w:r>
        <w:rPr>
          <w:rFonts w:hint="eastAsia"/>
          <w:lang w:eastAsia="zh-CN"/>
        </w:rPr>
        <w:t>样品</w:t>
      </w:r>
    </w:p>
    <w:p>
      <w:pPr>
        <w:rPr>
          <w:rFonts w:hint="eastAsia"/>
        </w:rPr>
      </w:pPr>
      <w:r>
        <w:rPr>
          <w:rFonts w:hint="eastAsia"/>
          <w:lang w:val="en-US" w:eastAsia="zh-CN"/>
        </w:rPr>
        <w:t>7</w:t>
      </w:r>
      <w:r>
        <w:rPr>
          <w:rFonts w:hint="eastAsia"/>
        </w:rPr>
        <w:t>.1  样品应通过0.100 mm孔筛。</w:t>
      </w:r>
    </w:p>
    <w:p>
      <w:pPr>
        <w:rPr>
          <w:rFonts w:hint="eastAsia"/>
        </w:rPr>
      </w:pPr>
      <w:r>
        <w:rPr>
          <w:rFonts w:hint="eastAsia"/>
          <w:lang w:val="en-US" w:eastAsia="zh-CN"/>
        </w:rPr>
        <w:t>7</w:t>
      </w:r>
      <w:r>
        <w:rPr>
          <w:rFonts w:hint="eastAsia"/>
        </w:rPr>
        <w:t>.2  样品预先在105℃±5℃烘1h，置于干燥器中冷至室温。</w:t>
      </w:r>
    </w:p>
    <w:p>
      <w:pPr>
        <w:rPr>
          <w:rFonts w:hint="eastAsia"/>
        </w:rPr>
      </w:pPr>
    </w:p>
    <w:p>
      <w:pPr>
        <w:rPr>
          <w:rFonts w:hint="eastAsia"/>
        </w:rPr>
      </w:pPr>
      <w:r>
        <w:rPr>
          <w:rFonts w:hint="eastAsia"/>
          <w:lang w:val="en-US" w:eastAsia="zh-CN"/>
        </w:rPr>
        <w:t>8 试验</w:t>
      </w:r>
      <w:r>
        <w:rPr>
          <w:rFonts w:hint="eastAsia"/>
        </w:rPr>
        <w:t>步骤</w:t>
      </w:r>
    </w:p>
    <w:p>
      <w:pPr>
        <w:rPr>
          <w:rFonts w:hint="eastAsia"/>
        </w:rPr>
      </w:pPr>
      <w:r>
        <w:rPr>
          <w:rFonts w:hint="eastAsia"/>
          <w:lang w:val="en-US" w:eastAsia="zh-CN"/>
        </w:rPr>
        <w:t>8.1</w:t>
      </w:r>
      <w:r>
        <w:rPr>
          <w:rFonts w:hint="eastAsia"/>
        </w:rPr>
        <w:t>试料</w:t>
      </w:r>
    </w:p>
    <w:p>
      <w:pPr>
        <w:ind w:firstLine="420" w:firstLineChars="200"/>
        <w:rPr>
          <w:rFonts w:hint="eastAsia" w:eastAsia="宋体"/>
          <w:color w:val="auto"/>
          <w:lang w:eastAsia="zh-CN"/>
        </w:rPr>
      </w:pPr>
      <w:r>
        <w:rPr>
          <w:rFonts w:hint="eastAsia"/>
        </w:rPr>
        <w:t>称取0.</w:t>
      </w:r>
      <w:r>
        <w:rPr>
          <w:rFonts w:hint="eastAsia"/>
          <w:lang w:val="en-US" w:eastAsia="zh-CN"/>
        </w:rPr>
        <w:t>1</w:t>
      </w:r>
      <w:r>
        <w:rPr>
          <w:rFonts w:hint="eastAsia"/>
        </w:rPr>
        <w:t>0</w:t>
      </w:r>
      <w:r>
        <w:rPr>
          <w:rFonts w:hint="eastAsia"/>
          <w:lang w:val="en-US" w:eastAsia="zh-CN"/>
        </w:rPr>
        <w:t>0</w:t>
      </w:r>
      <w:r>
        <w:rPr>
          <w:rFonts w:hint="eastAsia"/>
        </w:rPr>
        <w:t>g样品</w:t>
      </w:r>
      <w:r>
        <w:rPr>
          <w:rFonts w:hint="eastAsia"/>
          <w:lang w:eastAsia="zh-CN"/>
        </w:rPr>
        <w:t>（</w:t>
      </w:r>
      <w:r>
        <w:rPr>
          <w:rFonts w:hint="eastAsia"/>
          <w:lang w:val="en-US" w:eastAsia="zh-CN"/>
        </w:rPr>
        <w:t>7</w:t>
      </w:r>
      <w:r>
        <w:rPr>
          <w:rFonts w:hint="eastAsia"/>
          <w:lang w:eastAsia="zh-CN"/>
        </w:rPr>
        <w:t>）</w:t>
      </w:r>
      <w:r>
        <w:rPr>
          <w:rFonts w:hint="eastAsia"/>
        </w:rPr>
        <w:t>，精确至0.0001g</w:t>
      </w:r>
      <w:r>
        <w:rPr>
          <w:rFonts w:hint="eastAsia"/>
          <w:lang w:eastAsia="zh-CN"/>
        </w:rPr>
        <w:t>，均匀平铺</w:t>
      </w:r>
      <w:r>
        <w:rPr>
          <w:rFonts w:hint="eastAsia"/>
          <w:color w:val="auto"/>
          <w:lang w:eastAsia="zh-CN"/>
        </w:rPr>
        <w:t>于瓷舟中，在样品表面均匀的覆盖少量（不大于</w:t>
      </w:r>
      <w:r>
        <w:rPr>
          <w:rFonts w:hint="eastAsia"/>
          <w:color w:val="auto"/>
          <w:lang w:val="en-US" w:eastAsia="zh-CN"/>
        </w:rPr>
        <w:t>0.3g</w:t>
      </w:r>
      <w:r>
        <w:rPr>
          <w:rFonts w:hint="eastAsia"/>
          <w:color w:val="auto"/>
          <w:lang w:eastAsia="zh-CN"/>
        </w:rPr>
        <w:t>）氧化铜。</w:t>
      </w:r>
    </w:p>
    <w:p>
      <w:pPr>
        <w:rPr>
          <w:rFonts w:hint="eastAsia"/>
          <w:color w:val="auto"/>
        </w:rPr>
      </w:pPr>
      <w:r>
        <w:rPr>
          <w:rFonts w:hint="eastAsia"/>
          <w:color w:val="auto"/>
          <w:lang w:val="en-US" w:eastAsia="zh-CN"/>
        </w:rPr>
        <w:t>8.2</w:t>
      </w:r>
      <w:r>
        <w:rPr>
          <w:rFonts w:hint="eastAsia"/>
          <w:color w:val="auto"/>
        </w:rPr>
        <w:t>平行试验</w:t>
      </w:r>
    </w:p>
    <w:p>
      <w:pPr>
        <w:ind w:firstLine="420" w:firstLineChars="200"/>
        <w:rPr>
          <w:rFonts w:hint="eastAsia"/>
        </w:rPr>
      </w:pPr>
      <w:r>
        <w:rPr>
          <w:rFonts w:hint="eastAsia"/>
        </w:rPr>
        <w:t>独立地进行两次测定，取其平均值。</w:t>
      </w:r>
    </w:p>
    <w:p>
      <w:pPr>
        <w:rPr>
          <w:rFonts w:hint="eastAsia"/>
        </w:rPr>
      </w:pPr>
      <w:r>
        <w:rPr>
          <w:rFonts w:hint="eastAsia"/>
          <w:lang w:val="en-US" w:eastAsia="zh-CN"/>
        </w:rPr>
        <w:t>8.3</w:t>
      </w:r>
      <w:r>
        <w:rPr>
          <w:rFonts w:hint="eastAsia"/>
        </w:rPr>
        <w:t>空白试验</w:t>
      </w:r>
    </w:p>
    <w:p>
      <w:pPr>
        <w:ind w:firstLine="420" w:firstLineChars="200"/>
        <w:rPr>
          <w:rFonts w:hint="eastAsia"/>
        </w:rPr>
      </w:pPr>
      <w:r>
        <w:rPr>
          <w:rFonts w:hint="eastAsia"/>
        </w:rPr>
        <w:t>随同试料做空白试验。</w:t>
      </w:r>
    </w:p>
    <w:p>
      <w:pPr>
        <w:rPr>
          <w:rFonts w:hint="eastAsia"/>
        </w:rPr>
      </w:pPr>
      <w:r>
        <w:rPr>
          <w:rFonts w:hint="eastAsia"/>
          <w:lang w:val="en-US" w:eastAsia="zh-CN"/>
        </w:rPr>
        <w:t>8</w:t>
      </w:r>
      <w:r>
        <w:rPr>
          <w:rFonts w:hint="eastAsia"/>
        </w:rPr>
        <w:t>.</w:t>
      </w:r>
      <w:r>
        <w:rPr>
          <w:rFonts w:hint="eastAsia"/>
          <w:lang w:val="en-US" w:eastAsia="zh-CN"/>
        </w:rPr>
        <w:t>4</w:t>
      </w:r>
      <w:r>
        <w:rPr>
          <w:rFonts w:hint="eastAsia"/>
        </w:rPr>
        <w:t xml:space="preserve"> </w:t>
      </w:r>
      <w:r>
        <w:rPr>
          <w:rFonts w:hint="eastAsia"/>
          <w:lang w:eastAsia="zh-CN"/>
        </w:rPr>
        <w:t>测定前</w:t>
      </w:r>
      <w:r>
        <w:rPr>
          <w:rFonts w:hint="eastAsia"/>
        </w:rPr>
        <w:t>准备</w:t>
      </w:r>
    </w:p>
    <w:p>
      <w:pPr>
        <w:rPr>
          <w:rFonts w:hint="eastAsia"/>
        </w:rPr>
      </w:pPr>
      <w:r>
        <w:rPr>
          <w:rFonts w:hint="eastAsia"/>
          <w:lang w:val="en-US" w:eastAsia="zh-CN"/>
        </w:rPr>
        <w:t>8</w:t>
      </w:r>
      <w:r>
        <w:rPr>
          <w:rFonts w:hint="eastAsia"/>
        </w:rPr>
        <w:t>.</w:t>
      </w:r>
      <w:r>
        <w:rPr>
          <w:rFonts w:hint="eastAsia"/>
          <w:lang w:val="en-US" w:eastAsia="zh-CN"/>
        </w:rPr>
        <w:t>4</w:t>
      </w:r>
      <w:r>
        <w:rPr>
          <w:rFonts w:hint="eastAsia"/>
        </w:rPr>
        <w:t>.1 接通电源，分2～3次逐渐加大电</w:t>
      </w:r>
      <w:r>
        <w:rPr>
          <w:rFonts w:hint="eastAsia"/>
          <w:lang w:eastAsia="zh-CN"/>
        </w:rPr>
        <w:t>流</w:t>
      </w:r>
      <w:r>
        <w:rPr>
          <w:rFonts w:hint="eastAsia"/>
        </w:rPr>
        <w:t>升温至1250℃。</w:t>
      </w:r>
    </w:p>
    <w:p>
      <w:pPr>
        <w:rPr>
          <w:rFonts w:hint="eastAsia"/>
        </w:rPr>
      </w:pPr>
      <w:r>
        <w:rPr>
          <w:rFonts w:hint="eastAsia"/>
          <w:lang w:val="en-US" w:eastAsia="zh-CN"/>
        </w:rPr>
        <w:t>8</w:t>
      </w:r>
      <w:r>
        <w:rPr>
          <w:rFonts w:hint="eastAsia"/>
        </w:rPr>
        <w:t>.</w:t>
      </w:r>
      <w:r>
        <w:rPr>
          <w:rFonts w:hint="eastAsia"/>
          <w:lang w:val="en-US" w:eastAsia="zh-CN"/>
        </w:rPr>
        <w:t>4</w:t>
      </w:r>
      <w:r>
        <w:rPr>
          <w:rFonts w:hint="eastAsia"/>
        </w:rPr>
        <w:t>.</w:t>
      </w:r>
      <w:r>
        <w:rPr>
          <w:rFonts w:hint="eastAsia"/>
          <w:lang w:val="en-US" w:eastAsia="zh-CN"/>
        </w:rPr>
        <w:t>2</w:t>
      </w:r>
      <w:r>
        <w:rPr>
          <w:rFonts w:hint="eastAsia"/>
        </w:rPr>
        <w:t xml:space="preserve"> 将瓷管移至炉膛中间灼烧</w:t>
      </w:r>
      <w:r>
        <w:rPr>
          <w:rFonts w:hint="eastAsia"/>
          <w:lang w:eastAsia="zh-CN"/>
        </w:rPr>
        <w:t>至</w:t>
      </w:r>
      <w:r>
        <w:rPr>
          <w:rFonts w:hint="eastAsia"/>
        </w:rPr>
        <w:t>各部分至无气体逸出，按规定位置固定。</w:t>
      </w:r>
    </w:p>
    <w:p>
      <w:pPr>
        <w:rPr>
          <w:rFonts w:hint="eastAsia"/>
        </w:rPr>
      </w:pPr>
      <w:r>
        <w:rPr>
          <w:rFonts w:hint="eastAsia"/>
          <w:lang w:val="en-US" w:eastAsia="zh-CN"/>
        </w:rPr>
        <w:t>8</w:t>
      </w:r>
      <w:r>
        <w:rPr>
          <w:rFonts w:hint="eastAsia"/>
        </w:rPr>
        <w:t>.</w:t>
      </w:r>
      <w:r>
        <w:rPr>
          <w:rFonts w:hint="eastAsia"/>
          <w:lang w:val="en-US" w:eastAsia="zh-CN"/>
        </w:rPr>
        <w:t>4</w:t>
      </w:r>
      <w:r>
        <w:rPr>
          <w:rFonts w:hint="eastAsia"/>
        </w:rPr>
        <w:t>.3 在150</w:t>
      </w:r>
      <w:r>
        <w:rPr>
          <w:rFonts w:hint="eastAsia"/>
          <w:lang w:val="en-US" w:eastAsia="zh-CN"/>
        </w:rPr>
        <w:t xml:space="preserve"> </w:t>
      </w:r>
      <w:r>
        <w:rPr>
          <w:rFonts w:hint="eastAsia"/>
        </w:rPr>
        <w:t>m</w:t>
      </w:r>
      <w:r>
        <w:rPr>
          <w:rFonts w:hint="eastAsia"/>
          <w:lang w:val="en-US" w:eastAsia="zh-CN"/>
        </w:rPr>
        <w:t>L</w:t>
      </w:r>
      <w:r>
        <w:rPr>
          <w:rFonts w:hint="eastAsia"/>
        </w:rPr>
        <w:t>的吸收管内</w:t>
      </w:r>
      <w:r>
        <w:rPr>
          <w:rFonts w:hint="eastAsia"/>
          <w:lang w:eastAsia="zh-CN"/>
        </w:rPr>
        <w:t>各</w:t>
      </w:r>
      <w:r>
        <w:rPr>
          <w:rFonts w:hint="eastAsia"/>
        </w:rPr>
        <w:t>加入</w:t>
      </w:r>
      <w:r>
        <w:rPr>
          <w:rFonts w:hint="eastAsia"/>
          <w:lang w:val="en-US" w:eastAsia="zh-CN"/>
        </w:rPr>
        <w:t>3</w:t>
      </w:r>
      <w:r>
        <w:rPr>
          <w:rFonts w:hint="eastAsia"/>
        </w:rPr>
        <w:t>0</w:t>
      </w:r>
      <w:r>
        <w:rPr>
          <w:rFonts w:hint="eastAsia"/>
          <w:lang w:val="en-US" w:eastAsia="zh-CN"/>
        </w:rPr>
        <w:t xml:space="preserve"> </w:t>
      </w:r>
      <w:r>
        <w:rPr>
          <w:rFonts w:hint="eastAsia"/>
        </w:rPr>
        <w:t>m</w:t>
      </w:r>
      <w:r>
        <w:rPr>
          <w:rFonts w:hint="eastAsia"/>
          <w:lang w:val="en-US" w:eastAsia="zh-CN"/>
        </w:rPr>
        <w:t>L</w:t>
      </w:r>
      <w:r>
        <w:rPr>
          <w:rFonts w:hint="eastAsia"/>
        </w:rPr>
        <w:t>的过氧化氢吸收液，接好全部装置后在通气的条件下，检查装置的气密性</w:t>
      </w:r>
      <w:r>
        <w:rPr>
          <w:rFonts w:hint="eastAsia"/>
          <w:lang w:val="en-US" w:eastAsia="zh-CN"/>
        </w:rPr>
        <w:t>(</w:t>
      </w:r>
      <w:r>
        <w:rPr>
          <w:rFonts w:hint="eastAsia"/>
        </w:rPr>
        <w:t>当关闭进气端时吸收瓶内应无气泡产生</w:t>
      </w:r>
      <w:r>
        <w:rPr>
          <w:rFonts w:hint="eastAsia"/>
          <w:lang w:val="en-US" w:eastAsia="zh-CN"/>
        </w:rPr>
        <w:t>)，</w:t>
      </w:r>
      <w:r>
        <w:rPr>
          <w:rFonts w:hint="eastAsia"/>
        </w:rPr>
        <w:t>如发现漏气，</w:t>
      </w:r>
      <w:r>
        <w:rPr>
          <w:rFonts w:hint="eastAsia"/>
          <w:lang w:val="en-US" w:eastAsia="zh-CN"/>
        </w:rPr>
        <w:t>应</w:t>
      </w:r>
      <w:r>
        <w:rPr>
          <w:rFonts w:hint="eastAsia"/>
        </w:rPr>
        <w:t>调至不漏气为止。</w:t>
      </w:r>
    </w:p>
    <w:p>
      <w:pPr>
        <w:rPr>
          <w:rFonts w:hint="eastAsia"/>
          <w:lang w:val="en-US" w:eastAsia="zh-CN"/>
        </w:rPr>
      </w:pPr>
      <w:r>
        <w:rPr>
          <w:rFonts w:hint="eastAsia"/>
          <w:lang w:val="en-US" w:eastAsia="zh-CN"/>
        </w:rPr>
        <w:t>8</w:t>
      </w:r>
      <w:r>
        <w:rPr>
          <w:rFonts w:hint="eastAsia"/>
        </w:rPr>
        <w:t>.</w:t>
      </w:r>
      <w:r>
        <w:rPr>
          <w:rFonts w:hint="eastAsia"/>
          <w:lang w:val="en-US" w:eastAsia="zh-CN"/>
        </w:rPr>
        <w:t>5测定</w:t>
      </w:r>
    </w:p>
    <w:p>
      <w:pPr>
        <w:rPr>
          <w:rFonts w:hint="eastAsia" w:ascii="Times New Roman" w:hAnsi="Times New Roman" w:cs="Times New Roman"/>
          <w:lang w:val="en-US" w:eastAsia="zh-CN"/>
        </w:rPr>
      </w:pPr>
      <w:r>
        <w:rPr>
          <w:rFonts w:hint="eastAsia"/>
          <w:lang w:val="en-US" w:eastAsia="zh-CN"/>
        </w:rPr>
        <w:t>8.5.1向硫测定装置中</w:t>
      </w:r>
      <w:r>
        <w:rPr>
          <w:rFonts w:hint="eastAsia" w:ascii="Times New Roman" w:hAnsi="Times New Roman" w:cs="Times New Roman"/>
          <w:lang w:val="en-US" w:eastAsia="zh-CN"/>
        </w:rPr>
        <w:t>各加入约30 mL</w:t>
      </w:r>
      <w:r>
        <w:rPr>
          <w:rFonts w:hint="eastAsia" w:ascii="Times New Roman" w:hAnsi="Times New Roman" w:cs="Times New Roman"/>
        </w:rPr>
        <w:t>过氧化氢吸收液</w:t>
      </w:r>
      <w:r>
        <w:rPr>
          <w:rFonts w:hint="eastAsia" w:ascii="Times New Roman" w:hAnsi="Times New Roman" w:cs="Times New Roman"/>
          <w:lang w:eastAsia="zh-CN"/>
        </w:rPr>
        <w:t>（</w:t>
      </w:r>
      <w:r>
        <w:rPr>
          <w:rFonts w:hint="eastAsia" w:ascii="Times New Roman" w:hAnsi="Times New Roman" w:cs="Times New Roman"/>
          <w:lang w:val="en-US" w:eastAsia="zh-CN"/>
        </w:rPr>
        <w:t>5.5</w:t>
      </w:r>
      <w:r>
        <w:rPr>
          <w:rFonts w:hint="eastAsia" w:ascii="Times New Roman" w:hAnsi="Times New Roman" w:cs="Times New Roman"/>
          <w:lang w:eastAsia="zh-CN"/>
        </w:rPr>
        <w:t>）</w:t>
      </w:r>
      <w:r>
        <w:rPr>
          <w:rFonts w:hint="eastAsia" w:ascii="Times New Roman" w:hAnsi="Times New Roman" w:cs="Times New Roman"/>
          <w:lang w:val="en-US" w:eastAsia="zh-CN"/>
        </w:rPr>
        <w:t>(浸没吸收管1/3），</w:t>
      </w:r>
      <w:r>
        <w:rPr>
          <w:rFonts w:hint="eastAsia" w:ascii="Times New Roman" w:hAnsi="Times New Roman" w:cs="Times New Roman"/>
        </w:rPr>
        <w:t>塞紧胶塞</w:t>
      </w:r>
      <w:r>
        <w:rPr>
          <w:rFonts w:hint="eastAsia" w:ascii="Times New Roman" w:hAnsi="Times New Roman" w:cs="Times New Roman"/>
          <w:lang w:val="en-US" w:eastAsia="zh-CN"/>
        </w:rPr>
        <w:t>。打开真空泵，用</w:t>
      </w:r>
      <w:r>
        <w:rPr>
          <w:rFonts w:hint="eastAsia" w:ascii="Times New Roman" w:hAnsi="Times New Roman" w:cs="Times New Roman"/>
        </w:rPr>
        <w:t>氢氧化钠标准滴定溶液</w:t>
      </w:r>
      <w:r>
        <w:rPr>
          <w:rFonts w:hint="eastAsia" w:ascii="Times New Roman" w:hAnsi="Times New Roman" w:cs="Times New Roman"/>
          <w:lang w:eastAsia="zh-CN"/>
        </w:rPr>
        <w:t>（</w:t>
      </w:r>
      <w:r>
        <w:rPr>
          <w:rFonts w:hint="eastAsia" w:ascii="Times New Roman" w:hAnsi="Times New Roman" w:cs="Times New Roman"/>
          <w:lang w:val="en-US" w:eastAsia="zh-CN"/>
        </w:rPr>
        <w:t>5.9</w:t>
      </w:r>
      <w:r>
        <w:rPr>
          <w:rFonts w:hint="eastAsia" w:ascii="Times New Roman" w:hAnsi="Times New Roman" w:cs="Times New Roman"/>
          <w:lang w:eastAsia="zh-CN"/>
        </w:rPr>
        <w:t>）滴定至</w:t>
      </w:r>
      <w:r>
        <w:rPr>
          <w:rFonts w:hint="eastAsia" w:ascii="Times New Roman" w:hAnsi="Times New Roman" w:cs="Times New Roman"/>
        </w:rPr>
        <w:t>过氧化氢吸收液</w:t>
      </w:r>
      <w:r>
        <w:rPr>
          <w:rFonts w:hint="eastAsia" w:ascii="Times New Roman" w:hAnsi="Times New Roman" w:cs="Times New Roman"/>
          <w:lang w:eastAsia="zh-CN"/>
        </w:rPr>
        <w:t>由蓝紫色刚好变为绿色。</w:t>
      </w:r>
    </w:p>
    <w:p>
      <w:pPr>
        <w:rPr>
          <w:rFonts w:hint="eastAsia" w:ascii="Times New Roman" w:hAnsi="Times New Roman" w:cs="Times New Roman"/>
          <w:lang w:eastAsia="zh-CN"/>
        </w:rPr>
      </w:pPr>
      <w:r>
        <w:rPr>
          <w:rFonts w:hint="eastAsia" w:ascii="Times New Roman" w:hAnsi="Times New Roman" w:cs="Times New Roman"/>
          <w:lang w:val="en-US" w:eastAsia="zh-CN"/>
        </w:rPr>
        <w:t>8.5.2</w:t>
      </w:r>
      <w:r>
        <w:rPr>
          <w:rFonts w:hint="eastAsia" w:ascii="Times New Roman" w:hAnsi="Times New Roman" w:cs="Times New Roman"/>
        </w:rPr>
        <w:t xml:space="preserve"> 用镍铬丝钩将盛有试料</w:t>
      </w:r>
      <w:r>
        <w:rPr>
          <w:rFonts w:hint="eastAsia" w:ascii="Times New Roman" w:hAnsi="Times New Roman" w:cs="Times New Roman"/>
          <w:lang w:eastAsia="zh-CN"/>
        </w:rPr>
        <w:t>（</w:t>
      </w:r>
      <w:r>
        <w:rPr>
          <w:rFonts w:hint="eastAsia" w:ascii="Times New Roman" w:hAnsi="Times New Roman" w:cs="Times New Roman"/>
          <w:lang w:val="en-US" w:eastAsia="zh-CN"/>
        </w:rPr>
        <w:t>7</w:t>
      </w:r>
      <w:r>
        <w:rPr>
          <w:rFonts w:hint="eastAsia" w:ascii="Times New Roman" w:hAnsi="Times New Roman" w:cs="Times New Roman"/>
          <w:lang w:eastAsia="zh-CN"/>
        </w:rPr>
        <w:t>）</w:t>
      </w:r>
      <w:r>
        <w:rPr>
          <w:rFonts w:hint="eastAsia" w:ascii="Times New Roman" w:hAnsi="Times New Roman" w:cs="Times New Roman"/>
        </w:rPr>
        <w:t>的燃烧瓷舟</w:t>
      </w:r>
      <w:r>
        <w:rPr>
          <w:rFonts w:hint="eastAsia"/>
          <w:color w:val="auto"/>
        </w:rPr>
        <w:t>迅速推</w:t>
      </w:r>
      <w:r>
        <w:rPr>
          <w:rFonts w:hint="eastAsia"/>
          <w:color w:val="auto"/>
          <w:lang w:eastAsia="zh-CN"/>
        </w:rPr>
        <w:t>入</w:t>
      </w:r>
      <w:r>
        <w:rPr>
          <w:rFonts w:hint="eastAsia"/>
        </w:rPr>
        <w:t>锥形瓷管的温度最高处，立即塞紧胶塞</w:t>
      </w:r>
      <w:r>
        <w:rPr>
          <w:rFonts w:hint="eastAsia"/>
          <w:lang w:eastAsia="zh-CN"/>
        </w:rPr>
        <w:t>，</w:t>
      </w:r>
      <w:r>
        <w:rPr>
          <w:rFonts w:hint="eastAsia"/>
          <w:lang w:val="en-US" w:eastAsia="zh-CN"/>
        </w:rPr>
        <w:t>打开真空泵</w:t>
      </w:r>
      <w:r>
        <w:rPr>
          <w:rFonts w:hint="eastAsia" w:ascii="Times New Roman" w:hAnsi="Times New Roman" w:cs="Times New Roman"/>
        </w:rPr>
        <w:t>，调整好氧气的流量在0.</w:t>
      </w:r>
      <w:r>
        <w:rPr>
          <w:rFonts w:hint="eastAsia" w:ascii="Times New Roman" w:hAnsi="Times New Roman" w:cs="Times New Roman"/>
          <w:lang w:val="en-US" w:eastAsia="zh-CN"/>
        </w:rPr>
        <w:t xml:space="preserve">8 </w:t>
      </w:r>
      <w:r>
        <w:rPr>
          <w:rFonts w:hint="eastAsia" w:ascii="Times New Roman" w:hAnsi="Times New Roman" w:cs="Times New Roman"/>
        </w:rPr>
        <w:t>L/min～</w:t>
      </w:r>
      <w:r>
        <w:rPr>
          <w:rFonts w:hint="eastAsia" w:ascii="Times New Roman" w:hAnsi="Times New Roman" w:cs="Times New Roman"/>
          <w:lang w:val="en-US" w:eastAsia="zh-CN"/>
        </w:rPr>
        <w:t xml:space="preserve">1.5 </w:t>
      </w:r>
      <w:r>
        <w:rPr>
          <w:rFonts w:hint="eastAsia" w:ascii="Times New Roman" w:hAnsi="Times New Roman" w:cs="Times New Roman"/>
        </w:rPr>
        <w:t>L/min之间，吸收5min后，</w:t>
      </w:r>
      <w:r>
        <w:rPr>
          <w:rFonts w:hint="eastAsia" w:ascii="Times New Roman" w:hAnsi="Times New Roman" w:cs="Times New Roman"/>
          <w:lang w:val="en-US" w:eastAsia="zh-CN"/>
        </w:rPr>
        <w:t>用</w:t>
      </w:r>
      <w:r>
        <w:rPr>
          <w:rFonts w:hint="eastAsia" w:ascii="Times New Roman" w:hAnsi="Times New Roman" w:cs="Times New Roman"/>
        </w:rPr>
        <w:t>氢氧化钠标准滴定溶液</w:t>
      </w:r>
      <w:r>
        <w:rPr>
          <w:rFonts w:hint="eastAsia" w:ascii="Times New Roman" w:hAnsi="Times New Roman" w:cs="Times New Roman"/>
          <w:lang w:eastAsia="zh-CN"/>
        </w:rPr>
        <w:t>（</w:t>
      </w:r>
      <w:r>
        <w:rPr>
          <w:rFonts w:hint="eastAsia" w:ascii="Times New Roman" w:hAnsi="Times New Roman" w:cs="Times New Roman"/>
          <w:lang w:val="en-US" w:eastAsia="zh-CN"/>
        </w:rPr>
        <w:t>5.8</w:t>
      </w:r>
      <w:r>
        <w:rPr>
          <w:rFonts w:hint="eastAsia" w:ascii="Times New Roman" w:hAnsi="Times New Roman" w:cs="Times New Roman"/>
          <w:lang w:eastAsia="zh-CN"/>
        </w:rPr>
        <w:t>）滴定至</w:t>
      </w:r>
      <w:r>
        <w:rPr>
          <w:rFonts w:hint="eastAsia" w:ascii="Times New Roman" w:hAnsi="Times New Roman" w:cs="Times New Roman"/>
        </w:rPr>
        <w:t>过氧化氢吸收液</w:t>
      </w:r>
      <w:r>
        <w:rPr>
          <w:rFonts w:hint="eastAsia" w:ascii="Times New Roman" w:hAnsi="Times New Roman" w:cs="Times New Roman"/>
          <w:lang w:eastAsia="zh-CN"/>
        </w:rPr>
        <w:t>由蓝紫色刚好变为绿色。</w:t>
      </w:r>
    </w:p>
    <w:p>
      <w:pPr>
        <w:rPr>
          <w:rFonts w:hint="eastAsia"/>
          <w:lang w:eastAsia="zh-CN"/>
        </w:rPr>
      </w:pPr>
      <w:r>
        <w:rPr>
          <w:rFonts w:hint="eastAsia"/>
          <w:lang w:val="en-US" w:eastAsia="zh-CN"/>
        </w:rPr>
        <w:t>8.5.2</w:t>
      </w:r>
      <w:r>
        <w:rPr>
          <w:rFonts w:hint="eastAsia"/>
          <w:lang w:eastAsia="zh-CN"/>
        </w:rPr>
        <w:t>加大空气</w:t>
      </w:r>
      <w:r>
        <w:rPr>
          <w:rFonts w:hint="eastAsia"/>
        </w:rPr>
        <w:t>的流量</w:t>
      </w:r>
      <w:r>
        <w:rPr>
          <w:rFonts w:hint="eastAsia"/>
          <w:lang w:eastAsia="zh-CN"/>
        </w:rPr>
        <w:t>至</w:t>
      </w:r>
      <w:r>
        <w:rPr>
          <w:rFonts w:hint="eastAsia"/>
          <w:lang w:val="en-US" w:eastAsia="zh-CN"/>
        </w:rPr>
        <w:t xml:space="preserve">1.5 </w:t>
      </w:r>
      <w:r>
        <w:rPr>
          <w:rFonts w:hint="eastAsia"/>
        </w:rPr>
        <w:t>L/min～</w:t>
      </w:r>
      <w:r>
        <w:rPr>
          <w:rFonts w:hint="eastAsia"/>
          <w:lang w:val="en-US" w:eastAsia="zh-CN"/>
        </w:rPr>
        <w:t xml:space="preserve">2.0 </w:t>
      </w:r>
      <w:r>
        <w:rPr>
          <w:rFonts w:hint="eastAsia"/>
        </w:rPr>
        <w:t>L/min</w:t>
      </w:r>
      <w:r>
        <w:rPr>
          <w:rFonts w:hint="eastAsia"/>
          <w:lang w:eastAsia="zh-CN"/>
        </w:rPr>
        <w:t>，冲洗管路，如吸收液变为蓝紫色，继续滴定至</w:t>
      </w:r>
      <w:r>
        <w:rPr>
          <w:rFonts w:hint="eastAsia"/>
        </w:rPr>
        <w:t>过氧化氢吸</w:t>
      </w:r>
      <w:r>
        <w:rPr>
          <w:rFonts w:hint="eastAsia" w:ascii="Times New Roman" w:hAnsi="Times New Roman" w:cs="Times New Roman"/>
        </w:rPr>
        <w:t>收液</w:t>
      </w:r>
      <w:r>
        <w:rPr>
          <w:rFonts w:hint="eastAsia" w:ascii="Times New Roman" w:hAnsi="Times New Roman" w:cs="Times New Roman"/>
          <w:lang w:eastAsia="zh-CN"/>
        </w:rPr>
        <w:t>（</w:t>
      </w:r>
      <w:r>
        <w:rPr>
          <w:rFonts w:hint="eastAsia" w:ascii="Times New Roman" w:hAnsi="Times New Roman" w:cs="Times New Roman"/>
          <w:lang w:val="en-US" w:eastAsia="zh-CN"/>
        </w:rPr>
        <w:t>5.5）</w:t>
      </w:r>
      <w:r>
        <w:rPr>
          <w:rFonts w:hint="eastAsia" w:ascii="Times New Roman" w:hAnsi="Times New Roman" w:cs="Times New Roman"/>
        </w:rPr>
        <w:t>呈</w:t>
      </w:r>
      <w:r>
        <w:rPr>
          <w:rFonts w:hint="eastAsia" w:ascii="Times New Roman" w:hAnsi="Times New Roman" w:cs="Times New Roman"/>
          <w:lang w:eastAsia="zh-CN"/>
        </w:rPr>
        <w:t>稳</w:t>
      </w:r>
      <w:r>
        <w:rPr>
          <w:rFonts w:hint="eastAsia"/>
          <w:lang w:eastAsia="zh-CN"/>
        </w:rPr>
        <w:t>定</w:t>
      </w:r>
      <w:r>
        <w:rPr>
          <w:rFonts w:hint="eastAsia"/>
        </w:rPr>
        <w:t>绿色为终点</w:t>
      </w:r>
      <w:r>
        <w:rPr>
          <w:rFonts w:hint="eastAsia"/>
          <w:lang w:eastAsia="zh-CN"/>
        </w:rPr>
        <w:t>，否则重复此操作直至吸收液不褪色为止（保持</w:t>
      </w:r>
      <w:r>
        <w:rPr>
          <w:rFonts w:hint="eastAsia"/>
          <w:lang w:val="en-US" w:eastAsia="zh-CN"/>
        </w:rPr>
        <w:t>1min不褪色</w:t>
      </w:r>
      <w:r>
        <w:rPr>
          <w:rFonts w:hint="eastAsia"/>
          <w:lang w:eastAsia="zh-CN"/>
        </w:rPr>
        <w:t>）。</w:t>
      </w:r>
    </w:p>
    <w:p>
      <w:pPr>
        <w:ind w:firstLine="360" w:firstLineChars="200"/>
        <w:rPr>
          <w:rFonts w:hint="eastAsia" w:ascii="Times New Roman"/>
          <w:sz w:val="18"/>
          <w:szCs w:val="18"/>
        </w:rPr>
      </w:pPr>
      <w:r>
        <w:rPr>
          <w:rFonts w:hint="eastAsia" w:ascii="黑体" w:hAnsi="黑体" w:eastAsia="黑体" w:cs="黑体"/>
          <w:sz w:val="18"/>
          <w:szCs w:val="18"/>
          <w:lang w:eastAsia="zh-CN"/>
        </w:rPr>
        <w:t>注</w:t>
      </w:r>
      <w:r>
        <w:rPr>
          <w:rFonts w:hint="eastAsia"/>
          <w:sz w:val="18"/>
          <w:szCs w:val="18"/>
          <w:lang w:eastAsia="zh-CN"/>
        </w:rPr>
        <w:t>：测定前瓷管须在</w:t>
      </w:r>
      <w:r>
        <w:rPr>
          <w:rFonts w:hint="eastAsia"/>
          <w:sz w:val="18"/>
          <w:szCs w:val="18"/>
          <w:lang w:val="en-US" w:eastAsia="zh-CN"/>
        </w:rPr>
        <w:t xml:space="preserve">1200 </w:t>
      </w:r>
      <w:r>
        <w:rPr>
          <w:rFonts w:hint="eastAsia"/>
          <w:sz w:val="18"/>
          <w:szCs w:val="18"/>
        </w:rPr>
        <w:t>℃～</w:t>
      </w:r>
      <w:r>
        <w:rPr>
          <w:rFonts w:hint="eastAsia"/>
          <w:sz w:val="18"/>
          <w:szCs w:val="18"/>
          <w:lang w:val="en-US" w:eastAsia="zh-CN"/>
        </w:rPr>
        <w:t xml:space="preserve">1250 </w:t>
      </w:r>
      <w:r>
        <w:rPr>
          <w:rFonts w:hint="eastAsia"/>
          <w:sz w:val="18"/>
          <w:szCs w:val="18"/>
        </w:rPr>
        <w:t>℃</w:t>
      </w:r>
      <w:r>
        <w:rPr>
          <w:rFonts w:hint="eastAsia"/>
          <w:sz w:val="18"/>
          <w:szCs w:val="18"/>
          <w:lang w:eastAsia="zh-CN"/>
        </w:rPr>
        <w:t>充分</w:t>
      </w:r>
      <w:r>
        <w:rPr>
          <w:rFonts w:hint="eastAsia"/>
          <w:sz w:val="18"/>
          <w:szCs w:val="18"/>
        </w:rPr>
        <w:t>灼烧</w:t>
      </w:r>
      <w:r>
        <w:rPr>
          <w:rFonts w:hint="eastAsia"/>
          <w:sz w:val="18"/>
          <w:szCs w:val="18"/>
          <w:lang w:eastAsia="zh-CN"/>
        </w:rPr>
        <w:t>，并预烧</w:t>
      </w:r>
      <w:r>
        <w:rPr>
          <w:rFonts w:hint="eastAsia"/>
          <w:sz w:val="18"/>
          <w:szCs w:val="18"/>
          <w:lang w:val="en-US" w:eastAsia="zh-CN"/>
        </w:rPr>
        <w:t>2个</w:t>
      </w:r>
      <w:r>
        <w:rPr>
          <w:rFonts w:hint="eastAsia"/>
          <w:sz w:val="18"/>
          <w:szCs w:val="18"/>
        </w:rPr>
        <w:t>～</w:t>
      </w:r>
      <w:r>
        <w:rPr>
          <w:rFonts w:hint="eastAsia"/>
          <w:sz w:val="18"/>
          <w:szCs w:val="18"/>
          <w:lang w:val="en-US" w:eastAsia="zh-CN"/>
        </w:rPr>
        <w:t>3个废样后方可进行测试。</w:t>
      </w:r>
    </w:p>
    <w:p>
      <w:pPr>
        <w:rPr>
          <w:rFonts w:hint="eastAsia"/>
          <w:b/>
        </w:rPr>
      </w:pPr>
    </w:p>
    <w:p>
      <w:pPr>
        <w:rPr>
          <w:rFonts w:hint="eastAsia" w:eastAsia="宋体"/>
          <w:b/>
          <w:lang w:eastAsia="zh-CN"/>
        </w:rPr>
      </w:pPr>
      <w:r>
        <w:rPr>
          <w:rFonts w:hint="eastAsia"/>
          <w:b/>
          <w:lang w:val="en-US" w:eastAsia="zh-CN"/>
        </w:rPr>
        <w:t>9</w:t>
      </w:r>
      <w:r>
        <w:rPr>
          <w:rFonts w:hint="eastAsia"/>
          <w:b/>
        </w:rPr>
        <w:t xml:space="preserve">  </w:t>
      </w:r>
      <w:r>
        <w:rPr>
          <w:rFonts w:hint="eastAsia"/>
          <w:b/>
          <w:lang w:eastAsia="zh-CN"/>
        </w:rPr>
        <w:t>试验数据处理</w:t>
      </w:r>
    </w:p>
    <w:p>
      <w:pPr>
        <w:rPr>
          <w:rFonts w:hint="eastAsia"/>
          <w:b/>
        </w:rPr>
      </w:pPr>
      <w:r>
        <w:rPr>
          <w:rFonts w:hint="eastAsia"/>
          <w:b/>
        </w:rPr>
        <w:t xml:space="preserve">    </w:t>
      </w:r>
      <w:r>
        <w:rPr>
          <w:rFonts w:hint="eastAsia"/>
        </w:rPr>
        <w:t>按</w:t>
      </w:r>
      <w:r>
        <w:rPr>
          <w:rFonts w:hint="eastAsia"/>
          <w:lang w:eastAsia="zh-CN"/>
        </w:rPr>
        <w:t>公</w:t>
      </w:r>
      <w:r>
        <w:rPr>
          <w:rFonts w:hint="eastAsia"/>
        </w:rPr>
        <w:t>式(2)计算硫的</w:t>
      </w:r>
      <w:r>
        <w:rPr>
          <w:rFonts w:hint="eastAsia"/>
          <w:lang w:eastAsia="zh-CN"/>
        </w:rPr>
        <w:t>质量分数</w:t>
      </w:r>
      <w:r>
        <w:rPr>
          <w:rFonts w:hint="eastAsia"/>
          <w:i/>
          <w:iCs/>
          <w:lang w:val="en-US" w:eastAsia="zh-CN"/>
        </w:rPr>
        <w:t>w</w:t>
      </w:r>
      <w:r>
        <w:rPr>
          <w:rFonts w:hint="eastAsia"/>
          <w:vertAlign w:val="subscript"/>
          <w:lang w:val="en-US" w:eastAsia="zh-CN"/>
        </w:rPr>
        <w:t>s</w:t>
      </w:r>
      <w:r>
        <w:rPr>
          <w:rFonts w:hint="eastAsia"/>
        </w:rPr>
        <w:t>：</w:t>
      </w:r>
    </w:p>
    <w:p>
      <w:pPr>
        <w:ind w:firstLine="3045" w:firstLineChars="1450"/>
        <w:rPr>
          <w:rFonts w:hint="eastAsia"/>
        </w:rPr>
      </w:pPr>
      <w:r>
        <w:rPr>
          <w:position w:val="-36"/>
        </w:rPr>
        <w:object>
          <v:shape id="_x0000_i1026" o:spt="75" type="#_x0000_t75" style="height:41pt;width:145.15pt;" o:ole="t" filled="f" o:preferrelative="t" stroked="f" coordsize="21600,21600">
            <v:path/>
            <v:fill on="f" focussize="0,0"/>
            <v:stroke on="f"/>
            <v:imagedata r:id="rId19" o:title=""/>
            <o:lock v:ext="edit" aspectratio="t"/>
            <w10:wrap type="none"/>
            <w10:anchorlock/>
          </v:shape>
          <o:OLEObject Type="Embed" ProgID="Equation.3" ShapeID="_x0000_i1026" DrawAspect="Content" ObjectID="_1468075726" r:id="rId18">
            <o:LockedField>false</o:LockedField>
          </o:OLEObject>
        </w:object>
      </w:r>
      <w:r>
        <w:rPr>
          <w:rFonts w:hint="eastAsia"/>
        </w:rPr>
        <w:t>………………………………（2）</w:t>
      </w:r>
    </w:p>
    <w:p>
      <w:pPr>
        <w:ind w:firstLine="420"/>
        <w:rPr>
          <w:rFonts w:hint="eastAsia"/>
        </w:rPr>
      </w:pPr>
      <w:r>
        <w:rPr>
          <w:rFonts w:hint="eastAsia"/>
        </w:rPr>
        <w:t>式中：</w:t>
      </w:r>
    </w:p>
    <w:p>
      <w:pPr>
        <w:ind w:firstLine="420"/>
        <w:rPr>
          <w:rFonts w:hint="eastAsia"/>
        </w:rPr>
      </w:pPr>
      <w:r>
        <w:rPr>
          <w:rFonts w:hint="eastAsia"/>
          <w:i/>
          <w:iCs/>
        </w:rPr>
        <w:t>F</w:t>
      </w:r>
      <w:r>
        <w:rPr>
          <w:rFonts w:hint="eastAsia"/>
        </w:rPr>
        <w:t>—氢氧化钠标准滴定溶液对硫的滴定系数，</w:t>
      </w:r>
      <w:r>
        <w:rPr>
          <w:rFonts w:hint="eastAsia"/>
          <w:lang w:eastAsia="zh-CN"/>
        </w:rPr>
        <w:t>单位为克每毫升（</w:t>
      </w:r>
      <w:r>
        <w:rPr>
          <w:rFonts w:hint="eastAsia"/>
        </w:rPr>
        <w:t>g/m</w:t>
      </w:r>
      <w:r>
        <w:rPr>
          <w:rFonts w:hint="eastAsia"/>
          <w:lang w:val="en-US" w:eastAsia="zh-CN"/>
        </w:rPr>
        <w:t>L</w:t>
      </w:r>
      <w:r>
        <w:rPr>
          <w:rFonts w:hint="eastAsia"/>
          <w:lang w:eastAsia="zh-CN"/>
        </w:rPr>
        <w:t>）</w:t>
      </w:r>
      <w:r>
        <w:rPr>
          <w:rFonts w:hint="eastAsia"/>
        </w:rPr>
        <w:t>；</w:t>
      </w:r>
    </w:p>
    <w:p>
      <w:pPr>
        <w:rPr>
          <w:rFonts w:hint="eastAsia"/>
        </w:rPr>
      </w:pPr>
      <w:r>
        <w:rPr>
          <w:rFonts w:hint="eastAsia"/>
        </w:rPr>
        <w:t xml:space="preserve">    </w:t>
      </w:r>
      <w:r>
        <w:rPr>
          <w:rFonts w:hint="eastAsia"/>
          <w:i/>
          <w:iCs/>
        </w:rPr>
        <w:t>V</w:t>
      </w:r>
      <w:r>
        <w:rPr>
          <w:rFonts w:hint="eastAsia"/>
          <w:vertAlign w:val="subscript"/>
        </w:rPr>
        <w:t>2</w:t>
      </w:r>
      <w:r>
        <w:rPr>
          <w:rFonts w:hint="eastAsia"/>
        </w:rPr>
        <w:t>—测定时滴定试料溶液消耗氢氧化钠标准滴定溶液的体积，</w:t>
      </w:r>
      <w:r>
        <w:rPr>
          <w:rFonts w:hint="eastAsia"/>
          <w:lang w:eastAsia="zh-CN"/>
        </w:rPr>
        <w:t>单位为毫升（</w:t>
      </w:r>
      <w:r>
        <w:rPr>
          <w:rFonts w:hint="eastAsia"/>
        </w:rPr>
        <w:t>m</w:t>
      </w:r>
      <w:r>
        <w:rPr>
          <w:rFonts w:hint="eastAsia"/>
          <w:lang w:val="en-US" w:eastAsia="zh-CN"/>
        </w:rPr>
        <w:t>L</w:t>
      </w:r>
      <w:r>
        <w:rPr>
          <w:rFonts w:hint="eastAsia"/>
          <w:lang w:eastAsia="zh-CN"/>
        </w:rPr>
        <w:t>）</w:t>
      </w:r>
      <w:r>
        <w:rPr>
          <w:rFonts w:hint="eastAsia"/>
        </w:rPr>
        <w:t>；</w:t>
      </w:r>
    </w:p>
    <w:p>
      <w:pPr>
        <w:rPr>
          <w:rFonts w:hint="eastAsia"/>
        </w:rPr>
      </w:pPr>
      <w:r>
        <w:rPr>
          <w:rFonts w:hint="eastAsia"/>
        </w:rPr>
        <w:t xml:space="preserve">    </w:t>
      </w:r>
      <w:r>
        <w:rPr>
          <w:rFonts w:hint="eastAsia"/>
          <w:i/>
          <w:iCs/>
        </w:rPr>
        <w:t>V</w:t>
      </w:r>
      <w:r>
        <w:rPr>
          <w:rFonts w:hint="eastAsia"/>
          <w:vertAlign w:val="subscript"/>
        </w:rPr>
        <w:t>o</w:t>
      </w:r>
      <w:r>
        <w:rPr>
          <w:rFonts w:hint="eastAsia"/>
        </w:rPr>
        <w:t>—测定时滴定空白试验溶液消耗氢氧化钠标准滴定溶液的体积，</w:t>
      </w:r>
      <w:r>
        <w:rPr>
          <w:rFonts w:hint="eastAsia"/>
          <w:lang w:eastAsia="zh-CN"/>
        </w:rPr>
        <w:t>单位为毫升（</w:t>
      </w:r>
      <w:r>
        <w:rPr>
          <w:rFonts w:hint="eastAsia"/>
        </w:rPr>
        <w:t>m</w:t>
      </w:r>
      <w:r>
        <w:rPr>
          <w:rFonts w:hint="eastAsia"/>
          <w:lang w:val="en-US" w:eastAsia="zh-CN"/>
        </w:rPr>
        <w:t>L</w:t>
      </w:r>
      <w:r>
        <w:rPr>
          <w:rFonts w:hint="eastAsia"/>
          <w:lang w:eastAsia="zh-CN"/>
        </w:rPr>
        <w:t>）</w:t>
      </w:r>
      <w:r>
        <w:rPr>
          <w:rFonts w:hint="eastAsia"/>
        </w:rPr>
        <w:t>；</w:t>
      </w:r>
    </w:p>
    <w:p>
      <w:pPr>
        <w:rPr>
          <w:rFonts w:hint="eastAsia"/>
        </w:rPr>
      </w:pPr>
      <w:r>
        <w:rPr>
          <w:rFonts w:hint="eastAsia"/>
        </w:rPr>
        <w:t xml:space="preserve">    </w:t>
      </w:r>
      <w:r>
        <w:rPr>
          <w:rFonts w:hint="eastAsia"/>
          <w:i/>
          <w:iCs/>
        </w:rPr>
        <w:t>m</w:t>
      </w:r>
      <w:r>
        <w:rPr>
          <w:rFonts w:hint="eastAsia"/>
          <w:vertAlign w:val="subscript"/>
        </w:rPr>
        <w:t>0</w:t>
      </w:r>
      <w:r>
        <w:rPr>
          <w:rFonts w:hint="eastAsia"/>
        </w:rPr>
        <w:t>—试料的质量，</w:t>
      </w:r>
      <w:r>
        <w:rPr>
          <w:rFonts w:hint="eastAsia"/>
          <w:lang w:eastAsia="zh-CN"/>
        </w:rPr>
        <w:t>单位为克（</w:t>
      </w:r>
      <w:r>
        <w:rPr>
          <w:rFonts w:hint="eastAsia"/>
        </w:rPr>
        <w:t>g</w:t>
      </w:r>
      <w:r>
        <w:rPr>
          <w:rFonts w:hint="eastAsia"/>
          <w:lang w:eastAsia="zh-CN"/>
        </w:rPr>
        <w:t>）</w:t>
      </w:r>
      <w:r>
        <w:rPr>
          <w:rFonts w:hint="eastAsia"/>
        </w:rPr>
        <w:t>。</w:t>
      </w:r>
    </w:p>
    <w:p>
      <w:pPr>
        <w:rPr>
          <w:rFonts w:hint="eastAsia"/>
        </w:rPr>
      </w:pPr>
      <w:r>
        <w:rPr>
          <w:rFonts w:hint="eastAsia"/>
        </w:rPr>
        <w:t xml:space="preserve">    </w:t>
      </w:r>
      <w:r>
        <w:rPr>
          <w:rFonts w:hint="eastAsia"/>
          <w:lang w:eastAsia="zh-CN"/>
        </w:rPr>
        <w:t>计算</w:t>
      </w:r>
      <w:r>
        <w:rPr>
          <w:rFonts w:hint="eastAsia"/>
        </w:rPr>
        <w:t>结果</w:t>
      </w:r>
      <w:r>
        <w:rPr>
          <w:rFonts w:hint="eastAsia"/>
          <w:lang w:eastAsia="zh-CN"/>
        </w:rPr>
        <w:t>保留</w:t>
      </w:r>
      <w:r>
        <w:rPr>
          <w:rFonts w:hint="eastAsia"/>
        </w:rPr>
        <w:t>二位小数。</w:t>
      </w:r>
    </w:p>
    <w:p>
      <w:pPr>
        <w:pStyle w:val="37"/>
        <w:numPr>
          <w:ilvl w:val="0"/>
          <w:numId w:val="0"/>
        </w:numPr>
        <w:spacing w:before="312" w:after="312"/>
        <w:ind w:leftChars="0"/>
        <w:rPr>
          <w:rFonts w:hint="eastAsia" w:eastAsia="黑体"/>
          <w:lang w:val="en-US" w:eastAsia="zh-CN"/>
        </w:rPr>
      </w:pPr>
      <w:r>
        <w:rPr>
          <w:rFonts w:hint="eastAsia"/>
          <w:lang w:val="en-US" w:eastAsia="zh-CN"/>
        </w:rPr>
        <w:t>10</w:t>
      </w:r>
      <w:r>
        <w:rPr>
          <w:rFonts w:hint="eastAsia"/>
        </w:rPr>
        <w:t>精密</w:t>
      </w:r>
      <w:r>
        <w:rPr>
          <w:rFonts w:hint="eastAsia"/>
          <w:lang w:eastAsia="zh-CN"/>
        </w:rPr>
        <w:t>度</w:t>
      </w:r>
    </w:p>
    <w:p>
      <w:pPr>
        <w:pStyle w:val="37"/>
        <w:numPr>
          <w:ilvl w:val="0"/>
          <w:numId w:val="0"/>
        </w:numPr>
        <w:spacing w:before="312" w:after="312"/>
        <w:ind w:leftChars="0"/>
        <w:rPr>
          <w:color w:val="auto"/>
        </w:rPr>
      </w:pPr>
      <w:r>
        <w:rPr>
          <w:rFonts w:hint="eastAsia"/>
          <w:lang w:val="en-US" w:eastAsia="zh-CN"/>
        </w:rPr>
        <w:t>10</w:t>
      </w:r>
      <w:r>
        <w:rPr>
          <w:rFonts w:hint="eastAsia"/>
          <w:color w:val="auto"/>
          <w:lang w:val="en-US" w:eastAsia="zh-CN"/>
        </w:rPr>
        <w:t>.1</w:t>
      </w:r>
      <w:r>
        <w:rPr>
          <w:rFonts w:hint="eastAsia"/>
          <w:color w:val="auto"/>
        </w:rPr>
        <w:t>重复性</w:t>
      </w:r>
    </w:p>
    <w:p>
      <w:pPr>
        <w:ind w:firstLine="420" w:firstLineChars="200"/>
        <w:rPr>
          <w:rFonts w:ascii="宋体" w:hAnsi="宋体"/>
          <w:szCs w:val="21"/>
        </w:rPr>
      </w:pPr>
      <w:r>
        <w:rPr>
          <w:rFonts w:hint="default" w:ascii="宋体" w:hAnsi="Times New Roman" w:eastAsia="Times New Roman" w:cs="Times New Roman"/>
          <w:color w:val="auto"/>
          <w:kern w:val="0"/>
          <w:sz w:val="21"/>
          <w:szCs w:val="20"/>
          <w:lang w:val="en-US" w:eastAsia="zh-CN" w:bidi="ar"/>
        </w:rPr>
        <w:t>精密度数据是在</w:t>
      </w:r>
      <w:r>
        <w:rPr>
          <w:rFonts w:hint="eastAsia" w:ascii="宋体" w:hAnsi="Times New Roman" w:eastAsia="Times New Roman" w:cs="Times New Roman"/>
          <w:color w:val="auto"/>
          <w:kern w:val="0"/>
          <w:sz w:val="21"/>
          <w:szCs w:val="20"/>
          <w:lang w:val="en-US" w:eastAsia="zh-CN" w:bidi="ar"/>
        </w:rPr>
        <w:t>2023</w:t>
      </w:r>
      <w:r>
        <w:rPr>
          <w:rFonts w:hint="default" w:ascii="宋体" w:hAnsi="Times New Roman" w:eastAsia="Times New Roman" w:cs="Times New Roman"/>
          <w:color w:val="auto"/>
          <w:kern w:val="0"/>
          <w:sz w:val="21"/>
          <w:szCs w:val="20"/>
          <w:lang w:val="en-US" w:eastAsia="zh-CN" w:bidi="ar"/>
        </w:rPr>
        <w:t>年由</w:t>
      </w:r>
      <w:r>
        <w:rPr>
          <w:rFonts w:hint="eastAsia" w:ascii="宋体" w:hAnsi="Times New Roman" w:eastAsia="Times New Roman" w:cs="Times New Roman"/>
          <w:color w:val="auto"/>
          <w:kern w:val="0"/>
          <w:sz w:val="21"/>
          <w:szCs w:val="20"/>
          <w:lang w:val="en-US" w:eastAsia="zh-CN" w:bidi="ar"/>
        </w:rPr>
        <w:t>11</w:t>
      </w:r>
      <w:r>
        <w:rPr>
          <w:rFonts w:hint="default" w:ascii="宋体" w:hAnsi="Times New Roman" w:eastAsia="Times New Roman" w:cs="Times New Roman"/>
          <w:color w:val="auto"/>
          <w:kern w:val="0"/>
          <w:sz w:val="21"/>
          <w:szCs w:val="20"/>
          <w:lang w:val="en-US" w:eastAsia="zh-CN" w:bidi="ar"/>
        </w:rPr>
        <w:t>家实验室对</w:t>
      </w:r>
      <w:r>
        <w:rPr>
          <w:rFonts w:hint="eastAsia" w:ascii="宋体" w:hAnsi="Times New Roman" w:eastAsia="Times New Roman" w:cs="Times New Roman"/>
          <w:color w:val="auto"/>
          <w:kern w:val="0"/>
          <w:sz w:val="21"/>
          <w:szCs w:val="20"/>
          <w:lang w:val="en-US" w:eastAsia="zh-CN" w:bidi="ar"/>
        </w:rPr>
        <w:t>S</w:t>
      </w:r>
      <w:r>
        <w:rPr>
          <w:rFonts w:hint="default" w:ascii="宋体" w:hAnsi="Times New Roman" w:eastAsia="Times New Roman" w:cs="Times New Roman"/>
          <w:color w:val="auto"/>
          <w:kern w:val="0"/>
          <w:sz w:val="21"/>
          <w:szCs w:val="20"/>
          <w:lang w:val="en-US" w:eastAsia="zh-CN" w:bidi="ar"/>
        </w:rPr>
        <w:t>含量</w:t>
      </w:r>
      <w:r>
        <w:rPr>
          <w:rFonts w:hint="eastAsia" w:ascii="宋体" w:hAnsi="Times New Roman" w:eastAsia="Times New Roman" w:cs="Times New Roman"/>
          <w:color w:val="auto"/>
          <w:kern w:val="0"/>
          <w:sz w:val="21"/>
          <w:szCs w:val="20"/>
          <w:lang w:val="en-US" w:eastAsia="zh-CN" w:bidi="ar"/>
        </w:rPr>
        <w:t>5</w:t>
      </w:r>
      <w:r>
        <w:rPr>
          <w:rFonts w:hint="default" w:ascii="宋体" w:hAnsi="Times New Roman" w:eastAsia="Times New Roman" w:cs="Times New Roman"/>
          <w:color w:val="auto"/>
          <w:kern w:val="0"/>
          <w:sz w:val="21"/>
          <w:szCs w:val="20"/>
          <w:lang w:val="en-US" w:eastAsia="zh-CN" w:bidi="ar"/>
        </w:rPr>
        <w:t>个不同水平样品进行共同试验确定的。</w:t>
      </w:r>
      <w:r>
        <w:rPr>
          <w:rFonts w:hint="default" w:ascii="Times New Roman" w:hAnsi="Times New Roman" w:eastAsia="Times New Roman" w:cs="Times New Roman"/>
          <w:color w:val="auto"/>
          <w:kern w:val="2"/>
          <w:sz w:val="21"/>
          <w:szCs w:val="22"/>
          <w:lang w:val="en-US" w:eastAsia="zh-CN" w:bidi="ar"/>
        </w:rPr>
        <w:t>每个水平的硫含量在重复性条件下有的实验室独立测定</w:t>
      </w:r>
      <w:r>
        <w:rPr>
          <w:rFonts w:hint="eastAsia" w:ascii="Times New Roman" w:hAnsi="Times New Roman" w:eastAsia="Times New Roman" w:cs="Times New Roman"/>
          <w:color w:val="auto"/>
          <w:kern w:val="2"/>
          <w:sz w:val="21"/>
          <w:szCs w:val="22"/>
          <w:lang w:val="en-US" w:eastAsia="zh-CN" w:bidi="ar"/>
        </w:rPr>
        <w:t>7</w:t>
      </w:r>
      <w:r>
        <w:rPr>
          <w:rFonts w:hint="eastAsia" w:eastAsia="Times New Roman" w:cs="Times New Roman"/>
          <w:color w:val="auto"/>
          <w:kern w:val="2"/>
          <w:sz w:val="21"/>
          <w:szCs w:val="22"/>
          <w:lang w:val="en-US" w:eastAsia="zh-Hans" w:bidi="ar"/>
        </w:rPr>
        <w:t>次</w:t>
      </w:r>
      <w:r>
        <w:rPr>
          <w:rFonts w:hint="default" w:ascii="Times New Roman" w:hAnsi="Times New Roman" w:eastAsia="Times New Roman" w:cs="Times New Roman"/>
          <w:color w:val="auto"/>
          <w:kern w:val="2"/>
          <w:sz w:val="21"/>
          <w:szCs w:val="24"/>
          <w:lang w:val="en-US" w:eastAsia="zh-CN" w:bidi="ar"/>
        </w:rPr>
        <w:t>～</w:t>
      </w:r>
      <w:r>
        <w:rPr>
          <w:rFonts w:hint="default" w:ascii="Times New Roman" w:hAnsi="Times New Roman" w:eastAsia="Times New Roman" w:cs="Times New Roman"/>
          <w:color w:val="auto"/>
          <w:kern w:val="2"/>
          <w:sz w:val="21"/>
          <w:szCs w:val="22"/>
          <w:lang w:val="en-US" w:eastAsia="zh-CN" w:bidi="ar"/>
        </w:rPr>
        <w:t>11次，</w:t>
      </w:r>
      <w:r>
        <w:rPr>
          <w:rFonts w:hint="default" w:ascii="宋体" w:hAnsi="Times New Roman" w:eastAsia="Times New Roman" w:cs="Times New Roman"/>
          <w:color w:val="auto"/>
          <w:kern w:val="0"/>
          <w:sz w:val="21"/>
          <w:szCs w:val="20"/>
          <w:lang w:val="en-US" w:eastAsia="zh-CN" w:bidi="ar"/>
        </w:rPr>
        <w:t>测量的原始数据见表</w:t>
      </w:r>
      <w:r>
        <w:rPr>
          <w:rFonts w:hint="eastAsia" w:ascii="宋体" w:hAnsi="Times New Roman" w:eastAsia="Times New Roman" w:cs="Times New Roman"/>
          <w:color w:val="auto"/>
          <w:kern w:val="0"/>
          <w:sz w:val="21"/>
          <w:szCs w:val="20"/>
          <w:lang w:val="en-US" w:eastAsia="zh-CN" w:bidi="ar"/>
        </w:rPr>
        <w:t>A.1</w:t>
      </w:r>
      <w:r>
        <w:rPr>
          <w:rFonts w:hint="default" w:ascii="宋体" w:hAnsi="Times New Roman" w:eastAsia="Times New Roman" w:cs="Times New Roman"/>
          <w:color w:val="auto"/>
          <w:kern w:val="0"/>
          <w:sz w:val="21"/>
          <w:szCs w:val="20"/>
          <w:lang w:val="en-US" w:eastAsia="zh-CN" w:bidi="ar"/>
        </w:rPr>
        <w:t>。</w:t>
      </w:r>
      <w:r>
        <w:rPr>
          <w:rFonts w:ascii="宋体" w:hAnsi="宋体"/>
          <w:color w:val="auto"/>
          <w:szCs w:val="21"/>
        </w:rPr>
        <w:t>在重复性条件下获得的两次独立测试</w:t>
      </w:r>
      <w:r>
        <w:rPr>
          <w:rFonts w:hint="eastAsia" w:ascii="宋体" w:hAnsi="宋体"/>
          <w:color w:val="auto"/>
          <w:szCs w:val="21"/>
        </w:rPr>
        <w:t>结果</w:t>
      </w:r>
      <w:r>
        <w:rPr>
          <w:rFonts w:ascii="宋体" w:hAnsi="宋体"/>
          <w:color w:val="auto"/>
          <w:szCs w:val="21"/>
        </w:rPr>
        <w:t>的测定值，在以下给出的平均值范围内，这两个测试结果</w:t>
      </w:r>
      <w:r>
        <w:rPr>
          <w:rFonts w:hint="eastAsia" w:ascii="宋体" w:hAnsi="宋体"/>
          <w:color w:val="auto"/>
          <w:szCs w:val="21"/>
        </w:rPr>
        <w:t>的</w:t>
      </w:r>
      <w:r>
        <w:rPr>
          <w:rFonts w:ascii="宋体" w:hAnsi="宋体"/>
          <w:color w:val="auto"/>
          <w:szCs w:val="21"/>
        </w:rPr>
        <w:t>绝对值不超过重复性限（</w:t>
      </w:r>
      <w:r>
        <w:rPr>
          <w:rFonts w:ascii="宋体" w:hAnsi="宋体"/>
          <w:i/>
          <w:color w:val="auto"/>
          <w:szCs w:val="21"/>
        </w:rPr>
        <w:t>r</w:t>
      </w:r>
      <w:r>
        <w:rPr>
          <w:rFonts w:ascii="宋体" w:hAnsi="宋体"/>
          <w:color w:val="auto"/>
          <w:szCs w:val="21"/>
        </w:rPr>
        <w:t>），超过重复性限（</w:t>
      </w:r>
      <w:r>
        <w:rPr>
          <w:rFonts w:ascii="宋体" w:hAnsi="宋体"/>
          <w:i/>
          <w:color w:val="auto"/>
          <w:szCs w:val="21"/>
        </w:rPr>
        <w:t>r</w:t>
      </w:r>
      <w:r>
        <w:rPr>
          <w:rFonts w:ascii="宋体" w:hAnsi="宋体"/>
          <w:color w:val="auto"/>
          <w:szCs w:val="21"/>
        </w:rPr>
        <w:t>）的情况不超过5%，重复性限（</w:t>
      </w:r>
      <w:r>
        <w:rPr>
          <w:rFonts w:ascii="宋体" w:hAnsi="宋体"/>
          <w:i/>
          <w:color w:val="auto"/>
          <w:szCs w:val="21"/>
        </w:rPr>
        <w:t>r</w:t>
      </w:r>
      <w:r>
        <w:rPr>
          <w:rFonts w:ascii="宋体" w:hAnsi="宋体"/>
          <w:color w:val="auto"/>
          <w:szCs w:val="21"/>
        </w:rPr>
        <w:t>）按表</w:t>
      </w:r>
      <w:r>
        <w:rPr>
          <w:rFonts w:hint="eastAsia" w:ascii="宋体" w:hAnsi="宋体"/>
          <w:color w:val="auto"/>
          <w:szCs w:val="21"/>
        </w:rPr>
        <w:t>3</w:t>
      </w:r>
      <w:r>
        <w:rPr>
          <w:rFonts w:ascii="宋体" w:hAnsi="宋体"/>
          <w:color w:val="auto"/>
          <w:szCs w:val="21"/>
        </w:rPr>
        <w:t>数据采用线性内插法</w:t>
      </w:r>
      <w:r>
        <w:rPr>
          <w:rFonts w:hint="eastAsia" w:ascii="宋体" w:hAnsi="宋体"/>
          <w:color w:val="auto"/>
          <w:szCs w:val="21"/>
          <w:lang w:eastAsia="zh-CN"/>
        </w:rPr>
        <w:t>或外延法</w:t>
      </w:r>
      <w:r>
        <w:rPr>
          <w:rFonts w:ascii="宋体" w:hAnsi="宋体"/>
          <w:color w:val="auto"/>
          <w:szCs w:val="21"/>
        </w:rPr>
        <w:t>求</w:t>
      </w:r>
      <w:r>
        <w:rPr>
          <w:rFonts w:ascii="宋体" w:hAnsi="宋体"/>
          <w:szCs w:val="21"/>
        </w:rPr>
        <w:t>得</w:t>
      </w:r>
      <w:r>
        <w:rPr>
          <w:rFonts w:hint="eastAsia" w:ascii="宋体" w:hAnsi="宋体"/>
          <w:szCs w:val="21"/>
        </w:rPr>
        <w:t>。</w:t>
      </w:r>
    </w:p>
    <w:p>
      <w:pPr>
        <w:pStyle w:val="39"/>
        <w:numPr>
          <w:ilvl w:val="0"/>
          <w:numId w:val="0"/>
        </w:numPr>
        <w:spacing w:before="156" w:after="156"/>
      </w:pPr>
      <w:r>
        <w:rPr>
          <w:rFonts w:hint="eastAsia"/>
        </w:rPr>
        <w:t>表3 重复性限</w:t>
      </w:r>
    </w:p>
    <w:tbl>
      <w:tblPr>
        <w:tblStyle w:val="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595"/>
        <w:gridCol w:w="1595"/>
        <w:gridCol w:w="1595"/>
        <w:gridCol w:w="1595"/>
        <w:gridCol w:w="15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pct"/>
            <w:tcBorders>
              <w:top w:val="single" w:color="auto" w:sz="8"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rFonts w:hint="eastAsia"/>
                <w:i/>
              </w:rPr>
              <w:t>w</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833" w:type="pct"/>
            <w:tcBorders>
              <w:left w:val="single" w:color="auto" w:sz="8" w:space="0"/>
            </w:tcBorders>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 xml:space="preserve">12.15 </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20.04</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23.04</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27.68</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33.46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pct"/>
            <w:tcBorders>
              <w:top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rFonts w:ascii="宋体" w:hAnsi="宋体" w:cs="宋体"/>
                <w:i/>
                <w:iCs/>
                <w:kern w:val="0"/>
                <w:sz w:val="18"/>
                <w:szCs w:val="18"/>
              </w:rPr>
              <w:t>r</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833" w:type="pct"/>
            <w:tcBorders>
              <w:left w:val="single" w:color="auto" w:sz="8"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 xml:space="preserve">0.28 </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0.30</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0.33</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0.41</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0.43</w:t>
            </w:r>
          </w:p>
        </w:tc>
      </w:tr>
    </w:tbl>
    <w:p>
      <w:pPr>
        <w:pStyle w:val="38"/>
        <w:numPr>
          <w:ilvl w:val="1"/>
          <w:numId w:val="0"/>
        </w:numPr>
        <w:spacing w:before="156" w:after="156"/>
        <w:ind w:leftChars="0"/>
      </w:pPr>
      <w:r>
        <w:rPr>
          <w:rFonts w:hint="eastAsia"/>
          <w:lang w:val="en-US" w:eastAsia="zh-CN"/>
        </w:rPr>
        <w:t>10.2</w:t>
      </w:r>
      <w:r>
        <w:rPr>
          <w:rFonts w:hint="eastAsia"/>
        </w:rPr>
        <w:t>再现性</w:t>
      </w:r>
    </w:p>
    <w:p>
      <w:pPr>
        <w:pStyle w:val="33"/>
        <w:ind w:firstLineChars="0"/>
      </w:pPr>
      <w:r>
        <w:rPr>
          <w:rFonts w:hint="eastAsia" w:hAnsi="宋体"/>
          <w:kern w:val="2"/>
          <w:szCs w:val="21"/>
        </w:rPr>
        <w:t>在再现性条件下获得的两次独立测试结果的测定值，在以下给出的平均值范围内，两个测试结果的绝对差值不超过再现性限（</w:t>
      </w:r>
      <w:r>
        <w:rPr>
          <w:rFonts w:hint="eastAsia" w:hAnsi="宋体"/>
          <w:i/>
          <w:kern w:val="2"/>
          <w:szCs w:val="21"/>
        </w:rPr>
        <w:t>R</w:t>
      </w:r>
      <w:r>
        <w:rPr>
          <w:rFonts w:hint="eastAsia" w:hAnsi="宋体"/>
          <w:kern w:val="2"/>
          <w:szCs w:val="21"/>
        </w:rPr>
        <w:t>）</w:t>
      </w:r>
      <w:r>
        <w:rPr>
          <w:rFonts w:hint="eastAsia" w:hAnsi="宋体"/>
          <w:kern w:val="2"/>
          <w:szCs w:val="21"/>
        </w:rPr>
        <w:tab/>
      </w:r>
      <w:r>
        <w:rPr>
          <w:rFonts w:hint="eastAsia" w:hAnsi="宋体"/>
          <w:kern w:val="2"/>
          <w:szCs w:val="21"/>
        </w:rPr>
        <w:t>，超过再现性限（</w:t>
      </w:r>
      <w:r>
        <w:rPr>
          <w:rFonts w:hint="eastAsia" w:hAnsi="宋体"/>
          <w:i/>
          <w:kern w:val="2"/>
          <w:szCs w:val="21"/>
        </w:rPr>
        <w:t>R</w:t>
      </w:r>
      <w:r>
        <w:rPr>
          <w:rFonts w:hint="eastAsia" w:hAnsi="宋体"/>
          <w:kern w:val="2"/>
          <w:szCs w:val="21"/>
        </w:rPr>
        <w:t>）的情况不超过5%，再现性限（</w:t>
      </w:r>
      <w:r>
        <w:rPr>
          <w:rFonts w:hint="eastAsia" w:hAnsi="宋体"/>
          <w:i/>
          <w:kern w:val="2"/>
          <w:szCs w:val="21"/>
        </w:rPr>
        <w:t>R</w:t>
      </w:r>
      <w:r>
        <w:rPr>
          <w:rFonts w:hint="eastAsia" w:hAnsi="宋体"/>
          <w:kern w:val="2"/>
          <w:szCs w:val="21"/>
        </w:rPr>
        <w:t>）按表3数据采用线性内插法</w:t>
      </w:r>
      <w:r>
        <w:rPr>
          <w:rFonts w:hint="eastAsia" w:hAnsi="宋体"/>
          <w:kern w:val="2"/>
          <w:szCs w:val="21"/>
          <w:lang w:eastAsia="zh-CN"/>
        </w:rPr>
        <w:t>或外延法</w:t>
      </w:r>
      <w:r>
        <w:rPr>
          <w:rFonts w:hint="eastAsia" w:hAnsi="宋体"/>
          <w:kern w:val="2"/>
          <w:szCs w:val="21"/>
        </w:rPr>
        <w:t>求得。</w:t>
      </w:r>
    </w:p>
    <w:p>
      <w:pPr>
        <w:pStyle w:val="39"/>
        <w:numPr>
          <w:ilvl w:val="0"/>
          <w:numId w:val="0"/>
        </w:numPr>
        <w:spacing w:before="156" w:after="156"/>
      </w:pPr>
    </w:p>
    <w:p>
      <w:pPr>
        <w:pStyle w:val="33"/>
      </w:pPr>
    </w:p>
    <w:p>
      <w:pPr>
        <w:pStyle w:val="33"/>
      </w:pPr>
    </w:p>
    <w:p>
      <w:pPr>
        <w:pStyle w:val="39"/>
        <w:numPr>
          <w:ilvl w:val="0"/>
          <w:numId w:val="0"/>
        </w:numPr>
        <w:spacing w:before="156" w:after="156"/>
      </w:pPr>
      <w:r>
        <w:rPr>
          <w:rFonts w:hint="eastAsia"/>
        </w:rPr>
        <w:t>表4再现性限</w:t>
      </w:r>
    </w:p>
    <w:tbl>
      <w:tblPr>
        <w:tblStyle w:val="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595"/>
        <w:gridCol w:w="1595"/>
        <w:gridCol w:w="1595"/>
        <w:gridCol w:w="1595"/>
        <w:gridCol w:w="15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pct"/>
            <w:tcBorders>
              <w:top w:val="single" w:color="auto" w:sz="8"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i/>
              </w:rPr>
              <w:t>w</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833" w:type="pct"/>
            <w:tcBorders>
              <w:left w:val="single" w:color="auto" w:sz="8"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 xml:space="preserve">12.15 </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20.04</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23.04</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27.68</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33.46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pct"/>
            <w:tcBorders>
              <w:top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rFonts w:ascii="宋体" w:hAnsi="宋体" w:cs="宋体"/>
                <w:i/>
                <w:iCs/>
                <w:kern w:val="0"/>
                <w:sz w:val="18"/>
                <w:szCs w:val="18"/>
              </w:rPr>
              <w:t>R</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833" w:type="pct"/>
            <w:tcBorders>
              <w:left w:val="single" w:color="auto" w:sz="8"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 xml:space="preserve">0.36 </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0.38</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0.42</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0.51</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0.59</w:t>
            </w:r>
          </w:p>
        </w:tc>
      </w:tr>
    </w:tbl>
    <w:p>
      <w:pPr>
        <w:pStyle w:val="37"/>
        <w:numPr>
          <w:ilvl w:val="0"/>
          <w:numId w:val="0"/>
        </w:numPr>
        <w:spacing w:before="312" w:after="312"/>
        <w:ind w:leftChars="0"/>
      </w:pPr>
      <w:r>
        <w:rPr>
          <w:rFonts w:hint="eastAsia"/>
          <w:lang w:val="en-US" w:eastAsia="zh-CN"/>
        </w:rPr>
        <w:t>11</w:t>
      </w:r>
      <w:r>
        <w:rPr>
          <w:rFonts w:hint="eastAsia"/>
        </w:rPr>
        <w:t>试验报告</w:t>
      </w:r>
    </w:p>
    <w:p>
      <w:pPr>
        <w:ind w:firstLine="420" w:firstLineChars="200"/>
        <w:rPr>
          <w:szCs w:val="21"/>
        </w:rPr>
      </w:pPr>
      <w:r>
        <w:rPr>
          <w:szCs w:val="21"/>
        </w:rPr>
        <w:t>试验报告</w:t>
      </w:r>
      <w:r>
        <w:rPr>
          <w:rFonts w:hint="eastAsia"/>
          <w:szCs w:val="21"/>
        </w:rPr>
        <w:t>所包括</w:t>
      </w:r>
      <w:r>
        <w:rPr>
          <w:szCs w:val="21"/>
        </w:rPr>
        <w:t>以下</w:t>
      </w:r>
      <w:r>
        <w:rPr>
          <w:rFonts w:hint="eastAsia"/>
          <w:szCs w:val="21"/>
        </w:rPr>
        <w:t>内容</w:t>
      </w:r>
      <w:r>
        <w:rPr>
          <w:szCs w:val="21"/>
        </w:rPr>
        <w:t>：</w:t>
      </w:r>
    </w:p>
    <w:p>
      <w:pPr>
        <w:ind w:firstLine="420" w:firstLineChars="200"/>
        <w:rPr>
          <w:szCs w:val="21"/>
        </w:rPr>
      </w:pPr>
      <w:r>
        <w:rPr>
          <w:szCs w:val="21"/>
        </w:rPr>
        <w:t>——</w:t>
      </w:r>
      <w:r>
        <w:rPr>
          <w:rFonts w:hint="eastAsia"/>
          <w:szCs w:val="21"/>
        </w:rPr>
        <w:t>试验对象</w:t>
      </w:r>
      <w:r>
        <w:rPr>
          <w:szCs w:val="21"/>
        </w:rPr>
        <w:t>；</w:t>
      </w:r>
    </w:p>
    <w:p>
      <w:pPr>
        <w:ind w:firstLine="420" w:firstLineChars="200"/>
        <w:rPr>
          <w:szCs w:val="21"/>
        </w:rPr>
      </w:pPr>
      <w:r>
        <w:rPr>
          <w:szCs w:val="21"/>
        </w:rPr>
        <w:t>——</w:t>
      </w:r>
      <w:r>
        <w:rPr>
          <w:rFonts w:hint="eastAsia"/>
          <w:szCs w:val="21"/>
        </w:rPr>
        <w:t>本文件编号</w:t>
      </w:r>
      <w:r>
        <w:rPr>
          <w:szCs w:val="21"/>
        </w:rPr>
        <w:t>；</w:t>
      </w:r>
    </w:p>
    <w:p>
      <w:pPr>
        <w:ind w:firstLine="420" w:firstLineChars="200"/>
        <w:rPr>
          <w:szCs w:val="21"/>
        </w:rPr>
      </w:pPr>
      <w:r>
        <w:rPr>
          <w:szCs w:val="21"/>
        </w:rPr>
        <w:t>——</w:t>
      </w:r>
      <w:r>
        <w:rPr>
          <w:rFonts w:hint="eastAsia"/>
          <w:szCs w:val="21"/>
        </w:rPr>
        <w:t>分析结果及其表示</w:t>
      </w:r>
      <w:r>
        <w:rPr>
          <w:szCs w:val="21"/>
        </w:rPr>
        <w:t>；</w:t>
      </w:r>
    </w:p>
    <w:p>
      <w:pPr>
        <w:ind w:firstLine="420" w:firstLineChars="200"/>
        <w:rPr>
          <w:szCs w:val="21"/>
        </w:rPr>
      </w:pPr>
      <w:r>
        <w:rPr>
          <w:szCs w:val="21"/>
        </w:rPr>
        <w:t>——</w:t>
      </w:r>
      <w:r>
        <w:rPr>
          <w:rFonts w:hint="eastAsia"/>
          <w:szCs w:val="21"/>
        </w:rPr>
        <w:t>与基本分析步骤的差异</w:t>
      </w:r>
      <w:r>
        <w:rPr>
          <w:szCs w:val="21"/>
        </w:rPr>
        <w:t>；</w:t>
      </w:r>
    </w:p>
    <w:p>
      <w:pPr>
        <w:ind w:firstLine="420" w:firstLineChars="200"/>
        <w:rPr>
          <w:szCs w:val="21"/>
        </w:rPr>
      </w:pPr>
      <w:r>
        <w:rPr>
          <w:szCs w:val="21"/>
        </w:rPr>
        <w:t>——</w:t>
      </w:r>
      <w:r>
        <w:rPr>
          <w:rFonts w:hint="eastAsia"/>
          <w:szCs w:val="21"/>
        </w:rPr>
        <w:t>测定中观察到的异常现象</w:t>
      </w:r>
      <w:r>
        <w:rPr>
          <w:szCs w:val="21"/>
        </w:rPr>
        <w:t>；</w:t>
      </w:r>
    </w:p>
    <w:p>
      <w:pPr>
        <w:ind w:firstLine="420" w:firstLineChars="200"/>
        <w:rPr>
          <w:rFonts w:hint="eastAsia" w:eastAsia="宋体"/>
          <w:color w:val="FF0000"/>
          <w:lang w:eastAsia="zh-CN"/>
        </w:rPr>
      </w:pPr>
      <w:r>
        <w:rPr>
          <w:szCs w:val="21"/>
        </w:rPr>
        <w:t>——试验日期</w:t>
      </w:r>
      <w:r>
        <w:rPr>
          <w:rFonts w:hint="eastAsia"/>
          <w:szCs w:val="21"/>
          <w:lang w:eastAsia="zh-CN"/>
        </w:rPr>
        <w:t>。</w:t>
      </w: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widowControl/>
        <w:jc w:val="center"/>
        <w:rPr>
          <w:rFonts w:eastAsia="黑体"/>
          <w:kern w:val="0"/>
          <w:sz w:val="32"/>
          <w:szCs w:val="20"/>
        </w:rPr>
      </w:pPr>
      <w:r>
        <w:rPr>
          <w:rFonts w:eastAsia="黑体"/>
          <w:szCs w:val="21"/>
        </w:rPr>
        <w:t>附 录 A</w:t>
      </w:r>
    </w:p>
    <w:p>
      <w:pPr>
        <w:pStyle w:val="33"/>
        <w:spacing w:line="360" w:lineRule="exact"/>
        <w:ind w:firstLine="0" w:firstLineChars="0"/>
        <w:jc w:val="center"/>
        <w:rPr>
          <w:rFonts w:ascii="Times New Roman" w:eastAsia="黑体"/>
          <w:szCs w:val="21"/>
        </w:rPr>
      </w:pPr>
      <w:r>
        <w:rPr>
          <w:rFonts w:ascii="Times New Roman" w:eastAsia="黑体"/>
          <w:szCs w:val="21"/>
        </w:rPr>
        <w:t>（资料性）</w:t>
      </w:r>
    </w:p>
    <w:p>
      <w:pPr>
        <w:pStyle w:val="2"/>
        <w:spacing w:line="360" w:lineRule="exact"/>
        <w:ind w:firstLine="0" w:firstLineChars="0"/>
        <w:jc w:val="center"/>
      </w:pPr>
      <w:r>
        <w:rPr>
          <w:rFonts w:hint="eastAsia" w:eastAsia="黑体"/>
          <w:szCs w:val="21"/>
          <w:lang w:eastAsia="zh-CN"/>
        </w:rPr>
        <w:t>燃烧中和</w:t>
      </w:r>
      <w:r>
        <w:rPr>
          <w:rFonts w:eastAsia="黑体"/>
          <w:szCs w:val="21"/>
        </w:rPr>
        <w:t>滴定</w:t>
      </w:r>
      <w:r>
        <w:rPr>
          <w:rFonts w:hint="eastAsia" w:eastAsia="黑体"/>
          <w:szCs w:val="21"/>
        </w:rPr>
        <w:t>法</w:t>
      </w:r>
      <w:r>
        <w:rPr>
          <w:rFonts w:eastAsia="黑体"/>
          <w:szCs w:val="21"/>
        </w:rPr>
        <w:t>精密度试验原始数据</w:t>
      </w:r>
    </w:p>
    <w:p>
      <w:pPr>
        <w:pStyle w:val="33"/>
        <w:ind w:firstLine="420" w:firstLineChars="200"/>
        <w:jc w:val="left"/>
        <w:rPr>
          <w:color w:val="FF0000"/>
        </w:rPr>
      </w:pPr>
      <w:r>
        <w:rPr>
          <w:rFonts w:ascii="Times New Roman"/>
          <w:szCs w:val="21"/>
        </w:rPr>
        <w:t>精密度数据</w:t>
      </w:r>
      <w:r>
        <w:rPr>
          <w:rFonts w:ascii="Times New Roman"/>
        </w:rPr>
        <w:t>是在202</w:t>
      </w:r>
      <w:r>
        <w:rPr>
          <w:rFonts w:hint="eastAsia" w:ascii="Times New Roman"/>
          <w:lang w:val="en-US" w:eastAsia="zh-CN"/>
        </w:rPr>
        <w:t>3</w:t>
      </w:r>
      <w:r>
        <w:rPr>
          <w:rFonts w:ascii="Times New Roman"/>
        </w:rPr>
        <w:t>年由</w:t>
      </w:r>
      <w:r>
        <w:rPr>
          <w:rFonts w:hint="eastAsia" w:ascii="Times New Roman"/>
          <w:lang w:val="en-US" w:eastAsia="zh-CN"/>
        </w:rPr>
        <w:t>11</w:t>
      </w:r>
      <w:r>
        <w:rPr>
          <w:rFonts w:ascii="Times New Roman"/>
        </w:rPr>
        <w:t>家试验室对</w:t>
      </w:r>
      <w:r>
        <w:rPr>
          <w:rFonts w:hint="eastAsia" w:ascii="Times New Roman"/>
          <w:lang w:val="en-US" w:eastAsia="zh-CN"/>
        </w:rPr>
        <w:t>铋精矿含硫</w:t>
      </w:r>
      <w:r>
        <w:rPr>
          <w:rFonts w:ascii="Times New Roman"/>
        </w:rPr>
        <w:t>量的</w:t>
      </w:r>
      <w:r>
        <w:rPr>
          <w:rFonts w:hint="eastAsia" w:ascii="Times New Roman"/>
          <w:lang w:val="en-US" w:eastAsia="zh-CN"/>
        </w:rPr>
        <w:t>5</w:t>
      </w:r>
      <w:r>
        <w:rPr>
          <w:rFonts w:ascii="Times New Roman"/>
        </w:rPr>
        <w:t>个不同水平样品进行共同试验确定的。每个实验室对每个水平的</w:t>
      </w:r>
      <w:r>
        <w:rPr>
          <w:rFonts w:hint="eastAsia" w:ascii="Times New Roman"/>
          <w:lang w:val="en-US" w:eastAsia="zh-CN"/>
        </w:rPr>
        <w:t>硫</w:t>
      </w:r>
      <w:r>
        <w:rPr>
          <w:rFonts w:ascii="Times New Roman"/>
        </w:rPr>
        <w:t>量在重复性条件下独立测定</w:t>
      </w:r>
      <w:r>
        <w:rPr>
          <w:rFonts w:hint="eastAsia" w:ascii="Times New Roman"/>
          <w:lang w:val="en-US" w:eastAsia="zh-CN"/>
        </w:rPr>
        <w:t>7次</w:t>
      </w:r>
      <w:r>
        <w:rPr>
          <w:rFonts w:hint="eastAsia" w:ascii="宋体" w:hAnsi="宋体" w:eastAsia="宋体" w:cs="宋体"/>
          <w:lang w:val="en-US" w:eastAsia="zh-CN"/>
        </w:rPr>
        <w:t>～</w:t>
      </w:r>
      <w:r>
        <w:rPr>
          <w:rFonts w:ascii="Times New Roman"/>
        </w:rPr>
        <w:t>11次。测量原始数据见表</w:t>
      </w:r>
      <w:r>
        <w:rPr>
          <w:rFonts w:hint="eastAsia" w:ascii="Times New Roman"/>
          <w:lang w:val="en-US" w:eastAsia="zh-CN"/>
        </w:rPr>
        <w:t>A.1：</w:t>
      </w:r>
    </w:p>
    <w:p>
      <w:pPr>
        <w:pStyle w:val="2"/>
        <w:spacing w:before="156" w:beforeLines="50" w:after="156" w:afterLines="50" w:line="400" w:lineRule="exact"/>
        <w:ind w:firstLine="0" w:firstLineChars="0"/>
        <w:jc w:val="center"/>
        <w:rPr>
          <w:rFonts w:hint="eastAsia" w:eastAsia="宋体"/>
          <w:color w:val="FF0000"/>
          <w:lang w:eastAsia="zh-CN"/>
        </w:rPr>
      </w:pPr>
      <w:r>
        <w:rPr>
          <w:rFonts w:hint="eastAsia"/>
          <w:color w:val="FF0000"/>
          <w:lang w:eastAsia="zh-CN"/>
        </w:rPr>
        <w:tab/>
      </w:r>
      <w:r>
        <w:rPr>
          <w:rFonts w:eastAsia="黑体"/>
          <w:szCs w:val="21"/>
        </w:rPr>
        <w:t>表</w:t>
      </w:r>
      <w:r>
        <w:rPr>
          <w:rFonts w:hint="eastAsia" w:eastAsia="黑体"/>
          <w:szCs w:val="21"/>
          <w:lang w:val="en-US" w:eastAsia="zh-CN"/>
        </w:rPr>
        <w:t xml:space="preserve">A.1 </w:t>
      </w:r>
      <w:r>
        <w:rPr>
          <w:rFonts w:eastAsia="黑体"/>
          <w:szCs w:val="21"/>
        </w:rPr>
        <w:t xml:space="preserve"> </w:t>
      </w:r>
      <w:r>
        <w:rPr>
          <w:rFonts w:hint="eastAsia" w:eastAsia="黑体"/>
          <w:szCs w:val="21"/>
          <w:lang w:eastAsia="zh-CN"/>
        </w:rPr>
        <w:t>燃烧中和</w:t>
      </w:r>
      <w:r>
        <w:rPr>
          <w:rFonts w:eastAsia="黑体"/>
          <w:szCs w:val="21"/>
        </w:rPr>
        <w:t>滴定</w:t>
      </w:r>
      <w:r>
        <w:rPr>
          <w:rFonts w:hint="eastAsia" w:eastAsia="黑体"/>
          <w:szCs w:val="21"/>
        </w:rPr>
        <w:t>法</w:t>
      </w:r>
      <w:r>
        <w:rPr>
          <w:rFonts w:hint="eastAsia" w:eastAsia="黑体"/>
          <w:szCs w:val="21"/>
          <w:lang w:eastAsia="zh-CN"/>
        </w:rPr>
        <w:t>测定</w:t>
      </w:r>
      <w:r>
        <w:rPr>
          <w:rFonts w:hint="eastAsia" w:eastAsia="黑体"/>
          <w:szCs w:val="21"/>
          <w:lang w:val="en-US" w:eastAsia="zh-CN"/>
        </w:rPr>
        <w:t>硫量</w:t>
      </w:r>
      <w:r>
        <w:rPr>
          <w:rFonts w:eastAsia="黑体"/>
          <w:szCs w:val="21"/>
        </w:rPr>
        <w:t>精密度试验原始数据</w:t>
      </w:r>
    </w:p>
    <w:tbl>
      <w:tblPr>
        <w:tblStyle w:val="6"/>
        <w:tblW w:w="8210" w:type="dxa"/>
        <w:jc w:val="center"/>
        <w:tblLayout w:type="fixed"/>
        <w:tblCellMar>
          <w:top w:w="0" w:type="dxa"/>
          <w:left w:w="0" w:type="dxa"/>
          <w:bottom w:w="0" w:type="dxa"/>
          <w:right w:w="0" w:type="dxa"/>
        </w:tblCellMar>
      </w:tblPr>
      <w:tblGrid>
        <w:gridCol w:w="1230"/>
        <w:gridCol w:w="1396"/>
        <w:gridCol w:w="1396"/>
        <w:gridCol w:w="1396"/>
        <w:gridCol w:w="1396"/>
        <w:gridCol w:w="1396"/>
      </w:tblGrid>
      <w:tr>
        <w:tblPrEx>
          <w:tblCellMar>
            <w:top w:w="0" w:type="dxa"/>
            <w:left w:w="0" w:type="dxa"/>
            <w:bottom w:w="0" w:type="dxa"/>
            <w:right w:w="0" w:type="dxa"/>
          </w:tblCellMar>
        </w:tblPrEx>
        <w:trPr>
          <w:trHeight w:val="90" w:hRule="atLeast"/>
          <w:jc w:val="center"/>
        </w:trPr>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等线" w:hAnsi="等线" w:eastAsia="等线" w:cs="等线"/>
                <w:i w:val="0"/>
                <w:color w:val="000000"/>
                <w:sz w:val="15"/>
                <w:szCs w:val="15"/>
                <w:u w:val="none"/>
                <w:lang w:eastAsia="zh-CN"/>
              </w:rPr>
            </w:pPr>
            <w:r>
              <w:rPr>
                <w:rFonts w:hint="eastAsia" w:ascii="等线" w:hAnsi="等线" w:eastAsia="等线" w:cs="等线"/>
                <w:i w:val="0"/>
                <w:color w:val="000000"/>
                <w:sz w:val="15"/>
                <w:szCs w:val="15"/>
                <w:u w:val="none"/>
                <w:lang w:eastAsia="zh-CN"/>
              </w:rPr>
              <w:t>实验室</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jc w:val="center"/>
        </w:trPr>
        <w:tc>
          <w:tcPr>
            <w:tcW w:w="123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27.92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20.31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33.47</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33.45</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20.22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33.54</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20.26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33.36</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33.55</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20.21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27.92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33.45</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33.78</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rPr>
            </w:pPr>
            <w:r>
              <w:rPr>
                <w:rFonts w:hint="default" w:ascii="Arial" w:hAnsi="Arial" w:eastAsia="等线" w:cs="Arial"/>
                <w:i w:val="0"/>
                <w:color w:val="000000"/>
                <w:kern w:val="0"/>
                <w:sz w:val="15"/>
                <w:szCs w:val="15"/>
                <w:u w:val="none"/>
                <w:lang w:val="en-US" w:eastAsia="zh-CN" w:bidi="ar"/>
              </w:rPr>
              <w:t>33.6</w:t>
            </w:r>
            <w:r>
              <w:rPr>
                <w:rFonts w:hint="eastAsia" w:ascii="Arial" w:hAnsi="Arial" w:eastAsia="等线" w:cs="Arial"/>
                <w:i w:val="0"/>
                <w:color w:val="000000"/>
                <w:kern w:val="0"/>
                <w:sz w:val="15"/>
                <w:szCs w:val="15"/>
                <w:u w:val="none"/>
                <w:lang w:val="en-US" w:eastAsia="zh-CN" w:bidi="ar"/>
              </w:rPr>
              <w:t>0</w:t>
            </w:r>
          </w:p>
        </w:tc>
      </w:tr>
      <w:tr>
        <w:tblPrEx>
          <w:tblCellMar>
            <w:top w:w="0" w:type="dxa"/>
            <w:left w:w="0" w:type="dxa"/>
            <w:bottom w:w="0" w:type="dxa"/>
            <w:right w:w="0" w:type="dxa"/>
          </w:tblCellMar>
        </w:tblPrEx>
        <w:trPr>
          <w:trHeight w:val="90" w:hRule="atLeast"/>
          <w:jc w:val="center"/>
        </w:trPr>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平均值</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12.09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20.14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23.10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27.75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33.54</w:t>
            </w:r>
          </w:p>
        </w:tc>
      </w:tr>
      <w:tr>
        <w:tblPrEx>
          <w:tblCellMar>
            <w:top w:w="0" w:type="dxa"/>
            <w:left w:w="0" w:type="dxa"/>
            <w:bottom w:w="0" w:type="dxa"/>
            <w:right w:w="0" w:type="dxa"/>
          </w:tblCellMar>
        </w:tblPrEx>
        <w:trPr>
          <w:trHeight w:val="90" w:hRule="atLeast"/>
          <w:jc w:val="center"/>
        </w:trPr>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标准偏差</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r>
      <w:tr>
        <w:tblPrEx>
          <w:tblCellMar>
            <w:top w:w="0" w:type="dxa"/>
            <w:left w:w="0" w:type="dxa"/>
            <w:bottom w:w="0" w:type="dxa"/>
            <w:right w:w="0" w:type="dxa"/>
          </w:tblCellMar>
        </w:tblPrEx>
        <w:trPr>
          <w:trHeight w:val="90" w:hRule="atLeast"/>
          <w:jc w:val="center"/>
        </w:trPr>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相对标准偏差/%</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0.85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0.33</w:t>
            </w:r>
          </w:p>
        </w:tc>
      </w:tr>
      <w:tr>
        <w:tblPrEx>
          <w:tblCellMar>
            <w:top w:w="0" w:type="dxa"/>
            <w:left w:w="0" w:type="dxa"/>
            <w:bottom w:w="0" w:type="dxa"/>
            <w:right w:w="0" w:type="dxa"/>
          </w:tblCellMar>
        </w:tblPrEx>
        <w:trPr>
          <w:trHeight w:val="90" w:hRule="atLeast"/>
          <w:jc w:val="center"/>
        </w:trPr>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jc w:val="center"/>
        </w:trPr>
        <w:tc>
          <w:tcPr>
            <w:tcW w:w="12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19.84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22.86</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27.74</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33.29</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33.44</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33.57</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33.26</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19.92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33.39</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19.91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22.90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27.66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33.37</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0.33</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jc w:val="center"/>
        </w:trPr>
        <w:tc>
          <w:tcPr>
            <w:tcW w:w="12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33.41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20.</w:t>
            </w:r>
            <w:r>
              <w:rPr>
                <w:rFonts w:hint="default" w:ascii="Arial" w:hAnsi="Arial" w:eastAsia="等线" w:cs="Arial"/>
                <w:i w:val="0"/>
                <w:color w:val="000000"/>
                <w:kern w:val="0"/>
                <w:sz w:val="15"/>
                <w:szCs w:val="15"/>
                <w:u w:val="none"/>
                <w:lang w:val="en-US" w:eastAsia="zh-CN" w:bidi="ar"/>
              </w:rPr>
              <w:t>06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33.31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19.67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33.12</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33.12</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33.02</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33.21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20</w:t>
            </w:r>
            <w:r>
              <w:rPr>
                <w:rFonts w:hint="default" w:ascii="Arial" w:hAnsi="Arial" w:eastAsia="等线" w:cs="Arial"/>
                <w:i w:val="0"/>
                <w:color w:val="000000"/>
                <w:kern w:val="0"/>
                <w:sz w:val="15"/>
                <w:szCs w:val="15"/>
                <w:u w:val="none"/>
                <w:lang w:val="en-US" w:eastAsia="zh-CN" w:bidi="ar"/>
              </w:rPr>
              <w:t>.06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33.21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19.77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33.41</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12.26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19.93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22.91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27.74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33.24</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0.14</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0.82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0.77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.041</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jc w:val="center"/>
        </w:trPr>
        <w:tc>
          <w:tcPr>
            <w:tcW w:w="12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实验室4</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20.10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33.55</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27.49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33.26</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33.68</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19.96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33.39</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33.47</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27.47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33.56</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23.35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33.64</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12.15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20.07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23.15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27.58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33.51</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0.15</w:t>
            </w:r>
          </w:p>
        </w:tc>
      </w:tr>
      <w:tr>
        <w:tblPrEx>
          <w:tblCellMar>
            <w:top w:w="0" w:type="dxa"/>
            <w:left w:w="0" w:type="dxa"/>
            <w:bottom w:w="0" w:type="dxa"/>
            <w:right w:w="0" w:type="dxa"/>
          </w:tblCellMar>
        </w:tblPrEx>
        <w:trPr>
          <w:trHeight w:val="292"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0.71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0.44</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jc w:val="center"/>
        </w:trPr>
        <w:tc>
          <w:tcPr>
            <w:tcW w:w="12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11.95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19.98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22.94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27.62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33.42</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11.97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19.89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33.85</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19.97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33.48</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27.94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33.67</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33.69</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33.76</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33.69</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27.91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33.65</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33.62</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11.98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33.64</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11.98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20.06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27.76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33.63</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0.13</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0.38</w:t>
            </w:r>
          </w:p>
        </w:tc>
      </w:tr>
      <w:tr>
        <w:tblPrEx>
          <w:tblCellMar>
            <w:top w:w="0" w:type="dxa"/>
            <w:left w:w="0" w:type="dxa"/>
            <w:bottom w:w="0" w:type="dxa"/>
            <w:right w:w="0" w:type="dxa"/>
          </w:tblCellMar>
        </w:tblPrEx>
        <w:trPr>
          <w:trHeight w:val="337"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jc w:val="center"/>
        </w:trPr>
        <w:tc>
          <w:tcPr>
            <w:tcW w:w="12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实验室6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12.03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23.13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27.95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33.72</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12.16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20.17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23.18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27.84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33.59</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20.07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22.99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33.75</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20.19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23.04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33.58</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20.16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23.24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33.62</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20.07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23.12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33.65</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12.17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20.13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23.06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27.87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33.78</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20.09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23.09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33.71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12.14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20.15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23.17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33.55</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20.11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23.09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27.88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33.62</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20.11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23.07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33.82</w:t>
            </w:r>
          </w:p>
        </w:tc>
      </w:tr>
      <w:tr>
        <w:tblPrEx>
          <w:tblCellMar>
            <w:top w:w="0" w:type="dxa"/>
            <w:left w:w="0" w:type="dxa"/>
            <w:bottom w:w="0" w:type="dxa"/>
            <w:right w:w="0" w:type="dxa"/>
          </w:tblCellMar>
        </w:tblPrEx>
        <w:trPr>
          <w:trHeight w:val="302"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12.07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20.11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23.11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27.79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33.67</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0.09</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0.27</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jc w:val="center"/>
        </w:trPr>
        <w:tc>
          <w:tcPr>
            <w:tcW w:w="1230" w:type="dxa"/>
            <w:vMerge w:val="restart"/>
            <w:tcBorders>
              <w:top w:val="nil"/>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实验室7</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33.38</w:t>
            </w:r>
          </w:p>
        </w:tc>
      </w:tr>
      <w:tr>
        <w:tblPrEx>
          <w:tblCellMar>
            <w:top w:w="0" w:type="dxa"/>
            <w:left w:w="0" w:type="dxa"/>
            <w:bottom w:w="0" w:type="dxa"/>
            <w:right w:w="0" w:type="dxa"/>
          </w:tblCellMar>
        </w:tblPrEx>
        <w:trPr>
          <w:trHeight w:val="90" w:hRule="atLeast"/>
          <w:jc w:val="center"/>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20.24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33.51</w:t>
            </w:r>
          </w:p>
        </w:tc>
      </w:tr>
      <w:tr>
        <w:tblPrEx>
          <w:tblCellMar>
            <w:top w:w="0" w:type="dxa"/>
            <w:left w:w="0" w:type="dxa"/>
            <w:bottom w:w="0" w:type="dxa"/>
            <w:right w:w="0" w:type="dxa"/>
          </w:tblCellMar>
        </w:tblPrEx>
        <w:trPr>
          <w:trHeight w:val="90" w:hRule="atLeast"/>
          <w:jc w:val="center"/>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33.79</w:t>
            </w:r>
          </w:p>
        </w:tc>
      </w:tr>
      <w:tr>
        <w:tblPrEx>
          <w:tblCellMar>
            <w:top w:w="0" w:type="dxa"/>
            <w:left w:w="0" w:type="dxa"/>
            <w:bottom w:w="0" w:type="dxa"/>
            <w:right w:w="0" w:type="dxa"/>
          </w:tblCellMar>
        </w:tblPrEx>
        <w:trPr>
          <w:trHeight w:val="90" w:hRule="atLeast"/>
          <w:jc w:val="center"/>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20.25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27.91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33.51</w:t>
            </w:r>
          </w:p>
        </w:tc>
      </w:tr>
      <w:tr>
        <w:tblPrEx>
          <w:tblCellMar>
            <w:top w:w="0" w:type="dxa"/>
            <w:left w:w="0" w:type="dxa"/>
            <w:bottom w:w="0" w:type="dxa"/>
            <w:right w:w="0" w:type="dxa"/>
          </w:tblCellMar>
        </w:tblPrEx>
        <w:trPr>
          <w:trHeight w:val="90" w:hRule="atLeast"/>
          <w:jc w:val="center"/>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20.31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33.48</w:t>
            </w:r>
          </w:p>
        </w:tc>
      </w:tr>
      <w:tr>
        <w:tblPrEx>
          <w:tblCellMar>
            <w:top w:w="0" w:type="dxa"/>
            <w:left w:w="0" w:type="dxa"/>
            <w:bottom w:w="0" w:type="dxa"/>
            <w:right w:w="0" w:type="dxa"/>
          </w:tblCellMar>
        </w:tblPrEx>
        <w:trPr>
          <w:trHeight w:val="90" w:hRule="atLeast"/>
          <w:jc w:val="center"/>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33.39</w:t>
            </w:r>
          </w:p>
        </w:tc>
      </w:tr>
      <w:tr>
        <w:tblPrEx>
          <w:tblCellMar>
            <w:top w:w="0" w:type="dxa"/>
            <w:left w:w="0" w:type="dxa"/>
            <w:bottom w:w="0" w:type="dxa"/>
            <w:right w:w="0" w:type="dxa"/>
          </w:tblCellMar>
        </w:tblPrEx>
        <w:trPr>
          <w:trHeight w:val="90" w:hRule="atLeast"/>
          <w:jc w:val="center"/>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20.31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33.84</w:t>
            </w:r>
          </w:p>
        </w:tc>
      </w:tr>
      <w:tr>
        <w:tblPrEx>
          <w:tblCellMar>
            <w:top w:w="0" w:type="dxa"/>
            <w:left w:w="0" w:type="dxa"/>
            <w:bottom w:w="0" w:type="dxa"/>
            <w:right w:w="0" w:type="dxa"/>
          </w:tblCellMar>
        </w:tblPrEx>
        <w:trPr>
          <w:trHeight w:val="90" w:hRule="atLeast"/>
          <w:jc w:val="center"/>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33.62</w:t>
            </w:r>
          </w:p>
        </w:tc>
      </w:tr>
      <w:tr>
        <w:tblPrEx>
          <w:tblCellMar>
            <w:top w:w="0" w:type="dxa"/>
            <w:left w:w="0" w:type="dxa"/>
            <w:bottom w:w="0" w:type="dxa"/>
            <w:right w:w="0" w:type="dxa"/>
          </w:tblCellMar>
        </w:tblPrEx>
        <w:trPr>
          <w:trHeight w:val="90" w:hRule="atLeast"/>
          <w:jc w:val="center"/>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20.21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33.37</w:t>
            </w:r>
          </w:p>
        </w:tc>
      </w:tr>
      <w:tr>
        <w:tblPrEx>
          <w:tblCellMar>
            <w:top w:w="0" w:type="dxa"/>
            <w:left w:w="0" w:type="dxa"/>
            <w:bottom w:w="0" w:type="dxa"/>
            <w:right w:w="0" w:type="dxa"/>
          </w:tblCellMar>
        </w:tblPrEx>
        <w:trPr>
          <w:trHeight w:val="90" w:hRule="atLeast"/>
          <w:jc w:val="center"/>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33.46</w:t>
            </w:r>
          </w:p>
        </w:tc>
      </w:tr>
      <w:tr>
        <w:tblPrEx>
          <w:tblCellMar>
            <w:top w:w="0" w:type="dxa"/>
            <w:left w:w="0" w:type="dxa"/>
            <w:bottom w:w="0" w:type="dxa"/>
            <w:right w:w="0" w:type="dxa"/>
          </w:tblCellMar>
        </w:tblPrEx>
        <w:trPr>
          <w:trHeight w:val="90" w:hRule="atLeast"/>
          <w:jc w:val="center"/>
        </w:trPr>
        <w:tc>
          <w:tcPr>
            <w:tcW w:w="123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33.78</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12.10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20.17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23.14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27.72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33.56</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0.17</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0.81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jc w:val="center"/>
        </w:trPr>
        <w:tc>
          <w:tcPr>
            <w:tcW w:w="12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实验室8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FF0000"/>
                <w:sz w:val="15"/>
                <w:szCs w:val="15"/>
                <w:u w:val="none"/>
              </w:rPr>
            </w:pPr>
            <w:r>
              <w:rPr>
                <w:rFonts w:hint="default" w:ascii="Arial" w:hAnsi="Arial" w:eastAsia="宋体" w:cs="Arial"/>
                <w:i w:val="0"/>
                <w:color w:val="FF0000"/>
                <w:kern w:val="0"/>
                <w:sz w:val="15"/>
                <w:szCs w:val="15"/>
                <w:u w:val="none"/>
                <w:lang w:val="en-US" w:eastAsia="zh-CN" w:bidi="ar"/>
              </w:rPr>
              <w:t>13.73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19.98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22.91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33.49</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13.88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27.47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13.54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32.94</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13.94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19.69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27.46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default" w:ascii="Arial" w:hAnsi="Arial" w:eastAsia="宋体" w:cs="Arial"/>
                <w:i w:val="0"/>
                <w:color w:val="000000"/>
                <w:kern w:val="0"/>
                <w:sz w:val="15"/>
                <w:szCs w:val="15"/>
                <w:u w:val="none"/>
                <w:lang w:val="en-US" w:eastAsia="zh-CN" w:bidi="ar"/>
              </w:rPr>
              <w:t>13.47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default" w:ascii="Arial" w:hAnsi="Arial" w:eastAsia="宋体" w:cs="Arial"/>
                <w:i w:val="0"/>
                <w:color w:val="000000"/>
                <w:kern w:val="0"/>
                <w:sz w:val="15"/>
                <w:szCs w:val="15"/>
                <w:u w:val="none"/>
                <w:lang w:val="en-US" w:eastAsia="zh-CN" w:bidi="ar"/>
              </w:rPr>
              <w:t>20.26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23.33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27.23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33.91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13.59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23.41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33.21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13.31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27.94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center"/>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13.49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33.26</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13.71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33.19</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13.31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33.34</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13.49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13.71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13.52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13.64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13.59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20.01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23.04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27.58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33.38</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0.27</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0.80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0.91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0.69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0.80</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jc w:val="center"/>
        </w:trPr>
        <w:tc>
          <w:tcPr>
            <w:tcW w:w="12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12.36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FF0000"/>
                <w:sz w:val="15"/>
                <w:szCs w:val="15"/>
                <w:u w:val="none"/>
              </w:rPr>
            </w:pPr>
            <w:r>
              <w:rPr>
                <w:rFonts w:hint="default" w:ascii="Arial" w:hAnsi="Arial" w:eastAsia="宋体" w:cs="Arial"/>
                <w:i w:val="0"/>
                <w:color w:val="FF0000"/>
                <w:kern w:val="0"/>
                <w:sz w:val="15"/>
                <w:szCs w:val="15"/>
                <w:u w:val="none"/>
                <w:lang w:val="en-US" w:eastAsia="zh-CN" w:bidi="ar"/>
              </w:rPr>
              <w:t>19.32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FF0000"/>
                <w:sz w:val="15"/>
                <w:szCs w:val="15"/>
                <w:u w:val="none"/>
              </w:rPr>
            </w:pPr>
            <w:r>
              <w:rPr>
                <w:rFonts w:hint="default" w:ascii="Arial" w:hAnsi="Arial" w:eastAsia="宋体" w:cs="Arial"/>
                <w:i w:val="0"/>
                <w:color w:val="FF0000"/>
                <w:kern w:val="0"/>
                <w:sz w:val="15"/>
                <w:szCs w:val="15"/>
                <w:u w:val="none"/>
                <w:lang w:val="en-US" w:eastAsia="zh-CN" w:bidi="ar"/>
              </w:rPr>
              <w:t>22.48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27.56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12.23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FF0000"/>
                <w:sz w:val="15"/>
                <w:szCs w:val="15"/>
                <w:u w:val="none"/>
              </w:rPr>
            </w:pPr>
            <w:r>
              <w:rPr>
                <w:rFonts w:hint="default" w:ascii="Arial" w:hAnsi="Arial" w:eastAsia="宋体" w:cs="Arial"/>
                <w:i w:val="0"/>
                <w:color w:val="FF0000"/>
                <w:kern w:val="0"/>
                <w:sz w:val="15"/>
                <w:szCs w:val="15"/>
                <w:u w:val="none"/>
                <w:lang w:val="en-US" w:eastAsia="zh-CN" w:bidi="ar"/>
              </w:rPr>
              <w:t>19.21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FF0000"/>
                <w:sz w:val="15"/>
                <w:szCs w:val="15"/>
                <w:u w:val="none"/>
              </w:rPr>
            </w:pPr>
            <w:r>
              <w:rPr>
                <w:rFonts w:hint="default" w:ascii="Arial" w:hAnsi="Arial" w:eastAsia="宋体" w:cs="Arial"/>
                <w:i w:val="0"/>
                <w:color w:val="FF0000"/>
                <w:kern w:val="0"/>
                <w:sz w:val="15"/>
                <w:szCs w:val="15"/>
                <w:u w:val="none"/>
                <w:lang w:val="en-US" w:eastAsia="zh-CN" w:bidi="ar"/>
              </w:rPr>
              <w:t>22.29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27.46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33.16</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19.17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22.35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33.18</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19.16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22.56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27.48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33.19</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19.26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22.47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33.02</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19.17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22.35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33.13</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19.12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22.42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33.17</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19.07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22.31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33.25</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19.25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22.4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27.38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33.29</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12.31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sz w:val="15"/>
                <w:szCs w:val="15"/>
                <w:u w:val="none"/>
                <w:lang w:val="en-US" w:eastAsia="zh-CN"/>
              </w:rPr>
              <w:t>19.19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22.40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27.50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33.19</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0.08</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0.24</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jc w:val="center"/>
        </w:trPr>
        <w:tc>
          <w:tcPr>
            <w:tcW w:w="12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实验室10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19.43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22.25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33.46</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19.44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22.43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27.23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19.41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22.27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27.21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33.66</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19.46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22.33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27.36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33.43</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19.4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22.23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27.14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19.59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22.3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27.28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33.45</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19.51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r>
              <w:rPr>
                <w:rFonts w:hint="default" w:ascii="Arial" w:hAnsi="Arial" w:eastAsia="等线" w:cs="Arial"/>
                <w:i w:val="0"/>
                <w:color w:val="FF0000"/>
                <w:kern w:val="0"/>
                <w:sz w:val="15"/>
                <w:szCs w:val="15"/>
                <w:u w:val="none"/>
                <w:lang w:val="en-US" w:eastAsia="zh-CN" w:bidi="ar"/>
              </w:rPr>
              <w:t>22.5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27.22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33.69</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12.29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19.46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22.33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27.23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33.51</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0.70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0.66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0.34</w:t>
            </w:r>
          </w:p>
        </w:tc>
      </w:tr>
      <w:tr>
        <w:tblPrEx>
          <w:tblCellMar>
            <w:top w:w="0" w:type="dxa"/>
            <w:left w:w="0" w:type="dxa"/>
            <w:bottom w:w="0" w:type="dxa"/>
            <w:right w:w="0" w:type="dxa"/>
          </w:tblCellMar>
        </w:tblPrEx>
        <w:trPr>
          <w:trHeight w:val="90" w:hRule="atLeast"/>
          <w:jc w:val="center"/>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等线" w:hAnsi="等线" w:eastAsia="等线" w:cs="等线"/>
                <w:i w:val="0"/>
                <w:color w:val="000000"/>
                <w:kern w:val="2"/>
                <w:sz w:val="15"/>
                <w:szCs w:val="15"/>
                <w:u w:val="none"/>
                <w:lang w:val="en-US" w:eastAsia="zh-CN" w:bidi="ar-SA"/>
              </w:rPr>
            </w:pPr>
            <w:r>
              <w:rPr>
                <w:rFonts w:hint="eastAsia" w:ascii="等线" w:hAnsi="等线" w:eastAsia="等线" w:cs="等线"/>
                <w:i w:val="0"/>
                <w:color w:val="000000"/>
                <w:sz w:val="15"/>
                <w:szCs w:val="15"/>
                <w:u w:val="none"/>
                <w:lang w:eastAsia="zh-CN"/>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jc w:val="center"/>
        </w:trPr>
        <w:tc>
          <w:tcPr>
            <w:tcW w:w="12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lang w:val="en-US"/>
              </w:rPr>
            </w:pPr>
            <w:r>
              <w:rPr>
                <w:rFonts w:hint="eastAsia" w:ascii="宋体" w:hAnsi="宋体" w:cs="宋体"/>
                <w:i w:val="0"/>
                <w:color w:val="000000"/>
                <w:sz w:val="15"/>
                <w:szCs w:val="15"/>
                <w:u w:val="none"/>
                <w:lang w:val="en-US" w:eastAsia="zh-CN"/>
              </w:rPr>
              <w:t>实验室11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33.47</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33.41</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19.75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33.39</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22.78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33.35</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19.76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33.48</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19.69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33.46</w:t>
            </w:r>
          </w:p>
        </w:tc>
      </w:tr>
      <w:tr>
        <w:tblPrEx>
          <w:tblCellMar>
            <w:top w:w="0" w:type="dxa"/>
            <w:left w:w="0" w:type="dxa"/>
            <w:bottom w:w="0" w:type="dxa"/>
            <w:right w:w="0" w:type="dxa"/>
          </w:tblCellMar>
        </w:tblPrEx>
        <w:trPr>
          <w:trHeight w:val="90" w:hRule="atLeast"/>
          <w:jc w:val="center"/>
        </w:trPr>
        <w:tc>
          <w:tcPr>
            <w:tcW w:w="1230"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12.05</w:t>
            </w:r>
          </w:p>
        </w:tc>
        <w:tc>
          <w:tcPr>
            <w:tcW w:w="139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19.77</w:t>
            </w:r>
          </w:p>
        </w:tc>
        <w:tc>
          <w:tcPr>
            <w:tcW w:w="139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22.73</w:t>
            </w:r>
          </w:p>
        </w:tc>
        <w:tc>
          <w:tcPr>
            <w:tcW w:w="139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27.68</w:t>
            </w:r>
          </w:p>
        </w:tc>
        <w:tc>
          <w:tcPr>
            <w:tcW w:w="139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33.40</w:t>
            </w:r>
          </w:p>
        </w:tc>
      </w:tr>
      <w:tr>
        <w:tblPrEx>
          <w:tblCellMar>
            <w:top w:w="0" w:type="dxa"/>
            <w:left w:w="0" w:type="dxa"/>
            <w:bottom w:w="0" w:type="dxa"/>
            <w:right w:w="0" w:type="dxa"/>
          </w:tblCellMar>
        </w:tblPrEx>
        <w:trPr>
          <w:trHeight w:val="90" w:hRule="atLeast"/>
          <w:jc w:val="center"/>
        </w:trPr>
        <w:tc>
          <w:tcPr>
            <w:tcW w:w="1230"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平均值</w:t>
            </w:r>
          </w:p>
        </w:tc>
        <w:tc>
          <w:tcPr>
            <w:tcW w:w="139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12.23</w:t>
            </w:r>
          </w:p>
        </w:tc>
        <w:tc>
          <w:tcPr>
            <w:tcW w:w="139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19.79</w:t>
            </w:r>
          </w:p>
        </w:tc>
        <w:tc>
          <w:tcPr>
            <w:tcW w:w="139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22.83</w:t>
            </w:r>
          </w:p>
        </w:tc>
        <w:tc>
          <w:tcPr>
            <w:tcW w:w="139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27.70</w:t>
            </w:r>
          </w:p>
        </w:tc>
        <w:tc>
          <w:tcPr>
            <w:tcW w:w="1396"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33.42</w:t>
            </w:r>
          </w:p>
        </w:tc>
      </w:tr>
      <w:tr>
        <w:tblPrEx>
          <w:tblCellMar>
            <w:top w:w="0" w:type="dxa"/>
            <w:left w:w="0" w:type="dxa"/>
            <w:bottom w:w="0" w:type="dxa"/>
            <w:right w:w="0" w:type="dxa"/>
          </w:tblCellMar>
        </w:tblPrEx>
        <w:trPr>
          <w:trHeight w:val="90" w:hRule="atLeast"/>
          <w:jc w:val="center"/>
        </w:trPr>
        <w:tc>
          <w:tcPr>
            <w:tcW w:w="0" w:type="auto"/>
            <w:tcBorders>
              <w:left w:val="single" w:color="auto" w:sz="4" w:space="0"/>
            </w:tcBorders>
            <w:noWrap w:val="0"/>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标准偏差</w:t>
            </w:r>
          </w:p>
        </w:tc>
        <w:tc>
          <w:tcPr>
            <w:tcW w:w="0" w:type="auto"/>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0.09</w:t>
            </w:r>
          </w:p>
        </w:tc>
        <w:tc>
          <w:tcPr>
            <w:tcW w:w="0" w:type="auto"/>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0.07</w:t>
            </w:r>
          </w:p>
        </w:tc>
        <w:tc>
          <w:tcPr>
            <w:tcW w:w="0" w:type="auto"/>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0.06</w:t>
            </w:r>
          </w:p>
        </w:tc>
        <w:tc>
          <w:tcPr>
            <w:tcW w:w="0" w:type="auto"/>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0.70</w:t>
            </w:r>
          </w:p>
        </w:tc>
        <w:tc>
          <w:tcPr>
            <w:tcW w:w="0" w:type="auto"/>
            <w:tcBorders>
              <w:right w:val="single" w:color="auto" w:sz="4" w:space="0"/>
            </w:tcBorders>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0.05</w:t>
            </w:r>
          </w:p>
        </w:tc>
      </w:tr>
      <w:tr>
        <w:tblPrEx>
          <w:tblCellMar>
            <w:top w:w="0" w:type="dxa"/>
            <w:left w:w="0" w:type="dxa"/>
            <w:bottom w:w="0" w:type="dxa"/>
            <w:right w:w="0" w:type="dxa"/>
          </w:tblCellMar>
        </w:tblPrEx>
        <w:trPr>
          <w:trHeight w:val="90" w:hRule="atLeast"/>
          <w:jc w:val="center"/>
        </w:trPr>
        <w:tc>
          <w:tcPr>
            <w:tcW w:w="0" w:type="auto"/>
            <w:tcBorders>
              <w:left w:val="single" w:color="auto" w:sz="4" w:space="0"/>
              <w:bottom w:val="single" w:color="auto" w:sz="4" w:space="0"/>
            </w:tcBorders>
            <w:noWrap w:val="0"/>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相对标准偏差/%</w:t>
            </w:r>
          </w:p>
        </w:tc>
        <w:tc>
          <w:tcPr>
            <w:tcW w:w="0" w:type="auto"/>
            <w:tcBorders>
              <w:bottom w:val="single" w:color="auto" w:sz="4" w:space="0"/>
            </w:tcBorders>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0.76</w:t>
            </w:r>
          </w:p>
        </w:tc>
        <w:tc>
          <w:tcPr>
            <w:tcW w:w="0" w:type="auto"/>
            <w:tcBorders>
              <w:bottom w:val="single" w:color="auto" w:sz="4" w:space="0"/>
            </w:tcBorders>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0.33</w:t>
            </w:r>
          </w:p>
        </w:tc>
        <w:tc>
          <w:tcPr>
            <w:tcW w:w="0" w:type="auto"/>
            <w:tcBorders>
              <w:bottom w:val="single" w:color="auto" w:sz="4" w:space="0"/>
            </w:tcBorders>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0.26</w:t>
            </w:r>
          </w:p>
        </w:tc>
        <w:tc>
          <w:tcPr>
            <w:tcW w:w="0" w:type="auto"/>
            <w:tcBorders>
              <w:bottom w:val="single" w:color="auto" w:sz="4" w:space="0"/>
            </w:tcBorders>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0.21</w:t>
            </w:r>
          </w:p>
        </w:tc>
        <w:tc>
          <w:tcPr>
            <w:tcW w:w="0" w:type="auto"/>
            <w:tcBorders>
              <w:bottom w:val="single" w:color="auto" w:sz="4" w:space="0"/>
              <w:right w:val="single" w:color="auto" w:sz="4" w:space="0"/>
            </w:tcBorders>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0.14</w:t>
            </w:r>
          </w:p>
        </w:tc>
      </w:tr>
    </w:tbl>
    <w:p>
      <w:pPr>
        <w:pStyle w:val="33"/>
        <w:ind w:firstLine="540" w:firstLineChars="300"/>
        <w:jc w:val="left"/>
        <w:rPr>
          <w:color w:val="FF0000"/>
          <w:sz w:val="15"/>
          <w:szCs w:val="15"/>
        </w:rPr>
      </w:pPr>
      <w:r>
        <w:rPr>
          <w:rFonts w:hint="eastAsia" w:ascii="Times New Roman" w:hAnsi="Times New Roman" w:cs="Times New Roman"/>
          <w:color w:val="auto"/>
          <w:sz w:val="18"/>
          <w:szCs w:val="18"/>
          <w:lang w:eastAsia="zh-CN"/>
        </w:rPr>
        <w:t>注：“</w:t>
      </w:r>
      <w:r>
        <w:rPr>
          <w:rFonts w:hint="eastAsia" w:ascii="Times New Roman" w:hAnsi="Times New Roman" w:cs="Times New Roman"/>
          <w:color w:val="auto"/>
          <w:sz w:val="18"/>
          <w:szCs w:val="18"/>
          <w:lang w:val="en-US" w:eastAsia="zh-CN"/>
        </w:rPr>
        <w:t>*</w:t>
      </w:r>
      <w:r>
        <w:rPr>
          <w:rFonts w:hint="eastAsia" w:ascii="Times New Roman" w:hAnsi="Times New Roman" w:cs="Times New Roman"/>
          <w:color w:val="auto"/>
          <w:sz w:val="18"/>
          <w:szCs w:val="18"/>
          <w:lang w:eastAsia="zh-CN"/>
        </w:rPr>
        <w:t>”为歧离值，“</w:t>
      </w:r>
      <w:r>
        <w:rPr>
          <w:rFonts w:hint="eastAsia" w:ascii="Times New Roman" w:hAnsi="Times New Roman" w:cs="Times New Roman"/>
          <w:color w:val="auto"/>
          <w:sz w:val="18"/>
          <w:szCs w:val="18"/>
          <w:lang w:val="en-US" w:eastAsia="zh-CN"/>
        </w:rPr>
        <w:t>#</w:t>
      </w:r>
      <w:r>
        <w:rPr>
          <w:rFonts w:hint="eastAsia" w:ascii="Times New Roman" w:hAnsi="Times New Roman" w:cs="Times New Roman"/>
          <w:color w:val="auto"/>
          <w:sz w:val="18"/>
          <w:szCs w:val="18"/>
          <w:lang w:eastAsia="zh-CN"/>
        </w:rPr>
        <w:t>”为可疑值。</w:t>
      </w:r>
    </w:p>
    <w:p>
      <w:pPr>
        <w:pStyle w:val="33"/>
        <w:ind w:firstLine="0" w:firstLineChars="0"/>
        <w:jc w:val="left"/>
        <w:rPr>
          <w:color w:val="FF0000"/>
          <w:sz w:val="15"/>
          <w:szCs w:val="15"/>
        </w:rPr>
      </w:pPr>
    </w:p>
    <w:p>
      <w:pPr>
        <w:pStyle w:val="33"/>
        <w:ind w:firstLine="0" w:firstLineChars="0"/>
        <w:jc w:val="left"/>
        <w:rPr>
          <w:color w:val="FF0000"/>
        </w:rPr>
      </w:pPr>
      <w:bookmarkStart w:id="3" w:name="_GoBack"/>
      <w:bookmarkEnd w:id="3"/>
    </w:p>
    <w:p>
      <w:pPr>
        <w:pageBreakBefore/>
        <w:jc w:val="center"/>
        <w:rPr>
          <w:rFonts w:hint="eastAsia" w:ascii="黑体" w:hAnsi="黑体" w:eastAsia="黑体" w:cs="黑体"/>
          <w:lang w:val="en-US" w:eastAsia="zh-CN"/>
        </w:rPr>
      </w:pPr>
      <w:r>
        <w:rPr>
          <w:rFonts w:hint="eastAsia" w:ascii="黑体" w:hAnsi="黑体" w:eastAsia="黑体" w:cs="黑体"/>
        </w:rPr>
        <w:t>附 录</w:t>
      </w:r>
      <w:r>
        <w:rPr>
          <w:rFonts w:hint="eastAsia" w:ascii="黑体" w:hAnsi="黑体" w:eastAsia="黑体" w:cs="黑体"/>
          <w:lang w:val="en-US" w:eastAsia="zh-CN"/>
        </w:rPr>
        <w:t xml:space="preserve"> B</w:t>
      </w:r>
    </w:p>
    <w:p>
      <w:pPr>
        <w:pStyle w:val="33"/>
        <w:ind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（资料性）</w:t>
      </w:r>
    </w:p>
    <w:p>
      <w:pPr>
        <w:pStyle w:val="33"/>
        <w:ind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硫测定装置</w:t>
      </w:r>
    </w:p>
    <w:p>
      <w:pPr>
        <w:pStyle w:val="33"/>
        <w:ind w:firstLine="420" w:firstLineChars="0"/>
        <w:jc w:val="both"/>
        <w:rPr>
          <w:rFonts w:hint="eastAsia" w:ascii="黑体" w:hAnsi="黑体" w:eastAsia="黑体" w:cs="黑体"/>
          <w:lang w:val="en-US" w:eastAsia="zh-CN"/>
        </w:rPr>
      </w:pPr>
      <w:r>
        <w:rPr>
          <w:rFonts w:hint="eastAsia" w:ascii="宋体" w:hAnsi="宋体" w:eastAsia="宋体" w:cs="宋体"/>
          <w:lang w:val="en-US" w:eastAsia="zh-CN"/>
        </w:rPr>
        <w:t>硫测定装置的示意图见图A.1</w:t>
      </w:r>
      <w:r>
        <w:rPr>
          <w:rFonts w:hint="eastAsia" w:ascii="黑体" w:hAnsi="黑体" w:eastAsia="黑体" w:cs="黑体"/>
          <w:lang w:val="en-US" w:eastAsia="zh-CN"/>
        </w:rPr>
        <w:t>。</w:t>
      </w:r>
    </w:p>
    <w:p>
      <w:pPr>
        <w:pStyle w:val="33"/>
        <w:ind w:firstLine="420" w:firstLineChars="0"/>
        <w:jc w:val="center"/>
        <w:rPr>
          <w:rFonts w:hint="default" w:ascii="黑体" w:hAnsi="黑体" w:eastAsia="黑体" w:cs="黑体"/>
          <w:kern w:val="0"/>
          <w:sz w:val="21"/>
          <w:szCs w:val="20"/>
          <w:lang w:val="en-US" w:eastAsia="zh-CN" w:bidi="ar-SA"/>
        </w:rPr>
      </w:pPr>
      <w:r>
        <w:rPr>
          <w:rFonts w:hint="eastAsia" w:ascii="宋体" w:hAnsi="宋体" w:eastAsia="宋体" w:cs="宋体"/>
          <w:lang w:val="en-US" w:eastAsia="zh-CN"/>
        </w:rPr>
        <w:t>硫测定装置的示意图</w:t>
      </w:r>
    </w:p>
    <w:p>
      <w:pPr>
        <w:tabs>
          <w:tab w:val="left" w:pos="6058"/>
        </w:tabs>
        <w:bidi w:val="0"/>
        <w:jc w:val="left"/>
        <w:rPr>
          <w:rFonts w:hint="eastAsia"/>
          <w:lang w:val="en-US" w:eastAsia="zh-CN"/>
        </w:rPr>
      </w:pPr>
      <w:r>
        <w:rPr>
          <w:rFonts w:hint="eastAsia"/>
          <w:lang w:val="en-US" w:eastAsia="zh-CN"/>
        </w:rPr>
        <w:drawing>
          <wp:inline distT="0" distB="0" distL="114300" distR="114300">
            <wp:extent cx="5937250" cy="2411730"/>
            <wp:effectExtent l="0" t="0" r="6350" b="7620"/>
            <wp:docPr id="10" name="图片 10" descr="54ee100d2640a53152ae3e77b86b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4ee100d2640a53152ae3e77b86bffe"/>
                    <pic:cNvPicPr>
                      <a:picLocks noChangeAspect="1"/>
                    </pic:cNvPicPr>
                  </pic:nvPicPr>
                  <pic:blipFill>
                    <a:blip r:embed="rId20"/>
                    <a:srcRect l="321" t="17415" r="-321" b="696"/>
                    <a:stretch>
                      <a:fillRect/>
                    </a:stretch>
                  </pic:blipFill>
                  <pic:spPr>
                    <a:xfrm>
                      <a:off x="0" y="0"/>
                      <a:ext cx="5937250" cy="2411730"/>
                    </a:xfrm>
                    <a:prstGeom prst="rect">
                      <a:avLst/>
                    </a:prstGeom>
                  </pic:spPr>
                </pic:pic>
              </a:graphicData>
            </a:graphic>
          </wp:inline>
        </w:drawing>
      </w:r>
    </w:p>
    <w:p>
      <w:pPr>
        <w:tabs>
          <w:tab w:val="left" w:pos="6058"/>
        </w:tabs>
        <w:bidi w:val="0"/>
        <w:jc w:val="left"/>
        <w:rPr>
          <w:rFonts w:hint="eastAsia"/>
          <w:lang w:val="en-US" w:eastAsia="zh-CN"/>
        </w:rPr>
      </w:pPr>
    </w:p>
    <w:p>
      <w:pPr>
        <w:tabs>
          <w:tab w:val="left" w:pos="6058"/>
        </w:tabs>
        <w:bidi w:val="0"/>
        <w:ind w:firstLine="420" w:firstLineChars="200"/>
        <w:jc w:val="left"/>
        <w:rPr>
          <w:rFonts w:hint="eastAsia"/>
          <w:lang w:val="en-US" w:eastAsia="zh-CN"/>
        </w:rPr>
      </w:pPr>
      <w:r>
        <w:rPr>
          <w:rFonts w:hint="eastAsia"/>
          <w:lang w:val="en-US" w:eastAsia="zh-CN"/>
        </w:rPr>
        <w:t>标引序号说明:</w:t>
      </w:r>
    </w:p>
    <w:p>
      <w:pPr>
        <w:numPr>
          <w:ilvl w:val="0"/>
          <w:numId w:val="6"/>
        </w:numPr>
        <w:tabs>
          <w:tab w:val="left" w:pos="6058"/>
        </w:tabs>
        <w:bidi w:val="0"/>
        <w:ind w:firstLine="420" w:firstLineChars="200"/>
        <w:jc w:val="left"/>
        <w:rPr>
          <w:rFonts w:hint="eastAsia"/>
          <w:lang w:val="en-US" w:eastAsia="zh-CN"/>
        </w:rPr>
      </w:pPr>
      <w:r>
        <w:rPr>
          <w:rFonts w:hint="eastAsia"/>
          <w:lang w:val="en-US" w:eastAsia="zh-CN"/>
        </w:rPr>
        <w:t>-碱液洗瓶(内装高锰酸钾-氧氧化钠溶液，液面高约1/3瓶高);</w:t>
      </w:r>
    </w:p>
    <w:p>
      <w:pPr>
        <w:numPr>
          <w:ilvl w:val="0"/>
          <w:numId w:val="6"/>
        </w:numPr>
        <w:tabs>
          <w:tab w:val="left" w:pos="6058"/>
        </w:tabs>
        <w:bidi w:val="0"/>
        <w:ind w:firstLine="420" w:firstLineChars="200"/>
        <w:jc w:val="left"/>
        <w:rPr>
          <w:rFonts w:hint="eastAsia"/>
          <w:lang w:val="en-US" w:eastAsia="zh-CN"/>
        </w:rPr>
      </w:pPr>
      <w:r>
        <w:rPr>
          <w:rFonts w:hint="eastAsia"/>
          <w:lang w:val="en-US" w:eastAsia="zh-CN"/>
        </w:rPr>
        <w:t>--酸液洗瓶(内装硫酸，液面高约1/3高);</w:t>
      </w:r>
    </w:p>
    <w:p>
      <w:pPr>
        <w:numPr>
          <w:ilvl w:val="0"/>
          <w:numId w:val="6"/>
        </w:numPr>
        <w:tabs>
          <w:tab w:val="left" w:pos="6058"/>
        </w:tabs>
        <w:bidi w:val="0"/>
        <w:ind w:firstLine="420" w:firstLineChars="200"/>
        <w:jc w:val="left"/>
        <w:rPr>
          <w:rFonts w:hint="eastAsia"/>
          <w:lang w:val="en-US" w:eastAsia="zh-CN"/>
        </w:rPr>
      </w:pPr>
      <w:r>
        <w:rPr>
          <w:rFonts w:hint="eastAsia"/>
          <w:lang w:val="en-US" w:eastAsia="zh-CN"/>
        </w:rPr>
        <w:t>--干燥塔(内装变色硅胶);</w:t>
      </w:r>
    </w:p>
    <w:p>
      <w:pPr>
        <w:numPr>
          <w:ilvl w:val="0"/>
          <w:numId w:val="6"/>
        </w:numPr>
        <w:tabs>
          <w:tab w:val="left" w:pos="6058"/>
        </w:tabs>
        <w:bidi w:val="0"/>
        <w:ind w:firstLine="420" w:firstLineChars="200"/>
        <w:jc w:val="left"/>
        <w:rPr>
          <w:rFonts w:hint="eastAsia"/>
          <w:lang w:val="en-US" w:eastAsia="zh-CN"/>
        </w:rPr>
      </w:pPr>
      <w:r>
        <w:rPr>
          <w:rFonts w:hint="eastAsia"/>
          <w:lang w:val="en-US" w:eastAsia="zh-CN"/>
        </w:rPr>
        <w:t>-转子流量计;</w:t>
      </w:r>
    </w:p>
    <w:p>
      <w:pPr>
        <w:numPr>
          <w:ilvl w:val="0"/>
          <w:numId w:val="6"/>
        </w:numPr>
        <w:tabs>
          <w:tab w:val="left" w:pos="6058"/>
        </w:tabs>
        <w:bidi w:val="0"/>
        <w:ind w:firstLine="420" w:firstLineChars="200"/>
        <w:jc w:val="left"/>
        <w:rPr>
          <w:rFonts w:hint="eastAsia"/>
          <w:lang w:val="en-US" w:eastAsia="zh-CN"/>
        </w:rPr>
      </w:pPr>
      <w:r>
        <w:rPr>
          <w:rFonts w:hint="eastAsia"/>
          <w:lang w:val="en-US" w:eastAsia="zh-CN"/>
        </w:rPr>
        <w:t>--燃烧管;</w:t>
      </w:r>
    </w:p>
    <w:p>
      <w:pPr>
        <w:numPr>
          <w:ilvl w:val="0"/>
          <w:numId w:val="6"/>
        </w:numPr>
        <w:tabs>
          <w:tab w:val="left" w:pos="6058"/>
        </w:tabs>
        <w:bidi w:val="0"/>
        <w:ind w:left="0" w:leftChars="0" w:firstLine="420" w:firstLineChars="200"/>
        <w:jc w:val="left"/>
        <w:rPr>
          <w:rFonts w:hint="eastAsia"/>
          <w:lang w:val="en-US" w:eastAsia="zh-CN"/>
        </w:rPr>
      </w:pPr>
      <w:r>
        <w:rPr>
          <w:rFonts w:hint="eastAsia"/>
          <w:lang w:val="en-US" w:eastAsia="zh-CN"/>
        </w:rPr>
        <w:t>-可控硅温度自动控制仪(0℃~1350℃）</w:t>
      </w:r>
    </w:p>
    <w:p>
      <w:pPr>
        <w:numPr>
          <w:ilvl w:val="0"/>
          <w:numId w:val="6"/>
        </w:numPr>
        <w:tabs>
          <w:tab w:val="left" w:pos="6058"/>
        </w:tabs>
        <w:bidi w:val="0"/>
        <w:ind w:left="0" w:leftChars="0" w:firstLine="420" w:firstLineChars="200"/>
        <w:jc w:val="left"/>
        <w:rPr>
          <w:rFonts w:hint="eastAsia"/>
          <w:lang w:val="en-US" w:eastAsia="zh-CN"/>
        </w:rPr>
      </w:pPr>
      <w:r>
        <w:rPr>
          <w:rFonts w:hint="eastAsia"/>
          <w:lang w:val="en-US" w:eastAsia="zh-CN"/>
        </w:rPr>
        <w:t>--铂铑热电偶;</w:t>
      </w:r>
    </w:p>
    <w:p>
      <w:pPr>
        <w:numPr>
          <w:ilvl w:val="0"/>
          <w:numId w:val="6"/>
        </w:numPr>
        <w:tabs>
          <w:tab w:val="left" w:pos="6058"/>
        </w:tabs>
        <w:bidi w:val="0"/>
        <w:ind w:left="0" w:leftChars="0" w:firstLine="420" w:firstLineChars="200"/>
        <w:jc w:val="left"/>
        <w:rPr>
          <w:rFonts w:hint="eastAsia"/>
          <w:lang w:val="en-US" w:eastAsia="zh-CN"/>
        </w:rPr>
      </w:pPr>
      <w:r>
        <w:rPr>
          <w:rFonts w:hint="eastAsia"/>
          <w:lang w:val="en-US" w:eastAsia="zh-CN"/>
        </w:rPr>
        <w:t>-60mL直筒形分液漏斗;</w:t>
      </w:r>
    </w:p>
    <w:p>
      <w:pPr>
        <w:numPr>
          <w:ilvl w:val="0"/>
          <w:numId w:val="6"/>
        </w:numPr>
        <w:tabs>
          <w:tab w:val="left" w:pos="6058"/>
        </w:tabs>
        <w:bidi w:val="0"/>
        <w:ind w:left="0" w:leftChars="0" w:firstLine="420" w:firstLineChars="200"/>
        <w:jc w:val="left"/>
        <w:rPr>
          <w:rFonts w:hint="eastAsia"/>
          <w:lang w:val="en-US" w:eastAsia="zh-CN"/>
        </w:rPr>
      </w:pPr>
      <w:r>
        <w:rPr>
          <w:rFonts w:hint="eastAsia"/>
          <w:lang w:val="en-US" w:eastAsia="zh-CN"/>
        </w:rPr>
        <w:t>--弹簧夹;</w:t>
      </w:r>
    </w:p>
    <w:p>
      <w:pPr>
        <w:numPr>
          <w:ilvl w:val="0"/>
          <w:numId w:val="6"/>
        </w:numPr>
        <w:tabs>
          <w:tab w:val="left" w:pos="6058"/>
        </w:tabs>
        <w:bidi w:val="0"/>
        <w:ind w:left="0" w:leftChars="0" w:firstLine="420" w:firstLineChars="200"/>
        <w:jc w:val="left"/>
        <w:rPr>
          <w:rFonts w:hint="eastAsia"/>
          <w:lang w:val="en-US" w:eastAsia="zh-CN"/>
        </w:rPr>
      </w:pPr>
      <w:r>
        <w:rPr>
          <w:rFonts w:hint="eastAsia"/>
          <w:lang w:val="en-US" w:eastAsia="zh-CN"/>
        </w:rPr>
        <w:t>-真空泵;</w:t>
      </w:r>
    </w:p>
    <w:p>
      <w:pPr>
        <w:numPr>
          <w:ilvl w:val="0"/>
          <w:numId w:val="6"/>
        </w:numPr>
        <w:tabs>
          <w:tab w:val="left" w:pos="6058"/>
        </w:tabs>
        <w:bidi w:val="0"/>
        <w:ind w:left="0" w:leftChars="0" w:firstLine="420" w:firstLineChars="200"/>
        <w:jc w:val="left"/>
        <w:rPr>
          <w:rFonts w:hint="eastAsia"/>
          <w:lang w:val="en-US" w:eastAsia="zh-CN"/>
        </w:rPr>
      </w:pPr>
      <w:r>
        <w:rPr>
          <w:rFonts w:hint="eastAsia"/>
          <w:lang w:val="en-US" w:eastAsia="zh-CN"/>
        </w:rPr>
        <w:t>--缓冲瓶;</w:t>
      </w:r>
    </w:p>
    <w:p>
      <w:pPr>
        <w:numPr>
          <w:ilvl w:val="0"/>
          <w:numId w:val="6"/>
        </w:numPr>
        <w:tabs>
          <w:tab w:val="left" w:pos="6058"/>
        </w:tabs>
        <w:bidi w:val="0"/>
        <w:ind w:left="0" w:leftChars="0" w:firstLine="420" w:firstLineChars="200"/>
        <w:jc w:val="left"/>
        <w:rPr>
          <w:rFonts w:hint="eastAsia"/>
          <w:lang w:val="en-US" w:eastAsia="zh-CN"/>
        </w:rPr>
      </w:pPr>
      <w:r>
        <w:rPr>
          <w:rFonts w:hint="eastAsia"/>
          <w:lang w:val="en-US" w:eastAsia="zh-CN"/>
        </w:rPr>
        <w:t>--废波瓶;</w:t>
      </w:r>
    </w:p>
    <w:p>
      <w:pPr>
        <w:tabs>
          <w:tab w:val="left" w:pos="6058"/>
        </w:tabs>
        <w:bidi w:val="0"/>
        <w:ind w:firstLine="420" w:firstLineChars="200"/>
        <w:jc w:val="left"/>
        <w:rPr>
          <w:rFonts w:hint="eastAsia"/>
          <w:lang w:val="en-US" w:eastAsia="zh-CN"/>
        </w:rPr>
      </w:pPr>
      <w:r>
        <w:rPr>
          <w:rFonts w:hint="eastAsia"/>
          <w:lang w:val="en-US" w:eastAsia="zh-CN"/>
        </w:rPr>
        <w:t>13--三通玻璃活塞;</w:t>
      </w:r>
    </w:p>
    <w:p>
      <w:pPr>
        <w:tabs>
          <w:tab w:val="left" w:pos="6058"/>
        </w:tabs>
        <w:bidi w:val="0"/>
        <w:ind w:firstLine="420" w:firstLineChars="200"/>
        <w:jc w:val="left"/>
        <w:rPr>
          <w:rFonts w:hint="eastAsia"/>
          <w:lang w:val="en-US" w:eastAsia="zh-CN"/>
        </w:rPr>
      </w:pPr>
      <w:r>
        <w:rPr>
          <w:rFonts w:hint="eastAsia"/>
          <w:lang w:val="en-US" w:eastAsia="zh-CN"/>
        </w:rPr>
        <w:t>14--3号弯形气体扩散管;</w:t>
      </w:r>
    </w:p>
    <w:p>
      <w:pPr>
        <w:tabs>
          <w:tab w:val="left" w:pos="6058"/>
        </w:tabs>
        <w:bidi w:val="0"/>
        <w:ind w:firstLine="420" w:firstLineChars="200"/>
        <w:jc w:val="left"/>
        <w:rPr>
          <w:rFonts w:hint="eastAsia"/>
          <w:lang w:val="en-US" w:eastAsia="zh-CN"/>
        </w:rPr>
      </w:pPr>
      <w:r>
        <w:rPr>
          <w:rFonts w:hint="eastAsia"/>
          <w:lang w:val="en-US" w:eastAsia="zh-CN"/>
        </w:rPr>
        <w:t>15--50ml.械式滴定管;</w:t>
      </w:r>
    </w:p>
    <w:p>
      <w:pPr>
        <w:tabs>
          <w:tab w:val="left" w:pos="6058"/>
        </w:tabs>
        <w:bidi w:val="0"/>
        <w:ind w:firstLine="420" w:firstLineChars="200"/>
        <w:jc w:val="left"/>
        <w:rPr>
          <w:rFonts w:hint="eastAsia"/>
          <w:lang w:val="en-US" w:eastAsia="zh-CN"/>
        </w:rPr>
      </w:pPr>
      <w:r>
        <w:rPr>
          <w:rFonts w:hint="eastAsia"/>
          <w:lang w:val="en-US" w:eastAsia="zh-CN"/>
        </w:rPr>
        <w:t>16--瓷舟;</w:t>
      </w:r>
    </w:p>
    <w:p>
      <w:pPr>
        <w:tabs>
          <w:tab w:val="left" w:pos="6058"/>
        </w:tabs>
        <w:bidi w:val="0"/>
        <w:ind w:firstLine="420" w:firstLineChars="200"/>
        <w:jc w:val="left"/>
        <w:rPr>
          <w:rFonts w:hint="eastAsia"/>
          <w:lang w:val="en-US" w:eastAsia="zh-CN"/>
        </w:rPr>
      </w:pPr>
      <w:r>
        <w:rPr>
          <w:rFonts w:hint="eastAsia"/>
          <w:lang w:val="en-US" w:eastAsia="zh-CN"/>
        </w:rPr>
        <w:t>17--管式燃烧炉;</w:t>
      </w:r>
    </w:p>
    <w:p>
      <w:pPr>
        <w:tabs>
          <w:tab w:val="left" w:pos="6058"/>
        </w:tabs>
        <w:bidi w:val="0"/>
        <w:ind w:firstLine="420" w:firstLineChars="200"/>
        <w:jc w:val="left"/>
        <w:rPr>
          <w:rFonts w:hint="eastAsia"/>
          <w:lang w:val="en-US" w:eastAsia="zh-CN"/>
        </w:rPr>
      </w:pPr>
      <w:r>
        <w:rPr>
          <w:rFonts w:hint="eastAsia"/>
          <w:lang w:val="en-US" w:eastAsia="zh-CN"/>
        </w:rPr>
        <w:t>18--六孔气体扩散管;</w:t>
      </w:r>
    </w:p>
    <w:p>
      <w:pPr>
        <w:tabs>
          <w:tab w:val="left" w:pos="6058"/>
        </w:tabs>
        <w:bidi w:val="0"/>
        <w:ind w:firstLine="420" w:firstLineChars="200"/>
        <w:jc w:val="left"/>
        <w:rPr>
          <w:rFonts w:hint="eastAsia"/>
          <w:lang w:val="en-US" w:eastAsia="zh-CN"/>
        </w:rPr>
      </w:pPr>
      <w:r>
        <w:rPr>
          <w:rFonts w:hint="eastAsia"/>
          <w:lang w:val="en-US" w:eastAsia="zh-CN"/>
        </w:rPr>
        <w:t>19--气体吸收服:</w:t>
      </w:r>
    </w:p>
    <w:p>
      <w:pPr>
        <w:tabs>
          <w:tab w:val="left" w:pos="6058"/>
        </w:tabs>
        <w:bidi w:val="0"/>
        <w:ind w:firstLine="420" w:firstLineChars="200"/>
        <w:jc w:val="left"/>
        <w:rPr>
          <w:rFonts w:hint="eastAsia"/>
          <w:lang w:val="en-US" w:eastAsia="zh-CN"/>
        </w:rPr>
      </w:pPr>
      <w:r>
        <w:rPr>
          <w:rFonts w:hint="eastAsia"/>
          <w:lang w:val="en-US" w:eastAsia="zh-CN"/>
        </w:rPr>
        <w:t>20--蒸馏水瓶;</w:t>
      </w:r>
    </w:p>
    <w:p>
      <w:pPr>
        <w:tabs>
          <w:tab w:val="left" w:pos="6058"/>
        </w:tabs>
        <w:bidi w:val="0"/>
        <w:ind w:firstLine="420" w:firstLineChars="200"/>
        <w:jc w:val="left"/>
        <w:rPr>
          <w:rFonts w:hint="eastAsia"/>
          <w:lang w:val="en-US" w:eastAsia="zh-CN"/>
        </w:rPr>
      </w:pPr>
      <w:r>
        <w:rPr>
          <w:rFonts w:hint="eastAsia"/>
          <w:lang w:val="en-US" w:eastAsia="zh-CN"/>
        </w:rPr>
        <w:t>21--氢氧化钠标准溶液瓶。</w:t>
      </w:r>
    </w:p>
    <w:p>
      <w:pPr>
        <w:numPr>
          <w:ilvl w:val="0"/>
          <w:numId w:val="0"/>
        </w:numPr>
        <w:tabs>
          <w:tab w:val="left" w:pos="6058"/>
        </w:tabs>
        <w:bidi w:val="0"/>
        <w:ind w:leftChars="0"/>
        <w:jc w:val="left"/>
        <w:rPr>
          <w:rFonts w:hint="default"/>
          <w:lang w:val="en-US" w:eastAsia="zh-CN"/>
        </w:rPr>
      </w:pPr>
    </w:p>
    <w:p>
      <w:pPr>
        <w:numPr>
          <w:ilvl w:val="0"/>
          <w:numId w:val="0"/>
        </w:numPr>
        <w:tabs>
          <w:tab w:val="left" w:pos="6058"/>
        </w:tabs>
        <w:bidi w:val="0"/>
        <w:ind w:leftChars="0"/>
        <w:jc w:val="left"/>
        <w:rPr>
          <w:rFonts w:hint="default"/>
          <w:lang w:val="en-US" w:eastAsia="zh-CN"/>
        </w:rPr>
      </w:pPr>
    </w:p>
    <w:sectPr>
      <w:headerReference r:id="rId12" w:type="first"/>
      <w:headerReference r:id="rId10" w:type="default"/>
      <w:footerReference r:id="rId13" w:type="default"/>
      <w:headerReference r:id="rId11" w:type="even"/>
      <w:footerReference r:id="rId14" w:type="even"/>
      <w:pgSz w:w="11906" w:h="16838"/>
      <w:pgMar w:top="1627" w:right="1134" w:bottom="1344" w:left="1418" w:header="1418" w:footer="113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Style w:val="8"/>
      </w:rPr>
    </w:pPr>
    <w:r>
      <w:fldChar w:fldCharType="begin"/>
    </w:r>
    <w:r>
      <w:rPr>
        <w:rStyle w:val="8"/>
      </w:rPr>
      <w:instrText xml:space="preserve">PAGE  </w:instrText>
    </w:r>
    <w:r>
      <w:fldChar w:fldCharType="separate"/>
    </w:r>
    <w:r>
      <w:rPr>
        <w:rStyle w:val="8"/>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p>
  <w:p>
    <w:pPr>
      <w:pStyle w:val="4"/>
      <w:framePr w:wrap="around" w:vAnchor="text" w:hAnchor="margin" w:xAlign="right" w:y="1"/>
      <w:rPr>
        <w:rStyle w:val="8"/>
      </w:rPr>
    </w:pP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3414063"/>
    </w:sdtPr>
    <w:sdtContent>
      <w:p>
        <w:pPr>
          <w:pStyle w:val="4"/>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20"/>
      <w:ind w:right="28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ordWrap w:val="0"/>
      <w:rPr>
        <w:rFonts w:ascii="黑体" w:eastAsia="黑体"/>
        <w:lang w:val="pt-BR"/>
      </w:rPr>
    </w:pPr>
    <w:r>
      <w:rPr>
        <w:rFonts w:hint="eastAsia" w:ascii="黑体" w:eastAsia="黑体"/>
        <w:lang w:val="pt-BR"/>
      </w:rPr>
      <w:t>YS</w:t>
    </w:r>
    <w:r>
      <w:rPr>
        <w:rFonts w:ascii="黑体" w:eastAsia="黑体"/>
        <w:lang w:val="pt-BR"/>
      </w:rPr>
      <w:t xml:space="preserve">/T </w:t>
    </w:r>
    <w:r>
      <w:rPr>
        <w:rFonts w:hint="eastAsia" w:ascii="黑体" w:eastAsia="黑体"/>
        <w:lang w:val="pt-BR"/>
      </w:rPr>
      <w:t>XXX</w:t>
    </w:r>
    <w:r>
      <w:rPr>
        <w:rFonts w:ascii="黑体" w:eastAsia="黑体"/>
        <w:lang w:val="pt-BR"/>
      </w:rPr>
      <w:t>-</w:t>
    </w:r>
    <w:r>
      <w:rPr>
        <w:rFonts w:hint="eastAsia" w:ascii="黑体" w:eastAsia="黑体"/>
        <w:lang w:val="pt-BR"/>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YS/T 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黑体" w:hAnsi="黑体" w:eastAsia="黑体"/>
        <w:b/>
        <w:szCs w:val="21"/>
      </w:rPr>
    </w:pPr>
    <w:r>
      <w:rPr>
        <w:rFonts w:eastAsia="黑体"/>
        <w:b/>
        <w:szCs w:val="21"/>
      </w:rPr>
      <w:t xml:space="preserve">YS/T </w:t>
    </w:r>
    <w:r>
      <w:rPr>
        <w:rFonts w:hint="eastAsia" w:ascii="黑体" w:hAnsi="黑体" w:eastAsia="黑体"/>
        <w:b/>
        <w:szCs w:val="21"/>
      </w:rPr>
      <w:t>240.</w:t>
    </w:r>
    <w:r>
      <w:rPr>
        <w:rFonts w:hint="eastAsia" w:ascii="黑体" w:hAnsi="黑体" w:eastAsia="黑体"/>
        <w:b/>
        <w:szCs w:val="21"/>
        <w:lang w:val="en-US" w:eastAsia="zh-CN"/>
      </w:rPr>
      <w:t>7</w:t>
    </w:r>
    <w:r>
      <w:rPr>
        <w:rFonts w:ascii="黑体" w:hAnsi="黑体" w:eastAsia="黑体"/>
        <w:b/>
        <w:szCs w:val="21"/>
      </w:rPr>
      <w:t>—20××</w:t>
    </w:r>
  </w:p>
  <w:p>
    <w:pPr>
      <w:pStyle w:val="5"/>
      <w:jc w:val="right"/>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379" w:firstLineChars="3500"/>
      <w:jc w:val="left"/>
      <w:rPr>
        <w:rFonts w:ascii="黑体" w:hAnsi="黑体" w:eastAsia="黑体"/>
        <w:b/>
        <w:color w:val="000000"/>
        <w:szCs w:val="21"/>
      </w:rPr>
    </w:pPr>
    <w:r>
      <w:rPr>
        <w:rFonts w:eastAsia="黑体"/>
        <w:b/>
        <w:color w:val="000000"/>
        <w:szCs w:val="21"/>
      </w:rPr>
      <w:t xml:space="preserve">YS/T </w:t>
    </w:r>
    <w:r>
      <w:rPr>
        <w:rFonts w:hint="eastAsia" w:ascii="黑体" w:hAnsi="黑体" w:eastAsia="黑体"/>
        <w:b/>
        <w:color w:val="000000"/>
        <w:szCs w:val="21"/>
      </w:rPr>
      <w:t>240.</w:t>
    </w:r>
    <w:r>
      <w:rPr>
        <w:rFonts w:hint="eastAsia" w:ascii="黑体" w:hAnsi="黑体" w:eastAsia="黑体"/>
        <w:b/>
        <w:color w:val="000000"/>
        <w:szCs w:val="21"/>
        <w:lang w:val="en-US" w:eastAsia="zh-CN"/>
      </w:rPr>
      <w:t>7</w:t>
    </w:r>
    <w:r>
      <w:rPr>
        <w:rFonts w:ascii="黑体" w:hAnsi="黑体" w:eastAsia="黑体"/>
        <w:b/>
        <w:color w:val="000000"/>
        <w:szCs w:val="21"/>
      </w:rPr>
      <w:t>—20××</w:t>
    </w:r>
  </w:p>
  <w:p>
    <w:pPr>
      <w:pStyle w:val="5"/>
      <w:jc w:val="left"/>
      <w:rPr>
        <w:rFonts w:eastAsia="黑体"/>
        <w:b/>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黑体" w:eastAsia="黑体"/>
        <w:szCs w:val="21"/>
      </w:rPr>
    </w:pPr>
    <w:r>
      <w:rPr>
        <w:rFonts w:hint="eastAsia" w:ascii="黑体" w:eastAsia="黑体"/>
        <w:szCs w:val="21"/>
      </w:rPr>
      <w:t>GB/T 4698.2-20XX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EA4D1A"/>
    <w:multiLevelType w:val="singleLevel"/>
    <w:tmpl w:val="B7EA4D1A"/>
    <w:lvl w:ilvl="0" w:tentative="0">
      <w:start w:val="1"/>
      <w:numFmt w:val="lowerLetter"/>
      <w:suff w:val="space"/>
      <w:lvlText w:val="%1)"/>
      <w:lvlJc w:val="left"/>
    </w:lvl>
  </w:abstractNum>
  <w:abstractNum w:abstractNumId="1">
    <w:nsid w:val="EFDCEE02"/>
    <w:multiLevelType w:val="singleLevel"/>
    <w:tmpl w:val="EFDCEE02"/>
    <w:lvl w:ilvl="0" w:tentative="0">
      <w:start w:val="1"/>
      <w:numFmt w:val="decimal"/>
      <w:suff w:val="nothing"/>
      <w:lvlText w:val="%1-"/>
      <w:lvlJc w:val="left"/>
    </w:lvl>
  </w:abstractNum>
  <w:abstractNum w:abstractNumId="2">
    <w:nsid w:val="1FC91163"/>
    <w:multiLevelType w:val="multilevel"/>
    <w:tmpl w:val="1FC91163"/>
    <w:lvl w:ilvl="0" w:tentative="0">
      <w:start w:val="1"/>
      <w:numFmt w:val="decimal"/>
      <w:pStyle w:val="3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851"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C5917C3"/>
    <w:multiLevelType w:val="multilevel"/>
    <w:tmpl w:val="2C5917C3"/>
    <w:lvl w:ilvl="0" w:tentative="0">
      <w:start w:val="1"/>
      <w:numFmt w:val="none"/>
      <w:pStyle w:val="35"/>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646260FA"/>
    <w:multiLevelType w:val="multilevel"/>
    <w:tmpl w:val="646260FA"/>
    <w:lvl w:ilvl="0" w:tentative="0">
      <w:start w:val="1"/>
      <w:numFmt w:val="decimal"/>
      <w:pStyle w:val="3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45"/>
    <w:rsid w:val="0000346D"/>
    <w:rsid w:val="000056C5"/>
    <w:rsid w:val="0001165D"/>
    <w:rsid w:val="00017D67"/>
    <w:rsid w:val="00051BFF"/>
    <w:rsid w:val="0006511E"/>
    <w:rsid w:val="00071823"/>
    <w:rsid w:val="00090FC4"/>
    <w:rsid w:val="000B05EF"/>
    <w:rsid w:val="000B7FC0"/>
    <w:rsid w:val="000D304F"/>
    <w:rsid w:val="000E3A18"/>
    <w:rsid w:val="000F0ED8"/>
    <w:rsid w:val="000F28A3"/>
    <w:rsid w:val="00112597"/>
    <w:rsid w:val="001175EB"/>
    <w:rsid w:val="00144484"/>
    <w:rsid w:val="00156CFA"/>
    <w:rsid w:val="00165198"/>
    <w:rsid w:val="00181CA5"/>
    <w:rsid w:val="0018272C"/>
    <w:rsid w:val="001977EE"/>
    <w:rsid w:val="001A09B0"/>
    <w:rsid w:val="001A4215"/>
    <w:rsid w:val="001B5E1E"/>
    <w:rsid w:val="001B5F02"/>
    <w:rsid w:val="001C1AFB"/>
    <w:rsid w:val="001C4421"/>
    <w:rsid w:val="001C464E"/>
    <w:rsid w:val="001E2975"/>
    <w:rsid w:val="001E5D0F"/>
    <w:rsid w:val="001F56B0"/>
    <w:rsid w:val="002169D6"/>
    <w:rsid w:val="002212C5"/>
    <w:rsid w:val="00224A74"/>
    <w:rsid w:val="00226F60"/>
    <w:rsid w:val="00251575"/>
    <w:rsid w:val="002B6127"/>
    <w:rsid w:val="002C0A79"/>
    <w:rsid w:val="002E05CF"/>
    <w:rsid w:val="002F70B7"/>
    <w:rsid w:val="002F7128"/>
    <w:rsid w:val="00316D5B"/>
    <w:rsid w:val="003443FE"/>
    <w:rsid w:val="00344917"/>
    <w:rsid w:val="00380945"/>
    <w:rsid w:val="00386647"/>
    <w:rsid w:val="003A5E32"/>
    <w:rsid w:val="003C0403"/>
    <w:rsid w:val="003D0F1D"/>
    <w:rsid w:val="003E62A5"/>
    <w:rsid w:val="00413F2C"/>
    <w:rsid w:val="00415A39"/>
    <w:rsid w:val="0043221C"/>
    <w:rsid w:val="0043277A"/>
    <w:rsid w:val="00461FCB"/>
    <w:rsid w:val="00463015"/>
    <w:rsid w:val="004C07ED"/>
    <w:rsid w:val="0050374C"/>
    <w:rsid w:val="005069DA"/>
    <w:rsid w:val="005526CC"/>
    <w:rsid w:val="0056683D"/>
    <w:rsid w:val="00570B99"/>
    <w:rsid w:val="005B7FD3"/>
    <w:rsid w:val="005C71D3"/>
    <w:rsid w:val="005D188F"/>
    <w:rsid w:val="005F2740"/>
    <w:rsid w:val="0062171C"/>
    <w:rsid w:val="006217A1"/>
    <w:rsid w:val="00666C10"/>
    <w:rsid w:val="0067268B"/>
    <w:rsid w:val="00675A39"/>
    <w:rsid w:val="0069540F"/>
    <w:rsid w:val="006B27C8"/>
    <w:rsid w:val="006B2BCC"/>
    <w:rsid w:val="006C29E2"/>
    <w:rsid w:val="006F03CA"/>
    <w:rsid w:val="006F26F8"/>
    <w:rsid w:val="00701E0C"/>
    <w:rsid w:val="0070301F"/>
    <w:rsid w:val="00711E7B"/>
    <w:rsid w:val="00733CDF"/>
    <w:rsid w:val="00740656"/>
    <w:rsid w:val="007425E3"/>
    <w:rsid w:val="0079341D"/>
    <w:rsid w:val="00795561"/>
    <w:rsid w:val="007C34E8"/>
    <w:rsid w:val="007E38CB"/>
    <w:rsid w:val="007E5DE7"/>
    <w:rsid w:val="00800CE7"/>
    <w:rsid w:val="0082032C"/>
    <w:rsid w:val="008255FA"/>
    <w:rsid w:val="008518AB"/>
    <w:rsid w:val="008623B3"/>
    <w:rsid w:val="00870CE5"/>
    <w:rsid w:val="00883A10"/>
    <w:rsid w:val="00885EF1"/>
    <w:rsid w:val="0089269A"/>
    <w:rsid w:val="00896549"/>
    <w:rsid w:val="008A278B"/>
    <w:rsid w:val="008B2774"/>
    <w:rsid w:val="008C59E6"/>
    <w:rsid w:val="008D650F"/>
    <w:rsid w:val="008E5E19"/>
    <w:rsid w:val="008F5B15"/>
    <w:rsid w:val="009008D0"/>
    <w:rsid w:val="0090150B"/>
    <w:rsid w:val="00916C5A"/>
    <w:rsid w:val="00922D76"/>
    <w:rsid w:val="009761E2"/>
    <w:rsid w:val="00976894"/>
    <w:rsid w:val="00977C34"/>
    <w:rsid w:val="0098447B"/>
    <w:rsid w:val="00985649"/>
    <w:rsid w:val="009A6619"/>
    <w:rsid w:val="009A6660"/>
    <w:rsid w:val="009C22C2"/>
    <w:rsid w:val="009C4F31"/>
    <w:rsid w:val="009C5894"/>
    <w:rsid w:val="009D6E34"/>
    <w:rsid w:val="00A00E6A"/>
    <w:rsid w:val="00A46346"/>
    <w:rsid w:val="00A55F83"/>
    <w:rsid w:val="00A6444F"/>
    <w:rsid w:val="00A73381"/>
    <w:rsid w:val="00A74540"/>
    <w:rsid w:val="00A83BFF"/>
    <w:rsid w:val="00A92D2A"/>
    <w:rsid w:val="00AB7965"/>
    <w:rsid w:val="00AC04DA"/>
    <w:rsid w:val="00AD34C2"/>
    <w:rsid w:val="00AF4749"/>
    <w:rsid w:val="00B23D2D"/>
    <w:rsid w:val="00B7025A"/>
    <w:rsid w:val="00B71A69"/>
    <w:rsid w:val="00B9060B"/>
    <w:rsid w:val="00BC16A0"/>
    <w:rsid w:val="00BC6FC0"/>
    <w:rsid w:val="00BD54BF"/>
    <w:rsid w:val="00C5173A"/>
    <w:rsid w:val="00C548EB"/>
    <w:rsid w:val="00C5681B"/>
    <w:rsid w:val="00C57B24"/>
    <w:rsid w:val="00C63C01"/>
    <w:rsid w:val="00C74577"/>
    <w:rsid w:val="00C767CF"/>
    <w:rsid w:val="00C7744A"/>
    <w:rsid w:val="00C96562"/>
    <w:rsid w:val="00CB69D6"/>
    <w:rsid w:val="00CC1F95"/>
    <w:rsid w:val="00D01D1F"/>
    <w:rsid w:val="00D35238"/>
    <w:rsid w:val="00D36AF5"/>
    <w:rsid w:val="00D37B81"/>
    <w:rsid w:val="00D43FF7"/>
    <w:rsid w:val="00D62D45"/>
    <w:rsid w:val="00D82ACB"/>
    <w:rsid w:val="00DB557B"/>
    <w:rsid w:val="00E2232F"/>
    <w:rsid w:val="00E23982"/>
    <w:rsid w:val="00E44F83"/>
    <w:rsid w:val="00E52783"/>
    <w:rsid w:val="00E62B5C"/>
    <w:rsid w:val="00EA306D"/>
    <w:rsid w:val="00EA7437"/>
    <w:rsid w:val="00F64A44"/>
    <w:rsid w:val="00F8325E"/>
    <w:rsid w:val="00F87137"/>
    <w:rsid w:val="00F903A5"/>
    <w:rsid w:val="00F94F7C"/>
    <w:rsid w:val="00FB5E17"/>
    <w:rsid w:val="00FC5025"/>
    <w:rsid w:val="00FC6E5B"/>
    <w:rsid w:val="02475159"/>
    <w:rsid w:val="06490845"/>
    <w:rsid w:val="07E07FAA"/>
    <w:rsid w:val="230E23CB"/>
    <w:rsid w:val="261D3C34"/>
    <w:rsid w:val="2A1A5E46"/>
    <w:rsid w:val="3ECF6F2F"/>
    <w:rsid w:val="421D60A1"/>
    <w:rsid w:val="440D1D61"/>
    <w:rsid w:val="50F67BA4"/>
    <w:rsid w:val="53477BA7"/>
    <w:rsid w:val="5D5B3FD1"/>
    <w:rsid w:val="6DA55186"/>
    <w:rsid w:val="7802647B"/>
    <w:rsid w:val="786D6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alloon Text"/>
    <w:basedOn w:val="1"/>
    <w:link w:val="28"/>
    <w:semiHidden/>
    <w:unhideWhenUsed/>
    <w:qFormat/>
    <w:uiPriority w:val="99"/>
    <w:rPr>
      <w:sz w:val="18"/>
      <w:szCs w:val="18"/>
    </w:rPr>
  </w:style>
  <w:style w:type="paragraph" w:styleId="4">
    <w:name w:val="footer"/>
    <w:basedOn w:val="1"/>
    <w:link w:val="11"/>
    <w:unhideWhenUsed/>
    <w:qFormat/>
    <w:uiPriority w:val="99"/>
    <w:pPr>
      <w:tabs>
        <w:tab w:val="center" w:pos="4320"/>
        <w:tab w:val="right" w:pos="8640"/>
      </w:tabs>
    </w:pPr>
    <w:rPr>
      <w:rFonts w:asciiTheme="minorHAnsi" w:hAnsiTheme="minorHAnsi" w:eastAsiaTheme="minorEastAsia" w:cstheme="minorBidi"/>
      <w:szCs w:val="22"/>
    </w:rPr>
  </w:style>
  <w:style w:type="paragraph" w:styleId="5">
    <w:name w:val="header"/>
    <w:basedOn w:val="1"/>
    <w:link w:val="10"/>
    <w:unhideWhenUsed/>
    <w:qFormat/>
    <w:uiPriority w:val="99"/>
    <w:pPr>
      <w:tabs>
        <w:tab w:val="center" w:pos="4320"/>
        <w:tab w:val="right" w:pos="8640"/>
      </w:tabs>
    </w:pPr>
    <w:rPr>
      <w:rFonts w:asciiTheme="minorHAnsi" w:hAnsiTheme="minorHAnsi" w:eastAsiaTheme="minorEastAsia" w:cstheme="minorBidi"/>
      <w:szCs w:val="22"/>
    </w:rPr>
  </w:style>
  <w:style w:type="character" w:styleId="8">
    <w:name w:val="page number"/>
    <w:qFormat/>
    <w:uiPriority w:val="99"/>
    <w:rPr>
      <w:rFonts w:ascii="Times New Roman" w:hAnsi="Times New Roman" w:eastAsia="宋体"/>
      <w:sz w:val="18"/>
    </w:rPr>
  </w:style>
  <w:style w:type="character" w:customStyle="1" w:styleId="9">
    <w:name w:val="发布"/>
    <w:qFormat/>
    <w:uiPriority w:val="0"/>
    <w:rPr>
      <w:rFonts w:ascii="黑体" w:eastAsia="黑体"/>
      <w:spacing w:val="22"/>
      <w:w w:val="100"/>
      <w:position w:val="3"/>
      <w:sz w:val="28"/>
    </w:rPr>
  </w:style>
  <w:style w:type="character" w:customStyle="1" w:styleId="10">
    <w:name w:val="页眉 Char"/>
    <w:basedOn w:val="7"/>
    <w:link w:val="5"/>
    <w:qFormat/>
    <w:uiPriority w:val="99"/>
  </w:style>
  <w:style w:type="character" w:customStyle="1" w:styleId="11">
    <w:name w:val="页脚 Char"/>
    <w:basedOn w:val="7"/>
    <w:link w:val="4"/>
    <w:qFormat/>
    <w:uiPriority w:val="99"/>
  </w:style>
  <w:style w:type="character" w:customStyle="1" w:styleId="12">
    <w:name w:val="页脚 Char1"/>
    <w:basedOn w:val="7"/>
    <w:semiHidden/>
    <w:qFormat/>
    <w:uiPriority w:val="99"/>
    <w:rPr>
      <w:rFonts w:ascii="Times New Roman" w:hAnsi="Times New Roman" w:eastAsia="宋体" w:cs="Times New Roman"/>
      <w:sz w:val="18"/>
      <w:szCs w:val="18"/>
    </w:rPr>
  </w:style>
  <w:style w:type="character" w:customStyle="1" w:styleId="13">
    <w:name w:val="页眉 Char1"/>
    <w:basedOn w:val="7"/>
    <w:semiHidden/>
    <w:qFormat/>
    <w:uiPriority w:val="99"/>
    <w:rPr>
      <w:rFonts w:ascii="Times New Roman" w:hAnsi="Times New Roman" w:eastAsia="宋体" w:cs="Times New Roman"/>
      <w:sz w:val="18"/>
      <w:szCs w:val="18"/>
    </w:rPr>
  </w:style>
  <w:style w:type="paragraph" w:customStyle="1" w:styleId="14">
    <w:name w:val="发布日期"/>
    <w:qFormat/>
    <w:uiPriority w:val="0"/>
    <w:rPr>
      <w:rFonts w:ascii="Times New Roman" w:hAnsi="Times New Roman" w:eastAsia="黑体" w:cs="Times New Roman"/>
      <w:sz w:val="28"/>
      <w:lang w:val="en-US" w:eastAsia="zh-CN" w:bidi="ar-SA"/>
    </w:rPr>
  </w:style>
  <w:style w:type="paragraph" w:customStyle="1" w:styleId="15">
    <w:name w:val="实施日期"/>
    <w:basedOn w:val="14"/>
    <w:qFormat/>
    <w:uiPriority w:val="0"/>
    <w:pPr>
      <w:jc w:val="right"/>
    </w:pPr>
  </w:style>
  <w:style w:type="paragraph" w:customStyle="1" w:styleId="1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8">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19">
    <w:name w:val="封面正文"/>
    <w:qFormat/>
    <w:uiPriority w:val="0"/>
    <w:pPr>
      <w:jc w:val="both"/>
    </w:pPr>
    <w:rPr>
      <w:rFonts w:ascii="Times New Roman" w:hAnsi="Times New Roman" w:eastAsia="宋体" w:cs="Times New Roman"/>
      <w:lang w:val="en-US" w:eastAsia="zh-CN" w:bidi="ar-SA"/>
    </w:rPr>
  </w:style>
  <w:style w:type="paragraph" w:customStyle="1" w:styleId="2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1">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2">
    <w:name w:val="标准书眉一"/>
    <w:qFormat/>
    <w:uiPriority w:val="0"/>
    <w:pPr>
      <w:jc w:val="both"/>
    </w:pPr>
    <w:rPr>
      <w:rFonts w:ascii="Times New Roman" w:hAnsi="Times New Roman" w:eastAsia="宋体" w:cs="Times New Roman"/>
      <w:lang w:val="en-US" w:eastAsia="zh-CN" w:bidi="ar-SA"/>
    </w:rPr>
  </w:style>
  <w:style w:type="paragraph" w:customStyle="1" w:styleId="23">
    <w:name w:val="封面标准英文名称"/>
    <w:basedOn w:val="24"/>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26">
    <w:name w:val="封面标准号2"/>
    <w:basedOn w:val="16"/>
    <w:qFormat/>
    <w:uiPriority w:val="0"/>
    <w:pPr>
      <w:framePr w:w="9138" w:h="1244" w:hRule="exact" w:wrap="around" w:vAnchor="page" w:hAnchor="margin" w:y="2908"/>
      <w:adjustRightInd w:val="0"/>
      <w:spacing w:before="357" w:line="280" w:lineRule="exact"/>
    </w:pPr>
  </w:style>
  <w:style w:type="paragraph" w:customStyle="1" w:styleId="2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28">
    <w:name w:val="批注框文本 Char"/>
    <w:basedOn w:val="7"/>
    <w:link w:val="3"/>
    <w:semiHidden/>
    <w:qFormat/>
    <w:uiPriority w:val="99"/>
    <w:rPr>
      <w:rFonts w:ascii="Times New Roman" w:hAnsi="Times New Roman" w:eastAsia="宋体" w:cs="Times New Roman"/>
      <w:sz w:val="18"/>
      <w:szCs w:val="18"/>
    </w:rPr>
  </w:style>
  <w:style w:type="character" w:styleId="29">
    <w:name w:val="Placeholder Text"/>
    <w:basedOn w:val="7"/>
    <w:unhideWhenUsed/>
    <w:qFormat/>
    <w:uiPriority w:val="99"/>
    <w:rPr>
      <w:color w:val="808080"/>
    </w:rPr>
  </w:style>
  <w:style w:type="paragraph" w:customStyle="1" w:styleId="30">
    <w:name w:val="封面标准文稿类别"/>
    <w:basedOn w:val="31"/>
    <w:qFormat/>
    <w:uiPriority w:val="0"/>
    <w:pPr>
      <w:spacing w:after="160" w:line="240" w:lineRule="auto"/>
    </w:pPr>
    <w:rPr>
      <w:sz w:val="24"/>
    </w:rPr>
  </w:style>
  <w:style w:type="paragraph" w:customStyle="1" w:styleId="31">
    <w:name w:val="封面一致性程度标识"/>
    <w:basedOn w:val="23"/>
    <w:qFormat/>
    <w:uiPriority w:val="0"/>
    <w:pPr>
      <w:spacing w:before="440"/>
    </w:pPr>
    <w:rPr>
      <w:rFonts w:ascii="宋体" w:eastAsia="宋体"/>
    </w:rPr>
  </w:style>
  <w:style w:type="paragraph" w:customStyle="1" w:styleId="32">
    <w:name w:val="前言、引言标题"/>
    <w:next w:val="3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3">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4">
    <w:name w:val="列项——（一级） Char"/>
    <w:link w:val="35"/>
    <w:qFormat/>
    <w:locked/>
    <w:uiPriority w:val="0"/>
    <w:rPr>
      <w:rFonts w:ascii="宋体" w:hAnsi="Times New Roman" w:eastAsia="宋体" w:cs="Times New Roman"/>
      <w:sz w:val="21"/>
      <w:lang w:val="en-US" w:eastAsia="zh-CN" w:bidi="ar-SA"/>
    </w:rPr>
  </w:style>
  <w:style w:type="paragraph" w:customStyle="1" w:styleId="35">
    <w:name w:val="列项——（一级）"/>
    <w:link w:val="34"/>
    <w:qFormat/>
    <w:uiPriority w:val="0"/>
    <w:pPr>
      <w:widowControl w:val="0"/>
      <w:numPr>
        <w:ilvl w:val="0"/>
        <w:numId w:val="1"/>
      </w:numPr>
      <w:jc w:val="both"/>
    </w:pPr>
    <w:rPr>
      <w:rFonts w:ascii="宋体" w:hAnsi="Times New Roman" w:eastAsia="宋体" w:cs="Times New Roman"/>
      <w:sz w:val="21"/>
      <w:lang w:val="en-US" w:eastAsia="zh-CN" w:bidi="ar-SA"/>
    </w:rPr>
  </w:style>
  <w:style w:type="paragraph" w:customStyle="1" w:styleId="36">
    <w:name w:val="p0"/>
    <w:basedOn w:val="1"/>
    <w:qFormat/>
    <w:uiPriority w:val="0"/>
    <w:pPr>
      <w:widowControl/>
    </w:pPr>
    <w:rPr>
      <w:kern w:val="0"/>
      <w:szCs w:val="21"/>
    </w:rPr>
  </w:style>
  <w:style w:type="paragraph" w:customStyle="1" w:styleId="37">
    <w:name w:val="章标题"/>
    <w:next w:val="3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38">
    <w:name w:val="一级条标题"/>
    <w:next w:val="33"/>
    <w:qFormat/>
    <w:uiPriority w:val="0"/>
    <w:pPr>
      <w:numPr>
        <w:ilvl w:val="1"/>
        <w:numId w:val="2"/>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39">
    <w:name w:val="正文表标题"/>
    <w:next w:val="33"/>
    <w:qFormat/>
    <w:uiPriority w:val="0"/>
    <w:pPr>
      <w:numPr>
        <w:ilvl w:val="0"/>
        <w:numId w:val="3"/>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40">
    <w:name w:val="标准书眉_偶数页"/>
    <w:basedOn w:val="17"/>
    <w:next w:val="1"/>
    <w:qFormat/>
    <w:uiPriority w:val="0"/>
    <w:pPr>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jpeg"/><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oleObject" Target="embeddings/oleObject2.bin"/><Relationship Id="rId17" Type="http://schemas.openxmlformats.org/officeDocument/2006/relationships/image" Target="media/image1.w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530858-2A3E-48CB-AD68-CBE2885CEFA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674</Words>
  <Characters>3847</Characters>
  <Lines>32</Lines>
  <Paragraphs>9</Paragraphs>
  <TotalTime>1</TotalTime>
  <ScaleCrop>false</ScaleCrop>
  <LinksUpToDate>false</LinksUpToDate>
  <CharactersWithSpaces>4512</CharactersWithSpaces>
  <Application>WPS Office_11.8.2.11707_F1E327BC-269C-435d-A152-05C5408002CA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2023-05-22T00:51:00Z</dcterms:created>
  <dc:creator>杨少辉</dc:creator>
  <cp:lastModifiedBy>郭园</cp:lastModifiedBy>
  <dcterms:modified xsi:type="dcterms:W3CDTF">2023-07-21T02:48:53Z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2052-11.8.2.11707</vt:lpwstr>
  </property>
  <property fmtid="{D5CDD505-2E9C-101B-9397-08002B2CF9AE}" pid="3" name="ICV">
    <vt:lpwstr>12CD0C228BFE4C6B8A9C7688BF12D053</vt:lpwstr>
  </property>
</Properties>
</file>