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Cs w:val="21"/>
        </w:rPr>
      </w:pPr>
      <w:r>
        <w:rPr>
          <w:rFonts w:hint="eastAsia" w:ascii="黑体" w:hAnsi="黑体" w:eastAsia="黑体" w:cs="黑体"/>
          <w:bCs/>
          <w:szCs w:val="21"/>
        </w:rPr>
        <w:t>ICS 77.010</w:t>
      </w:r>
    </w:p>
    <w:p>
      <w:pPr>
        <w:rPr>
          <w:rFonts w:ascii="黑体" w:hAnsi="黑体" w:eastAsia="黑体" w:cs="黑体"/>
          <w:bCs/>
          <w:szCs w:val="21"/>
        </w:rPr>
      </w:pPr>
      <w:r>
        <w:rPr>
          <w:rFonts w:ascii="黑体" w:hAnsi="黑体" w:eastAsia="黑体" w:cs="黑体"/>
        </w:rPr>
        <mc:AlternateContent>
          <mc:Choice Requires="wps">
            <w:drawing>
              <wp:anchor distT="0" distB="0" distL="114300" distR="114300" simplePos="0" relativeHeight="251661312" behindDoc="0" locked="1" layoutInCell="1" allowOverlap="1">
                <wp:simplePos x="0" y="0"/>
                <wp:positionH relativeFrom="margin">
                  <wp:posOffset>3094990</wp:posOffset>
                </wp:positionH>
                <wp:positionV relativeFrom="margin">
                  <wp:posOffset>238760</wp:posOffset>
                </wp:positionV>
                <wp:extent cx="3745865" cy="834390"/>
                <wp:effectExtent l="0" t="0" r="6985" b="3810"/>
                <wp:wrapNone/>
                <wp:docPr id="2" name="文本框 11"/>
                <wp:cNvGraphicFramePr/>
                <a:graphic xmlns:a="http://schemas.openxmlformats.org/drawingml/2006/main">
                  <a:graphicData uri="http://schemas.microsoft.com/office/word/2010/wordprocessingShape">
                    <wps:wsp>
                      <wps:cNvSpPr txBox="1"/>
                      <wps:spPr>
                        <a:xfrm>
                          <a:off x="0" y="0"/>
                          <a:ext cx="3745865" cy="834390"/>
                        </a:xfrm>
                        <a:prstGeom prst="rect">
                          <a:avLst/>
                        </a:prstGeom>
                        <a:solidFill>
                          <a:srgbClr val="FFFFFF"/>
                        </a:solidFill>
                        <a:ln>
                          <a:noFill/>
                        </a:ln>
                        <a:effectLst/>
                      </wps:spPr>
                      <wps:txbx>
                        <w:txbxContent>
                          <w:p>
                            <w:pPr>
                              <w:pStyle w:val="32"/>
                              <w:ind w:right="1256"/>
                            </w:pPr>
                            <w:r>
                              <w:t>YS</w:t>
                            </w:r>
                          </w:p>
                        </w:txbxContent>
                      </wps:txbx>
                      <wps:bodyPr lIns="0" tIns="0" rIns="0" bIns="0" upright="1"/>
                    </wps:wsp>
                  </a:graphicData>
                </a:graphic>
              </wp:anchor>
            </w:drawing>
          </mc:Choice>
          <mc:Fallback>
            <w:pict>
              <v:shape id="文本框 11" o:spid="_x0000_s1026" o:spt="202" type="#_x0000_t202" style="position:absolute;left:0pt;margin-left:243.7pt;margin-top:18.8pt;height:65.7pt;width:294.95pt;mso-position-horizontal-relative:margin;mso-position-vertical-relative:margin;z-index:251661312;mso-width-relative:page;mso-height-relative:page;" fillcolor="#FFFFFF" filled="t" stroked="f" coordsize="21600,21600" o:gfxdata="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FawR9oAAAALAQAADwAAAAAA&#10;AAABACAAAAAiAAAAZHJzL2Rvd25yZXYueG1sUEsBAhQAFAAAAAgAh07iQFaA0GfYAQAAqgMAAA4A&#10;AAAAAAAAAQAgAAAAKQEAAGRycy9lMm9Eb2MueG1sUEsFBgAAAAAGAAYAWQEAAHMFAAAAAA==&#10;">
                <v:fill on="t" focussize="0,0"/>
                <v:stroke on="f"/>
                <v:imagedata o:title=""/>
                <o:lock v:ext="edit" aspectratio="f"/>
                <v:textbox inset="0mm,0mm,0mm,0mm">
                  <w:txbxContent>
                    <w:p>
                      <w:pPr>
                        <w:pStyle w:val="32"/>
                        <w:ind w:right="1256"/>
                      </w:pPr>
                      <w:r>
                        <w:t>YS</w:t>
                      </w:r>
                    </w:p>
                  </w:txbxContent>
                </v:textbox>
                <w10:anchorlock/>
              </v:shape>
            </w:pict>
          </mc:Fallback>
        </mc:AlternateContent>
      </w:r>
      <w:r>
        <w:rPr>
          <w:rFonts w:hint="eastAsia" w:ascii="黑体" w:hAnsi="黑体" w:eastAsia="黑体" w:cs="黑体"/>
          <w:bCs/>
          <w:szCs w:val="21"/>
        </w:rPr>
        <w:t>CCS</w:t>
      </w:r>
      <w:r>
        <w:rPr>
          <w:rFonts w:hint="eastAsia" w:ascii="黑体" w:hAnsi="黑体" w:eastAsia="黑体" w:cs="黑体"/>
          <w:bCs/>
          <w:szCs w:val="21"/>
          <w:lang w:val="en-US" w:eastAsia="zh-CN"/>
        </w:rPr>
        <w:t xml:space="preserve"> </w:t>
      </w:r>
      <w:r>
        <w:rPr>
          <w:rFonts w:hint="eastAsia" w:ascii="黑体" w:hAnsi="黑体" w:eastAsia="黑体" w:cs="黑体"/>
          <w:bCs/>
          <w:szCs w:val="21"/>
        </w:rPr>
        <w:t>H</w:t>
      </w:r>
      <w:r>
        <w:rPr>
          <w:rFonts w:hint="eastAsia" w:ascii="黑体" w:hAnsi="黑体" w:eastAsia="黑体" w:cs="黑体"/>
          <w:bCs/>
          <w:szCs w:val="21"/>
          <w:lang w:val="en-US" w:eastAsia="zh-CN"/>
        </w:rPr>
        <w:t xml:space="preserve"> </w:t>
      </w:r>
      <w:r>
        <w:rPr>
          <w:rFonts w:hint="eastAsia" w:ascii="黑体" w:hAnsi="黑体" w:eastAsia="黑体" w:cs="黑体"/>
          <w:bCs/>
          <w:szCs w:val="21"/>
        </w:rPr>
        <w:t>90</w:t>
      </w:r>
    </w:p>
    <w:p>
      <w:pPr>
        <w:ind w:firstLine="8291" w:firstLineChars="1147"/>
        <w:rPr>
          <w:rFonts w:asciiTheme="minorEastAsia" w:hAnsiTheme="minorEastAsia"/>
          <w:b/>
          <w:sz w:val="72"/>
          <w:szCs w:val="72"/>
        </w:rPr>
      </w:pPr>
      <w:r>
        <w:rPr>
          <w:rFonts w:hint="eastAsia" w:asciiTheme="minorEastAsia" w:hAnsiTheme="minorEastAsia"/>
          <w:b/>
          <w:sz w:val="72"/>
          <w:szCs w:val="72"/>
        </w:rPr>
        <w:t>YS</w:t>
      </w:r>
    </w:p>
    <w:p>
      <w:pPr>
        <w:jc w:val="distribute"/>
        <w:rPr>
          <w:rFonts w:ascii="黑体" w:hAnsi="黑体" w:eastAsia="黑体"/>
          <w:b/>
          <w:sz w:val="52"/>
          <w:szCs w:val="52"/>
        </w:rPr>
      </w:pPr>
      <w:r>
        <w:rPr>
          <w:rFonts w:hint="eastAsia" w:ascii="黑体" w:hAnsi="黑体" w:eastAsia="黑体"/>
          <w:b/>
          <w:sz w:val="52"/>
          <w:szCs w:val="52"/>
        </w:rPr>
        <w:t>中华人民共和国有色金属行业标准</w:t>
      </w:r>
    </w:p>
    <w:p>
      <w:pPr>
        <w:wordWrap w:val="0"/>
        <w:jc w:val="right"/>
        <w:rPr>
          <w:rFonts w:ascii="黑体" w:hAnsi="黑体" w:eastAsia="黑体"/>
          <w:sz w:val="28"/>
          <w:szCs w:val="28"/>
        </w:rPr>
      </w:pPr>
      <w:r>
        <w:rPr>
          <w:rFonts w:hint="eastAsia" w:ascii="黑体" w:hAnsi="黑体" w:eastAsia="黑体"/>
          <w:sz w:val="28"/>
          <w:szCs w:val="28"/>
        </w:rPr>
        <w:t xml:space="preserve"> YS</w:t>
      </w:r>
      <w:r>
        <w:rPr>
          <w:rFonts w:ascii="黑体" w:hAnsi="黑体" w:eastAsia="黑体"/>
          <w:sz w:val="28"/>
          <w:szCs w:val="28"/>
        </w:rPr>
        <w:t>/</w:t>
      </w:r>
      <w:r>
        <w:rPr>
          <w:rFonts w:hint="eastAsia" w:ascii="黑体" w:hAnsi="黑体" w:eastAsia="黑体"/>
          <w:sz w:val="28"/>
          <w:szCs w:val="28"/>
        </w:rPr>
        <w:t>T</w:t>
      </w:r>
      <w:r>
        <w:rPr>
          <w:rFonts w:hint="eastAsia" w:ascii="黑体" w:hAnsi="黑体" w:eastAsia="黑体"/>
          <w:sz w:val="28"/>
          <w:szCs w:val="28"/>
          <w:lang w:val="en-US" w:eastAsia="zh-CN"/>
        </w:rPr>
        <w:t xml:space="preserve"> 17</w:t>
      </w:r>
      <w:r>
        <w:rPr>
          <w:rFonts w:hint="eastAsia" w:ascii="黑体" w:hAnsi="黑体" w:eastAsia="黑体"/>
          <w:sz w:val="28"/>
          <w:szCs w:val="28"/>
        </w:rPr>
        <w:t>-</w:t>
      </w:r>
      <w:r>
        <w:rPr>
          <w:rFonts w:ascii="黑体" w:hAnsi="黑体" w:eastAsia="黑体"/>
          <w:sz w:val="28"/>
          <w:szCs w:val="28"/>
        </w:rPr>
        <w:t>202X</w:t>
      </w:r>
    </w:p>
    <w:p>
      <w:pPr>
        <w:wordWrap w:val="0"/>
        <w:ind w:right="70"/>
        <w:jc w:val="right"/>
        <w:rPr>
          <w:rFonts w:ascii="黑体" w:hAnsi="黑体" w:eastAsia="黑体"/>
          <w:szCs w:val="21"/>
        </w:rPr>
      </w:pPr>
      <w:r>
        <w:rPr>
          <w:rFonts w:hint="eastAsia" w:ascii="黑体" w:hAnsi="黑体" w:eastAsia="黑体"/>
          <w:szCs w:val="21"/>
        </w:rPr>
        <w:t xml:space="preserve">    代替 YS/T</w:t>
      </w:r>
      <w:r>
        <w:rPr>
          <w:rFonts w:ascii="黑体" w:hAnsi="黑体" w:eastAsia="黑体"/>
          <w:szCs w:val="21"/>
        </w:rPr>
        <w:t xml:space="preserve"> 1</w:t>
      </w:r>
      <w:r>
        <w:rPr>
          <w:rFonts w:hint="eastAsia" w:ascii="黑体" w:hAnsi="黑体" w:eastAsia="黑体"/>
          <w:szCs w:val="21"/>
        </w:rPr>
        <w:t>7-</w:t>
      </w:r>
      <w:r>
        <w:rPr>
          <w:rFonts w:ascii="黑体" w:hAnsi="黑体" w:eastAsia="黑体"/>
          <w:szCs w:val="21"/>
        </w:rPr>
        <w:t>1991</w:t>
      </w:r>
    </w:p>
    <w:p>
      <w:pPr>
        <w:tabs>
          <w:tab w:val="right" w:pos="9070"/>
        </w:tabs>
      </w:pPr>
      <w:r>
        <w:rPr>
          <w:highlight w:val="black"/>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81915</wp:posOffset>
                </wp:positionV>
                <wp:extent cx="568642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864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6pt;margin-top:6.45pt;height:0pt;width:447.75pt;z-index:251660288;mso-width-relative:page;mso-height-relative:page;" filled="f" stroked="t" coordsize="21600,21600" o:gfxdata="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xqu/1QAAAAgBAAAPAAAAAAAAAAEAIAAAACIAAABkcnMvZG93bnJl&#10;di54bWxQSwECFAAUAAAACACHTuJA8diUMwACAAD4AwAADgAAAAAAAAABACAAAAAkAQAAZHJzL2Uy&#10;b0RvYy54bWxQSwUGAAAAAAYABgBZAQAAlgUAAAAA&#10;">
                <v:fill on="f" focussize="0,0"/>
                <v:stroke weight="0.5pt" color="#000000" joinstyle="miter"/>
                <v:imagedata o:title=""/>
                <o:lock v:ext="edit" aspectratio="f"/>
              </v:line>
            </w:pict>
          </mc:Fallback>
        </mc:AlternateContent>
      </w:r>
      <w:r>
        <w:tab/>
      </w:r>
    </w:p>
    <w:p/>
    <w:p/>
    <w:p/>
    <w:p/>
    <w:p/>
    <w:p>
      <w:pPr>
        <w:jc w:val="center"/>
        <w:rPr>
          <w:rFonts w:ascii="黑体" w:hAnsi="黑体" w:eastAsia="黑体"/>
          <w:bCs/>
          <w:sz w:val="52"/>
          <w:szCs w:val="52"/>
        </w:rPr>
      </w:pPr>
      <w:r>
        <w:rPr>
          <w:rFonts w:hint="eastAsia" w:ascii="黑体" w:hAnsi="黑体" w:eastAsia="黑体"/>
          <w:bCs/>
          <w:sz w:val="52"/>
          <w:szCs w:val="52"/>
        </w:rPr>
        <w:t>回转式铜精炼炉</w:t>
      </w:r>
    </w:p>
    <w:p>
      <w:pPr>
        <w:jc w:val="center"/>
        <w:rPr>
          <w:rFonts w:ascii="黑体" w:hAnsi="黑体" w:eastAsia="黑体"/>
          <w:bCs/>
          <w:sz w:val="28"/>
          <w:szCs w:val="28"/>
        </w:rPr>
      </w:pPr>
      <w:r>
        <w:rPr>
          <w:rFonts w:hint="eastAsia" w:ascii="黑体" w:hAnsi="黑体" w:eastAsia="黑体"/>
          <w:bCs/>
          <w:sz w:val="28"/>
          <w:szCs w:val="28"/>
        </w:rPr>
        <w:t>Rotary fining furnace</w:t>
      </w:r>
    </w:p>
    <w:p>
      <w:pPr>
        <w:jc w:val="center"/>
      </w:pPr>
      <w:r>
        <w:rPr>
          <w:rFonts w:hint="eastAsia" w:ascii="黑体" w:hAnsi="黑体" w:eastAsia="黑体"/>
          <w:bCs/>
          <w:sz w:val="28"/>
          <w:szCs w:val="28"/>
        </w:rPr>
        <w:t>（征求意见稿）</w:t>
      </w:r>
    </w:p>
    <w:p/>
    <w:p/>
    <w:p/>
    <w:p/>
    <w:p/>
    <w:p/>
    <w:p/>
    <w:p/>
    <w:p/>
    <w:p/>
    <w:p/>
    <w:p/>
    <w:p>
      <w:pPr>
        <w:rPr>
          <w:rFonts w:ascii="黑体" w:hAnsi="黑体" w:eastAsia="黑体"/>
          <w:sz w:val="28"/>
          <w:szCs w:val="32"/>
        </w:rPr>
      </w:pPr>
      <w:r>
        <mc:AlternateContent>
          <mc:Choice Requires="wps">
            <w:drawing>
              <wp:anchor distT="0" distB="0" distL="114300" distR="114300" simplePos="0" relativeHeight="251662336" behindDoc="0" locked="1" layoutInCell="1" allowOverlap="1">
                <wp:simplePos x="0" y="0"/>
                <wp:positionH relativeFrom="margin">
                  <wp:posOffset>683895</wp:posOffset>
                </wp:positionH>
                <wp:positionV relativeFrom="margin">
                  <wp:posOffset>9411970</wp:posOffset>
                </wp:positionV>
                <wp:extent cx="6299835" cy="425450"/>
                <wp:effectExtent l="0" t="0" r="5715" b="12700"/>
                <wp:wrapNone/>
                <wp:docPr id="4" name="文本框 19"/>
                <wp:cNvGraphicFramePr/>
                <a:graphic xmlns:a="http://schemas.openxmlformats.org/drawingml/2006/main">
                  <a:graphicData uri="http://schemas.microsoft.com/office/word/2010/wordprocessingShape">
                    <wps:wsp>
                      <wps:cNvSpPr txBox="1"/>
                      <wps:spPr>
                        <a:xfrm>
                          <a:off x="0" y="0"/>
                          <a:ext cx="6299835" cy="425450"/>
                        </a:xfrm>
                        <a:prstGeom prst="rect">
                          <a:avLst/>
                        </a:prstGeom>
                        <a:solidFill>
                          <a:srgbClr val="FFFFFF"/>
                        </a:solidFill>
                        <a:ln>
                          <a:noFill/>
                        </a:ln>
                        <a:effectLst/>
                      </wps:spPr>
                      <wps:txbx>
                        <w:txbxContent>
                          <w:p>
                            <w:pPr>
                              <w:pStyle w:val="33"/>
                            </w:pPr>
                          </w:p>
                        </w:txbxContent>
                      </wps:txbx>
                      <wps:bodyPr lIns="0" tIns="0" rIns="0" bIns="0" upright="1"/>
                    </wps:wsp>
                  </a:graphicData>
                </a:graphic>
              </wp:anchor>
            </w:drawing>
          </mc:Choice>
          <mc:Fallback>
            <w:pict>
              <v:shape id="文本框 19" o:spid="_x0000_s1026" o:spt="202" type="#_x0000_t202" style="position:absolute;left:0pt;margin-left:53.85pt;margin-top:741.1pt;height:33.5pt;width:496.05pt;mso-position-horizontal-relative:margin;mso-position-vertical-relative:margin;z-index:251662336;mso-width-relative:page;mso-height-relative:page;" fillcolor="#FFFFFF" filled="t" stroked="f" coordsize="21600,21600" o:gfxdata="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iNudsAAAAOAQAADwAAAAAA&#10;AAABACAAAAAiAAAAZHJzL2Rvd25yZXYueG1sUEsBAhQAFAAAAAgAh07iQP9MRTnXAQAAqgMAAA4A&#10;AAAAAAAAAQAgAAAAKgEAAGRycy9lMm9Eb2MueG1sUEsFBgAAAAAGAAYAWQEAAHMFAAAAAA==&#10;">
                <v:fill on="t" focussize="0,0"/>
                <v:stroke on="f"/>
                <v:imagedata o:title=""/>
                <o:lock v:ext="edit" aspectratio="f"/>
                <v:textbox inset="0mm,0mm,0mm,0mm">
                  <w:txbxContent>
                    <w:p>
                      <w:pPr>
                        <w:pStyle w:val="33"/>
                      </w:pPr>
                    </w:p>
                  </w:txbxContent>
                </v:textbox>
                <w10:anchorlock/>
              </v:shape>
            </w:pict>
          </mc:Fallback>
        </mc:AlternateContent>
      </w:r>
    </w:p>
    <w:p>
      <w:r>
        <w:rPr>
          <w:rFonts w:hint="eastAsia" w:ascii="黑体" w:hAnsi="黑体" w:eastAsia="黑体"/>
          <w:sz w:val="28"/>
          <w:szCs w:val="32"/>
        </w:rPr>
        <w:t xml:space="preserve">XXXX-XX-XX发布 </w:t>
      </w:r>
      <w:r>
        <w:rPr>
          <w:rFonts w:hint="eastAsia" w:ascii="黑体" w:hAnsi="黑体" w:eastAsia="黑体"/>
          <w:sz w:val="28"/>
          <w:szCs w:val="32"/>
          <w:lang w:val="en-US" w:eastAsia="zh-CN"/>
        </w:rPr>
        <w:t xml:space="preserve">                                   </w:t>
      </w:r>
      <w:r>
        <w:rPr>
          <w:rFonts w:hint="eastAsia" w:ascii="黑体" w:hAnsi="黑体" w:eastAsia="黑体"/>
          <w:sz w:val="28"/>
          <w:szCs w:val="32"/>
        </w:rPr>
        <w:t>XXXX-XX-XX实施</w:t>
      </w:r>
    </w:p>
    <w:p>
      <w: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93980</wp:posOffset>
                </wp:positionV>
                <wp:extent cx="5742305" cy="0"/>
                <wp:effectExtent l="0" t="0" r="0" b="0"/>
                <wp:wrapNone/>
                <wp:docPr id="5" name="自选图形 5"/>
                <wp:cNvGraphicFramePr/>
                <a:graphic xmlns:a="http://schemas.openxmlformats.org/drawingml/2006/main">
                  <a:graphicData uri="http://schemas.microsoft.com/office/word/2010/wordprocessingShape">
                    <wps:wsp>
                      <wps:cNvCnPr/>
                      <wps:spPr>
                        <a:xfrm>
                          <a:off x="0" y="0"/>
                          <a:ext cx="57423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0.85pt;margin-top:7.4pt;height:0pt;width:452.15pt;z-index:251663360;mso-width-relative:page;mso-height-relative:page;" filled="f" stroked="t" coordsize="21600,21600" o:gfxdata="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tAb29QAAAAHAQAADwAAAAAAAAABACAAAAAiAAAAZHJzL2Rvd25yZXYueG1sUEsBAhQAFAAA&#10;AAgAh07iQML6OC/zAQAA4wMAAA4AAAAAAAAAAQAgAAAAIwEAAGRycy9lMm9Eb2MueG1sUEsFBgAA&#10;AAAGAAYAWQEAAIgFAAAAAA==&#10;">
                <v:fill on="f" focussize="0,0"/>
                <v:stroke color="#000000" joinstyle="round"/>
                <v:imagedata o:title=""/>
                <o:lock v:ext="edit" aspectratio="f"/>
              </v:shape>
            </w:pict>
          </mc:Fallback>
        </mc:AlternateContent>
      </w:r>
    </w:p>
    <w:p>
      <w:pPr>
        <w:pStyle w:val="33"/>
        <w:spacing w:before="156" w:after="156"/>
        <w:rPr>
          <w:rStyle w:val="34"/>
          <w:rFonts w:hint="default" w:hAnsi="宋体"/>
          <w:szCs w:val="36"/>
        </w:rPr>
        <w:sectPr>
          <w:headerReference r:id="rId3" w:type="default"/>
          <w:footerReference r:id="rId5" w:type="default"/>
          <w:headerReference r:id="rId4" w:type="even"/>
          <w:type w:val="continuous"/>
          <w:pgSz w:w="11906" w:h="16838"/>
          <w:pgMar w:top="1418" w:right="1418" w:bottom="1418" w:left="1418" w:header="851" w:footer="992" w:gutter="0"/>
          <w:cols w:space="425" w:num="1"/>
          <w:docGrid w:type="lines" w:linePitch="312" w:charSpace="0"/>
        </w:sectPr>
      </w:pPr>
      <w:r>
        <w:rPr>
          <w:rFonts w:hint="eastAsia"/>
          <w:szCs w:val="36"/>
        </w:rPr>
        <w:t>中华人民共和国工业和信息化部</w:t>
      </w:r>
      <w:r>
        <w:rPr>
          <w:rStyle w:val="34"/>
          <w:rFonts w:hint="default" w:hAnsi="宋体"/>
          <w:szCs w:val="36"/>
        </w:rPr>
        <w:t>发布</w:t>
      </w:r>
    </w:p>
    <w:p>
      <w:pPr>
        <w:pStyle w:val="24"/>
      </w:pPr>
    </w:p>
    <w:p>
      <w:pPr>
        <w:jc w:val="center"/>
        <w:rPr>
          <w:rFonts w:ascii="黑体" w:hAnsi="黑体" w:eastAsia="黑体" w:cs="黑体"/>
          <w:b/>
          <w:sz w:val="32"/>
        </w:rPr>
      </w:pPr>
      <w:r>
        <w:rPr>
          <w:rFonts w:ascii="黑体" w:hAnsi="黑体" w:eastAsia="黑体" w:cs="黑体"/>
          <w:b/>
          <w:sz w:val="32"/>
        </w:rPr>
        <w:t>前   言</w:t>
      </w:r>
    </w:p>
    <w:p>
      <w:pPr>
        <w:ind w:firstLine="420" w:firstLineChars="200"/>
        <w:rPr>
          <w:rFonts w:hint="eastAsia" w:ascii="宋体" w:hAnsi="宋体" w:eastAsia="宋体" w:cs="宋体"/>
          <w:szCs w:val="21"/>
        </w:rPr>
      </w:pPr>
      <w:r>
        <w:rPr>
          <w:rFonts w:hint="eastAsia" w:ascii="宋体" w:hAnsi="宋体" w:eastAsia="宋体" w:cs="宋体"/>
          <w:szCs w:val="21"/>
        </w:rPr>
        <w:t>本文件按照GB/T</w:t>
      </w:r>
      <w:r>
        <w:rPr>
          <w:rFonts w:hint="eastAsia" w:ascii="宋体" w:hAnsi="宋体" w:eastAsia="宋体" w:cs="宋体"/>
          <w:szCs w:val="21"/>
          <w:lang w:val="en-US" w:eastAsia="zh-CN"/>
        </w:rPr>
        <w:t xml:space="preserve"> </w:t>
      </w:r>
      <w:r>
        <w:rPr>
          <w:rFonts w:hint="eastAsia" w:ascii="宋体" w:hAnsi="宋体" w:eastAsia="宋体" w:cs="宋体"/>
          <w:szCs w:val="21"/>
        </w:rPr>
        <w:t>1.1-2020《标准化工作导则 第1部分：标准化文件的结构和起草规则》的规定起草。</w:t>
      </w:r>
    </w:p>
    <w:p>
      <w:pPr>
        <w:ind w:firstLine="420" w:firstLineChars="200"/>
        <w:rPr>
          <w:rFonts w:hint="eastAsia" w:ascii="宋体" w:hAnsi="宋体" w:eastAsia="宋体" w:cs="宋体"/>
          <w:szCs w:val="21"/>
        </w:rPr>
      </w:pPr>
      <w:r>
        <w:rPr>
          <w:rFonts w:hint="eastAsia" w:ascii="宋体" w:hAnsi="宋体" w:eastAsia="宋体" w:cs="宋体"/>
          <w:szCs w:val="21"/>
        </w:rPr>
        <w:t>本文件代替YS/T 17-1991《回转式铜精炼炉技术条件》，与YS/T 17-1991相比，除结构调整和编辑性改动外，主要技术变化如下：</w:t>
      </w:r>
    </w:p>
    <w:p>
      <w:pPr>
        <w:ind w:firstLine="420" w:firstLineChars="200"/>
        <w:rPr>
          <w:rFonts w:hint="eastAsia" w:ascii="宋体" w:hAnsi="宋体" w:eastAsia="宋体" w:cs="宋体"/>
          <w:szCs w:val="21"/>
        </w:rPr>
      </w:pPr>
      <w:r>
        <w:rPr>
          <w:rFonts w:hint="eastAsia" w:ascii="宋体" w:hAnsi="宋体" w:eastAsia="宋体" w:cs="宋体"/>
          <w:szCs w:val="21"/>
        </w:rPr>
        <w:t>a）修改了标准范围，由“本标准不包括对筒体内衬砌体，燃烧装置及排烟设施的要求”修改为“本文件不包括对筒体内衬砌体、排烟设施、余热利用装置、环集烟罩、工艺烟罩、翻转平台、周边操作平台等精炼炉辅助设施的要求”（见第1章，见1991版第1章）；</w:t>
      </w:r>
    </w:p>
    <w:p>
      <w:pPr>
        <w:ind w:firstLine="420" w:firstLineChars="200"/>
        <w:rPr>
          <w:rFonts w:hint="eastAsia" w:ascii="宋体" w:hAnsi="宋体" w:eastAsia="宋体" w:cs="宋体"/>
          <w:szCs w:val="21"/>
        </w:rPr>
      </w:pPr>
      <w:r>
        <w:rPr>
          <w:rFonts w:hint="eastAsia" w:ascii="宋体" w:hAnsi="宋体" w:eastAsia="宋体" w:cs="宋体"/>
          <w:szCs w:val="21"/>
        </w:rPr>
        <w:t>b）修改了炉体运转的技术要求（见4.2.4，见1991版3.3）；</w:t>
      </w:r>
    </w:p>
    <w:p>
      <w:pPr>
        <w:ind w:firstLine="420" w:firstLineChars="200"/>
        <w:rPr>
          <w:rFonts w:hint="eastAsia" w:ascii="宋体" w:hAnsi="宋体" w:eastAsia="宋体" w:cs="宋体"/>
          <w:szCs w:val="21"/>
        </w:rPr>
      </w:pPr>
      <w:r>
        <w:rPr>
          <w:rFonts w:hint="eastAsia" w:ascii="宋体" w:hAnsi="宋体" w:eastAsia="宋体" w:cs="宋体"/>
          <w:szCs w:val="21"/>
        </w:rPr>
        <w:t>c）修改了滚圈与托轮的接触宽度要求（见4.2.9，见1991版3.6）；</w:t>
      </w:r>
    </w:p>
    <w:p>
      <w:pPr>
        <w:ind w:firstLine="420" w:firstLineChars="200"/>
        <w:rPr>
          <w:rFonts w:hint="eastAsia" w:ascii="宋体" w:hAnsi="宋体" w:eastAsia="宋体" w:cs="宋体"/>
          <w:szCs w:val="21"/>
        </w:rPr>
      </w:pPr>
      <w:r>
        <w:rPr>
          <w:rFonts w:hint="eastAsia" w:ascii="宋体" w:hAnsi="宋体" w:eastAsia="宋体" w:cs="宋体"/>
          <w:szCs w:val="21"/>
        </w:rPr>
        <w:t>d）修改了炉口盖启闭装置的技术要求，由“推荐采用液压装置”修改为“宜采用气动装置”（见4.2.12，见1991版3.5）；</w:t>
      </w:r>
    </w:p>
    <w:p>
      <w:pPr>
        <w:ind w:firstLine="420" w:firstLineChars="200"/>
        <w:rPr>
          <w:rFonts w:hint="eastAsia" w:ascii="宋体" w:hAnsi="宋体" w:eastAsia="宋体" w:cs="宋体"/>
          <w:szCs w:val="21"/>
        </w:rPr>
      </w:pPr>
      <w:r>
        <w:rPr>
          <w:rFonts w:hint="eastAsia" w:ascii="宋体" w:hAnsi="宋体" w:eastAsia="宋体" w:cs="宋体"/>
          <w:szCs w:val="21"/>
        </w:rPr>
        <w:t>e）修改了主要零部件的技术要求，增加尺寸公差和推荐材质的</w:t>
      </w:r>
      <w:r>
        <w:rPr>
          <w:rFonts w:hint="eastAsia" w:ascii="宋体" w:hAnsi="宋体" w:eastAsia="宋体" w:cs="宋体"/>
          <w:szCs w:val="21"/>
          <w:lang w:val="en-US" w:eastAsia="zh-CN"/>
        </w:rPr>
        <w:t>要求</w:t>
      </w:r>
      <w:r>
        <w:rPr>
          <w:rFonts w:hint="eastAsia" w:ascii="宋体" w:hAnsi="宋体" w:eastAsia="宋体" w:cs="宋体"/>
          <w:szCs w:val="21"/>
        </w:rPr>
        <w:t>（见4.3，见1991版3.10）；</w:t>
      </w:r>
    </w:p>
    <w:p>
      <w:pPr>
        <w:ind w:firstLine="420" w:firstLineChars="200"/>
        <w:rPr>
          <w:rFonts w:hint="eastAsia" w:ascii="宋体" w:hAnsi="宋体" w:eastAsia="宋体" w:cs="宋体"/>
          <w:szCs w:val="21"/>
        </w:rPr>
      </w:pPr>
      <w:r>
        <w:rPr>
          <w:rFonts w:hint="eastAsia" w:ascii="宋体" w:hAnsi="宋体" w:eastAsia="宋体" w:cs="宋体"/>
          <w:szCs w:val="21"/>
        </w:rPr>
        <w:t>f）增加了冷却水系统技术要求（见4.4）；</w:t>
      </w:r>
    </w:p>
    <w:p>
      <w:pPr>
        <w:ind w:firstLine="420" w:firstLineChars="200"/>
        <w:rPr>
          <w:rFonts w:hint="eastAsia" w:ascii="宋体" w:hAnsi="宋体" w:eastAsia="宋体" w:cs="宋体"/>
          <w:szCs w:val="21"/>
        </w:rPr>
      </w:pPr>
      <w:r>
        <w:rPr>
          <w:rFonts w:hint="eastAsia" w:ascii="宋体" w:hAnsi="宋体" w:eastAsia="宋体" w:cs="宋体"/>
          <w:szCs w:val="21"/>
        </w:rPr>
        <w:t>g）增加了燃烧系统技术要求（见4.5）；</w:t>
      </w:r>
    </w:p>
    <w:p>
      <w:pPr>
        <w:ind w:firstLine="420" w:firstLineChars="200"/>
        <w:rPr>
          <w:rFonts w:hint="eastAsia" w:ascii="宋体" w:hAnsi="宋体" w:eastAsia="宋体" w:cs="宋体"/>
          <w:szCs w:val="21"/>
        </w:rPr>
      </w:pPr>
      <w:r>
        <w:rPr>
          <w:rFonts w:hint="eastAsia" w:ascii="宋体" w:hAnsi="宋体" w:eastAsia="宋体" w:cs="宋体"/>
          <w:szCs w:val="21"/>
        </w:rPr>
        <w:t>h）增加了氧化还原系统技术要求（见4.6）；</w:t>
      </w:r>
    </w:p>
    <w:p>
      <w:pPr>
        <w:ind w:firstLine="420" w:firstLineChars="200"/>
        <w:rPr>
          <w:rFonts w:hint="eastAsia" w:ascii="宋体" w:hAnsi="宋体" w:eastAsia="宋体" w:cs="宋体"/>
          <w:szCs w:val="21"/>
        </w:rPr>
      </w:pPr>
      <w:r>
        <w:rPr>
          <w:rFonts w:hint="eastAsia" w:ascii="宋体" w:hAnsi="宋体" w:eastAsia="宋体" w:cs="宋体"/>
          <w:szCs w:val="21"/>
        </w:rPr>
        <w:t>i）增加了氮气搅拌系统技术要求（见4.7）；</w:t>
      </w:r>
    </w:p>
    <w:p>
      <w:pPr>
        <w:ind w:firstLine="420" w:firstLineChars="200"/>
        <w:rPr>
          <w:rFonts w:hint="eastAsia" w:ascii="宋体" w:hAnsi="宋体" w:eastAsia="宋体" w:cs="宋体"/>
          <w:szCs w:val="21"/>
        </w:rPr>
      </w:pPr>
      <w:r>
        <w:rPr>
          <w:rFonts w:hint="eastAsia" w:ascii="宋体" w:hAnsi="宋体" w:eastAsia="宋体" w:cs="宋体"/>
          <w:szCs w:val="21"/>
        </w:rPr>
        <w:t>j）增加了环境、供电、供水、供气、供燃料的技术要求（见4.8）；</w:t>
      </w:r>
    </w:p>
    <w:p>
      <w:pPr>
        <w:ind w:firstLine="420" w:firstLineChars="200"/>
        <w:rPr>
          <w:rFonts w:hint="eastAsia" w:ascii="宋体" w:hAnsi="宋体" w:eastAsia="宋体" w:cs="宋体"/>
          <w:szCs w:val="21"/>
        </w:rPr>
      </w:pPr>
      <w:r>
        <w:rPr>
          <w:rFonts w:hint="eastAsia" w:ascii="宋体" w:hAnsi="宋体" w:eastAsia="宋体" w:cs="宋体"/>
          <w:szCs w:val="21"/>
        </w:rPr>
        <w:t>k）增加了检验内容（见第6章）；</w:t>
      </w:r>
    </w:p>
    <w:p>
      <w:pPr>
        <w:ind w:firstLine="420" w:firstLineChars="200"/>
        <w:rPr>
          <w:rFonts w:hint="eastAsia" w:ascii="宋体" w:hAnsi="宋体" w:eastAsia="宋体" w:cs="宋体"/>
          <w:szCs w:val="21"/>
        </w:rPr>
      </w:pPr>
      <w:r>
        <w:rPr>
          <w:rFonts w:hint="eastAsia" w:ascii="宋体" w:hAnsi="宋体" w:eastAsia="宋体" w:cs="宋体"/>
          <w:szCs w:val="21"/>
        </w:rPr>
        <w:t>l）修改了标志、包装、运输、贮存的内容（见第7章，见1991版第5章）；</w:t>
      </w:r>
    </w:p>
    <w:p>
      <w:pPr>
        <w:ind w:firstLine="420" w:firstLineChars="200"/>
        <w:rPr>
          <w:rFonts w:hint="default" w:ascii="宋体" w:hAnsi="宋体" w:eastAsia="宋体" w:cs="宋体"/>
          <w:szCs w:val="21"/>
        </w:rPr>
      </w:pPr>
      <w:r>
        <w:rPr>
          <w:rFonts w:hint="eastAsia" w:ascii="宋体" w:hAnsi="宋体" w:eastAsia="宋体" w:cs="宋体"/>
          <w:szCs w:val="21"/>
          <w:lang w:val="en-US" w:eastAsia="zh-CN"/>
        </w:rPr>
        <w:t>m）增加了随机文件的内容（见7.5）；</w:t>
      </w:r>
    </w:p>
    <w:p>
      <w:pPr>
        <w:numPr>
          <w:ilvl w:val="255"/>
          <w:numId w:val="0"/>
        </w:numPr>
        <w:ind w:firstLine="420" w:firstLineChars="200"/>
        <w:rPr>
          <w:rFonts w:hint="eastAsia" w:ascii="宋体" w:hAnsi="宋体" w:eastAsia="宋体" w:cs="宋体"/>
          <w:szCs w:val="21"/>
        </w:rPr>
      </w:pPr>
      <w:r>
        <w:rPr>
          <w:rFonts w:hint="eastAsia" w:ascii="宋体" w:hAnsi="宋体" w:eastAsia="宋体" w:cs="宋体"/>
          <w:szCs w:val="21"/>
        </w:rPr>
        <w:t>m）删除了质量保证期的要求（见1991版第6章）</w:t>
      </w:r>
      <w:r>
        <w:rPr>
          <w:rFonts w:hint="eastAsia" w:ascii="宋体" w:hAnsi="宋体" w:eastAsia="宋体" w:cs="宋体"/>
          <w:szCs w:val="21"/>
          <w:lang w:eastAsia="zh-CN"/>
        </w:rPr>
        <w:t>。</w:t>
      </w:r>
    </w:p>
    <w:p>
      <w:pPr>
        <w:ind w:firstLine="420" w:firstLineChars="200"/>
        <w:rPr>
          <w:rFonts w:hint="eastAsia" w:ascii="宋体" w:hAnsi="宋体" w:eastAsia="宋体" w:cs="宋体"/>
          <w:szCs w:val="21"/>
        </w:rPr>
      </w:pPr>
      <w:r>
        <w:rPr>
          <w:rFonts w:hint="eastAsia" w:ascii="宋体" w:hAnsi="宋体" w:eastAsia="宋体" w:cs="宋体"/>
          <w:szCs w:val="21"/>
        </w:rPr>
        <w:t>请注意本文件的某些内容可能涉及专利。本文件的发布机构不承担识别专利的责任。</w:t>
      </w:r>
    </w:p>
    <w:p>
      <w:pPr>
        <w:ind w:firstLine="420" w:firstLineChars="200"/>
        <w:rPr>
          <w:rFonts w:hint="eastAsia" w:ascii="宋体" w:hAnsi="宋体" w:eastAsia="宋体" w:cs="宋体"/>
          <w:szCs w:val="21"/>
        </w:rPr>
      </w:pPr>
      <w:r>
        <w:rPr>
          <w:rFonts w:hint="eastAsia" w:ascii="宋体" w:hAnsi="宋体" w:eastAsia="宋体" w:cs="宋体"/>
          <w:szCs w:val="21"/>
        </w:rPr>
        <w:t>本文件由全国有色金属标准化技术委员会（SAC/TC 243）提出并归口。</w:t>
      </w:r>
    </w:p>
    <w:p>
      <w:pPr>
        <w:ind w:firstLine="420" w:firstLineChars="200"/>
        <w:rPr>
          <w:rFonts w:hint="eastAsia" w:ascii="宋体" w:hAnsi="宋体" w:eastAsia="宋体" w:cs="宋体"/>
          <w:szCs w:val="21"/>
        </w:rPr>
      </w:pPr>
      <w:r>
        <w:rPr>
          <w:rFonts w:hint="eastAsia" w:ascii="宋体" w:hAnsi="宋体" w:eastAsia="宋体" w:cs="宋体"/>
          <w:szCs w:val="21"/>
        </w:rPr>
        <w:t>本文件起草单位：江西瑞林装备有限公司、中国瑞林技术有限股份公司、江西铜业股份有限公司。</w:t>
      </w:r>
    </w:p>
    <w:p>
      <w:pPr>
        <w:ind w:firstLine="420" w:firstLineChars="200"/>
        <w:rPr>
          <w:rFonts w:hint="eastAsia" w:ascii="宋体" w:hAnsi="宋体" w:eastAsia="宋体" w:cs="宋体"/>
          <w:szCs w:val="21"/>
        </w:rPr>
      </w:pPr>
      <w:r>
        <w:rPr>
          <w:rFonts w:hint="eastAsia" w:ascii="宋体" w:hAnsi="宋体" w:eastAsia="宋体" w:cs="宋体"/>
          <w:szCs w:val="21"/>
        </w:rPr>
        <w:t>本文件主要起草人：魏振、喻鑫、刘文彬、贺磊、肖会勇、周振宇、谢建荣、胡耀彬。</w:t>
      </w:r>
    </w:p>
    <w:p>
      <w:pPr>
        <w:ind w:firstLine="420" w:firstLineChars="200"/>
        <w:rPr>
          <w:rFonts w:hint="eastAsia" w:ascii="宋体" w:hAnsi="宋体" w:eastAsia="宋体" w:cs="宋体"/>
          <w:szCs w:val="21"/>
        </w:rPr>
      </w:pPr>
      <w:r>
        <w:rPr>
          <w:rFonts w:hint="eastAsia" w:ascii="宋体" w:hAnsi="宋体" w:eastAsia="宋体" w:cs="宋体"/>
          <w:szCs w:val="21"/>
        </w:rPr>
        <w:t>本文件及其所代替文件的历次版本发布情况为：</w:t>
      </w:r>
    </w:p>
    <w:p>
      <w:pPr>
        <w:ind w:firstLine="420" w:firstLineChars="200"/>
        <w:rPr>
          <w:rFonts w:hint="eastAsia" w:ascii="宋体" w:hAnsi="宋体" w:eastAsia="宋体" w:cs="宋体"/>
          <w:szCs w:val="21"/>
        </w:rPr>
      </w:pPr>
      <w:r>
        <w:rPr>
          <w:rFonts w:hint="eastAsia" w:ascii="宋体" w:hAnsi="宋体" w:eastAsia="宋体" w:cs="宋体"/>
          <w:szCs w:val="21"/>
        </w:rPr>
        <w:t>——1991首次发布为YS/T 17-1991；</w:t>
      </w:r>
    </w:p>
    <w:p>
      <w:pPr>
        <w:ind w:firstLine="420" w:firstLineChars="200"/>
        <w:rPr>
          <w:rFonts w:hint="eastAsia" w:ascii="宋体" w:hAnsi="宋体" w:eastAsia="宋体" w:cs="宋体"/>
          <w:szCs w:val="21"/>
        </w:rPr>
        <w:sectPr>
          <w:headerReference r:id="rId6" w:type="default"/>
          <w:footerReference r:id="rId7" w:type="default"/>
          <w:type w:val="continuous"/>
          <w:pgSz w:w="11906" w:h="16838"/>
          <w:pgMar w:top="1418" w:right="1418" w:bottom="1418" w:left="1418" w:header="851" w:footer="992" w:gutter="0"/>
          <w:pgNumType w:fmt="upperRoman" w:start="1"/>
          <w:cols w:space="425" w:num="1"/>
          <w:docGrid w:type="lines" w:linePitch="312" w:charSpace="0"/>
        </w:sectPr>
      </w:pPr>
      <w:r>
        <w:rPr>
          <w:rFonts w:hint="eastAsia" w:ascii="宋体" w:hAnsi="宋体" w:eastAsia="宋体" w:cs="宋体"/>
          <w:szCs w:val="21"/>
        </w:rPr>
        <w:t>——本次为第一次修订。</w:t>
      </w:r>
    </w:p>
    <w:p>
      <w:pPr>
        <w:spacing w:beforeLines="100" w:afterLines="50"/>
        <w:jc w:val="center"/>
        <w:rPr>
          <w:rFonts w:ascii="黑体" w:hAnsi="黑体" w:eastAsia="黑体" w:cs="宋体"/>
          <w:b/>
          <w:sz w:val="32"/>
        </w:rPr>
      </w:pPr>
      <w:r>
        <w:rPr>
          <w:rFonts w:hint="eastAsia" w:ascii="黑体" w:hAnsi="黑体" w:eastAsia="黑体" w:cs="宋体"/>
          <w:b/>
          <w:sz w:val="32"/>
        </w:rPr>
        <w:t>回转式铜精炼炉</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范围</w:t>
      </w:r>
    </w:p>
    <w:p>
      <w:pPr>
        <w:pStyle w:val="18"/>
        <w:numPr>
          <w:ilvl w:val="0"/>
          <w:numId w:val="0"/>
        </w:numPr>
        <w:spacing w:beforeLines="0" w:afterLines="0" w:line="360" w:lineRule="auto"/>
        <w:ind w:firstLine="420" w:firstLineChars="200"/>
        <w:rPr>
          <w:rFonts w:ascii="宋体" w:hAnsi="宋体" w:eastAsia="宋体"/>
          <w:szCs w:val="21"/>
        </w:rPr>
      </w:pPr>
      <w:r>
        <w:rPr>
          <w:rFonts w:hint="eastAsia" w:ascii="宋体" w:hAnsi="宋体" w:eastAsia="宋体"/>
          <w:szCs w:val="21"/>
        </w:rPr>
        <w:t>本文件规定了回转式铜精炼炉的技术要求、试验、检验、标志、包装、运输、吊装、贮存和随机文件等。</w:t>
      </w:r>
    </w:p>
    <w:p>
      <w:pPr>
        <w:spacing w:line="360" w:lineRule="auto"/>
        <w:ind w:firstLine="420" w:firstLineChars="200"/>
        <w:rPr>
          <w:rFonts w:ascii="宋体" w:hAnsi="宋体" w:eastAsia="宋体"/>
          <w:szCs w:val="21"/>
        </w:rPr>
      </w:pPr>
      <w:r>
        <w:rPr>
          <w:rFonts w:hint="eastAsia" w:ascii="宋体" w:hAnsi="宋体" w:eastAsia="宋体"/>
          <w:szCs w:val="21"/>
        </w:rPr>
        <w:t>本文件适用于将吹炼炉产出的液态粗铜精炼成阳极铜的卧式的回转式精炼炉（以下简称精炼炉）。卧式铜吹炼转炉也可参照使用。</w:t>
      </w:r>
    </w:p>
    <w:p>
      <w:pPr>
        <w:spacing w:line="360" w:lineRule="auto"/>
        <w:ind w:firstLine="420" w:firstLineChars="200"/>
        <w:rPr>
          <w:rFonts w:ascii="宋体" w:hAnsi="宋体" w:eastAsia="宋体"/>
          <w:szCs w:val="21"/>
        </w:rPr>
      </w:pPr>
      <w:r>
        <w:rPr>
          <w:rFonts w:hint="eastAsia"/>
          <w:szCs w:val="21"/>
        </w:rPr>
        <w:t>本文件不包括对筒体内衬砌体、排烟设施、余热利用装置、环集烟罩、工艺烟罩、翻转平台、周边操作平台等精炼炉辅助设施的要求。</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规范性引用文件</w:t>
      </w:r>
    </w:p>
    <w:p>
      <w:pPr>
        <w:spacing w:line="360" w:lineRule="auto"/>
        <w:ind w:firstLine="403"/>
        <w:rPr>
          <w:rFonts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03"/>
        <w:rPr>
          <w:rFonts w:ascii="宋体" w:hAnsi="宋体" w:eastAsia="宋体"/>
          <w:szCs w:val="21"/>
        </w:rPr>
      </w:pPr>
      <w:r>
        <w:rPr>
          <w:rFonts w:hint="eastAsia" w:ascii="宋体" w:hAnsi="宋体" w:eastAsia="宋体"/>
          <w:szCs w:val="21"/>
        </w:rPr>
        <w:t>GBZ 1-2010工业企业设计卫生标准</w:t>
      </w:r>
    </w:p>
    <w:p>
      <w:pPr>
        <w:spacing w:line="360" w:lineRule="auto"/>
        <w:ind w:firstLine="403"/>
        <w:rPr>
          <w:rFonts w:ascii="宋体" w:hAnsi="宋体" w:eastAsia="宋体"/>
          <w:szCs w:val="21"/>
        </w:rPr>
      </w:pPr>
      <w:r>
        <w:rPr>
          <w:rFonts w:hint="eastAsia" w:ascii="宋体" w:hAnsi="宋体" w:eastAsia="宋体"/>
          <w:szCs w:val="21"/>
        </w:rPr>
        <w:t>GBZ 2.2-2007工作场所有害因素职业接触限值 第2部分：物理因素</w:t>
      </w:r>
    </w:p>
    <w:p>
      <w:pPr>
        <w:spacing w:line="360" w:lineRule="auto"/>
        <w:ind w:firstLine="403"/>
        <w:rPr>
          <w:rFonts w:ascii="宋体" w:hAnsi="宋体" w:eastAsia="宋体"/>
          <w:szCs w:val="21"/>
        </w:rPr>
      </w:pPr>
      <w:r>
        <w:rPr>
          <w:rFonts w:hint="eastAsia" w:ascii="宋体" w:hAnsi="宋体" w:eastAsia="宋体"/>
          <w:szCs w:val="21"/>
        </w:rPr>
        <w:t>GB/T 191包装储运图示标志</w:t>
      </w:r>
    </w:p>
    <w:p>
      <w:pPr>
        <w:spacing w:line="360" w:lineRule="auto"/>
        <w:ind w:firstLine="405"/>
        <w:rPr>
          <w:rFonts w:ascii="宋体" w:hAnsi="宋体" w:eastAsia="宋体"/>
          <w:szCs w:val="21"/>
        </w:rPr>
      </w:pPr>
      <w:r>
        <w:rPr>
          <w:rFonts w:hint="eastAsia" w:ascii="宋体" w:hAnsi="宋体" w:eastAsia="宋体"/>
          <w:szCs w:val="21"/>
        </w:rPr>
        <w:t>GB/T 713-201</w:t>
      </w:r>
      <w:r>
        <w:rPr>
          <w:rFonts w:hint="eastAsia" w:ascii="宋体" w:hAnsi="宋体" w:eastAsia="宋体"/>
          <w:szCs w:val="21"/>
          <w:lang w:val="en-US" w:eastAsia="zh-CN"/>
        </w:rPr>
        <w:t xml:space="preserve">X  </w:t>
      </w:r>
      <w:r>
        <w:rPr>
          <w:rFonts w:hint="eastAsia" w:ascii="宋体" w:hAnsi="宋体" w:eastAsia="宋体" w:cs="宋体"/>
          <w:szCs w:val="21"/>
        </w:rPr>
        <w:t>承压设备用钢板和钢带 第2部分：规定温度性能的非合金钢和</w:t>
      </w:r>
      <w:bookmarkStart w:id="0" w:name="_GoBack"/>
      <w:bookmarkEnd w:id="0"/>
      <w:r>
        <w:rPr>
          <w:rFonts w:hint="eastAsia" w:ascii="宋体" w:hAnsi="宋体" w:eastAsia="宋体" w:cs="宋体"/>
          <w:szCs w:val="21"/>
        </w:rPr>
        <w:t>合金钢</w:t>
      </w:r>
    </w:p>
    <w:p>
      <w:pPr>
        <w:spacing w:line="360" w:lineRule="auto"/>
        <w:ind w:firstLine="405"/>
        <w:rPr>
          <w:rFonts w:ascii="宋体" w:hAnsi="宋体" w:eastAsia="宋体"/>
          <w:szCs w:val="21"/>
        </w:rPr>
      </w:pPr>
      <w:r>
        <w:rPr>
          <w:rFonts w:hint="eastAsia" w:ascii="宋体" w:hAnsi="宋体" w:eastAsia="宋体"/>
          <w:szCs w:val="21"/>
        </w:rPr>
        <w:t>GB/T 3323</w:t>
      </w:r>
      <w:r>
        <w:rPr>
          <w:rFonts w:hint="eastAsia" w:ascii="宋体" w:hAnsi="宋体" w:eastAsia="宋体"/>
          <w:szCs w:val="21"/>
          <w:lang w:val="en-US" w:eastAsia="zh-CN"/>
        </w:rPr>
        <w:t>.1</w:t>
      </w:r>
      <w:r>
        <w:rPr>
          <w:rFonts w:hint="eastAsia" w:ascii="宋体" w:hAnsi="宋体" w:eastAsia="宋体"/>
          <w:szCs w:val="21"/>
        </w:rPr>
        <w:t xml:space="preserve"> 焊缝无损检测 射线检测 第1部分：X和伽玛射线的胶片技术</w:t>
      </w:r>
    </w:p>
    <w:p>
      <w:pPr>
        <w:spacing w:line="360" w:lineRule="auto"/>
        <w:ind w:firstLine="405"/>
        <w:rPr>
          <w:rFonts w:ascii="宋体" w:hAnsi="宋体" w:eastAsia="宋体"/>
          <w:szCs w:val="21"/>
        </w:rPr>
      </w:pPr>
      <w:r>
        <w:rPr>
          <w:rFonts w:hint="eastAsia" w:ascii="宋体" w:hAnsi="宋体" w:eastAsia="宋体"/>
          <w:szCs w:val="21"/>
        </w:rPr>
        <w:t>GB/T 3766 液压传动 系统及其元件的通用规则和安全要求</w:t>
      </w:r>
    </w:p>
    <w:p>
      <w:pPr>
        <w:spacing w:line="360" w:lineRule="auto"/>
        <w:ind w:firstLine="405"/>
        <w:rPr>
          <w:rFonts w:ascii="宋体" w:hAnsi="宋体" w:eastAsia="宋体"/>
          <w:szCs w:val="21"/>
        </w:rPr>
      </w:pPr>
      <w:r>
        <w:rPr>
          <w:rFonts w:hint="eastAsia" w:ascii="宋体" w:hAnsi="宋体" w:eastAsia="宋体"/>
          <w:szCs w:val="21"/>
        </w:rPr>
        <w:t>GB/T 4879 防锈包装</w:t>
      </w:r>
    </w:p>
    <w:p>
      <w:pPr>
        <w:spacing w:line="360" w:lineRule="auto"/>
        <w:ind w:firstLine="405"/>
        <w:rPr>
          <w:rFonts w:ascii="宋体" w:hAnsi="宋体" w:eastAsia="宋体"/>
          <w:szCs w:val="21"/>
        </w:rPr>
      </w:pPr>
      <w:r>
        <w:rPr>
          <w:rFonts w:hint="eastAsia" w:ascii="宋体" w:hAnsi="宋体" w:eastAsia="宋体"/>
          <w:szCs w:val="21"/>
        </w:rPr>
        <w:t>GB/T 7932气动 对系统及其元件的一般规则和安全要求</w:t>
      </w:r>
    </w:p>
    <w:p>
      <w:pPr>
        <w:spacing w:line="360" w:lineRule="auto"/>
        <w:ind w:firstLine="405"/>
        <w:rPr>
          <w:rFonts w:ascii="宋体" w:hAnsi="宋体" w:eastAsia="宋体"/>
          <w:szCs w:val="21"/>
        </w:rPr>
      </w:pPr>
      <w:r>
        <w:rPr>
          <w:rFonts w:hint="eastAsia" w:ascii="宋体" w:hAnsi="宋体" w:eastAsia="宋体"/>
          <w:szCs w:val="21"/>
        </w:rPr>
        <w:t>GB/T 10095.1 圆柱齿轮 ISO齿面公差分级制 第1部分：齿面偏差的定义和允许值</w:t>
      </w:r>
    </w:p>
    <w:p>
      <w:pPr>
        <w:spacing w:line="360" w:lineRule="auto"/>
        <w:ind w:firstLine="405"/>
        <w:rPr>
          <w:rFonts w:ascii="宋体" w:hAnsi="宋体" w:eastAsia="宋体"/>
          <w:szCs w:val="21"/>
        </w:rPr>
      </w:pPr>
      <w:r>
        <w:rPr>
          <w:rFonts w:hint="eastAsia" w:ascii="宋体" w:hAnsi="宋体" w:eastAsia="宋体"/>
          <w:szCs w:val="21"/>
        </w:rPr>
        <w:t>GB/T 10095.2 圆柱齿轮 精度制 第2部分：径向综合偏差与径向跳动的定义和允许值</w:t>
      </w:r>
    </w:p>
    <w:p>
      <w:pPr>
        <w:spacing w:line="360" w:lineRule="auto"/>
        <w:ind w:firstLine="405"/>
        <w:rPr>
          <w:rFonts w:ascii="宋体" w:hAnsi="宋体" w:eastAsia="宋体"/>
          <w:szCs w:val="21"/>
        </w:rPr>
      </w:pPr>
      <w:r>
        <w:rPr>
          <w:rFonts w:hint="eastAsia" w:ascii="宋体" w:hAnsi="宋体" w:eastAsia="宋体"/>
          <w:szCs w:val="21"/>
        </w:rPr>
        <w:t>GB/T 13306 标牌</w:t>
      </w:r>
    </w:p>
    <w:p>
      <w:pPr>
        <w:spacing w:line="360" w:lineRule="auto"/>
        <w:ind w:firstLine="405"/>
        <w:rPr>
          <w:rFonts w:ascii="宋体" w:hAnsi="宋体" w:eastAsia="宋体"/>
          <w:szCs w:val="21"/>
        </w:rPr>
      </w:pPr>
      <w:r>
        <w:rPr>
          <w:rFonts w:hint="eastAsia" w:ascii="宋体" w:hAnsi="宋体" w:eastAsia="宋体"/>
          <w:szCs w:val="21"/>
        </w:rPr>
        <w:t>GB/T 11345焊缝无损检测　超声检测　技术、检测等级和评定</w:t>
      </w:r>
    </w:p>
    <w:p>
      <w:pPr>
        <w:spacing w:line="360" w:lineRule="auto"/>
        <w:ind w:firstLine="405"/>
        <w:rPr>
          <w:rFonts w:ascii="宋体" w:hAnsi="宋体" w:eastAsia="宋体"/>
          <w:szCs w:val="21"/>
        </w:rPr>
      </w:pPr>
      <w:r>
        <w:rPr>
          <w:rFonts w:hint="eastAsia" w:ascii="宋体" w:hAnsi="宋体" w:eastAsia="宋体"/>
          <w:szCs w:val="21"/>
        </w:rPr>
        <w:t>GB/T 13384 机电产品包装通用技术条件</w:t>
      </w:r>
    </w:p>
    <w:p>
      <w:pPr>
        <w:spacing w:line="360" w:lineRule="auto"/>
        <w:ind w:firstLine="405"/>
        <w:rPr>
          <w:rFonts w:ascii="宋体" w:hAnsi="宋体" w:eastAsia="宋体"/>
          <w:szCs w:val="21"/>
        </w:rPr>
      </w:pPr>
      <w:r>
        <w:rPr>
          <w:rFonts w:hint="eastAsia" w:ascii="宋体" w:hAnsi="宋体" w:eastAsia="宋体"/>
          <w:szCs w:val="21"/>
        </w:rPr>
        <w:tab/>
      </w:r>
      <w:r>
        <w:rPr>
          <w:rFonts w:hint="eastAsia" w:ascii="宋体" w:hAnsi="宋体" w:eastAsia="宋体"/>
          <w:szCs w:val="21"/>
        </w:rPr>
        <w:t>GB/T 37400.6 重型机械通用技术条件 第6部分：铸钢件</w:t>
      </w:r>
    </w:p>
    <w:p>
      <w:pPr>
        <w:spacing w:line="360" w:lineRule="auto"/>
        <w:ind w:firstLine="405"/>
        <w:rPr>
          <w:rFonts w:ascii="宋体" w:hAnsi="宋体" w:eastAsia="宋体"/>
          <w:szCs w:val="21"/>
        </w:rPr>
      </w:pPr>
      <w:r>
        <w:rPr>
          <w:rFonts w:hint="eastAsia" w:ascii="宋体" w:hAnsi="宋体" w:eastAsia="宋体"/>
          <w:szCs w:val="21"/>
        </w:rPr>
        <w:tab/>
      </w:r>
      <w:r>
        <w:rPr>
          <w:rFonts w:hint="eastAsia" w:ascii="宋体" w:hAnsi="宋体" w:eastAsia="宋体"/>
          <w:szCs w:val="21"/>
        </w:rPr>
        <w:t>GB/T 37400.14 重型机械通用技术条件 第14部分：铸钢件无损检测</w:t>
      </w:r>
    </w:p>
    <w:p>
      <w:pPr>
        <w:spacing w:line="360" w:lineRule="auto"/>
        <w:ind w:firstLine="405"/>
        <w:rPr>
          <w:rFonts w:ascii="宋体" w:hAnsi="宋体" w:eastAsia="宋体"/>
          <w:szCs w:val="21"/>
        </w:rPr>
      </w:pPr>
      <w:r>
        <w:rPr>
          <w:rFonts w:hint="eastAsia" w:ascii="宋体" w:hAnsi="宋体" w:eastAsia="宋体"/>
          <w:szCs w:val="21"/>
        </w:rPr>
        <w:tab/>
      </w:r>
      <w:r>
        <w:rPr>
          <w:rFonts w:hint="eastAsia" w:ascii="宋体" w:hAnsi="宋体" w:eastAsia="宋体"/>
          <w:szCs w:val="21"/>
        </w:rPr>
        <w:t>GB/T 37400.15 重型机械通用技术条件 第15部分：锻钢件无损检测</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术语和定义</w:t>
      </w:r>
    </w:p>
    <w:p>
      <w:pPr>
        <w:pStyle w:val="16"/>
        <w:adjustRightInd w:val="0"/>
        <w:snapToGrid w:val="0"/>
        <w:spacing w:line="360" w:lineRule="auto"/>
        <w:ind w:left="360" w:firstLine="0" w:firstLineChars="0"/>
        <w:rPr>
          <w:rFonts w:asciiTheme="minorEastAsia" w:hAnsiTheme="minorEastAsia"/>
          <w:b/>
          <w:szCs w:val="21"/>
        </w:rPr>
      </w:pPr>
      <w:r>
        <w:rPr>
          <w:rFonts w:hint="eastAsia" w:asciiTheme="minorEastAsia" w:hAnsiTheme="minorEastAsia"/>
          <w:bCs/>
          <w:szCs w:val="21"/>
        </w:rPr>
        <w:t>本文件没有需要界定的术语和定义。</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技术要求</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4.1 结构组成</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精炼炉一般由</w:t>
      </w:r>
      <w:r>
        <w:rPr>
          <w:rFonts w:hint="eastAsia"/>
        </w:rPr>
        <w:t>炉体、小齿轮装置、固定端支撑装置、自由端支撑装置、炉口启闭装置、驱动装置、润滑装置、冷却水系统、燃烧系统、氧化还原系统、氮气搅拌系统等</w:t>
      </w:r>
      <w:r>
        <w:rPr>
          <w:rFonts w:hint="eastAsia" w:asciiTheme="minorEastAsia" w:hAnsiTheme="minorEastAsia"/>
          <w:szCs w:val="21"/>
        </w:rPr>
        <w:t>组成，结构示意图见图1。</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4.2 基本要求</w:t>
      </w:r>
    </w:p>
    <w:p>
      <w:pPr>
        <w:pStyle w:val="16"/>
        <w:adjustRightInd w:val="0"/>
        <w:snapToGrid w:val="0"/>
        <w:spacing w:line="360" w:lineRule="auto"/>
        <w:ind w:firstLine="0" w:firstLineChars="0"/>
        <w:jc w:val="left"/>
        <w:rPr>
          <w:rFonts w:asciiTheme="minorEastAsia" w:hAnsiTheme="minorEastAsia"/>
          <w:szCs w:val="21"/>
        </w:rPr>
      </w:pPr>
      <w:r>
        <w:rPr>
          <w:rFonts w:hint="eastAsia" w:ascii="黑体" w:hAnsi="黑体" w:eastAsia="黑体" w:cs="黑体"/>
          <w:szCs w:val="21"/>
        </w:rPr>
        <w:t>4.2.1</w:t>
      </w:r>
      <w:r>
        <w:rPr>
          <w:rFonts w:hint="eastAsia" w:asciiTheme="minorEastAsia" w:hAnsiTheme="minorEastAsia"/>
          <w:szCs w:val="21"/>
        </w:rPr>
        <w:t>精炼炉应符合本文件的要求，并按照经规定程序批准的图样及技术文件制造。</w:t>
      </w:r>
    </w:p>
    <w:p>
      <w:pPr>
        <w:pStyle w:val="16"/>
        <w:adjustRightInd w:val="0"/>
        <w:snapToGrid w:val="0"/>
        <w:spacing w:line="360" w:lineRule="auto"/>
        <w:ind w:firstLine="0" w:firstLineChars="0"/>
        <w:jc w:val="left"/>
        <w:rPr>
          <w:rFonts w:asciiTheme="minorEastAsia" w:hAnsiTheme="minorEastAsia"/>
          <w:szCs w:val="21"/>
        </w:rPr>
      </w:pPr>
      <w:r>
        <w:rPr>
          <w:rFonts w:hint="eastAsia" w:ascii="黑体" w:hAnsi="黑体" w:eastAsia="黑体" w:cs="黑体"/>
          <w:szCs w:val="21"/>
        </w:rPr>
        <w:t>4.2.2</w:t>
      </w:r>
      <w:r>
        <w:rPr>
          <w:rFonts w:hint="eastAsia" w:asciiTheme="minorEastAsia" w:hAnsiTheme="minorEastAsia"/>
          <w:szCs w:val="21"/>
        </w:rPr>
        <w:t>精炼炉外表面的工作温度不得超过300 ℃。</w:t>
      </w:r>
    </w:p>
    <w:p>
      <w:pPr>
        <w:pStyle w:val="16"/>
        <w:adjustRightInd w:val="0"/>
        <w:snapToGrid w:val="0"/>
        <w:spacing w:line="360" w:lineRule="auto"/>
        <w:ind w:firstLine="0" w:firstLineChars="0"/>
        <w:jc w:val="left"/>
        <w:rPr>
          <w:rFonts w:ascii="宋体" w:hAnsi="宋体" w:eastAsia="宋体" w:cs="Times New Roman"/>
          <w:kern w:val="0"/>
          <w:szCs w:val="21"/>
        </w:rPr>
      </w:pPr>
      <w:r>
        <w:rPr>
          <w:rFonts w:hint="eastAsia" w:ascii="黑体" w:hAnsi="黑体" w:eastAsia="黑体" w:cs="黑体"/>
          <w:szCs w:val="21"/>
        </w:rPr>
        <w:t>4.2.3</w:t>
      </w:r>
      <w:r>
        <w:rPr>
          <w:rFonts w:hint="eastAsia" w:ascii="宋体" w:hAnsi="宋体" w:eastAsia="宋体" w:cs="Times New Roman"/>
          <w:kern w:val="0"/>
          <w:szCs w:val="21"/>
        </w:rPr>
        <w:t>回转式铜精炼炉操作应具备采用手动和自动操作两种方式。</w:t>
      </w:r>
    </w:p>
    <w:p>
      <w:pPr>
        <w:pStyle w:val="16"/>
        <w:adjustRightInd w:val="0"/>
        <w:snapToGrid w:val="0"/>
        <w:spacing w:line="360" w:lineRule="auto"/>
        <w:ind w:firstLine="0" w:firstLineChars="0"/>
        <w:jc w:val="left"/>
        <w:rPr>
          <w:rFonts w:asciiTheme="minorEastAsia" w:hAnsiTheme="minorEastAsia"/>
          <w:szCs w:val="21"/>
        </w:rPr>
      </w:pPr>
      <w:r>
        <w:rPr>
          <w:rFonts w:hint="eastAsia" w:ascii="黑体" w:hAnsi="黑体" w:eastAsia="黑体" w:cs="黑体"/>
          <w:kern w:val="0"/>
          <w:szCs w:val="21"/>
        </w:rPr>
        <w:t>4.2.4</w:t>
      </w:r>
      <w:r>
        <w:rPr>
          <w:rFonts w:hint="eastAsia" w:ascii="宋体" w:hAnsi="宋体" w:eastAsia="宋体" w:cs="Times New Roman"/>
          <w:kern w:val="0"/>
          <w:szCs w:val="21"/>
        </w:rPr>
        <w:t>炉体运转时具有快速和慢速两种操作运行速度，</w:t>
      </w:r>
      <w:r>
        <w:rPr>
          <w:rFonts w:hint="eastAsia" w:asciiTheme="minorEastAsia" w:hAnsiTheme="minorEastAsia"/>
          <w:szCs w:val="21"/>
        </w:rPr>
        <w:t>炉体的快速运转转速应控制0.45</w:t>
      </w:r>
      <w:r>
        <w:rPr>
          <w:rFonts w:hint="eastAsia" w:asciiTheme="minorEastAsia" w:hAnsiTheme="minorEastAsia"/>
          <w:szCs w:val="21"/>
          <w:lang w:val="en-US" w:eastAsia="zh-CN"/>
        </w:rPr>
        <w:t xml:space="preserve"> </w:t>
      </w:r>
      <w:r>
        <w:rPr>
          <w:rFonts w:hint="eastAsia" w:asciiTheme="minorEastAsia" w:hAnsiTheme="minorEastAsia"/>
          <w:szCs w:val="21"/>
        </w:rPr>
        <w:t>r/min~0.65</w:t>
      </w:r>
      <w:r>
        <w:rPr>
          <w:rFonts w:hint="eastAsia" w:asciiTheme="minorEastAsia" w:hAnsiTheme="minorEastAsia"/>
          <w:szCs w:val="21"/>
          <w:lang w:val="en-US" w:eastAsia="zh-CN"/>
        </w:rPr>
        <w:t xml:space="preserve"> </w:t>
      </w:r>
      <w:r>
        <w:rPr>
          <w:rFonts w:hint="eastAsia" w:asciiTheme="minorEastAsia" w:hAnsiTheme="minorEastAsia"/>
          <w:szCs w:val="21"/>
        </w:rPr>
        <w:t>r/min，炉体的慢速运转转速应控制在0.045</w:t>
      </w:r>
      <w:r>
        <w:rPr>
          <w:rFonts w:hint="eastAsia" w:asciiTheme="minorEastAsia" w:hAnsiTheme="minorEastAsia"/>
          <w:szCs w:val="21"/>
          <w:lang w:val="en-US" w:eastAsia="zh-CN"/>
        </w:rPr>
        <w:t xml:space="preserve"> </w:t>
      </w:r>
      <w:r>
        <w:rPr>
          <w:rFonts w:hint="eastAsia" w:asciiTheme="minorEastAsia" w:hAnsiTheme="minorEastAsia"/>
          <w:szCs w:val="21"/>
        </w:rPr>
        <w:t>r/min~0.055</w:t>
      </w:r>
      <w:r>
        <w:rPr>
          <w:rFonts w:hint="eastAsia" w:asciiTheme="minorEastAsia" w:hAnsiTheme="minorEastAsia"/>
          <w:szCs w:val="21"/>
          <w:lang w:val="en-US" w:eastAsia="zh-CN"/>
        </w:rPr>
        <w:t xml:space="preserve"> </w:t>
      </w:r>
      <w:r>
        <w:rPr>
          <w:rFonts w:hint="eastAsia" w:asciiTheme="minorEastAsia" w:hAnsiTheme="minorEastAsia"/>
          <w:szCs w:val="21"/>
        </w:rPr>
        <w:t>r/min。</w:t>
      </w:r>
    </w:p>
    <w:p>
      <w:pPr>
        <w:pStyle w:val="16"/>
        <w:adjustRightInd w:val="0"/>
        <w:snapToGrid w:val="0"/>
        <w:spacing w:line="360" w:lineRule="auto"/>
        <w:ind w:firstLine="0" w:firstLineChars="0"/>
        <w:rPr>
          <w:rFonts w:asciiTheme="minorEastAsia" w:hAnsiTheme="minorEastAsia"/>
          <w:szCs w:val="21"/>
        </w:rPr>
      </w:pPr>
      <w:r>
        <w:rPr>
          <w:rFonts w:hint="eastAsia" w:ascii="黑体" w:hAnsi="黑体" w:eastAsia="黑体" w:cs="黑体"/>
          <w:szCs w:val="21"/>
        </w:rPr>
        <w:t>4.2.5</w:t>
      </w:r>
      <w:r>
        <w:rPr>
          <w:rFonts w:hint="eastAsia" w:asciiTheme="minorEastAsia" w:hAnsiTheme="minorEastAsia"/>
          <w:szCs w:val="21"/>
        </w:rPr>
        <w:t>炉体应有事故复位装置及能源，当出现事故停电时，炉体复位速度不低于0.05</w:t>
      </w:r>
      <w:r>
        <w:rPr>
          <w:rFonts w:hint="eastAsia" w:asciiTheme="minorEastAsia" w:hAnsiTheme="minorEastAsia"/>
          <w:szCs w:val="21"/>
          <w:lang w:val="en-US" w:eastAsia="zh-CN"/>
        </w:rPr>
        <w:t xml:space="preserve"> </w:t>
      </w:r>
      <w:r>
        <w:rPr>
          <w:rFonts w:hint="eastAsia" w:asciiTheme="minorEastAsia" w:hAnsiTheme="minorEastAsia"/>
          <w:szCs w:val="21"/>
        </w:rPr>
        <w:t>r/min。</w:t>
      </w:r>
    </w:p>
    <w:p>
      <w:pPr>
        <w:pStyle w:val="16"/>
        <w:adjustRightInd w:val="0"/>
        <w:snapToGrid w:val="0"/>
        <w:spacing w:line="360" w:lineRule="auto"/>
        <w:ind w:firstLine="0" w:firstLineChars="0"/>
        <w:rPr>
          <w:rFonts w:asciiTheme="minorEastAsia" w:hAnsiTheme="minorEastAsia"/>
          <w:szCs w:val="21"/>
        </w:rPr>
      </w:pPr>
      <w:r>
        <w:rPr>
          <w:rFonts w:hint="eastAsia" w:ascii="黑体" w:hAnsi="黑体" w:eastAsia="黑体" w:cs="黑体"/>
          <w:szCs w:val="21"/>
        </w:rPr>
        <w:t>4.2.6</w:t>
      </w:r>
      <w:r>
        <w:rPr>
          <w:rFonts w:hint="eastAsia" w:asciiTheme="minorEastAsia" w:hAnsiTheme="minorEastAsia"/>
          <w:szCs w:val="21"/>
        </w:rPr>
        <w:t>炉体运转的各极限位置应设置限位开关。</w:t>
      </w:r>
    </w:p>
    <w:p>
      <w:pPr>
        <w:adjustRightInd w:val="0"/>
        <w:snapToGrid w:val="0"/>
        <w:spacing w:line="360" w:lineRule="auto"/>
        <w:rPr>
          <w:rFonts w:asciiTheme="minorEastAsia" w:hAnsiTheme="minorEastAsia"/>
          <w:szCs w:val="21"/>
        </w:rPr>
      </w:pPr>
      <w:r>
        <w:rPr>
          <w:rFonts w:hint="eastAsia" w:ascii="黑体" w:hAnsi="黑体" w:eastAsia="黑体" w:cs="黑体"/>
          <w:szCs w:val="21"/>
        </w:rPr>
        <w:t>4.2.7</w:t>
      </w:r>
      <w:r>
        <w:rPr>
          <w:rFonts w:hint="eastAsia" w:asciiTheme="minorEastAsia" w:hAnsiTheme="minorEastAsia"/>
          <w:szCs w:val="21"/>
        </w:rPr>
        <w:t>驱动装置除应装有性能可靠的制动器外，还应设置检修用手动制动器。</w:t>
      </w:r>
    </w:p>
    <w:p>
      <w:pPr>
        <w:adjustRightInd w:val="0"/>
        <w:snapToGrid w:val="0"/>
        <w:spacing w:line="360" w:lineRule="auto"/>
        <w:rPr>
          <w:rFonts w:asciiTheme="minorEastAsia" w:hAnsiTheme="minorEastAsia"/>
          <w:szCs w:val="21"/>
        </w:rPr>
      </w:pPr>
      <w:r>
        <w:rPr>
          <w:rFonts w:hint="eastAsia" w:ascii="黑体" w:hAnsi="黑体" w:eastAsia="黑体" w:cs="黑体"/>
          <w:szCs w:val="21"/>
        </w:rPr>
        <w:t>4.2.8</w:t>
      </w:r>
      <w:r>
        <w:rPr>
          <w:rFonts w:hint="eastAsia" w:asciiTheme="minorEastAsia" w:hAnsiTheme="minorEastAsia"/>
          <w:szCs w:val="21"/>
        </w:rPr>
        <w:t>驱动装置中的联轴器应有安全防护罩。</w:t>
      </w:r>
    </w:p>
    <w:p>
      <w:pPr>
        <w:pStyle w:val="16"/>
        <w:adjustRightInd w:val="0"/>
        <w:snapToGrid w:val="0"/>
        <w:spacing w:line="360" w:lineRule="auto"/>
        <w:ind w:firstLine="0" w:firstLineChars="0"/>
        <w:rPr>
          <w:rFonts w:ascii="宋体" w:hAnsi="宋体" w:eastAsia="宋体" w:cs="Times New Roman"/>
          <w:kern w:val="0"/>
          <w:szCs w:val="21"/>
        </w:rPr>
      </w:pPr>
      <w:r>
        <w:rPr>
          <w:rFonts w:hint="eastAsia" w:ascii="黑体" w:hAnsi="黑体" w:eastAsia="黑体" w:cs="黑体"/>
          <w:szCs w:val="21"/>
        </w:rPr>
        <w:t>4.2.9</w:t>
      </w:r>
      <w:r>
        <w:rPr>
          <w:rFonts w:hint="eastAsia" w:asciiTheme="minorEastAsia" w:hAnsiTheme="minorEastAsia"/>
          <w:szCs w:val="21"/>
        </w:rPr>
        <w:t>滚圈在托轮宽度范围内接触，</w:t>
      </w:r>
      <w:r>
        <w:rPr>
          <w:rFonts w:hint="eastAsia" w:ascii="宋体" w:hAnsi="宋体" w:eastAsia="宋体" w:cs="Times New Roman"/>
          <w:kern w:val="0"/>
          <w:szCs w:val="21"/>
        </w:rPr>
        <w:t>空负荷试车时炉体正反运转时滚圈与托轮的接触宽度在空负荷（砌砖前）时应不小于</w:t>
      </w:r>
      <w:r>
        <w:rPr>
          <w:rFonts w:ascii="宋体" w:hAnsi="宋体" w:eastAsia="宋体" w:cs="Times New Roman"/>
          <w:kern w:val="0"/>
          <w:szCs w:val="21"/>
        </w:rPr>
        <w:t>80%</w:t>
      </w:r>
      <w:r>
        <w:rPr>
          <w:rFonts w:hint="eastAsia" w:ascii="宋体" w:hAnsi="宋体" w:eastAsia="宋体" w:cs="Times New Roman"/>
          <w:kern w:val="0"/>
          <w:szCs w:val="21"/>
        </w:rPr>
        <w:t>，在热态运转时滚圈与托轮的接触宽度应不小于70%。</w:t>
      </w:r>
    </w:p>
    <w:p>
      <w:pPr>
        <w:adjustRightInd w:val="0"/>
        <w:snapToGrid w:val="0"/>
        <w:spacing w:line="360" w:lineRule="auto"/>
        <w:rPr>
          <w:rFonts w:asciiTheme="minorEastAsia" w:hAnsiTheme="minorEastAsia"/>
          <w:szCs w:val="21"/>
        </w:rPr>
      </w:pPr>
      <w:r>
        <w:rPr>
          <w:rFonts w:hint="eastAsia" w:ascii="黑体" w:hAnsi="黑体" w:eastAsia="黑体" w:cs="黑体"/>
          <w:szCs w:val="21"/>
        </w:rPr>
        <w:t>4.2.10</w:t>
      </w:r>
      <w:r>
        <w:rPr>
          <w:rFonts w:hint="eastAsia" w:asciiTheme="minorEastAsia" w:hAnsiTheme="minorEastAsia"/>
          <w:szCs w:val="21"/>
        </w:rPr>
        <w:t>两侧的托轮轴承（其中一侧包括支承小齿轮轴用滚动轴承）应设有润滑用供油装置。</w:t>
      </w:r>
    </w:p>
    <w:p>
      <w:pPr>
        <w:adjustRightInd w:val="0"/>
        <w:snapToGrid w:val="0"/>
        <w:spacing w:line="360" w:lineRule="auto"/>
        <w:rPr>
          <w:rFonts w:asciiTheme="minorEastAsia" w:hAnsiTheme="minorEastAsia"/>
          <w:szCs w:val="21"/>
        </w:rPr>
      </w:pPr>
      <w:r>
        <w:rPr>
          <w:rFonts w:hint="eastAsia" w:ascii="黑体" w:hAnsi="黑体" w:eastAsia="黑体" w:cs="黑体"/>
          <w:szCs w:val="21"/>
        </w:rPr>
        <w:t>4.2.11</w:t>
      </w:r>
      <w:r>
        <w:rPr>
          <w:rFonts w:hint="eastAsia" w:asciiTheme="minorEastAsia" w:hAnsiTheme="minorEastAsia"/>
          <w:szCs w:val="21"/>
        </w:rPr>
        <w:t>炉口的结构宜采用水冷结构。</w:t>
      </w:r>
    </w:p>
    <w:p>
      <w:pPr>
        <w:adjustRightInd w:val="0"/>
        <w:snapToGrid w:val="0"/>
        <w:spacing w:line="360" w:lineRule="auto"/>
        <w:rPr>
          <w:rFonts w:asciiTheme="minorEastAsia" w:hAnsiTheme="minorEastAsia"/>
          <w:szCs w:val="21"/>
        </w:rPr>
      </w:pPr>
      <w:r>
        <w:rPr>
          <w:rFonts w:hint="eastAsia" w:ascii="黑体" w:hAnsi="黑体" w:eastAsia="黑体" w:cs="黑体"/>
          <w:szCs w:val="21"/>
        </w:rPr>
        <w:t>4.2.12</w:t>
      </w:r>
      <w:r>
        <w:rPr>
          <w:rFonts w:hint="eastAsia" w:asciiTheme="minorEastAsia" w:hAnsiTheme="minorEastAsia"/>
          <w:szCs w:val="21"/>
        </w:rPr>
        <w:t>炉口盖的启闭装置宜采用气动装置，气动系统应符合GB/T 7932的规定。也可以使用液压装置，液压系统应符合GB</w:t>
      </w:r>
      <w:r>
        <w:rPr>
          <w:rFonts w:hint="eastAsia" w:asciiTheme="minorEastAsia" w:hAnsiTheme="minorEastAsia"/>
          <w:szCs w:val="21"/>
          <w:lang w:val="en-US" w:eastAsia="zh-CN"/>
        </w:rPr>
        <w:t xml:space="preserve">/T </w:t>
      </w:r>
      <w:r>
        <w:rPr>
          <w:rFonts w:hint="eastAsia" w:asciiTheme="minorEastAsia" w:hAnsiTheme="minorEastAsia"/>
          <w:szCs w:val="21"/>
        </w:rPr>
        <w:t>3766的规定。</w:t>
      </w:r>
    </w:p>
    <w:p>
      <w:pPr>
        <w:adjustRightInd w:val="0"/>
        <w:snapToGrid w:val="0"/>
        <w:spacing w:line="360" w:lineRule="auto"/>
        <w:rPr>
          <w:rFonts w:asciiTheme="minorEastAsia" w:hAnsiTheme="minorEastAsia"/>
          <w:szCs w:val="21"/>
        </w:rPr>
      </w:pPr>
      <w:r>
        <w:rPr>
          <w:rFonts w:hint="eastAsia" w:ascii="黑体" w:hAnsi="黑体" w:eastAsia="黑体" w:cs="黑体"/>
          <w:kern w:val="0"/>
          <w:szCs w:val="21"/>
        </w:rPr>
        <w:t>4.2.13</w:t>
      </w:r>
      <w:r>
        <w:rPr>
          <w:rFonts w:ascii="宋体" w:hAnsi="宋体" w:eastAsia="宋体" w:cs="Times New Roman"/>
          <w:kern w:val="0"/>
          <w:szCs w:val="21"/>
        </w:rPr>
        <w:t>支撑部件</w:t>
      </w:r>
      <w:r>
        <w:rPr>
          <w:rFonts w:hint="eastAsia" w:ascii="宋体" w:hAnsi="宋体" w:eastAsia="宋体" w:cs="Times New Roman"/>
          <w:kern w:val="0"/>
          <w:szCs w:val="21"/>
        </w:rPr>
        <w:t>宜采用</w:t>
      </w:r>
      <w:r>
        <w:rPr>
          <w:rFonts w:ascii="宋体" w:hAnsi="宋体" w:eastAsia="宋体" w:cs="Times New Roman"/>
          <w:kern w:val="0"/>
          <w:szCs w:val="21"/>
        </w:rPr>
        <w:t>四组双托轮式支撑部件形式，其中两组在炉体的游动侧，另外两组在炉体的固定侧</w:t>
      </w:r>
      <w:r>
        <w:rPr>
          <w:rFonts w:hint="eastAsia" w:ascii="宋体" w:hAnsi="宋体" w:eastAsia="宋体" w:cs="Times New Roman"/>
          <w:kern w:val="0"/>
          <w:szCs w:val="21"/>
        </w:rPr>
        <w:t>，可以调整炉体的高度尺寸和</w:t>
      </w:r>
      <w:r>
        <w:rPr>
          <w:rFonts w:ascii="宋体" w:hAnsi="宋体" w:eastAsia="宋体" w:cs="Times New Roman"/>
          <w:kern w:val="0"/>
          <w:szCs w:val="21"/>
        </w:rPr>
        <w:t>滚圈</w:t>
      </w:r>
      <w:r>
        <w:rPr>
          <w:rFonts w:hint="eastAsia" w:ascii="宋体" w:hAnsi="宋体" w:eastAsia="宋体" w:cs="Times New Roman"/>
          <w:kern w:val="0"/>
          <w:szCs w:val="21"/>
        </w:rPr>
        <w:t>与</w:t>
      </w:r>
      <w:r>
        <w:rPr>
          <w:rFonts w:ascii="宋体" w:hAnsi="宋体" w:eastAsia="宋体" w:cs="Times New Roman"/>
          <w:kern w:val="0"/>
          <w:szCs w:val="21"/>
        </w:rPr>
        <w:t>托轮</w:t>
      </w:r>
      <w:r>
        <w:rPr>
          <w:rFonts w:hint="eastAsia" w:ascii="宋体" w:hAnsi="宋体" w:eastAsia="宋体" w:cs="Times New Roman"/>
          <w:kern w:val="0"/>
          <w:szCs w:val="21"/>
        </w:rPr>
        <w:t>接触状态</w:t>
      </w:r>
      <w:r>
        <w:rPr>
          <w:rFonts w:ascii="宋体" w:hAnsi="宋体" w:eastAsia="宋体" w:cs="Times New Roman"/>
          <w:kern w:val="0"/>
          <w:szCs w:val="21"/>
        </w:rPr>
        <w:t>。</w:t>
      </w:r>
      <w:r>
        <w:rPr>
          <w:rFonts w:hint="eastAsia" w:asciiTheme="minorEastAsia" w:hAnsiTheme="minorEastAsia"/>
          <w:szCs w:val="21"/>
        </w:rPr>
        <w:t>支承托轮的滚动轴承宜采用调心滚子轴承。</w:t>
      </w:r>
    </w:p>
    <w:p>
      <w:pPr>
        <w:tabs>
          <w:tab w:val="center" w:pos="4535"/>
        </w:tabs>
        <w:adjustRightInd w:val="0"/>
        <w:snapToGrid w:val="0"/>
        <w:spacing w:line="360" w:lineRule="auto"/>
        <w:rPr>
          <w:color w:val="FF0000"/>
          <w:sz w:val="18"/>
          <w:szCs w:val="20"/>
        </w:rPr>
      </w:pPr>
      <w:r>
        <w:rPr>
          <w:rFonts w:hint="eastAsia"/>
          <w:sz w:val="18"/>
          <w:szCs w:val="20"/>
        </w:rPr>
        <w:drawing>
          <wp:anchor distT="0" distB="0" distL="114300" distR="114300" simplePos="0" relativeHeight="251664384" behindDoc="0" locked="0" layoutInCell="1" allowOverlap="1">
            <wp:simplePos x="0" y="0"/>
            <wp:positionH relativeFrom="column">
              <wp:posOffset>869315</wp:posOffset>
            </wp:positionH>
            <wp:positionV relativeFrom="paragraph">
              <wp:posOffset>-917575</wp:posOffset>
            </wp:positionV>
            <wp:extent cx="4028440" cy="5813425"/>
            <wp:effectExtent l="914400" t="0" r="886460" b="0"/>
            <wp:wrapTopAndBottom/>
            <wp:docPr id="3" name="图片 3" descr="2023-06-12_18-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6-12_18-39-43"/>
                    <pic:cNvPicPr>
                      <a:picLocks noChangeAspect="1"/>
                    </pic:cNvPicPr>
                  </pic:nvPicPr>
                  <pic:blipFill>
                    <a:blip r:embed="rId11"/>
                    <a:stretch>
                      <a:fillRect/>
                    </a:stretch>
                  </pic:blipFill>
                  <pic:spPr>
                    <a:xfrm rot="16200000">
                      <a:off x="0" y="0"/>
                      <a:ext cx="4028440" cy="5813425"/>
                    </a:xfrm>
                    <a:prstGeom prst="rect">
                      <a:avLst/>
                    </a:prstGeom>
                  </pic:spPr>
                </pic:pic>
              </a:graphicData>
            </a:graphic>
          </wp:anchor>
        </w:drawing>
      </w:r>
    </w:p>
    <w:p>
      <w:pPr>
        <w:pStyle w:val="16"/>
        <w:adjustRightInd w:val="0"/>
        <w:snapToGrid w:val="0"/>
        <w:spacing w:beforeLines="50" w:afterLines="50" w:line="360" w:lineRule="auto"/>
        <w:ind w:firstLine="0" w:firstLineChars="0"/>
        <w:jc w:val="both"/>
        <w:rPr>
          <w:rFonts w:hint="eastAsia"/>
          <w:sz w:val="18"/>
          <w:szCs w:val="20"/>
          <w:lang w:val="en-US" w:eastAsia="zh-CN"/>
        </w:rPr>
      </w:pPr>
      <w:r>
        <w:rPr>
          <w:rFonts w:hint="eastAsia"/>
          <w:sz w:val="18"/>
          <w:szCs w:val="20"/>
          <w:lang w:val="en-US" w:eastAsia="zh-CN"/>
        </w:rPr>
        <w:t>标引序号说明：</w:t>
      </w:r>
    </w:p>
    <w:p>
      <w:pPr>
        <w:pStyle w:val="16"/>
        <w:adjustRightInd w:val="0"/>
        <w:snapToGrid w:val="0"/>
        <w:spacing w:beforeLines="50" w:afterLines="50" w:line="360" w:lineRule="auto"/>
        <w:ind w:firstLine="0" w:firstLineChars="0"/>
        <w:jc w:val="both"/>
        <w:rPr>
          <w:rFonts w:hint="eastAsia"/>
          <w:sz w:val="18"/>
          <w:szCs w:val="20"/>
        </w:rPr>
      </w:pPr>
      <w:r>
        <w:rPr>
          <w:rFonts w:hint="eastAsia"/>
          <w:sz w:val="18"/>
          <w:szCs w:val="20"/>
        </w:rPr>
        <w:t xml:space="preserve">1炉体  </w:t>
      </w:r>
      <w:r>
        <w:rPr>
          <w:rFonts w:hint="eastAsia"/>
          <w:sz w:val="18"/>
          <w:szCs w:val="20"/>
          <w:lang w:val="en-US" w:eastAsia="zh-CN"/>
        </w:rPr>
        <w:t xml:space="preserve">         </w:t>
      </w:r>
      <w:r>
        <w:rPr>
          <w:rFonts w:hint="eastAsia"/>
          <w:sz w:val="18"/>
          <w:szCs w:val="20"/>
        </w:rPr>
        <w:t xml:space="preserve">2小齿轮装置 </w:t>
      </w:r>
    </w:p>
    <w:p>
      <w:pPr>
        <w:pStyle w:val="16"/>
        <w:adjustRightInd w:val="0"/>
        <w:snapToGrid w:val="0"/>
        <w:spacing w:beforeLines="50" w:afterLines="50" w:line="360" w:lineRule="auto"/>
        <w:ind w:firstLine="0" w:firstLineChars="0"/>
        <w:jc w:val="both"/>
        <w:rPr>
          <w:rFonts w:hint="eastAsia"/>
          <w:sz w:val="18"/>
          <w:szCs w:val="20"/>
        </w:rPr>
      </w:pPr>
      <w:r>
        <w:rPr>
          <w:rFonts w:hint="eastAsia"/>
          <w:sz w:val="18"/>
          <w:szCs w:val="20"/>
        </w:rPr>
        <w:t xml:space="preserve">3固定端支撑装置 4自由端支撑装置 </w:t>
      </w:r>
    </w:p>
    <w:p>
      <w:pPr>
        <w:pStyle w:val="16"/>
        <w:adjustRightInd w:val="0"/>
        <w:snapToGrid w:val="0"/>
        <w:spacing w:beforeLines="50" w:afterLines="50" w:line="360" w:lineRule="auto"/>
        <w:ind w:firstLine="0" w:firstLineChars="0"/>
        <w:jc w:val="both"/>
        <w:rPr>
          <w:rFonts w:hint="eastAsia"/>
          <w:sz w:val="18"/>
          <w:szCs w:val="20"/>
        </w:rPr>
      </w:pPr>
      <w:r>
        <w:rPr>
          <w:rFonts w:hint="eastAsia"/>
          <w:sz w:val="18"/>
          <w:szCs w:val="20"/>
        </w:rPr>
        <w:t>5炉口启闭装置</w:t>
      </w:r>
      <w:r>
        <w:rPr>
          <w:rFonts w:hint="eastAsia"/>
          <w:sz w:val="18"/>
          <w:szCs w:val="20"/>
          <w:lang w:val="en-US" w:eastAsia="zh-CN"/>
        </w:rPr>
        <w:t xml:space="preserve">   </w:t>
      </w:r>
      <w:r>
        <w:rPr>
          <w:rFonts w:hint="eastAsia"/>
          <w:sz w:val="18"/>
          <w:szCs w:val="20"/>
        </w:rPr>
        <w:t xml:space="preserve">6驱动装置  </w:t>
      </w:r>
    </w:p>
    <w:p>
      <w:pPr>
        <w:pStyle w:val="16"/>
        <w:adjustRightInd w:val="0"/>
        <w:snapToGrid w:val="0"/>
        <w:spacing w:beforeLines="50" w:afterLines="50" w:line="360" w:lineRule="auto"/>
        <w:ind w:firstLine="0" w:firstLineChars="0"/>
        <w:jc w:val="both"/>
        <w:rPr>
          <w:rFonts w:hint="eastAsia"/>
          <w:sz w:val="18"/>
          <w:szCs w:val="20"/>
        </w:rPr>
      </w:pPr>
      <w:r>
        <w:rPr>
          <w:rFonts w:hint="eastAsia"/>
          <w:sz w:val="18"/>
          <w:szCs w:val="20"/>
        </w:rPr>
        <w:t>7润滑装置</w:t>
      </w:r>
      <w:r>
        <w:rPr>
          <w:rFonts w:hint="eastAsia"/>
          <w:sz w:val="18"/>
          <w:szCs w:val="20"/>
          <w:lang w:val="en-US" w:eastAsia="zh-CN"/>
        </w:rPr>
        <w:t xml:space="preserve">       </w:t>
      </w:r>
      <w:r>
        <w:rPr>
          <w:rFonts w:hint="eastAsia"/>
          <w:sz w:val="18"/>
          <w:szCs w:val="20"/>
        </w:rPr>
        <w:t xml:space="preserve">8冷却水系统 </w:t>
      </w:r>
    </w:p>
    <w:p>
      <w:pPr>
        <w:pStyle w:val="16"/>
        <w:adjustRightInd w:val="0"/>
        <w:snapToGrid w:val="0"/>
        <w:spacing w:beforeLines="50" w:afterLines="50" w:line="360" w:lineRule="auto"/>
        <w:ind w:firstLine="0" w:firstLineChars="0"/>
        <w:jc w:val="both"/>
        <w:rPr>
          <w:rFonts w:hint="eastAsia"/>
          <w:sz w:val="18"/>
          <w:szCs w:val="20"/>
        </w:rPr>
      </w:pPr>
      <w:r>
        <w:rPr>
          <w:rFonts w:hint="eastAsia"/>
          <w:sz w:val="18"/>
          <w:szCs w:val="20"/>
        </w:rPr>
        <w:t xml:space="preserve">9 燃烧系统 </w:t>
      </w:r>
      <w:r>
        <w:rPr>
          <w:rFonts w:hint="eastAsia"/>
          <w:sz w:val="18"/>
          <w:szCs w:val="20"/>
          <w:lang w:val="en-US" w:eastAsia="zh-CN"/>
        </w:rPr>
        <w:t xml:space="preserve">     </w:t>
      </w:r>
      <w:r>
        <w:rPr>
          <w:rFonts w:hint="eastAsia"/>
          <w:sz w:val="18"/>
          <w:szCs w:val="20"/>
        </w:rPr>
        <w:t xml:space="preserve">10氧化还原系统  </w:t>
      </w:r>
    </w:p>
    <w:p>
      <w:pPr>
        <w:pStyle w:val="16"/>
        <w:adjustRightInd w:val="0"/>
        <w:snapToGrid w:val="0"/>
        <w:spacing w:beforeLines="50" w:afterLines="50" w:line="360" w:lineRule="auto"/>
        <w:ind w:firstLine="0" w:firstLineChars="0"/>
        <w:jc w:val="both"/>
        <w:rPr>
          <w:sz w:val="18"/>
          <w:szCs w:val="20"/>
        </w:rPr>
      </w:pPr>
      <w:r>
        <w:rPr>
          <w:rFonts w:hint="eastAsia"/>
          <w:sz w:val="18"/>
          <w:szCs w:val="20"/>
        </w:rPr>
        <w:t>11氮气搅拌系统</w:t>
      </w:r>
    </w:p>
    <w:p>
      <w:pPr>
        <w:pStyle w:val="16"/>
        <w:adjustRightInd w:val="0"/>
        <w:snapToGrid w:val="0"/>
        <w:spacing w:beforeLines="50" w:afterLines="50" w:line="360" w:lineRule="auto"/>
        <w:ind w:firstLine="0" w:firstLineChars="0"/>
        <w:jc w:val="center"/>
        <w:rPr>
          <w:rFonts w:hint="eastAsia" w:ascii="黑体" w:hAnsi="黑体" w:eastAsia="黑体" w:cs="黑体"/>
        </w:rPr>
      </w:pPr>
      <w:r>
        <w:rPr>
          <w:rFonts w:hint="eastAsia" w:ascii="黑体" w:hAnsi="黑体" w:eastAsia="黑体" w:cs="黑体"/>
        </w:rPr>
        <w:t>图1 回转式铜精炼炉结构示意图</w:t>
      </w:r>
    </w:p>
    <w:p>
      <w:pPr>
        <w:adjustRightInd w:val="0"/>
        <w:snapToGrid w:val="0"/>
        <w:spacing w:line="360" w:lineRule="auto"/>
        <w:rPr>
          <w:rFonts w:eastAsia="黑体" w:asciiTheme="minorEastAsia" w:hAnsiTheme="minorEastAsia"/>
          <w:szCs w:val="21"/>
        </w:rPr>
      </w:pPr>
      <w:r>
        <w:rPr>
          <w:rFonts w:hint="eastAsia" w:ascii="黑体" w:hAnsi="黑体" w:eastAsia="黑体" w:cs="黑体"/>
          <w:szCs w:val="21"/>
        </w:rPr>
        <w:t>4.3主要零部件</w:t>
      </w:r>
    </w:p>
    <w:p>
      <w:pPr>
        <w:pStyle w:val="16"/>
        <w:adjustRightInd w:val="0"/>
        <w:snapToGrid w:val="0"/>
        <w:spacing w:line="360" w:lineRule="auto"/>
        <w:ind w:firstLine="0" w:firstLineChars="0"/>
        <w:rPr>
          <w:rFonts w:ascii="黑体" w:hAnsi="黑体" w:eastAsia="黑体" w:cs="黑体"/>
          <w:szCs w:val="21"/>
        </w:rPr>
      </w:pPr>
      <w:r>
        <w:rPr>
          <w:rFonts w:hint="eastAsia" w:ascii="黑体" w:hAnsi="黑体" w:eastAsia="黑体" w:cs="黑体"/>
          <w:szCs w:val="21"/>
        </w:rPr>
        <w:t>4.3.1大齿轮与小齿轮</w:t>
      </w:r>
    </w:p>
    <w:p>
      <w:pPr>
        <w:pStyle w:val="16"/>
        <w:numPr>
          <w:ilvl w:val="0"/>
          <w:numId w:val="4"/>
        </w:numPr>
        <w:tabs>
          <w:tab w:val="left" w:pos="709"/>
        </w:tabs>
        <w:adjustRightInd w:val="0"/>
        <w:snapToGrid w:val="0"/>
        <w:spacing w:line="360" w:lineRule="auto"/>
        <w:ind w:left="0" w:firstLine="426" w:firstLineChars="0"/>
        <w:rPr>
          <w:rFonts w:asciiTheme="minorEastAsia" w:hAnsiTheme="minorEastAsia"/>
          <w:szCs w:val="21"/>
        </w:rPr>
      </w:pPr>
      <w:r>
        <w:rPr>
          <w:rFonts w:hint="eastAsia" w:asciiTheme="minorEastAsia" w:hAnsiTheme="minorEastAsia"/>
          <w:szCs w:val="21"/>
        </w:rPr>
        <w:t>大齿轮宜采用铸钢件，小齿轮宜采用锻钢件，铸件毛坯尺寸公差不得低于</w:t>
      </w:r>
      <w:r>
        <w:rPr>
          <w:rFonts w:hint="eastAsia" w:ascii="宋体" w:hAnsi="宋体" w:eastAsia="宋体" w:cs="宋体"/>
          <w:szCs w:val="21"/>
        </w:rPr>
        <w:t>GB/T</w:t>
      </w:r>
      <w:r>
        <w:rPr>
          <w:rFonts w:hint="eastAsia" w:ascii="宋体" w:hAnsi="宋体" w:eastAsia="宋体" w:cs="宋体"/>
          <w:szCs w:val="21"/>
          <w:lang w:val="en-US" w:eastAsia="zh-CN"/>
        </w:rPr>
        <w:t xml:space="preserve"> </w:t>
      </w:r>
      <w:r>
        <w:rPr>
          <w:rFonts w:hint="eastAsia" w:ascii="宋体" w:hAnsi="宋体" w:eastAsia="宋体" w:cs="宋体"/>
          <w:szCs w:val="21"/>
        </w:rPr>
        <w:t>37400.6中的相关规定</w:t>
      </w:r>
      <w:r>
        <w:rPr>
          <w:rFonts w:hint="eastAsia" w:asciiTheme="minorEastAsia" w:hAnsiTheme="minorEastAsia"/>
          <w:szCs w:val="21"/>
        </w:rPr>
        <w:t>，大齿轮一般不得采用多于两半组合的剖分式结构。</w:t>
      </w:r>
    </w:p>
    <w:p>
      <w:pPr>
        <w:pStyle w:val="16"/>
        <w:numPr>
          <w:ilvl w:val="0"/>
          <w:numId w:val="4"/>
        </w:numPr>
        <w:tabs>
          <w:tab w:val="left" w:pos="709"/>
        </w:tabs>
        <w:adjustRightInd w:val="0"/>
        <w:snapToGrid w:val="0"/>
        <w:spacing w:line="360" w:lineRule="auto"/>
        <w:ind w:left="0" w:firstLine="426" w:firstLineChars="0"/>
        <w:rPr>
          <w:rFonts w:asciiTheme="minorEastAsia" w:hAnsiTheme="minorEastAsia"/>
          <w:szCs w:val="21"/>
        </w:rPr>
      </w:pPr>
      <w:r>
        <w:rPr>
          <w:rFonts w:hint="eastAsia" w:asciiTheme="minorEastAsia" w:hAnsiTheme="minorEastAsia"/>
          <w:szCs w:val="21"/>
        </w:rPr>
        <w:t>齿轮加工精度应符合GB/T 10095.1和GB/T 10095.2的有关规定，且不低于9级精度；齿轮不得有影响使用性能的铸造缺陷，齿轮外圆周应按</w:t>
      </w:r>
      <w:r>
        <w:rPr>
          <w:rFonts w:hint="eastAsia" w:ascii="宋体" w:hAnsi="宋体" w:eastAsia="宋体" w:cs="宋体"/>
          <w:szCs w:val="21"/>
        </w:rPr>
        <w:t>GB/T</w:t>
      </w:r>
      <w:r>
        <w:rPr>
          <w:rFonts w:hint="eastAsia" w:ascii="宋体" w:hAnsi="宋体" w:eastAsia="宋体" w:cs="宋体"/>
          <w:szCs w:val="21"/>
          <w:lang w:val="en-US" w:eastAsia="zh-CN"/>
        </w:rPr>
        <w:t xml:space="preserve"> </w:t>
      </w:r>
      <w:r>
        <w:rPr>
          <w:rFonts w:hint="eastAsia" w:ascii="宋体" w:hAnsi="宋体" w:eastAsia="宋体" w:cs="宋体"/>
          <w:szCs w:val="21"/>
        </w:rPr>
        <w:t>37400.14</w:t>
      </w:r>
      <w:r>
        <w:rPr>
          <w:rFonts w:hint="eastAsia" w:asciiTheme="minorEastAsia" w:hAnsiTheme="minorEastAsia"/>
          <w:szCs w:val="21"/>
        </w:rPr>
        <w:t>的规定作无损检测，质量等级不低于2级。</w:t>
      </w:r>
    </w:p>
    <w:p>
      <w:pPr>
        <w:pStyle w:val="16"/>
        <w:adjustRightInd w:val="0"/>
        <w:snapToGrid w:val="0"/>
        <w:spacing w:line="360" w:lineRule="auto"/>
        <w:ind w:firstLine="0" w:firstLineChars="0"/>
        <w:rPr>
          <w:rFonts w:ascii="黑体" w:hAnsi="黑体" w:eastAsia="黑体" w:cs="黑体"/>
          <w:szCs w:val="21"/>
        </w:rPr>
      </w:pPr>
      <w:r>
        <w:rPr>
          <w:rFonts w:hint="eastAsia" w:ascii="黑体" w:hAnsi="黑体" w:eastAsia="黑体" w:cs="黑体"/>
          <w:szCs w:val="21"/>
        </w:rPr>
        <w:t>4.3.2滚圈与托轮</w:t>
      </w:r>
    </w:p>
    <w:p>
      <w:pPr>
        <w:pStyle w:val="16"/>
        <w:numPr>
          <w:ilvl w:val="0"/>
          <w:numId w:val="5"/>
        </w:numPr>
        <w:tabs>
          <w:tab w:val="left" w:pos="0"/>
          <w:tab w:val="left" w:pos="709"/>
        </w:tabs>
        <w:adjustRightInd w:val="0"/>
        <w:snapToGrid w:val="0"/>
        <w:spacing w:line="360" w:lineRule="auto"/>
        <w:ind w:left="0" w:firstLine="420" w:firstLineChars="0"/>
        <w:rPr>
          <w:rFonts w:asciiTheme="minorEastAsia" w:hAnsiTheme="minorEastAsia"/>
          <w:szCs w:val="21"/>
        </w:rPr>
      </w:pPr>
      <w:r>
        <w:rPr>
          <w:rFonts w:hint="eastAsia" w:asciiTheme="minorEastAsia" w:hAnsiTheme="minorEastAsia"/>
          <w:szCs w:val="21"/>
        </w:rPr>
        <w:t>滚圈宜采用铸钢件，托轮可采用铸钢件也可采用锻钢件，铸件毛坯尺寸公差不得低于GB/T</w:t>
      </w:r>
      <w:r>
        <w:rPr>
          <w:rFonts w:hint="eastAsia" w:asciiTheme="minorEastAsia" w:hAnsiTheme="minorEastAsia"/>
          <w:szCs w:val="21"/>
          <w:lang w:val="en-US" w:eastAsia="zh-CN"/>
        </w:rPr>
        <w:t xml:space="preserve"> </w:t>
      </w:r>
      <w:r>
        <w:rPr>
          <w:rFonts w:hint="eastAsia" w:asciiTheme="minorEastAsia" w:hAnsiTheme="minorEastAsia"/>
          <w:szCs w:val="21"/>
        </w:rPr>
        <w:t>37400.6中的相关规定，滚圈不得采用多于两半组合的剖分式结构。</w:t>
      </w:r>
    </w:p>
    <w:p>
      <w:pPr>
        <w:pStyle w:val="16"/>
        <w:numPr>
          <w:ilvl w:val="0"/>
          <w:numId w:val="5"/>
        </w:numPr>
        <w:tabs>
          <w:tab w:val="left" w:pos="0"/>
          <w:tab w:val="left" w:pos="709"/>
        </w:tabs>
        <w:adjustRightInd w:val="0"/>
        <w:snapToGrid w:val="0"/>
        <w:spacing w:line="360" w:lineRule="auto"/>
        <w:ind w:left="0" w:firstLine="420" w:firstLineChars="0"/>
        <w:rPr>
          <w:rFonts w:asciiTheme="minorEastAsia" w:hAnsiTheme="minorEastAsia"/>
          <w:szCs w:val="21"/>
        </w:rPr>
      </w:pPr>
      <w:r>
        <w:rPr>
          <w:rFonts w:hint="eastAsia" w:asciiTheme="minorEastAsia" w:hAnsiTheme="minorEastAsia"/>
          <w:szCs w:val="21"/>
        </w:rPr>
        <w:t>滚圈和铸钢件托轮不得有影响使用性能的铸造缺陷，其外圆周应按GB/T</w:t>
      </w:r>
      <w:r>
        <w:rPr>
          <w:rFonts w:hint="eastAsia" w:asciiTheme="minorEastAsia" w:hAnsiTheme="minorEastAsia"/>
          <w:szCs w:val="21"/>
          <w:lang w:val="en-US" w:eastAsia="zh-CN"/>
        </w:rPr>
        <w:t xml:space="preserve"> </w:t>
      </w:r>
      <w:r>
        <w:rPr>
          <w:rFonts w:hint="eastAsia" w:asciiTheme="minorEastAsia" w:hAnsiTheme="minorEastAsia"/>
          <w:szCs w:val="21"/>
        </w:rPr>
        <w:t>37400.14的规定作无损检测，质量等级不低于2级。若采用锻件托轮则其外圆及端面应按GB/T</w:t>
      </w:r>
      <w:r>
        <w:rPr>
          <w:rFonts w:hint="eastAsia" w:asciiTheme="minorEastAsia" w:hAnsiTheme="minorEastAsia"/>
          <w:szCs w:val="21"/>
          <w:lang w:val="en-US" w:eastAsia="zh-CN"/>
        </w:rPr>
        <w:t xml:space="preserve"> </w:t>
      </w:r>
      <w:r>
        <w:rPr>
          <w:rFonts w:hint="eastAsia" w:asciiTheme="minorEastAsia" w:hAnsiTheme="minorEastAsia"/>
          <w:szCs w:val="21"/>
        </w:rPr>
        <w:t>37400.15的规定做无损检测，质量等级不低于2级。</w:t>
      </w:r>
    </w:p>
    <w:p>
      <w:pPr>
        <w:pStyle w:val="16"/>
        <w:tabs>
          <w:tab w:val="left" w:pos="567"/>
        </w:tabs>
        <w:adjustRightInd w:val="0"/>
        <w:snapToGrid w:val="0"/>
        <w:spacing w:line="360" w:lineRule="auto"/>
        <w:ind w:firstLine="0" w:firstLineChars="0"/>
        <w:rPr>
          <w:rFonts w:ascii="黑体" w:hAnsi="黑体" w:eastAsia="黑体" w:cs="黑体"/>
          <w:szCs w:val="21"/>
        </w:rPr>
      </w:pPr>
      <w:r>
        <w:rPr>
          <w:rFonts w:hint="eastAsia" w:ascii="黑体" w:hAnsi="黑体" w:eastAsia="黑体" w:cs="黑体"/>
          <w:szCs w:val="21"/>
        </w:rPr>
        <w:t>4.3.3筒体</w:t>
      </w:r>
    </w:p>
    <w:p>
      <w:pPr>
        <w:pStyle w:val="16"/>
        <w:numPr>
          <w:ilvl w:val="0"/>
          <w:numId w:val="6"/>
        </w:numPr>
        <w:tabs>
          <w:tab w:val="left" w:pos="567"/>
          <w:tab w:val="left" w:pos="709"/>
        </w:tabs>
        <w:adjustRightInd w:val="0"/>
        <w:snapToGrid w:val="0"/>
        <w:spacing w:line="360" w:lineRule="auto"/>
        <w:ind w:hanging="5" w:firstLineChars="0"/>
        <w:rPr>
          <w:rFonts w:ascii="宋体" w:hAnsi="宋体" w:eastAsia="宋体" w:cs="Times New Roman"/>
          <w:kern w:val="0"/>
          <w:szCs w:val="21"/>
        </w:rPr>
      </w:pPr>
      <w:r>
        <w:rPr>
          <w:rFonts w:hint="eastAsia" w:ascii="宋体" w:hAnsi="宋体" w:eastAsia="宋体" w:cs="Times New Roman"/>
          <w:kern w:val="0"/>
          <w:szCs w:val="21"/>
        </w:rPr>
        <w:t>炉口段的钢板宽度应大于炉口长度。</w:t>
      </w:r>
    </w:p>
    <w:p>
      <w:pPr>
        <w:pStyle w:val="16"/>
        <w:numPr>
          <w:ilvl w:val="0"/>
          <w:numId w:val="6"/>
        </w:numPr>
        <w:tabs>
          <w:tab w:val="left" w:pos="567"/>
          <w:tab w:val="left" w:pos="709"/>
        </w:tabs>
        <w:adjustRightInd w:val="0"/>
        <w:snapToGrid w:val="0"/>
        <w:spacing w:line="360" w:lineRule="auto"/>
        <w:ind w:hanging="5" w:firstLineChars="0"/>
        <w:rPr>
          <w:rFonts w:asciiTheme="minorEastAsia" w:hAnsiTheme="minorEastAsia"/>
          <w:szCs w:val="21"/>
        </w:rPr>
      </w:pPr>
      <w:r>
        <w:rPr>
          <w:rFonts w:hint="eastAsia" w:asciiTheme="minorEastAsia" w:hAnsiTheme="minorEastAsia"/>
          <w:szCs w:val="21"/>
        </w:rPr>
        <w:t>筒体由各筒体段对焊而成，每段纵向焊缝不应多于2条，各条焊缝间距不低于外圆周长的1/5。</w:t>
      </w:r>
    </w:p>
    <w:p>
      <w:pPr>
        <w:pStyle w:val="16"/>
        <w:numPr>
          <w:ilvl w:val="0"/>
          <w:numId w:val="6"/>
        </w:numPr>
        <w:tabs>
          <w:tab w:val="left" w:pos="567"/>
          <w:tab w:val="left" w:pos="709"/>
        </w:tabs>
        <w:adjustRightInd w:val="0"/>
        <w:snapToGrid w:val="0"/>
        <w:spacing w:line="360" w:lineRule="auto"/>
        <w:ind w:hanging="5" w:firstLineChars="0"/>
        <w:rPr>
          <w:rFonts w:asciiTheme="minorEastAsia" w:hAnsiTheme="minorEastAsia"/>
          <w:szCs w:val="21"/>
        </w:rPr>
      </w:pPr>
      <w:r>
        <w:rPr>
          <w:rFonts w:hint="eastAsia" w:asciiTheme="minorEastAsia" w:hAnsiTheme="minorEastAsia"/>
          <w:szCs w:val="21"/>
        </w:rPr>
        <w:t>筒体段各焊缝处钢板错边量不得大于2</w:t>
      </w:r>
      <w:r>
        <w:rPr>
          <w:rFonts w:hint="eastAsia" w:asciiTheme="minorEastAsia" w:hAnsiTheme="minorEastAsia"/>
          <w:szCs w:val="21"/>
          <w:lang w:val="en-US" w:eastAsia="zh-CN"/>
        </w:rPr>
        <w:t xml:space="preserve"> </w:t>
      </w:r>
      <w:r>
        <w:rPr>
          <w:rFonts w:hint="eastAsia" w:asciiTheme="minorEastAsia" w:hAnsiTheme="minorEastAsia"/>
          <w:szCs w:val="21"/>
        </w:rPr>
        <w:t>mm。</w:t>
      </w:r>
    </w:p>
    <w:p>
      <w:pPr>
        <w:pStyle w:val="16"/>
        <w:numPr>
          <w:ilvl w:val="0"/>
          <w:numId w:val="6"/>
        </w:numPr>
        <w:tabs>
          <w:tab w:val="left" w:pos="709"/>
        </w:tabs>
        <w:adjustRightInd w:val="0"/>
        <w:snapToGrid w:val="0"/>
        <w:spacing w:line="360" w:lineRule="auto"/>
        <w:ind w:hanging="5" w:firstLineChars="0"/>
        <w:rPr>
          <w:rFonts w:asciiTheme="minorEastAsia" w:hAnsiTheme="minorEastAsia"/>
          <w:szCs w:val="21"/>
        </w:rPr>
      </w:pPr>
      <w:r>
        <w:rPr>
          <w:rFonts w:hint="eastAsia" w:asciiTheme="minorEastAsia" w:hAnsiTheme="minorEastAsia"/>
          <w:szCs w:val="21"/>
        </w:rPr>
        <w:t>筒体对焊时，相邻筒体段的纵向焊缝应错开，错开弧长不</w:t>
      </w:r>
      <w:r>
        <w:rPr>
          <w:rFonts w:hint="eastAsia" w:asciiTheme="minorEastAsia" w:hAnsiTheme="minorEastAsia"/>
          <w:szCs w:val="21"/>
          <w:lang w:val="en-US" w:eastAsia="zh-CN"/>
        </w:rPr>
        <w:t>应</w:t>
      </w:r>
      <w:r>
        <w:rPr>
          <w:rFonts w:hint="eastAsia" w:asciiTheme="minorEastAsia" w:hAnsiTheme="minorEastAsia"/>
          <w:szCs w:val="21"/>
        </w:rPr>
        <w:t>小于500</w:t>
      </w:r>
      <w:r>
        <w:rPr>
          <w:rFonts w:hint="eastAsia" w:asciiTheme="minorEastAsia" w:hAnsiTheme="minorEastAsia"/>
          <w:szCs w:val="21"/>
          <w:lang w:val="en-US" w:eastAsia="zh-CN"/>
        </w:rPr>
        <w:t xml:space="preserve"> </w:t>
      </w:r>
      <w:r>
        <w:rPr>
          <w:rFonts w:hint="eastAsia" w:asciiTheme="minorEastAsia" w:hAnsiTheme="minorEastAsia"/>
          <w:szCs w:val="21"/>
        </w:rPr>
        <w:t>mm。</w:t>
      </w:r>
    </w:p>
    <w:p>
      <w:pPr>
        <w:pStyle w:val="16"/>
        <w:numPr>
          <w:ilvl w:val="0"/>
          <w:numId w:val="6"/>
        </w:numPr>
        <w:tabs>
          <w:tab w:val="left" w:pos="709"/>
        </w:tabs>
        <w:adjustRightInd w:val="0"/>
        <w:snapToGrid w:val="0"/>
        <w:spacing w:line="360" w:lineRule="auto"/>
        <w:ind w:hanging="5" w:firstLineChars="0"/>
        <w:rPr>
          <w:rFonts w:asciiTheme="minorEastAsia" w:hAnsiTheme="minorEastAsia"/>
          <w:szCs w:val="21"/>
        </w:rPr>
      </w:pPr>
      <w:r>
        <w:rPr>
          <w:rFonts w:hint="eastAsia" w:asciiTheme="minorEastAsia" w:hAnsiTheme="minorEastAsia"/>
          <w:szCs w:val="21"/>
        </w:rPr>
        <w:t>筒体内表面的圆柱度为筒体长度的0.15%，且不大于10</w:t>
      </w:r>
      <w:r>
        <w:rPr>
          <w:rFonts w:hint="eastAsia" w:asciiTheme="minorEastAsia" w:hAnsiTheme="minorEastAsia"/>
          <w:szCs w:val="21"/>
          <w:lang w:val="en-US" w:eastAsia="zh-CN"/>
        </w:rPr>
        <w:t xml:space="preserve"> </w:t>
      </w:r>
      <w:r>
        <w:rPr>
          <w:rFonts w:hint="eastAsia" w:asciiTheme="minorEastAsia" w:hAnsiTheme="minorEastAsia"/>
          <w:szCs w:val="21"/>
        </w:rPr>
        <w:t>mm。</w:t>
      </w:r>
    </w:p>
    <w:p>
      <w:pPr>
        <w:pStyle w:val="16"/>
        <w:numPr>
          <w:ilvl w:val="0"/>
          <w:numId w:val="6"/>
        </w:numPr>
        <w:tabs>
          <w:tab w:val="left" w:pos="709"/>
        </w:tabs>
        <w:adjustRightInd w:val="0"/>
        <w:snapToGrid w:val="0"/>
        <w:spacing w:line="360" w:lineRule="auto"/>
        <w:ind w:left="0" w:firstLine="426" w:firstLineChars="0"/>
        <w:rPr>
          <w:rFonts w:asciiTheme="minorEastAsia" w:hAnsiTheme="minorEastAsia"/>
          <w:szCs w:val="21"/>
        </w:rPr>
      </w:pPr>
      <w:r>
        <w:rPr>
          <w:rFonts w:hint="eastAsia" w:asciiTheme="minorEastAsia" w:hAnsiTheme="minorEastAsia"/>
          <w:szCs w:val="21"/>
        </w:rPr>
        <w:t>筒体的焊缝表面应平整，且所有焊缝应按GB/T 3323</w:t>
      </w:r>
      <w:r>
        <w:rPr>
          <w:rFonts w:hint="eastAsia" w:asciiTheme="minorEastAsia" w:hAnsiTheme="minorEastAsia"/>
          <w:szCs w:val="21"/>
          <w:lang w:val="en-US" w:eastAsia="zh-CN"/>
        </w:rPr>
        <w:t>.1</w:t>
      </w:r>
      <w:r>
        <w:rPr>
          <w:rFonts w:hint="eastAsia" w:asciiTheme="minorEastAsia" w:hAnsiTheme="minorEastAsia"/>
          <w:szCs w:val="21"/>
        </w:rPr>
        <w:t>的规定进行无损探伤检查，质量等级不低于2级，</w:t>
      </w:r>
      <w:r>
        <w:rPr>
          <w:rFonts w:hint="eastAsia" w:ascii="宋体" w:hAnsi="宋体" w:eastAsia="宋体" w:cs="宋体"/>
          <w:szCs w:val="21"/>
        </w:rPr>
        <w:t>或按照GB/T 11345的规定进行无损检测，质量等级不低于1级</w:t>
      </w:r>
      <w:r>
        <w:rPr>
          <w:rFonts w:hint="eastAsia" w:asciiTheme="minorEastAsia" w:hAnsiTheme="minorEastAsia"/>
          <w:szCs w:val="21"/>
        </w:rPr>
        <w:t>。</w:t>
      </w:r>
    </w:p>
    <w:p>
      <w:pPr>
        <w:pStyle w:val="16"/>
        <w:numPr>
          <w:ilvl w:val="0"/>
          <w:numId w:val="6"/>
        </w:numPr>
        <w:tabs>
          <w:tab w:val="left" w:pos="709"/>
        </w:tabs>
        <w:adjustRightInd w:val="0"/>
        <w:snapToGrid w:val="0"/>
        <w:spacing w:line="360" w:lineRule="auto"/>
        <w:ind w:hanging="5" w:firstLineChars="0"/>
        <w:rPr>
          <w:rFonts w:asciiTheme="minorEastAsia" w:hAnsiTheme="minorEastAsia"/>
          <w:szCs w:val="21"/>
        </w:rPr>
      </w:pPr>
      <w:r>
        <w:rPr>
          <w:rFonts w:hint="eastAsia" w:asciiTheme="minorEastAsia" w:hAnsiTheme="minorEastAsia"/>
          <w:szCs w:val="21"/>
        </w:rPr>
        <w:t>筒体的焊缝应进行退火消除应力处理。</w:t>
      </w:r>
    </w:p>
    <w:p>
      <w:pPr>
        <w:pStyle w:val="16"/>
        <w:numPr>
          <w:ilvl w:val="0"/>
          <w:numId w:val="6"/>
        </w:numPr>
        <w:tabs>
          <w:tab w:val="left" w:pos="709"/>
        </w:tabs>
        <w:adjustRightInd w:val="0"/>
        <w:snapToGrid w:val="0"/>
        <w:spacing w:line="360" w:lineRule="auto"/>
        <w:ind w:hanging="5" w:firstLineChars="0"/>
      </w:pPr>
      <w:r>
        <w:rPr>
          <w:rFonts w:hint="eastAsia" w:asciiTheme="minorEastAsia" w:hAnsiTheme="minorEastAsia"/>
          <w:szCs w:val="21"/>
        </w:rPr>
        <w:t>筒体材料的机械性能不得低于GB</w:t>
      </w:r>
      <w:r>
        <w:rPr>
          <w:rFonts w:hint="eastAsia" w:asciiTheme="minorEastAsia" w:hAnsiTheme="minorEastAsia"/>
          <w:szCs w:val="21"/>
          <w:lang w:val="en-US" w:eastAsia="zh-CN"/>
        </w:rPr>
        <w:t xml:space="preserve">/T </w:t>
      </w:r>
      <w:r>
        <w:rPr>
          <w:rFonts w:hint="eastAsia" w:asciiTheme="minorEastAsia" w:hAnsiTheme="minorEastAsia"/>
          <w:szCs w:val="21"/>
        </w:rPr>
        <w:t>713-2014中Q345R钢的规定。</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4.4冷却水系统</w:t>
      </w:r>
    </w:p>
    <w:p>
      <w:pPr>
        <w:adjustRightInd w:val="0"/>
        <w:snapToGrid w:val="0"/>
        <w:spacing w:line="360" w:lineRule="auto"/>
      </w:pPr>
      <w:r>
        <w:rPr>
          <w:rFonts w:hint="eastAsia" w:ascii="黑体" w:hAnsi="黑体" w:eastAsia="黑体" w:cs="黑体"/>
          <w:szCs w:val="21"/>
        </w:rPr>
        <w:t>4.4.1</w:t>
      </w:r>
      <w:r>
        <w:rPr>
          <w:rFonts w:hint="eastAsia"/>
        </w:rPr>
        <w:t>冷却水系统用于炉口水套部件及其它冷却部件冷却。</w:t>
      </w:r>
    </w:p>
    <w:p>
      <w:pPr>
        <w:adjustRightInd w:val="0"/>
        <w:snapToGrid w:val="0"/>
        <w:spacing w:line="360" w:lineRule="auto"/>
      </w:pPr>
      <w:r>
        <w:rPr>
          <w:rFonts w:hint="eastAsia" w:ascii="黑体" w:hAnsi="黑体" w:eastAsia="黑体" w:cs="黑体"/>
          <w:szCs w:val="21"/>
        </w:rPr>
        <w:t>4.4.2</w:t>
      </w:r>
      <w:r>
        <w:rPr>
          <w:rFonts w:hint="eastAsia"/>
        </w:rPr>
        <w:t>提供要求：软化水、进水压力</w:t>
      </w:r>
      <w:r>
        <w:rPr>
          <w:rFonts w:hint="eastAsia" w:ascii="宋体" w:hAnsi="宋体" w:eastAsia="宋体" w:cs="宋体"/>
        </w:rPr>
        <w:t>0.25</w:t>
      </w:r>
      <w:r>
        <w:rPr>
          <w:rFonts w:hint="eastAsia" w:ascii="宋体" w:hAnsi="宋体" w:eastAsia="宋体" w:cs="宋体"/>
          <w:lang w:val="en-US" w:eastAsia="zh-CN"/>
        </w:rPr>
        <w:t xml:space="preserve"> </w:t>
      </w:r>
      <w:r>
        <w:rPr>
          <w:rFonts w:hint="eastAsia" w:ascii="宋体" w:hAnsi="宋体" w:eastAsia="宋体" w:cs="宋体"/>
        </w:rPr>
        <w:t>MPa~0.4</w:t>
      </w:r>
      <w:r>
        <w:rPr>
          <w:rFonts w:hint="eastAsia" w:ascii="宋体" w:hAnsi="宋体" w:eastAsia="宋体" w:cs="宋体"/>
          <w:lang w:val="en-US" w:eastAsia="zh-CN"/>
        </w:rPr>
        <w:t xml:space="preserve"> </w:t>
      </w:r>
      <w:r>
        <w:rPr>
          <w:rFonts w:hint="eastAsia" w:ascii="宋体" w:hAnsi="宋体" w:eastAsia="宋体" w:cs="宋体"/>
        </w:rPr>
        <w:t>MPa、进水流量≥80t/h（350t/炉）</w:t>
      </w:r>
      <w:r>
        <w:rPr>
          <w:rFonts w:hint="eastAsia"/>
        </w:rPr>
        <w:t>。</w:t>
      </w:r>
    </w:p>
    <w:p>
      <w:pPr>
        <w:adjustRightInd w:val="0"/>
        <w:snapToGrid w:val="0"/>
        <w:spacing w:line="360" w:lineRule="auto"/>
      </w:pPr>
      <w:r>
        <w:rPr>
          <w:rFonts w:hint="eastAsia" w:ascii="黑体" w:hAnsi="黑体" w:eastAsia="黑体" w:cs="黑体"/>
          <w:szCs w:val="21"/>
        </w:rPr>
        <w:t>4.4.3</w:t>
      </w:r>
      <w:r>
        <w:rPr>
          <w:rFonts w:hint="eastAsia"/>
        </w:rPr>
        <w:t>每个冷却部件进水管路上分别单独设置有开关阀门，用于对每条管路流量的控制，当发现冷却部件处漏水或堵塞等异常情况，需立即关闭此回路。</w:t>
      </w:r>
    </w:p>
    <w:p>
      <w:pPr>
        <w:adjustRightInd w:val="0"/>
        <w:snapToGrid w:val="0"/>
        <w:spacing w:line="360" w:lineRule="auto"/>
      </w:pPr>
      <w:r>
        <w:rPr>
          <w:rFonts w:hint="eastAsia" w:ascii="黑体" w:hAnsi="黑体" w:eastAsia="黑体" w:cs="黑体"/>
          <w:szCs w:val="21"/>
        </w:rPr>
        <w:t>4.4.4</w:t>
      </w:r>
      <w:r>
        <w:rPr>
          <w:rFonts w:hint="eastAsia"/>
        </w:rPr>
        <w:t>冷却水系统配备有回水箱，在汇入回水箱前所有回水支管均需单独配管，不得并用。各回水支管上分别设有温度检测，并挂有对应冷却部件标牌，以方便生产时查看各回水支管的供水及温度情况。</w:t>
      </w:r>
    </w:p>
    <w:p>
      <w:pPr>
        <w:pStyle w:val="16"/>
        <w:adjustRightInd w:val="0"/>
        <w:snapToGrid w:val="0"/>
        <w:spacing w:line="360" w:lineRule="auto"/>
        <w:ind w:firstLine="0" w:firstLineChars="0"/>
      </w:pPr>
      <w:r>
        <w:rPr>
          <w:rFonts w:hint="eastAsia" w:ascii="黑体" w:hAnsi="黑体" w:eastAsia="黑体" w:cs="黑体"/>
          <w:szCs w:val="21"/>
        </w:rPr>
        <w:t>4.4.5</w:t>
      </w:r>
      <w:r>
        <w:rPr>
          <w:rFonts w:hint="eastAsia" w:cs="Times New Roman" w:asciiTheme="minorEastAsia" w:hAnsiTheme="minorEastAsia"/>
          <w:szCs w:val="21"/>
        </w:rPr>
        <w:t>检查炉口冷却水回水处温度不</w:t>
      </w:r>
      <w:r>
        <w:rPr>
          <w:rFonts w:hint="eastAsia" w:cs="Times New Roman" w:asciiTheme="minorEastAsia" w:hAnsiTheme="minorEastAsia"/>
          <w:szCs w:val="21"/>
          <w:lang w:val="en-US" w:eastAsia="zh-CN"/>
        </w:rPr>
        <w:t>应</w:t>
      </w:r>
      <w:r>
        <w:rPr>
          <w:rFonts w:hint="eastAsia" w:cs="Times New Roman" w:asciiTheme="minorEastAsia" w:hAnsiTheme="minorEastAsia"/>
          <w:szCs w:val="21"/>
        </w:rPr>
        <w:t>高于60℃。</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4.5燃烧系统</w:t>
      </w:r>
    </w:p>
    <w:p>
      <w:pPr>
        <w:adjustRightInd w:val="0"/>
        <w:snapToGrid w:val="0"/>
        <w:spacing w:line="360" w:lineRule="auto"/>
        <w:rPr>
          <w:rFonts w:asciiTheme="minorEastAsia" w:hAnsiTheme="minorEastAsia"/>
          <w:szCs w:val="21"/>
        </w:rPr>
      </w:pPr>
      <w:r>
        <w:rPr>
          <w:rFonts w:hint="eastAsia" w:ascii="黑体" w:hAnsi="黑体" w:eastAsia="黑体" w:cs="黑体"/>
          <w:szCs w:val="21"/>
        </w:rPr>
        <w:t>4.5.1</w:t>
      </w:r>
      <w:r>
        <w:rPr>
          <w:rFonts w:hint="eastAsia" w:asciiTheme="minorEastAsia" w:hAnsiTheme="minorEastAsia"/>
          <w:szCs w:val="21"/>
        </w:rPr>
        <w:t>根据助燃剂不同，燃烧方式主要分为空气燃烧和纯氧卷吸燃烧。空气燃烧是采用助燃风机与燃料在炉膛内混合燃烧。纯氧卷吸燃烧是以纯氧（氧气纯度＞85%）作为助燃剂，利用高速的氧气气流卷吸搅动炉内气体，使得炉内烟气循环而降低火焰峰值温度并进而降低氮氧化物的排放。</w:t>
      </w:r>
    </w:p>
    <w:p>
      <w:pPr>
        <w:adjustRightInd w:val="0"/>
        <w:snapToGrid w:val="0"/>
        <w:spacing w:line="360" w:lineRule="auto"/>
        <w:rPr>
          <w:rFonts w:asciiTheme="minorEastAsia" w:hAnsiTheme="minorEastAsia"/>
          <w:szCs w:val="21"/>
        </w:rPr>
      </w:pPr>
      <w:r>
        <w:rPr>
          <w:rFonts w:hint="eastAsia" w:ascii="黑体" w:hAnsi="黑体" w:eastAsia="黑体" w:cs="黑体"/>
          <w:szCs w:val="21"/>
        </w:rPr>
        <w:t>4.5.2</w:t>
      </w:r>
      <w:r>
        <w:rPr>
          <w:rFonts w:hint="eastAsia" w:asciiTheme="minorEastAsia" w:hAnsiTheme="minorEastAsia"/>
          <w:szCs w:val="21"/>
        </w:rPr>
        <w:t>燃烧阀组上需配有可燃物检测装置和开关阀门，当发生泄漏报警时需立即切断对应管路。</w:t>
      </w:r>
    </w:p>
    <w:p>
      <w:pPr>
        <w:adjustRightInd w:val="0"/>
        <w:snapToGrid w:val="0"/>
        <w:spacing w:line="360" w:lineRule="auto"/>
      </w:pPr>
      <w:r>
        <w:rPr>
          <w:rFonts w:hint="eastAsia" w:ascii="黑体" w:hAnsi="黑体" w:eastAsia="黑体" w:cs="黑体"/>
          <w:szCs w:val="21"/>
        </w:rPr>
        <w:t>4.5.3</w:t>
      </w:r>
      <w:r>
        <w:rPr>
          <w:rFonts w:hint="eastAsia" w:asciiTheme="minorEastAsia" w:hAnsiTheme="minorEastAsia"/>
          <w:szCs w:val="21"/>
        </w:rPr>
        <w:t>燃烧阀组应具备各管路流量、压力检测调节以及管路止回、切断等功能。</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4.6氧化还原系统</w:t>
      </w:r>
    </w:p>
    <w:p>
      <w:pPr>
        <w:adjustRightInd w:val="0"/>
        <w:snapToGrid w:val="0"/>
        <w:spacing w:line="360" w:lineRule="auto"/>
      </w:pPr>
      <w:r>
        <w:rPr>
          <w:rFonts w:hint="eastAsia" w:ascii="黑体" w:hAnsi="黑体" w:eastAsia="黑体" w:cs="黑体"/>
          <w:szCs w:val="21"/>
        </w:rPr>
        <w:t>4.6.1</w:t>
      </w:r>
      <w:r>
        <w:rPr>
          <w:rFonts w:hint="eastAsia" w:asciiTheme="minorEastAsia" w:hAnsiTheme="minorEastAsia"/>
          <w:szCs w:val="21"/>
        </w:rPr>
        <w:t>每条管路上分别单独设置有开关阀门，方便检修。</w:t>
      </w:r>
    </w:p>
    <w:p>
      <w:pPr>
        <w:adjustRightInd w:val="0"/>
        <w:snapToGrid w:val="0"/>
        <w:spacing w:line="360" w:lineRule="auto"/>
        <w:rPr>
          <w:rFonts w:asciiTheme="minorEastAsia" w:hAnsiTheme="minorEastAsia"/>
          <w:szCs w:val="21"/>
        </w:rPr>
      </w:pPr>
      <w:r>
        <w:rPr>
          <w:rFonts w:hint="eastAsia" w:ascii="黑体" w:hAnsi="黑体" w:eastAsia="黑体" w:cs="黑体"/>
          <w:szCs w:val="21"/>
        </w:rPr>
        <w:t>4.6.2</w:t>
      </w:r>
      <w:r>
        <w:rPr>
          <w:rFonts w:hint="eastAsia" w:asciiTheme="minorEastAsia" w:hAnsiTheme="minorEastAsia"/>
          <w:szCs w:val="21"/>
        </w:rPr>
        <w:t>每条管路上分别单独设置有止回阀，防止管路回火。</w:t>
      </w:r>
    </w:p>
    <w:p>
      <w:pPr>
        <w:adjustRightInd w:val="0"/>
        <w:snapToGrid w:val="0"/>
        <w:spacing w:line="360" w:lineRule="auto"/>
      </w:pPr>
      <w:r>
        <w:rPr>
          <w:rFonts w:hint="eastAsia" w:ascii="黑体" w:hAnsi="黑体" w:eastAsia="黑体" w:cs="黑体"/>
          <w:szCs w:val="21"/>
        </w:rPr>
        <w:t>4.6.3</w:t>
      </w:r>
      <w:r>
        <w:rPr>
          <w:rFonts w:hint="eastAsia" w:asciiTheme="minorEastAsia" w:hAnsiTheme="minorEastAsia"/>
          <w:szCs w:val="21"/>
        </w:rPr>
        <w:t>氧化还原系统的还原剂压力应≥0.4</w:t>
      </w:r>
      <w:r>
        <w:rPr>
          <w:rFonts w:hint="eastAsia" w:asciiTheme="minorEastAsia" w:hAnsiTheme="minorEastAsia"/>
          <w:szCs w:val="21"/>
          <w:lang w:val="en-US" w:eastAsia="zh-CN"/>
        </w:rPr>
        <w:t xml:space="preserve"> </w:t>
      </w:r>
      <w:r>
        <w:rPr>
          <w:rFonts w:hint="eastAsia" w:asciiTheme="minorEastAsia" w:hAnsiTheme="minorEastAsia"/>
          <w:szCs w:val="21"/>
        </w:rPr>
        <w:t>MPa。</w:t>
      </w:r>
    </w:p>
    <w:p>
      <w:pPr>
        <w:adjustRightInd w:val="0"/>
        <w:snapToGrid w:val="0"/>
        <w:spacing w:line="360" w:lineRule="auto"/>
      </w:pPr>
      <w:r>
        <w:rPr>
          <w:rFonts w:hint="eastAsia" w:ascii="黑体" w:hAnsi="黑体" w:eastAsia="黑体" w:cs="黑体"/>
          <w:szCs w:val="21"/>
        </w:rPr>
        <w:t>4.6.4</w:t>
      </w:r>
      <w:r>
        <w:rPr>
          <w:rFonts w:hint="eastAsia" w:asciiTheme="minorEastAsia" w:hAnsiTheme="minorEastAsia"/>
          <w:szCs w:val="21"/>
        </w:rPr>
        <w:t>氧化还原系统的氧化压缩空气压力应≥0.4</w:t>
      </w:r>
      <w:r>
        <w:rPr>
          <w:rFonts w:hint="eastAsia" w:asciiTheme="minorEastAsia" w:hAnsiTheme="minorEastAsia"/>
          <w:szCs w:val="21"/>
          <w:lang w:val="en-US" w:eastAsia="zh-CN"/>
        </w:rPr>
        <w:t xml:space="preserve"> </w:t>
      </w:r>
      <w:r>
        <w:rPr>
          <w:rFonts w:hint="eastAsia" w:asciiTheme="minorEastAsia" w:hAnsiTheme="minorEastAsia"/>
          <w:szCs w:val="21"/>
        </w:rPr>
        <w:t>MPa。</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4.7氮气搅拌系统</w:t>
      </w:r>
    </w:p>
    <w:p>
      <w:pPr>
        <w:adjustRightInd w:val="0"/>
        <w:snapToGrid w:val="0"/>
        <w:spacing w:line="360" w:lineRule="auto"/>
        <w:rPr>
          <w:rFonts w:asciiTheme="minorEastAsia" w:hAnsiTheme="minorEastAsia"/>
          <w:szCs w:val="21"/>
        </w:rPr>
      </w:pPr>
      <w:r>
        <w:rPr>
          <w:rFonts w:hint="eastAsia" w:ascii="黑体" w:hAnsi="黑体" w:eastAsia="黑体" w:cs="黑体"/>
          <w:szCs w:val="21"/>
        </w:rPr>
        <w:t>4.7.1</w:t>
      </w:r>
      <w:r>
        <w:rPr>
          <w:rFonts w:hint="eastAsia" w:asciiTheme="minorEastAsia" w:hAnsiTheme="minorEastAsia"/>
          <w:szCs w:val="21"/>
        </w:rPr>
        <w:t>回转式精炼炉推荐使用氮气搅拌系统。</w:t>
      </w:r>
    </w:p>
    <w:p>
      <w:pPr>
        <w:adjustRightInd w:val="0"/>
        <w:snapToGrid w:val="0"/>
        <w:spacing w:line="360" w:lineRule="auto"/>
      </w:pPr>
      <w:r>
        <w:rPr>
          <w:rFonts w:hint="eastAsia" w:ascii="黑体" w:hAnsi="黑体" w:eastAsia="黑体" w:cs="黑体"/>
          <w:szCs w:val="21"/>
        </w:rPr>
        <w:t>4.7.2</w:t>
      </w:r>
      <w:r>
        <w:rPr>
          <w:rFonts w:hint="eastAsia"/>
        </w:rPr>
        <w:t>提供要求：氮气纯度：＞98%；供气压力：</w:t>
      </w:r>
      <w:r>
        <w:rPr>
          <w:rFonts w:hint="eastAsia" w:ascii="宋体" w:hAnsi="宋体" w:eastAsia="宋体" w:cs="宋体"/>
        </w:rPr>
        <w:t>≥0.6</w:t>
      </w:r>
      <w:r>
        <w:rPr>
          <w:rFonts w:hint="eastAsia" w:ascii="宋体" w:hAnsi="宋体" w:eastAsia="宋体" w:cs="宋体"/>
          <w:lang w:val="en-US" w:eastAsia="zh-CN"/>
        </w:rPr>
        <w:t xml:space="preserve"> </w:t>
      </w:r>
      <w:r>
        <w:rPr>
          <w:rFonts w:hint="eastAsia" w:ascii="宋体" w:hAnsi="宋体" w:eastAsia="宋体" w:cs="宋体"/>
        </w:rPr>
        <w:t>Mpa</w:t>
      </w:r>
      <w:r>
        <w:rPr>
          <w:rFonts w:hint="eastAsia"/>
        </w:rPr>
        <w:t>。</w:t>
      </w:r>
    </w:p>
    <w:p>
      <w:pPr>
        <w:adjustRightInd w:val="0"/>
        <w:snapToGrid w:val="0"/>
        <w:spacing w:line="360" w:lineRule="auto"/>
      </w:pPr>
      <w:r>
        <w:rPr>
          <w:rFonts w:hint="eastAsia" w:ascii="黑体" w:hAnsi="黑体" w:eastAsia="黑体" w:cs="黑体"/>
          <w:szCs w:val="21"/>
        </w:rPr>
        <w:t>4.7.3</w:t>
      </w:r>
      <w:r>
        <w:rPr>
          <w:rFonts w:hint="eastAsia"/>
        </w:rPr>
        <w:t>透气砖一般采用铝铬质材料，由透气砖芯、套砖及座砖等组成，透气砖需具备高抗侵蚀、冲击、热震、耐高温等性能。</w:t>
      </w:r>
    </w:p>
    <w:p>
      <w:pPr>
        <w:adjustRightInd w:val="0"/>
        <w:snapToGrid w:val="0"/>
        <w:spacing w:line="360" w:lineRule="auto"/>
      </w:pPr>
      <w:r>
        <w:rPr>
          <w:rFonts w:hint="eastAsia" w:ascii="黑体" w:hAnsi="黑体" w:eastAsia="黑体" w:cs="黑体"/>
          <w:szCs w:val="21"/>
        </w:rPr>
        <w:t>4.7.4</w:t>
      </w:r>
      <w:r>
        <w:rPr>
          <w:rFonts w:hint="eastAsia"/>
        </w:rPr>
        <w:t>每个透气砖芯应设有单独的测温装置，可通过插入热电偶，判断透气砖芯的温度。</w:t>
      </w:r>
    </w:p>
    <w:p>
      <w:pPr>
        <w:adjustRightInd w:val="0"/>
        <w:snapToGrid w:val="0"/>
        <w:spacing w:line="360" w:lineRule="auto"/>
      </w:pPr>
      <w:r>
        <w:rPr>
          <w:rFonts w:hint="eastAsia" w:ascii="黑体" w:hAnsi="黑体" w:eastAsia="黑体" w:cs="黑体"/>
          <w:szCs w:val="21"/>
        </w:rPr>
        <w:t>4.7.5</w:t>
      </w:r>
      <w:r>
        <w:rPr>
          <w:rFonts w:hint="eastAsia"/>
        </w:rPr>
        <w:t>每个透气砖分别配置单独的管道支路，每条支路分别具有流量、压力的检测调节以及快速切断等功能，通过每个支路氮气流量判断透气砖芯是否堵塞。</w:t>
      </w:r>
    </w:p>
    <w:p>
      <w:pPr>
        <w:adjustRightInd w:val="0"/>
        <w:snapToGrid w:val="0"/>
        <w:spacing w:line="360" w:lineRule="auto"/>
        <w:rPr>
          <w:rFonts w:ascii="黑体" w:hAnsi="黑体" w:eastAsia="黑体" w:cs="黑体"/>
          <w:szCs w:val="21"/>
        </w:rPr>
      </w:pPr>
      <w:r>
        <w:rPr>
          <w:rFonts w:hint="eastAsia" w:ascii="黑体" w:hAnsi="黑体" w:eastAsia="黑体" w:cs="黑体"/>
          <w:szCs w:val="21"/>
        </w:rPr>
        <w:t>4.8环境、供电、供水、供气、供燃料要求</w:t>
      </w:r>
    </w:p>
    <w:p>
      <w:pPr>
        <w:pStyle w:val="16"/>
        <w:adjustRightInd w:val="0"/>
        <w:snapToGrid w:val="0"/>
        <w:spacing w:line="360" w:lineRule="auto"/>
        <w:ind w:firstLine="0" w:firstLineChars="0"/>
        <w:rPr>
          <w:rFonts w:asciiTheme="minorEastAsia" w:hAnsiTheme="minorEastAsia"/>
          <w:szCs w:val="21"/>
        </w:rPr>
      </w:pPr>
      <w:r>
        <w:rPr>
          <w:rFonts w:hint="eastAsia" w:ascii="黑体" w:hAnsi="黑体" w:eastAsia="黑体" w:cs="黑体"/>
          <w:szCs w:val="21"/>
        </w:rPr>
        <w:t>4.8.1</w:t>
      </w:r>
      <w:r>
        <w:rPr>
          <w:rFonts w:asciiTheme="minorEastAsia" w:hAnsiTheme="minorEastAsia"/>
          <w:szCs w:val="21"/>
        </w:rPr>
        <w:t>适用环境：</w:t>
      </w:r>
      <w:r>
        <w:rPr>
          <w:rFonts w:cs="Times New Roman" w:asciiTheme="minorEastAsia" w:hAnsiTheme="minorEastAsia"/>
          <w:szCs w:val="21"/>
        </w:rPr>
        <w:t>室内</w:t>
      </w:r>
      <w:r>
        <w:rPr>
          <w:rFonts w:hint="eastAsia" w:cs="Times New Roman" w:asciiTheme="minorEastAsia" w:hAnsiTheme="minorEastAsia"/>
          <w:szCs w:val="21"/>
        </w:rPr>
        <w:t>，环境温度-30℃</w:t>
      </w:r>
      <w:r>
        <w:rPr>
          <w:rFonts w:hint="eastAsia" w:cs="Times New Roman" w:asciiTheme="minorEastAsia" w:hAnsiTheme="minorEastAsia"/>
          <w:szCs w:val="21"/>
          <w:lang w:val="en-US" w:eastAsia="zh-CN"/>
        </w:rPr>
        <w:t>~</w:t>
      </w:r>
      <w:r>
        <w:rPr>
          <w:rFonts w:ascii="Times New Roman" w:hAnsi="Times New Roman" w:cs="Times New Roman"/>
          <w:szCs w:val="21"/>
        </w:rPr>
        <w:t>+</w:t>
      </w:r>
      <w:r>
        <w:rPr>
          <w:rFonts w:hint="eastAsia" w:cs="Times New Roman" w:asciiTheme="minorEastAsia" w:hAnsiTheme="minorEastAsia"/>
          <w:szCs w:val="21"/>
        </w:rPr>
        <w:t>50℃。</w:t>
      </w:r>
    </w:p>
    <w:p>
      <w:pPr>
        <w:pStyle w:val="16"/>
        <w:adjustRightInd w:val="0"/>
        <w:snapToGrid w:val="0"/>
        <w:spacing w:line="360" w:lineRule="auto"/>
        <w:ind w:firstLine="0" w:firstLineChars="0"/>
        <w:rPr>
          <w:rFonts w:asciiTheme="minorEastAsia" w:hAnsiTheme="minorEastAsia"/>
          <w:szCs w:val="21"/>
        </w:rPr>
      </w:pPr>
      <w:r>
        <w:rPr>
          <w:rFonts w:hint="eastAsia" w:ascii="黑体" w:hAnsi="黑体" w:eastAsia="黑体" w:cs="黑体"/>
          <w:szCs w:val="21"/>
        </w:rPr>
        <w:t>4.8.2</w:t>
      </w:r>
      <w:r>
        <w:rPr>
          <w:rFonts w:hint="eastAsia" w:asciiTheme="minorEastAsia" w:hAnsiTheme="minorEastAsia"/>
          <w:szCs w:val="21"/>
        </w:rPr>
        <w:t>精炼炉的周围环境应满足</w:t>
      </w:r>
      <w:r>
        <w:rPr>
          <w:rFonts w:hint="eastAsia" w:ascii="宋体" w:hAnsi="宋体" w:eastAsia="宋体"/>
          <w:szCs w:val="21"/>
        </w:rPr>
        <w:t>GBZ 1</w:t>
      </w:r>
      <w:r>
        <w:rPr>
          <w:rFonts w:hint="eastAsia" w:asciiTheme="minorEastAsia" w:hAnsiTheme="minorEastAsia"/>
          <w:szCs w:val="21"/>
        </w:rPr>
        <w:t>的要求。</w:t>
      </w:r>
    </w:p>
    <w:p>
      <w:pPr>
        <w:pStyle w:val="16"/>
        <w:adjustRightInd w:val="0"/>
        <w:snapToGrid w:val="0"/>
        <w:spacing w:line="360" w:lineRule="auto"/>
        <w:ind w:firstLine="0" w:firstLineChars="0"/>
        <w:rPr>
          <w:rFonts w:cs="Times New Roman" w:asciiTheme="minorEastAsia" w:hAnsiTheme="minorEastAsia"/>
          <w:szCs w:val="21"/>
        </w:rPr>
      </w:pPr>
      <w:r>
        <w:rPr>
          <w:rFonts w:hint="eastAsia" w:ascii="黑体" w:hAnsi="黑体" w:eastAsia="黑体" w:cs="黑体"/>
          <w:szCs w:val="21"/>
        </w:rPr>
        <w:t>4.8.3</w:t>
      </w:r>
      <w:r>
        <w:rPr>
          <w:rFonts w:hint="eastAsia" w:cs="Times New Roman" w:asciiTheme="minorEastAsia" w:hAnsiTheme="minorEastAsia"/>
          <w:szCs w:val="21"/>
        </w:rPr>
        <w:t>驱动电源</w:t>
      </w:r>
      <w:r>
        <w:rPr>
          <w:rFonts w:hint="eastAsia" w:asciiTheme="minorEastAsia" w:hAnsiTheme="minorEastAsia"/>
          <w:szCs w:val="21"/>
        </w:rPr>
        <w:t>：交流电，</w:t>
      </w:r>
      <w:r>
        <w:rPr>
          <w:rFonts w:cs="Times New Roman" w:asciiTheme="minorEastAsia" w:hAnsiTheme="minorEastAsia"/>
          <w:szCs w:val="21"/>
        </w:rPr>
        <w:t>三相交流 380V</w:t>
      </w:r>
      <w:r>
        <w:rPr>
          <w:rFonts w:hint="eastAsia" w:cs="Times New Roman" w:asciiTheme="minorEastAsia" w:hAnsiTheme="minorEastAsia"/>
          <w:szCs w:val="21"/>
        </w:rPr>
        <w:t>，</w:t>
      </w:r>
      <w:r>
        <w:rPr>
          <w:rFonts w:cs="Times New Roman" w:asciiTheme="minorEastAsia" w:hAnsiTheme="minorEastAsia"/>
          <w:szCs w:val="21"/>
        </w:rPr>
        <w:t>50Hz</w:t>
      </w:r>
      <w:r>
        <w:rPr>
          <w:rFonts w:hint="eastAsia" w:cs="Times New Roman" w:asciiTheme="minorEastAsia" w:hAnsiTheme="minorEastAsia"/>
          <w:szCs w:val="21"/>
        </w:rPr>
        <w:t>。直流电，220V。</w:t>
      </w:r>
    </w:p>
    <w:p>
      <w:pPr>
        <w:pStyle w:val="16"/>
        <w:adjustRightInd w:val="0"/>
        <w:snapToGrid w:val="0"/>
        <w:spacing w:line="360" w:lineRule="auto"/>
        <w:ind w:firstLine="0" w:firstLineChars="0"/>
        <w:rPr>
          <w:rFonts w:cs="Times New Roman" w:asciiTheme="minorEastAsia" w:hAnsiTheme="minorEastAsia"/>
          <w:szCs w:val="21"/>
        </w:rPr>
      </w:pPr>
      <w:r>
        <w:rPr>
          <w:rFonts w:hint="eastAsia" w:ascii="黑体" w:hAnsi="黑体" w:eastAsia="黑体" w:cs="黑体"/>
          <w:szCs w:val="21"/>
        </w:rPr>
        <w:t>4.8.4</w:t>
      </w:r>
      <w:r>
        <w:rPr>
          <w:rFonts w:hint="eastAsia" w:cs="Times New Roman" w:asciiTheme="minorEastAsia" w:hAnsiTheme="minorEastAsia"/>
          <w:szCs w:val="21"/>
        </w:rPr>
        <w:t>控制</w:t>
      </w:r>
      <w:r>
        <w:rPr>
          <w:rFonts w:cs="Times New Roman" w:asciiTheme="minorEastAsia" w:hAnsiTheme="minorEastAsia"/>
          <w:szCs w:val="21"/>
        </w:rPr>
        <w:t>电源：</w:t>
      </w:r>
      <w:r>
        <w:rPr>
          <w:rFonts w:hint="eastAsia" w:cs="Times New Roman" w:asciiTheme="minorEastAsia" w:hAnsiTheme="minorEastAsia"/>
          <w:szCs w:val="21"/>
        </w:rPr>
        <w:t>直流24V。</w:t>
      </w:r>
    </w:p>
    <w:p>
      <w:pPr>
        <w:pStyle w:val="16"/>
        <w:adjustRightInd w:val="0"/>
        <w:snapToGrid w:val="0"/>
        <w:spacing w:line="360" w:lineRule="auto"/>
        <w:ind w:firstLine="0" w:firstLineChars="0"/>
        <w:rPr>
          <w:rFonts w:cs="Times New Roman" w:asciiTheme="minorEastAsia" w:hAnsiTheme="minorEastAsia"/>
          <w:szCs w:val="21"/>
        </w:rPr>
      </w:pPr>
      <w:r>
        <w:rPr>
          <w:rFonts w:hint="eastAsia" w:ascii="黑体" w:hAnsi="黑体" w:eastAsia="黑体" w:cs="黑体"/>
          <w:szCs w:val="21"/>
        </w:rPr>
        <w:t>4.8.5</w:t>
      </w:r>
      <w:r>
        <w:rPr>
          <w:rFonts w:hint="eastAsia" w:cs="Times New Roman" w:asciiTheme="minorEastAsia" w:hAnsiTheme="minorEastAsia"/>
          <w:szCs w:val="21"/>
        </w:rPr>
        <w:t>水冷炉口供水：见4.4.2。</w:t>
      </w:r>
    </w:p>
    <w:p>
      <w:pPr>
        <w:pStyle w:val="16"/>
        <w:adjustRightInd w:val="0"/>
        <w:snapToGrid w:val="0"/>
        <w:spacing w:line="360" w:lineRule="auto"/>
        <w:ind w:firstLine="0" w:firstLineChars="0"/>
        <w:rPr>
          <w:rFonts w:cs="Times New Roman" w:asciiTheme="minorEastAsia" w:hAnsiTheme="minorEastAsia"/>
          <w:szCs w:val="21"/>
        </w:rPr>
      </w:pPr>
      <w:r>
        <w:rPr>
          <w:rFonts w:hint="eastAsia" w:ascii="黑体" w:hAnsi="黑体" w:eastAsia="黑体" w:cs="黑体"/>
          <w:szCs w:val="21"/>
        </w:rPr>
        <w:t>4.8.6</w:t>
      </w:r>
      <w:r>
        <w:rPr>
          <w:rFonts w:hint="eastAsia" w:cs="Times New Roman" w:asciiTheme="minorEastAsia" w:hAnsiTheme="minorEastAsia"/>
          <w:szCs w:val="21"/>
        </w:rPr>
        <w:t>压缩空气：冶炼氧化用气为工业压缩空气，压力为≥0.3</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MPa；气动元件用气为净化干燥压缩空气，压力为≥0.6</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MPa。</w:t>
      </w:r>
    </w:p>
    <w:p>
      <w:pPr>
        <w:pStyle w:val="16"/>
        <w:adjustRightInd w:val="0"/>
        <w:snapToGrid w:val="0"/>
        <w:spacing w:line="360" w:lineRule="auto"/>
        <w:ind w:firstLine="0" w:firstLineChars="0"/>
        <w:rPr>
          <w:rFonts w:cs="Times New Roman" w:asciiTheme="minorEastAsia" w:hAnsiTheme="minorEastAsia"/>
          <w:szCs w:val="21"/>
        </w:rPr>
      </w:pPr>
      <w:r>
        <w:rPr>
          <w:rFonts w:hint="eastAsia" w:ascii="黑体" w:hAnsi="黑体" w:eastAsia="黑体" w:cs="黑体"/>
          <w:szCs w:val="21"/>
        </w:rPr>
        <w:t>4.8.7</w:t>
      </w:r>
      <w:r>
        <w:rPr>
          <w:rFonts w:hint="eastAsia" w:cs="Times New Roman" w:asciiTheme="minorEastAsia" w:hAnsiTheme="minorEastAsia"/>
          <w:szCs w:val="21"/>
        </w:rPr>
        <w:t>燃料供应：冶炼还原剂可用天然气、柴油、LPG或煤粉与炭粉的混合物等；燃烧加热可用天然气、柴油、LPG或煤粉等。</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试验方法</w:t>
      </w:r>
    </w:p>
    <w:p>
      <w:pPr>
        <w:adjustRightInd w:val="0"/>
        <w:snapToGrid w:val="0"/>
        <w:spacing w:line="360" w:lineRule="auto"/>
        <w:rPr>
          <w:rFonts w:ascii="黑体" w:hAnsi="黑体" w:eastAsia="黑体" w:cs="黑体"/>
        </w:rPr>
      </w:pPr>
      <w:r>
        <w:rPr>
          <w:rFonts w:hint="eastAsia" w:ascii="黑体" w:hAnsi="黑体" w:eastAsia="黑体" w:cs="黑体"/>
        </w:rPr>
        <w:t>5.1在设备制造厂内的试验</w:t>
      </w:r>
    </w:p>
    <w:p>
      <w:pPr>
        <w:adjustRightInd w:val="0"/>
        <w:snapToGrid w:val="0"/>
        <w:spacing w:line="360" w:lineRule="auto"/>
        <w:rPr>
          <w:rFonts w:ascii="宋体" w:hAnsi="宋体" w:eastAsia="宋体" w:cs="Calibri"/>
        </w:rPr>
      </w:pPr>
      <w:r>
        <w:rPr>
          <w:rFonts w:hint="eastAsia" w:ascii="黑体" w:hAnsi="黑体" w:eastAsia="黑体" w:cs="黑体"/>
        </w:rPr>
        <w:t>5.1.1</w:t>
      </w:r>
      <w:r>
        <w:rPr>
          <w:rFonts w:hint="eastAsia" w:ascii="宋体" w:hAnsi="宋体" w:eastAsia="宋体" w:cs="Calibri"/>
        </w:rPr>
        <w:t>各回转部件单独进行手动盘车、转动应灵活。</w:t>
      </w:r>
    </w:p>
    <w:p>
      <w:pPr>
        <w:adjustRightInd w:val="0"/>
        <w:snapToGrid w:val="0"/>
        <w:spacing w:line="360" w:lineRule="auto"/>
        <w:rPr>
          <w:rFonts w:ascii="宋体" w:hAnsi="宋体" w:eastAsia="宋体" w:cs="Calibri"/>
        </w:rPr>
      </w:pPr>
      <w:r>
        <w:rPr>
          <w:rFonts w:hint="eastAsia" w:ascii="黑体" w:hAnsi="黑体" w:eastAsia="黑体" w:cs="黑体"/>
        </w:rPr>
        <w:t>5.1.2</w:t>
      </w:r>
      <w:r>
        <w:rPr>
          <w:rFonts w:hint="eastAsia" w:ascii="宋体" w:hAnsi="宋体" w:eastAsia="宋体" w:cs="Calibri"/>
        </w:rPr>
        <w:t>驱动装置组装后（开式齿轮及其联轴器除外）应进行下列项目试验：</w:t>
      </w:r>
    </w:p>
    <w:p>
      <w:pPr>
        <w:pStyle w:val="16"/>
        <w:numPr>
          <w:ilvl w:val="0"/>
          <w:numId w:val="7"/>
        </w:numPr>
        <w:tabs>
          <w:tab w:val="left" w:pos="142"/>
          <w:tab w:val="left" w:pos="709"/>
        </w:tabs>
        <w:adjustRightInd w:val="0"/>
        <w:snapToGrid w:val="0"/>
        <w:spacing w:line="360" w:lineRule="auto"/>
        <w:ind w:left="0" w:firstLine="426" w:firstLineChars="0"/>
        <w:rPr>
          <w:rFonts w:cs="Times New Roman" w:asciiTheme="minorEastAsia" w:hAnsiTheme="minorEastAsia"/>
          <w:szCs w:val="21"/>
        </w:rPr>
      </w:pPr>
      <w:r>
        <w:rPr>
          <w:rFonts w:hint="eastAsia" w:ascii="宋体" w:hAnsi="宋体" w:eastAsia="宋体" w:cs="Calibri"/>
        </w:rPr>
        <w:t>分别做快速和慢速空负荷时的起点、制动和运转试验。正、反方向连续运转时间各不少于2h，运转应灵活平稳，噪声应满足</w:t>
      </w:r>
      <w:r>
        <w:rPr>
          <w:rFonts w:hint="eastAsia" w:ascii="宋体" w:hAnsi="宋体" w:eastAsia="宋体"/>
          <w:szCs w:val="21"/>
        </w:rPr>
        <w:t>GBZ</w:t>
      </w:r>
      <w:r>
        <w:rPr>
          <w:rFonts w:hint="eastAsia" w:ascii="宋体" w:hAnsi="宋体" w:eastAsia="宋体"/>
          <w:szCs w:val="21"/>
          <w:lang w:val="en-US" w:eastAsia="zh-CN"/>
        </w:rPr>
        <w:t xml:space="preserve"> </w:t>
      </w:r>
      <w:r>
        <w:rPr>
          <w:rFonts w:hint="eastAsia" w:ascii="宋体" w:hAnsi="宋体" w:eastAsia="宋体"/>
          <w:szCs w:val="21"/>
        </w:rPr>
        <w:t>2.2-2007中规定不大于85dB(A)</w:t>
      </w:r>
      <w:r>
        <w:rPr>
          <w:rFonts w:hint="eastAsia" w:ascii="宋体" w:hAnsi="宋体" w:eastAsia="宋体" w:cs="Calibri"/>
        </w:rPr>
        <w:t>，转速符合要求，滚动轴承温升不大于30</w:t>
      </w:r>
      <w:r>
        <w:rPr>
          <w:rFonts w:hint="eastAsia" w:cs="Times New Roman" w:asciiTheme="minorEastAsia" w:hAnsiTheme="minorEastAsia"/>
          <w:szCs w:val="21"/>
        </w:rPr>
        <w:t>℃。</w:t>
      </w:r>
    </w:p>
    <w:p>
      <w:pPr>
        <w:pStyle w:val="16"/>
        <w:numPr>
          <w:ilvl w:val="0"/>
          <w:numId w:val="7"/>
        </w:numPr>
        <w:tabs>
          <w:tab w:val="left" w:pos="142"/>
          <w:tab w:val="left" w:pos="709"/>
        </w:tabs>
        <w:adjustRightInd w:val="0"/>
        <w:snapToGrid w:val="0"/>
        <w:spacing w:line="360" w:lineRule="auto"/>
        <w:ind w:left="0" w:firstLine="426" w:firstLineChars="0"/>
        <w:rPr>
          <w:rFonts w:cs="Times New Roman" w:asciiTheme="minorEastAsia" w:hAnsiTheme="minorEastAsia"/>
          <w:szCs w:val="21"/>
        </w:rPr>
      </w:pPr>
      <w:r>
        <w:rPr>
          <w:rFonts w:hint="eastAsia" w:cs="Times New Roman" w:asciiTheme="minorEastAsia" w:hAnsiTheme="minorEastAsia"/>
          <w:szCs w:val="21"/>
        </w:rPr>
        <w:t>做事故时的起动、制动、运转试验，动作应灵活可靠。</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5.1.3</w:t>
      </w:r>
      <w:r>
        <w:rPr>
          <w:rFonts w:hint="eastAsia" w:cs="Times New Roman" w:asciiTheme="minorEastAsia" w:hAnsiTheme="minorEastAsia"/>
          <w:szCs w:val="21"/>
        </w:rPr>
        <w:t>对水冷炉口进行水压试验，其试验压力为0.5</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MPa，保压20min不得泄漏。</w:t>
      </w:r>
    </w:p>
    <w:p>
      <w:pPr>
        <w:adjustRightInd w:val="0"/>
        <w:snapToGrid w:val="0"/>
        <w:spacing w:line="360" w:lineRule="auto"/>
        <w:rPr>
          <w:rFonts w:ascii="黑体" w:hAnsi="黑体" w:eastAsia="黑体" w:cs="黑体"/>
          <w:szCs w:val="21"/>
        </w:rPr>
      </w:pPr>
      <w:r>
        <w:rPr>
          <w:rFonts w:hint="eastAsia" w:ascii="黑体" w:hAnsi="黑体" w:eastAsia="黑体" w:cs="黑体"/>
          <w:szCs w:val="21"/>
        </w:rPr>
        <w:t>5.2  在用户现场的空负荷试验</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5.2.1</w:t>
      </w:r>
      <w:r>
        <w:rPr>
          <w:rFonts w:hint="eastAsia" w:cs="Times New Roman" w:asciiTheme="minorEastAsia" w:hAnsiTheme="minorEastAsia"/>
          <w:szCs w:val="21"/>
        </w:rPr>
        <w:t>重复5.1.1和5.1.2</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a</w:t>
      </w:r>
      <w:r>
        <w:rPr>
          <w:rFonts w:hint="eastAsia" w:cs="Times New Roman" w:asciiTheme="minorEastAsia" w:hAnsiTheme="minorEastAsia"/>
          <w:szCs w:val="21"/>
          <w:lang w:eastAsia="zh-CN"/>
        </w:rPr>
        <w:t>）</w:t>
      </w:r>
      <w:r>
        <w:rPr>
          <w:rFonts w:hint="eastAsia" w:cs="Times New Roman" w:asciiTheme="minorEastAsia" w:hAnsiTheme="minorEastAsia"/>
          <w:szCs w:val="21"/>
        </w:rPr>
        <w:t>的试验，并满足要求。</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5.2.2</w:t>
      </w:r>
      <w:r>
        <w:rPr>
          <w:rFonts w:hint="eastAsia" w:cs="Times New Roman" w:asciiTheme="minorEastAsia" w:hAnsiTheme="minorEastAsia"/>
          <w:szCs w:val="21"/>
        </w:rPr>
        <w:t>做快速、慢速和事故复位的起动、制动和速度转换的联锁试验，各联锁部件的动作应灵敏可靠，不得相互干扰。</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5.2.3</w:t>
      </w:r>
      <w:r>
        <w:rPr>
          <w:rFonts w:hint="eastAsia" w:cs="Times New Roman" w:asciiTheme="minorEastAsia" w:hAnsiTheme="minorEastAsia"/>
          <w:szCs w:val="21"/>
        </w:rPr>
        <w:t>对供油系统进行试验，管路应畅通，检查润滑脂应到达各润滑点。</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5.2.4</w:t>
      </w:r>
      <w:r>
        <w:rPr>
          <w:rFonts w:hint="eastAsia" w:cs="Times New Roman" w:asciiTheme="minorEastAsia" w:hAnsiTheme="minorEastAsia"/>
          <w:szCs w:val="21"/>
        </w:rPr>
        <w:t>检查气动系统，其应符合GB/T 7932的规定。</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5.2.5</w:t>
      </w:r>
      <w:r>
        <w:rPr>
          <w:rFonts w:hint="eastAsia" w:cs="Times New Roman" w:asciiTheme="minorEastAsia" w:hAnsiTheme="minorEastAsia"/>
          <w:szCs w:val="21"/>
        </w:rPr>
        <w:t>对冷却水系统进行通水试验，管路应畅通，且水压为0.5</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MPa，保压20</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min不得泄漏。</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5.2.6</w:t>
      </w:r>
      <w:r>
        <w:rPr>
          <w:rFonts w:hint="eastAsia" w:cs="Times New Roman" w:asciiTheme="minorEastAsia" w:hAnsiTheme="minorEastAsia"/>
          <w:szCs w:val="21"/>
        </w:rPr>
        <w:t>将炉口置于水平位置，进行手动制动试验，当松开主制动器后，炉体应制动可靠。</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5.2.7</w:t>
      </w:r>
      <w:r>
        <w:rPr>
          <w:rFonts w:hint="eastAsia" w:cs="Times New Roman" w:asciiTheme="minorEastAsia" w:hAnsiTheme="minorEastAsia"/>
          <w:szCs w:val="21"/>
        </w:rPr>
        <w:t>筒体运转试验</w:t>
      </w:r>
    </w:p>
    <w:p>
      <w:pPr>
        <w:pStyle w:val="16"/>
        <w:numPr>
          <w:ilvl w:val="0"/>
          <w:numId w:val="8"/>
        </w:numPr>
        <w:tabs>
          <w:tab w:val="left" w:pos="0"/>
          <w:tab w:val="left" w:pos="709"/>
        </w:tabs>
        <w:adjustRightInd w:val="0"/>
        <w:snapToGrid w:val="0"/>
        <w:spacing w:line="360" w:lineRule="auto"/>
        <w:ind w:left="0" w:firstLine="426" w:firstLineChars="0"/>
        <w:rPr>
          <w:rFonts w:cs="Times New Roman" w:asciiTheme="minorEastAsia" w:hAnsiTheme="minorEastAsia"/>
          <w:szCs w:val="21"/>
        </w:rPr>
      </w:pPr>
      <w:r>
        <w:rPr>
          <w:rFonts w:hint="eastAsia" w:cs="Times New Roman" w:asciiTheme="minorEastAsia" w:hAnsiTheme="minorEastAsia"/>
          <w:szCs w:val="21"/>
        </w:rPr>
        <w:t>炉体在操作区域作快速、慢速及速度转换的正、反向交替转动，筒体停止位置应准确。制动器、电磁离合器和限位开关动作应灵活，电气联锁应可靠。</w:t>
      </w:r>
    </w:p>
    <w:p>
      <w:pPr>
        <w:pStyle w:val="16"/>
        <w:numPr>
          <w:ilvl w:val="0"/>
          <w:numId w:val="8"/>
        </w:numPr>
        <w:tabs>
          <w:tab w:val="left" w:pos="0"/>
          <w:tab w:val="left" w:pos="709"/>
        </w:tabs>
        <w:adjustRightInd w:val="0"/>
        <w:snapToGrid w:val="0"/>
        <w:spacing w:line="360" w:lineRule="auto"/>
        <w:ind w:left="0" w:firstLine="426" w:firstLineChars="0"/>
        <w:rPr>
          <w:rFonts w:cs="Times New Roman" w:asciiTheme="minorEastAsia" w:hAnsiTheme="minorEastAsia"/>
          <w:szCs w:val="21"/>
        </w:rPr>
      </w:pPr>
      <w:r>
        <w:rPr>
          <w:rFonts w:hint="eastAsia" w:cs="Times New Roman" w:asciiTheme="minorEastAsia" w:hAnsiTheme="minorEastAsia"/>
          <w:szCs w:val="21"/>
        </w:rPr>
        <w:t>将筒体分别置于出铜和出渣的极限位置上作事故复位试验，炉口、出铜口和氧化还原口应能达到规定的位置。</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5.2.8</w:t>
      </w:r>
      <w:r>
        <w:rPr>
          <w:rFonts w:hint="eastAsia" w:cs="Times New Roman" w:asciiTheme="minorEastAsia" w:hAnsiTheme="minorEastAsia"/>
          <w:szCs w:val="21"/>
        </w:rPr>
        <w:t>作炉口盖的启闭试验，动作应灵活可靠，启闭行程符合要求。</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5.3</w:t>
      </w:r>
      <w:r>
        <w:rPr>
          <w:rFonts w:hint="eastAsia" w:cs="Times New Roman" w:asciiTheme="minorEastAsia" w:hAnsiTheme="minorEastAsia"/>
          <w:szCs w:val="21"/>
        </w:rPr>
        <w:t>在用户现场的热负荷试验</w:t>
      </w:r>
    </w:p>
    <w:p>
      <w:pPr>
        <w:adjustRightInd w:val="0"/>
        <w:snapToGrid w:val="0"/>
        <w:spacing w:line="360" w:lineRule="auto"/>
        <w:rPr>
          <w:rFonts w:cs="Times New Roman" w:asciiTheme="minorEastAsia" w:hAnsiTheme="minorEastAsia"/>
          <w:szCs w:val="21"/>
        </w:rPr>
      </w:pPr>
      <w:r>
        <w:rPr>
          <w:rFonts w:hint="eastAsia" w:cs="Times New Roman" w:asciiTheme="minorEastAsia" w:hAnsiTheme="minorEastAsia"/>
          <w:szCs w:val="21"/>
        </w:rPr>
        <w:t xml:space="preserve">    热负荷试验在炉内升温达到1200℃</w:t>
      </w:r>
      <w:r>
        <w:rPr>
          <w:rFonts w:ascii="Arial" w:hAnsi="Arial" w:cs="Arial"/>
          <w:szCs w:val="21"/>
        </w:rPr>
        <w:t>~</w:t>
      </w:r>
      <w:r>
        <w:rPr>
          <w:rFonts w:hint="eastAsia" w:cs="Times New Roman" w:asciiTheme="minorEastAsia" w:hAnsiTheme="minorEastAsia"/>
          <w:szCs w:val="21"/>
        </w:rPr>
        <w:t>1300℃时进行：</w:t>
      </w:r>
    </w:p>
    <w:p>
      <w:pPr>
        <w:pStyle w:val="16"/>
        <w:numPr>
          <w:ilvl w:val="0"/>
          <w:numId w:val="9"/>
        </w:numPr>
        <w:tabs>
          <w:tab w:val="left" w:pos="709"/>
        </w:tabs>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重复5.2.4、5.2.7和5.2.8的检查和试验，并满足要求。</w:t>
      </w:r>
    </w:p>
    <w:p>
      <w:pPr>
        <w:pStyle w:val="16"/>
        <w:numPr>
          <w:ilvl w:val="0"/>
          <w:numId w:val="9"/>
        </w:numPr>
        <w:tabs>
          <w:tab w:val="left" w:pos="709"/>
        </w:tabs>
        <w:adjustRightInd w:val="0"/>
        <w:snapToGrid w:val="0"/>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检查炉口冷却水出水温度应满足4.4.5中的要求。</w:t>
      </w:r>
    </w:p>
    <w:p>
      <w:pPr>
        <w:adjustRightInd w:val="0"/>
        <w:snapToGrid w:val="0"/>
        <w:spacing w:line="360" w:lineRule="auto"/>
        <w:rPr>
          <w:rFonts w:eastAsia="黑体" w:cs="Times New Roman" w:asciiTheme="minorEastAsia" w:hAnsiTheme="minorEastAsia"/>
          <w:szCs w:val="21"/>
        </w:rPr>
      </w:pPr>
      <w:r>
        <w:rPr>
          <w:rFonts w:hint="eastAsia" w:ascii="黑体" w:hAnsi="黑体" w:eastAsia="黑体" w:cs="黑体"/>
          <w:szCs w:val="21"/>
        </w:rPr>
        <w:t>5.4</w:t>
      </w:r>
      <w:r>
        <w:rPr>
          <w:rFonts w:hint="eastAsia" w:cs="Times New Roman" w:asciiTheme="minorEastAsia" w:hAnsiTheme="minorEastAsia"/>
          <w:szCs w:val="21"/>
        </w:rPr>
        <w:t>以上各条试验结果如不合格则需对其进行整改，直至合格。</w:t>
      </w:r>
    </w:p>
    <w:p>
      <w:pPr>
        <w:pStyle w:val="16"/>
        <w:numPr>
          <w:ilvl w:val="0"/>
          <w:numId w:val="3"/>
        </w:numPr>
        <w:adjustRightInd w:val="0"/>
        <w:snapToGrid w:val="0"/>
        <w:spacing w:beforeLines="50" w:afterLines="50"/>
        <w:ind w:left="357" w:hanging="357" w:firstLineChars="0"/>
        <w:rPr>
          <w:rFonts w:ascii="黑体" w:hAnsi="黑体" w:eastAsia="黑体" w:cs="黑体"/>
          <w:b w:val="0"/>
          <w:bCs/>
          <w:szCs w:val="21"/>
        </w:rPr>
      </w:pPr>
      <w:r>
        <w:rPr>
          <w:rFonts w:hint="eastAsia" w:ascii="黑体" w:hAnsi="黑体" w:eastAsia="黑体" w:cs="黑体"/>
          <w:b w:val="0"/>
          <w:bCs/>
          <w:szCs w:val="21"/>
        </w:rPr>
        <w:t>检验规则</w:t>
      </w:r>
    </w:p>
    <w:p>
      <w:pPr>
        <w:adjustRightInd w:val="0"/>
        <w:snapToGrid w:val="0"/>
        <w:spacing w:line="360" w:lineRule="auto"/>
        <w:rPr>
          <w:rFonts w:ascii="宋体" w:hAnsi="宋体" w:eastAsia="宋体" w:cs="Calibri"/>
        </w:rPr>
      </w:pPr>
      <w:r>
        <w:rPr>
          <w:rFonts w:hint="eastAsia" w:ascii="黑体" w:hAnsi="黑体" w:eastAsia="黑体" w:cs="黑体"/>
        </w:rPr>
        <w:t>6.1</w:t>
      </w:r>
      <w:r>
        <w:rPr>
          <w:rFonts w:hint="eastAsia" w:ascii="宋体" w:hAnsi="宋体" w:eastAsia="宋体" w:cs="Calibri"/>
        </w:rPr>
        <w:t>大齿轮、滚圈、托轮和筒体的检验应符合4.3的要求。</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6.2</w:t>
      </w:r>
      <w:r>
        <w:rPr>
          <w:rFonts w:hint="eastAsia" w:cs="Times New Roman" w:asciiTheme="minorEastAsia" w:hAnsiTheme="minorEastAsia"/>
          <w:szCs w:val="21"/>
        </w:rPr>
        <w:t>用着色法检查滚圈与托轮的接触宽度，应满足4.2.9中的要求。</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6.3</w:t>
      </w:r>
      <w:r>
        <w:rPr>
          <w:rFonts w:hint="eastAsia" w:cs="Times New Roman" w:asciiTheme="minorEastAsia" w:hAnsiTheme="minorEastAsia"/>
          <w:szCs w:val="21"/>
        </w:rPr>
        <w:t>用铅丝（或塞尺）和着色法检查开式齿轮副的齿侧隙和接触斑点，应满足4.3.1</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a</w:t>
      </w:r>
      <w:r>
        <w:rPr>
          <w:rFonts w:hint="eastAsia" w:cs="Times New Roman" w:asciiTheme="minorEastAsia" w:hAnsiTheme="minorEastAsia"/>
          <w:szCs w:val="21"/>
          <w:lang w:eastAsia="zh-CN"/>
        </w:rPr>
        <w:t>）</w:t>
      </w:r>
      <w:r>
        <w:rPr>
          <w:rFonts w:hint="eastAsia" w:cs="Times New Roman" w:asciiTheme="minorEastAsia" w:hAnsiTheme="minorEastAsia"/>
          <w:szCs w:val="21"/>
        </w:rPr>
        <w:t>的要求。</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6.4</w:t>
      </w:r>
      <w:r>
        <w:rPr>
          <w:rFonts w:hint="eastAsia" w:cs="Times New Roman" w:asciiTheme="minorEastAsia" w:hAnsiTheme="minorEastAsia"/>
          <w:szCs w:val="21"/>
        </w:rPr>
        <w:t>滚圈装配后不得歪斜，两滚圈的中心应位于同一中心线上。两端滚圈的外圆素线直线度≤1</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mm，其径向圆跳动公差为≤2</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mm，端面圆跳动公差≤2</w:t>
      </w:r>
      <w:r>
        <w:rPr>
          <w:rFonts w:hint="eastAsia" w:cs="Times New Roman" w:asciiTheme="minorEastAsia" w:hAnsiTheme="minorEastAsia"/>
          <w:szCs w:val="21"/>
          <w:lang w:val="en-US" w:eastAsia="zh-CN"/>
        </w:rPr>
        <w:t xml:space="preserve"> mm</w:t>
      </w:r>
      <w:r>
        <w:rPr>
          <w:rFonts w:hint="eastAsia" w:cs="Times New Roman" w:asciiTheme="minorEastAsia" w:hAnsiTheme="minorEastAsia"/>
          <w:szCs w:val="21"/>
        </w:rPr>
        <w:t>。</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6.5</w:t>
      </w:r>
      <w:r>
        <w:rPr>
          <w:rFonts w:hint="eastAsia" w:cs="Times New Roman" w:asciiTheme="minorEastAsia" w:hAnsiTheme="minorEastAsia"/>
          <w:szCs w:val="21"/>
        </w:rPr>
        <w:t>大齿圈装配后径向圆跳动公差≤2</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mm，端面圆跳动公差≤1</w:t>
      </w: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rPr>
        <w:t>mm。</w:t>
      </w:r>
    </w:p>
    <w:p>
      <w:pPr>
        <w:adjustRightInd w:val="0"/>
        <w:snapToGrid w:val="0"/>
        <w:spacing w:line="360" w:lineRule="auto"/>
        <w:rPr>
          <w:rFonts w:cs="Times New Roman" w:asciiTheme="minorEastAsia" w:hAnsiTheme="minorEastAsia"/>
          <w:szCs w:val="21"/>
        </w:rPr>
      </w:pPr>
      <w:r>
        <w:rPr>
          <w:rFonts w:hint="eastAsia" w:ascii="黑体" w:hAnsi="黑体" w:eastAsia="黑体" w:cs="黑体"/>
          <w:szCs w:val="21"/>
        </w:rPr>
        <w:t>6.6</w:t>
      </w:r>
      <w:r>
        <w:rPr>
          <w:rFonts w:hint="eastAsia" w:cs="Times New Roman" w:asciiTheme="minorEastAsia" w:hAnsiTheme="minorEastAsia"/>
          <w:szCs w:val="21"/>
        </w:rPr>
        <w:t>制造厂质检部门应按本文件的要求对精炼炉进行检验，检验合格后方可签发产品合格证。</w:t>
      </w:r>
    </w:p>
    <w:p>
      <w:pPr>
        <w:pStyle w:val="16"/>
        <w:numPr>
          <w:ilvl w:val="0"/>
          <w:numId w:val="3"/>
        </w:numPr>
        <w:adjustRightInd w:val="0"/>
        <w:snapToGrid w:val="0"/>
        <w:spacing w:beforeLines="50" w:afterLines="50"/>
        <w:ind w:left="357" w:hanging="357" w:firstLineChars="0"/>
        <w:rPr>
          <w:rFonts w:hint="eastAsia" w:ascii="黑体" w:hAnsi="黑体" w:eastAsia="黑体" w:cs="黑体"/>
          <w:b w:val="0"/>
          <w:bCs/>
          <w:szCs w:val="21"/>
        </w:rPr>
      </w:pPr>
      <w:r>
        <w:rPr>
          <w:rFonts w:hint="eastAsia" w:ascii="黑体" w:hAnsi="黑体" w:eastAsia="黑体" w:cs="黑体"/>
          <w:b w:val="0"/>
          <w:bCs/>
          <w:szCs w:val="21"/>
        </w:rPr>
        <w:t>标志、包装、运输、吊装、贮存和随机文件</w:t>
      </w:r>
    </w:p>
    <w:p>
      <w:pPr>
        <w:pStyle w:val="17"/>
        <w:numPr>
          <w:ilvl w:val="0"/>
          <w:numId w:val="0"/>
        </w:numPr>
        <w:adjustRightInd w:val="0"/>
        <w:snapToGrid w:val="0"/>
        <w:spacing w:beforeLines="0" w:afterLines="0" w:line="360" w:lineRule="auto"/>
        <w:rPr>
          <w:rFonts w:hAnsi="黑体" w:cs="黑体"/>
        </w:rPr>
      </w:pPr>
      <w:r>
        <w:rPr>
          <w:rFonts w:hint="eastAsia" w:hAnsi="黑体" w:cs="黑体"/>
        </w:rPr>
        <w:t>7.1产品标志</w:t>
      </w:r>
    </w:p>
    <w:p>
      <w:pPr>
        <w:pStyle w:val="17"/>
        <w:numPr>
          <w:ilvl w:val="0"/>
          <w:numId w:val="0"/>
        </w:numPr>
        <w:adjustRightInd w:val="0"/>
        <w:snapToGrid w:val="0"/>
        <w:spacing w:beforeLines="0" w:afterLines="0" w:line="360" w:lineRule="auto"/>
        <w:ind w:firstLine="420"/>
      </w:pPr>
      <w:r>
        <w:rPr>
          <w:rFonts w:hint="eastAsia" w:asciiTheme="minorEastAsia" w:hAnsiTheme="minorEastAsia" w:eastAsiaTheme="minorEastAsia"/>
        </w:rPr>
        <w:t>每台精炼炉均应在明显位置上固定产品铭牌，铭牌形式和尺寸应符合GB/T 13306的规定，铭牌内容包括：</w:t>
      </w:r>
    </w:p>
    <w:p>
      <w:pPr>
        <w:pStyle w:val="28"/>
        <w:numPr>
          <w:ilvl w:val="0"/>
          <w:numId w:val="10"/>
        </w:numPr>
        <w:tabs>
          <w:tab w:val="left" w:pos="567"/>
          <w:tab w:val="left" w:pos="709"/>
          <w:tab w:val="clear" w:pos="846"/>
        </w:tabs>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产品名称：回转式铜精炼炉。</w:t>
      </w:r>
    </w:p>
    <w:p>
      <w:pPr>
        <w:pStyle w:val="28"/>
        <w:numPr>
          <w:ilvl w:val="0"/>
          <w:numId w:val="10"/>
        </w:numPr>
        <w:tabs>
          <w:tab w:val="left" w:pos="567"/>
          <w:tab w:val="left" w:pos="709"/>
          <w:tab w:val="clear" w:pos="846"/>
        </w:tabs>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产品能力：</w:t>
      </w:r>
      <w:r>
        <w:rPr>
          <w:rFonts w:hint="eastAsia" w:cs="宋体" w:asciiTheme="minorEastAsia" w:hAnsiTheme="minorEastAsia"/>
          <w:szCs w:val="21"/>
        </w:rPr>
        <w:t>每炉产出阳极铜的吨数，单位为：</w:t>
      </w:r>
      <w:r>
        <w:rPr>
          <w:rFonts w:hint="eastAsia" w:cs="Calibri" w:asciiTheme="minorEastAsia" w:hAnsiTheme="minorEastAsia"/>
          <w:szCs w:val="21"/>
        </w:rPr>
        <w:t>t</w:t>
      </w:r>
      <w:r>
        <w:rPr>
          <w:rFonts w:cs="Calibri" w:asciiTheme="minorEastAsia" w:hAnsiTheme="minorEastAsia"/>
          <w:szCs w:val="21"/>
        </w:rPr>
        <w:t>/</w:t>
      </w:r>
      <w:r>
        <w:rPr>
          <w:rFonts w:hint="eastAsia" w:cs="宋体" w:asciiTheme="minorEastAsia" w:hAnsiTheme="minorEastAsia"/>
          <w:szCs w:val="21"/>
        </w:rPr>
        <w:t>炉。例如：350</w:t>
      </w:r>
      <w:r>
        <w:rPr>
          <w:rFonts w:hint="eastAsia" w:cs="Calibri" w:asciiTheme="minorEastAsia" w:hAnsiTheme="minorEastAsia"/>
          <w:szCs w:val="21"/>
        </w:rPr>
        <w:t>t</w:t>
      </w:r>
      <w:r>
        <w:rPr>
          <w:rFonts w:cs="Calibri" w:asciiTheme="minorEastAsia" w:hAnsiTheme="minorEastAsia"/>
          <w:szCs w:val="21"/>
        </w:rPr>
        <w:t>/</w:t>
      </w:r>
      <w:r>
        <w:rPr>
          <w:rFonts w:hint="eastAsia" w:cs="宋体" w:asciiTheme="minorEastAsia" w:hAnsiTheme="minorEastAsia"/>
          <w:szCs w:val="21"/>
        </w:rPr>
        <w:t>炉。</w:t>
      </w:r>
    </w:p>
    <w:p>
      <w:pPr>
        <w:pStyle w:val="28"/>
        <w:numPr>
          <w:ilvl w:val="0"/>
          <w:numId w:val="10"/>
        </w:numPr>
        <w:tabs>
          <w:tab w:val="left" w:pos="567"/>
          <w:tab w:val="left" w:pos="709"/>
          <w:tab w:val="clear" w:pos="846"/>
        </w:tabs>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型号规格： [筒体</w:t>
      </w:r>
      <w:r>
        <w:rPr>
          <w:rFonts w:asciiTheme="minorEastAsia" w:hAnsiTheme="minorEastAsia" w:eastAsiaTheme="minorEastAsia"/>
          <w:szCs w:val="21"/>
        </w:rPr>
        <w:t>内径</w:t>
      </w:r>
      <w:r>
        <w:rPr>
          <w:rFonts w:hint="eastAsia" w:asciiTheme="minorEastAsia" w:hAnsiTheme="minorEastAsia" w:eastAsiaTheme="minorEastAsia"/>
          <w:szCs w:val="21"/>
        </w:rPr>
        <w:t>（mm）×筒体内长度</w:t>
      </w:r>
      <w:r>
        <w:rPr>
          <w:rFonts w:asciiTheme="minorEastAsia" w:hAnsiTheme="minorEastAsia" w:eastAsiaTheme="minorEastAsia"/>
          <w:szCs w:val="21"/>
        </w:rPr>
        <w:t>（</w:t>
      </w:r>
      <w:r>
        <w:rPr>
          <w:rFonts w:hint="eastAsia" w:asciiTheme="minorEastAsia" w:hAnsiTheme="minorEastAsia" w:eastAsiaTheme="minorEastAsia"/>
          <w:szCs w:val="21"/>
        </w:rPr>
        <w:t>mm</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cs="Calibri" w:asciiTheme="minorEastAsia" w:hAnsiTheme="minorEastAsia"/>
          <w:szCs w:val="21"/>
        </w:rPr>
        <w:t>例如：Φ4300</w:t>
      </w:r>
      <w:r>
        <w:rPr>
          <w:rFonts w:hint="eastAsia" w:cs="Calibri" w:asciiTheme="minorEastAsia" w:hAnsiTheme="minorEastAsia"/>
          <w:szCs w:val="21"/>
          <w:lang w:val="en-US" w:eastAsia="zh-CN"/>
        </w:rPr>
        <w:t xml:space="preserve"> </w:t>
      </w:r>
      <w:r>
        <w:rPr>
          <w:rFonts w:hint="eastAsia" w:cs="Calibri" w:asciiTheme="minorEastAsia" w:hAnsiTheme="minorEastAsia"/>
          <w:szCs w:val="21"/>
        </w:rPr>
        <w:t>mm×12000</w:t>
      </w:r>
      <w:r>
        <w:rPr>
          <w:rFonts w:hint="eastAsia" w:cs="Calibri" w:asciiTheme="minorEastAsia" w:hAnsiTheme="minorEastAsia"/>
          <w:szCs w:val="21"/>
          <w:lang w:val="en-US" w:eastAsia="zh-CN"/>
        </w:rPr>
        <w:t xml:space="preserve"> </w:t>
      </w:r>
      <w:r>
        <w:rPr>
          <w:rFonts w:hint="eastAsia" w:cs="Calibri" w:asciiTheme="minorEastAsia" w:hAnsiTheme="minorEastAsia"/>
          <w:szCs w:val="21"/>
        </w:rPr>
        <w:t>mm。</w:t>
      </w:r>
    </w:p>
    <w:p>
      <w:pPr>
        <w:pStyle w:val="28"/>
        <w:numPr>
          <w:ilvl w:val="0"/>
          <w:numId w:val="10"/>
        </w:numPr>
        <w:tabs>
          <w:tab w:val="left" w:pos="567"/>
          <w:tab w:val="left" w:pos="709"/>
          <w:tab w:val="clear" w:pos="846"/>
        </w:tabs>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制造厂名。</w:t>
      </w:r>
    </w:p>
    <w:p>
      <w:pPr>
        <w:pStyle w:val="28"/>
        <w:numPr>
          <w:ilvl w:val="0"/>
          <w:numId w:val="10"/>
        </w:numPr>
        <w:tabs>
          <w:tab w:val="left" w:pos="567"/>
          <w:tab w:val="left" w:pos="709"/>
          <w:tab w:val="clear" w:pos="846"/>
        </w:tabs>
        <w:adjustRightInd w:val="0"/>
        <w:snapToGrid w:val="0"/>
        <w:spacing w:line="360" w:lineRule="auto"/>
        <w:ind w:firstLine="6"/>
        <w:rPr>
          <w:rFonts w:asciiTheme="minorEastAsia" w:hAnsiTheme="minorEastAsia" w:eastAsiaTheme="minorEastAsia"/>
          <w:szCs w:val="21"/>
        </w:rPr>
      </w:pPr>
      <w:r>
        <w:rPr>
          <w:rFonts w:hint="eastAsia" w:asciiTheme="minorEastAsia" w:hAnsiTheme="minorEastAsia" w:eastAsiaTheme="minorEastAsia"/>
          <w:szCs w:val="21"/>
        </w:rPr>
        <w:t>制造日期、编号。</w:t>
      </w:r>
    </w:p>
    <w:p>
      <w:pPr>
        <w:pStyle w:val="17"/>
        <w:numPr>
          <w:ilvl w:val="0"/>
          <w:numId w:val="0"/>
        </w:numPr>
        <w:adjustRightInd w:val="0"/>
        <w:snapToGrid w:val="0"/>
        <w:spacing w:beforeLines="0" w:afterLines="0" w:line="360" w:lineRule="auto"/>
        <w:rPr>
          <w:rFonts w:hAnsi="黑体" w:cs="黑体"/>
        </w:rPr>
      </w:pPr>
      <w:r>
        <w:rPr>
          <w:rFonts w:hint="eastAsia" w:hAnsi="黑体" w:cs="黑体"/>
        </w:rPr>
        <w:t>7.2包装</w:t>
      </w:r>
    </w:p>
    <w:p>
      <w:pPr>
        <w:pStyle w:val="17"/>
        <w:numPr>
          <w:ilvl w:val="0"/>
          <w:numId w:val="0"/>
        </w:numPr>
        <w:adjustRightInd w:val="0"/>
        <w:snapToGrid w:val="0"/>
        <w:spacing w:beforeLines="0" w:afterLines="0" w:line="360" w:lineRule="auto"/>
        <w:rPr>
          <w:rFonts w:asciiTheme="minorEastAsia" w:hAnsiTheme="minorEastAsia" w:eastAsiaTheme="minorEastAsia"/>
        </w:rPr>
      </w:pPr>
      <w:r>
        <w:rPr>
          <w:rFonts w:hint="eastAsia" w:hAnsi="黑体" w:cs="黑体"/>
        </w:rPr>
        <w:t>7.2.1</w:t>
      </w:r>
      <w:r>
        <w:rPr>
          <w:rFonts w:hint="eastAsia" w:asciiTheme="minorEastAsia" w:hAnsiTheme="minorEastAsia" w:eastAsiaTheme="minorEastAsia"/>
        </w:rPr>
        <w:t>产品</w:t>
      </w:r>
      <w:r>
        <w:rPr>
          <w:rFonts w:asciiTheme="minorEastAsia" w:hAnsiTheme="minorEastAsia" w:eastAsiaTheme="minorEastAsia"/>
        </w:rPr>
        <w:t>包装应符合</w:t>
      </w:r>
      <w:r>
        <w:rPr>
          <w:rFonts w:hint="eastAsia" w:asciiTheme="minorEastAsia" w:hAnsiTheme="minorEastAsia" w:eastAsiaTheme="minorEastAsia"/>
        </w:rPr>
        <w:t>GB/T</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4879和GB/T 13384的</w:t>
      </w:r>
      <w:r>
        <w:rPr>
          <w:rFonts w:asciiTheme="minorEastAsia" w:hAnsiTheme="minorEastAsia" w:eastAsiaTheme="minorEastAsia"/>
        </w:rPr>
        <w:t>规定</w:t>
      </w:r>
      <w:r>
        <w:rPr>
          <w:rFonts w:hint="eastAsia" w:asciiTheme="minorEastAsia" w:hAnsiTheme="minorEastAsia" w:eastAsiaTheme="minorEastAsia"/>
        </w:rPr>
        <w:t>。</w:t>
      </w:r>
    </w:p>
    <w:p>
      <w:pPr>
        <w:pStyle w:val="17"/>
        <w:numPr>
          <w:ilvl w:val="0"/>
          <w:numId w:val="0"/>
        </w:numPr>
        <w:adjustRightInd w:val="0"/>
        <w:snapToGrid w:val="0"/>
        <w:spacing w:beforeLines="0" w:afterLines="0" w:line="360" w:lineRule="auto"/>
        <w:rPr>
          <w:rFonts w:asciiTheme="minorEastAsia" w:hAnsiTheme="minorEastAsia" w:eastAsiaTheme="minorEastAsia"/>
        </w:rPr>
      </w:pPr>
      <w:r>
        <w:rPr>
          <w:rFonts w:hint="eastAsia" w:hAnsi="黑体" w:cs="黑体"/>
        </w:rPr>
        <w:t>7.2.2</w:t>
      </w:r>
      <w:r>
        <w:rPr>
          <w:rFonts w:hint="eastAsia" w:asciiTheme="minorEastAsia" w:hAnsiTheme="minorEastAsia" w:eastAsiaTheme="minorEastAsia"/>
        </w:rPr>
        <w:t>应根据</w:t>
      </w:r>
      <w:r>
        <w:rPr>
          <w:rFonts w:asciiTheme="minorEastAsia" w:hAnsiTheme="minorEastAsia" w:eastAsiaTheme="minorEastAsia"/>
        </w:rPr>
        <w:t>产品零</w:t>
      </w:r>
      <w:r>
        <w:rPr>
          <w:rFonts w:hint="eastAsia" w:asciiTheme="minorEastAsia" w:hAnsiTheme="minorEastAsia" w:eastAsiaTheme="minorEastAsia"/>
        </w:rPr>
        <w:t>部</w:t>
      </w:r>
      <w:r>
        <w:rPr>
          <w:rFonts w:asciiTheme="minorEastAsia" w:hAnsiTheme="minorEastAsia" w:eastAsiaTheme="minorEastAsia"/>
        </w:rPr>
        <w:t>件</w:t>
      </w:r>
      <w:r>
        <w:rPr>
          <w:rFonts w:hint="eastAsia" w:asciiTheme="minorEastAsia" w:hAnsiTheme="minorEastAsia" w:eastAsiaTheme="minorEastAsia"/>
        </w:rPr>
        <w:t>的</w:t>
      </w:r>
      <w:r>
        <w:rPr>
          <w:rFonts w:asciiTheme="minorEastAsia" w:hAnsiTheme="minorEastAsia" w:eastAsiaTheme="minorEastAsia"/>
        </w:rPr>
        <w:t>类别分类包装，并满足运输的要求</w:t>
      </w:r>
      <w:r>
        <w:rPr>
          <w:rFonts w:hint="eastAsia" w:asciiTheme="minorEastAsia" w:hAnsiTheme="minorEastAsia" w:eastAsiaTheme="minorEastAsia"/>
        </w:rPr>
        <w:t>。</w:t>
      </w:r>
    </w:p>
    <w:p>
      <w:pPr>
        <w:spacing w:line="360" w:lineRule="auto"/>
        <w:rPr>
          <w:rFonts w:cs="Times New Roman" w:asciiTheme="minorEastAsia" w:hAnsiTheme="minorEastAsia"/>
          <w:kern w:val="0"/>
          <w:szCs w:val="21"/>
        </w:rPr>
      </w:pPr>
      <w:r>
        <w:rPr>
          <w:rFonts w:hint="eastAsia" w:ascii="黑体" w:hAnsi="黑体" w:eastAsia="黑体" w:cs="黑体"/>
          <w:kern w:val="0"/>
          <w:szCs w:val="21"/>
        </w:rPr>
        <w:t>7.2.3</w:t>
      </w:r>
      <w:r>
        <w:rPr>
          <w:rFonts w:hint="eastAsia" w:cs="Times New Roman" w:asciiTheme="minorEastAsia" w:hAnsiTheme="minorEastAsia"/>
          <w:kern w:val="0"/>
          <w:szCs w:val="21"/>
        </w:rPr>
        <w:t>包装</w:t>
      </w:r>
      <w:r>
        <w:rPr>
          <w:rFonts w:cs="Times New Roman" w:asciiTheme="minorEastAsia" w:hAnsiTheme="minorEastAsia"/>
          <w:kern w:val="0"/>
          <w:szCs w:val="21"/>
        </w:rPr>
        <w:t>箱外壁应有明显的储运图示和标记，图示标记按</w:t>
      </w:r>
      <w:r>
        <w:rPr>
          <w:rFonts w:hint="eastAsia" w:cs="Times New Roman" w:asciiTheme="minorEastAsia" w:hAnsiTheme="minorEastAsia"/>
          <w:kern w:val="0"/>
          <w:szCs w:val="21"/>
        </w:rPr>
        <w:t>GB</w:t>
      </w:r>
      <w:r>
        <w:rPr>
          <w:rFonts w:hint="eastAsia" w:cs="Times New Roman" w:asciiTheme="minorEastAsia" w:hAnsiTheme="minorEastAsia"/>
          <w:kern w:val="0"/>
          <w:szCs w:val="21"/>
          <w:lang w:val="en-US" w:eastAsia="zh-CN"/>
        </w:rPr>
        <w:t>/T</w:t>
      </w:r>
      <w:r>
        <w:rPr>
          <w:rFonts w:hint="eastAsia" w:cs="Times New Roman" w:asciiTheme="minorEastAsia" w:hAnsiTheme="minorEastAsia"/>
          <w:kern w:val="0"/>
          <w:szCs w:val="21"/>
        </w:rPr>
        <w:t xml:space="preserve"> 191的</w:t>
      </w:r>
      <w:r>
        <w:rPr>
          <w:rFonts w:cs="Times New Roman" w:asciiTheme="minorEastAsia" w:hAnsiTheme="minorEastAsia"/>
          <w:kern w:val="0"/>
          <w:szCs w:val="21"/>
        </w:rPr>
        <w:t>规定，文字标记应标明以下内容：</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收货</w:t>
      </w:r>
      <w:r>
        <w:rPr>
          <w:rFonts w:cs="Times New Roman" w:asciiTheme="minorEastAsia" w:hAnsiTheme="minorEastAsia"/>
          <w:szCs w:val="21"/>
        </w:rPr>
        <w:t>单位和地址</w:t>
      </w:r>
      <w:r>
        <w:rPr>
          <w:rFonts w:hint="eastAsia" w:cs="Times New Roman" w:asciiTheme="minorEastAsia" w:hAnsiTheme="minorEastAsia"/>
          <w:szCs w:val="21"/>
        </w:rPr>
        <w:t>。</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名称、规格</w:t>
      </w:r>
      <w:r>
        <w:rPr>
          <w:rFonts w:hint="eastAsia" w:cs="Times New Roman" w:asciiTheme="minorEastAsia" w:hAnsiTheme="minorEastAsia"/>
          <w:szCs w:val="21"/>
        </w:rPr>
        <w:t>。</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箱体</w:t>
      </w:r>
      <w:r>
        <w:rPr>
          <w:rFonts w:cs="Times New Roman" w:asciiTheme="minorEastAsia" w:hAnsiTheme="minorEastAsia"/>
          <w:szCs w:val="21"/>
        </w:rPr>
        <w:t>尺寸（</w:t>
      </w:r>
      <w:r>
        <w:rPr>
          <w:rFonts w:hint="eastAsia" w:cs="Times New Roman" w:asciiTheme="minorEastAsia" w:hAnsiTheme="minorEastAsia"/>
          <w:szCs w:val="21"/>
        </w:rPr>
        <w:t>长×高×宽</w:t>
      </w:r>
      <w:r>
        <w:rPr>
          <w:rFonts w:cs="Times New Roman" w:asciiTheme="minorEastAsia" w:hAnsiTheme="minorEastAsia"/>
          <w:szCs w:val="21"/>
        </w:rPr>
        <w:t>）</w:t>
      </w:r>
      <w:r>
        <w:rPr>
          <w:rFonts w:hint="eastAsia" w:cs="Times New Roman" w:asciiTheme="minorEastAsia" w:hAnsiTheme="minorEastAsia"/>
          <w:szCs w:val="21"/>
        </w:rPr>
        <w:t>。</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毛重。</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制造</w:t>
      </w:r>
      <w:r>
        <w:rPr>
          <w:rFonts w:cs="Times New Roman" w:asciiTheme="minorEastAsia" w:hAnsiTheme="minorEastAsia"/>
          <w:szCs w:val="21"/>
        </w:rPr>
        <w:t>厂名</w:t>
      </w:r>
      <w:r>
        <w:rPr>
          <w:rFonts w:hint="eastAsia" w:cs="Times New Roman" w:asciiTheme="minorEastAsia" w:hAnsiTheme="minorEastAsia"/>
          <w:szCs w:val="21"/>
        </w:rPr>
        <w:t>。</w:t>
      </w:r>
    </w:p>
    <w:p>
      <w:pPr>
        <w:pStyle w:val="16"/>
        <w:numPr>
          <w:ilvl w:val="0"/>
          <w:numId w:val="11"/>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出厂日期和编号。</w:t>
      </w:r>
    </w:p>
    <w:p>
      <w:pPr>
        <w:spacing w:line="360" w:lineRule="auto"/>
        <w:rPr>
          <w:rFonts w:ascii="黑体" w:hAnsi="黑体" w:eastAsia="黑体" w:cs="黑体"/>
          <w:szCs w:val="21"/>
        </w:rPr>
      </w:pPr>
      <w:r>
        <w:rPr>
          <w:rFonts w:hint="eastAsia" w:ascii="黑体" w:hAnsi="黑体" w:eastAsia="黑体" w:cs="黑体"/>
          <w:szCs w:val="21"/>
        </w:rPr>
        <w:t>7.3运输及吊装</w:t>
      </w:r>
    </w:p>
    <w:p>
      <w:pPr>
        <w:spacing w:line="360" w:lineRule="auto"/>
        <w:rPr>
          <w:rFonts w:cs="Times New Roman" w:asciiTheme="minorEastAsia" w:hAnsiTheme="minorEastAsia"/>
          <w:szCs w:val="21"/>
        </w:rPr>
      </w:pPr>
      <w:r>
        <w:rPr>
          <w:rFonts w:hint="eastAsia" w:ascii="黑体" w:hAnsi="黑体" w:eastAsia="黑体" w:cs="黑体"/>
          <w:szCs w:val="21"/>
        </w:rPr>
        <w:t>7.3.1</w:t>
      </w:r>
      <w:r>
        <w:rPr>
          <w:rFonts w:hint="eastAsia" w:cs="Times New Roman" w:asciiTheme="minorEastAsia" w:hAnsiTheme="minorEastAsia"/>
          <w:szCs w:val="21"/>
        </w:rPr>
        <w:t>当采用铁路、公路、水上运输时应符合有关的运输规定。</w:t>
      </w:r>
    </w:p>
    <w:p>
      <w:pPr>
        <w:spacing w:line="360" w:lineRule="auto"/>
        <w:rPr>
          <w:rFonts w:cs="Times New Roman" w:asciiTheme="minorEastAsia" w:hAnsiTheme="minorEastAsia"/>
          <w:szCs w:val="21"/>
        </w:rPr>
      </w:pPr>
      <w:r>
        <w:rPr>
          <w:rFonts w:hint="eastAsia" w:ascii="黑体" w:hAnsi="黑体" w:eastAsia="黑体" w:cs="黑体"/>
          <w:szCs w:val="21"/>
        </w:rPr>
        <w:t>7.3.2</w:t>
      </w:r>
      <w:r>
        <w:rPr>
          <w:rFonts w:hint="eastAsia" w:cs="Times New Roman" w:asciiTheme="minorEastAsia" w:hAnsiTheme="minorEastAsia"/>
          <w:szCs w:val="21"/>
        </w:rPr>
        <w:t>运输中保持产品炉体及零部件干燥、清洁，不</w:t>
      </w:r>
      <w:r>
        <w:rPr>
          <w:rFonts w:hint="eastAsia" w:cs="Times New Roman" w:asciiTheme="minorEastAsia" w:hAnsiTheme="minorEastAsia"/>
          <w:szCs w:val="21"/>
          <w:lang w:val="en-US" w:eastAsia="zh-CN"/>
        </w:rPr>
        <w:t>应</w:t>
      </w:r>
      <w:r>
        <w:rPr>
          <w:rFonts w:hint="eastAsia" w:cs="Times New Roman" w:asciiTheme="minorEastAsia" w:hAnsiTheme="minorEastAsia"/>
          <w:szCs w:val="21"/>
        </w:rPr>
        <w:t>与有毒、有害有腐蚀性物品及其它危险品混装、混运。</w:t>
      </w:r>
    </w:p>
    <w:p>
      <w:pPr>
        <w:spacing w:line="360" w:lineRule="auto"/>
        <w:rPr>
          <w:rFonts w:cs="Times New Roman" w:asciiTheme="minorEastAsia" w:hAnsiTheme="minorEastAsia"/>
          <w:szCs w:val="21"/>
        </w:rPr>
      </w:pPr>
      <w:r>
        <w:rPr>
          <w:rFonts w:hint="eastAsia" w:ascii="黑体" w:hAnsi="黑体" w:eastAsia="黑体" w:cs="黑体"/>
          <w:szCs w:val="21"/>
        </w:rPr>
        <w:t>7.3.3</w:t>
      </w:r>
      <w:r>
        <w:rPr>
          <w:rFonts w:hint="eastAsia" w:cs="Times New Roman" w:asciiTheme="minorEastAsia" w:hAnsiTheme="minorEastAsia"/>
          <w:szCs w:val="21"/>
        </w:rPr>
        <w:t>产品应该避免日晒和雨淋，应保证产品及所有备件、附件不受损坏。</w:t>
      </w:r>
    </w:p>
    <w:p>
      <w:pPr>
        <w:spacing w:line="360" w:lineRule="auto"/>
        <w:rPr>
          <w:rFonts w:cs="Times New Roman" w:asciiTheme="minorEastAsia" w:hAnsiTheme="minorEastAsia"/>
          <w:szCs w:val="21"/>
        </w:rPr>
      </w:pPr>
      <w:r>
        <w:rPr>
          <w:rFonts w:hint="eastAsia" w:ascii="黑体" w:hAnsi="黑体" w:eastAsia="黑体" w:cs="黑体"/>
          <w:szCs w:val="21"/>
        </w:rPr>
        <w:t>7.3.4</w:t>
      </w:r>
      <w:r>
        <w:rPr>
          <w:rFonts w:asciiTheme="minorEastAsia" w:hAnsiTheme="minorEastAsia"/>
        </w:rPr>
        <w:t>在运输和</w:t>
      </w:r>
      <w:r>
        <w:rPr>
          <w:rFonts w:hint="eastAsia" w:asciiTheme="minorEastAsia" w:hAnsiTheme="minorEastAsia"/>
        </w:rPr>
        <w:t>贮存</w:t>
      </w:r>
      <w:r>
        <w:rPr>
          <w:rFonts w:asciiTheme="minorEastAsia" w:hAnsiTheme="minorEastAsia"/>
        </w:rPr>
        <w:t>过程中，</w:t>
      </w:r>
      <w:r>
        <w:rPr>
          <w:rFonts w:hint="eastAsia" w:asciiTheme="minorEastAsia" w:hAnsiTheme="minorEastAsia"/>
        </w:rPr>
        <w:t>滚圈和齿圈不</w:t>
      </w:r>
      <w:r>
        <w:rPr>
          <w:rFonts w:hint="eastAsia" w:cs="Times New Roman" w:asciiTheme="minorEastAsia" w:hAnsiTheme="minorEastAsia"/>
          <w:szCs w:val="21"/>
          <w:lang w:val="en-US" w:eastAsia="zh-CN"/>
        </w:rPr>
        <w:t>应</w:t>
      </w:r>
      <w:r>
        <w:rPr>
          <w:rFonts w:hint="eastAsia" w:asciiTheme="minorEastAsia" w:hAnsiTheme="minorEastAsia"/>
        </w:rPr>
        <w:t>长期竖直放置，</w:t>
      </w:r>
      <w:r>
        <w:rPr>
          <w:rFonts w:asciiTheme="minorEastAsia" w:hAnsiTheme="minorEastAsia"/>
        </w:rPr>
        <w:t>不</w:t>
      </w:r>
      <w:r>
        <w:rPr>
          <w:rFonts w:hint="eastAsia" w:cs="Times New Roman" w:asciiTheme="minorEastAsia" w:hAnsiTheme="minorEastAsia"/>
          <w:szCs w:val="21"/>
          <w:lang w:val="en-US" w:eastAsia="zh-CN"/>
        </w:rPr>
        <w:t>应</w:t>
      </w:r>
      <w:r>
        <w:rPr>
          <w:rFonts w:asciiTheme="minorEastAsia" w:hAnsiTheme="minorEastAsia"/>
        </w:rPr>
        <w:t>使开式齿轮的齿顶接触地面或其他硬物</w:t>
      </w:r>
      <w:r>
        <w:rPr>
          <w:rFonts w:hint="eastAsia" w:asciiTheme="minorEastAsia" w:hAnsiTheme="minorEastAsia"/>
        </w:rPr>
        <w:t>。</w:t>
      </w:r>
    </w:p>
    <w:p>
      <w:pPr>
        <w:spacing w:line="360" w:lineRule="auto"/>
        <w:rPr>
          <w:rFonts w:cs="Times New Roman" w:asciiTheme="minorEastAsia" w:hAnsiTheme="minorEastAsia"/>
          <w:szCs w:val="21"/>
        </w:rPr>
      </w:pPr>
      <w:r>
        <w:rPr>
          <w:rFonts w:hint="eastAsia" w:ascii="黑体" w:hAnsi="黑体" w:eastAsia="黑体" w:cs="黑体"/>
          <w:szCs w:val="21"/>
        </w:rPr>
        <w:t>7.3.5</w:t>
      </w:r>
      <w:r>
        <w:rPr>
          <w:rFonts w:hint="eastAsia" w:cs="Times New Roman" w:asciiTheme="minorEastAsia" w:hAnsiTheme="minorEastAsia"/>
          <w:szCs w:val="21"/>
        </w:rPr>
        <w:t>产品装卸时不</w:t>
      </w:r>
      <w:r>
        <w:rPr>
          <w:rFonts w:hint="eastAsia" w:cs="Times New Roman" w:asciiTheme="minorEastAsia" w:hAnsiTheme="minorEastAsia"/>
          <w:szCs w:val="21"/>
          <w:lang w:val="en-US" w:eastAsia="zh-CN"/>
        </w:rPr>
        <w:t>应</w:t>
      </w:r>
      <w:r>
        <w:rPr>
          <w:rFonts w:hint="eastAsia" w:cs="Times New Roman" w:asciiTheme="minorEastAsia" w:hAnsiTheme="minorEastAsia"/>
          <w:szCs w:val="21"/>
        </w:rPr>
        <w:t>野蛮操作造成被装卸设备的损坏。</w:t>
      </w:r>
    </w:p>
    <w:p>
      <w:pPr>
        <w:spacing w:line="360" w:lineRule="auto"/>
        <w:rPr>
          <w:rFonts w:cs="Times New Roman" w:asciiTheme="minorEastAsia" w:hAnsiTheme="minorEastAsia"/>
          <w:szCs w:val="21"/>
        </w:rPr>
      </w:pPr>
      <w:r>
        <w:rPr>
          <w:rFonts w:hint="eastAsia" w:ascii="黑体" w:hAnsi="黑体" w:eastAsia="黑体" w:cs="黑体"/>
          <w:szCs w:val="21"/>
        </w:rPr>
        <w:t>7.3.6</w:t>
      </w:r>
      <w:r>
        <w:rPr>
          <w:rFonts w:hint="eastAsia" w:cs="Times New Roman" w:asciiTheme="minorEastAsia" w:hAnsiTheme="minorEastAsia"/>
          <w:szCs w:val="21"/>
        </w:rPr>
        <w:t>吊装炉体或零部件时，应有吊装方案，并在确保吊装体落点承放支撑牢固可靠的情况下才能实施吊装。</w:t>
      </w:r>
    </w:p>
    <w:p>
      <w:pPr>
        <w:spacing w:line="360" w:lineRule="auto"/>
        <w:rPr>
          <w:rFonts w:ascii="黑体" w:hAnsi="黑体" w:eastAsia="黑体" w:cs="黑体"/>
          <w:szCs w:val="21"/>
        </w:rPr>
      </w:pPr>
      <w:r>
        <w:rPr>
          <w:rFonts w:hint="eastAsia" w:ascii="黑体" w:hAnsi="黑体" w:eastAsia="黑体" w:cs="黑体"/>
          <w:szCs w:val="21"/>
        </w:rPr>
        <w:t>7.4贮存</w:t>
      </w:r>
    </w:p>
    <w:p>
      <w:pPr>
        <w:spacing w:line="360" w:lineRule="auto"/>
        <w:rPr>
          <w:rFonts w:cs="Times New Roman" w:asciiTheme="minorEastAsia" w:hAnsiTheme="minorEastAsia"/>
          <w:szCs w:val="21"/>
        </w:rPr>
      </w:pPr>
      <w:r>
        <w:rPr>
          <w:rFonts w:hint="eastAsia" w:ascii="黑体" w:hAnsi="黑体" w:eastAsia="黑体" w:cs="黑体"/>
          <w:szCs w:val="21"/>
        </w:rPr>
        <w:t>7.4.1</w:t>
      </w:r>
      <w:r>
        <w:rPr>
          <w:rFonts w:hint="eastAsia" w:cs="Times New Roman" w:asciiTheme="minorEastAsia" w:hAnsiTheme="minorEastAsia"/>
          <w:szCs w:val="21"/>
        </w:rPr>
        <w:t>产品贮存地点应保持清洁、通风干燥、阴凉，严防日晒、雨淋，不</w:t>
      </w:r>
      <w:r>
        <w:rPr>
          <w:rFonts w:hint="eastAsia" w:cs="Times New Roman" w:asciiTheme="minorEastAsia" w:hAnsiTheme="minorEastAsia"/>
          <w:szCs w:val="21"/>
          <w:lang w:val="en-US" w:eastAsia="zh-CN"/>
        </w:rPr>
        <w:t>应</w:t>
      </w:r>
      <w:r>
        <w:rPr>
          <w:rFonts w:hint="eastAsia" w:cs="Times New Roman" w:asciiTheme="minorEastAsia" w:hAnsiTheme="minorEastAsia"/>
          <w:szCs w:val="21"/>
        </w:rPr>
        <w:t>与有毒、有害、有爆炸物、有腐蚀性的物品堆放在一起。</w:t>
      </w:r>
    </w:p>
    <w:p>
      <w:pPr>
        <w:spacing w:line="360" w:lineRule="auto"/>
        <w:rPr>
          <w:rFonts w:asciiTheme="minorEastAsia" w:hAnsiTheme="minorEastAsia"/>
        </w:rPr>
      </w:pPr>
      <w:r>
        <w:rPr>
          <w:rFonts w:hint="eastAsia" w:ascii="黑体" w:hAnsi="黑体" w:eastAsia="黑体" w:cs="黑体"/>
          <w:szCs w:val="21"/>
        </w:rPr>
        <w:t>7.4.2</w:t>
      </w:r>
      <w:r>
        <w:rPr>
          <w:rFonts w:hint="eastAsia" w:cs="Times New Roman" w:asciiTheme="minorEastAsia" w:hAnsiTheme="minorEastAsia"/>
          <w:szCs w:val="21"/>
        </w:rPr>
        <w:t>推荐采用室内仓库贮存。贮存期超过六个月，应进行检查并重新涂油防锈</w:t>
      </w:r>
      <w:r>
        <w:rPr>
          <w:rFonts w:hint="eastAsia" w:asciiTheme="minorEastAsia" w:hAnsiTheme="minorEastAsia"/>
          <w:szCs w:val="21"/>
        </w:rPr>
        <w:t>。</w:t>
      </w:r>
    </w:p>
    <w:p>
      <w:pPr>
        <w:spacing w:line="360" w:lineRule="auto"/>
        <w:rPr>
          <w:rFonts w:ascii="黑体" w:hAnsi="黑体" w:eastAsia="黑体" w:cs="黑体"/>
          <w:szCs w:val="21"/>
        </w:rPr>
      </w:pPr>
      <w:r>
        <w:rPr>
          <w:rFonts w:hint="eastAsia" w:ascii="黑体" w:hAnsi="黑体" w:eastAsia="黑体" w:cs="黑体"/>
          <w:szCs w:val="21"/>
        </w:rPr>
        <w:t>7.5随机文件</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包装箱</w:t>
      </w:r>
      <w:r>
        <w:rPr>
          <w:rFonts w:cs="Times New Roman" w:asciiTheme="minorEastAsia" w:hAnsiTheme="minorEastAsia"/>
          <w:szCs w:val="21"/>
        </w:rPr>
        <w:t>内应随机附带下列技术文件：</w:t>
      </w:r>
    </w:p>
    <w:p>
      <w:pPr>
        <w:pStyle w:val="16"/>
        <w:numPr>
          <w:ilvl w:val="0"/>
          <w:numId w:val="12"/>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装箱单。</w:t>
      </w:r>
    </w:p>
    <w:p>
      <w:pPr>
        <w:pStyle w:val="16"/>
        <w:numPr>
          <w:ilvl w:val="0"/>
          <w:numId w:val="12"/>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合格证</w:t>
      </w:r>
      <w:r>
        <w:rPr>
          <w:rFonts w:hint="eastAsia" w:cs="Times New Roman" w:asciiTheme="minorEastAsia" w:hAnsiTheme="minorEastAsia"/>
          <w:szCs w:val="21"/>
        </w:rPr>
        <w:t>。</w:t>
      </w:r>
    </w:p>
    <w:p>
      <w:pPr>
        <w:pStyle w:val="16"/>
        <w:numPr>
          <w:ilvl w:val="0"/>
          <w:numId w:val="12"/>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产品检验报告。</w:t>
      </w:r>
    </w:p>
    <w:p>
      <w:pPr>
        <w:pStyle w:val="16"/>
        <w:numPr>
          <w:ilvl w:val="0"/>
          <w:numId w:val="12"/>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产品</w:t>
      </w:r>
      <w:r>
        <w:rPr>
          <w:rFonts w:cs="Times New Roman" w:asciiTheme="minorEastAsia" w:hAnsiTheme="minorEastAsia"/>
          <w:szCs w:val="21"/>
        </w:rPr>
        <w:t>使用、维护和安装说明书</w:t>
      </w:r>
      <w:r>
        <w:rPr>
          <w:rFonts w:hint="eastAsia" w:cs="Times New Roman" w:asciiTheme="minorEastAsia" w:hAnsiTheme="minorEastAsia"/>
          <w:szCs w:val="21"/>
        </w:rPr>
        <w:t>。</w:t>
      </w:r>
    </w:p>
    <w:p>
      <w:pPr>
        <w:pStyle w:val="16"/>
        <w:numPr>
          <w:ilvl w:val="0"/>
          <w:numId w:val="12"/>
        </w:numPr>
        <w:tabs>
          <w:tab w:val="left" w:pos="709"/>
        </w:tabs>
        <w:spacing w:line="360" w:lineRule="auto"/>
        <w:ind w:firstLine="6" w:firstLineChars="0"/>
        <w:rPr>
          <w:rFonts w:cs="Times New Roman" w:asciiTheme="minorEastAsia" w:hAnsiTheme="minorEastAsia"/>
          <w:szCs w:val="21"/>
        </w:rPr>
      </w:pPr>
      <w:r>
        <w:rPr>
          <w:rFonts w:hint="eastAsia" w:cs="Times New Roman" w:asciiTheme="minorEastAsia" w:hAnsiTheme="minorEastAsia"/>
          <w:szCs w:val="21"/>
        </w:rPr>
        <w:t>总图、安装图</w:t>
      </w:r>
      <w:r>
        <w:rPr>
          <w:rFonts w:cs="Times New Roman" w:asciiTheme="minorEastAsia" w:hAnsiTheme="minorEastAsia"/>
          <w:szCs w:val="21"/>
        </w:rPr>
        <w:t>、易损件图。</w:t>
      </w:r>
    </w:p>
    <w:p>
      <w:pPr>
        <w:widowControl/>
        <w:shd w:val="clear" w:color="auto" w:fill="FFFFFF"/>
        <w:adjustRightInd w:val="0"/>
        <w:snapToGrid w:val="0"/>
        <w:spacing w:line="360" w:lineRule="auto"/>
        <w:jc w:val="left"/>
        <w:rPr>
          <w:rFonts w:cs="Times New Roman" w:asciiTheme="minorEastAsia" w:hAnsiTheme="minorEastAsia"/>
          <w:kern w:val="0"/>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2194560</wp:posOffset>
                </wp:positionH>
                <wp:positionV relativeFrom="paragraph">
                  <wp:posOffset>798195</wp:posOffset>
                </wp:positionV>
                <wp:extent cx="1216025" cy="0"/>
                <wp:effectExtent l="0" t="0" r="0" b="0"/>
                <wp:wrapNone/>
                <wp:docPr id="6" name="直接连接符 6"/>
                <wp:cNvGraphicFramePr/>
                <a:graphic xmlns:a="http://schemas.openxmlformats.org/drawingml/2006/main">
                  <a:graphicData uri="http://schemas.microsoft.com/office/word/2010/wordprocessingShape">
                    <wps:wsp>
                      <wps:cNvCnPr/>
                      <wps:spPr>
                        <a:xfrm>
                          <a:off x="3336925" y="9135745"/>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2.8pt;margin-top:62.85pt;height:0pt;width:95.75pt;z-index:251665408;mso-width-relative:page;mso-height-relative:page;" filled="f" stroked="t" coordsize="21600,21600" o:gfxdata="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6Dqg1wAAAAsBAAAPAAAAAAAAAAEAIAAAACIAAABkcnMvZG93bnJldi54bWxQSwECFAAU&#10;AAAACACHTuJA3mZftfIBAAC9AwAADgAAAAAAAAABACAAAAAmAQAAZHJzL2Uyb0RvYy54bWxQSwUG&#10;AAAAAAYABgBZAQAAigUAAAAA&#10;">
                <v:fill on="f" focussize="0,0"/>
                <v:stroke weight="0.5pt" color="#000000 [3200]" miterlimit="8" joinstyle="miter"/>
                <v:imagedata o:title=""/>
                <o:lock v:ext="edit" aspectratio="f"/>
              </v:line>
            </w:pict>
          </mc:Fallback>
        </mc:AlternateContent>
      </w:r>
    </w:p>
    <w:sectPr>
      <w:footerReference r:id="rId8" w:type="default"/>
      <w:footerReference r:id="rId9" w:type="even"/>
      <w:pgSz w:w="11906" w:h="16838"/>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8024"/>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8688024"/>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8024"/>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8688024"/>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wordWrap w:val="0"/>
      <w:jc w:val="right"/>
      <w:rPr>
        <w:rFonts w:hint="eastAsia" w:ascii="宋体" w:hAnsi="宋体" w:eastAsia="宋体" w:cs="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宋体" w:hAnsi="宋体" w:eastAsia="宋体" w:cs="宋体"/>
        <w:lang w:val="en-US" w:eastAsia="zh-CN"/>
      </w:rPr>
    </w:pPr>
    <w:r>
      <w:rPr>
        <w:rFonts w:hint="eastAsia" w:ascii="宋体" w:hAnsi="宋体" w:eastAsia="宋体" w:cs="宋体"/>
        <w:lang w:val="en-US" w:eastAsia="zh-CN"/>
      </w:rPr>
      <w:t>YS/T 17-202X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wordWrap w:val="0"/>
      <w:jc w:val="right"/>
      <w:rPr>
        <w:rFonts w:hint="eastAsia" w:ascii="宋体" w:hAnsi="宋体" w:eastAsia="宋体" w:cs="宋体"/>
        <w:lang w:val="en-US" w:eastAsia="zh-CN"/>
      </w:rPr>
    </w:pPr>
    <w:r>
      <w:rPr>
        <w:rFonts w:hint="eastAsia" w:ascii="宋体" w:hAnsi="宋体" w:eastAsia="宋体" w:cs="宋体"/>
        <w:lang w:val="en-US" w:eastAsia="zh-CN"/>
      </w:rPr>
      <w:t>YS/T 17-202X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8F7ED"/>
    <w:multiLevelType w:val="singleLevel"/>
    <w:tmpl w:val="80C8F7ED"/>
    <w:lvl w:ilvl="0" w:tentative="0">
      <w:start w:val="1"/>
      <w:numFmt w:val="lowerLetter"/>
      <w:lvlText w:val="%1."/>
      <w:lvlJc w:val="left"/>
      <w:pPr>
        <w:ind w:left="425" w:hanging="425"/>
      </w:pPr>
      <w:rPr>
        <w:rFonts w:hint="default"/>
      </w:rPr>
    </w:lvl>
  </w:abstractNum>
  <w:abstractNum w:abstractNumId="1">
    <w:nsid w:val="F9C1AA27"/>
    <w:multiLevelType w:val="singleLevel"/>
    <w:tmpl w:val="F9C1AA27"/>
    <w:lvl w:ilvl="0" w:tentative="0">
      <w:start w:val="1"/>
      <w:numFmt w:val="lowerLetter"/>
      <w:lvlText w:val="%1."/>
      <w:lvlJc w:val="left"/>
      <w:pPr>
        <w:ind w:left="425" w:hanging="425"/>
      </w:pPr>
      <w:rPr>
        <w:rFonts w:hint="default" w:ascii="宋体" w:hAnsi="宋体" w:eastAsia="宋体" w:cs="宋体"/>
      </w:rPr>
    </w:lvl>
  </w:abstractNum>
  <w:abstractNum w:abstractNumId="2">
    <w:nsid w:val="02CE4CE1"/>
    <w:multiLevelType w:val="singleLevel"/>
    <w:tmpl w:val="02CE4CE1"/>
    <w:lvl w:ilvl="0" w:tentative="0">
      <w:start w:val="1"/>
      <w:numFmt w:val="lowerLetter"/>
      <w:lvlText w:val="%1."/>
      <w:lvlJc w:val="left"/>
      <w:pPr>
        <w:ind w:left="425" w:hanging="425"/>
      </w:pPr>
      <w:rPr>
        <w:rFonts w:hint="default"/>
      </w:rPr>
    </w:lvl>
  </w:abstractNum>
  <w:abstractNum w:abstractNumId="3">
    <w:nsid w:val="080258E3"/>
    <w:multiLevelType w:val="multilevel"/>
    <w:tmpl w:val="080258E3"/>
    <w:lvl w:ilvl="0" w:tentative="0">
      <w:start w:val="1"/>
      <w:numFmt w:val="decimal"/>
      <w:lvlText w:val="%1"/>
      <w:lvlJc w:val="left"/>
      <w:pPr>
        <w:ind w:left="360" w:hanging="360"/>
      </w:pPr>
      <w:rPr>
        <w:rFonts w:hint="default"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EF351A"/>
    <w:multiLevelType w:val="multilevel"/>
    <w:tmpl w:val="11EF351A"/>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C91163"/>
    <w:multiLevelType w:val="multilevel"/>
    <w:tmpl w:val="1FC91163"/>
    <w:lvl w:ilvl="0" w:tentative="0">
      <w:start w:val="1"/>
      <w:numFmt w:val="decimal"/>
      <w:pStyle w:val="18"/>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56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993" w:firstLine="0"/>
      </w:pPr>
      <w:rPr>
        <w:rFonts w:hint="eastAsia" w:ascii="黑体" w:hAnsi="Times New Roman" w:eastAsia="黑体"/>
        <w:b w:val="0"/>
        <w:i w:val="0"/>
        <w:color w:val="auto"/>
        <w:sz w:val="21"/>
      </w:rPr>
    </w:lvl>
    <w:lvl w:ilvl="3" w:tentative="0">
      <w:start w:val="1"/>
      <w:numFmt w:val="decimal"/>
      <w:pStyle w:val="20"/>
      <w:suff w:val="nothing"/>
      <w:lvlText w:val="%1.%2.%3.%4　"/>
      <w:lvlJc w:val="left"/>
      <w:pPr>
        <w:ind w:left="2978"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44C50F90"/>
    <w:multiLevelType w:val="multilevel"/>
    <w:tmpl w:val="44C50F90"/>
    <w:lvl w:ilvl="0" w:tentative="0">
      <w:start w:val="1"/>
      <w:numFmt w:val="decimal"/>
      <w:pStyle w:val="28"/>
      <w:lvlText w:val="（%1）"/>
      <w:lvlJc w:val="left"/>
      <w:pPr>
        <w:tabs>
          <w:tab w:val="left" w:pos="846"/>
        </w:tabs>
        <w:ind w:left="845" w:hanging="419"/>
      </w:pPr>
      <w:rPr>
        <w:rFonts w:cs="Times New Roman" w:asciiTheme="minorEastAsia" w:hAnsiTheme="minorEastAsia" w:eastAsiaTheme="minorEastAsia"/>
        <w:b w:val="0"/>
        <w:i w:val="0"/>
        <w:sz w:val="21"/>
        <w:szCs w:val="21"/>
      </w:rPr>
    </w:lvl>
    <w:lvl w:ilvl="1" w:tentative="0">
      <w:start w:val="1"/>
      <w:numFmt w:val="decimal"/>
      <w:pStyle w:val="27"/>
      <w:lvlText w:val="%2)"/>
      <w:lvlJc w:val="left"/>
      <w:pPr>
        <w:tabs>
          <w:tab w:val="left" w:pos="1266"/>
        </w:tabs>
        <w:ind w:left="1265" w:hanging="419"/>
      </w:pPr>
      <w:rPr>
        <w:rFonts w:hint="eastAsia"/>
      </w:rPr>
    </w:lvl>
    <w:lvl w:ilvl="2" w:tentative="0">
      <w:start w:val="1"/>
      <w:numFmt w:val="decimal"/>
      <w:pStyle w:val="29"/>
      <w:lvlText w:val="(%3)"/>
      <w:lvlJc w:val="left"/>
      <w:pPr>
        <w:tabs>
          <w:tab w:val="left" w:pos="6"/>
        </w:tabs>
        <w:ind w:left="1685" w:hanging="420"/>
      </w:pPr>
      <w:rPr>
        <w:rFonts w:hint="eastAsia" w:ascii="宋体" w:eastAsia="宋体"/>
        <w:b w:val="0"/>
        <w:i w:val="0"/>
        <w:sz w:val="21"/>
        <w:szCs w:val="21"/>
      </w:rPr>
    </w:lvl>
    <w:lvl w:ilvl="3" w:tentative="0">
      <w:start w:val="1"/>
      <w:numFmt w:val="decimal"/>
      <w:lvlText w:val="%4."/>
      <w:lvlJc w:val="left"/>
      <w:pPr>
        <w:tabs>
          <w:tab w:val="left" w:pos="2106"/>
        </w:tabs>
        <w:ind w:left="2105" w:hanging="419"/>
      </w:pPr>
      <w:rPr>
        <w:rFonts w:hint="eastAsia"/>
      </w:rPr>
    </w:lvl>
    <w:lvl w:ilvl="4" w:tentative="0">
      <w:start w:val="1"/>
      <w:numFmt w:val="lowerLetter"/>
      <w:lvlText w:val="%5)"/>
      <w:lvlJc w:val="left"/>
      <w:pPr>
        <w:tabs>
          <w:tab w:val="left" w:pos="2526"/>
        </w:tabs>
        <w:ind w:left="2525" w:hanging="419"/>
      </w:pPr>
      <w:rPr>
        <w:rFonts w:hint="eastAsia"/>
      </w:rPr>
    </w:lvl>
    <w:lvl w:ilvl="5" w:tentative="0">
      <w:start w:val="1"/>
      <w:numFmt w:val="lowerRoman"/>
      <w:lvlText w:val="%6."/>
      <w:lvlJc w:val="right"/>
      <w:pPr>
        <w:tabs>
          <w:tab w:val="left" w:pos="2946"/>
        </w:tabs>
        <w:ind w:left="2945" w:hanging="419"/>
      </w:pPr>
      <w:rPr>
        <w:rFonts w:hint="eastAsia"/>
      </w:rPr>
    </w:lvl>
    <w:lvl w:ilvl="6" w:tentative="0">
      <w:start w:val="1"/>
      <w:numFmt w:val="decimal"/>
      <w:lvlText w:val="%7."/>
      <w:lvlJc w:val="left"/>
      <w:pPr>
        <w:tabs>
          <w:tab w:val="left" w:pos="3366"/>
        </w:tabs>
        <w:ind w:left="3365" w:hanging="419"/>
      </w:pPr>
      <w:rPr>
        <w:rFonts w:hint="eastAsia"/>
      </w:rPr>
    </w:lvl>
    <w:lvl w:ilvl="7" w:tentative="0">
      <w:start w:val="1"/>
      <w:numFmt w:val="lowerLetter"/>
      <w:lvlText w:val="%8)"/>
      <w:lvlJc w:val="left"/>
      <w:pPr>
        <w:tabs>
          <w:tab w:val="left" w:pos="3786"/>
        </w:tabs>
        <w:ind w:left="3785" w:hanging="419"/>
      </w:pPr>
      <w:rPr>
        <w:rFonts w:hint="eastAsia"/>
      </w:rPr>
    </w:lvl>
    <w:lvl w:ilvl="8" w:tentative="0">
      <w:start w:val="1"/>
      <w:numFmt w:val="lowerRoman"/>
      <w:lvlText w:val="%9."/>
      <w:lvlJc w:val="right"/>
      <w:pPr>
        <w:tabs>
          <w:tab w:val="left" w:pos="4206"/>
        </w:tabs>
        <w:ind w:left="4205" w:hanging="419"/>
      </w:pPr>
      <w:rPr>
        <w:rFonts w:hint="eastAsia"/>
      </w:rPr>
    </w:lvl>
  </w:abstractNum>
  <w:abstractNum w:abstractNumId="7">
    <w:nsid w:val="52C21734"/>
    <w:multiLevelType w:val="multilevel"/>
    <w:tmpl w:val="52C21734"/>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1D1992"/>
    <w:multiLevelType w:val="multilevel"/>
    <w:tmpl w:val="541D1992"/>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5424D1"/>
    <w:multiLevelType w:val="multilevel"/>
    <w:tmpl w:val="595424D1"/>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7B2919"/>
    <w:multiLevelType w:val="multilevel"/>
    <w:tmpl w:val="637B2919"/>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A17F14"/>
    <w:multiLevelType w:val="multilevel"/>
    <w:tmpl w:val="78A17F14"/>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11"/>
  </w:num>
  <w:num w:numId="8">
    <w:abstractNumId w:val="8"/>
  </w:num>
  <w:num w:numId="9">
    <w:abstractNumId w:val="4"/>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zdjZGZmYTg4ODk3ZjhiZWVkODZlNDE4MWJmZTgifQ=="/>
  </w:docVars>
  <w:rsids>
    <w:rsidRoot w:val="007A40B8"/>
    <w:rsid w:val="00004769"/>
    <w:rsid w:val="0000596F"/>
    <w:rsid w:val="00013867"/>
    <w:rsid w:val="000276D6"/>
    <w:rsid w:val="00054D89"/>
    <w:rsid w:val="000642AE"/>
    <w:rsid w:val="00085BE2"/>
    <w:rsid w:val="00093FFB"/>
    <w:rsid w:val="000A0E82"/>
    <w:rsid w:val="000A3E86"/>
    <w:rsid w:val="000A7A97"/>
    <w:rsid w:val="000B221C"/>
    <w:rsid w:val="000B305D"/>
    <w:rsid w:val="000C15C7"/>
    <w:rsid w:val="000C5CE4"/>
    <w:rsid w:val="000E6441"/>
    <w:rsid w:val="00111BBE"/>
    <w:rsid w:val="001142FD"/>
    <w:rsid w:val="001173DC"/>
    <w:rsid w:val="00127B6E"/>
    <w:rsid w:val="001310B3"/>
    <w:rsid w:val="00141C90"/>
    <w:rsid w:val="001458EC"/>
    <w:rsid w:val="00152A75"/>
    <w:rsid w:val="001669CB"/>
    <w:rsid w:val="0018228A"/>
    <w:rsid w:val="00184D62"/>
    <w:rsid w:val="001916AA"/>
    <w:rsid w:val="00195DD4"/>
    <w:rsid w:val="00196946"/>
    <w:rsid w:val="001A1F7E"/>
    <w:rsid w:val="001A3228"/>
    <w:rsid w:val="001A52EA"/>
    <w:rsid w:val="001C15AC"/>
    <w:rsid w:val="001F7F07"/>
    <w:rsid w:val="0020437C"/>
    <w:rsid w:val="00214E2F"/>
    <w:rsid w:val="00224FC9"/>
    <w:rsid w:val="00225496"/>
    <w:rsid w:val="002405E0"/>
    <w:rsid w:val="00251864"/>
    <w:rsid w:val="002557EF"/>
    <w:rsid w:val="002703F7"/>
    <w:rsid w:val="00281C7D"/>
    <w:rsid w:val="00291CE2"/>
    <w:rsid w:val="002B0EE9"/>
    <w:rsid w:val="002C2000"/>
    <w:rsid w:val="002D0B31"/>
    <w:rsid w:val="002E5D5B"/>
    <w:rsid w:val="002F24DF"/>
    <w:rsid w:val="00313B35"/>
    <w:rsid w:val="00334AC4"/>
    <w:rsid w:val="00350086"/>
    <w:rsid w:val="00351F22"/>
    <w:rsid w:val="00357447"/>
    <w:rsid w:val="00363004"/>
    <w:rsid w:val="003711CB"/>
    <w:rsid w:val="003727D8"/>
    <w:rsid w:val="0038097A"/>
    <w:rsid w:val="003971C6"/>
    <w:rsid w:val="003A7907"/>
    <w:rsid w:val="003A7D88"/>
    <w:rsid w:val="003B3F77"/>
    <w:rsid w:val="003C4F29"/>
    <w:rsid w:val="003D5779"/>
    <w:rsid w:val="003F034D"/>
    <w:rsid w:val="0040191F"/>
    <w:rsid w:val="004148FF"/>
    <w:rsid w:val="00423871"/>
    <w:rsid w:val="00443B76"/>
    <w:rsid w:val="00445CC3"/>
    <w:rsid w:val="00472273"/>
    <w:rsid w:val="00480D77"/>
    <w:rsid w:val="00486383"/>
    <w:rsid w:val="004A1B6E"/>
    <w:rsid w:val="004C12BC"/>
    <w:rsid w:val="004C2312"/>
    <w:rsid w:val="004C678B"/>
    <w:rsid w:val="004C6F44"/>
    <w:rsid w:val="004E112D"/>
    <w:rsid w:val="004E4FAF"/>
    <w:rsid w:val="004E5560"/>
    <w:rsid w:val="00500964"/>
    <w:rsid w:val="00535FE0"/>
    <w:rsid w:val="00547BFE"/>
    <w:rsid w:val="005700D5"/>
    <w:rsid w:val="0057275B"/>
    <w:rsid w:val="0057614A"/>
    <w:rsid w:val="0058279B"/>
    <w:rsid w:val="005A6AA5"/>
    <w:rsid w:val="005C536E"/>
    <w:rsid w:val="005F2004"/>
    <w:rsid w:val="006059FE"/>
    <w:rsid w:val="0062565D"/>
    <w:rsid w:val="006511BB"/>
    <w:rsid w:val="00660796"/>
    <w:rsid w:val="00674B37"/>
    <w:rsid w:val="00690760"/>
    <w:rsid w:val="00692B33"/>
    <w:rsid w:val="006A017E"/>
    <w:rsid w:val="006E0ADD"/>
    <w:rsid w:val="006E3456"/>
    <w:rsid w:val="00705F33"/>
    <w:rsid w:val="007102CB"/>
    <w:rsid w:val="0072727E"/>
    <w:rsid w:val="00732489"/>
    <w:rsid w:val="00733023"/>
    <w:rsid w:val="007331E4"/>
    <w:rsid w:val="00765DB8"/>
    <w:rsid w:val="0076636C"/>
    <w:rsid w:val="00767C60"/>
    <w:rsid w:val="007746B2"/>
    <w:rsid w:val="007871EA"/>
    <w:rsid w:val="007A1515"/>
    <w:rsid w:val="007A40B8"/>
    <w:rsid w:val="007A569E"/>
    <w:rsid w:val="007A7D79"/>
    <w:rsid w:val="007B3833"/>
    <w:rsid w:val="007B3FCE"/>
    <w:rsid w:val="007B61AA"/>
    <w:rsid w:val="007D4C60"/>
    <w:rsid w:val="007F4E13"/>
    <w:rsid w:val="007F5FAE"/>
    <w:rsid w:val="00804CEA"/>
    <w:rsid w:val="00807127"/>
    <w:rsid w:val="008170E6"/>
    <w:rsid w:val="00817C0B"/>
    <w:rsid w:val="00817D02"/>
    <w:rsid w:val="00825249"/>
    <w:rsid w:val="008453B5"/>
    <w:rsid w:val="00855560"/>
    <w:rsid w:val="008571DD"/>
    <w:rsid w:val="00860EC9"/>
    <w:rsid w:val="00864604"/>
    <w:rsid w:val="00870F73"/>
    <w:rsid w:val="008768A4"/>
    <w:rsid w:val="00893D5F"/>
    <w:rsid w:val="008B0B56"/>
    <w:rsid w:val="008B3764"/>
    <w:rsid w:val="008C0E5D"/>
    <w:rsid w:val="008C1B18"/>
    <w:rsid w:val="008C2ECE"/>
    <w:rsid w:val="008E3244"/>
    <w:rsid w:val="008E4E1B"/>
    <w:rsid w:val="008F2243"/>
    <w:rsid w:val="008F2313"/>
    <w:rsid w:val="0092257B"/>
    <w:rsid w:val="00932AAF"/>
    <w:rsid w:val="00942924"/>
    <w:rsid w:val="00951BD0"/>
    <w:rsid w:val="00975E12"/>
    <w:rsid w:val="00993A69"/>
    <w:rsid w:val="009A4F18"/>
    <w:rsid w:val="009A6128"/>
    <w:rsid w:val="009B0727"/>
    <w:rsid w:val="009C2C86"/>
    <w:rsid w:val="009E12A8"/>
    <w:rsid w:val="009E43F0"/>
    <w:rsid w:val="00A00132"/>
    <w:rsid w:val="00A05B20"/>
    <w:rsid w:val="00A14EDD"/>
    <w:rsid w:val="00A35FCD"/>
    <w:rsid w:val="00A4519D"/>
    <w:rsid w:val="00A46A50"/>
    <w:rsid w:val="00A56D7D"/>
    <w:rsid w:val="00A74CC5"/>
    <w:rsid w:val="00A93038"/>
    <w:rsid w:val="00AA1E9D"/>
    <w:rsid w:val="00AB3BA9"/>
    <w:rsid w:val="00AB76D6"/>
    <w:rsid w:val="00AC47E9"/>
    <w:rsid w:val="00AD44A5"/>
    <w:rsid w:val="00AE3635"/>
    <w:rsid w:val="00AE5453"/>
    <w:rsid w:val="00AE6AF6"/>
    <w:rsid w:val="00AE7116"/>
    <w:rsid w:val="00AF31AE"/>
    <w:rsid w:val="00AF480A"/>
    <w:rsid w:val="00B269A3"/>
    <w:rsid w:val="00B277CC"/>
    <w:rsid w:val="00B34F19"/>
    <w:rsid w:val="00B446F0"/>
    <w:rsid w:val="00B61DDF"/>
    <w:rsid w:val="00B638AF"/>
    <w:rsid w:val="00BA1164"/>
    <w:rsid w:val="00BB588D"/>
    <w:rsid w:val="00BD2D17"/>
    <w:rsid w:val="00BF05CB"/>
    <w:rsid w:val="00C00024"/>
    <w:rsid w:val="00C12DE3"/>
    <w:rsid w:val="00C17BFA"/>
    <w:rsid w:val="00C42E11"/>
    <w:rsid w:val="00C56F82"/>
    <w:rsid w:val="00C57BDD"/>
    <w:rsid w:val="00C63C01"/>
    <w:rsid w:val="00C8561E"/>
    <w:rsid w:val="00CF6247"/>
    <w:rsid w:val="00D06910"/>
    <w:rsid w:val="00D10820"/>
    <w:rsid w:val="00D15C13"/>
    <w:rsid w:val="00D15D3B"/>
    <w:rsid w:val="00D36B55"/>
    <w:rsid w:val="00D4023C"/>
    <w:rsid w:val="00D426AD"/>
    <w:rsid w:val="00D538B5"/>
    <w:rsid w:val="00D75C9E"/>
    <w:rsid w:val="00DD3BDF"/>
    <w:rsid w:val="00DE34A1"/>
    <w:rsid w:val="00DF0FB7"/>
    <w:rsid w:val="00DF2C01"/>
    <w:rsid w:val="00DF4568"/>
    <w:rsid w:val="00DF7467"/>
    <w:rsid w:val="00E1783E"/>
    <w:rsid w:val="00E22463"/>
    <w:rsid w:val="00E30B52"/>
    <w:rsid w:val="00E330E3"/>
    <w:rsid w:val="00E71524"/>
    <w:rsid w:val="00E74971"/>
    <w:rsid w:val="00EA2A7A"/>
    <w:rsid w:val="00EC1E32"/>
    <w:rsid w:val="00EC2752"/>
    <w:rsid w:val="00EC4CBE"/>
    <w:rsid w:val="00EC6ADA"/>
    <w:rsid w:val="00ED3AA3"/>
    <w:rsid w:val="00F02385"/>
    <w:rsid w:val="00F07028"/>
    <w:rsid w:val="00F15881"/>
    <w:rsid w:val="00F227DF"/>
    <w:rsid w:val="00F41DDE"/>
    <w:rsid w:val="00F43ABA"/>
    <w:rsid w:val="00F4729E"/>
    <w:rsid w:val="00F4776A"/>
    <w:rsid w:val="00F47E00"/>
    <w:rsid w:val="00F71E47"/>
    <w:rsid w:val="00F74A57"/>
    <w:rsid w:val="00F764BE"/>
    <w:rsid w:val="00FA2BAB"/>
    <w:rsid w:val="00FA770C"/>
    <w:rsid w:val="00FB2BD3"/>
    <w:rsid w:val="00FC2356"/>
    <w:rsid w:val="00FD133F"/>
    <w:rsid w:val="00FD207D"/>
    <w:rsid w:val="00FD296B"/>
    <w:rsid w:val="00FE0C33"/>
    <w:rsid w:val="00FE617E"/>
    <w:rsid w:val="00FE6D3F"/>
    <w:rsid w:val="00FF256C"/>
    <w:rsid w:val="01583748"/>
    <w:rsid w:val="017240DE"/>
    <w:rsid w:val="0191513C"/>
    <w:rsid w:val="01973B44"/>
    <w:rsid w:val="01A06E9D"/>
    <w:rsid w:val="01AC1A83"/>
    <w:rsid w:val="024422B0"/>
    <w:rsid w:val="0289161C"/>
    <w:rsid w:val="02F71757"/>
    <w:rsid w:val="03435D4B"/>
    <w:rsid w:val="0393685C"/>
    <w:rsid w:val="040B0074"/>
    <w:rsid w:val="042A6EF2"/>
    <w:rsid w:val="047E0D84"/>
    <w:rsid w:val="049B2F64"/>
    <w:rsid w:val="05634469"/>
    <w:rsid w:val="056C5928"/>
    <w:rsid w:val="05811235"/>
    <w:rsid w:val="05BE5B43"/>
    <w:rsid w:val="061F1087"/>
    <w:rsid w:val="067A04BA"/>
    <w:rsid w:val="06990001"/>
    <w:rsid w:val="070B300A"/>
    <w:rsid w:val="07746E01"/>
    <w:rsid w:val="080C528C"/>
    <w:rsid w:val="083861CC"/>
    <w:rsid w:val="08955281"/>
    <w:rsid w:val="08BB636A"/>
    <w:rsid w:val="08DD7C14"/>
    <w:rsid w:val="08F27B0E"/>
    <w:rsid w:val="08F33D56"/>
    <w:rsid w:val="09225AA4"/>
    <w:rsid w:val="09420839"/>
    <w:rsid w:val="0984590A"/>
    <w:rsid w:val="0A486323"/>
    <w:rsid w:val="0A486FA3"/>
    <w:rsid w:val="0A5E78F5"/>
    <w:rsid w:val="0A604C07"/>
    <w:rsid w:val="0A6E0278"/>
    <w:rsid w:val="0A8E0950"/>
    <w:rsid w:val="0AC407A4"/>
    <w:rsid w:val="0AD9476F"/>
    <w:rsid w:val="0B27735E"/>
    <w:rsid w:val="0B296CE4"/>
    <w:rsid w:val="0B386398"/>
    <w:rsid w:val="0B932CBA"/>
    <w:rsid w:val="0BFA1EC0"/>
    <w:rsid w:val="0C9561C7"/>
    <w:rsid w:val="0CB1433A"/>
    <w:rsid w:val="0CD36906"/>
    <w:rsid w:val="0D2A06A9"/>
    <w:rsid w:val="0D3452CC"/>
    <w:rsid w:val="0D673AAC"/>
    <w:rsid w:val="0D6853F9"/>
    <w:rsid w:val="0D7B7C81"/>
    <w:rsid w:val="0DA970D9"/>
    <w:rsid w:val="0DC35A17"/>
    <w:rsid w:val="0DE17D54"/>
    <w:rsid w:val="0E0F026A"/>
    <w:rsid w:val="0E36310A"/>
    <w:rsid w:val="0E5B1FE6"/>
    <w:rsid w:val="0E72571D"/>
    <w:rsid w:val="0EA94A2F"/>
    <w:rsid w:val="0EEB3F44"/>
    <w:rsid w:val="0EF83E74"/>
    <w:rsid w:val="0F44530B"/>
    <w:rsid w:val="0F4A1CEC"/>
    <w:rsid w:val="0F583ED5"/>
    <w:rsid w:val="105A5095"/>
    <w:rsid w:val="107D2A1D"/>
    <w:rsid w:val="10E135FD"/>
    <w:rsid w:val="10F25E57"/>
    <w:rsid w:val="11385975"/>
    <w:rsid w:val="113A211D"/>
    <w:rsid w:val="11641C95"/>
    <w:rsid w:val="11AF1F70"/>
    <w:rsid w:val="127C4DBC"/>
    <w:rsid w:val="12F069E1"/>
    <w:rsid w:val="13515B86"/>
    <w:rsid w:val="135E4951"/>
    <w:rsid w:val="137740B3"/>
    <w:rsid w:val="13A66595"/>
    <w:rsid w:val="13AF739F"/>
    <w:rsid w:val="13FC743C"/>
    <w:rsid w:val="14005579"/>
    <w:rsid w:val="147F2FDC"/>
    <w:rsid w:val="14B20F69"/>
    <w:rsid w:val="14CB7B2E"/>
    <w:rsid w:val="15352194"/>
    <w:rsid w:val="15727625"/>
    <w:rsid w:val="15EC60D8"/>
    <w:rsid w:val="161C2B3E"/>
    <w:rsid w:val="16AD2CA7"/>
    <w:rsid w:val="171D4E44"/>
    <w:rsid w:val="17671205"/>
    <w:rsid w:val="179175C6"/>
    <w:rsid w:val="17F80A85"/>
    <w:rsid w:val="18035F80"/>
    <w:rsid w:val="18225F9F"/>
    <w:rsid w:val="18277E87"/>
    <w:rsid w:val="185010A8"/>
    <w:rsid w:val="186A2F72"/>
    <w:rsid w:val="18986ADD"/>
    <w:rsid w:val="18AF1506"/>
    <w:rsid w:val="18FD3358"/>
    <w:rsid w:val="19C86B39"/>
    <w:rsid w:val="1A767F69"/>
    <w:rsid w:val="1AE8176B"/>
    <w:rsid w:val="1AE83FF5"/>
    <w:rsid w:val="1B0C65E6"/>
    <w:rsid w:val="1B291859"/>
    <w:rsid w:val="1B597251"/>
    <w:rsid w:val="1B6D2414"/>
    <w:rsid w:val="1B785BC3"/>
    <w:rsid w:val="1BB01BD9"/>
    <w:rsid w:val="1BC22D4C"/>
    <w:rsid w:val="1CE67A02"/>
    <w:rsid w:val="1DDE692B"/>
    <w:rsid w:val="1E4A0464"/>
    <w:rsid w:val="1E6C03DB"/>
    <w:rsid w:val="1E707201"/>
    <w:rsid w:val="1EE75CB3"/>
    <w:rsid w:val="1F1C07AF"/>
    <w:rsid w:val="1F2D6D32"/>
    <w:rsid w:val="1F5644EA"/>
    <w:rsid w:val="1F802125"/>
    <w:rsid w:val="1FC86DC3"/>
    <w:rsid w:val="20084AEE"/>
    <w:rsid w:val="206D32BE"/>
    <w:rsid w:val="20CA0B39"/>
    <w:rsid w:val="20E80E42"/>
    <w:rsid w:val="214632B3"/>
    <w:rsid w:val="21562C7C"/>
    <w:rsid w:val="21686EEC"/>
    <w:rsid w:val="21AD461A"/>
    <w:rsid w:val="21EB3652"/>
    <w:rsid w:val="21FA0355"/>
    <w:rsid w:val="22C122A2"/>
    <w:rsid w:val="230C49BB"/>
    <w:rsid w:val="231352C9"/>
    <w:rsid w:val="239C7197"/>
    <w:rsid w:val="239D6A87"/>
    <w:rsid w:val="23A7088D"/>
    <w:rsid w:val="2419690F"/>
    <w:rsid w:val="24833CF2"/>
    <w:rsid w:val="24992502"/>
    <w:rsid w:val="24D26ABE"/>
    <w:rsid w:val="24EA2F01"/>
    <w:rsid w:val="25002B53"/>
    <w:rsid w:val="250D1AB3"/>
    <w:rsid w:val="25224873"/>
    <w:rsid w:val="257537F7"/>
    <w:rsid w:val="25B3069D"/>
    <w:rsid w:val="25BD151C"/>
    <w:rsid w:val="25C66F22"/>
    <w:rsid w:val="26CE395A"/>
    <w:rsid w:val="26D0702D"/>
    <w:rsid w:val="26E13807"/>
    <w:rsid w:val="2705575E"/>
    <w:rsid w:val="275B2F6B"/>
    <w:rsid w:val="27806331"/>
    <w:rsid w:val="27B6239D"/>
    <w:rsid w:val="27BA6F32"/>
    <w:rsid w:val="27C041F3"/>
    <w:rsid w:val="28590D5C"/>
    <w:rsid w:val="28B04CB3"/>
    <w:rsid w:val="28BE6B3D"/>
    <w:rsid w:val="2918512B"/>
    <w:rsid w:val="294A529C"/>
    <w:rsid w:val="2A587A65"/>
    <w:rsid w:val="2A8B1A3C"/>
    <w:rsid w:val="2AA81E79"/>
    <w:rsid w:val="2ABD763F"/>
    <w:rsid w:val="2AE85DCF"/>
    <w:rsid w:val="2BCB779E"/>
    <w:rsid w:val="2C4E6568"/>
    <w:rsid w:val="2C8023D4"/>
    <w:rsid w:val="2CA13945"/>
    <w:rsid w:val="2CA361BA"/>
    <w:rsid w:val="2CBF4A68"/>
    <w:rsid w:val="2CE53091"/>
    <w:rsid w:val="2D024D4F"/>
    <w:rsid w:val="2D400007"/>
    <w:rsid w:val="2D614381"/>
    <w:rsid w:val="2D7A3EB9"/>
    <w:rsid w:val="2D916A78"/>
    <w:rsid w:val="2D9F2D1C"/>
    <w:rsid w:val="2E0E1583"/>
    <w:rsid w:val="2E111441"/>
    <w:rsid w:val="2E2E2FB7"/>
    <w:rsid w:val="2E7D5932"/>
    <w:rsid w:val="2E962069"/>
    <w:rsid w:val="2EA4544E"/>
    <w:rsid w:val="2ED2505E"/>
    <w:rsid w:val="2EFD0FC8"/>
    <w:rsid w:val="2F104DB2"/>
    <w:rsid w:val="2F564E58"/>
    <w:rsid w:val="2F6B2844"/>
    <w:rsid w:val="2FAA1E83"/>
    <w:rsid w:val="2FB87885"/>
    <w:rsid w:val="303E0EE0"/>
    <w:rsid w:val="311D66DB"/>
    <w:rsid w:val="312167F0"/>
    <w:rsid w:val="31230234"/>
    <w:rsid w:val="31494F65"/>
    <w:rsid w:val="31B710BD"/>
    <w:rsid w:val="322B6095"/>
    <w:rsid w:val="32666042"/>
    <w:rsid w:val="32676A97"/>
    <w:rsid w:val="328E2D7B"/>
    <w:rsid w:val="337D5554"/>
    <w:rsid w:val="339F4601"/>
    <w:rsid w:val="33C17989"/>
    <w:rsid w:val="33C817B8"/>
    <w:rsid w:val="3420011D"/>
    <w:rsid w:val="34575D6E"/>
    <w:rsid w:val="345A2CD9"/>
    <w:rsid w:val="34B87684"/>
    <w:rsid w:val="34D66156"/>
    <w:rsid w:val="35523A2F"/>
    <w:rsid w:val="35A05D2D"/>
    <w:rsid w:val="35FE6ADD"/>
    <w:rsid w:val="36140CE4"/>
    <w:rsid w:val="36227A13"/>
    <w:rsid w:val="3628301C"/>
    <w:rsid w:val="363D0D9F"/>
    <w:rsid w:val="364E4CE2"/>
    <w:rsid w:val="370C358F"/>
    <w:rsid w:val="37133692"/>
    <w:rsid w:val="37737C8C"/>
    <w:rsid w:val="37CA0AFD"/>
    <w:rsid w:val="38BF3F07"/>
    <w:rsid w:val="38E80DD4"/>
    <w:rsid w:val="3951224F"/>
    <w:rsid w:val="39730417"/>
    <w:rsid w:val="39875C71"/>
    <w:rsid w:val="39DF5AAD"/>
    <w:rsid w:val="3A13574D"/>
    <w:rsid w:val="3B5878C5"/>
    <w:rsid w:val="3B641499"/>
    <w:rsid w:val="3B885799"/>
    <w:rsid w:val="3BAD167F"/>
    <w:rsid w:val="3C574020"/>
    <w:rsid w:val="3CAF71E1"/>
    <w:rsid w:val="3D0F4669"/>
    <w:rsid w:val="3D296B82"/>
    <w:rsid w:val="3D7A1E6E"/>
    <w:rsid w:val="3D7E738B"/>
    <w:rsid w:val="3D982115"/>
    <w:rsid w:val="3DC92CFC"/>
    <w:rsid w:val="3E000E5C"/>
    <w:rsid w:val="3E013D93"/>
    <w:rsid w:val="3E8D412D"/>
    <w:rsid w:val="3EA50F15"/>
    <w:rsid w:val="3EAE7998"/>
    <w:rsid w:val="3F3635BC"/>
    <w:rsid w:val="3F477C26"/>
    <w:rsid w:val="406D05E8"/>
    <w:rsid w:val="40A814B5"/>
    <w:rsid w:val="40AE60AE"/>
    <w:rsid w:val="417F605B"/>
    <w:rsid w:val="41847666"/>
    <w:rsid w:val="419E4DF3"/>
    <w:rsid w:val="41A118AB"/>
    <w:rsid w:val="41E8145E"/>
    <w:rsid w:val="41FC00BF"/>
    <w:rsid w:val="42251E9C"/>
    <w:rsid w:val="42555234"/>
    <w:rsid w:val="428F4C0E"/>
    <w:rsid w:val="43235FF4"/>
    <w:rsid w:val="434D3A87"/>
    <w:rsid w:val="435B1AF8"/>
    <w:rsid w:val="43CF7722"/>
    <w:rsid w:val="43E443EC"/>
    <w:rsid w:val="44017979"/>
    <w:rsid w:val="44565E2A"/>
    <w:rsid w:val="44BF0EFD"/>
    <w:rsid w:val="44DD38CC"/>
    <w:rsid w:val="44F248E6"/>
    <w:rsid w:val="45125AA6"/>
    <w:rsid w:val="45887B05"/>
    <w:rsid w:val="45B05546"/>
    <w:rsid w:val="45FE5E85"/>
    <w:rsid w:val="46010367"/>
    <w:rsid w:val="46354BE2"/>
    <w:rsid w:val="468A6DA0"/>
    <w:rsid w:val="46D149CF"/>
    <w:rsid w:val="46F712AA"/>
    <w:rsid w:val="474271D5"/>
    <w:rsid w:val="4799729B"/>
    <w:rsid w:val="47A125F4"/>
    <w:rsid w:val="47C12AC5"/>
    <w:rsid w:val="47E54182"/>
    <w:rsid w:val="481976CA"/>
    <w:rsid w:val="48A773BF"/>
    <w:rsid w:val="48B87BF5"/>
    <w:rsid w:val="48C91DAF"/>
    <w:rsid w:val="49271B75"/>
    <w:rsid w:val="49490E9D"/>
    <w:rsid w:val="49535C0A"/>
    <w:rsid w:val="49B9283D"/>
    <w:rsid w:val="4A642AD5"/>
    <w:rsid w:val="4AA909F6"/>
    <w:rsid w:val="4AC9433B"/>
    <w:rsid w:val="4AFD4863"/>
    <w:rsid w:val="4B3043BA"/>
    <w:rsid w:val="4B7E5076"/>
    <w:rsid w:val="4B7E7BA1"/>
    <w:rsid w:val="4BE16FDF"/>
    <w:rsid w:val="4BFF5B3B"/>
    <w:rsid w:val="4C520360"/>
    <w:rsid w:val="4C65047B"/>
    <w:rsid w:val="4C79769B"/>
    <w:rsid w:val="4C8954A2"/>
    <w:rsid w:val="4D072AD5"/>
    <w:rsid w:val="4D1B1AD8"/>
    <w:rsid w:val="4D2E2B7B"/>
    <w:rsid w:val="4D9B6E34"/>
    <w:rsid w:val="4DBD215C"/>
    <w:rsid w:val="4EA56E6D"/>
    <w:rsid w:val="4EF44070"/>
    <w:rsid w:val="4F2B6FFC"/>
    <w:rsid w:val="4F3149C6"/>
    <w:rsid w:val="4F31574F"/>
    <w:rsid w:val="4F55619D"/>
    <w:rsid w:val="4F7163F4"/>
    <w:rsid w:val="4F7F146C"/>
    <w:rsid w:val="4F854BB1"/>
    <w:rsid w:val="4FB47B64"/>
    <w:rsid w:val="4FCF7C28"/>
    <w:rsid w:val="50762328"/>
    <w:rsid w:val="50770396"/>
    <w:rsid w:val="50B21BE1"/>
    <w:rsid w:val="51251DE5"/>
    <w:rsid w:val="527907D0"/>
    <w:rsid w:val="52D87FE4"/>
    <w:rsid w:val="532F2D81"/>
    <w:rsid w:val="53322B18"/>
    <w:rsid w:val="539A4AC7"/>
    <w:rsid w:val="54295E4B"/>
    <w:rsid w:val="54320FAE"/>
    <w:rsid w:val="54420CBA"/>
    <w:rsid w:val="54691A69"/>
    <w:rsid w:val="547219D3"/>
    <w:rsid w:val="54FB3422"/>
    <w:rsid w:val="552A3C28"/>
    <w:rsid w:val="55545861"/>
    <w:rsid w:val="558C239F"/>
    <w:rsid w:val="559F1AED"/>
    <w:rsid w:val="55D51756"/>
    <w:rsid w:val="568578F8"/>
    <w:rsid w:val="56862BB3"/>
    <w:rsid w:val="56867584"/>
    <w:rsid w:val="56B2348B"/>
    <w:rsid w:val="56CF59E9"/>
    <w:rsid w:val="570258AE"/>
    <w:rsid w:val="57365758"/>
    <w:rsid w:val="57781CD4"/>
    <w:rsid w:val="581A6CFB"/>
    <w:rsid w:val="582256B3"/>
    <w:rsid w:val="585F5F02"/>
    <w:rsid w:val="588C1257"/>
    <w:rsid w:val="58AB79BA"/>
    <w:rsid w:val="591E4799"/>
    <w:rsid w:val="5968741C"/>
    <w:rsid w:val="597651FA"/>
    <w:rsid w:val="59CD0866"/>
    <w:rsid w:val="5A4B6B1B"/>
    <w:rsid w:val="5AA0344A"/>
    <w:rsid w:val="5ACF322D"/>
    <w:rsid w:val="5AFA55AA"/>
    <w:rsid w:val="5B6B3AAA"/>
    <w:rsid w:val="5B6C3FA6"/>
    <w:rsid w:val="5B931564"/>
    <w:rsid w:val="5B9509A5"/>
    <w:rsid w:val="5BEB6610"/>
    <w:rsid w:val="5C0E70FC"/>
    <w:rsid w:val="5C6B478E"/>
    <w:rsid w:val="5C6C2D78"/>
    <w:rsid w:val="5C86278A"/>
    <w:rsid w:val="5CE13EC8"/>
    <w:rsid w:val="5CFE649F"/>
    <w:rsid w:val="5D7E1775"/>
    <w:rsid w:val="5DBC611E"/>
    <w:rsid w:val="5E375CCA"/>
    <w:rsid w:val="5E68248E"/>
    <w:rsid w:val="5E682E72"/>
    <w:rsid w:val="5E7F0DAA"/>
    <w:rsid w:val="5EA507C4"/>
    <w:rsid w:val="5ECD0975"/>
    <w:rsid w:val="5EE72B8A"/>
    <w:rsid w:val="5F407F76"/>
    <w:rsid w:val="5FAD552D"/>
    <w:rsid w:val="5FDF3861"/>
    <w:rsid w:val="5FFC4413"/>
    <w:rsid w:val="60270461"/>
    <w:rsid w:val="602A2D2E"/>
    <w:rsid w:val="607131B3"/>
    <w:rsid w:val="60B42A18"/>
    <w:rsid w:val="60C63ADF"/>
    <w:rsid w:val="610A067F"/>
    <w:rsid w:val="611B344F"/>
    <w:rsid w:val="617D069B"/>
    <w:rsid w:val="61C869A7"/>
    <w:rsid w:val="620210FE"/>
    <w:rsid w:val="623968A2"/>
    <w:rsid w:val="62593D9F"/>
    <w:rsid w:val="63065CD5"/>
    <w:rsid w:val="630A5099"/>
    <w:rsid w:val="63213BE5"/>
    <w:rsid w:val="633A05F8"/>
    <w:rsid w:val="634D4651"/>
    <w:rsid w:val="635620E1"/>
    <w:rsid w:val="63F319BC"/>
    <w:rsid w:val="64637F15"/>
    <w:rsid w:val="64E327A3"/>
    <w:rsid w:val="654142AB"/>
    <w:rsid w:val="6552440F"/>
    <w:rsid w:val="65B924B4"/>
    <w:rsid w:val="66024CEF"/>
    <w:rsid w:val="662C4870"/>
    <w:rsid w:val="66B9305E"/>
    <w:rsid w:val="66C81968"/>
    <w:rsid w:val="67050C10"/>
    <w:rsid w:val="67424E02"/>
    <w:rsid w:val="67F80D5A"/>
    <w:rsid w:val="6805360E"/>
    <w:rsid w:val="681748A7"/>
    <w:rsid w:val="68404807"/>
    <w:rsid w:val="68512AFB"/>
    <w:rsid w:val="6854109A"/>
    <w:rsid w:val="6870132D"/>
    <w:rsid w:val="68952EEA"/>
    <w:rsid w:val="68BD1716"/>
    <w:rsid w:val="68EA0CAA"/>
    <w:rsid w:val="69185888"/>
    <w:rsid w:val="69325893"/>
    <w:rsid w:val="695136C7"/>
    <w:rsid w:val="69765546"/>
    <w:rsid w:val="69A70E0F"/>
    <w:rsid w:val="69E67089"/>
    <w:rsid w:val="6A082B65"/>
    <w:rsid w:val="6A102721"/>
    <w:rsid w:val="6A4E3ABD"/>
    <w:rsid w:val="6A8D2838"/>
    <w:rsid w:val="6AEB755E"/>
    <w:rsid w:val="6AF64881"/>
    <w:rsid w:val="6B1D531E"/>
    <w:rsid w:val="6B2A17A6"/>
    <w:rsid w:val="6BC46898"/>
    <w:rsid w:val="6BCF3635"/>
    <w:rsid w:val="6BE86A11"/>
    <w:rsid w:val="6C1B7496"/>
    <w:rsid w:val="6C891EB0"/>
    <w:rsid w:val="6CDE610D"/>
    <w:rsid w:val="6D821E63"/>
    <w:rsid w:val="6DE24A54"/>
    <w:rsid w:val="6E064DF6"/>
    <w:rsid w:val="6E753D0F"/>
    <w:rsid w:val="6E7C428C"/>
    <w:rsid w:val="6EDC34CD"/>
    <w:rsid w:val="6EE409C0"/>
    <w:rsid w:val="6F1C12E5"/>
    <w:rsid w:val="6F343262"/>
    <w:rsid w:val="6F355BB9"/>
    <w:rsid w:val="6F5B6D15"/>
    <w:rsid w:val="6F643647"/>
    <w:rsid w:val="6FF670D1"/>
    <w:rsid w:val="6FF944CB"/>
    <w:rsid w:val="712F1DB0"/>
    <w:rsid w:val="71413089"/>
    <w:rsid w:val="71823881"/>
    <w:rsid w:val="71A46515"/>
    <w:rsid w:val="71AC3316"/>
    <w:rsid w:val="722A7366"/>
    <w:rsid w:val="722B1439"/>
    <w:rsid w:val="730E74C1"/>
    <w:rsid w:val="73651F85"/>
    <w:rsid w:val="73DA1A37"/>
    <w:rsid w:val="73EA0CFB"/>
    <w:rsid w:val="740018B5"/>
    <w:rsid w:val="748A4983"/>
    <w:rsid w:val="74AB56FD"/>
    <w:rsid w:val="75F03A77"/>
    <w:rsid w:val="75F56990"/>
    <w:rsid w:val="762B1771"/>
    <w:rsid w:val="764F593B"/>
    <w:rsid w:val="76676633"/>
    <w:rsid w:val="77870DF7"/>
    <w:rsid w:val="77A92BD2"/>
    <w:rsid w:val="77BA567E"/>
    <w:rsid w:val="77E13575"/>
    <w:rsid w:val="783C58F4"/>
    <w:rsid w:val="784E0831"/>
    <w:rsid w:val="78C22097"/>
    <w:rsid w:val="793D1A19"/>
    <w:rsid w:val="7944421D"/>
    <w:rsid w:val="79681373"/>
    <w:rsid w:val="796C340B"/>
    <w:rsid w:val="79721DC4"/>
    <w:rsid w:val="79913FD2"/>
    <w:rsid w:val="799202F7"/>
    <w:rsid w:val="79EC03A3"/>
    <w:rsid w:val="7A2F31F4"/>
    <w:rsid w:val="7A7E53DD"/>
    <w:rsid w:val="7AAE609F"/>
    <w:rsid w:val="7AD46261"/>
    <w:rsid w:val="7ADA5778"/>
    <w:rsid w:val="7B386173"/>
    <w:rsid w:val="7C3849F3"/>
    <w:rsid w:val="7C5733F0"/>
    <w:rsid w:val="7C9D39D3"/>
    <w:rsid w:val="7D2C741A"/>
    <w:rsid w:val="7D344D95"/>
    <w:rsid w:val="7D6D0E4E"/>
    <w:rsid w:val="7D7A7FBB"/>
    <w:rsid w:val="7DAB092C"/>
    <w:rsid w:val="7DC55F7B"/>
    <w:rsid w:val="7DF04E80"/>
    <w:rsid w:val="7E0B1BE2"/>
    <w:rsid w:val="7E7342FF"/>
    <w:rsid w:val="7EB1246E"/>
    <w:rsid w:val="7EC64112"/>
    <w:rsid w:val="7EE53BCF"/>
    <w:rsid w:val="7F9935D5"/>
    <w:rsid w:val="7FD24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3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日期 Char"/>
    <w:basedOn w:val="9"/>
    <w:link w:val="4"/>
    <w:semiHidden/>
    <w:qFormat/>
    <w:uiPriority w:val="99"/>
  </w:style>
  <w:style w:type="paragraph" w:styleId="16">
    <w:name w:val="List Paragraph"/>
    <w:basedOn w:val="1"/>
    <w:qFormat/>
    <w:uiPriority w:val="34"/>
    <w:pPr>
      <w:ind w:firstLine="420" w:firstLineChars="200"/>
    </w:pPr>
  </w:style>
  <w:style w:type="paragraph" w:customStyle="1" w:styleId="17">
    <w:name w:val="一级条标题"/>
    <w:next w:val="1"/>
    <w:link w:val="2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章标题"/>
    <w:next w:val="1"/>
    <w:link w:val="2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二级条标题"/>
    <w:basedOn w:val="17"/>
    <w:next w:val="1"/>
    <w:qFormat/>
    <w:uiPriority w:val="0"/>
    <w:pPr>
      <w:numPr>
        <w:ilvl w:val="2"/>
      </w:numPr>
      <w:spacing w:before="50" w:after="50"/>
      <w:outlineLvl w:val="3"/>
    </w:pPr>
  </w:style>
  <w:style w:type="paragraph" w:customStyle="1" w:styleId="20">
    <w:name w:val="三级条标题"/>
    <w:basedOn w:val="19"/>
    <w:next w:val="1"/>
    <w:qFormat/>
    <w:uiPriority w:val="0"/>
    <w:pPr>
      <w:numPr>
        <w:ilvl w:val="3"/>
      </w:numPr>
      <w:tabs>
        <w:tab w:val="left" w:pos="360"/>
      </w:tabs>
      <w:outlineLvl w:val="4"/>
    </w:pPr>
  </w:style>
  <w:style w:type="paragraph" w:customStyle="1" w:styleId="21">
    <w:name w:val="四级条标题"/>
    <w:basedOn w:val="20"/>
    <w:next w:val="1"/>
    <w:qFormat/>
    <w:uiPriority w:val="0"/>
    <w:pPr>
      <w:numPr>
        <w:ilvl w:val="4"/>
      </w:numPr>
      <w:outlineLvl w:val="5"/>
    </w:pPr>
  </w:style>
  <w:style w:type="paragraph" w:customStyle="1" w:styleId="22">
    <w:name w:val="五级条标题"/>
    <w:basedOn w:val="21"/>
    <w:next w:val="1"/>
    <w:qFormat/>
    <w:uiPriority w:val="0"/>
    <w:pPr>
      <w:numPr>
        <w:ilvl w:val="5"/>
      </w:numPr>
      <w:outlineLvl w:val="6"/>
    </w:pPr>
  </w:style>
  <w:style w:type="character" w:customStyle="1" w:styleId="23">
    <w:name w:val="章标题 Char"/>
    <w:basedOn w:val="9"/>
    <w:link w:val="18"/>
    <w:qFormat/>
    <w:uiPriority w:val="0"/>
    <w:rPr>
      <w:rFonts w:ascii="黑体" w:hAnsi="Times New Roman" w:eastAsia="黑体" w:cs="Times New Roman"/>
      <w:kern w:val="0"/>
      <w:szCs w:val="20"/>
    </w:rPr>
  </w:style>
  <w:style w:type="paragraph" w:customStyle="1" w:styleId="24">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段 Char"/>
    <w:basedOn w:val="9"/>
    <w:link w:val="24"/>
    <w:qFormat/>
    <w:uiPriority w:val="0"/>
    <w:rPr>
      <w:rFonts w:ascii="宋体" w:hAnsi="Times New Roman" w:eastAsia="宋体" w:cs="Times New Roman"/>
      <w:kern w:val="0"/>
      <w:szCs w:val="20"/>
    </w:rPr>
  </w:style>
  <w:style w:type="character" w:customStyle="1" w:styleId="26">
    <w:name w:val="一级条标题 Char"/>
    <w:basedOn w:val="9"/>
    <w:link w:val="17"/>
    <w:qFormat/>
    <w:uiPriority w:val="0"/>
    <w:rPr>
      <w:rFonts w:ascii="黑体" w:eastAsia="黑体"/>
      <w:sz w:val="21"/>
      <w:szCs w:val="21"/>
    </w:r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paragraph" w:styleId="30">
    <w:name w:val="Intense Quote"/>
    <w:basedOn w:val="1"/>
    <w:next w:val="1"/>
    <w:link w:val="31"/>
    <w:qFormat/>
    <w:uiPriority w:val="30"/>
    <w:pPr>
      <w:pBdr>
        <w:bottom w:val="single" w:color="5B9BD5" w:themeColor="accent1" w:sz="4" w:space="4"/>
      </w:pBdr>
      <w:spacing w:before="200" w:after="280"/>
      <w:ind w:left="936" w:right="936"/>
    </w:pPr>
    <w:rPr>
      <w:b/>
      <w:bCs/>
      <w:i/>
      <w:iCs/>
      <w:color w:val="5B9BD5" w:themeColor="accent1"/>
      <w14:textFill>
        <w14:solidFill>
          <w14:schemeClr w14:val="accent1"/>
        </w14:solidFill>
      </w14:textFill>
    </w:rPr>
  </w:style>
  <w:style w:type="character" w:customStyle="1" w:styleId="31">
    <w:name w:val="明显引用 Char"/>
    <w:basedOn w:val="9"/>
    <w:link w:val="30"/>
    <w:qFormat/>
    <w:uiPriority w:val="30"/>
    <w:rPr>
      <w:b/>
      <w:bCs/>
      <w:i/>
      <w:iCs/>
      <w:color w:val="5B9BD5" w:themeColor="accent1"/>
      <w14:textFill>
        <w14:solidFill>
          <w14:schemeClr w14:val="accent1"/>
        </w14:solidFill>
      </w14:textFill>
    </w:r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3">
    <w:name w:val="发布部门"/>
    <w:next w:val="24"/>
    <w:qFormat/>
    <w:uiPriority w:val="0"/>
    <w:pPr>
      <w:jc w:val="center"/>
    </w:pPr>
    <w:rPr>
      <w:rFonts w:ascii="宋体" w:hAnsi="Times New Roman" w:eastAsia="宋体" w:cs="Times New Roman"/>
      <w:b/>
      <w:spacing w:val="20"/>
      <w:w w:val="135"/>
      <w:sz w:val="36"/>
      <w:lang w:val="en-US" w:eastAsia="zh-CN" w:bidi="ar-SA"/>
    </w:rPr>
  </w:style>
  <w:style w:type="character" w:customStyle="1" w:styleId="34">
    <w:name w:val="发布"/>
    <w:qFormat/>
    <w:uiPriority w:val="0"/>
    <w:rPr>
      <w:rFonts w:hint="eastAsia" w:ascii="黑体" w:eastAsia="黑体"/>
      <w:spacing w:val="22"/>
      <w:w w:val="100"/>
      <w:position w:val="3"/>
      <w:sz w:val="28"/>
    </w:rPr>
  </w:style>
  <w:style w:type="character" w:customStyle="1" w:styleId="35">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CC56F-A529-4871-856F-FBE2F03293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5123</Words>
  <Characters>6082</Characters>
  <Lines>45</Lines>
  <Paragraphs>12</Paragraphs>
  <TotalTime>1</TotalTime>
  <ScaleCrop>false</ScaleCrop>
  <LinksUpToDate>false</LinksUpToDate>
  <CharactersWithSpaces>6277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2023-07-12T02:32:00Z</dcterms:created>
  <dc:creator>魏振</dc:creator>
  <cp:lastModifiedBy>ss</cp:lastModifiedBy>
  <cp:lastPrinted>2023-07-12T08:27:00Z</cp:lastPrinted>
  <dcterms:modified xsi:type="dcterms:W3CDTF">2023-07-13T01:42:28Z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514349E0E446479E8EE78131B75871D2_13</vt:lpwstr>
  </property>
</Properties>
</file>