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bCs/>
          <w:sz w:val="24"/>
        </w:rPr>
      </w:pPr>
      <w:bookmarkStart w:id="0" w:name="SectionMark4"/>
      <w:r>
        <w:rPr>
          <w:rFonts w:hint="default" w:ascii="Times New Roman" w:hAnsi="Times New Roman" w:eastAsia="黑体" w:cs="Times New Roman"/>
          <w:bCs/>
          <w:sz w:val="24"/>
        </w:rPr>
        <w:t>JJF（有色金属）</w:t>
      </w:r>
      <w:r>
        <w:rPr>
          <w:rFonts w:hint="default" w:ascii="Times New Roman" w:hAnsi="Times New Roman" w:eastAsia="黑体" w:cs="Times New Roman"/>
          <w:bCs/>
          <w:sz w:val="24"/>
          <w:lang w:val="en-US" w:eastAsia="zh-CN"/>
        </w:rPr>
        <w:t>015</w:t>
      </w:r>
      <w:r>
        <w:rPr>
          <w:rFonts w:hint="default" w:ascii="Times New Roman" w:hAnsi="Times New Roman" w:eastAsia="黑体" w:cs="Times New Roman"/>
          <w:bCs/>
          <w:sz w:val="24"/>
        </w:rPr>
        <w:t>—</w:t>
      </w:r>
      <w:r>
        <w:rPr>
          <w:rFonts w:hint="default" w:ascii="Times New Roman" w:hAnsi="Times New Roman" w:eastAsia="黑体" w:cs="Times New Roman"/>
          <w:bCs/>
          <w:sz w:val="24"/>
          <w:lang w:val="en-US" w:eastAsia="zh-CN"/>
        </w:rPr>
        <w:t>2022</w:t>
      </w:r>
      <w:r>
        <w:rPr>
          <w:rFonts w:hint="default" w:ascii="Times New Roman" w:hAnsi="Times New Roman" w:eastAsia="黑体" w:cs="Times New Roman"/>
          <w:bCs/>
          <w:sz w:val="24"/>
          <w:lang w:eastAsia="zh-CN"/>
        </w:rPr>
        <w:t>《</w:t>
      </w:r>
      <w:r>
        <w:rPr>
          <w:rFonts w:hint="default" w:ascii="Times New Roman" w:hAnsi="Times New Roman" w:eastAsia="黑体" w:cs="Times New Roman"/>
          <w:bCs/>
          <w:sz w:val="24"/>
        </w:rPr>
        <w:t>相控阵超声检测标准试块校准规范</w:t>
      </w:r>
      <w:r>
        <w:rPr>
          <w:rFonts w:hint="default" w:ascii="Times New Roman" w:hAnsi="Times New Roman" w:eastAsia="黑体" w:cs="Times New Roman"/>
          <w:bCs/>
          <w:sz w:val="24"/>
          <w:lang w:eastAsia="zh-CN"/>
        </w:rPr>
        <w:t>》</w:t>
      </w:r>
    </w:p>
    <w:p>
      <w:pPr>
        <w:spacing w:line="360" w:lineRule="auto"/>
        <w:jc w:val="center"/>
        <w:rPr>
          <w:rFonts w:hint="default" w:ascii="Times New Roman" w:hAnsi="Times New Roman" w:eastAsia="黑体" w:cs="Times New Roman"/>
          <w:bCs/>
          <w:sz w:val="24"/>
        </w:rPr>
      </w:pPr>
      <w:r>
        <w:rPr>
          <w:rFonts w:hint="default" w:ascii="Times New Roman" w:hAnsi="Times New Roman" w:eastAsia="黑体" w:cs="Times New Roman"/>
          <w:bCs/>
          <w:sz w:val="24"/>
        </w:rPr>
        <w:t>行业计量技术规范编制说明</w:t>
      </w:r>
    </w:p>
    <w:p>
      <w:pPr>
        <w:pStyle w:val="98"/>
        <w:rPr>
          <w:rFonts w:hint="default" w:ascii="Times New Roman" w:hAnsi="Times New Roman" w:cs="Times New Roman"/>
        </w:rPr>
      </w:pPr>
    </w:p>
    <w:p>
      <w:pPr>
        <w:pStyle w:val="74"/>
        <w:numPr>
          <w:ilvl w:val="0"/>
          <w:numId w:val="11"/>
        </w:numPr>
        <w:tabs>
          <w:tab w:val="left" w:pos="426"/>
        </w:tabs>
        <w:spacing w:before="312" w:beforeLines="100" w:after="312" w:afterLines="100"/>
        <w:ind w:left="420" w:hangingChars="200"/>
        <w:jc w:val="left"/>
        <w:rPr>
          <w:rFonts w:hint="default" w:ascii="Times New Roman" w:hAnsi="Times New Roman" w:cs="Times New Roman"/>
        </w:rPr>
      </w:pPr>
      <w:bookmarkStart w:id="1" w:name="_Toc464728891"/>
      <w:r>
        <w:rPr>
          <w:rFonts w:hint="default" w:ascii="Times New Roman" w:hAnsi="Times New Roman" w:cs="Times New Roman"/>
        </w:rPr>
        <w:t>工作简况</w:t>
      </w:r>
      <w:bookmarkEnd w:id="1"/>
    </w:p>
    <w:p>
      <w:pPr>
        <w:pStyle w:val="61"/>
        <w:numPr>
          <w:ilvl w:val="0"/>
          <w:numId w:val="0"/>
        </w:numPr>
        <w:spacing w:before="156" w:after="156" w:line="300" w:lineRule="auto"/>
        <w:contextualSpacing/>
        <w:rPr>
          <w:rFonts w:hint="default" w:ascii="Times New Roman" w:hAnsi="Times New Roman" w:cs="Times New Roman"/>
        </w:rPr>
      </w:pPr>
      <w:bookmarkStart w:id="2" w:name="_Toc456592524"/>
      <w:bookmarkStart w:id="3" w:name="_Toc464728892"/>
      <w:r>
        <w:rPr>
          <w:rFonts w:hint="default" w:ascii="Times New Roman" w:hAnsi="Times New Roman" w:cs="Times New Roman"/>
          <w:lang w:val="en-US" w:eastAsia="zh-CN"/>
        </w:rPr>
        <w:t>1.1</w:t>
      </w:r>
      <w:r>
        <w:rPr>
          <w:rFonts w:hint="default" w:ascii="Times New Roman" w:hAnsi="Times New Roman" w:cs="Times New Roman"/>
        </w:rPr>
        <w:t>立项目的</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随着电子技术和计算机技术的不断革新，相控阵超声技术在工业无损检测领域发展迅速。为了保证检测结果的准确性、再现性和重复性，需要使用已知固定特性的试块对其检测系统进行校准和评定。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相控阵校准试块是按一定用途设计制作的几何体，其几何形状和参考反射体尺寸（孔、槽或圆弧等）用于评定和校准相控阵超声检测设备、调节超声检测设备的幅度和（或）时间分度。因而校准试块的准确性对于超声检测结果具有非常重要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校准规范的制定，能够规范行业内相控阵试块校准方法，促进相控阵试块在相控阵超声探伤领域中得到更合理更准确的应用，确保相控阵超声探伤仪检测结果的准确性以及可信度。促进工业产品的安全性、可靠性得到保证。</w:t>
      </w:r>
    </w:p>
    <w:p>
      <w:pPr>
        <w:pStyle w:val="61"/>
        <w:numPr>
          <w:ilvl w:val="0"/>
          <w:numId w:val="0"/>
        </w:numPr>
        <w:spacing w:before="156" w:after="156" w:line="300" w:lineRule="auto"/>
        <w:contextualSpacing/>
        <w:rPr>
          <w:rFonts w:hint="default" w:ascii="Times New Roman" w:hAnsi="Times New Roman" w:cs="Times New Roman"/>
        </w:rPr>
      </w:pPr>
      <w:bookmarkStart w:id="4" w:name="_Toc464728896"/>
      <w:r>
        <w:rPr>
          <w:rFonts w:hint="default" w:ascii="Times New Roman" w:hAnsi="Times New Roman" w:cs="Times New Roman"/>
          <w:lang w:val="en-US" w:eastAsia="zh-CN"/>
        </w:rPr>
        <w:t>1.2</w:t>
      </w:r>
      <w:r>
        <w:rPr>
          <w:rFonts w:hint="default" w:ascii="Times New Roman" w:hAnsi="Times New Roman" w:cs="Times New Roman"/>
        </w:rPr>
        <w:t>任务来源</w:t>
      </w:r>
      <w:bookmarkEnd w:id="4"/>
    </w:p>
    <w:p>
      <w:pPr>
        <w:pStyle w:val="35"/>
        <w:spacing w:after="0"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根据工业和信息化部《关于印发2022年行业计量技术规范制修订计划的通知》（工厅科［2022］464号）文的要求，行业计量技术规范《相控阵超声检测标准试块校准规范》由</w:t>
      </w:r>
      <w:r>
        <w:rPr>
          <w:rFonts w:hint="default" w:ascii="Times New Roman" w:hAnsi="Times New Roman" w:cs="Times New Roman"/>
          <w:szCs w:val="21"/>
        </w:rPr>
        <w:t>西安汉唐分析检测有限公司</w:t>
      </w:r>
      <w:r>
        <w:rPr>
          <w:rFonts w:hint="default" w:ascii="Times New Roman" w:hAnsi="Times New Roman" w:cs="Times New Roman"/>
          <w:bCs/>
          <w:szCs w:val="21"/>
        </w:rPr>
        <w:t>负责起草。该项目计划编号为JJF（有色金属）01</w:t>
      </w:r>
      <w:r>
        <w:rPr>
          <w:rFonts w:hint="default" w:ascii="Times New Roman" w:hAnsi="Times New Roman" w:cs="Times New Roman"/>
          <w:bCs/>
          <w:szCs w:val="21"/>
          <w:lang w:val="en-US" w:eastAsia="zh-CN"/>
        </w:rPr>
        <w:t>5</w:t>
      </w:r>
      <w:r>
        <w:rPr>
          <w:rFonts w:hint="default" w:ascii="Times New Roman" w:hAnsi="Times New Roman" w:cs="Times New Roman"/>
          <w:bCs/>
          <w:szCs w:val="21"/>
        </w:rPr>
        <w:t>-2022，按计划要求，本计量规范应于2024年完成。</w:t>
      </w:r>
    </w:p>
    <w:p>
      <w:pPr>
        <w:pStyle w:val="58"/>
        <w:ind w:left="0" w:leftChars="0" w:firstLine="0" w:firstLineChars="0"/>
        <w:rPr>
          <w:rFonts w:hint="default" w:ascii="Times New Roman" w:hAnsi="Times New Roman" w:cs="Times New Roman"/>
        </w:rPr>
      </w:pPr>
    </w:p>
    <w:p>
      <w:pPr>
        <w:pStyle w:val="35"/>
        <w:spacing w:after="0"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1.3承担单位情况</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近10年起草有色金属国家/行业规范共80余项、发表论文120余篇、授权专利30余项。先后荣获中国有色金属工业一等奖、二等奖20余次。</w:t>
      </w:r>
    </w:p>
    <w:p>
      <w:pPr>
        <w:pStyle w:val="35"/>
        <w:spacing w:after="0" w:line="360" w:lineRule="auto"/>
        <w:rPr>
          <w:rFonts w:hint="default" w:ascii="Times New Roman" w:hAnsi="Times New Roman" w:cs="Times New Roman"/>
          <w:szCs w:val="21"/>
        </w:rPr>
      </w:pPr>
      <w:r>
        <w:rPr>
          <w:rFonts w:hint="default" w:ascii="Times New Roman" w:hAnsi="Times New Roman" w:cs="Times New Roman"/>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35"/>
        <w:spacing w:after="0"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1.4主要工作过程</w:t>
      </w:r>
    </w:p>
    <w:p>
      <w:pPr>
        <w:spacing w:line="360" w:lineRule="auto"/>
        <w:ind w:firstLine="420" w:firstLineChars="200"/>
        <w:rPr>
          <w:rFonts w:hint="default" w:ascii="Times New Roman" w:hAnsi="Times New Roman" w:cs="Times New Roman"/>
          <w:bCs/>
        </w:rPr>
      </w:pPr>
      <w:r>
        <w:rPr>
          <w:rFonts w:hint="default" w:ascii="Times New Roman" w:hAnsi="Times New Roman" w:cs="Times New Roman"/>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rFonts w:hint="default" w:ascii="Times New Roman" w:hAnsi="Times New Roman" w:cs="Times New Roman"/>
          <w:bCs/>
        </w:rPr>
      </w:pPr>
      <w:r>
        <w:rPr>
          <w:rFonts w:hint="default" w:ascii="Times New Roman" w:hAnsi="Times New Roman" w:cs="Times New Roman"/>
          <w:bCs/>
        </w:rPr>
        <w:t>1）2022年8月成立了计量规范编制组，明确了编制组成员各自的工作内容和任务。</w:t>
      </w:r>
    </w:p>
    <w:p>
      <w:pPr>
        <w:spacing w:line="360" w:lineRule="auto"/>
        <w:ind w:firstLine="210" w:firstLineChars="100"/>
        <w:rPr>
          <w:rFonts w:hint="default" w:ascii="Times New Roman" w:hAnsi="Times New Roman" w:cs="Times New Roman"/>
          <w:bCs/>
        </w:rPr>
      </w:pPr>
      <w:r>
        <w:rPr>
          <w:rFonts w:hint="default" w:ascii="Times New Roman" w:hAnsi="Times New Roman" w:cs="Times New Roman"/>
          <w:bCs/>
        </w:rPr>
        <w:t>2）2022年9月～2023年4月计量规范编制组成员对有</w:t>
      </w:r>
      <w:r>
        <w:rPr>
          <w:rFonts w:hint="default" w:ascii="Times New Roman" w:hAnsi="Times New Roman" w:cs="Times New Roman"/>
          <w:bCs/>
          <w:szCs w:val="21"/>
        </w:rPr>
        <w:t>相控阵超声检测标准试块校准规范</w:t>
      </w:r>
      <w:r>
        <w:rPr>
          <w:rFonts w:hint="default" w:ascii="Times New Roman" w:hAnsi="Times New Roman" w:cs="Times New Roman"/>
          <w:bCs/>
        </w:rPr>
        <w:t>中的计量特性及校准方法进行了讨论，确定了校准项目和方法，在2023年4月形成了计量规范讨论稿。</w:t>
      </w:r>
    </w:p>
    <w:p>
      <w:pPr>
        <w:spacing w:line="360" w:lineRule="auto"/>
        <w:ind w:firstLine="210" w:firstLineChars="100"/>
        <w:rPr>
          <w:rFonts w:hint="default" w:ascii="Times New Roman" w:hAnsi="Times New Roman" w:cs="Times New Roman"/>
        </w:rPr>
      </w:pPr>
      <w:r>
        <w:rPr>
          <w:rFonts w:hint="default" w:ascii="Times New Roman" w:hAnsi="Times New Roman" w:cs="Times New Roman"/>
          <w:bCs/>
        </w:rPr>
        <w:t>3）2023年5月8日~10日，在陕西省西安市西安华山酒店召开有色金属计量技术规范研讨会，</w:t>
      </w:r>
      <w:r>
        <w:rPr>
          <w:rFonts w:hint="default" w:ascii="Times New Roman" w:hAnsi="Times New Roman" w:cs="Times New Roman"/>
          <w:szCs w:val="21"/>
        </w:rPr>
        <w:t>会上对《</w:t>
      </w:r>
      <w:r>
        <w:rPr>
          <w:rFonts w:hint="default" w:ascii="Times New Roman" w:hAnsi="Times New Roman" w:cs="Times New Roman"/>
          <w:bCs/>
          <w:szCs w:val="21"/>
        </w:rPr>
        <w:t>相控阵超声检测标准试块校准规范</w:t>
      </w:r>
      <w:r>
        <w:rPr>
          <w:rFonts w:hint="default" w:ascii="Times New Roman" w:hAnsi="Times New Roman" w:cs="Times New Roman"/>
          <w:szCs w:val="21"/>
        </w:rPr>
        <w:t>-讨论稿》等15项有色金属行业计量技术规范进行了讨论，会上有来自不同单位的计量委员会委员、专家、代表对《</w:t>
      </w:r>
      <w:r>
        <w:rPr>
          <w:rFonts w:hint="default" w:ascii="Times New Roman" w:hAnsi="Times New Roman" w:cs="Times New Roman"/>
          <w:bCs/>
          <w:szCs w:val="21"/>
        </w:rPr>
        <w:t>相控阵超声检测标准试块校准规范</w:t>
      </w:r>
      <w:r>
        <w:rPr>
          <w:rFonts w:hint="default" w:ascii="Times New Roman" w:hAnsi="Times New Roman" w:cs="Times New Roman"/>
          <w:szCs w:val="21"/>
        </w:rPr>
        <w:t>-讨论稿》提出了修改建议和意见，</w:t>
      </w:r>
      <w:r>
        <w:rPr>
          <w:rFonts w:hint="default" w:ascii="Times New Roman" w:hAnsi="Times New Roman" w:cs="Times New Roman"/>
        </w:rPr>
        <w:t>会上确定了项目负责起草单位、起草单位及一验、二验单位，明确了各项工作时间进度要求。</w:t>
      </w:r>
      <w:r>
        <w:rPr>
          <w:rFonts w:hint="default" w:ascii="Times New Roman" w:hAnsi="Times New Roman" w:cs="Times New Roman"/>
          <w:lang w:val="en-US" w:eastAsia="zh-CN"/>
        </w:rPr>
        <w:t>修改形成征求意见稿。</w:t>
      </w:r>
    </w:p>
    <w:p>
      <w:pPr>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主要讨论和修改的具体意见如下：</w:t>
      </w:r>
    </w:p>
    <w:p>
      <w:pPr>
        <w:spacing w:line="360" w:lineRule="auto"/>
        <w:ind w:firstLine="210" w:firstLineChars="100"/>
        <w:rPr>
          <w:rFonts w:hint="default" w:ascii="Times New Roman" w:hAnsi="Times New Roman" w:cs="Times New Roman"/>
          <w:szCs w:val="21"/>
        </w:rPr>
      </w:pPr>
      <w:r>
        <w:rPr>
          <w:rFonts w:hint="default" w:ascii="Times New Roman" w:hAnsi="Times New Roman" w:cs="Times New Roman"/>
          <w:bCs/>
        </w:rPr>
        <w:t xml:space="preserve">  1、</w:t>
      </w:r>
      <w:r>
        <w:rPr>
          <w:rFonts w:hint="default" w:ascii="Times New Roman" w:hAnsi="Times New Roman" w:cs="Times New Roman"/>
          <w:bCs/>
          <w:lang w:val="en-US" w:eastAsia="zh-CN"/>
        </w:rPr>
        <w:t>第2</w:t>
      </w:r>
      <w:r>
        <w:rPr>
          <w:rFonts w:hint="default" w:ascii="Times New Roman" w:hAnsi="Times New Roman" w:cs="Times New Roman"/>
          <w:bCs/>
        </w:rPr>
        <w:t>章节，</w:t>
      </w:r>
      <w:r>
        <w:rPr>
          <w:rFonts w:hint="default" w:ascii="Times New Roman" w:hAnsi="Times New Roman" w:cs="Times New Roman"/>
          <w:bCs/>
          <w:lang w:val="en-US" w:eastAsia="zh-CN"/>
        </w:rPr>
        <w:t>补充引用文件，并将引用文件写在引言中</w:t>
      </w:r>
      <w:r>
        <w:rPr>
          <w:rFonts w:hint="default" w:ascii="Times New Roman" w:hAnsi="Times New Roman" w:cs="Times New Roman"/>
          <w:szCs w:val="21"/>
        </w:rPr>
        <w:t>；</w:t>
      </w:r>
    </w:p>
    <w:p>
      <w:pPr>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2、</w:t>
      </w:r>
      <w:r>
        <w:rPr>
          <w:rFonts w:hint="default" w:ascii="Times New Roman" w:hAnsi="Times New Roman" w:cs="Times New Roman"/>
          <w:szCs w:val="21"/>
          <w:lang w:val="en-US" w:eastAsia="zh-CN"/>
        </w:rPr>
        <w:t>第3章节，将相控阵A、B试块尺寸图放在附录，概述中详细说明相控阵标准试块和对比试块，确定本规范校准对象</w:t>
      </w:r>
      <w:r>
        <w:rPr>
          <w:rFonts w:hint="default" w:ascii="Times New Roman" w:hAnsi="Times New Roman" w:cs="Times New Roman"/>
          <w:szCs w:val="21"/>
        </w:rPr>
        <w:t>；</w:t>
      </w:r>
    </w:p>
    <w:p>
      <w:pPr>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3、</w:t>
      </w:r>
      <w:r>
        <w:rPr>
          <w:rFonts w:hint="default" w:ascii="Times New Roman" w:hAnsi="Times New Roman" w:cs="Times New Roman"/>
          <w:szCs w:val="21"/>
          <w:lang w:val="en-US" w:eastAsia="zh-CN"/>
        </w:rPr>
        <w:t>第4章节，计量特性中加入允许误差，去掉4.1表面粗糙度，去掉4.5声衰减特性，详细写4.4中声速测量方法</w:t>
      </w:r>
      <w:r>
        <w:rPr>
          <w:rFonts w:hint="default" w:ascii="Times New Roman" w:hAnsi="Times New Roman" w:cs="Times New Roman"/>
          <w:szCs w:val="21"/>
        </w:rPr>
        <w:t>；</w:t>
      </w:r>
    </w:p>
    <w:p>
      <w:pPr>
        <w:spacing w:line="360" w:lineRule="auto"/>
        <w:ind w:firstLine="210" w:firstLineChars="100"/>
        <w:rPr>
          <w:rFonts w:hint="default" w:ascii="Times New Roman" w:hAnsi="Times New Roman" w:cs="Times New Roman"/>
          <w:color w:val="000000"/>
          <w:kern w:val="0"/>
          <w:sz w:val="24"/>
          <w:szCs w:val="24"/>
          <w:lang w:val="en-US" w:eastAsia="zh-CN"/>
        </w:rPr>
      </w:pPr>
      <w:r>
        <w:rPr>
          <w:rFonts w:hint="default" w:ascii="Times New Roman" w:hAnsi="Times New Roman" w:cs="Times New Roman"/>
          <w:szCs w:val="21"/>
        </w:rPr>
        <w:t xml:space="preserve">  4、</w:t>
      </w:r>
      <w:r>
        <w:rPr>
          <w:rFonts w:hint="default" w:ascii="Times New Roman" w:hAnsi="Times New Roman" w:cs="Times New Roman"/>
          <w:szCs w:val="21"/>
          <w:lang w:val="en-US" w:eastAsia="zh-CN"/>
        </w:rPr>
        <w:t>5.1</w:t>
      </w:r>
      <w:r>
        <w:rPr>
          <w:rFonts w:hint="default" w:ascii="Times New Roman" w:hAnsi="Times New Roman" w:cs="Times New Roman"/>
          <w:szCs w:val="21"/>
        </w:rPr>
        <w:t>章节</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缩小</w:t>
      </w:r>
      <w:r>
        <w:rPr>
          <w:rFonts w:hint="default" w:ascii="Times New Roman" w:hAnsi="Times New Roman" w:eastAsia="宋体" w:cs="Times New Roman"/>
          <w:color w:val="000000"/>
          <w:kern w:val="0"/>
          <w:sz w:val="24"/>
          <w:szCs w:val="24"/>
          <w:lang w:val="en-US" w:eastAsia="zh-CN"/>
        </w:rPr>
        <w:t>环境条件范围</w:t>
      </w:r>
      <w:r>
        <w:rPr>
          <w:rFonts w:hint="default" w:ascii="Times New Roman" w:hAnsi="Times New Roman" w:cs="Times New Roman"/>
          <w:color w:val="000000"/>
          <w:kern w:val="0"/>
          <w:sz w:val="24"/>
          <w:szCs w:val="24"/>
          <w:lang w:val="en-US" w:eastAsia="zh-CN"/>
        </w:rPr>
        <w:t>；</w:t>
      </w:r>
    </w:p>
    <w:p>
      <w:pPr>
        <w:spacing w:line="360" w:lineRule="auto"/>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5、5.2章节，将测量同一个量的设备合并起来；</w:t>
      </w:r>
    </w:p>
    <w:p>
      <w:pPr>
        <w:numPr>
          <w:ilvl w:val="0"/>
          <w:numId w:val="12"/>
        </w:numPr>
        <w:spacing w:line="360" w:lineRule="auto"/>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第6章节，公式后加公式编号，6.3.1.3中插入提到的公式；</w:t>
      </w:r>
    </w:p>
    <w:p>
      <w:pPr>
        <w:numPr>
          <w:ilvl w:val="0"/>
          <w:numId w:val="12"/>
        </w:numPr>
        <w:spacing w:line="360" w:lineRule="auto"/>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附录，在附录中加入有色行业常用金属声速标称值。</w:t>
      </w:r>
    </w:p>
    <w:p>
      <w:pPr>
        <w:pStyle w:val="58"/>
        <w:ind w:left="0" w:leftChars="0" w:firstLine="0" w:firstLineChars="0"/>
        <w:rPr>
          <w:rFonts w:hint="default" w:ascii="Times New Roman" w:hAnsi="Times New Roman" w:cs="Times New Roman"/>
        </w:rPr>
        <w:sectPr>
          <w:headerReference r:id="rId3" w:type="default"/>
          <w:footerReference r:id="rId5" w:type="default"/>
          <w:headerReference r:id="rId4" w:type="even"/>
          <w:footerReference r:id="rId6" w:type="even"/>
          <w:pgSz w:w="11907" w:h="16839"/>
          <w:pgMar w:top="1418" w:right="1134" w:bottom="1134" w:left="1418" w:header="1418" w:footer="851" w:gutter="0"/>
          <w:pgNumType w:fmt="decimal" w:start="1"/>
          <w:cols w:space="720" w:num="1"/>
          <w:docGrid w:type="linesAndChars" w:linePitch="312" w:charSpace="0"/>
        </w:sectPr>
      </w:pPr>
      <w:bookmarkStart w:id="13" w:name="_GoBack"/>
      <w:bookmarkEnd w:id="13"/>
    </w:p>
    <w:p>
      <w:pPr>
        <w:spacing w:line="360" w:lineRule="auto"/>
        <w:rPr>
          <w:rFonts w:hint="default" w:ascii="Times New Roman" w:hAnsi="Times New Roman" w:eastAsia="黑体" w:cs="Times New Roman"/>
          <w:bCs/>
          <w:color w:val="FF0000"/>
          <w:szCs w:val="21"/>
        </w:rPr>
      </w:pPr>
      <w:bookmarkStart w:id="5" w:name="_Toc464728898"/>
      <w:bookmarkStart w:id="6" w:name="_Toc462884342"/>
      <w:r>
        <w:rPr>
          <w:rFonts w:hint="default" w:ascii="Times New Roman" w:hAnsi="Times New Roman" w:cs="Times New Roman"/>
          <w:bCs/>
          <w:color w:val="000000"/>
          <w:szCs w:val="21"/>
        </w:rPr>
        <w:t>二、</w:t>
      </w:r>
      <w:r>
        <w:rPr>
          <w:rFonts w:hint="default" w:ascii="Times New Roman" w:hAnsi="Times New Roman" w:eastAsia="黑体" w:cs="Times New Roman"/>
          <w:bCs/>
          <w:szCs w:val="21"/>
        </w:rPr>
        <w:t>编制原则和依据</w:t>
      </w:r>
    </w:p>
    <w:p>
      <w:pPr>
        <w:pStyle w:val="35"/>
        <w:spacing w:after="0"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2.1规范编制原则</w:t>
      </w:r>
    </w:p>
    <w:p>
      <w:pPr>
        <w:pStyle w:val="58"/>
        <w:spacing w:line="324" w:lineRule="auto"/>
        <w:ind w:firstLine="619" w:firstLineChars="295"/>
        <w:rPr>
          <w:rFonts w:hint="default" w:ascii="Times New Roman" w:hAnsi="Times New Roman" w:cs="Times New Roman"/>
          <w:kern w:val="2"/>
          <w:szCs w:val="21"/>
        </w:rPr>
      </w:pPr>
      <w:r>
        <w:rPr>
          <w:rFonts w:hint="default" w:ascii="Times New Roman" w:hAnsi="Times New Roman" w:cs="Times New Roman"/>
          <w:kern w:val="2"/>
          <w:szCs w:val="21"/>
        </w:rPr>
        <w:t>本规范是以JJF 1071-2010《国家计量校准规范编写规则》、JJF 1001-2011《通用计量术语及定义》和JJF 1059.1-2012《测量不确定度评定与表示》为基础性系列规范进行编写。</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本规范引用了GB/T 12604.1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无损检测 术语 超声检测</w:t>
      </w:r>
      <w:r>
        <w:rPr>
          <w:rFonts w:hint="default" w:ascii="Times New Roman" w:hAnsi="Times New Roman" w:cs="Times New Roman"/>
          <w:szCs w:val="21"/>
          <w:lang w:eastAsia="zh-CN"/>
        </w:rPr>
        <w:t>、</w:t>
      </w:r>
      <w:r>
        <w:rPr>
          <w:rFonts w:hint="default" w:ascii="Times New Roman" w:hAnsi="Times New Roman" w:cs="Times New Roman"/>
          <w:szCs w:val="21"/>
        </w:rPr>
        <w:t xml:space="preserve">GB/T 23905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无损检测 超声检测用试块</w:t>
      </w:r>
      <w:r>
        <w:rPr>
          <w:rFonts w:hint="default" w:ascii="Times New Roman" w:hAnsi="Times New Roman" w:cs="Times New Roman"/>
          <w:szCs w:val="21"/>
          <w:lang w:eastAsia="zh-CN"/>
        </w:rPr>
        <w:t>、</w:t>
      </w:r>
      <w:r>
        <w:rPr>
          <w:rFonts w:hint="default" w:ascii="Times New Roman" w:hAnsi="Times New Roman" w:cs="Times New Roman"/>
          <w:szCs w:val="21"/>
        </w:rPr>
        <w:t xml:space="preserve">GB/T 11259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无损检测 超声检测用钢参考试块的制作与检验方法</w:t>
      </w:r>
      <w:r>
        <w:rPr>
          <w:rFonts w:hint="default" w:ascii="Times New Roman" w:hAnsi="Times New Roman" w:cs="Times New Roman"/>
          <w:szCs w:val="21"/>
          <w:lang w:eastAsia="zh-CN"/>
        </w:rPr>
        <w:t>、</w:t>
      </w:r>
      <w:r>
        <w:rPr>
          <w:rFonts w:hint="default" w:ascii="Times New Roman" w:hAnsi="Times New Roman" w:cs="Times New Roman"/>
          <w:szCs w:val="21"/>
        </w:rPr>
        <w:t xml:space="preserve">GB/T 18852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无损检测 超声检验 测量接触探头声束特性的参考试块和方法</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GB/T 1958-2017 产品几何技术规范（GPS）几何公差 检测与验证、JB/T 8428  无损检测  超声试块通用规范、</w:t>
      </w:r>
      <w:r>
        <w:rPr>
          <w:rFonts w:hint="default" w:ascii="Times New Roman" w:hAnsi="Times New Roman" w:cs="Times New Roman"/>
          <w:szCs w:val="21"/>
        </w:rPr>
        <w:t>JJF 1338</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相控阵超声探伤仪校准规范</w:t>
      </w:r>
      <w:r>
        <w:rPr>
          <w:rFonts w:hint="default" w:ascii="Times New Roman" w:hAnsi="Times New Roman" w:cs="Times New Roman"/>
          <w:szCs w:val="21"/>
          <w:lang w:eastAsia="zh-CN"/>
        </w:rPr>
        <w:t>、</w:t>
      </w:r>
      <w:r>
        <w:rPr>
          <w:rFonts w:hint="default" w:ascii="Times New Roman" w:hAnsi="Times New Roman" w:cs="Times New Roman"/>
          <w:szCs w:val="21"/>
        </w:rPr>
        <w:t xml:space="preserve">JJF 1487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超声波探伤试块校准规范等相关内容。</w:t>
      </w:r>
    </w:p>
    <w:p>
      <w:pPr>
        <w:spacing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2.2制定规范主要内容的论据</w:t>
      </w:r>
    </w:p>
    <w:p>
      <w:pPr>
        <w:pStyle w:val="61"/>
        <w:numPr>
          <w:ilvl w:val="0"/>
          <w:numId w:val="0"/>
        </w:numPr>
        <w:spacing w:beforeLines="0" w:afterLines="0" w:line="360" w:lineRule="auto"/>
        <w:rPr>
          <w:rFonts w:hint="default" w:ascii="Times New Roman" w:hAnsi="Times New Roman" w:cs="Times New Roman"/>
          <w:szCs w:val="21"/>
        </w:rPr>
      </w:pPr>
      <w:r>
        <w:rPr>
          <w:rFonts w:hint="default" w:ascii="Times New Roman" w:hAnsi="Times New Roman" w:cs="Times New Roman"/>
          <w:szCs w:val="21"/>
        </w:rPr>
        <w:t>2.2.1 范围</w:t>
      </w:r>
    </w:p>
    <w:p>
      <w:pPr>
        <w:pStyle w:val="61"/>
        <w:numPr>
          <w:ilvl w:val="0"/>
          <w:numId w:val="0"/>
        </w:numPr>
        <w:spacing w:beforeLines="0" w:afterLines="0"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本规范适用于评定和校准相控阵超声检测设备的校准试块（标准试块）和用于检测校准时使用的参考试块（对比试块）。</w:t>
      </w:r>
    </w:p>
    <w:p>
      <w:pPr>
        <w:pStyle w:val="61"/>
        <w:numPr>
          <w:ilvl w:val="0"/>
          <w:numId w:val="0"/>
        </w:numPr>
        <w:spacing w:beforeLines="0" w:afterLines="0" w:line="360" w:lineRule="auto"/>
        <w:rPr>
          <w:rFonts w:hint="default" w:ascii="Times New Roman" w:hAnsi="Times New Roman" w:cs="Times New Roman"/>
          <w:szCs w:val="21"/>
        </w:rPr>
      </w:pPr>
      <w:r>
        <w:rPr>
          <w:rFonts w:hint="default" w:ascii="Times New Roman" w:hAnsi="Times New Roman" w:cs="Times New Roman"/>
          <w:szCs w:val="21"/>
        </w:rPr>
        <w:t>2.2.2引用文件</w:t>
      </w:r>
    </w:p>
    <w:p>
      <w:pPr>
        <w:pStyle w:val="58"/>
        <w:spacing w:line="324" w:lineRule="auto"/>
        <w:ind w:firstLine="619" w:firstLineChars="295"/>
        <w:rPr>
          <w:rFonts w:hint="default" w:ascii="Times New Roman" w:hAnsi="Times New Roman" w:cs="Times New Roman"/>
          <w:kern w:val="2"/>
          <w:szCs w:val="21"/>
        </w:rPr>
      </w:pPr>
      <w:r>
        <w:rPr>
          <w:rFonts w:hint="default" w:ascii="Times New Roman" w:hAnsi="Times New Roman" w:cs="Times New Roman"/>
          <w:kern w:val="2"/>
          <w:szCs w:val="21"/>
        </w:rPr>
        <w:t xml:space="preserve">GB/T 12604.1 </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无损检测 术语 超声检测</w:t>
      </w:r>
    </w:p>
    <w:p>
      <w:pPr>
        <w:pStyle w:val="58"/>
        <w:spacing w:line="324" w:lineRule="auto"/>
        <w:ind w:firstLine="619" w:firstLineChars="295"/>
        <w:rPr>
          <w:rFonts w:hint="default" w:ascii="Times New Roman" w:hAnsi="Times New Roman" w:cs="Times New Roman"/>
          <w:kern w:val="2"/>
          <w:szCs w:val="21"/>
        </w:rPr>
      </w:pPr>
      <w:r>
        <w:rPr>
          <w:rFonts w:hint="default" w:ascii="Times New Roman" w:hAnsi="Times New Roman" w:cs="Times New Roman"/>
          <w:kern w:val="2"/>
          <w:szCs w:val="21"/>
        </w:rPr>
        <w:t xml:space="preserve">GB/T 23905 </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无损检测 超声检测用试块</w:t>
      </w:r>
    </w:p>
    <w:p>
      <w:pPr>
        <w:pStyle w:val="58"/>
        <w:spacing w:line="324" w:lineRule="auto"/>
        <w:ind w:firstLine="619" w:firstLineChars="295"/>
        <w:rPr>
          <w:rFonts w:hint="default" w:ascii="Times New Roman" w:hAnsi="Times New Roman" w:cs="Times New Roman"/>
          <w:kern w:val="2"/>
          <w:szCs w:val="21"/>
        </w:rPr>
      </w:pPr>
      <w:r>
        <w:rPr>
          <w:rFonts w:hint="default" w:ascii="Times New Roman" w:hAnsi="Times New Roman" w:cs="Times New Roman"/>
          <w:kern w:val="2"/>
          <w:szCs w:val="21"/>
        </w:rPr>
        <w:t xml:space="preserve">GB/T 11259 </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无损检测 超声检测用钢参考试块的制作与检验方法</w:t>
      </w:r>
    </w:p>
    <w:p>
      <w:pPr>
        <w:pStyle w:val="58"/>
        <w:spacing w:line="324" w:lineRule="auto"/>
        <w:ind w:firstLine="619" w:firstLineChars="295"/>
        <w:rPr>
          <w:rFonts w:hint="default" w:ascii="Times New Roman" w:hAnsi="Times New Roman" w:cs="Times New Roman"/>
          <w:kern w:val="2"/>
          <w:szCs w:val="21"/>
        </w:rPr>
      </w:pPr>
      <w:r>
        <w:rPr>
          <w:rFonts w:hint="default" w:ascii="Times New Roman" w:hAnsi="Times New Roman" w:cs="Times New Roman"/>
          <w:kern w:val="2"/>
          <w:szCs w:val="21"/>
        </w:rPr>
        <w:t xml:space="preserve">GB/T 18852 </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无损检测 超声检验 测量接触探头声束特性的参考试块和方法</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GB/T 41114  无损检测 超声检测 相控阵超声检测标准试块规范</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GB/T 1958-2017 产品几何技术规范（GPS）几何公差 检测与验证</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JB/T 8428  无损检测  超声试块通用规范</w:t>
      </w:r>
    </w:p>
    <w:p>
      <w:pPr>
        <w:pStyle w:val="58"/>
        <w:spacing w:line="324" w:lineRule="auto"/>
        <w:ind w:firstLine="619" w:firstLineChars="295"/>
        <w:rPr>
          <w:rFonts w:hint="default" w:ascii="Times New Roman" w:hAnsi="Times New Roman" w:cs="Times New Roman"/>
          <w:kern w:val="2"/>
          <w:szCs w:val="21"/>
        </w:rPr>
      </w:pPr>
      <w:r>
        <w:rPr>
          <w:rFonts w:hint="default" w:ascii="Times New Roman" w:hAnsi="Times New Roman" w:cs="Times New Roman"/>
          <w:kern w:val="2"/>
          <w:szCs w:val="21"/>
        </w:rPr>
        <w:t>JJF 1338</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 xml:space="preserve">相控阵超声探伤仪校准规范   </w:t>
      </w:r>
    </w:p>
    <w:p>
      <w:pPr>
        <w:pStyle w:val="58"/>
        <w:spacing w:line="324" w:lineRule="auto"/>
        <w:ind w:firstLine="619" w:firstLineChars="295"/>
        <w:rPr>
          <w:rFonts w:hint="default" w:ascii="Times New Roman" w:hAnsi="Times New Roman" w:cs="Times New Roman"/>
          <w:kern w:val="2"/>
          <w:szCs w:val="21"/>
        </w:rPr>
      </w:pPr>
      <w:r>
        <w:rPr>
          <w:rFonts w:hint="default" w:ascii="Times New Roman" w:hAnsi="Times New Roman" w:cs="Times New Roman"/>
          <w:kern w:val="2"/>
          <w:szCs w:val="21"/>
        </w:rPr>
        <w:t xml:space="preserve">JJF 1487 </w:t>
      </w:r>
      <w:r>
        <w:rPr>
          <w:rFonts w:hint="default" w:ascii="Times New Roman" w:hAnsi="Times New Roman" w:cs="Times New Roman"/>
          <w:kern w:val="2"/>
          <w:szCs w:val="21"/>
          <w:lang w:val="en-US" w:eastAsia="zh-CN"/>
        </w:rPr>
        <w:t xml:space="preserve"> </w:t>
      </w:r>
      <w:r>
        <w:rPr>
          <w:rFonts w:hint="default" w:ascii="Times New Roman" w:hAnsi="Times New Roman" w:cs="Times New Roman"/>
          <w:kern w:val="2"/>
          <w:szCs w:val="21"/>
        </w:rPr>
        <w:t>超声波探伤试块校准规范</w:t>
      </w:r>
    </w:p>
    <w:p>
      <w:pPr>
        <w:pStyle w:val="61"/>
        <w:numPr>
          <w:ilvl w:val="0"/>
          <w:numId w:val="0"/>
        </w:numPr>
        <w:spacing w:beforeLines="0" w:afterLines="0" w:line="360" w:lineRule="auto"/>
        <w:rPr>
          <w:rFonts w:hint="default" w:ascii="Times New Roman" w:hAnsi="Times New Roman" w:cs="Times New Roman"/>
          <w:szCs w:val="21"/>
        </w:rPr>
      </w:pPr>
      <w:r>
        <w:rPr>
          <w:rFonts w:hint="default" w:ascii="Times New Roman" w:hAnsi="Times New Roman" w:cs="Times New Roman"/>
          <w:szCs w:val="21"/>
        </w:rPr>
        <w:t>2.2.3 概述</w:t>
      </w:r>
    </w:p>
    <w:p>
      <w:pPr>
        <w:pStyle w:val="58"/>
        <w:keepNext w:val="0"/>
        <w:keepLines w:val="0"/>
        <w:pageBreakBefore w:val="0"/>
        <w:widowControl/>
        <w:kinsoku/>
        <w:wordWrap/>
        <w:overflowPunct/>
        <w:topLinePunct w:val="0"/>
        <w:autoSpaceDE w:val="0"/>
        <w:autoSpaceDN w:val="0"/>
        <w:bidi w:val="0"/>
        <w:adjustRightInd w:val="0"/>
        <w:snapToGrid w:val="0"/>
        <w:spacing w:line="360" w:lineRule="auto"/>
        <w:ind w:firstLine="619" w:firstLineChars="295"/>
        <w:textAlignment w:val="auto"/>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相控阵超声试块分为校准试块（标准试块）和参考试块（对比试块）。校准试块是指具有规定的化学成分、表面粗糙度、热处理及几何形状的材料块，用于评定和校准相控阵超声检测设备，即用于仪器探头系统性能校准的试块 。</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参考试块主要用于检测校准，按其制作方法和用途不同可分为通用对比试块和专用对比试块；对比试块中应含有意义明确的采用机加工方式制作的参考反射体。</w:t>
      </w:r>
    </w:p>
    <w:p>
      <w:pPr>
        <w:pStyle w:val="61"/>
        <w:numPr>
          <w:ilvl w:val="0"/>
          <w:numId w:val="0"/>
        </w:numPr>
        <w:spacing w:beforeLines="0" w:afterLines="0"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2.2.4 计量特性</w:t>
      </w:r>
    </w:p>
    <w:p>
      <w:pPr>
        <w:pStyle w:val="61"/>
        <w:numPr>
          <w:ilvl w:val="0"/>
          <w:numId w:val="0"/>
        </w:numPr>
        <w:spacing w:beforeLines="0" w:afterLines="0"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2.2.4.1几何尺寸测量误差</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试块外形尺寸的测量误差一般不超过±0.1mm。</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平底孔、横通孔的直径测量误差一般不超过±0.2mm。</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相关角度测量误差一般不超过±1°。</w:t>
      </w:r>
    </w:p>
    <w:p>
      <w:pPr>
        <w:pStyle w:val="61"/>
        <w:numPr>
          <w:ilvl w:val="0"/>
          <w:numId w:val="0"/>
        </w:numPr>
        <w:spacing w:beforeLines="0" w:afterLines="0"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2.2.4.2平面度</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 xml:space="preserve"> 试块探头接触面平面度最大允许值一般不超过±0.03mm。</w:t>
      </w:r>
    </w:p>
    <w:p>
      <w:pPr>
        <w:pStyle w:val="58"/>
        <w:spacing w:line="324" w:lineRule="auto"/>
        <w:ind w:left="0" w:leftChars="0" w:firstLine="0" w:firstLineChars="0"/>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2.2.4.3垂直度和平行度</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试块相邻平面垂直度最大允许值一般不超过±0.2mm。</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试块对应平面平行度最大允许值一般不超过±0.2mm。</w:t>
      </w:r>
    </w:p>
    <w:p>
      <w:pPr>
        <w:pStyle w:val="58"/>
        <w:spacing w:line="324" w:lineRule="auto"/>
        <w:ind w:left="0" w:leftChars="0" w:firstLine="0" w:firstLineChars="0"/>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2.2.4.4声速误差</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对于校准试块，型式检验所得试块材料的声速值应作为标称值，声速测量误差一般不超过±1%。</w:t>
      </w:r>
    </w:p>
    <w:p>
      <w:pPr>
        <w:pStyle w:val="58"/>
        <w:spacing w:line="324" w:lineRule="auto"/>
        <w:ind w:firstLine="619" w:firstLineChars="295"/>
        <w:rPr>
          <w:rFonts w:hint="default" w:ascii="Times New Roman" w:hAnsi="Times New Roman" w:cs="Times New Roman"/>
          <w:kern w:val="2"/>
          <w:szCs w:val="21"/>
          <w:lang w:val="en-US" w:eastAsia="zh-CN"/>
        </w:rPr>
      </w:pPr>
      <w:r>
        <w:rPr>
          <w:rFonts w:hint="default" w:ascii="Times New Roman" w:hAnsi="Times New Roman" w:cs="Times New Roman"/>
          <w:kern w:val="2"/>
          <w:szCs w:val="21"/>
          <w:lang w:val="en-US" w:eastAsia="zh-CN"/>
        </w:rPr>
        <w:t>对于参考试块，试块材料的声速值应与相应被检工件或材料相同或相近，二者的误差一般不超过±1%。</w:t>
      </w:r>
    </w:p>
    <w:p>
      <w:pPr>
        <w:pStyle w:val="61"/>
        <w:numPr>
          <w:ilvl w:val="0"/>
          <w:numId w:val="0"/>
        </w:numPr>
        <w:spacing w:before="156" w:after="156" w:line="360" w:lineRule="auto"/>
        <w:rPr>
          <w:rFonts w:hint="default" w:ascii="Times New Roman" w:hAnsi="Times New Roman" w:cs="Times New Roman"/>
          <w:szCs w:val="21"/>
        </w:rPr>
      </w:pPr>
      <w:r>
        <w:rPr>
          <w:rFonts w:hint="default" w:ascii="Times New Roman" w:hAnsi="Times New Roman" w:cs="Times New Roman"/>
          <w:szCs w:val="21"/>
        </w:rPr>
        <w:t>2.2.</w:t>
      </w:r>
      <w:r>
        <w:rPr>
          <w:rFonts w:hint="default" w:ascii="Times New Roman" w:hAnsi="Times New Roman" w:cs="Times New Roman"/>
          <w:szCs w:val="21"/>
          <w:lang w:val="en-US" w:eastAsia="zh-CN"/>
        </w:rPr>
        <w:t>5</w:t>
      </w:r>
      <w:r>
        <w:rPr>
          <w:rFonts w:hint="default" w:ascii="Times New Roman" w:hAnsi="Times New Roman" w:cs="Times New Roman"/>
          <w:szCs w:val="21"/>
        </w:rPr>
        <w:t>校准条件</w:t>
      </w:r>
    </w:p>
    <w:p>
      <w:pPr>
        <w:pStyle w:val="58"/>
        <w:spacing w:line="324" w:lineRule="auto"/>
        <w:ind w:firstLine="619" w:firstLineChars="295"/>
        <w:rPr>
          <w:rFonts w:hint="default" w:ascii="Times New Roman" w:hAnsi="Times New Roman" w:cs="Times New Roman" w:eastAsiaTheme="minorEastAsia"/>
          <w:szCs w:val="21"/>
        </w:rPr>
      </w:pPr>
      <w:r>
        <w:rPr>
          <w:rFonts w:hint="default" w:ascii="Times New Roman" w:hAnsi="Times New Roman" w:cs="Times New Roman"/>
          <w:kern w:val="2"/>
          <w:szCs w:val="21"/>
          <w:lang w:val="en-US" w:eastAsia="zh-CN"/>
        </w:rPr>
        <w:t>校准试验应在20℃±5℃，相对湿度≤65%的条件下进行，实验室内应无振动和磁场等影响测量的因素。</w:t>
      </w:r>
    </w:p>
    <w:p>
      <w:pPr>
        <w:pStyle w:val="61"/>
        <w:numPr>
          <w:ilvl w:val="0"/>
          <w:numId w:val="0"/>
        </w:numPr>
        <w:spacing w:before="156" w:after="156" w:line="360" w:lineRule="auto"/>
        <w:rPr>
          <w:rFonts w:hint="default" w:ascii="Times New Roman" w:hAnsi="Times New Roman" w:cs="Times New Roman"/>
          <w:szCs w:val="21"/>
        </w:rPr>
      </w:pPr>
      <w:r>
        <w:rPr>
          <w:rFonts w:hint="default" w:ascii="Times New Roman" w:hAnsi="Times New Roman" w:cs="Times New Roman"/>
          <w:szCs w:val="21"/>
        </w:rPr>
        <w:t>2.2.</w:t>
      </w:r>
      <w:r>
        <w:rPr>
          <w:rFonts w:hint="default" w:ascii="Times New Roman" w:hAnsi="Times New Roman" w:cs="Times New Roman"/>
          <w:szCs w:val="21"/>
          <w:lang w:val="en-US" w:eastAsia="zh-CN"/>
        </w:rPr>
        <w:t>6</w:t>
      </w:r>
      <w:r>
        <w:rPr>
          <w:rFonts w:hint="default" w:ascii="Times New Roman" w:hAnsi="Times New Roman" w:cs="Times New Roman"/>
          <w:szCs w:val="21"/>
        </w:rPr>
        <w:t>校准项目和校准方法</w:t>
      </w:r>
    </w:p>
    <w:p>
      <w:pPr>
        <w:pStyle w:val="61"/>
        <w:numPr>
          <w:ilvl w:val="0"/>
          <w:numId w:val="0"/>
        </w:numPr>
        <w:spacing w:before="156" w:after="156"/>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2.2.6.1几何尺寸测量误差</w:t>
      </w:r>
    </w:p>
    <w:p>
      <w:pPr>
        <w:pStyle w:val="61"/>
        <w:numPr>
          <w:ilvl w:val="0"/>
          <w:numId w:val="0"/>
        </w:numPr>
        <w:spacing w:before="156" w:after="156"/>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采用接触测量或非接触测量的方法。</w:t>
      </w:r>
    </w:p>
    <w:p>
      <w:pPr>
        <w:pStyle w:val="61"/>
        <w:numPr>
          <w:ilvl w:val="0"/>
          <w:numId w:val="0"/>
        </w:numPr>
        <w:spacing w:before="156" w:after="156"/>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2.2.6.2试块外形尺寸</w:t>
      </w:r>
    </w:p>
    <w:p>
      <w:pPr>
        <w:pStyle w:val="58"/>
        <w:rPr>
          <w:rFonts w:hint="default" w:ascii="Times New Roman" w:hAnsi="Times New Roman" w:cs="Times New Roman"/>
          <w:lang w:val="en-US" w:eastAsia="zh-CN"/>
        </w:rPr>
      </w:pPr>
      <w:r>
        <w:rPr>
          <w:rFonts w:hint="default" w:ascii="Times New Roman" w:hAnsi="Times New Roman" w:cs="Times New Roman"/>
          <w:lang w:val="en-US" w:eastAsia="zh-CN"/>
        </w:rPr>
        <w:t>采用三坐标测量机测量、用游标类量具或千分尺测量、用万能工具显微镜或影像测量仪测量的测量方法。</w:t>
      </w:r>
    </w:p>
    <w:p>
      <w:pPr>
        <w:pStyle w:val="61"/>
        <w:numPr>
          <w:ilvl w:val="0"/>
          <w:numId w:val="0"/>
        </w:numPr>
        <w:spacing w:before="156" w:after="156"/>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2.2.6.3孔、槽尺寸</w:t>
      </w:r>
    </w:p>
    <w:p>
      <w:pPr>
        <w:pStyle w:val="58"/>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采用内径表测量法、试塞法、倒模法、用深度指示表测量法。</w:t>
      </w:r>
    </w:p>
    <w:p>
      <w:pPr>
        <w:pStyle w:val="61"/>
        <w:numPr>
          <w:ilvl w:val="0"/>
          <w:numId w:val="0"/>
        </w:numPr>
        <w:spacing w:before="156" w:after="156"/>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2.2.6.4试块相关角度测量</w:t>
      </w:r>
    </w:p>
    <w:p>
      <w:pPr>
        <w:pStyle w:val="58"/>
        <w:rPr>
          <w:rFonts w:hint="default" w:ascii="Times New Roman" w:hAnsi="Times New Roman" w:cs="Times New Roman"/>
          <w:lang w:val="en-US" w:eastAsia="zh-CN"/>
        </w:rPr>
      </w:pPr>
      <w:r>
        <w:rPr>
          <w:rFonts w:hint="default" w:ascii="Times New Roman" w:hAnsi="Times New Roman" w:cs="Times New Roman"/>
          <w:lang w:val="en-US" w:eastAsia="zh-CN"/>
        </w:rPr>
        <w:t>使用万能工具显微镜测量</w:t>
      </w:r>
    </w:p>
    <w:p>
      <w:pPr>
        <w:pStyle w:val="58"/>
        <w:ind w:left="0" w:leftChars="0" w:firstLine="0" w:firstLineChars="0"/>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2.2.6.5平面度</w:t>
      </w:r>
    </w:p>
    <w:p>
      <w:pPr>
        <w:pStyle w:val="58"/>
        <w:ind w:left="0" w:leftChars="0" w:firstLine="0" w:firstLineChars="0"/>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 xml:space="preserve">    </w:t>
      </w:r>
      <w:r>
        <w:rPr>
          <w:rFonts w:hint="default" w:ascii="Times New Roman" w:hAnsi="Times New Roman" w:cs="Times New Roman"/>
          <w:lang w:val="en-US" w:eastAsia="zh-CN"/>
        </w:rPr>
        <w:t>平底孔的平面度采用倒模法配合刀口形直尺进行测量</w:t>
      </w:r>
    </w:p>
    <w:p>
      <w:pPr>
        <w:pStyle w:val="61"/>
        <w:numPr>
          <w:ilvl w:val="0"/>
          <w:numId w:val="0"/>
        </w:numPr>
        <w:spacing w:before="156" w:after="156"/>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2.2.6.6平行度、垂直度</w:t>
      </w:r>
    </w:p>
    <w:p>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试块的平行度可在平板上用打表法测量，垂直度可在平板上用直角尺比较测量。测量应符合GB/T 1958规定的检测原则、评定方法和检测方案。</w:t>
      </w:r>
    </w:p>
    <w:p>
      <w:pPr>
        <w:pStyle w:val="61"/>
        <w:numPr>
          <w:ilvl w:val="0"/>
          <w:numId w:val="0"/>
        </w:numPr>
        <w:spacing w:before="156" w:after="156"/>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2.2.6.7声速误差</w:t>
      </w:r>
    </w:p>
    <w:p>
      <w:pPr>
        <w:pStyle w:val="58"/>
        <w:rPr>
          <w:rFonts w:hint="default" w:ascii="Times New Roman" w:hAnsi="Times New Roman" w:cs="Times New Roman"/>
          <w:lang w:val="en-US" w:eastAsia="zh-CN"/>
        </w:rPr>
      </w:pPr>
      <w:r>
        <w:rPr>
          <w:rFonts w:hint="default" w:ascii="Times New Roman" w:hAnsi="Times New Roman" w:cs="Times New Roman"/>
          <w:lang w:val="en-US" w:eastAsia="zh-CN"/>
        </w:rPr>
        <w:t>采用对比法，计算试块声速标称值与测得值的误差。</w:t>
      </w:r>
    </w:p>
    <w:p>
      <w:pPr>
        <w:pStyle w:val="61"/>
        <w:numPr>
          <w:ilvl w:val="0"/>
          <w:numId w:val="0"/>
        </w:numPr>
        <w:spacing w:before="156" w:after="156"/>
        <w:rPr>
          <w:rFonts w:hint="default" w:ascii="Times New Roman" w:hAnsi="Times New Roman" w:cs="Times New Roman"/>
          <w:szCs w:val="21"/>
        </w:rPr>
      </w:pPr>
      <w:r>
        <w:rPr>
          <w:rFonts w:hint="default" w:ascii="Times New Roman" w:hAnsi="Times New Roman" w:cs="Times New Roman"/>
          <w:szCs w:val="21"/>
        </w:rPr>
        <w:t>2.2.</w:t>
      </w:r>
      <w:r>
        <w:rPr>
          <w:rFonts w:hint="default" w:ascii="Times New Roman" w:hAnsi="Times New Roman" w:cs="Times New Roman"/>
          <w:szCs w:val="21"/>
          <w:lang w:val="en-US" w:eastAsia="zh-CN"/>
        </w:rPr>
        <w:t>7</w:t>
      </w:r>
      <w:r>
        <w:rPr>
          <w:rFonts w:hint="default" w:ascii="Times New Roman" w:hAnsi="Times New Roman" w:cs="Times New Roman"/>
          <w:szCs w:val="21"/>
        </w:rPr>
        <w:t>校准结果表达</w:t>
      </w:r>
    </w:p>
    <w:p>
      <w:pPr>
        <w:pStyle w:val="58"/>
        <w:spacing w:line="360" w:lineRule="auto"/>
        <w:ind w:firstLine="420"/>
        <w:rPr>
          <w:rFonts w:hint="default" w:ascii="Times New Roman" w:hAnsi="Times New Roman" w:cs="Times New Roman" w:eastAsiaTheme="minorEastAsia"/>
          <w:kern w:val="2"/>
          <w:szCs w:val="21"/>
        </w:rPr>
      </w:pPr>
      <w:r>
        <w:rPr>
          <w:rFonts w:hint="default" w:ascii="Times New Roman" w:hAnsi="Times New Roman" w:cs="Times New Roman" w:eastAsiaTheme="minorEastAsia"/>
          <w:kern w:val="2"/>
          <w:szCs w:val="21"/>
        </w:rPr>
        <w:t>根据实验室环境要求、校准项目校准结果、测量不确定度评定结果等，按照推荐的校准报告格式，出具校准证书。</w:t>
      </w:r>
    </w:p>
    <w:p>
      <w:pPr>
        <w:pStyle w:val="61"/>
        <w:numPr>
          <w:ilvl w:val="0"/>
          <w:numId w:val="0"/>
        </w:numPr>
        <w:spacing w:before="156" w:after="156"/>
        <w:rPr>
          <w:rFonts w:hint="default" w:ascii="Times New Roman" w:hAnsi="Times New Roman" w:cs="Times New Roman"/>
          <w:szCs w:val="21"/>
        </w:rPr>
      </w:pPr>
      <w:r>
        <w:rPr>
          <w:rFonts w:hint="default" w:ascii="Times New Roman" w:hAnsi="Times New Roman" w:cs="Times New Roman"/>
          <w:szCs w:val="21"/>
        </w:rPr>
        <w:t>2.2.9复校时间间隔</w:t>
      </w:r>
    </w:p>
    <w:p>
      <w:pPr>
        <w:pStyle w:val="61"/>
        <w:numPr>
          <w:ilvl w:val="0"/>
          <w:numId w:val="0"/>
        </w:numPr>
        <w:spacing w:before="156" w:after="156"/>
        <w:ind w:firstLine="420" w:firstLineChars="200"/>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复校时间间隔的长短是由试块的使用保养情况、使用者、试块本身质量等因素所决定，送校单位可根据实际使用情况自主决定复校时间间隔。</w:t>
      </w:r>
    </w:p>
    <w:p>
      <w:pPr>
        <w:pStyle w:val="61"/>
        <w:numPr>
          <w:ilvl w:val="0"/>
          <w:numId w:val="0"/>
        </w:numPr>
        <w:spacing w:before="156" w:after="156"/>
        <w:rPr>
          <w:rFonts w:hint="default" w:ascii="Times New Roman" w:hAnsi="Times New Roman" w:cs="Times New Roman"/>
          <w:szCs w:val="21"/>
        </w:rPr>
      </w:pPr>
      <w:r>
        <w:rPr>
          <w:rFonts w:hint="default" w:ascii="Times New Roman" w:hAnsi="Times New Roman" w:cs="Times New Roman"/>
          <w:szCs w:val="21"/>
        </w:rPr>
        <w:t>2.2.10附录</w:t>
      </w:r>
    </w:p>
    <w:p>
      <w:pPr>
        <w:pStyle w:val="58"/>
        <w:spacing w:line="360" w:lineRule="auto"/>
        <w:ind w:firstLine="420"/>
        <w:rPr>
          <w:rFonts w:hint="default" w:ascii="Times New Roman" w:hAnsi="Times New Roman" w:cs="Times New Roman"/>
        </w:rPr>
      </w:pPr>
      <w:r>
        <w:rPr>
          <w:rFonts w:hint="default" w:ascii="Times New Roman" w:hAnsi="Times New Roman" w:cs="Times New Roman" w:eastAsiaTheme="minorEastAsia"/>
          <w:kern w:val="2"/>
          <w:szCs w:val="21"/>
        </w:rPr>
        <w:t>附录主要包含校准原始记录参考格式、校准证书内页参考格式、用三坐标测量机测量超声波探伤试块长度尺寸的测量不确定度评定</w:t>
      </w:r>
      <w:r>
        <w:rPr>
          <w:rFonts w:hint="default" w:ascii="Times New Roman" w:hAnsi="Times New Roman" w:cs="Times New Roman" w:eastAsiaTheme="minorEastAsia"/>
          <w:kern w:val="2"/>
          <w:szCs w:val="21"/>
          <w:lang w:eastAsia="zh-CN"/>
        </w:rPr>
        <w:t>、</w:t>
      </w:r>
      <w:r>
        <w:rPr>
          <w:rFonts w:hint="default" w:ascii="Times New Roman" w:hAnsi="Times New Roman" w:cs="Times New Roman" w:eastAsiaTheme="minorEastAsia"/>
          <w:kern w:val="2"/>
          <w:szCs w:val="21"/>
          <w:lang w:val="en-US" w:eastAsia="zh-CN"/>
        </w:rPr>
        <w:t>常见金属材料声速参考值。</w:t>
      </w:r>
    </w:p>
    <w:bookmarkEnd w:id="5"/>
    <w:bookmarkEnd w:id="6"/>
    <w:p>
      <w:pPr>
        <w:adjustRightInd w:val="0"/>
        <w:spacing w:line="360" w:lineRule="auto"/>
        <w:rPr>
          <w:rFonts w:hint="default" w:ascii="Times New Roman" w:hAnsi="Times New Roman" w:eastAsia="黑体" w:cs="Times New Roman"/>
          <w:bCs/>
          <w:szCs w:val="21"/>
        </w:rPr>
      </w:pPr>
      <w:bookmarkStart w:id="7" w:name="_Toc462884357"/>
      <w:bookmarkStart w:id="8" w:name="_Toc464728913"/>
      <w:r>
        <w:rPr>
          <w:rFonts w:hint="default" w:ascii="Times New Roman" w:hAnsi="Times New Roman" w:eastAsia="黑体" w:cs="Times New Roman"/>
          <w:bCs/>
          <w:szCs w:val="21"/>
        </w:rPr>
        <w:t>三、规范水平分析</w:t>
      </w:r>
    </w:p>
    <w:p>
      <w:pPr>
        <w:adjustRightInd w:val="0"/>
        <w:spacing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3.1采用国际标准及国外先进规范的程度</w:t>
      </w:r>
    </w:p>
    <w:p>
      <w:pPr>
        <w:adjustRightInd w:val="0"/>
        <w:spacing w:line="36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据查，目前国内外没有针对</w:t>
      </w:r>
      <w:r>
        <w:rPr>
          <w:rFonts w:hint="default" w:ascii="Times New Roman" w:hAnsi="Times New Roman" w:cs="Times New Roman"/>
          <w:lang w:val="en-US" w:eastAsia="zh-CN"/>
        </w:rPr>
        <w:t>相控阵专用试块</w:t>
      </w:r>
      <w:r>
        <w:rPr>
          <w:rFonts w:hint="default" w:ascii="Times New Roman" w:hAnsi="Times New Roman" w:cs="Times New Roman"/>
          <w:bCs/>
          <w:szCs w:val="21"/>
        </w:rPr>
        <w:t>的校准规范，计量检测机构</w:t>
      </w:r>
      <w:r>
        <w:rPr>
          <w:rFonts w:hint="default" w:ascii="Times New Roman" w:hAnsi="Times New Roman" w:cs="Times New Roman"/>
          <w:bCs/>
          <w:szCs w:val="21"/>
          <w:lang w:val="en-US" w:eastAsia="zh-CN"/>
        </w:rPr>
        <w:t>开展相控阵试块的校准大多参照超声波探伤试块校准规范。</w:t>
      </w:r>
    </w:p>
    <w:p>
      <w:pPr>
        <w:adjustRightInd w:val="0"/>
        <w:spacing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3.2与国际及国外同类标准水平的对比分析</w:t>
      </w:r>
    </w:p>
    <w:p>
      <w:pPr>
        <w:ind w:firstLine="420" w:firstLineChars="200"/>
        <w:rPr>
          <w:rFonts w:hint="default" w:ascii="Times New Roman" w:hAnsi="Times New Roman" w:cs="Times New Roman"/>
          <w:bCs/>
          <w:sz w:val="18"/>
        </w:rPr>
      </w:pPr>
      <w:r>
        <w:rPr>
          <w:rFonts w:hint="default" w:ascii="Times New Roman" w:hAnsi="Times New Roman" w:cs="Times New Roman"/>
          <w:bCs/>
          <w:szCs w:val="21"/>
        </w:rPr>
        <w:t>目前国外没有相关技术规范，本规范水平达到国外先进水平。</w:t>
      </w:r>
    </w:p>
    <w:p>
      <w:pPr>
        <w:pStyle w:val="74"/>
        <w:tabs>
          <w:tab w:val="left" w:pos="426"/>
        </w:tabs>
        <w:spacing w:before="312" w:beforeLines="100" w:after="312" w:afterLines="100"/>
        <w:ind w:left="-420" w:leftChars="-200" w:firstLine="420" w:firstLineChars="200"/>
        <w:jc w:val="left"/>
        <w:rPr>
          <w:rFonts w:hint="default" w:ascii="Times New Roman" w:hAnsi="Times New Roman" w:cs="Times New Roman"/>
        </w:rPr>
      </w:pPr>
      <w:r>
        <w:rPr>
          <w:rFonts w:hint="default" w:ascii="Times New Roman" w:hAnsi="Times New Roman" w:cs="Times New Roman"/>
          <w:bCs/>
          <w:szCs w:val="21"/>
        </w:rPr>
        <w:t>四、与有关的现行法律、法规和强制性国家标准的关系</w:t>
      </w:r>
    </w:p>
    <w:p>
      <w:pPr>
        <w:pStyle w:val="58"/>
        <w:keepNext w:val="0"/>
        <w:keepLines w:val="0"/>
        <w:pageBreakBefore w:val="0"/>
        <w:widowControl/>
        <w:kinsoku/>
        <w:wordWrap/>
        <w:overflowPunct/>
        <w:topLinePunct w:val="0"/>
        <w:autoSpaceDE w:val="0"/>
        <w:autoSpaceDN w:val="0"/>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bookmarkEnd w:id="0"/>
    <w:bookmarkEnd w:id="7"/>
    <w:bookmarkEnd w:id="8"/>
    <w:p>
      <w:pPr>
        <w:pStyle w:val="74"/>
        <w:tabs>
          <w:tab w:val="left" w:pos="426"/>
        </w:tabs>
        <w:spacing w:before="312" w:beforeLines="100" w:after="312" w:afterLines="100"/>
        <w:ind w:left="-420" w:leftChars="-200" w:firstLine="420" w:firstLineChars="200"/>
        <w:jc w:val="left"/>
        <w:rPr>
          <w:rFonts w:hint="default" w:ascii="Times New Roman" w:hAnsi="Times New Roman" w:cs="Times New Roman"/>
        </w:rPr>
      </w:pPr>
      <w:bookmarkStart w:id="9" w:name="_Toc464728973"/>
      <w:r>
        <w:rPr>
          <w:rFonts w:hint="default" w:ascii="Times New Roman" w:hAnsi="Times New Roman" w:cs="Times New Roman"/>
        </w:rPr>
        <w:t>五、规范中涉及的专利或知识产权说明</w:t>
      </w:r>
      <w:bookmarkEnd w:id="9"/>
    </w:p>
    <w:p>
      <w:pPr>
        <w:pStyle w:val="58"/>
        <w:ind w:firstLineChars="0"/>
        <w:contextualSpacing/>
        <w:rPr>
          <w:rFonts w:hint="default" w:ascii="Times New Roman" w:hAnsi="Times New Roman" w:cs="Times New Roman"/>
          <w:szCs w:val="21"/>
        </w:rPr>
      </w:pPr>
      <w:bookmarkStart w:id="10" w:name="_Toc464728974"/>
      <w:r>
        <w:rPr>
          <w:rFonts w:hint="default" w:ascii="Times New Roman" w:hAnsi="Times New Roman" w:cs="Times New Roman"/>
          <w:szCs w:val="21"/>
        </w:rPr>
        <w:t>（无）</w:t>
      </w:r>
    </w:p>
    <w:p>
      <w:pPr>
        <w:pStyle w:val="74"/>
        <w:tabs>
          <w:tab w:val="left" w:pos="426"/>
        </w:tabs>
        <w:spacing w:before="312" w:beforeLines="100" w:after="312" w:afterLines="100"/>
        <w:ind w:left="-420" w:leftChars="-200" w:firstLine="420" w:firstLineChars="200"/>
        <w:jc w:val="left"/>
        <w:rPr>
          <w:rFonts w:hint="default" w:ascii="Times New Roman" w:hAnsi="Times New Roman" w:cs="Times New Roman"/>
        </w:rPr>
      </w:pPr>
      <w:r>
        <w:rPr>
          <w:rFonts w:hint="default" w:ascii="Times New Roman" w:hAnsi="Times New Roman" w:cs="Times New Roman"/>
        </w:rPr>
        <w:t>六、重大分歧意见的处理经过和依据</w:t>
      </w:r>
      <w:bookmarkEnd w:id="10"/>
    </w:p>
    <w:p>
      <w:pPr>
        <w:pStyle w:val="58"/>
        <w:ind w:firstLine="420"/>
        <w:contextualSpacing/>
        <w:rPr>
          <w:rFonts w:hint="default" w:ascii="Times New Roman" w:hAnsi="Times New Roman" w:cs="Times New Roman"/>
          <w:szCs w:val="21"/>
        </w:rPr>
      </w:pPr>
      <w:r>
        <w:rPr>
          <w:rFonts w:hint="default" w:ascii="Times New Roman" w:hAnsi="Times New Roman" w:cs="Times New Roman"/>
          <w:szCs w:val="21"/>
        </w:rPr>
        <w:t>（无）</w:t>
      </w:r>
    </w:p>
    <w:p>
      <w:pPr>
        <w:pStyle w:val="74"/>
        <w:tabs>
          <w:tab w:val="left" w:pos="426"/>
        </w:tabs>
        <w:spacing w:before="312" w:beforeLines="100" w:after="312" w:afterLines="100"/>
        <w:ind w:left="-420" w:leftChars="-200" w:firstLine="420" w:firstLineChars="200"/>
        <w:jc w:val="left"/>
        <w:rPr>
          <w:rFonts w:hint="default" w:ascii="Times New Roman" w:hAnsi="Times New Roman" w:cs="Times New Roman"/>
        </w:rPr>
      </w:pPr>
      <w:r>
        <w:rPr>
          <w:rFonts w:hint="default" w:ascii="Times New Roman" w:hAnsi="Times New Roman" w:cs="Times New Roman"/>
        </w:rPr>
        <w:t>七、规范作为强制性或推荐性国家（或行业）标准的建议</w:t>
      </w:r>
    </w:p>
    <w:p>
      <w:pPr>
        <w:adjustRightInd w:val="0"/>
        <w:ind w:firstLine="420" w:firstLineChars="200"/>
        <w:rPr>
          <w:rFonts w:hint="default" w:ascii="Times New Roman" w:hAnsi="Times New Roman" w:cs="Times New Roman"/>
          <w:bCs/>
          <w:szCs w:val="21"/>
        </w:rPr>
      </w:pPr>
      <w:r>
        <w:rPr>
          <w:rFonts w:hint="default" w:ascii="Times New Roman" w:hAnsi="Times New Roman" w:cs="Times New Roman"/>
          <w:bCs/>
          <w:szCs w:val="21"/>
        </w:rPr>
        <w:t>建议本规范作为推荐性行业计量技术规范，供相关行业参考采用。</w:t>
      </w:r>
    </w:p>
    <w:p>
      <w:pPr>
        <w:pStyle w:val="74"/>
        <w:tabs>
          <w:tab w:val="left" w:pos="426"/>
        </w:tabs>
        <w:spacing w:before="312" w:beforeLines="100" w:after="312" w:afterLines="100"/>
        <w:ind w:left="-420" w:leftChars="-200" w:firstLine="420" w:firstLineChars="200"/>
        <w:jc w:val="left"/>
        <w:rPr>
          <w:rFonts w:hint="default" w:ascii="Times New Roman" w:hAnsi="Times New Roman" w:cs="Times New Roman"/>
        </w:rPr>
      </w:pPr>
      <w:bookmarkStart w:id="11" w:name="_Toc464728976"/>
      <w:r>
        <w:rPr>
          <w:rFonts w:hint="default" w:ascii="Times New Roman" w:hAnsi="Times New Roman" w:cs="Times New Roman"/>
        </w:rPr>
        <w:t>八、贯彻规范的要求和措施建议</w:t>
      </w:r>
      <w:bookmarkEnd w:id="11"/>
    </w:p>
    <w:p>
      <w:pPr>
        <w:pStyle w:val="58"/>
        <w:keepNext w:val="0"/>
        <w:keepLines w:val="0"/>
        <w:pageBreakBefore w:val="0"/>
        <w:widowControl/>
        <w:kinsoku/>
        <w:wordWrap/>
        <w:overflowPunct/>
        <w:topLinePunct w:val="0"/>
        <w:autoSpaceDE w:val="0"/>
        <w:autoSpaceDN w:val="0"/>
        <w:bidi w:val="0"/>
        <w:adjustRightInd w:val="0"/>
        <w:snapToGrid w:val="0"/>
        <w:spacing w:line="360" w:lineRule="auto"/>
        <w:ind w:firstLine="420"/>
        <w:contextualSpacing/>
        <w:textAlignment w:val="auto"/>
        <w:rPr>
          <w:rFonts w:hint="default" w:ascii="Times New Roman" w:hAnsi="Times New Roman" w:cs="Times New Roman"/>
          <w:bCs/>
          <w:kern w:val="2"/>
          <w:szCs w:val="21"/>
        </w:rPr>
      </w:pPr>
      <w:r>
        <w:rPr>
          <w:rFonts w:hint="default" w:ascii="Times New Roman" w:hAnsi="Times New Roman" w:cs="Times New Roman"/>
          <w:bCs/>
          <w:kern w:val="2"/>
          <w:szCs w:val="21"/>
        </w:rPr>
        <w:t>本规范发布后，中国有色金属行业协会和有色金属行业计量技术委员会应加强本规范的宣传力度，促进各实验室以及计量技术机构对本规范的使用，以确保相控阵超声检测标准试块</w:t>
      </w:r>
      <w:r>
        <w:rPr>
          <w:rFonts w:hint="default" w:ascii="Times New Roman" w:hAnsi="Times New Roman" w:cs="Times New Roman"/>
          <w:bCs/>
          <w:kern w:val="2"/>
          <w:szCs w:val="21"/>
          <w:lang w:val="en-US" w:eastAsia="zh-CN"/>
        </w:rPr>
        <w:t>在使用时得到的参数准确可靠</w:t>
      </w:r>
      <w:r>
        <w:rPr>
          <w:rFonts w:hint="default" w:ascii="Times New Roman" w:hAnsi="Times New Roman" w:cs="Times New Roman"/>
          <w:bCs/>
          <w:kern w:val="2"/>
          <w:szCs w:val="21"/>
        </w:rPr>
        <w:t>，保障</w:t>
      </w:r>
      <w:r>
        <w:rPr>
          <w:rFonts w:hint="default" w:ascii="Times New Roman" w:hAnsi="Times New Roman" w:cs="Times New Roman"/>
          <w:bCs/>
          <w:kern w:val="2"/>
          <w:szCs w:val="21"/>
          <w:lang w:val="en-US" w:eastAsia="zh-CN"/>
        </w:rPr>
        <w:t>工业的高质量发展</w:t>
      </w:r>
      <w:r>
        <w:rPr>
          <w:rFonts w:hint="default" w:ascii="Times New Roman" w:hAnsi="Times New Roman" w:cs="Times New Roman"/>
          <w:bCs/>
          <w:kern w:val="2"/>
          <w:szCs w:val="21"/>
        </w:rPr>
        <w:t>，促进金属行业化工制造，冶金，制药，环保等领域的发展。</w:t>
      </w:r>
    </w:p>
    <w:p>
      <w:pPr>
        <w:pStyle w:val="74"/>
        <w:tabs>
          <w:tab w:val="left" w:pos="426"/>
        </w:tabs>
        <w:spacing w:before="312" w:beforeLines="100" w:after="312" w:afterLines="100"/>
        <w:ind w:left="-420" w:leftChars="-200" w:firstLine="420" w:firstLineChars="200"/>
        <w:jc w:val="left"/>
        <w:rPr>
          <w:rFonts w:hint="default" w:ascii="Times New Roman" w:hAnsi="Times New Roman" w:cs="Times New Roman"/>
        </w:rPr>
      </w:pPr>
      <w:bookmarkStart w:id="12" w:name="_Toc464728977"/>
      <w:r>
        <w:rPr>
          <w:rFonts w:hint="default" w:ascii="Times New Roman" w:hAnsi="Times New Roman" w:cs="Times New Roman"/>
        </w:rPr>
        <w:t>九、废止现行有关规范的建议</w:t>
      </w:r>
      <w:bookmarkEnd w:id="12"/>
    </w:p>
    <w:p>
      <w:pPr>
        <w:pStyle w:val="58"/>
        <w:ind w:firstLine="420"/>
        <w:contextualSpacing/>
        <w:rPr>
          <w:rFonts w:hint="default" w:ascii="Times New Roman" w:hAnsi="Times New Roman" w:cs="Times New Roman"/>
          <w:szCs w:val="21"/>
        </w:rPr>
      </w:pPr>
      <w:r>
        <w:rPr>
          <w:rFonts w:hint="default" w:ascii="Times New Roman" w:hAnsi="Times New Roman" w:cs="Times New Roman"/>
          <w:szCs w:val="21"/>
        </w:rPr>
        <w:t>（无）。</w:t>
      </w:r>
    </w:p>
    <w:p>
      <w:pPr>
        <w:pStyle w:val="74"/>
        <w:tabs>
          <w:tab w:val="left" w:pos="426"/>
        </w:tabs>
        <w:spacing w:before="312" w:beforeLines="100" w:after="312" w:afterLines="100"/>
        <w:ind w:left="-420" w:leftChars="-200" w:firstLine="420" w:firstLineChars="200"/>
        <w:jc w:val="left"/>
        <w:rPr>
          <w:rFonts w:hint="default" w:ascii="Times New Roman" w:hAnsi="Times New Roman" w:cs="Times New Roman"/>
        </w:rPr>
      </w:pPr>
      <w:r>
        <w:rPr>
          <w:rFonts w:hint="default" w:ascii="Times New Roman" w:hAnsi="Times New Roman" w:cs="Times New Roman"/>
        </w:rPr>
        <w:t>十、预期效果</w:t>
      </w:r>
    </w:p>
    <w:p>
      <w:pPr>
        <w:pStyle w:val="58"/>
        <w:keepNext w:val="0"/>
        <w:keepLines w:val="0"/>
        <w:pageBreakBefore w:val="0"/>
        <w:widowControl/>
        <w:kinsoku/>
        <w:wordWrap/>
        <w:overflowPunct/>
        <w:topLinePunct w:val="0"/>
        <w:autoSpaceDE w:val="0"/>
        <w:autoSpaceDN w:val="0"/>
        <w:bidi w:val="0"/>
        <w:adjustRightInd w:val="0"/>
        <w:snapToGrid w:val="0"/>
        <w:spacing w:line="360" w:lineRule="auto"/>
        <w:ind w:firstLine="403" w:firstLineChars="0"/>
        <w:contextualSpacing/>
        <w:textAlignment w:val="auto"/>
        <w:rPr>
          <w:rFonts w:hint="default" w:ascii="Times New Roman" w:hAnsi="Times New Roman" w:cs="Times New Roman"/>
          <w:szCs w:val="21"/>
        </w:rPr>
      </w:pPr>
      <w:r>
        <w:rPr>
          <w:rFonts w:hint="default" w:ascii="Times New Roman" w:hAnsi="Times New Roman" w:cs="Times New Roman"/>
          <w:szCs w:val="21"/>
        </w:rPr>
        <w:t>相控阵超声检测标准试块的制定，</w:t>
      </w:r>
      <w:r>
        <w:rPr>
          <w:rFonts w:hint="default" w:ascii="Times New Roman" w:hAnsi="Times New Roman" w:cs="Times New Roman"/>
          <w:kern w:val="2"/>
          <w:szCs w:val="21"/>
        </w:rPr>
        <w:t>具有极大的经济效益和社会效益，填补了有色金属行业领域校准空白，能够很好的满足有色金属领域</w:t>
      </w:r>
      <w:r>
        <w:rPr>
          <w:rFonts w:hint="default" w:ascii="Times New Roman" w:hAnsi="Times New Roman" w:cs="Times New Roman"/>
          <w:kern w:val="2"/>
          <w:szCs w:val="21"/>
          <w:lang w:val="en-US" w:eastAsia="zh-CN"/>
        </w:rPr>
        <w:t>无损</w:t>
      </w:r>
      <w:r>
        <w:rPr>
          <w:rFonts w:hint="default" w:ascii="Times New Roman" w:hAnsi="Times New Roman" w:cs="Times New Roman"/>
          <w:kern w:val="2"/>
          <w:szCs w:val="21"/>
        </w:rPr>
        <w:t>检测实验室对于相控阵超声检测标准试块的校准需求，进而保证试验结果的可信度，使得产品的安全性。</w:t>
      </w:r>
    </w:p>
    <w:p>
      <w:pPr>
        <w:pStyle w:val="74"/>
        <w:tabs>
          <w:tab w:val="left" w:pos="426"/>
        </w:tabs>
        <w:spacing w:before="312" w:beforeLines="100" w:after="312" w:afterLines="100"/>
        <w:ind w:left="-420" w:leftChars="-200" w:firstLine="420" w:firstLineChars="200"/>
        <w:jc w:val="left"/>
        <w:rPr>
          <w:rFonts w:hint="default" w:ascii="Times New Roman" w:hAnsi="Times New Roman" w:cs="Times New Roman"/>
        </w:rPr>
      </w:pPr>
      <w:r>
        <w:rPr>
          <w:rFonts w:hint="default" w:ascii="Times New Roman" w:hAnsi="Times New Roman" w:cs="Times New Roman"/>
          <w:bCs/>
          <w:szCs w:val="21"/>
        </w:rPr>
        <w:t>十一、其他应予说明的事项</w:t>
      </w:r>
    </w:p>
    <w:p>
      <w:pPr>
        <w:pStyle w:val="58"/>
        <w:ind w:firstLineChars="0"/>
        <w:contextualSpacing/>
        <w:rPr>
          <w:rFonts w:hint="default" w:ascii="Times New Roman" w:hAnsi="Times New Roman" w:cs="Times New Roman"/>
          <w:szCs w:val="21"/>
        </w:rPr>
      </w:pPr>
      <w:r>
        <w:rPr>
          <w:rFonts w:hint="default" w:ascii="Times New Roman" w:hAnsi="Times New Roman" w:cs="Times New Roman"/>
          <w:szCs w:val="21"/>
        </w:rPr>
        <w:t>（无）。</w:t>
      </w:r>
    </w:p>
    <w:p>
      <w:pPr>
        <w:spacing w:line="360" w:lineRule="auto"/>
        <w:jc w:val="right"/>
        <w:rPr>
          <w:rFonts w:hint="default" w:ascii="Times New Roman" w:hAnsi="Times New Roman" w:cs="Times New Roman" w:eastAsiaTheme="minorEastAsia"/>
          <w:bCs/>
          <w:szCs w:val="21"/>
        </w:rPr>
      </w:pPr>
      <w:r>
        <w:rPr>
          <w:rFonts w:hint="default" w:ascii="Times New Roman" w:hAnsi="Times New Roman" w:eastAsia="黑体" w:cs="Times New Roman"/>
          <w:bCs/>
        </w:rPr>
        <w:t xml:space="preserve">              </w:t>
      </w:r>
      <w:r>
        <w:rPr>
          <w:rFonts w:hint="default" w:ascii="Times New Roman" w:hAnsi="Times New Roman" w:cs="Times New Roman" w:eastAsiaTheme="minorEastAsia"/>
          <w:bCs/>
          <w:szCs w:val="21"/>
        </w:rPr>
        <w:t xml:space="preserve"> 《相控阵超声检测标准试块校准规范</w:t>
      </w:r>
      <w:r>
        <w:rPr>
          <w:rFonts w:hint="default" w:ascii="Times New Roman" w:hAnsi="Times New Roman" w:cs="Times New Roman" w:eastAsiaTheme="minorEastAsia"/>
          <w:bCs/>
          <w:kern w:val="0"/>
          <w:szCs w:val="21"/>
        </w:rPr>
        <w:t>》规范编制组</w:t>
      </w:r>
    </w:p>
    <w:p>
      <w:pPr>
        <w:adjustRightInd w:val="0"/>
        <w:snapToGrid w:val="0"/>
        <w:spacing w:line="360" w:lineRule="auto"/>
        <w:ind w:right="105"/>
        <w:jc w:val="right"/>
        <w:textAlignment w:val="top"/>
        <w:rPr>
          <w:rFonts w:hint="default" w:ascii="Times New Roman" w:hAnsi="Times New Roman" w:cs="Times New Roman" w:eastAsiaTheme="minorEastAsia"/>
          <w:bCs/>
        </w:rPr>
      </w:pPr>
      <w:r>
        <w:rPr>
          <w:rFonts w:hint="default" w:ascii="Times New Roman" w:hAnsi="Times New Roman" w:cs="Times New Roman" w:eastAsiaTheme="minorEastAsia"/>
          <w:bCs/>
        </w:rPr>
        <w:t>2023年5月1日</w:t>
      </w:r>
    </w:p>
    <w:p>
      <w:pPr>
        <w:pStyle w:val="58"/>
        <w:spacing w:line="300" w:lineRule="auto"/>
        <w:ind w:firstLine="420"/>
        <w:contextualSpacing/>
        <w:rPr>
          <w:rFonts w:hint="default" w:ascii="Times New Roman" w:hAnsi="Times New Roman" w:cs="Times New Roman"/>
          <w:szCs w:val="21"/>
        </w:rPr>
      </w:pPr>
    </w:p>
    <w:sectPr>
      <w:footerReference r:id="rId9" w:type="first"/>
      <w:headerReference r:id="rId7" w:type="default"/>
      <w:footerReference r:id="rId8" w:type="default"/>
      <w:pgSz w:w="11907" w:h="16839"/>
      <w:pgMar w:top="1418" w:right="1134" w:bottom="1134" w:left="1418" w:header="1418"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3"/>
                            <w:jc w:val="center"/>
                          </w:pPr>
                          <w:r>
                            <w:t xml:space="preserve">第 </w:t>
                          </w:r>
                          <w:r>
                            <w:fldChar w:fldCharType="begin"/>
                          </w:r>
                          <w:r>
                            <w:instrText xml:space="preserve"> PAGE  \* MERGEFORMAT </w:instrText>
                          </w:r>
                          <w:r>
                            <w:fldChar w:fldCharType="separate"/>
                          </w:r>
                          <w:r>
                            <w:t>I</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3"/>
                      <w:jc w:val="center"/>
                    </w:pPr>
                    <w:r>
                      <w:t xml:space="preserve">第 </w:t>
                    </w:r>
                    <w:r>
                      <w:fldChar w:fldCharType="begin"/>
                    </w:r>
                    <w:r>
                      <w:instrText xml:space="preserve"> PAGE  \* MERGEFORMAT </w:instrText>
                    </w:r>
                    <w:r>
                      <w:fldChar w:fldCharType="separate"/>
                    </w:r>
                    <w:r>
                      <w:t>I</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3"/>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3"/>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53B93"/>
    <w:multiLevelType w:val="singleLevel"/>
    <w:tmpl w:val="DA553B93"/>
    <w:lvl w:ilvl="0" w:tentative="0">
      <w:start w:val="6"/>
      <w:numFmt w:val="decimal"/>
      <w:suff w:val="nothing"/>
      <w:lvlText w:val="%1、"/>
      <w:lvlJc w:val="left"/>
    </w:lvl>
  </w:abstractNum>
  <w:abstractNum w:abstractNumId="1">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NTg2YzQ4NGM3YzRkNjI3ZjdmMDk5YjVlNDk5YWU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772A"/>
    <w:rsid w:val="000F15FB"/>
    <w:rsid w:val="000F714B"/>
    <w:rsid w:val="00100912"/>
    <w:rsid w:val="00104CBC"/>
    <w:rsid w:val="001164A0"/>
    <w:rsid w:val="0012155C"/>
    <w:rsid w:val="00122AD8"/>
    <w:rsid w:val="00136813"/>
    <w:rsid w:val="0014120B"/>
    <w:rsid w:val="00150062"/>
    <w:rsid w:val="001527ED"/>
    <w:rsid w:val="001859F4"/>
    <w:rsid w:val="0019431C"/>
    <w:rsid w:val="001A4F75"/>
    <w:rsid w:val="001C13CE"/>
    <w:rsid w:val="001C7BB8"/>
    <w:rsid w:val="001D0501"/>
    <w:rsid w:val="001E0288"/>
    <w:rsid w:val="001E09C6"/>
    <w:rsid w:val="00235374"/>
    <w:rsid w:val="00247A7D"/>
    <w:rsid w:val="00255EB1"/>
    <w:rsid w:val="002732FF"/>
    <w:rsid w:val="00275F7A"/>
    <w:rsid w:val="00280BE9"/>
    <w:rsid w:val="002849BB"/>
    <w:rsid w:val="00291548"/>
    <w:rsid w:val="002977EC"/>
    <w:rsid w:val="002A1305"/>
    <w:rsid w:val="002D0634"/>
    <w:rsid w:val="002D2103"/>
    <w:rsid w:val="002E6C19"/>
    <w:rsid w:val="002F4E61"/>
    <w:rsid w:val="003012C4"/>
    <w:rsid w:val="00305CB9"/>
    <w:rsid w:val="00307A90"/>
    <w:rsid w:val="00314BA2"/>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2533"/>
    <w:rsid w:val="006738AA"/>
    <w:rsid w:val="006820CD"/>
    <w:rsid w:val="00683E68"/>
    <w:rsid w:val="00686643"/>
    <w:rsid w:val="00693668"/>
    <w:rsid w:val="006B3185"/>
    <w:rsid w:val="006B43C4"/>
    <w:rsid w:val="006C188A"/>
    <w:rsid w:val="006C2258"/>
    <w:rsid w:val="006C2AF8"/>
    <w:rsid w:val="006D1B98"/>
    <w:rsid w:val="006D7E99"/>
    <w:rsid w:val="006E11F0"/>
    <w:rsid w:val="00724E03"/>
    <w:rsid w:val="00733C71"/>
    <w:rsid w:val="00735A75"/>
    <w:rsid w:val="007373AB"/>
    <w:rsid w:val="00740702"/>
    <w:rsid w:val="00743BA2"/>
    <w:rsid w:val="00743BAC"/>
    <w:rsid w:val="00746BAC"/>
    <w:rsid w:val="00750ED3"/>
    <w:rsid w:val="00764D0A"/>
    <w:rsid w:val="00765621"/>
    <w:rsid w:val="007901C0"/>
    <w:rsid w:val="007902D1"/>
    <w:rsid w:val="007A3BEE"/>
    <w:rsid w:val="007C15E3"/>
    <w:rsid w:val="007E56C9"/>
    <w:rsid w:val="00804BC8"/>
    <w:rsid w:val="00820F69"/>
    <w:rsid w:val="00824B04"/>
    <w:rsid w:val="008461B6"/>
    <w:rsid w:val="0085122B"/>
    <w:rsid w:val="0086056F"/>
    <w:rsid w:val="0086378F"/>
    <w:rsid w:val="008754EE"/>
    <w:rsid w:val="00876D87"/>
    <w:rsid w:val="008B22FC"/>
    <w:rsid w:val="008C672E"/>
    <w:rsid w:val="008E415E"/>
    <w:rsid w:val="008F5DCA"/>
    <w:rsid w:val="009052E4"/>
    <w:rsid w:val="009111C1"/>
    <w:rsid w:val="00913ED1"/>
    <w:rsid w:val="00933D2C"/>
    <w:rsid w:val="00946B7D"/>
    <w:rsid w:val="009513C5"/>
    <w:rsid w:val="00954DA4"/>
    <w:rsid w:val="00967A11"/>
    <w:rsid w:val="00971240"/>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436F5"/>
    <w:rsid w:val="00D6471A"/>
    <w:rsid w:val="00D81C1D"/>
    <w:rsid w:val="00D85454"/>
    <w:rsid w:val="00D86648"/>
    <w:rsid w:val="00D903E4"/>
    <w:rsid w:val="00DA22D1"/>
    <w:rsid w:val="00DB4F65"/>
    <w:rsid w:val="00DD6769"/>
    <w:rsid w:val="00DD7D39"/>
    <w:rsid w:val="00DE144C"/>
    <w:rsid w:val="00E019C6"/>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7DC0ED5"/>
    <w:rsid w:val="0904785D"/>
    <w:rsid w:val="09573966"/>
    <w:rsid w:val="0A781AE7"/>
    <w:rsid w:val="0CCA0314"/>
    <w:rsid w:val="0D975F7E"/>
    <w:rsid w:val="136D2990"/>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63431C"/>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8BE5C4B"/>
    <w:rsid w:val="48D21D3E"/>
    <w:rsid w:val="49214E6F"/>
    <w:rsid w:val="4D432356"/>
    <w:rsid w:val="4E3430C7"/>
    <w:rsid w:val="4F840E0E"/>
    <w:rsid w:val="52A97DDB"/>
    <w:rsid w:val="56154CA2"/>
    <w:rsid w:val="58B15E13"/>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8"/>
    <w:qFormat/>
    <w:uiPriority w:val="0"/>
    <w:pPr>
      <w:jc w:val="left"/>
    </w:pPr>
  </w:style>
  <w:style w:type="paragraph" w:styleId="21">
    <w:name w:val="Body Text"/>
    <w:basedOn w:val="1"/>
    <w:link w:val="283"/>
    <w:qFormat/>
    <w:uiPriority w:val="0"/>
    <w:pPr>
      <w:spacing w:after="120"/>
    </w:pPr>
  </w:style>
  <w:style w:type="paragraph" w:styleId="22">
    <w:name w:val="Body Text Indent"/>
    <w:basedOn w:val="1"/>
    <w:link w:val="286"/>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qFormat/>
    <w:uiPriority w:val="0"/>
  </w:style>
  <w:style w:type="paragraph" w:styleId="26">
    <w:name w:val="Date"/>
    <w:basedOn w:val="1"/>
    <w:next w:val="1"/>
    <w:link w:val="292"/>
    <w:qFormat/>
    <w:uiPriority w:val="99"/>
    <w:pPr>
      <w:ind w:left="100" w:leftChars="2500"/>
    </w:pPr>
    <w:rPr>
      <w:sz w:val="24"/>
      <w:szCs w:val="20"/>
    </w:rPr>
  </w:style>
  <w:style w:type="paragraph" w:styleId="27">
    <w:name w:val="Body Text Indent 2"/>
    <w:basedOn w:val="1"/>
    <w:link w:val="291"/>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qFormat/>
    <w:uiPriority w:val="0"/>
    <w:rPr>
      <w:rFonts w:hint="eastAsia" w:ascii="宋体" w:hAnsi="宋体" w:eastAsia="宋体"/>
      <w:color w:val="000000"/>
      <w:sz w:val="24"/>
      <w:szCs w:val="24"/>
    </w:rPr>
  </w:style>
  <w:style w:type="character" w:customStyle="1" w:styleId="305">
    <w:name w:val="标题 1 Char"/>
    <w:basedOn w:val="43"/>
    <w:link w:val="2"/>
    <w:uiPriority w:val="0"/>
    <w:rPr>
      <w:rFonts w:ascii="Times New Roman" w:hAnsi="Times New Roman" w:eastAsia="宋体" w:cs="Times New Roman"/>
      <w:b/>
      <w:bCs/>
      <w:kern w:val="44"/>
      <w:sz w:val="44"/>
      <w:szCs w:val="44"/>
    </w:rPr>
  </w:style>
  <w:style w:type="character" w:customStyle="1" w:styleId="306">
    <w:name w:val="标题 2 Char"/>
    <w:basedOn w:val="43"/>
    <w:link w:val="3"/>
    <w:uiPriority w:val="0"/>
    <w:rPr>
      <w:rFonts w:ascii="Arial" w:hAnsi="Arial" w:eastAsia="黑体" w:cs="Times New Roman"/>
      <w:b/>
      <w:bCs/>
      <w:kern w:val="2"/>
      <w:sz w:val="32"/>
      <w:szCs w:val="32"/>
    </w:rPr>
  </w:style>
  <w:style w:type="character" w:customStyle="1" w:styleId="307">
    <w:name w:val="标题 3 Char"/>
    <w:basedOn w:val="43"/>
    <w:link w:val="4"/>
    <w:uiPriority w:val="0"/>
    <w:rPr>
      <w:rFonts w:ascii="Times New Roman" w:hAnsi="Times New Roman" w:eastAsia="宋体" w:cs="Times New Roman"/>
      <w:b/>
      <w:bCs/>
      <w:kern w:val="2"/>
      <w:sz w:val="32"/>
      <w:szCs w:val="32"/>
    </w:rPr>
  </w:style>
  <w:style w:type="character" w:customStyle="1" w:styleId="308">
    <w:name w:val="标题 Char"/>
    <w:link w:val="38"/>
    <w:qFormat/>
    <w:uiPriority w:val="0"/>
    <w:rPr>
      <w:rFonts w:ascii="Arial" w:hAnsi="Arial" w:eastAsia="宋体" w:cs="Arial"/>
      <w:b/>
      <w:bCs/>
      <w:kern w:val="2"/>
      <w:sz w:val="32"/>
      <w:szCs w:val="32"/>
    </w:rPr>
  </w:style>
  <w:style w:type="character" w:customStyle="1" w:styleId="309">
    <w:name w:val="脚注文本 Char"/>
    <w:link w:val="32"/>
    <w:uiPriority w:val="0"/>
    <w:rPr>
      <w:rFonts w:ascii="Times New Roman" w:hAnsi="Times New Roman" w:eastAsia="宋体" w:cs="Times New Roman"/>
      <w:kern w:val="2"/>
      <w:sz w:val="18"/>
      <w:szCs w:val="18"/>
    </w:rPr>
  </w:style>
  <w:style w:type="character" w:customStyle="1" w:styleId="310">
    <w:name w:val="未处理的提及"/>
    <w:unhideWhenUsed/>
    <w:uiPriority w:val="99"/>
    <w:rPr>
      <w:color w:val="605E5C"/>
      <w:shd w:val="clear" w:color="auto" w:fill="E1DFDD"/>
    </w:rPr>
  </w:style>
  <w:style w:type="character" w:customStyle="1" w:styleId="311">
    <w:name w:val="批注框文本 Char1"/>
    <w:basedOn w:val="43"/>
    <w:semiHidden/>
    <w:uiPriority w:val="99"/>
    <w:rPr>
      <w:rFonts w:ascii="Calibri" w:hAnsi="Calibri" w:eastAsia="宋体" w:cs="Times New Roman"/>
      <w:sz w:val="18"/>
      <w:szCs w:val="18"/>
    </w:rPr>
  </w:style>
  <w:style w:type="character" w:customStyle="1" w:styleId="312">
    <w:name w:val="脚注文本 Char1"/>
    <w:basedOn w:val="43"/>
    <w:semiHidden/>
    <w:uiPriority w:val="99"/>
    <w:rPr>
      <w:rFonts w:ascii="Calibri" w:hAnsi="Calibri" w:eastAsia="宋体" w:cs="Times New Roman"/>
      <w:sz w:val="18"/>
      <w:szCs w:val="18"/>
    </w:rPr>
  </w:style>
  <w:style w:type="character" w:customStyle="1" w:styleId="313">
    <w:name w:val="标题 Char1"/>
    <w:basedOn w:val="43"/>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qFormat/>
    <w:uiPriority w:val="0"/>
  </w:style>
  <w:style w:type="paragraph" w:customStyle="1" w:styleId="315">
    <w:name w:val="WPSOffice手动目录 1"/>
    <w:uiPriority w:val="0"/>
    <w:rPr>
      <w:rFonts w:ascii="Calibri" w:hAnsi="Calibri" w:eastAsia="宋体" w:cs="Times New Roman"/>
      <w:lang w:val="en-US" w:eastAsia="zh-CN" w:bidi="ar-SA"/>
    </w:rPr>
  </w:style>
  <w:style w:type="paragraph" w:customStyle="1" w:styleId="316">
    <w:name w:val="1"/>
    <w:basedOn w:val="1"/>
    <w:next w:val="22"/>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uiPriority w:val="0"/>
  </w:style>
  <w:style w:type="paragraph" w:customStyle="1" w:styleId="318">
    <w:name w:val="WPSOffice手动目录 2"/>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semiHidden/>
    <w:uiPriority w:val="99"/>
    <w:rPr>
      <w:color w:val="808080"/>
    </w:rPr>
  </w:style>
  <w:style w:type="table" w:customStyle="1" w:styleId="3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A8DA7-C6C9-4F4F-B51A-6E34BFDB95C6}">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6</Pages>
  <Words>3780</Words>
  <Characters>4189</Characters>
  <Lines>53</Lines>
  <Paragraphs>14</Paragraphs>
  <TotalTime>3</TotalTime>
  <ScaleCrop>false</ScaleCrop>
  <LinksUpToDate>false</LinksUpToDate>
  <CharactersWithSpaces>4297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LZC</cp:lastModifiedBy>
  <cp:lastPrinted>2016-10-20T04:13:00Z</cp:lastPrinted>
  <dcterms:modified xsi:type="dcterms:W3CDTF">2023-06-30T03:35:16Z</dcterms:modified>
  <dc:title>标准名称</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A3F2407718994A548F43AB897B630DB5</vt:lpwstr>
  </property>
</Properties>
</file>