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748" w:rsidRDefault="006F413F" w:rsidP="006F413F">
      <w:pPr>
        <w:spacing w:line="360" w:lineRule="auto"/>
        <w:jc w:val="center"/>
        <w:rPr>
          <w:rFonts w:ascii="黑体" w:eastAsia="黑体"/>
          <w:bCs/>
          <w:sz w:val="24"/>
        </w:rPr>
      </w:pPr>
      <w:r w:rsidRPr="006F413F">
        <w:rPr>
          <w:rFonts w:ascii="黑体" w:eastAsia="黑体" w:hint="eastAsia"/>
          <w:bCs/>
          <w:sz w:val="24"/>
        </w:rPr>
        <w:t>JJF（有色金属）</w:t>
      </w:r>
      <w:r w:rsidR="00E8326E">
        <w:rPr>
          <w:rFonts w:ascii="黑体" w:eastAsia="黑体" w:hint="eastAsia"/>
          <w:bCs/>
          <w:sz w:val="24"/>
        </w:rPr>
        <w:t>008</w:t>
      </w:r>
      <w:r w:rsidRPr="006F413F">
        <w:rPr>
          <w:rFonts w:ascii="黑体" w:eastAsia="黑体" w:hint="eastAsia"/>
          <w:bCs/>
          <w:sz w:val="24"/>
        </w:rPr>
        <w:t>—</w:t>
      </w:r>
      <w:r w:rsidR="00E8326E">
        <w:rPr>
          <w:rFonts w:ascii="黑体" w:eastAsia="黑体" w:hint="eastAsia"/>
          <w:bCs/>
          <w:sz w:val="24"/>
        </w:rPr>
        <w:t>2022</w:t>
      </w:r>
      <w:r w:rsidR="002E0609">
        <w:rPr>
          <w:rFonts w:ascii="黑体" w:eastAsia="黑体" w:hint="eastAsia"/>
          <w:bCs/>
          <w:sz w:val="24"/>
        </w:rPr>
        <w:t>《</w:t>
      </w:r>
      <w:r w:rsidRPr="006F413F">
        <w:rPr>
          <w:rFonts w:ascii="黑体" w:eastAsia="黑体" w:hint="eastAsia"/>
          <w:bCs/>
          <w:sz w:val="24"/>
        </w:rPr>
        <w:t>磁粉探伤仪提升力试块校准规范</w:t>
      </w:r>
      <w:r w:rsidR="002E0609">
        <w:rPr>
          <w:rFonts w:ascii="黑体" w:eastAsia="黑体" w:hint="eastAsia"/>
          <w:bCs/>
          <w:sz w:val="24"/>
        </w:rPr>
        <w:t>》</w:t>
      </w:r>
    </w:p>
    <w:p w:rsidR="007E7748" w:rsidRDefault="002E0609">
      <w:pPr>
        <w:spacing w:line="360" w:lineRule="auto"/>
        <w:jc w:val="center"/>
        <w:rPr>
          <w:rFonts w:ascii="黑体" w:eastAsia="黑体"/>
          <w:bCs/>
          <w:sz w:val="24"/>
        </w:rPr>
      </w:pPr>
      <w:r>
        <w:rPr>
          <w:rFonts w:ascii="黑体" w:eastAsia="黑体" w:hint="eastAsia"/>
          <w:bCs/>
          <w:sz w:val="24"/>
        </w:rPr>
        <w:t>行业计量技术规范编制说明</w:t>
      </w:r>
    </w:p>
    <w:p w:rsidR="007E7748" w:rsidRDefault="002E0609">
      <w:pPr>
        <w:spacing w:line="360" w:lineRule="auto"/>
        <w:rPr>
          <w:rFonts w:ascii="黑体" w:eastAsia="黑体" w:hAnsi="宋体"/>
          <w:bCs/>
          <w:szCs w:val="21"/>
        </w:rPr>
      </w:pPr>
      <w:r>
        <w:rPr>
          <w:rFonts w:ascii="黑体" w:eastAsia="黑体" w:hAnsi="宋体" w:hint="eastAsia"/>
          <w:bCs/>
          <w:szCs w:val="21"/>
        </w:rPr>
        <w:t>一、工作简况</w:t>
      </w:r>
    </w:p>
    <w:p w:rsidR="007E7748" w:rsidRDefault="002E0609">
      <w:pPr>
        <w:spacing w:line="360" w:lineRule="auto"/>
        <w:rPr>
          <w:rFonts w:hAnsi="宋体"/>
          <w:bCs/>
          <w:szCs w:val="21"/>
        </w:rPr>
      </w:pPr>
      <w:r>
        <w:rPr>
          <w:rFonts w:ascii="黑体" w:eastAsia="黑体"/>
          <w:bCs/>
          <w:szCs w:val="21"/>
        </w:rPr>
        <w:t>1</w:t>
      </w:r>
      <w:r>
        <w:rPr>
          <w:rFonts w:ascii="黑体" w:eastAsia="黑体" w:hint="eastAsia"/>
          <w:bCs/>
          <w:szCs w:val="21"/>
        </w:rPr>
        <w:t>.1</w:t>
      </w:r>
      <w:r>
        <w:rPr>
          <w:rFonts w:ascii="黑体" w:eastAsia="黑体" w:hAnsi="宋体" w:hint="eastAsia"/>
          <w:bCs/>
          <w:szCs w:val="21"/>
        </w:rPr>
        <w:t>立项目的</w:t>
      </w:r>
    </w:p>
    <w:p w:rsidR="006F413F" w:rsidRDefault="006F413F" w:rsidP="006F413F">
      <w:pPr>
        <w:spacing w:line="360" w:lineRule="auto"/>
        <w:ind w:firstLineChars="200" w:firstLine="420"/>
      </w:pPr>
      <w:r>
        <w:rPr>
          <w:rFonts w:hint="eastAsia"/>
        </w:rPr>
        <w:t>磁粉探伤仪</w:t>
      </w:r>
      <w:proofErr w:type="gramStart"/>
      <w:r>
        <w:rPr>
          <w:rFonts w:hint="eastAsia"/>
        </w:rPr>
        <w:t>提升力试块</w:t>
      </w:r>
      <w:proofErr w:type="gramEnd"/>
      <w:r>
        <w:rPr>
          <w:rFonts w:hint="eastAsia"/>
        </w:rPr>
        <w:t>是用于校验磁轭式磁粉探伤仪提升力大小，</w:t>
      </w:r>
      <w:proofErr w:type="gramStart"/>
      <w:r>
        <w:rPr>
          <w:rFonts w:hint="eastAsia"/>
        </w:rPr>
        <w:t>提升力试块</w:t>
      </w:r>
      <w:proofErr w:type="gramEnd"/>
      <w:r>
        <w:rPr>
          <w:rFonts w:hint="eastAsia"/>
        </w:rPr>
        <w:t>能够有效检验探伤仪器提升力，能够避免工作中因磁粉探伤仪提升力不足而导致的探伤效果不佳，从而提高磁粉探伤的工作效率。目前，我国尚无对磁粉探伤仪提升</w:t>
      </w:r>
      <w:proofErr w:type="gramStart"/>
      <w:r>
        <w:rPr>
          <w:rFonts w:hint="eastAsia"/>
        </w:rPr>
        <w:t>力试块相关</w:t>
      </w:r>
      <w:proofErr w:type="gramEnd"/>
      <w:r>
        <w:rPr>
          <w:rFonts w:hint="eastAsia"/>
        </w:rPr>
        <w:t>的技术规范。大部分相关常用标准均对磁轭式磁粉探伤仪提升力提出了各自的指标，多数标准规定使用磁轭最大间距时，交流电磁轭至少应有</w:t>
      </w:r>
      <w:r>
        <w:rPr>
          <w:rFonts w:hint="eastAsia"/>
        </w:rPr>
        <w:t>45 N</w:t>
      </w:r>
      <w:r>
        <w:rPr>
          <w:rFonts w:hint="eastAsia"/>
        </w:rPr>
        <w:t>的提升力，直流电磁轭至少应有</w:t>
      </w:r>
      <w:r>
        <w:rPr>
          <w:rFonts w:hint="eastAsia"/>
        </w:rPr>
        <w:t>177N</w:t>
      </w:r>
      <w:r>
        <w:rPr>
          <w:rFonts w:hint="eastAsia"/>
        </w:rPr>
        <w:t>的提升力，交叉磁轭至少应有</w:t>
      </w:r>
      <w:r>
        <w:rPr>
          <w:rFonts w:hint="eastAsia"/>
        </w:rPr>
        <w:t>118N</w:t>
      </w:r>
      <w:r>
        <w:rPr>
          <w:rFonts w:hint="eastAsia"/>
        </w:rPr>
        <w:t>的提升力。但是对于</w:t>
      </w:r>
      <w:r>
        <w:rPr>
          <w:rFonts w:hint="eastAsia"/>
        </w:rPr>
        <w:t>45N</w:t>
      </w:r>
      <w:r>
        <w:rPr>
          <w:rFonts w:hint="eastAsia"/>
        </w:rPr>
        <w:t>、</w:t>
      </w:r>
      <w:r>
        <w:rPr>
          <w:rFonts w:hint="eastAsia"/>
        </w:rPr>
        <w:t>177N</w:t>
      </w:r>
      <w:r>
        <w:rPr>
          <w:rFonts w:hint="eastAsia"/>
        </w:rPr>
        <w:t>、</w:t>
      </w:r>
      <w:r>
        <w:rPr>
          <w:rFonts w:hint="eastAsia"/>
        </w:rPr>
        <w:t>118N</w:t>
      </w:r>
      <w:r>
        <w:rPr>
          <w:rFonts w:hint="eastAsia"/>
        </w:rPr>
        <w:t>、</w:t>
      </w:r>
      <w:r>
        <w:rPr>
          <w:rFonts w:hint="eastAsia"/>
        </w:rPr>
        <w:t>88N</w:t>
      </w:r>
      <w:r>
        <w:rPr>
          <w:rFonts w:hint="eastAsia"/>
        </w:rPr>
        <w:t>相应的</w:t>
      </w:r>
      <w:proofErr w:type="gramStart"/>
      <w:r>
        <w:rPr>
          <w:rFonts w:hint="eastAsia"/>
        </w:rPr>
        <w:t>提升力试块</w:t>
      </w:r>
      <w:proofErr w:type="gramEnd"/>
      <w:r>
        <w:rPr>
          <w:rFonts w:hint="eastAsia"/>
        </w:rPr>
        <w:t>一直没有相应的技术规范。目前，各省市计量技术研究院对磁粉探伤仪</w:t>
      </w:r>
      <w:proofErr w:type="gramStart"/>
      <w:r>
        <w:rPr>
          <w:rFonts w:hint="eastAsia"/>
        </w:rPr>
        <w:t>提升力试块</w:t>
      </w:r>
      <w:proofErr w:type="gramEnd"/>
      <w:r>
        <w:rPr>
          <w:rFonts w:hint="eastAsia"/>
        </w:rPr>
        <w:t>的校准工作未开展。所提出的校准规范望能开展对非磁粉探伤仪</w:t>
      </w:r>
      <w:proofErr w:type="gramStart"/>
      <w:r>
        <w:rPr>
          <w:rFonts w:hint="eastAsia"/>
        </w:rPr>
        <w:t>提升力试块</w:t>
      </w:r>
      <w:proofErr w:type="gramEnd"/>
      <w:r>
        <w:rPr>
          <w:rFonts w:hint="eastAsia"/>
        </w:rPr>
        <w:t>的校准工作，促进磁粉探伤仪</w:t>
      </w:r>
      <w:proofErr w:type="gramStart"/>
      <w:r>
        <w:rPr>
          <w:rFonts w:hint="eastAsia"/>
        </w:rPr>
        <w:t>提升力试块</w:t>
      </w:r>
      <w:proofErr w:type="gramEnd"/>
      <w:r>
        <w:rPr>
          <w:rFonts w:hint="eastAsia"/>
        </w:rPr>
        <w:t>在科研院所及工业产品中更合理更准确的应用。</w:t>
      </w:r>
    </w:p>
    <w:p w:rsidR="007E7748" w:rsidRDefault="002E0609">
      <w:pPr>
        <w:spacing w:line="360" w:lineRule="auto"/>
        <w:rPr>
          <w:rFonts w:ascii="黑体" w:eastAsia="黑体"/>
          <w:bCs/>
          <w:szCs w:val="21"/>
        </w:rPr>
      </w:pPr>
      <w:r>
        <w:rPr>
          <w:rFonts w:ascii="黑体" w:eastAsia="黑体"/>
          <w:bCs/>
          <w:szCs w:val="21"/>
        </w:rPr>
        <w:t>1</w:t>
      </w:r>
      <w:r>
        <w:rPr>
          <w:rFonts w:ascii="黑体" w:eastAsia="黑体" w:hint="eastAsia"/>
          <w:bCs/>
          <w:szCs w:val="21"/>
        </w:rPr>
        <w:t>.2</w:t>
      </w:r>
      <w:r>
        <w:rPr>
          <w:rFonts w:ascii="黑体" w:eastAsia="黑体" w:hAnsi="宋体" w:hint="eastAsia"/>
          <w:bCs/>
          <w:szCs w:val="21"/>
        </w:rPr>
        <w:t>任务来源</w:t>
      </w:r>
    </w:p>
    <w:p w:rsidR="006F413F" w:rsidRDefault="006F413F" w:rsidP="006F413F">
      <w:pPr>
        <w:pStyle w:val="21"/>
        <w:spacing w:after="0" w:line="360" w:lineRule="auto"/>
        <w:ind w:firstLineChars="200" w:firstLine="420"/>
        <w:rPr>
          <w:szCs w:val="21"/>
        </w:rPr>
      </w:pPr>
      <w:r>
        <w:rPr>
          <w:rFonts w:hint="eastAsia"/>
          <w:szCs w:val="21"/>
        </w:rPr>
        <w:t>为保证我国</w:t>
      </w:r>
      <w:r>
        <w:rPr>
          <w:rFonts w:hint="eastAsia"/>
        </w:rPr>
        <w:t>磁粉探伤仪</w:t>
      </w:r>
      <w:proofErr w:type="gramStart"/>
      <w:r>
        <w:rPr>
          <w:rFonts w:hint="eastAsia"/>
        </w:rPr>
        <w:t>提升力试块</w:t>
      </w:r>
      <w:proofErr w:type="gramEnd"/>
      <w:r>
        <w:rPr>
          <w:rFonts w:hint="eastAsia"/>
          <w:szCs w:val="21"/>
        </w:rPr>
        <w:t>量值准确、可靠，适应我国有色金属行业的快速发展和满足国内外市场的需要，工业和信息化部以</w:t>
      </w:r>
      <w:proofErr w:type="gramStart"/>
      <w:r>
        <w:rPr>
          <w:rFonts w:hint="eastAsia"/>
          <w:szCs w:val="21"/>
        </w:rPr>
        <w:t>工信厅下达</w:t>
      </w:r>
      <w:proofErr w:type="gramEnd"/>
      <w:r>
        <w:rPr>
          <w:rFonts w:hint="eastAsia"/>
          <w:szCs w:val="21"/>
        </w:rPr>
        <w:t>了《工业和信息化部办公厅关于印发</w:t>
      </w:r>
      <w:r>
        <w:rPr>
          <w:rFonts w:hint="eastAsia"/>
          <w:szCs w:val="21"/>
        </w:rPr>
        <w:t>2023</w:t>
      </w:r>
      <w:r>
        <w:rPr>
          <w:rFonts w:hint="eastAsia"/>
          <w:szCs w:val="21"/>
        </w:rPr>
        <w:t>年行业计量技术规范制修订计划的通知》</w:t>
      </w:r>
      <w:r>
        <w:rPr>
          <w:rFonts w:hAnsi="宋体" w:hint="eastAsia"/>
          <w:bCs/>
          <w:szCs w:val="21"/>
        </w:rPr>
        <w:t>（</w:t>
      </w:r>
      <w:proofErr w:type="gramStart"/>
      <w:r>
        <w:rPr>
          <w:rFonts w:hAnsi="宋体" w:hint="eastAsia"/>
          <w:bCs/>
          <w:szCs w:val="21"/>
        </w:rPr>
        <w:t>工信厅科</w:t>
      </w:r>
      <w:proofErr w:type="gramEnd"/>
      <w:r>
        <w:rPr>
          <w:rFonts w:hAnsi="宋体" w:hint="eastAsia"/>
          <w:bCs/>
          <w:szCs w:val="21"/>
        </w:rPr>
        <w:t>函［</w:t>
      </w:r>
      <w:r>
        <w:rPr>
          <w:rFonts w:hAnsi="宋体"/>
          <w:bCs/>
          <w:szCs w:val="21"/>
        </w:rPr>
        <w:t>20</w:t>
      </w:r>
      <w:r>
        <w:rPr>
          <w:rFonts w:hAnsi="宋体" w:hint="eastAsia"/>
          <w:bCs/>
          <w:szCs w:val="21"/>
        </w:rPr>
        <w:t>20</w:t>
      </w:r>
      <w:r>
        <w:rPr>
          <w:rFonts w:hAnsi="宋体" w:hint="eastAsia"/>
          <w:bCs/>
          <w:szCs w:val="21"/>
        </w:rPr>
        <w:t>］</w:t>
      </w:r>
      <w:r>
        <w:rPr>
          <w:rFonts w:hAnsi="宋体" w:hint="eastAsia"/>
          <w:bCs/>
          <w:szCs w:val="21"/>
        </w:rPr>
        <w:t>171</w:t>
      </w:r>
      <w:r>
        <w:rPr>
          <w:rFonts w:hAnsi="宋体" w:hint="eastAsia"/>
          <w:bCs/>
          <w:szCs w:val="21"/>
        </w:rPr>
        <w:t>号）</w:t>
      </w:r>
      <w:r>
        <w:rPr>
          <w:rFonts w:hint="eastAsia"/>
          <w:szCs w:val="21"/>
        </w:rPr>
        <w:t>，其计划项目代号为：</w:t>
      </w:r>
      <w:r>
        <w:rPr>
          <w:rFonts w:hint="eastAsia"/>
          <w:szCs w:val="21"/>
        </w:rPr>
        <w:t>JJFZ(</w:t>
      </w:r>
      <w:r>
        <w:rPr>
          <w:rFonts w:hint="eastAsia"/>
          <w:szCs w:val="21"/>
        </w:rPr>
        <w:t>有色金属</w:t>
      </w:r>
      <w:r>
        <w:rPr>
          <w:rFonts w:hint="eastAsia"/>
          <w:szCs w:val="21"/>
        </w:rPr>
        <w:t>)003-2023</w:t>
      </w:r>
      <w:r>
        <w:rPr>
          <w:rFonts w:hint="eastAsia"/>
          <w:szCs w:val="21"/>
        </w:rPr>
        <w:t>，计划完成年限为</w:t>
      </w:r>
      <w:r>
        <w:rPr>
          <w:rFonts w:hint="eastAsia"/>
          <w:szCs w:val="21"/>
        </w:rPr>
        <w:t>2023</w:t>
      </w:r>
      <w:r>
        <w:rPr>
          <w:rFonts w:hint="eastAsia"/>
          <w:szCs w:val="21"/>
        </w:rPr>
        <w:t>年。</w:t>
      </w:r>
    </w:p>
    <w:p w:rsidR="007E7748" w:rsidRDefault="002E0609" w:rsidP="006F413F">
      <w:pPr>
        <w:pStyle w:val="21"/>
        <w:spacing w:after="0" w:line="360" w:lineRule="auto"/>
        <w:rPr>
          <w:rFonts w:ascii="黑体" w:eastAsia="黑体" w:hAnsi="宋体"/>
          <w:bCs/>
          <w:szCs w:val="21"/>
        </w:rPr>
      </w:pPr>
      <w:r>
        <w:rPr>
          <w:rFonts w:ascii="黑体" w:eastAsia="黑体" w:hAnsi="宋体"/>
          <w:bCs/>
          <w:szCs w:val="21"/>
        </w:rPr>
        <w:t>1.</w:t>
      </w:r>
      <w:r>
        <w:rPr>
          <w:rFonts w:ascii="黑体" w:eastAsia="黑体" w:hAnsi="宋体" w:hint="eastAsia"/>
          <w:bCs/>
          <w:szCs w:val="21"/>
        </w:rPr>
        <w:t>3承担单位情况</w:t>
      </w:r>
    </w:p>
    <w:p w:rsidR="007E7748" w:rsidRDefault="002E0609">
      <w:pPr>
        <w:spacing w:line="360" w:lineRule="auto"/>
        <w:ind w:firstLineChars="200" w:firstLine="420"/>
        <w:rPr>
          <w:szCs w:val="21"/>
        </w:rPr>
      </w:pPr>
      <w:r>
        <w:rPr>
          <w:rFonts w:hint="eastAsia"/>
          <w:szCs w:val="21"/>
        </w:rPr>
        <w:t>西安汉唐分析检测有限公司是西北有色金属研究院</w:t>
      </w:r>
      <w:r>
        <w:rPr>
          <w:rFonts w:hint="eastAsia"/>
          <w:szCs w:val="21"/>
        </w:rPr>
        <w:t>(</w:t>
      </w:r>
      <w:r>
        <w:rPr>
          <w:rFonts w:hint="eastAsia"/>
          <w:szCs w:val="21"/>
        </w:rPr>
        <w:t>集团</w:t>
      </w:r>
      <w:r>
        <w:rPr>
          <w:rFonts w:hint="eastAsia"/>
          <w:szCs w:val="21"/>
        </w:rPr>
        <w:t>)</w:t>
      </w:r>
      <w:r>
        <w:rPr>
          <w:rFonts w:hint="eastAsia"/>
          <w:szCs w:val="21"/>
        </w:rPr>
        <w:t>控股子公司，属国有企业，主要从事有色产品的检测、可靠性评价、失效分析、质量评估、腐蚀性能及表面测试与表征、规范起草、检测方法的开发、标物的研制、设备的计量校准等。</w:t>
      </w:r>
    </w:p>
    <w:p w:rsidR="007E7748" w:rsidRDefault="002E0609">
      <w:pPr>
        <w:spacing w:line="360" w:lineRule="auto"/>
        <w:ind w:firstLineChars="200" w:firstLine="420"/>
        <w:rPr>
          <w:szCs w:val="21"/>
        </w:rPr>
      </w:pPr>
      <w:r>
        <w:rPr>
          <w:rFonts w:hint="eastAsia"/>
          <w:szCs w:val="21"/>
        </w:rPr>
        <w:t>公司于</w:t>
      </w:r>
      <w:r>
        <w:rPr>
          <w:rFonts w:hint="eastAsia"/>
          <w:szCs w:val="21"/>
        </w:rPr>
        <w:t>1985</w:t>
      </w:r>
      <w:r>
        <w:rPr>
          <w:rFonts w:hint="eastAsia"/>
          <w:szCs w:val="21"/>
        </w:rPr>
        <w:t>年被陕西省质监局授权为陕西省有色金属产品质量监督检验站。</w:t>
      </w:r>
      <w:r>
        <w:rPr>
          <w:rFonts w:hint="eastAsia"/>
          <w:szCs w:val="21"/>
        </w:rPr>
        <w:t>1987</w:t>
      </w:r>
      <w:r>
        <w:rPr>
          <w:rFonts w:hint="eastAsia"/>
          <w:szCs w:val="21"/>
        </w:rPr>
        <w:t>年被中国有色金属工业总公司授权为西北质量监督检验中心，先后被国家质检总局确定为钛及钛合金、铜及铜合金管材生产许可证检验工作实施单位；公司通过</w:t>
      </w:r>
      <w:r>
        <w:rPr>
          <w:rFonts w:hint="eastAsia"/>
          <w:szCs w:val="21"/>
        </w:rPr>
        <w:t>CNAS</w:t>
      </w:r>
      <w:r>
        <w:rPr>
          <w:rFonts w:hint="eastAsia"/>
          <w:szCs w:val="21"/>
        </w:rPr>
        <w:t>、</w:t>
      </w:r>
      <w:r>
        <w:rPr>
          <w:rFonts w:hint="eastAsia"/>
          <w:szCs w:val="21"/>
        </w:rPr>
        <w:t>CMA</w:t>
      </w:r>
      <w:r>
        <w:rPr>
          <w:rFonts w:hint="eastAsia"/>
          <w:szCs w:val="21"/>
        </w:rPr>
        <w:t>、国防</w:t>
      </w:r>
      <w:proofErr w:type="spellStart"/>
      <w:r>
        <w:rPr>
          <w:rFonts w:hint="eastAsia"/>
          <w:szCs w:val="21"/>
        </w:rPr>
        <w:t>DiLAC</w:t>
      </w:r>
      <w:proofErr w:type="spellEnd"/>
      <w:r>
        <w:rPr>
          <w:rFonts w:hint="eastAsia"/>
          <w:szCs w:val="21"/>
        </w:rPr>
        <w:t>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w:t>
      </w:r>
      <w:r>
        <w:rPr>
          <w:rFonts w:hint="eastAsia"/>
          <w:szCs w:val="21"/>
        </w:rPr>
        <w:lastRenderedPageBreak/>
        <w:t>内唯一的核电堆芯材料分析检测平台、多层金属复合材料测试和评价平台、钛及钛合金专业检测平台。</w:t>
      </w:r>
    </w:p>
    <w:p w:rsidR="007E7748" w:rsidRDefault="002E0609">
      <w:pPr>
        <w:spacing w:line="360" w:lineRule="auto"/>
        <w:ind w:firstLineChars="200" w:firstLine="420"/>
        <w:rPr>
          <w:szCs w:val="21"/>
        </w:rPr>
      </w:pPr>
      <w:r>
        <w:rPr>
          <w:rFonts w:hint="eastAsia"/>
          <w:szCs w:val="21"/>
        </w:rPr>
        <w:t>近</w:t>
      </w:r>
      <w:r>
        <w:rPr>
          <w:rFonts w:hint="eastAsia"/>
          <w:szCs w:val="21"/>
        </w:rPr>
        <w:t>10</w:t>
      </w:r>
      <w:r>
        <w:rPr>
          <w:rFonts w:hint="eastAsia"/>
          <w:szCs w:val="21"/>
        </w:rPr>
        <w:t>年起草有色金属国家</w:t>
      </w:r>
      <w:r>
        <w:rPr>
          <w:rFonts w:hint="eastAsia"/>
          <w:szCs w:val="21"/>
        </w:rPr>
        <w:t>/</w:t>
      </w:r>
      <w:r>
        <w:rPr>
          <w:rFonts w:hint="eastAsia"/>
          <w:szCs w:val="21"/>
        </w:rPr>
        <w:t>行业规范共</w:t>
      </w:r>
      <w:r>
        <w:rPr>
          <w:rFonts w:hint="eastAsia"/>
          <w:szCs w:val="21"/>
        </w:rPr>
        <w:t>80</w:t>
      </w:r>
      <w:r>
        <w:rPr>
          <w:rFonts w:hint="eastAsia"/>
          <w:szCs w:val="21"/>
        </w:rPr>
        <w:t>余项、发表论文</w:t>
      </w:r>
      <w:r>
        <w:rPr>
          <w:rFonts w:hint="eastAsia"/>
          <w:szCs w:val="21"/>
        </w:rPr>
        <w:t>120</w:t>
      </w:r>
      <w:r>
        <w:rPr>
          <w:rFonts w:hint="eastAsia"/>
          <w:szCs w:val="21"/>
        </w:rPr>
        <w:t>余篇、授权专利</w:t>
      </w:r>
      <w:r>
        <w:rPr>
          <w:rFonts w:hint="eastAsia"/>
          <w:szCs w:val="21"/>
        </w:rPr>
        <w:t>30</w:t>
      </w:r>
      <w:r>
        <w:rPr>
          <w:rFonts w:hint="eastAsia"/>
          <w:szCs w:val="21"/>
        </w:rPr>
        <w:t>余项。先后荣获中国有色金属工业一等奖、二等奖</w:t>
      </w:r>
      <w:r>
        <w:rPr>
          <w:rFonts w:hint="eastAsia"/>
          <w:szCs w:val="21"/>
        </w:rPr>
        <w:t>20</w:t>
      </w:r>
      <w:r>
        <w:rPr>
          <w:rFonts w:hint="eastAsia"/>
          <w:szCs w:val="21"/>
        </w:rPr>
        <w:t>余次。</w:t>
      </w:r>
    </w:p>
    <w:p w:rsidR="007E7748" w:rsidRDefault="002E0609">
      <w:pPr>
        <w:pStyle w:val="21"/>
        <w:spacing w:after="0" w:line="360" w:lineRule="auto"/>
        <w:rPr>
          <w:szCs w:val="21"/>
        </w:rPr>
      </w:pPr>
      <w:r>
        <w:rPr>
          <w:rFonts w:hint="eastAsia"/>
          <w:szCs w:val="21"/>
        </w:rPr>
        <w:t>本单位积极组织编制组各次工作会议，开展相关的校准，有效组织参编单位多次对规范的各版《征求意见稿》进行认真的讨论和审议，提出大量有益的意见和建议，在编制组中发挥了牵头作用。</w:t>
      </w:r>
    </w:p>
    <w:p w:rsidR="007E7748" w:rsidRDefault="002E0609">
      <w:pPr>
        <w:pStyle w:val="21"/>
        <w:spacing w:after="0" w:line="360" w:lineRule="auto"/>
        <w:rPr>
          <w:rFonts w:ascii="黑体" w:eastAsia="黑体"/>
          <w:bCs/>
          <w:szCs w:val="21"/>
        </w:rPr>
      </w:pPr>
      <w:r>
        <w:rPr>
          <w:rFonts w:ascii="黑体" w:eastAsia="黑体"/>
          <w:bCs/>
          <w:szCs w:val="21"/>
        </w:rPr>
        <w:t>1.</w:t>
      </w:r>
      <w:r>
        <w:rPr>
          <w:rFonts w:ascii="黑体" w:eastAsia="黑体" w:hint="eastAsia"/>
          <w:bCs/>
          <w:szCs w:val="21"/>
        </w:rPr>
        <w:t>4</w:t>
      </w:r>
      <w:r>
        <w:rPr>
          <w:rFonts w:ascii="黑体" w:eastAsia="黑体" w:hAnsi="宋体" w:hint="eastAsia"/>
          <w:bCs/>
          <w:szCs w:val="21"/>
        </w:rPr>
        <w:t>主要工作过程</w:t>
      </w:r>
    </w:p>
    <w:p w:rsidR="007E7748" w:rsidRDefault="002E0609">
      <w:pPr>
        <w:spacing w:line="360" w:lineRule="auto"/>
        <w:ind w:firstLineChars="200" w:firstLine="420"/>
        <w:rPr>
          <w:bCs/>
        </w:rPr>
      </w:pPr>
      <w:r>
        <w:rPr>
          <w:rFonts w:hint="eastAsia"/>
          <w:bCs/>
        </w:rPr>
        <w:t>西安汉唐分析检测有限公司接到有色金属行业计量技术委员会转发下达的制定任务后，成立了计量规范编</w:t>
      </w:r>
      <w:bookmarkStart w:id="0" w:name="_GoBack"/>
      <w:bookmarkEnd w:id="0"/>
      <w:r>
        <w:rPr>
          <w:rFonts w:hint="eastAsia"/>
          <w:bCs/>
        </w:rPr>
        <w:t>制组，对计量技术规范编写工作进行了部署和分工，制定了制定原则及计划工作。本项目主要工作过程经过了以下几个阶段：</w:t>
      </w:r>
    </w:p>
    <w:p w:rsidR="007E7748" w:rsidRDefault="002E0609">
      <w:pPr>
        <w:spacing w:line="360" w:lineRule="auto"/>
        <w:ind w:firstLineChars="100" w:firstLine="210"/>
        <w:rPr>
          <w:bCs/>
        </w:rPr>
      </w:pPr>
      <w:r>
        <w:rPr>
          <w:rFonts w:hint="eastAsia"/>
          <w:bCs/>
        </w:rPr>
        <w:t>1</w:t>
      </w:r>
      <w:r>
        <w:rPr>
          <w:rFonts w:hint="eastAsia"/>
          <w:bCs/>
        </w:rPr>
        <w:t>）</w:t>
      </w:r>
      <w:r>
        <w:rPr>
          <w:bCs/>
        </w:rPr>
        <w:t>20</w:t>
      </w:r>
      <w:r>
        <w:rPr>
          <w:rFonts w:hint="eastAsia"/>
          <w:bCs/>
        </w:rPr>
        <w:t>22</w:t>
      </w:r>
      <w:r>
        <w:rPr>
          <w:rFonts w:hint="eastAsia"/>
          <w:bCs/>
        </w:rPr>
        <w:t>年</w:t>
      </w:r>
      <w:r w:rsidR="006F413F">
        <w:rPr>
          <w:rFonts w:hint="eastAsia"/>
          <w:bCs/>
        </w:rPr>
        <w:t>11</w:t>
      </w:r>
      <w:r>
        <w:rPr>
          <w:rFonts w:hint="eastAsia"/>
          <w:bCs/>
        </w:rPr>
        <w:t>月成立了计量规范编制组，明确了编制组成员各自的工作内容和任务。</w:t>
      </w:r>
    </w:p>
    <w:p w:rsidR="007E7748" w:rsidRDefault="002E0609">
      <w:pPr>
        <w:spacing w:line="360" w:lineRule="auto"/>
        <w:ind w:firstLineChars="100" w:firstLine="210"/>
        <w:rPr>
          <w:bCs/>
        </w:rPr>
      </w:pPr>
      <w:r>
        <w:rPr>
          <w:rFonts w:hint="eastAsia"/>
          <w:bCs/>
        </w:rPr>
        <w:t>2</w:t>
      </w:r>
      <w:r>
        <w:rPr>
          <w:rFonts w:hint="eastAsia"/>
          <w:bCs/>
        </w:rPr>
        <w:t>）</w:t>
      </w:r>
      <w:r w:rsidR="006F413F">
        <w:rPr>
          <w:rFonts w:hint="eastAsia"/>
          <w:bCs/>
        </w:rPr>
        <w:t>2022</w:t>
      </w:r>
      <w:r w:rsidR="006F413F">
        <w:rPr>
          <w:rFonts w:hint="eastAsia"/>
          <w:bCs/>
        </w:rPr>
        <w:t>年</w:t>
      </w:r>
      <w:r w:rsidR="006F413F">
        <w:rPr>
          <w:rFonts w:hint="eastAsia"/>
          <w:bCs/>
        </w:rPr>
        <w:t>12</w:t>
      </w:r>
      <w:r w:rsidR="006F413F">
        <w:rPr>
          <w:rFonts w:hint="eastAsia"/>
          <w:bCs/>
        </w:rPr>
        <w:t>月</w:t>
      </w:r>
      <w:r w:rsidR="006F413F">
        <w:rPr>
          <w:rFonts w:hint="eastAsia"/>
          <w:bCs/>
        </w:rPr>
        <w:t>~2023</w:t>
      </w:r>
      <w:r w:rsidR="006F413F">
        <w:rPr>
          <w:rFonts w:hint="eastAsia"/>
          <w:bCs/>
        </w:rPr>
        <w:t>年</w:t>
      </w:r>
      <w:r w:rsidR="006F413F">
        <w:rPr>
          <w:rFonts w:hint="eastAsia"/>
          <w:bCs/>
        </w:rPr>
        <w:t>4</w:t>
      </w:r>
      <w:r w:rsidR="006F413F">
        <w:rPr>
          <w:rFonts w:hint="eastAsia"/>
          <w:bCs/>
        </w:rPr>
        <w:t>月编制组成员对校准规范中的计量特性及校准方法进行了讨论</w:t>
      </w:r>
      <w:r>
        <w:rPr>
          <w:rFonts w:hint="eastAsia"/>
          <w:bCs/>
        </w:rPr>
        <w:t>，在</w:t>
      </w:r>
      <w:r>
        <w:rPr>
          <w:bCs/>
        </w:rPr>
        <w:t>202</w:t>
      </w:r>
      <w:r>
        <w:rPr>
          <w:rFonts w:hint="eastAsia"/>
          <w:bCs/>
        </w:rPr>
        <w:t>3</w:t>
      </w:r>
      <w:r>
        <w:rPr>
          <w:rFonts w:hint="eastAsia"/>
          <w:bCs/>
        </w:rPr>
        <w:t>年</w:t>
      </w:r>
      <w:r>
        <w:rPr>
          <w:rFonts w:hint="eastAsia"/>
          <w:bCs/>
        </w:rPr>
        <w:t>4</w:t>
      </w:r>
      <w:r>
        <w:rPr>
          <w:rFonts w:hint="eastAsia"/>
          <w:bCs/>
        </w:rPr>
        <w:t>月形成了计量规范讨论稿。</w:t>
      </w:r>
    </w:p>
    <w:p w:rsidR="007E7748" w:rsidRDefault="002E0609">
      <w:pPr>
        <w:spacing w:line="360" w:lineRule="auto"/>
        <w:ind w:firstLineChars="100" w:firstLine="210"/>
      </w:pPr>
      <w:r>
        <w:rPr>
          <w:rFonts w:hint="eastAsia"/>
          <w:bCs/>
        </w:rPr>
        <w:t>3</w:t>
      </w:r>
      <w:r>
        <w:rPr>
          <w:rFonts w:hint="eastAsia"/>
          <w:bCs/>
        </w:rPr>
        <w:t>）</w:t>
      </w:r>
      <w:r>
        <w:rPr>
          <w:rFonts w:hint="eastAsia"/>
          <w:bCs/>
        </w:rPr>
        <w:t>2023</w:t>
      </w:r>
      <w:r>
        <w:rPr>
          <w:rFonts w:hint="eastAsia"/>
          <w:bCs/>
        </w:rPr>
        <w:t>年</w:t>
      </w:r>
      <w:r>
        <w:rPr>
          <w:rFonts w:hint="eastAsia"/>
          <w:bCs/>
        </w:rPr>
        <w:t>5</w:t>
      </w:r>
      <w:r>
        <w:rPr>
          <w:rFonts w:hint="eastAsia"/>
          <w:bCs/>
        </w:rPr>
        <w:t>月</w:t>
      </w:r>
      <w:r>
        <w:rPr>
          <w:rFonts w:hint="eastAsia"/>
          <w:bCs/>
        </w:rPr>
        <w:t>8</w:t>
      </w:r>
      <w:r>
        <w:rPr>
          <w:rFonts w:hint="eastAsia"/>
          <w:bCs/>
        </w:rPr>
        <w:t>日</w:t>
      </w:r>
      <w:r>
        <w:rPr>
          <w:rFonts w:hint="eastAsia"/>
          <w:bCs/>
        </w:rPr>
        <w:t>~10</w:t>
      </w:r>
      <w:r>
        <w:rPr>
          <w:rFonts w:hint="eastAsia"/>
          <w:bCs/>
        </w:rPr>
        <w:t>日，在陕西省西安市西安华山酒店召开有色金属计量技术规范研讨会，</w:t>
      </w:r>
      <w:r>
        <w:rPr>
          <w:rFonts w:hint="eastAsia"/>
          <w:szCs w:val="21"/>
        </w:rPr>
        <w:t>会上对《</w:t>
      </w:r>
      <w:r w:rsidR="006F413F" w:rsidRPr="006F413F">
        <w:rPr>
          <w:rFonts w:hint="eastAsia"/>
          <w:szCs w:val="21"/>
        </w:rPr>
        <w:t>磁粉探伤仪提升力试块校准规范</w:t>
      </w:r>
      <w:r>
        <w:rPr>
          <w:rFonts w:hint="eastAsia"/>
          <w:szCs w:val="21"/>
        </w:rPr>
        <w:t>-</w:t>
      </w:r>
      <w:r>
        <w:rPr>
          <w:rFonts w:hint="eastAsia"/>
          <w:szCs w:val="21"/>
        </w:rPr>
        <w:t>讨论稿》等</w:t>
      </w:r>
      <w:r>
        <w:rPr>
          <w:rFonts w:hint="eastAsia"/>
          <w:szCs w:val="21"/>
        </w:rPr>
        <w:t>15</w:t>
      </w:r>
      <w:r>
        <w:rPr>
          <w:rFonts w:hint="eastAsia"/>
          <w:szCs w:val="21"/>
        </w:rPr>
        <w:t>项有色金属行业计量技术规范进行了讨论，会上有来自不同单位的计量委员会委员、专家、代表对《</w:t>
      </w:r>
      <w:r w:rsidR="006F413F" w:rsidRPr="006F413F">
        <w:rPr>
          <w:rFonts w:hint="eastAsia"/>
          <w:szCs w:val="21"/>
        </w:rPr>
        <w:t>磁粉探伤仪提升力试块校准规范</w:t>
      </w:r>
      <w:r>
        <w:rPr>
          <w:rFonts w:hint="eastAsia"/>
          <w:szCs w:val="21"/>
        </w:rPr>
        <w:t>-</w:t>
      </w:r>
      <w:r>
        <w:rPr>
          <w:rFonts w:hint="eastAsia"/>
          <w:szCs w:val="21"/>
        </w:rPr>
        <w:t>讨论稿》提出了修改建议和意见，</w:t>
      </w:r>
      <w:r>
        <w:rPr>
          <w:rFonts w:hint="eastAsia"/>
        </w:rPr>
        <w:t>会上确定了项目负责起草单位、起草单位及一验、</w:t>
      </w:r>
      <w:proofErr w:type="gramStart"/>
      <w:r>
        <w:rPr>
          <w:rFonts w:hint="eastAsia"/>
        </w:rPr>
        <w:t>二验单位</w:t>
      </w:r>
      <w:proofErr w:type="gramEnd"/>
      <w:r>
        <w:rPr>
          <w:rFonts w:hint="eastAsia"/>
        </w:rPr>
        <w:t>，明确了各项工作时间进度要求。修改形成征求意见稿。</w:t>
      </w:r>
    </w:p>
    <w:p w:rsidR="007E7748" w:rsidRDefault="002E0609">
      <w:pPr>
        <w:spacing w:line="360" w:lineRule="auto"/>
        <w:ind w:firstLineChars="200" w:firstLine="420"/>
        <w:jc w:val="left"/>
        <w:rPr>
          <w:szCs w:val="21"/>
        </w:rPr>
      </w:pPr>
      <w:r>
        <w:rPr>
          <w:szCs w:val="21"/>
        </w:rPr>
        <w:t>主要讨论和修改的具体意见如下：</w:t>
      </w:r>
    </w:p>
    <w:p w:rsidR="007E7748" w:rsidRPr="009516E7" w:rsidRDefault="002E0609">
      <w:pPr>
        <w:spacing w:line="360" w:lineRule="auto"/>
        <w:ind w:firstLineChars="100" w:firstLine="210"/>
        <w:rPr>
          <w:szCs w:val="21"/>
        </w:rPr>
      </w:pPr>
      <w:r>
        <w:rPr>
          <w:rFonts w:hint="eastAsia"/>
          <w:bCs/>
        </w:rPr>
        <w:t xml:space="preserve">  </w:t>
      </w:r>
      <w:r w:rsidRPr="009516E7">
        <w:rPr>
          <w:rFonts w:hint="eastAsia"/>
          <w:bCs/>
        </w:rPr>
        <w:t>1</w:t>
      </w:r>
      <w:r w:rsidRPr="009516E7">
        <w:rPr>
          <w:rFonts w:hint="eastAsia"/>
          <w:bCs/>
        </w:rPr>
        <w:t>、</w:t>
      </w:r>
      <w:r w:rsidR="009516E7" w:rsidRPr="009516E7">
        <w:rPr>
          <w:rFonts w:hint="eastAsia"/>
          <w:bCs/>
        </w:rPr>
        <w:t>4.3</w:t>
      </w:r>
      <w:r w:rsidRPr="009516E7">
        <w:rPr>
          <w:rFonts w:hint="eastAsia"/>
          <w:bCs/>
        </w:rPr>
        <w:t>章节，</w:t>
      </w:r>
      <w:r w:rsidR="009516E7" w:rsidRPr="009516E7">
        <w:rPr>
          <w:rFonts w:hint="eastAsia"/>
          <w:szCs w:val="21"/>
        </w:rPr>
        <w:t>建议删除与校准提升力无关的电流内容</w:t>
      </w:r>
      <w:r w:rsidRPr="009516E7">
        <w:rPr>
          <w:rFonts w:hint="eastAsia"/>
          <w:szCs w:val="21"/>
        </w:rPr>
        <w:t>；</w:t>
      </w:r>
    </w:p>
    <w:p w:rsidR="007E7748" w:rsidRPr="009516E7" w:rsidRDefault="002E0609">
      <w:pPr>
        <w:spacing w:line="360" w:lineRule="auto"/>
        <w:ind w:firstLineChars="100" w:firstLine="210"/>
        <w:rPr>
          <w:szCs w:val="21"/>
        </w:rPr>
      </w:pPr>
      <w:r w:rsidRPr="009516E7">
        <w:rPr>
          <w:rFonts w:hint="eastAsia"/>
          <w:szCs w:val="21"/>
        </w:rPr>
        <w:t xml:space="preserve">  2</w:t>
      </w:r>
      <w:r w:rsidRPr="009516E7">
        <w:rPr>
          <w:rFonts w:hint="eastAsia"/>
          <w:szCs w:val="21"/>
        </w:rPr>
        <w:t>、</w:t>
      </w:r>
      <w:r w:rsidR="009516E7" w:rsidRPr="009516E7">
        <w:rPr>
          <w:rFonts w:hint="eastAsia"/>
          <w:szCs w:val="21"/>
        </w:rPr>
        <w:t>5.1</w:t>
      </w:r>
      <w:r w:rsidR="009516E7" w:rsidRPr="009516E7">
        <w:rPr>
          <w:rFonts w:hint="eastAsia"/>
          <w:szCs w:val="21"/>
        </w:rPr>
        <w:t>章节，温湿度范围建议缩小</w:t>
      </w:r>
      <w:r w:rsidRPr="009516E7">
        <w:rPr>
          <w:rFonts w:hint="eastAsia"/>
          <w:szCs w:val="21"/>
        </w:rPr>
        <w:t>；</w:t>
      </w:r>
    </w:p>
    <w:p w:rsidR="007E7748" w:rsidRPr="009516E7" w:rsidRDefault="002E0609">
      <w:pPr>
        <w:spacing w:line="360" w:lineRule="auto"/>
        <w:ind w:firstLineChars="100" w:firstLine="210"/>
        <w:rPr>
          <w:szCs w:val="21"/>
        </w:rPr>
      </w:pPr>
      <w:r w:rsidRPr="009516E7">
        <w:rPr>
          <w:rFonts w:hint="eastAsia"/>
          <w:szCs w:val="21"/>
        </w:rPr>
        <w:t xml:space="preserve">  3</w:t>
      </w:r>
      <w:r w:rsidRPr="009516E7">
        <w:rPr>
          <w:rFonts w:hint="eastAsia"/>
          <w:szCs w:val="21"/>
        </w:rPr>
        <w:t>、</w:t>
      </w:r>
      <w:r w:rsidRPr="009516E7">
        <w:rPr>
          <w:rFonts w:hint="eastAsia"/>
          <w:szCs w:val="21"/>
        </w:rPr>
        <w:t>6.</w:t>
      </w:r>
      <w:r w:rsidR="009516E7" w:rsidRPr="009516E7">
        <w:rPr>
          <w:rFonts w:hint="eastAsia"/>
          <w:szCs w:val="21"/>
        </w:rPr>
        <w:t>2</w:t>
      </w:r>
      <w:r w:rsidRPr="009516E7">
        <w:rPr>
          <w:rFonts w:hint="eastAsia"/>
          <w:szCs w:val="21"/>
        </w:rPr>
        <w:t>章节</w:t>
      </w:r>
      <w:r w:rsidR="009516E7" w:rsidRPr="009516E7">
        <w:rPr>
          <w:rFonts w:hint="eastAsia"/>
          <w:szCs w:val="21"/>
        </w:rPr>
        <w:t>，表面粗糙度对</w:t>
      </w:r>
      <w:proofErr w:type="gramStart"/>
      <w:r w:rsidR="009516E7" w:rsidRPr="009516E7">
        <w:rPr>
          <w:rFonts w:hint="eastAsia"/>
          <w:szCs w:val="21"/>
        </w:rPr>
        <w:t>提升力试块</w:t>
      </w:r>
      <w:proofErr w:type="gramEnd"/>
      <w:r w:rsidR="009516E7" w:rsidRPr="009516E7">
        <w:rPr>
          <w:rFonts w:hint="eastAsia"/>
          <w:szCs w:val="21"/>
        </w:rPr>
        <w:t>营销不大，建议删除</w:t>
      </w:r>
      <w:r w:rsidRPr="009516E7">
        <w:rPr>
          <w:rFonts w:hint="eastAsia"/>
          <w:szCs w:val="21"/>
        </w:rPr>
        <w:t>；</w:t>
      </w:r>
    </w:p>
    <w:p w:rsidR="007E7748" w:rsidRDefault="002E0609">
      <w:pPr>
        <w:spacing w:line="360" w:lineRule="auto"/>
        <w:ind w:firstLineChars="100" w:firstLine="210"/>
        <w:rPr>
          <w:szCs w:val="21"/>
        </w:rPr>
      </w:pPr>
      <w:r w:rsidRPr="009516E7">
        <w:rPr>
          <w:rFonts w:hint="eastAsia"/>
          <w:szCs w:val="21"/>
        </w:rPr>
        <w:t xml:space="preserve">  4</w:t>
      </w:r>
      <w:r w:rsidRPr="009516E7">
        <w:rPr>
          <w:rFonts w:hint="eastAsia"/>
          <w:szCs w:val="21"/>
        </w:rPr>
        <w:t>、</w:t>
      </w:r>
      <w:r w:rsidR="00A43D62">
        <w:rPr>
          <w:rFonts w:hint="eastAsia"/>
          <w:szCs w:val="21"/>
        </w:rPr>
        <w:t>校准结果进行列表，调整原始记录格式</w:t>
      </w:r>
      <w:r w:rsidRPr="009516E7">
        <w:rPr>
          <w:rFonts w:hint="eastAsia"/>
          <w:szCs w:val="21"/>
        </w:rPr>
        <w:t>。</w:t>
      </w:r>
    </w:p>
    <w:p w:rsidR="007E7748" w:rsidRDefault="002E0609">
      <w:pPr>
        <w:spacing w:line="360" w:lineRule="auto"/>
        <w:rPr>
          <w:rFonts w:ascii="黑体" w:eastAsia="黑体"/>
          <w:bCs/>
          <w:color w:val="FF0000"/>
          <w:szCs w:val="21"/>
        </w:rPr>
      </w:pPr>
      <w:r>
        <w:rPr>
          <w:rFonts w:hint="eastAsia"/>
          <w:bCs/>
          <w:color w:val="000000"/>
          <w:szCs w:val="21"/>
        </w:rPr>
        <w:t>二、</w:t>
      </w:r>
      <w:r>
        <w:rPr>
          <w:rFonts w:ascii="黑体" w:eastAsia="黑体" w:hAnsi="宋体" w:hint="eastAsia"/>
          <w:bCs/>
          <w:szCs w:val="21"/>
        </w:rPr>
        <w:t>编制原则和依据</w:t>
      </w:r>
    </w:p>
    <w:p w:rsidR="007E7748" w:rsidRDefault="002E0609">
      <w:pPr>
        <w:pStyle w:val="21"/>
        <w:spacing w:after="0" w:line="360" w:lineRule="auto"/>
        <w:rPr>
          <w:rFonts w:ascii="黑体" w:eastAsia="黑体"/>
          <w:bCs/>
          <w:szCs w:val="21"/>
        </w:rPr>
      </w:pPr>
      <w:r>
        <w:rPr>
          <w:rFonts w:ascii="黑体" w:eastAsia="黑体"/>
          <w:bCs/>
          <w:szCs w:val="21"/>
        </w:rPr>
        <w:t>2.1</w:t>
      </w:r>
      <w:r>
        <w:rPr>
          <w:rFonts w:ascii="黑体" w:eastAsia="黑体" w:hAnsi="宋体" w:hint="eastAsia"/>
          <w:bCs/>
          <w:szCs w:val="21"/>
        </w:rPr>
        <w:t>规范编制原则</w:t>
      </w:r>
    </w:p>
    <w:p w:rsidR="007E7748" w:rsidRDefault="002E0609">
      <w:pPr>
        <w:pStyle w:val="af5"/>
        <w:spacing w:line="324" w:lineRule="auto"/>
        <w:ind w:firstLineChars="295" w:firstLine="619"/>
        <w:rPr>
          <w:rFonts w:ascii="Times New Roman"/>
          <w:kern w:val="2"/>
          <w:szCs w:val="21"/>
        </w:rPr>
      </w:pPr>
      <w:r>
        <w:rPr>
          <w:rFonts w:ascii="Times New Roman" w:hint="eastAsia"/>
          <w:kern w:val="2"/>
          <w:szCs w:val="21"/>
        </w:rPr>
        <w:t>本规范是以</w:t>
      </w:r>
      <w:r>
        <w:rPr>
          <w:rFonts w:ascii="Times New Roman"/>
          <w:kern w:val="2"/>
          <w:szCs w:val="21"/>
        </w:rPr>
        <w:t>JJF 1071-2010</w:t>
      </w:r>
      <w:r>
        <w:rPr>
          <w:rFonts w:ascii="Times New Roman" w:hint="eastAsia"/>
          <w:kern w:val="2"/>
          <w:szCs w:val="21"/>
        </w:rPr>
        <w:t>《国家计量校准规范编写规则》、</w:t>
      </w:r>
      <w:r>
        <w:rPr>
          <w:rFonts w:ascii="Times New Roman" w:hint="eastAsia"/>
          <w:kern w:val="2"/>
          <w:szCs w:val="21"/>
        </w:rPr>
        <w:t>JJF 1001-2011</w:t>
      </w:r>
      <w:r>
        <w:rPr>
          <w:rFonts w:ascii="Times New Roman" w:hint="eastAsia"/>
          <w:kern w:val="2"/>
          <w:szCs w:val="21"/>
        </w:rPr>
        <w:t>《通用计量术语及定义》和</w:t>
      </w:r>
      <w:r>
        <w:rPr>
          <w:rFonts w:ascii="Times New Roman" w:hint="eastAsia"/>
          <w:kern w:val="2"/>
          <w:szCs w:val="21"/>
        </w:rPr>
        <w:t>JJF 1059.1-2012</w:t>
      </w:r>
      <w:r>
        <w:rPr>
          <w:rFonts w:ascii="Times New Roman" w:hint="eastAsia"/>
          <w:kern w:val="2"/>
          <w:szCs w:val="21"/>
        </w:rPr>
        <w:t>《测量不确定度评定与表示》为基础性系列规范进行编写。</w:t>
      </w:r>
    </w:p>
    <w:p w:rsidR="007E7748" w:rsidRDefault="002E0609">
      <w:pPr>
        <w:spacing w:line="360" w:lineRule="auto"/>
        <w:ind w:firstLineChars="200" w:firstLine="420"/>
        <w:rPr>
          <w:szCs w:val="21"/>
        </w:rPr>
      </w:pPr>
      <w:r>
        <w:rPr>
          <w:rFonts w:hint="eastAsia"/>
          <w:szCs w:val="21"/>
        </w:rPr>
        <w:t>本规范引用了</w:t>
      </w:r>
      <w:r w:rsidR="006F413F" w:rsidRPr="006F413F">
        <w:rPr>
          <w:rFonts w:hint="eastAsia"/>
          <w:szCs w:val="21"/>
        </w:rPr>
        <w:t>JJF 1458-2014</w:t>
      </w:r>
      <w:r w:rsidR="006F413F">
        <w:rPr>
          <w:rFonts w:hint="eastAsia"/>
          <w:szCs w:val="21"/>
        </w:rPr>
        <w:t>《</w:t>
      </w:r>
      <w:r w:rsidR="006F413F" w:rsidRPr="006F413F">
        <w:rPr>
          <w:rFonts w:hint="eastAsia"/>
          <w:szCs w:val="21"/>
        </w:rPr>
        <w:t>磁轭式磁粉探伤机校准规范</w:t>
      </w:r>
      <w:r w:rsidR="006F413F">
        <w:rPr>
          <w:rFonts w:hint="eastAsia"/>
          <w:szCs w:val="21"/>
        </w:rPr>
        <w:t>》</w:t>
      </w:r>
      <w:r w:rsidR="006F413F">
        <w:rPr>
          <w:szCs w:val="21"/>
        </w:rPr>
        <w:t>和</w:t>
      </w:r>
      <w:r w:rsidR="006F413F" w:rsidRPr="006F413F">
        <w:rPr>
          <w:rFonts w:hint="eastAsia"/>
          <w:szCs w:val="21"/>
        </w:rPr>
        <w:t xml:space="preserve">GB/T 15822.3 </w:t>
      </w:r>
      <w:r w:rsidR="006F413F">
        <w:rPr>
          <w:rFonts w:hint="eastAsia"/>
          <w:szCs w:val="21"/>
        </w:rPr>
        <w:t>《</w:t>
      </w:r>
      <w:r w:rsidR="006F413F" w:rsidRPr="006F413F">
        <w:rPr>
          <w:rFonts w:hint="eastAsia"/>
          <w:szCs w:val="21"/>
        </w:rPr>
        <w:t>无损检测磁粉检测第</w:t>
      </w:r>
      <w:r w:rsidR="006F413F" w:rsidRPr="006F413F">
        <w:rPr>
          <w:rFonts w:hint="eastAsia"/>
          <w:szCs w:val="21"/>
        </w:rPr>
        <w:t>3</w:t>
      </w:r>
      <w:r w:rsidR="006F413F" w:rsidRPr="006F413F">
        <w:rPr>
          <w:rFonts w:hint="eastAsia"/>
          <w:szCs w:val="21"/>
        </w:rPr>
        <w:t>部分：设备</w:t>
      </w:r>
      <w:r w:rsidR="006F413F">
        <w:rPr>
          <w:rFonts w:hint="eastAsia"/>
          <w:szCs w:val="21"/>
        </w:rPr>
        <w:t>》</w:t>
      </w:r>
      <w:r w:rsidR="006F413F">
        <w:rPr>
          <w:szCs w:val="21"/>
        </w:rPr>
        <w:t>计量特性等相关内容</w:t>
      </w:r>
      <w:r>
        <w:rPr>
          <w:szCs w:val="21"/>
        </w:rPr>
        <w:t>。</w:t>
      </w:r>
    </w:p>
    <w:p w:rsidR="007E7748" w:rsidRDefault="002E0609">
      <w:pPr>
        <w:spacing w:line="360" w:lineRule="auto"/>
        <w:rPr>
          <w:rFonts w:ascii="黑体" w:eastAsia="黑体" w:hAnsi="宋体"/>
          <w:bCs/>
          <w:szCs w:val="21"/>
        </w:rPr>
      </w:pPr>
      <w:r>
        <w:rPr>
          <w:rFonts w:ascii="黑体" w:eastAsia="黑体"/>
          <w:bCs/>
          <w:szCs w:val="21"/>
        </w:rPr>
        <w:lastRenderedPageBreak/>
        <w:t>2.2</w:t>
      </w:r>
      <w:r>
        <w:rPr>
          <w:rFonts w:ascii="黑体" w:eastAsia="黑体" w:hAnsi="宋体" w:hint="eastAsia"/>
          <w:bCs/>
          <w:szCs w:val="21"/>
        </w:rPr>
        <w:t>制定规范主要内容的论据</w:t>
      </w:r>
    </w:p>
    <w:p w:rsidR="007E7748" w:rsidRDefault="002E0609">
      <w:pPr>
        <w:pStyle w:val="a0"/>
        <w:numPr>
          <w:ilvl w:val="0"/>
          <w:numId w:val="0"/>
        </w:numPr>
        <w:spacing w:beforeLines="0" w:afterLines="0" w:line="360" w:lineRule="auto"/>
        <w:rPr>
          <w:rFonts w:ascii="Times New Roman"/>
          <w:szCs w:val="21"/>
        </w:rPr>
      </w:pPr>
      <w:bookmarkStart w:id="1" w:name="_Toc193860027"/>
      <w:bookmarkStart w:id="2" w:name="_Toc500258929"/>
      <w:bookmarkStart w:id="3" w:name="_Toc23837_WPSOffice_Level1"/>
      <w:bookmarkStart w:id="4" w:name="_Toc193860177"/>
      <w:bookmarkStart w:id="5" w:name="_Toc193860208"/>
      <w:bookmarkStart w:id="6" w:name="_Toc464728964"/>
      <w:r>
        <w:rPr>
          <w:rFonts w:ascii="Times New Roman" w:hint="eastAsia"/>
          <w:szCs w:val="21"/>
        </w:rPr>
        <w:t>2.2.</w:t>
      </w:r>
      <w:r>
        <w:rPr>
          <w:rFonts w:ascii="Times New Roman"/>
          <w:szCs w:val="21"/>
        </w:rPr>
        <w:t>1</w:t>
      </w:r>
      <w:r>
        <w:rPr>
          <w:rFonts w:ascii="Times New Roman" w:hint="eastAsia"/>
          <w:szCs w:val="21"/>
        </w:rPr>
        <w:t xml:space="preserve"> </w:t>
      </w:r>
      <w:r>
        <w:rPr>
          <w:rFonts w:ascii="Times New Roman" w:hint="eastAsia"/>
          <w:szCs w:val="21"/>
        </w:rPr>
        <w:t>范围</w:t>
      </w:r>
      <w:bookmarkEnd w:id="1"/>
      <w:bookmarkEnd w:id="2"/>
      <w:bookmarkEnd w:id="3"/>
      <w:bookmarkEnd w:id="4"/>
      <w:bookmarkEnd w:id="5"/>
    </w:p>
    <w:p w:rsidR="007E7748" w:rsidRDefault="006F413F">
      <w:pPr>
        <w:spacing w:line="360" w:lineRule="auto"/>
        <w:ind w:firstLineChars="200" w:firstLine="420"/>
        <w:rPr>
          <w:rFonts w:eastAsiaTheme="minorEastAsia"/>
          <w:kern w:val="0"/>
          <w:szCs w:val="21"/>
        </w:rPr>
      </w:pPr>
      <w:bookmarkStart w:id="7" w:name="_Toc193860178"/>
      <w:bookmarkStart w:id="8" w:name="_Toc193860028"/>
      <w:bookmarkStart w:id="9" w:name="_Toc193860209"/>
      <w:bookmarkStart w:id="10" w:name="_Toc7848_WPSOffice_Level1"/>
      <w:bookmarkStart w:id="11" w:name="_Toc500258930"/>
      <w:r w:rsidRPr="006F413F">
        <w:rPr>
          <w:rFonts w:asciiTheme="minorEastAsia" w:eastAsiaTheme="minorEastAsia" w:hAnsiTheme="minorEastAsia" w:hint="eastAsia"/>
          <w:bCs/>
          <w:szCs w:val="21"/>
        </w:rPr>
        <w:t>本规范适用于电磁轭磁粉探伤仪提升力检测试块（以下简称</w:t>
      </w:r>
      <w:proofErr w:type="gramStart"/>
      <w:r w:rsidRPr="006F413F">
        <w:rPr>
          <w:rFonts w:asciiTheme="minorEastAsia" w:eastAsiaTheme="minorEastAsia" w:hAnsiTheme="minorEastAsia" w:hint="eastAsia"/>
          <w:bCs/>
          <w:szCs w:val="21"/>
        </w:rPr>
        <w:t>提升力试块</w:t>
      </w:r>
      <w:proofErr w:type="gramEnd"/>
      <w:r w:rsidRPr="006F413F">
        <w:rPr>
          <w:rFonts w:asciiTheme="minorEastAsia" w:eastAsiaTheme="minorEastAsia" w:hAnsiTheme="minorEastAsia" w:hint="eastAsia"/>
          <w:bCs/>
          <w:szCs w:val="21"/>
        </w:rPr>
        <w:t>）的校准</w:t>
      </w:r>
      <w:r w:rsidR="002E0609">
        <w:rPr>
          <w:rFonts w:eastAsiaTheme="minorEastAsia" w:hint="eastAsia"/>
          <w:kern w:val="0"/>
          <w:szCs w:val="21"/>
        </w:rPr>
        <w:t>。</w:t>
      </w:r>
    </w:p>
    <w:p w:rsidR="007E7748" w:rsidRDefault="002E0609">
      <w:pPr>
        <w:pStyle w:val="a0"/>
        <w:numPr>
          <w:ilvl w:val="0"/>
          <w:numId w:val="0"/>
        </w:numPr>
        <w:spacing w:beforeLines="0" w:afterLines="0" w:line="360" w:lineRule="auto"/>
        <w:rPr>
          <w:rFonts w:ascii="Times New Roman"/>
          <w:szCs w:val="21"/>
        </w:rPr>
      </w:pPr>
      <w:r>
        <w:rPr>
          <w:rFonts w:ascii="Times New Roman"/>
          <w:szCs w:val="21"/>
        </w:rPr>
        <w:t>2</w:t>
      </w:r>
      <w:r>
        <w:rPr>
          <w:rFonts w:ascii="Times New Roman" w:hint="eastAsia"/>
          <w:szCs w:val="21"/>
        </w:rPr>
        <w:t>.2.2</w:t>
      </w:r>
      <w:r>
        <w:rPr>
          <w:rFonts w:ascii="Times New Roman" w:hint="eastAsia"/>
          <w:szCs w:val="21"/>
        </w:rPr>
        <w:t>引用文</w:t>
      </w:r>
      <w:bookmarkEnd w:id="7"/>
      <w:bookmarkEnd w:id="8"/>
      <w:bookmarkEnd w:id="9"/>
      <w:r>
        <w:rPr>
          <w:rFonts w:ascii="Times New Roman" w:hint="eastAsia"/>
          <w:szCs w:val="21"/>
        </w:rPr>
        <w:t>件</w:t>
      </w:r>
      <w:bookmarkEnd w:id="10"/>
      <w:bookmarkEnd w:id="11"/>
    </w:p>
    <w:p w:rsidR="007E7748" w:rsidRDefault="006F413F" w:rsidP="006F413F">
      <w:pPr>
        <w:pStyle w:val="a0"/>
        <w:numPr>
          <w:ilvl w:val="0"/>
          <w:numId w:val="0"/>
        </w:numPr>
        <w:spacing w:beforeLines="0" w:afterLines="0" w:line="360" w:lineRule="auto"/>
        <w:ind w:firstLineChars="200" w:firstLine="420"/>
        <w:rPr>
          <w:rFonts w:eastAsiaTheme="minorEastAsia"/>
          <w:szCs w:val="21"/>
        </w:rPr>
      </w:pPr>
      <w:bookmarkStart w:id="12" w:name="_Toc13054_WPSOffice_Level1"/>
      <w:bookmarkStart w:id="13" w:name="_Toc193860030"/>
      <w:bookmarkStart w:id="14" w:name="_Toc193619055"/>
      <w:bookmarkStart w:id="15" w:name="_Toc193618952"/>
      <w:bookmarkStart w:id="16" w:name="_Toc193860211"/>
      <w:bookmarkStart w:id="17" w:name="_Toc500258937"/>
      <w:bookmarkStart w:id="18" w:name="_Toc193860180"/>
      <w:bookmarkStart w:id="19" w:name="_Toc193619097"/>
      <w:r w:rsidRPr="006F413F">
        <w:rPr>
          <w:rFonts w:ascii="Times New Roman" w:eastAsiaTheme="minorEastAsia"/>
          <w:bCs/>
          <w:kern w:val="2"/>
          <w:sz w:val="21"/>
          <w:szCs w:val="21"/>
        </w:rPr>
        <w:t>本规范主要计量特性参数引自</w:t>
      </w:r>
      <w:r w:rsidRPr="006F413F">
        <w:rPr>
          <w:rFonts w:ascii="Times New Roman" w:eastAsiaTheme="minorEastAsia"/>
          <w:bCs/>
          <w:kern w:val="2"/>
          <w:sz w:val="21"/>
          <w:szCs w:val="21"/>
        </w:rPr>
        <w:t xml:space="preserve">GB/T 15822.3 </w:t>
      </w:r>
      <w:r w:rsidRPr="006F413F">
        <w:rPr>
          <w:rFonts w:ascii="Times New Roman" w:eastAsiaTheme="minorEastAsia"/>
          <w:bCs/>
          <w:kern w:val="2"/>
          <w:sz w:val="21"/>
          <w:szCs w:val="21"/>
        </w:rPr>
        <w:t>《无损检测磁粉检测第</w:t>
      </w:r>
      <w:r w:rsidRPr="006F413F">
        <w:rPr>
          <w:rFonts w:ascii="Times New Roman" w:eastAsiaTheme="minorEastAsia"/>
          <w:bCs/>
          <w:kern w:val="2"/>
          <w:sz w:val="21"/>
          <w:szCs w:val="21"/>
        </w:rPr>
        <w:t>3</w:t>
      </w:r>
      <w:r w:rsidRPr="006F413F">
        <w:rPr>
          <w:rFonts w:ascii="Times New Roman" w:eastAsiaTheme="minorEastAsia"/>
          <w:bCs/>
          <w:kern w:val="2"/>
          <w:sz w:val="21"/>
          <w:szCs w:val="21"/>
        </w:rPr>
        <w:t>部分：设备》和</w:t>
      </w:r>
      <w:r w:rsidRPr="006F413F">
        <w:rPr>
          <w:rFonts w:ascii="Times New Roman" w:eastAsiaTheme="minorEastAsia"/>
          <w:bCs/>
          <w:kern w:val="2"/>
          <w:sz w:val="21"/>
          <w:szCs w:val="21"/>
        </w:rPr>
        <w:t xml:space="preserve">JB/T 6870-2005 </w:t>
      </w:r>
      <w:r w:rsidRPr="006F413F">
        <w:rPr>
          <w:rFonts w:ascii="Times New Roman" w:eastAsiaTheme="minorEastAsia"/>
          <w:bCs/>
          <w:kern w:val="2"/>
          <w:sz w:val="21"/>
          <w:szCs w:val="21"/>
        </w:rPr>
        <w:t>《携带式旋转磁场探伤仪技术条件》和</w:t>
      </w:r>
      <w:r w:rsidRPr="006F413F">
        <w:rPr>
          <w:rFonts w:ascii="Times New Roman" w:eastAsiaTheme="minorEastAsia"/>
          <w:bCs/>
          <w:kern w:val="2"/>
          <w:sz w:val="21"/>
          <w:szCs w:val="21"/>
        </w:rPr>
        <w:t>JJF 1458-2014</w:t>
      </w:r>
      <w:r w:rsidRPr="006F413F">
        <w:rPr>
          <w:rFonts w:ascii="Times New Roman" w:eastAsiaTheme="minorEastAsia"/>
          <w:bCs/>
          <w:kern w:val="2"/>
          <w:sz w:val="21"/>
          <w:szCs w:val="21"/>
        </w:rPr>
        <w:t>《磁轭式磁粉探伤机校准规范》</w:t>
      </w:r>
      <w:r w:rsidR="002E0609">
        <w:rPr>
          <w:rFonts w:eastAsiaTheme="minorEastAsia" w:hint="eastAsia"/>
          <w:szCs w:val="21"/>
        </w:rPr>
        <w:t>。</w:t>
      </w:r>
    </w:p>
    <w:p w:rsidR="007E7748" w:rsidRDefault="002E0609">
      <w:pPr>
        <w:pStyle w:val="a0"/>
        <w:numPr>
          <w:ilvl w:val="0"/>
          <w:numId w:val="0"/>
        </w:numPr>
        <w:spacing w:beforeLines="0" w:afterLines="0" w:line="360" w:lineRule="auto"/>
        <w:rPr>
          <w:rFonts w:ascii="Times New Roman"/>
          <w:szCs w:val="21"/>
        </w:rPr>
      </w:pPr>
      <w:r>
        <w:rPr>
          <w:rFonts w:ascii="Times New Roman" w:hint="eastAsia"/>
          <w:szCs w:val="21"/>
        </w:rPr>
        <w:t xml:space="preserve">2.2.3 </w:t>
      </w:r>
      <w:r>
        <w:rPr>
          <w:rFonts w:ascii="Times New Roman" w:hint="eastAsia"/>
          <w:szCs w:val="21"/>
        </w:rPr>
        <w:t>概述</w:t>
      </w:r>
      <w:bookmarkEnd w:id="12"/>
      <w:bookmarkEnd w:id="13"/>
      <w:bookmarkEnd w:id="14"/>
      <w:bookmarkEnd w:id="15"/>
      <w:bookmarkEnd w:id="16"/>
      <w:bookmarkEnd w:id="17"/>
      <w:bookmarkEnd w:id="18"/>
      <w:bookmarkEnd w:id="19"/>
    </w:p>
    <w:p w:rsidR="007E7748" w:rsidRDefault="006F413F">
      <w:pPr>
        <w:autoSpaceDE w:val="0"/>
        <w:autoSpaceDN w:val="0"/>
        <w:adjustRightInd w:val="0"/>
        <w:spacing w:line="440" w:lineRule="exact"/>
        <w:ind w:firstLineChars="200" w:firstLine="420"/>
      </w:pPr>
      <w:proofErr w:type="gramStart"/>
      <w:r w:rsidRPr="006F413F">
        <w:rPr>
          <w:rFonts w:eastAsiaTheme="minorEastAsia"/>
          <w:bCs/>
          <w:szCs w:val="21"/>
        </w:rPr>
        <w:t>提升力试块</w:t>
      </w:r>
      <w:proofErr w:type="gramEnd"/>
      <w:r w:rsidRPr="006F413F">
        <w:rPr>
          <w:rFonts w:eastAsiaTheme="minorEastAsia"/>
          <w:bCs/>
          <w:szCs w:val="21"/>
        </w:rPr>
        <w:t>是用于验证电磁轭磁粉探伤仪磁轭提升力大小，具有一定质量的铁磁性材料。主要应用于电磁轭磁粉探伤仪其电磁轭的磁化能力的校验。其根本目的在于检验磁轭导入工件的有效磁通的多少，以此来衡量磁轭性能的优劣</w:t>
      </w:r>
      <w:r w:rsidR="002E0609">
        <w:rPr>
          <w:rFonts w:eastAsiaTheme="minorEastAsia" w:hint="eastAsia"/>
          <w:kern w:val="0"/>
          <w:szCs w:val="21"/>
        </w:rPr>
        <w:t>。</w:t>
      </w:r>
    </w:p>
    <w:p w:rsidR="007E7748" w:rsidRDefault="002E0609">
      <w:pPr>
        <w:pStyle w:val="a0"/>
        <w:numPr>
          <w:ilvl w:val="0"/>
          <w:numId w:val="0"/>
        </w:numPr>
        <w:spacing w:before="156" w:after="156" w:line="360" w:lineRule="auto"/>
        <w:rPr>
          <w:rFonts w:ascii="Times New Roman"/>
          <w:szCs w:val="21"/>
        </w:rPr>
      </w:pPr>
      <w:bookmarkStart w:id="20" w:name="_Toc25829_WPSOffice_Level1"/>
      <w:r>
        <w:rPr>
          <w:rFonts w:ascii="Times New Roman" w:hint="eastAsia"/>
          <w:szCs w:val="21"/>
        </w:rPr>
        <w:t>2.2.</w:t>
      </w:r>
      <w:r w:rsidR="0018417C">
        <w:rPr>
          <w:rFonts w:ascii="Times New Roman" w:hint="eastAsia"/>
          <w:szCs w:val="21"/>
        </w:rPr>
        <w:t>4</w:t>
      </w:r>
      <w:r>
        <w:rPr>
          <w:rFonts w:ascii="Times New Roman" w:hint="eastAsia"/>
          <w:szCs w:val="21"/>
        </w:rPr>
        <w:t xml:space="preserve"> </w:t>
      </w:r>
      <w:r>
        <w:rPr>
          <w:rFonts w:ascii="Times New Roman" w:hint="eastAsia"/>
          <w:szCs w:val="21"/>
        </w:rPr>
        <w:t>计量特性</w:t>
      </w:r>
    </w:p>
    <w:p w:rsidR="0018417C" w:rsidRPr="0018417C" w:rsidRDefault="0018417C" w:rsidP="0018417C">
      <w:pPr>
        <w:spacing w:before="61" w:line="360" w:lineRule="auto"/>
        <w:ind w:firstLineChars="200" w:firstLine="420"/>
        <w:rPr>
          <w:rFonts w:eastAsiaTheme="minorEastAsia"/>
          <w:szCs w:val="21"/>
        </w:rPr>
      </w:pPr>
      <w:r w:rsidRPr="0018417C">
        <w:rPr>
          <w:rFonts w:eastAsiaTheme="minorEastAsia"/>
          <w:szCs w:val="21"/>
        </w:rPr>
        <w:t>1</w:t>
      </w:r>
      <w:r w:rsidRPr="0018417C">
        <w:rPr>
          <w:rFonts w:eastAsiaTheme="minorEastAsia"/>
          <w:szCs w:val="21"/>
        </w:rPr>
        <w:t>）</w:t>
      </w:r>
      <w:proofErr w:type="gramStart"/>
      <w:r w:rsidRPr="0018417C">
        <w:rPr>
          <w:rFonts w:eastAsiaTheme="minorEastAsia"/>
          <w:szCs w:val="21"/>
        </w:rPr>
        <w:t>提升力试块</w:t>
      </w:r>
      <w:proofErr w:type="gramEnd"/>
      <w:r w:rsidRPr="0018417C">
        <w:rPr>
          <w:rFonts w:eastAsiaTheme="minorEastAsia"/>
          <w:szCs w:val="21"/>
        </w:rPr>
        <w:t>应为面积不小于</w:t>
      </w:r>
      <w:r w:rsidRPr="0018417C">
        <w:rPr>
          <w:rFonts w:eastAsiaTheme="minorEastAsia"/>
          <w:szCs w:val="21"/>
        </w:rPr>
        <w:t>200mm*200mm</w:t>
      </w:r>
      <w:r w:rsidRPr="0018417C">
        <w:rPr>
          <w:rFonts w:eastAsiaTheme="minorEastAsia"/>
          <w:szCs w:val="21"/>
        </w:rPr>
        <w:t>或</w:t>
      </w:r>
      <w:r w:rsidRPr="0018417C">
        <w:rPr>
          <w:rFonts w:eastAsiaTheme="minorEastAsia"/>
          <w:szCs w:val="21"/>
        </w:rPr>
        <w:t>300mm*100mm</w:t>
      </w:r>
      <w:r w:rsidRPr="0018417C">
        <w:rPr>
          <w:rFonts w:eastAsiaTheme="minorEastAsia"/>
          <w:szCs w:val="21"/>
        </w:rPr>
        <w:t>的方形</w:t>
      </w:r>
      <w:r w:rsidRPr="0018417C">
        <w:rPr>
          <w:rFonts w:eastAsiaTheme="minorEastAsia"/>
          <w:szCs w:val="21"/>
        </w:rPr>
        <w:t>Q235-A</w:t>
      </w:r>
      <w:r w:rsidRPr="0018417C">
        <w:rPr>
          <w:rFonts w:eastAsiaTheme="minorEastAsia"/>
          <w:szCs w:val="21"/>
        </w:rPr>
        <w:t>钢板，其尺寸误差不得大于</w:t>
      </w:r>
      <w:r w:rsidRPr="0018417C">
        <w:rPr>
          <w:rFonts w:eastAsiaTheme="minorEastAsia"/>
          <w:szCs w:val="21"/>
        </w:rPr>
        <w:t>±5mm</w:t>
      </w:r>
      <w:r w:rsidRPr="0018417C">
        <w:rPr>
          <w:rFonts w:eastAsiaTheme="minorEastAsia"/>
          <w:szCs w:val="21"/>
        </w:rPr>
        <w:t>。</w:t>
      </w:r>
    </w:p>
    <w:p w:rsidR="0018417C" w:rsidRPr="0018417C" w:rsidRDefault="0018417C" w:rsidP="0018417C">
      <w:pPr>
        <w:spacing w:before="61" w:line="360" w:lineRule="auto"/>
        <w:ind w:firstLineChars="200" w:firstLine="420"/>
        <w:rPr>
          <w:rFonts w:eastAsiaTheme="minorEastAsia"/>
          <w:szCs w:val="21"/>
        </w:rPr>
      </w:pPr>
      <w:r w:rsidRPr="0018417C">
        <w:rPr>
          <w:rFonts w:eastAsiaTheme="minorEastAsia"/>
          <w:szCs w:val="21"/>
        </w:rPr>
        <w:t>2</w:t>
      </w:r>
      <w:r w:rsidRPr="0018417C">
        <w:rPr>
          <w:rFonts w:eastAsiaTheme="minorEastAsia"/>
          <w:szCs w:val="21"/>
        </w:rPr>
        <w:t>）</w:t>
      </w:r>
      <w:proofErr w:type="gramStart"/>
      <w:r w:rsidRPr="0018417C">
        <w:rPr>
          <w:rFonts w:eastAsiaTheme="minorEastAsia"/>
          <w:szCs w:val="21"/>
        </w:rPr>
        <w:t>提升力试块根</w:t>
      </w:r>
      <w:proofErr w:type="gramEnd"/>
      <w:r w:rsidRPr="0018417C">
        <w:rPr>
          <w:rFonts w:eastAsiaTheme="minorEastAsia"/>
          <w:szCs w:val="21"/>
        </w:rPr>
        <w:t>据型号分为四个规格，分别为：</w:t>
      </w:r>
      <w:r w:rsidRPr="0018417C">
        <w:rPr>
          <w:rFonts w:eastAsiaTheme="minorEastAsia"/>
          <w:szCs w:val="21"/>
        </w:rPr>
        <w:t>45N</w:t>
      </w:r>
      <w:r w:rsidRPr="0018417C">
        <w:rPr>
          <w:rFonts w:eastAsiaTheme="minorEastAsia"/>
          <w:szCs w:val="21"/>
        </w:rPr>
        <w:t>、</w:t>
      </w:r>
      <w:r w:rsidRPr="0018417C">
        <w:rPr>
          <w:rFonts w:eastAsiaTheme="minorEastAsia"/>
          <w:szCs w:val="21"/>
        </w:rPr>
        <w:t>88N</w:t>
      </w:r>
      <w:r w:rsidRPr="0018417C">
        <w:rPr>
          <w:rFonts w:eastAsiaTheme="minorEastAsia"/>
          <w:szCs w:val="21"/>
        </w:rPr>
        <w:t>、</w:t>
      </w:r>
      <w:r w:rsidRPr="0018417C">
        <w:rPr>
          <w:rFonts w:eastAsiaTheme="minorEastAsia"/>
          <w:szCs w:val="21"/>
        </w:rPr>
        <w:t>118N</w:t>
      </w:r>
      <w:r w:rsidRPr="0018417C">
        <w:rPr>
          <w:rFonts w:eastAsiaTheme="minorEastAsia"/>
          <w:szCs w:val="21"/>
        </w:rPr>
        <w:t>、</w:t>
      </w:r>
      <w:r w:rsidRPr="0018417C">
        <w:rPr>
          <w:rFonts w:eastAsiaTheme="minorEastAsia"/>
          <w:szCs w:val="21"/>
        </w:rPr>
        <w:t>177N</w:t>
      </w:r>
      <w:r w:rsidRPr="0018417C">
        <w:rPr>
          <w:rFonts w:eastAsiaTheme="minorEastAsia"/>
          <w:szCs w:val="21"/>
        </w:rPr>
        <w:t>。其提升</w:t>
      </w:r>
      <w:proofErr w:type="gramStart"/>
      <w:r w:rsidRPr="0018417C">
        <w:rPr>
          <w:rFonts w:eastAsiaTheme="minorEastAsia"/>
          <w:szCs w:val="21"/>
        </w:rPr>
        <w:t>力应当</w:t>
      </w:r>
      <w:proofErr w:type="gramEnd"/>
      <w:r w:rsidRPr="0018417C">
        <w:rPr>
          <w:rFonts w:eastAsiaTheme="minorEastAsia"/>
          <w:szCs w:val="21"/>
        </w:rPr>
        <w:t>大于其标准提升力，但不得超过标准值的</w:t>
      </w:r>
      <w:r w:rsidRPr="0018417C">
        <w:rPr>
          <w:rFonts w:eastAsiaTheme="minorEastAsia"/>
          <w:szCs w:val="21"/>
        </w:rPr>
        <w:t>10%</w:t>
      </w:r>
      <w:r w:rsidRPr="0018417C">
        <w:rPr>
          <w:rFonts w:eastAsiaTheme="minorEastAsia"/>
          <w:szCs w:val="21"/>
        </w:rPr>
        <w:t>。</w:t>
      </w:r>
    </w:p>
    <w:p w:rsidR="007E7748" w:rsidRDefault="002E0609">
      <w:pPr>
        <w:pStyle w:val="a0"/>
        <w:numPr>
          <w:ilvl w:val="0"/>
          <w:numId w:val="0"/>
        </w:numPr>
        <w:spacing w:before="156" w:after="156" w:line="360" w:lineRule="auto"/>
        <w:rPr>
          <w:rFonts w:ascii="Times New Roman"/>
          <w:szCs w:val="21"/>
        </w:rPr>
      </w:pPr>
      <w:r>
        <w:rPr>
          <w:rFonts w:ascii="Times New Roman" w:hint="eastAsia"/>
          <w:szCs w:val="21"/>
        </w:rPr>
        <w:t>2.2.</w:t>
      </w:r>
      <w:r w:rsidR="0018417C">
        <w:rPr>
          <w:rFonts w:ascii="Times New Roman" w:hint="eastAsia"/>
          <w:szCs w:val="21"/>
        </w:rPr>
        <w:t>5</w:t>
      </w:r>
      <w:r>
        <w:rPr>
          <w:rFonts w:ascii="Times New Roman" w:hint="eastAsia"/>
          <w:szCs w:val="21"/>
        </w:rPr>
        <w:t>校准条件</w:t>
      </w:r>
      <w:bookmarkStart w:id="21" w:name="_Toc193860183"/>
      <w:bookmarkStart w:id="22" w:name="_Toc193860214"/>
      <w:bookmarkStart w:id="23" w:name="_Toc500258942"/>
      <w:bookmarkStart w:id="24" w:name="_Toc193860033"/>
      <w:bookmarkEnd w:id="20"/>
    </w:p>
    <w:p w:rsidR="0018417C" w:rsidRDefault="0018417C" w:rsidP="00C74A58">
      <w:pPr>
        <w:pStyle w:val="af5"/>
        <w:spacing w:line="360" w:lineRule="auto"/>
        <w:ind w:firstLine="420"/>
        <w:rPr>
          <w:rFonts w:ascii="Times New Roman" w:eastAsiaTheme="minorEastAsia"/>
          <w:szCs w:val="21"/>
        </w:rPr>
      </w:pPr>
      <w:bookmarkStart w:id="25" w:name="_Toc193618955"/>
      <w:bookmarkStart w:id="26" w:name="_Toc500258944"/>
      <w:bookmarkStart w:id="27" w:name="_Toc193860035"/>
      <w:bookmarkStart w:id="28" w:name="_Toc2741_WPSOffice_Level1"/>
      <w:bookmarkStart w:id="29" w:name="_Toc193619058"/>
      <w:bookmarkStart w:id="30" w:name="_Toc193860185"/>
      <w:bookmarkStart w:id="31" w:name="_Toc193619100"/>
      <w:bookmarkStart w:id="32" w:name="_Toc193860216"/>
      <w:bookmarkEnd w:id="21"/>
      <w:bookmarkEnd w:id="22"/>
      <w:bookmarkEnd w:id="23"/>
      <w:bookmarkEnd w:id="24"/>
      <w:r w:rsidRPr="0018417C">
        <w:rPr>
          <w:rFonts w:ascii="Times New Roman" w:eastAsiaTheme="minorEastAsia"/>
          <w:szCs w:val="21"/>
        </w:rPr>
        <w:t>环境温度</w:t>
      </w:r>
      <w:r w:rsidRPr="0018417C">
        <w:rPr>
          <w:rFonts w:ascii="Times New Roman" w:eastAsiaTheme="minorEastAsia"/>
          <w:szCs w:val="21"/>
        </w:rPr>
        <w:t>:20℃±5℃</w:t>
      </w:r>
      <w:r w:rsidRPr="0018417C">
        <w:rPr>
          <w:rFonts w:ascii="Times New Roman" w:eastAsiaTheme="minorEastAsia"/>
          <w:szCs w:val="21"/>
        </w:rPr>
        <w:t>；环境湿度</w:t>
      </w:r>
      <w:r w:rsidRPr="0018417C">
        <w:rPr>
          <w:rFonts w:ascii="Times New Roman" w:eastAsiaTheme="minorEastAsia"/>
          <w:szCs w:val="21"/>
        </w:rPr>
        <w:t>:</w:t>
      </w:r>
      <w:r w:rsidRPr="0018417C">
        <w:rPr>
          <w:rFonts w:ascii="Times New Roman" w:eastAsiaTheme="minorEastAsia"/>
          <w:szCs w:val="21"/>
        </w:rPr>
        <w:t>不大于</w:t>
      </w:r>
      <w:r w:rsidRPr="0018417C">
        <w:rPr>
          <w:rFonts w:ascii="Times New Roman" w:eastAsiaTheme="minorEastAsia"/>
          <w:szCs w:val="21"/>
        </w:rPr>
        <w:t>75%RH</w:t>
      </w:r>
      <w:r w:rsidRPr="0018417C">
        <w:rPr>
          <w:rFonts w:ascii="Times New Roman" w:eastAsiaTheme="minorEastAsia"/>
          <w:szCs w:val="21"/>
        </w:rPr>
        <w:t>。准备工作：将被检试块及标准器置于平板或木桌上，平衡温度，稳定时间不得低于</w:t>
      </w:r>
      <w:r w:rsidRPr="0018417C">
        <w:rPr>
          <w:rFonts w:ascii="Times New Roman" w:eastAsiaTheme="minorEastAsia"/>
          <w:szCs w:val="21"/>
        </w:rPr>
        <w:t>1h</w:t>
      </w:r>
      <w:r w:rsidRPr="0018417C">
        <w:rPr>
          <w:rFonts w:ascii="Times New Roman" w:eastAsiaTheme="minorEastAsia"/>
          <w:szCs w:val="21"/>
        </w:rPr>
        <w:t>。实验室内应无灰尘、振动和磁场等影响测量的因素。如果校准用仪器设备规定了正常使用的环境温度，应符合其规定。</w:t>
      </w:r>
    </w:p>
    <w:p w:rsidR="004A557C" w:rsidRPr="00C74A58" w:rsidRDefault="004A557C" w:rsidP="00C74A58">
      <w:pPr>
        <w:pStyle w:val="af5"/>
        <w:spacing w:line="360" w:lineRule="auto"/>
        <w:ind w:firstLine="420"/>
        <w:rPr>
          <w:rFonts w:ascii="Times New Roman" w:eastAsiaTheme="minorEastAsia"/>
          <w:szCs w:val="21"/>
        </w:rPr>
      </w:pPr>
      <w:r w:rsidRPr="00C74A58">
        <w:rPr>
          <w:rFonts w:ascii="Times New Roman" w:eastAsiaTheme="minorEastAsia" w:hint="eastAsia"/>
          <w:szCs w:val="21"/>
        </w:rPr>
        <w:t>标定器的校准项目和测量标准的要求见</w:t>
      </w:r>
      <w:r w:rsidR="00C74A58">
        <w:rPr>
          <w:rFonts w:ascii="Times New Roman" w:eastAsiaTheme="minorEastAsia" w:hint="eastAsia"/>
          <w:szCs w:val="21"/>
        </w:rPr>
        <w:t>下</w:t>
      </w:r>
      <w:r w:rsidRPr="00C74A58">
        <w:rPr>
          <w:rFonts w:ascii="Times New Roman" w:eastAsiaTheme="minorEastAsia" w:hint="eastAsia"/>
          <w:szCs w:val="21"/>
        </w:rPr>
        <w:t>表。</w:t>
      </w:r>
    </w:p>
    <w:p w:rsidR="004A557C" w:rsidRDefault="004A557C" w:rsidP="004A557C">
      <w:pPr>
        <w:numPr>
          <w:ilvl w:val="0"/>
          <w:numId w:val="2"/>
        </w:numPr>
        <w:autoSpaceDE w:val="0"/>
        <w:autoSpaceDN w:val="0"/>
        <w:adjustRightInd w:val="0"/>
        <w:spacing w:line="360" w:lineRule="auto"/>
        <w:jc w:val="center"/>
        <w:rPr>
          <w:rFonts w:eastAsia="黑体"/>
          <w:kern w:val="0"/>
          <w:szCs w:val="21"/>
        </w:rPr>
      </w:pPr>
      <w:bookmarkStart w:id="33" w:name="_Hlk508488538"/>
      <w:r>
        <w:rPr>
          <w:rFonts w:eastAsia="黑体"/>
          <w:kern w:val="0"/>
          <w:szCs w:val="21"/>
        </w:rPr>
        <w:t>表</w:t>
      </w:r>
      <w:r>
        <w:rPr>
          <w:rFonts w:eastAsia="黑体" w:hint="eastAsia"/>
          <w:kern w:val="0"/>
          <w:szCs w:val="21"/>
        </w:rPr>
        <w:t>1</w:t>
      </w:r>
      <w:r>
        <w:rPr>
          <w:rFonts w:eastAsia="黑体"/>
          <w:kern w:val="0"/>
          <w:szCs w:val="21"/>
        </w:rPr>
        <w:t xml:space="preserve"> </w:t>
      </w:r>
      <w:r>
        <w:rPr>
          <w:rFonts w:eastAsia="黑体" w:hint="eastAsia"/>
          <w:kern w:val="0"/>
          <w:szCs w:val="21"/>
        </w:rPr>
        <w:t>校准项目和测量标准</w:t>
      </w:r>
    </w:p>
    <w:tbl>
      <w:tblPr>
        <w:tblStyle w:val="af3"/>
        <w:tblW w:w="0" w:type="auto"/>
        <w:jc w:val="center"/>
        <w:tblLook w:val="04A0" w:firstRow="1" w:lastRow="0" w:firstColumn="1" w:lastColumn="0" w:noHBand="0" w:noVBand="1"/>
      </w:tblPr>
      <w:tblGrid>
        <w:gridCol w:w="986"/>
        <w:gridCol w:w="2510"/>
        <w:gridCol w:w="5026"/>
      </w:tblGrid>
      <w:tr w:rsidR="004A557C" w:rsidRPr="004A557C" w:rsidTr="00C74A58">
        <w:trPr>
          <w:trHeight w:val="379"/>
          <w:jc w:val="center"/>
        </w:trPr>
        <w:tc>
          <w:tcPr>
            <w:tcW w:w="1035" w:type="dxa"/>
            <w:vAlign w:val="center"/>
          </w:tcPr>
          <w:p w:rsidR="004A557C" w:rsidRPr="004A557C" w:rsidRDefault="004A557C" w:rsidP="00C74A58">
            <w:pPr>
              <w:autoSpaceDE w:val="0"/>
              <w:autoSpaceDN w:val="0"/>
              <w:adjustRightInd w:val="0"/>
              <w:jc w:val="center"/>
              <w:rPr>
                <w:rFonts w:eastAsiaTheme="minorEastAsia"/>
                <w:szCs w:val="21"/>
              </w:rPr>
            </w:pPr>
            <w:r w:rsidRPr="004A557C">
              <w:rPr>
                <w:rFonts w:eastAsiaTheme="minorEastAsia"/>
                <w:szCs w:val="21"/>
              </w:rPr>
              <w:t>序号</w:t>
            </w:r>
          </w:p>
        </w:tc>
        <w:tc>
          <w:tcPr>
            <w:tcW w:w="2693" w:type="dxa"/>
            <w:vAlign w:val="center"/>
          </w:tcPr>
          <w:p w:rsidR="004A557C" w:rsidRPr="004A557C" w:rsidRDefault="004A557C" w:rsidP="00C74A58">
            <w:pPr>
              <w:autoSpaceDE w:val="0"/>
              <w:autoSpaceDN w:val="0"/>
              <w:adjustRightInd w:val="0"/>
              <w:jc w:val="center"/>
              <w:rPr>
                <w:rFonts w:eastAsiaTheme="minorEastAsia"/>
                <w:szCs w:val="21"/>
              </w:rPr>
            </w:pPr>
            <w:r w:rsidRPr="004A557C">
              <w:rPr>
                <w:rFonts w:eastAsiaTheme="minorEastAsia"/>
                <w:szCs w:val="21"/>
              </w:rPr>
              <w:t>校准项目</w:t>
            </w:r>
          </w:p>
        </w:tc>
        <w:tc>
          <w:tcPr>
            <w:tcW w:w="5299" w:type="dxa"/>
            <w:vAlign w:val="center"/>
          </w:tcPr>
          <w:p w:rsidR="004A557C" w:rsidRPr="004A557C" w:rsidRDefault="004A557C" w:rsidP="00C74A58">
            <w:pPr>
              <w:autoSpaceDE w:val="0"/>
              <w:autoSpaceDN w:val="0"/>
              <w:adjustRightInd w:val="0"/>
              <w:jc w:val="center"/>
              <w:rPr>
                <w:rFonts w:eastAsiaTheme="minorEastAsia"/>
                <w:szCs w:val="21"/>
              </w:rPr>
            </w:pPr>
            <w:r w:rsidRPr="004A557C">
              <w:rPr>
                <w:rFonts w:eastAsiaTheme="minorEastAsia"/>
                <w:szCs w:val="21"/>
              </w:rPr>
              <w:t>测量标准</w:t>
            </w:r>
          </w:p>
        </w:tc>
      </w:tr>
      <w:tr w:rsidR="004A557C" w:rsidRPr="004A557C" w:rsidTr="00C74A58">
        <w:trPr>
          <w:trHeight w:val="1327"/>
          <w:jc w:val="center"/>
        </w:trPr>
        <w:tc>
          <w:tcPr>
            <w:tcW w:w="1035" w:type="dxa"/>
            <w:vAlign w:val="center"/>
          </w:tcPr>
          <w:p w:rsidR="004A557C" w:rsidRPr="004A557C" w:rsidRDefault="004A557C" w:rsidP="00C74A58">
            <w:pPr>
              <w:autoSpaceDE w:val="0"/>
              <w:autoSpaceDN w:val="0"/>
              <w:adjustRightInd w:val="0"/>
              <w:jc w:val="center"/>
              <w:rPr>
                <w:rFonts w:eastAsiaTheme="minorEastAsia"/>
                <w:szCs w:val="21"/>
              </w:rPr>
            </w:pPr>
            <w:r w:rsidRPr="004A557C">
              <w:rPr>
                <w:rFonts w:eastAsiaTheme="minorEastAsia"/>
                <w:szCs w:val="21"/>
              </w:rPr>
              <w:t>1</w:t>
            </w:r>
          </w:p>
        </w:tc>
        <w:tc>
          <w:tcPr>
            <w:tcW w:w="2693" w:type="dxa"/>
            <w:vAlign w:val="center"/>
          </w:tcPr>
          <w:p w:rsidR="004A557C" w:rsidRPr="004A557C" w:rsidRDefault="004A557C" w:rsidP="00C74A58">
            <w:pPr>
              <w:autoSpaceDE w:val="0"/>
              <w:autoSpaceDN w:val="0"/>
              <w:adjustRightInd w:val="0"/>
              <w:jc w:val="center"/>
              <w:rPr>
                <w:rFonts w:eastAsiaTheme="minorEastAsia"/>
                <w:szCs w:val="21"/>
              </w:rPr>
            </w:pPr>
            <w:r w:rsidRPr="004A557C">
              <w:rPr>
                <w:rFonts w:eastAsiaTheme="minorEastAsia"/>
                <w:szCs w:val="21"/>
              </w:rPr>
              <w:t>几何尺寸</w:t>
            </w:r>
          </w:p>
        </w:tc>
        <w:tc>
          <w:tcPr>
            <w:tcW w:w="5299" w:type="dxa"/>
            <w:vAlign w:val="center"/>
          </w:tcPr>
          <w:p w:rsidR="004A557C" w:rsidRPr="004A557C" w:rsidRDefault="004A557C" w:rsidP="00C74A58">
            <w:pPr>
              <w:autoSpaceDE w:val="0"/>
              <w:autoSpaceDN w:val="0"/>
              <w:adjustRightInd w:val="0"/>
              <w:spacing w:line="460" w:lineRule="exact"/>
              <w:jc w:val="center"/>
              <w:rPr>
                <w:rFonts w:eastAsiaTheme="minorEastAsia"/>
                <w:szCs w:val="21"/>
              </w:rPr>
            </w:pPr>
            <w:r w:rsidRPr="004A557C">
              <w:rPr>
                <w:rFonts w:eastAsiaTheme="minorEastAsia"/>
                <w:szCs w:val="21"/>
              </w:rPr>
              <w:t>万能工具显微镜</w:t>
            </w:r>
            <w:r w:rsidRPr="004A557C">
              <w:rPr>
                <w:rFonts w:eastAsiaTheme="minorEastAsia"/>
                <w:szCs w:val="21"/>
              </w:rPr>
              <w:t>MPE</w:t>
            </w:r>
            <w:r w:rsidRPr="004A557C">
              <w:rPr>
                <w:rFonts w:eastAsiaTheme="minorEastAsia"/>
                <w:szCs w:val="21"/>
              </w:rPr>
              <w:t>：</w:t>
            </w:r>
            <w:r w:rsidRPr="004A557C">
              <w:rPr>
                <w:rFonts w:eastAsiaTheme="minorEastAsia"/>
                <w:szCs w:val="21"/>
              </w:rPr>
              <w:t>±</w:t>
            </w:r>
            <w:r w:rsidRPr="004A557C">
              <w:rPr>
                <w:rFonts w:eastAsiaTheme="minorEastAsia"/>
                <w:szCs w:val="21"/>
              </w:rPr>
              <w:t>（</w:t>
            </w:r>
            <w:r w:rsidRPr="004A557C">
              <w:rPr>
                <w:rFonts w:eastAsiaTheme="minorEastAsia"/>
                <w:szCs w:val="21"/>
              </w:rPr>
              <w:t>1μm+10×10</w:t>
            </w:r>
            <w:r w:rsidRPr="004A557C">
              <w:rPr>
                <w:rFonts w:eastAsiaTheme="minorEastAsia"/>
                <w:szCs w:val="21"/>
                <w:vertAlign w:val="superscript"/>
              </w:rPr>
              <w:t>-6</w:t>
            </w:r>
            <w:r w:rsidRPr="004A557C">
              <w:rPr>
                <w:rFonts w:eastAsiaTheme="minorEastAsia"/>
                <w:i/>
                <w:iCs/>
                <w:szCs w:val="21"/>
              </w:rPr>
              <w:t>L</w:t>
            </w:r>
            <w:r w:rsidRPr="004A557C">
              <w:rPr>
                <w:rFonts w:eastAsiaTheme="minorEastAsia"/>
                <w:szCs w:val="21"/>
              </w:rPr>
              <w:t>）</w:t>
            </w:r>
          </w:p>
          <w:p w:rsidR="004A557C" w:rsidRPr="004A557C" w:rsidRDefault="004A557C" w:rsidP="00C74A58">
            <w:pPr>
              <w:autoSpaceDE w:val="0"/>
              <w:autoSpaceDN w:val="0"/>
              <w:adjustRightInd w:val="0"/>
              <w:spacing w:line="460" w:lineRule="exact"/>
              <w:jc w:val="center"/>
              <w:rPr>
                <w:rFonts w:eastAsiaTheme="minorEastAsia"/>
                <w:szCs w:val="21"/>
              </w:rPr>
            </w:pPr>
            <w:r w:rsidRPr="004A557C">
              <w:rPr>
                <w:rFonts w:eastAsiaTheme="minorEastAsia"/>
                <w:szCs w:val="21"/>
              </w:rPr>
              <w:t>游标卡尺</w:t>
            </w:r>
            <w:r w:rsidRPr="004A557C">
              <w:rPr>
                <w:rFonts w:eastAsiaTheme="minorEastAsia"/>
                <w:szCs w:val="21"/>
              </w:rPr>
              <w:t>MPE</w:t>
            </w:r>
            <w:r w:rsidRPr="004A557C">
              <w:rPr>
                <w:rFonts w:eastAsiaTheme="minorEastAsia"/>
                <w:szCs w:val="21"/>
              </w:rPr>
              <w:t>：</w:t>
            </w:r>
            <w:r w:rsidRPr="004A557C">
              <w:rPr>
                <w:rFonts w:eastAsiaTheme="minorEastAsia"/>
                <w:szCs w:val="21"/>
              </w:rPr>
              <w:t>±</w:t>
            </w:r>
            <w:r w:rsidRPr="004A557C">
              <w:rPr>
                <w:rFonts w:eastAsiaTheme="minorEastAsia"/>
                <w:szCs w:val="21"/>
              </w:rPr>
              <w:t>（</w:t>
            </w:r>
            <w:r w:rsidRPr="004A557C">
              <w:rPr>
                <w:rFonts w:eastAsiaTheme="minorEastAsia"/>
                <w:szCs w:val="21"/>
              </w:rPr>
              <w:t>0.02~0.05</w:t>
            </w:r>
            <w:r w:rsidRPr="004A557C">
              <w:rPr>
                <w:rFonts w:eastAsiaTheme="minorEastAsia"/>
                <w:szCs w:val="21"/>
              </w:rPr>
              <w:t>）</w:t>
            </w:r>
            <w:r w:rsidRPr="004A557C">
              <w:rPr>
                <w:rFonts w:eastAsiaTheme="minorEastAsia"/>
                <w:szCs w:val="21"/>
              </w:rPr>
              <w:t>mm</w:t>
            </w:r>
          </w:p>
          <w:p w:rsidR="004A557C" w:rsidRPr="004A557C" w:rsidRDefault="004A557C" w:rsidP="00C74A58">
            <w:pPr>
              <w:autoSpaceDE w:val="0"/>
              <w:autoSpaceDN w:val="0"/>
              <w:adjustRightInd w:val="0"/>
              <w:spacing w:line="460" w:lineRule="exact"/>
              <w:jc w:val="center"/>
              <w:rPr>
                <w:rFonts w:eastAsiaTheme="minorEastAsia"/>
                <w:szCs w:val="21"/>
              </w:rPr>
            </w:pPr>
            <w:r w:rsidRPr="004A557C">
              <w:rPr>
                <w:rFonts w:eastAsiaTheme="minorEastAsia"/>
                <w:szCs w:val="21"/>
              </w:rPr>
              <w:t>千分尺</w:t>
            </w:r>
            <w:r w:rsidRPr="004A557C">
              <w:rPr>
                <w:rFonts w:eastAsiaTheme="minorEastAsia"/>
                <w:szCs w:val="21"/>
              </w:rPr>
              <w:t>MPE</w:t>
            </w:r>
            <w:r w:rsidRPr="004A557C">
              <w:rPr>
                <w:rFonts w:eastAsiaTheme="minorEastAsia"/>
                <w:szCs w:val="21"/>
              </w:rPr>
              <w:t>：</w:t>
            </w:r>
            <w:r w:rsidRPr="004A557C">
              <w:rPr>
                <w:rFonts w:eastAsiaTheme="minorEastAsia"/>
                <w:szCs w:val="21"/>
              </w:rPr>
              <w:t>±4μm</w:t>
            </w:r>
            <w:r w:rsidRPr="004A557C">
              <w:rPr>
                <w:rFonts w:eastAsiaTheme="minorEastAsia"/>
                <w:szCs w:val="21"/>
              </w:rPr>
              <w:t>；</w:t>
            </w:r>
            <w:r w:rsidRPr="004A557C">
              <w:rPr>
                <w:rFonts w:eastAsiaTheme="minorEastAsia"/>
                <w:szCs w:val="21"/>
              </w:rPr>
              <w:t>1</w:t>
            </w:r>
            <w:r w:rsidRPr="004A557C">
              <w:rPr>
                <w:rFonts w:eastAsiaTheme="minorEastAsia"/>
                <w:szCs w:val="21"/>
              </w:rPr>
              <w:t>级直角尺</w:t>
            </w:r>
          </w:p>
        </w:tc>
      </w:tr>
      <w:tr w:rsidR="004A557C" w:rsidRPr="004A557C" w:rsidTr="00A00823">
        <w:trPr>
          <w:trHeight w:val="688"/>
          <w:jc w:val="center"/>
        </w:trPr>
        <w:tc>
          <w:tcPr>
            <w:tcW w:w="1035" w:type="dxa"/>
            <w:vAlign w:val="center"/>
          </w:tcPr>
          <w:p w:rsidR="004A557C" w:rsidRPr="004A557C" w:rsidRDefault="004A557C" w:rsidP="00C74A58">
            <w:pPr>
              <w:autoSpaceDE w:val="0"/>
              <w:autoSpaceDN w:val="0"/>
              <w:adjustRightInd w:val="0"/>
              <w:jc w:val="center"/>
              <w:rPr>
                <w:rFonts w:eastAsiaTheme="minorEastAsia"/>
                <w:szCs w:val="21"/>
              </w:rPr>
            </w:pPr>
            <w:r w:rsidRPr="004A557C">
              <w:rPr>
                <w:rFonts w:eastAsiaTheme="minorEastAsia"/>
                <w:szCs w:val="21"/>
              </w:rPr>
              <w:t>2</w:t>
            </w:r>
          </w:p>
        </w:tc>
        <w:tc>
          <w:tcPr>
            <w:tcW w:w="2693" w:type="dxa"/>
            <w:vAlign w:val="center"/>
          </w:tcPr>
          <w:p w:rsidR="004A557C" w:rsidRPr="004A557C" w:rsidRDefault="004A557C" w:rsidP="00C74A58">
            <w:pPr>
              <w:autoSpaceDE w:val="0"/>
              <w:autoSpaceDN w:val="0"/>
              <w:adjustRightInd w:val="0"/>
              <w:jc w:val="center"/>
              <w:rPr>
                <w:rFonts w:eastAsiaTheme="minorEastAsia"/>
                <w:szCs w:val="21"/>
              </w:rPr>
            </w:pPr>
            <w:r w:rsidRPr="004A557C">
              <w:rPr>
                <w:rFonts w:eastAsiaTheme="minorEastAsia"/>
                <w:szCs w:val="21"/>
              </w:rPr>
              <w:t>提升力</w:t>
            </w:r>
          </w:p>
        </w:tc>
        <w:tc>
          <w:tcPr>
            <w:tcW w:w="5299" w:type="dxa"/>
            <w:vAlign w:val="center"/>
          </w:tcPr>
          <w:p w:rsidR="004A557C" w:rsidRPr="004A557C" w:rsidRDefault="004A557C" w:rsidP="00C74A58">
            <w:pPr>
              <w:autoSpaceDE w:val="0"/>
              <w:autoSpaceDN w:val="0"/>
              <w:adjustRightInd w:val="0"/>
              <w:jc w:val="center"/>
              <w:rPr>
                <w:rFonts w:eastAsiaTheme="minorEastAsia"/>
                <w:szCs w:val="21"/>
              </w:rPr>
            </w:pPr>
            <w:r w:rsidRPr="004A557C">
              <w:rPr>
                <w:rFonts w:eastAsiaTheme="minorEastAsia"/>
                <w:szCs w:val="21"/>
              </w:rPr>
              <w:t>准确度等级</w:t>
            </w:r>
            <w:r w:rsidRPr="004A557C">
              <w:rPr>
                <w:rFonts w:eastAsiaTheme="minorEastAsia"/>
                <w:szCs w:val="21"/>
              </w:rPr>
              <w:t>0.1</w:t>
            </w:r>
            <w:r w:rsidRPr="004A557C">
              <w:rPr>
                <w:rFonts w:eastAsiaTheme="minorEastAsia"/>
                <w:szCs w:val="21"/>
              </w:rPr>
              <w:t>级的测力仪，测力支架</w:t>
            </w:r>
          </w:p>
        </w:tc>
      </w:tr>
    </w:tbl>
    <w:bookmarkEnd w:id="33"/>
    <w:p w:rsidR="004A557C" w:rsidRDefault="004A557C" w:rsidP="00C74A58">
      <w:pPr>
        <w:numPr>
          <w:ilvl w:val="0"/>
          <w:numId w:val="2"/>
        </w:numPr>
        <w:ind w:firstLineChars="200" w:firstLine="420"/>
        <w:rPr>
          <w:rFonts w:eastAsia="仿宋"/>
          <w:bCs/>
          <w:color w:val="000000"/>
          <w:szCs w:val="18"/>
        </w:rPr>
      </w:pPr>
      <w:r>
        <w:rPr>
          <w:rFonts w:eastAsia="仿宋"/>
          <w:bCs/>
          <w:color w:val="000000"/>
          <w:szCs w:val="18"/>
        </w:rPr>
        <w:t>注：也可采用满足测量不确定度要求的其它测量标准进行校准。</w:t>
      </w:r>
    </w:p>
    <w:p w:rsidR="007E7748" w:rsidRDefault="002E0609">
      <w:pPr>
        <w:pStyle w:val="a0"/>
        <w:numPr>
          <w:ilvl w:val="0"/>
          <w:numId w:val="0"/>
        </w:numPr>
        <w:spacing w:before="156" w:after="156" w:line="360" w:lineRule="auto"/>
        <w:rPr>
          <w:rFonts w:ascii="Times New Roman"/>
          <w:szCs w:val="21"/>
        </w:rPr>
      </w:pPr>
      <w:r>
        <w:rPr>
          <w:rFonts w:ascii="Times New Roman" w:hint="eastAsia"/>
          <w:szCs w:val="21"/>
        </w:rPr>
        <w:lastRenderedPageBreak/>
        <w:t>2.2.</w:t>
      </w:r>
      <w:r w:rsidR="004A557C">
        <w:rPr>
          <w:rFonts w:ascii="Times New Roman" w:hint="eastAsia"/>
          <w:szCs w:val="21"/>
        </w:rPr>
        <w:t>6</w:t>
      </w:r>
      <w:r>
        <w:rPr>
          <w:rFonts w:ascii="Times New Roman" w:hint="eastAsia"/>
          <w:szCs w:val="21"/>
        </w:rPr>
        <w:t>校准项目和校准方法</w:t>
      </w:r>
      <w:bookmarkEnd w:id="25"/>
      <w:bookmarkEnd w:id="26"/>
      <w:bookmarkEnd w:id="27"/>
      <w:bookmarkEnd w:id="28"/>
      <w:bookmarkEnd w:id="29"/>
      <w:bookmarkEnd w:id="30"/>
      <w:bookmarkEnd w:id="31"/>
      <w:bookmarkEnd w:id="32"/>
    </w:p>
    <w:p w:rsidR="00C74A58" w:rsidRPr="00C74A58" w:rsidRDefault="00C74A58" w:rsidP="00C74A58">
      <w:pPr>
        <w:spacing w:line="360" w:lineRule="auto"/>
        <w:rPr>
          <w:rFonts w:eastAsiaTheme="minorEastAsia"/>
          <w:szCs w:val="21"/>
        </w:rPr>
      </w:pPr>
      <w:bookmarkStart w:id="34" w:name="_Toc500258945"/>
      <w:bookmarkStart w:id="35" w:name="_Toc22718_WPSOffice_Level2"/>
      <w:bookmarkStart w:id="36" w:name="_Toc131682973"/>
      <w:bookmarkStart w:id="37" w:name="_Toc193860219"/>
      <w:bookmarkStart w:id="38" w:name="_Toc193860038"/>
      <w:bookmarkStart w:id="39" w:name="_Toc193619101"/>
      <w:bookmarkStart w:id="40" w:name="_Toc193860188"/>
      <w:bookmarkStart w:id="41" w:name="_Toc193619059"/>
      <w:bookmarkStart w:id="42" w:name="_Toc193618956"/>
      <w:bookmarkStart w:id="43" w:name="_Toc25466_WPSOffice_Level1"/>
      <w:bookmarkStart w:id="44" w:name="_Toc500258947"/>
      <w:r>
        <w:rPr>
          <w:rFonts w:hint="eastAsia"/>
          <w:szCs w:val="21"/>
        </w:rPr>
        <w:t>2.2.6.1</w:t>
      </w:r>
      <w:r w:rsidRPr="003A0A60">
        <w:rPr>
          <w:rFonts w:eastAsiaTheme="minorEastAsia" w:hint="eastAsia"/>
          <w:sz w:val="24"/>
        </w:rPr>
        <w:t xml:space="preserve"> </w:t>
      </w:r>
      <w:bookmarkEnd w:id="34"/>
      <w:bookmarkEnd w:id="35"/>
      <w:r w:rsidRPr="00C74A58">
        <w:rPr>
          <w:rFonts w:eastAsiaTheme="minorEastAsia"/>
          <w:szCs w:val="21"/>
        </w:rPr>
        <w:t>准备工作</w:t>
      </w:r>
      <w:bookmarkEnd w:id="36"/>
    </w:p>
    <w:p w:rsidR="00C74A58" w:rsidRPr="00C74A58" w:rsidRDefault="00C74A58" w:rsidP="00C74A58">
      <w:pPr>
        <w:pStyle w:val="af5"/>
        <w:spacing w:line="360" w:lineRule="auto"/>
        <w:ind w:firstLine="420"/>
        <w:rPr>
          <w:rFonts w:ascii="Times New Roman" w:eastAsiaTheme="minorEastAsia"/>
          <w:szCs w:val="21"/>
        </w:rPr>
      </w:pPr>
      <w:bookmarkStart w:id="45" w:name="_Hlk37534244"/>
      <w:r w:rsidRPr="00C74A58">
        <w:rPr>
          <w:rFonts w:ascii="Times New Roman" w:eastAsiaTheme="minorEastAsia"/>
          <w:szCs w:val="21"/>
        </w:rPr>
        <w:t>校准前应用无水乙醇清洗试块，并确认无影响校准结果的因素。</w:t>
      </w:r>
    </w:p>
    <w:p w:rsidR="00C74A58" w:rsidRPr="00C74A58" w:rsidRDefault="00C74A58" w:rsidP="00C74A58">
      <w:pPr>
        <w:spacing w:line="360" w:lineRule="auto"/>
        <w:rPr>
          <w:rFonts w:eastAsiaTheme="minorEastAsia"/>
          <w:szCs w:val="21"/>
        </w:rPr>
      </w:pPr>
      <w:bookmarkStart w:id="46" w:name="_Toc131682975"/>
      <w:bookmarkEnd w:id="45"/>
      <w:r>
        <w:rPr>
          <w:rFonts w:hint="eastAsia"/>
          <w:szCs w:val="21"/>
        </w:rPr>
        <w:t>2.2.6.</w:t>
      </w:r>
      <w:r w:rsidRPr="00C74A58">
        <w:rPr>
          <w:rFonts w:hint="eastAsia"/>
          <w:szCs w:val="21"/>
        </w:rPr>
        <w:t xml:space="preserve"> 2</w:t>
      </w:r>
      <w:r w:rsidRPr="00C74A58">
        <w:rPr>
          <w:rFonts w:eastAsiaTheme="minorEastAsia"/>
          <w:szCs w:val="21"/>
        </w:rPr>
        <w:t>几何尺寸</w:t>
      </w:r>
      <w:bookmarkEnd w:id="46"/>
    </w:p>
    <w:p w:rsidR="00C74A58" w:rsidRDefault="00C74A58" w:rsidP="00C74A58">
      <w:pPr>
        <w:spacing w:line="360" w:lineRule="auto"/>
        <w:ind w:firstLineChars="200" w:firstLine="420"/>
        <w:jc w:val="left"/>
        <w:rPr>
          <w:rFonts w:eastAsiaTheme="minorEastAsia"/>
          <w:sz w:val="24"/>
          <w:lang w:val="zh-CN"/>
        </w:rPr>
      </w:pPr>
      <w:r w:rsidRPr="00C74A58">
        <w:rPr>
          <w:rFonts w:eastAsiaTheme="minorEastAsia"/>
          <w:szCs w:val="21"/>
          <w:lang w:val="zh-CN"/>
        </w:rPr>
        <w:t>用万能工具显微镜测量。测量时调整仪器，使试块边缘清晰地出现在</w:t>
      </w:r>
      <w:r w:rsidRPr="00C74A58">
        <w:rPr>
          <w:rFonts w:eastAsiaTheme="minorEastAsia"/>
          <w:szCs w:val="21"/>
        </w:rPr>
        <w:t>仪器</w:t>
      </w:r>
      <w:r w:rsidRPr="00C74A58">
        <w:rPr>
          <w:rFonts w:eastAsiaTheme="minorEastAsia"/>
          <w:szCs w:val="21"/>
          <w:lang w:val="zh-CN"/>
        </w:rPr>
        <w:t>视场内，按仪器操作方法进行测量，测量时要避</w:t>
      </w:r>
      <w:r w:rsidRPr="00C74A58">
        <w:rPr>
          <w:rFonts w:eastAsiaTheme="minorEastAsia"/>
          <w:szCs w:val="21"/>
        </w:rPr>
        <w:t>免</w:t>
      </w:r>
      <w:r w:rsidRPr="00C74A58">
        <w:rPr>
          <w:rFonts w:eastAsiaTheme="minorEastAsia"/>
          <w:szCs w:val="21"/>
          <w:lang w:val="zh-CN"/>
        </w:rPr>
        <w:t>试块被测几何体的边缘倒角和毛刺等影响测量结果的因素。用游标类量具或千分尺测量长度和厚度尺寸可选用相应分度值的游标类</w:t>
      </w:r>
      <w:r w:rsidRPr="00C74A58">
        <w:rPr>
          <w:rFonts w:eastAsiaTheme="minorEastAsia"/>
          <w:szCs w:val="21"/>
        </w:rPr>
        <w:t>量具</w:t>
      </w:r>
      <w:r w:rsidRPr="00C74A58">
        <w:rPr>
          <w:rFonts w:eastAsiaTheme="minorEastAsia"/>
          <w:szCs w:val="21"/>
          <w:lang w:val="zh-CN"/>
        </w:rPr>
        <w:t>或千分尺直接测量；对于角度尺寸可用</w:t>
      </w:r>
      <w:r w:rsidRPr="00C74A58">
        <w:rPr>
          <w:rFonts w:eastAsiaTheme="minorEastAsia"/>
          <w:szCs w:val="21"/>
        </w:rPr>
        <w:t>直角</w:t>
      </w:r>
      <w:r w:rsidRPr="00C74A58">
        <w:rPr>
          <w:rFonts w:eastAsiaTheme="minorEastAsia"/>
          <w:szCs w:val="21"/>
          <w:lang w:val="zh-CN"/>
        </w:rPr>
        <w:t>尺直接测量。</w:t>
      </w:r>
    </w:p>
    <w:p w:rsidR="00C74A58" w:rsidRPr="00C74A58" w:rsidRDefault="00C74A58" w:rsidP="00C74A58">
      <w:pPr>
        <w:spacing w:line="360" w:lineRule="auto"/>
        <w:rPr>
          <w:rFonts w:eastAsiaTheme="minorEastAsia"/>
          <w:szCs w:val="21"/>
        </w:rPr>
      </w:pPr>
      <w:bookmarkStart w:id="47" w:name="_Toc131682976"/>
      <w:r>
        <w:rPr>
          <w:rFonts w:hint="eastAsia"/>
          <w:szCs w:val="21"/>
        </w:rPr>
        <w:t>2.2.6.</w:t>
      </w:r>
      <w:r w:rsidRPr="00C74A58">
        <w:rPr>
          <w:rFonts w:hint="eastAsia"/>
          <w:szCs w:val="21"/>
        </w:rPr>
        <w:t>3</w:t>
      </w:r>
      <w:r w:rsidRPr="003A0A60">
        <w:rPr>
          <w:rFonts w:eastAsiaTheme="minorEastAsia" w:hint="eastAsia"/>
          <w:sz w:val="24"/>
        </w:rPr>
        <w:t xml:space="preserve"> </w:t>
      </w:r>
      <w:r w:rsidRPr="00C74A58">
        <w:rPr>
          <w:rFonts w:eastAsiaTheme="minorEastAsia"/>
          <w:szCs w:val="21"/>
        </w:rPr>
        <w:t>提升力示值误差</w:t>
      </w:r>
      <w:bookmarkEnd w:id="47"/>
    </w:p>
    <w:p w:rsidR="00C74A58" w:rsidRPr="00C74A58" w:rsidRDefault="00C74A58" w:rsidP="00C74A58">
      <w:pPr>
        <w:spacing w:line="360" w:lineRule="auto"/>
        <w:jc w:val="left"/>
        <w:rPr>
          <w:rFonts w:eastAsiaTheme="minorEastAsia"/>
          <w:szCs w:val="21"/>
        </w:rPr>
      </w:pPr>
      <w:r w:rsidRPr="00C74A58">
        <w:rPr>
          <w:rFonts w:eastAsiaTheme="minorEastAsia"/>
          <w:szCs w:val="21"/>
        </w:rPr>
        <w:t xml:space="preserve">    </w:t>
      </w:r>
      <w:r w:rsidRPr="00C74A58">
        <w:rPr>
          <w:rFonts w:eastAsiaTheme="minorEastAsia"/>
          <w:szCs w:val="21"/>
        </w:rPr>
        <w:t>使用测力支架配合测力仪进行测量。待测力支架与测力仪平稳后，先将测力</w:t>
      </w:r>
      <w:proofErr w:type="gramStart"/>
      <w:r w:rsidRPr="00C74A58">
        <w:rPr>
          <w:rFonts w:eastAsiaTheme="minorEastAsia"/>
          <w:szCs w:val="21"/>
        </w:rPr>
        <w:t>仪力值</w:t>
      </w:r>
      <w:proofErr w:type="gramEnd"/>
      <w:r w:rsidRPr="00C74A58">
        <w:rPr>
          <w:rFonts w:eastAsiaTheme="minorEastAsia"/>
          <w:szCs w:val="21"/>
        </w:rPr>
        <w:t>清零，然后缓慢的平稳将试块放置在托盘中，待测力仪示值稳定后读取测力仪示值。该过程重复进行</w:t>
      </w:r>
      <w:r w:rsidRPr="00C74A58">
        <w:rPr>
          <w:rFonts w:eastAsiaTheme="minorEastAsia"/>
          <w:szCs w:val="21"/>
        </w:rPr>
        <w:t>6</w:t>
      </w:r>
      <w:r w:rsidRPr="00C74A58">
        <w:rPr>
          <w:rFonts w:eastAsiaTheme="minorEastAsia"/>
          <w:szCs w:val="21"/>
        </w:rPr>
        <w:t>次，以</w:t>
      </w:r>
      <w:r w:rsidRPr="00C74A58">
        <w:rPr>
          <w:rFonts w:eastAsiaTheme="minorEastAsia"/>
          <w:szCs w:val="21"/>
        </w:rPr>
        <w:t>6</w:t>
      </w:r>
      <w:r w:rsidRPr="00C74A58">
        <w:rPr>
          <w:rFonts w:eastAsiaTheme="minorEastAsia"/>
          <w:szCs w:val="21"/>
        </w:rPr>
        <w:t>次示值的算术平均值减去标准力值，即得该</w:t>
      </w:r>
      <w:proofErr w:type="gramStart"/>
      <w:r w:rsidRPr="00C74A58">
        <w:rPr>
          <w:rFonts w:eastAsiaTheme="minorEastAsia"/>
          <w:szCs w:val="21"/>
        </w:rPr>
        <w:t>提升力试块</w:t>
      </w:r>
      <w:proofErr w:type="gramEnd"/>
      <w:r w:rsidRPr="00C74A58">
        <w:rPr>
          <w:rFonts w:eastAsiaTheme="minorEastAsia"/>
          <w:szCs w:val="21"/>
        </w:rPr>
        <w:t>的</w:t>
      </w:r>
      <w:r w:rsidR="0034588F">
        <w:rPr>
          <w:rFonts w:eastAsiaTheme="minorEastAsia"/>
          <w:szCs w:val="21"/>
        </w:rPr>
        <w:t>提升</w:t>
      </w:r>
      <w:r w:rsidRPr="00C74A58">
        <w:rPr>
          <w:rFonts w:eastAsiaTheme="minorEastAsia"/>
          <w:szCs w:val="21"/>
        </w:rPr>
        <w:t>力示值误差。</w:t>
      </w:r>
    </w:p>
    <w:p w:rsidR="007E7748" w:rsidRDefault="002E0609">
      <w:pPr>
        <w:pStyle w:val="a0"/>
        <w:numPr>
          <w:ilvl w:val="0"/>
          <w:numId w:val="0"/>
        </w:numPr>
        <w:spacing w:before="156" w:after="156"/>
        <w:rPr>
          <w:rFonts w:ascii="Times New Roman"/>
          <w:szCs w:val="21"/>
        </w:rPr>
      </w:pPr>
      <w:r>
        <w:rPr>
          <w:rFonts w:ascii="Times New Roman" w:hint="eastAsia"/>
          <w:szCs w:val="21"/>
        </w:rPr>
        <w:t>2.2.</w:t>
      </w:r>
      <w:r w:rsidR="004A557C">
        <w:rPr>
          <w:rFonts w:ascii="Times New Roman" w:hint="eastAsia"/>
          <w:szCs w:val="21"/>
        </w:rPr>
        <w:t>7</w:t>
      </w:r>
      <w:r>
        <w:rPr>
          <w:rFonts w:ascii="Times New Roman" w:hint="eastAsia"/>
          <w:szCs w:val="21"/>
        </w:rPr>
        <w:t>校准结果</w:t>
      </w:r>
      <w:bookmarkEnd w:id="37"/>
      <w:bookmarkEnd w:id="38"/>
      <w:bookmarkEnd w:id="39"/>
      <w:bookmarkEnd w:id="40"/>
      <w:bookmarkEnd w:id="41"/>
      <w:bookmarkEnd w:id="42"/>
      <w:r>
        <w:rPr>
          <w:rFonts w:ascii="Times New Roman" w:hint="eastAsia"/>
          <w:szCs w:val="21"/>
        </w:rPr>
        <w:t>表达</w:t>
      </w:r>
      <w:bookmarkEnd w:id="43"/>
      <w:bookmarkEnd w:id="44"/>
    </w:p>
    <w:p w:rsidR="007E7748" w:rsidRDefault="002E0609">
      <w:pPr>
        <w:pStyle w:val="af5"/>
        <w:spacing w:line="360" w:lineRule="auto"/>
        <w:ind w:firstLine="420"/>
        <w:rPr>
          <w:rFonts w:ascii="Times New Roman" w:eastAsiaTheme="minorEastAsia"/>
          <w:kern w:val="2"/>
          <w:szCs w:val="21"/>
        </w:rPr>
      </w:pPr>
      <w:bookmarkStart w:id="48" w:name="_Toc193860040"/>
      <w:bookmarkStart w:id="49" w:name="_Toc193860220"/>
      <w:bookmarkStart w:id="50" w:name="_Toc14803_WPSOffice_Level1"/>
      <w:bookmarkStart w:id="51" w:name="_Toc5529"/>
      <w:bookmarkStart w:id="52" w:name="_Toc193860189"/>
      <w:bookmarkStart w:id="53" w:name="_Toc193860041"/>
      <w:r>
        <w:rPr>
          <w:rFonts w:ascii="Times New Roman" w:eastAsiaTheme="minorEastAsia" w:hint="eastAsia"/>
          <w:kern w:val="2"/>
          <w:szCs w:val="21"/>
        </w:rPr>
        <w:t>根据实验室环境要求、校准项目校准结果、测量不确定度评定结果等，按照推荐的校准报告格式，出具校准证书。</w:t>
      </w:r>
    </w:p>
    <w:p w:rsidR="007E7748" w:rsidRDefault="002E0609">
      <w:pPr>
        <w:pStyle w:val="a0"/>
        <w:numPr>
          <w:ilvl w:val="0"/>
          <w:numId w:val="0"/>
        </w:numPr>
        <w:spacing w:before="156" w:after="156"/>
        <w:rPr>
          <w:rFonts w:ascii="Times New Roman"/>
          <w:szCs w:val="21"/>
        </w:rPr>
      </w:pPr>
      <w:r>
        <w:rPr>
          <w:rFonts w:ascii="Times New Roman" w:hint="eastAsia"/>
          <w:szCs w:val="21"/>
        </w:rPr>
        <w:t>2.2.</w:t>
      </w:r>
      <w:r w:rsidR="004A557C">
        <w:rPr>
          <w:rFonts w:ascii="Times New Roman" w:hint="eastAsia"/>
          <w:szCs w:val="21"/>
        </w:rPr>
        <w:t>8</w:t>
      </w:r>
      <w:r>
        <w:rPr>
          <w:rFonts w:ascii="Times New Roman" w:hint="eastAsia"/>
          <w:szCs w:val="21"/>
        </w:rPr>
        <w:t>复校</w:t>
      </w:r>
      <w:bookmarkEnd w:id="48"/>
      <w:bookmarkEnd w:id="49"/>
      <w:bookmarkEnd w:id="50"/>
      <w:bookmarkEnd w:id="51"/>
      <w:bookmarkEnd w:id="52"/>
      <w:r>
        <w:rPr>
          <w:rFonts w:ascii="Times New Roman" w:hint="eastAsia"/>
          <w:szCs w:val="21"/>
        </w:rPr>
        <w:t>时间间隔</w:t>
      </w:r>
    </w:p>
    <w:bookmarkEnd w:id="53"/>
    <w:p w:rsidR="00C74A58" w:rsidRPr="00C74A58" w:rsidRDefault="00C74A58" w:rsidP="00C74A58">
      <w:pPr>
        <w:pStyle w:val="a0"/>
        <w:numPr>
          <w:ilvl w:val="0"/>
          <w:numId w:val="0"/>
        </w:numPr>
        <w:spacing w:before="156" w:after="156" w:line="360" w:lineRule="auto"/>
        <w:ind w:firstLineChars="200" w:firstLine="420"/>
        <w:rPr>
          <w:rFonts w:ascii="Times New Roman" w:eastAsiaTheme="minorEastAsia"/>
          <w:kern w:val="2"/>
          <w:sz w:val="21"/>
          <w:szCs w:val="21"/>
        </w:rPr>
      </w:pPr>
      <w:r w:rsidRPr="00C74A58">
        <w:rPr>
          <w:rFonts w:ascii="Times New Roman" w:eastAsiaTheme="minorEastAsia"/>
          <w:kern w:val="2"/>
          <w:sz w:val="21"/>
          <w:szCs w:val="21"/>
        </w:rPr>
        <w:t>由于复校时间间隔的长短是由仪器的使用情况、使用者、仪器本身质量等诸因素所决定的，可根据实际使用情况自主决定复校时间间隔。一般复校时间建议一年。</w:t>
      </w:r>
    </w:p>
    <w:p w:rsidR="007E7748" w:rsidRDefault="002E0609" w:rsidP="00C74A58">
      <w:pPr>
        <w:pStyle w:val="a0"/>
        <w:numPr>
          <w:ilvl w:val="0"/>
          <w:numId w:val="0"/>
        </w:numPr>
        <w:spacing w:before="156" w:after="156"/>
        <w:rPr>
          <w:rFonts w:ascii="Times New Roman"/>
          <w:szCs w:val="21"/>
        </w:rPr>
      </w:pPr>
      <w:r>
        <w:rPr>
          <w:rFonts w:ascii="Times New Roman" w:hint="eastAsia"/>
          <w:szCs w:val="21"/>
        </w:rPr>
        <w:t>2.2.</w:t>
      </w:r>
      <w:r w:rsidR="004A557C">
        <w:rPr>
          <w:rFonts w:ascii="Times New Roman" w:hint="eastAsia"/>
          <w:szCs w:val="21"/>
        </w:rPr>
        <w:t>9</w:t>
      </w:r>
      <w:r>
        <w:rPr>
          <w:rFonts w:ascii="Times New Roman" w:hint="eastAsia"/>
          <w:szCs w:val="21"/>
        </w:rPr>
        <w:t>附录</w:t>
      </w:r>
    </w:p>
    <w:bookmarkEnd w:id="6"/>
    <w:p w:rsidR="007E7748" w:rsidRDefault="002E0609">
      <w:pPr>
        <w:pStyle w:val="af5"/>
        <w:spacing w:line="360" w:lineRule="auto"/>
        <w:ind w:firstLine="420"/>
        <w:rPr>
          <w:rFonts w:ascii="Times New Roman" w:eastAsiaTheme="minorEastAsia"/>
          <w:kern w:val="2"/>
          <w:szCs w:val="21"/>
        </w:rPr>
      </w:pPr>
      <w:r>
        <w:rPr>
          <w:rFonts w:ascii="Times New Roman" w:eastAsiaTheme="minorEastAsia" w:hint="eastAsia"/>
          <w:kern w:val="2"/>
          <w:szCs w:val="21"/>
        </w:rPr>
        <w:t>附录主要包含校准原始记录参考格式、校准证书内页参考格式、</w:t>
      </w:r>
      <w:proofErr w:type="gramStart"/>
      <w:r w:rsidR="00C74A58">
        <w:rPr>
          <w:rFonts w:ascii="Times New Roman" w:eastAsiaTheme="minorEastAsia" w:hint="eastAsia"/>
          <w:kern w:val="2"/>
          <w:szCs w:val="21"/>
        </w:rPr>
        <w:t>提升力试块</w:t>
      </w:r>
      <w:proofErr w:type="gramEnd"/>
      <w:r w:rsidR="00C74A58">
        <w:rPr>
          <w:rFonts w:ascii="Times New Roman" w:eastAsiaTheme="minorEastAsia" w:hint="eastAsia"/>
          <w:kern w:val="2"/>
          <w:szCs w:val="21"/>
        </w:rPr>
        <w:t>示值</w:t>
      </w:r>
      <w:r>
        <w:rPr>
          <w:rFonts w:ascii="Times New Roman" w:eastAsiaTheme="minorEastAsia" w:hint="eastAsia"/>
          <w:kern w:val="2"/>
          <w:szCs w:val="21"/>
        </w:rPr>
        <w:t>误差测量结果不确定度。</w:t>
      </w:r>
    </w:p>
    <w:p w:rsidR="007E7748" w:rsidRDefault="002E0609">
      <w:pPr>
        <w:adjustRightInd w:val="0"/>
        <w:spacing w:line="360" w:lineRule="auto"/>
        <w:rPr>
          <w:rFonts w:ascii="黑体" w:eastAsia="黑体" w:hAnsi="宋体"/>
          <w:bCs/>
          <w:szCs w:val="21"/>
        </w:rPr>
      </w:pPr>
      <w:r>
        <w:rPr>
          <w:rFonts w:ascii="黑体" w:eastAsia="黑体" w:hAnsi="宋体" w:hint="eastAsia"/>
          <w:bCs/>
          <w:szCs w:val="21"/>
        </w:rPr>
        <w:t>三、规范水平分析</w:t>
      </w:r>
    </w:p>
    <w:p w:rsidR="007E7748" w:rsidRDefault="002E0609">
      <w:pPr>
        <w:adjustRightInd w:val="0"/>
        <w:spacing w:line="360" w:lineRule="auto"/>
        <w:rPr>
          <w:rFonts w:ascii="黑体" w:eastAsia="黑体" w:hAnsi="宋体"/>
          <w:bCs/>
          <w:szCs w:val="21"/>
        </w:rPr>
      </w:pPr>
      <w:r>
        <w:rPr>
          <w:rFonts w:ascii="黑体" w:eastAsia="黑体" w:hAnsi="宋体"/>
          <w:bCs/>
          <w:szCs w:val="21"/>
        </w:rPr>
        <w:t>3.1</w:t>
      </w:r>
      <w:r>
        <w:rPr>
          <w:rFonts w:ascii="黑体" w:eastAsia="黑体" w:hAnsi="宋体" w:hint="eastAsia"/>
          <w:bCs/>
          <w:szCs w:val="21"/>
        </w:rPr>
        <w:t>采用国际标准及国外先进规范的程度</w:t>
      </w:r>
    </w:p>
    <w:p w:rsidR="007E7748" w:rsidRDefault="00C74A58" w:rsidP="00C74A58">
      <w:pPr>
        <w:adjustRightInd w:val="0"/>
        <w:spacing w:line="360" w:lineRule="auto"/>
        <w:ind w:firstLineChars="200" w:firstLine="420"/>
        <w:rPr>
          <w:rFonts w:ascii="宋体" w:hAnsi="宋体"/>
          <w:bCs/>
          <w:szCs w:val="21"/>
        </w:rPr>
      </w:pPr>
      <w:r w:rsidRPr="00C74A58">
        <w:rPr>
          <w:rFonts w:eastAsiaTheme="minorEastAsia"/>
          <w:bCs/>
          <w:szCs w:val="21"/>
        </w:rPr>
        <w:t>磁粉探伤仪</w:t>
      </w:r>
      <w:proofErr w:type="gramStart"/>
      <w:r w:rsidRPr="00C74A58">
        <w:rPr>
          <w:rFonts w:eastAsiaTheme="minorEastAsia"/>
          <w:bCs/>
          <w:szCs w:val="21"/>
        </w:rPr>
        <w:t>提升力试块</w:t>
      </w:r>
      <w:proofErr w:type="gramEnd"/>
      <w:r w:rsidRPr="00C74A58">
        <w:rPr>
          <w:rFonts w:eastAsiaTheme="minorEastAsia"/>
        </w:rPr>
        <w:t>是专门用于校准或核查</w:t>
      </w:r>
      <w:r w:rsidRPr="00C74A58">
        <w:rPr>
          <w:rFonts w:eastAsiaTheme="minorEastAsia"/>
          <w:bCs/>
          <w:szCs w:val="21"/>
        </w:rPr>
        <w:t>磁粉探伤仪</w:t>
      </w:r>
      <w:r w:rsidRPr="00C74A58">
        <w:rPr>
          <w:rFonts w:eastAsiaTheme="minorEastAsia"/>
        </w:rPr>
        <w:t>的专用设备，</w:t>
      </w:r>
      <w:r w:rsidRPr="00C74A58">
        <w:rPr>
          <w:rFonts w:eastAsiaTheme="minorEastAsia"/>
          <w:bCs/>
          <w:szCs w:val="21"/>
        </w:rPr>
        <w:t>据查，目前国内外没有针对磁粉探伤仪</w:t>
      </w:r>
      <w:proofErr w:type="gramStart"/>
      <w:r w:rsidRPr="00C74A58">
        <w:rPr>
          <w:rFonts w:eastAsiaTheme="minorEastAsia"/>
          <w:bCs/>
          <w:szCs w:val="21"/>
        </w:rPr>
        <w:t>提升力试块</w:t>
      </w:r>
      <w:proofErr w:type="gramEnd"/>
      <w:r w:rsidRPr="00C74A58">
        <w:rPr>
          <w:rFonts w:eastAsiaTheme="minorEastAsia"/>
          <w:bCs/>
          <w:szCs w:val="21"/>
        </w:rPr>
        <w:t>的校准规范，计量检测机构也未开展该类仪器的检定校准</w:t>
      </w:r>
      <w:r>
        <w:rPr>
          <w:rFonts w:ascii="宋体" w:hAnsi="宋体" w:hint="eastAsia"/>
          <w:bCs/>
          <w:szCs w:val="21"/>
        </w:rPr>
        <w:t>。</w:t>
      </w:r>
    </w:p>
    <w:p w:rsidR="007E7748" w:rsidRDefault="002E0609">
      <w:pPr>
        <w:adjustRightInd w:val="0"/>
        <w:spacing w:line="360" w:lineRule="auto"/>
        <w:rPr>
          <w:rFonts w:ascii="黑体" w:eastAsia="黑体" w:hAnsi="宋体"/>
          <w:bCs/>
          <w:szCs w:val="21"/>
        </w:rPr>
      </w:pPr>
      <w:r>
        <w:rPr>
          <w:rFonts w:ascii="黑体" w:eastAsia="黑体" w:hAnsi="宋体"/>
          <w:bCs/>
          <w:szCs w:val="21"/>
        </w:rPr>
        <w:t>3.2</w:t>
      </w:r>
      <w:r>
        <w:rPr>
          <w:rFonts w:ascii="黑体" w:eastAsia="黑体" w:hAnsi="宋体" w:hint="eastAsia"/>
          <w:bCs/>
          <w:szCs w:val="21"/>
        </w:rPr>
        <w:t>与国际及国外同类标准水平的对比分析</w:t>
      </w:r>
    </w:p>
    <w:p w:rsidR="007E7748" w:rsidRDefault="002E0609">
      <w:pPr>
        <w:ind w:firstLineChars="200" w:firstLine="420"/>
        <w:rPr>
          <w:bCs/>
          <w:sz w:val="18"/>
        </w:rPr>
      </w:pPr>
      <w:r>
        <w:rPr>
          <w:rFonts w:ascii="宋体" w:hAnsi="宋体" w:hint="eastAsia"/>
          <w:bCs/>
          <w:szCs w:val="21"/>
        </w:rPr>
        <w:t>目前国外没有相关技术规范，本规范水平达到国外先进水平。</w:t>
      </w:r>
    </w:p>
    <w:p w:rsidR="007E7748" w:rsidRDefault="002E0609">
      <w:pPr>
        <w:pStyle w:val="afa"/>
        <w:tabs>
          <w:tab w:val="left" w:pos="426"/>
        </w:tabs>
        <w:spacing w:beforeLines="100" w:before="312" w:afterLines="100" w:after="312"/>
        <w:ind w:leftChars="-200" w:left="-420" w:firstLineChars="200" w:firstLine="420"/>
        <w:jc w:val="left"/>
      </w:pPr>
      <w:r>
        <w:rPr>
          <w:rFonts w:hAnsi="宋体" w:hint="eastAsia"/>
          <w:bCs/>
          <w:szCs w:val="21"/>
        </w:rPr>
        <w:t>四、与有关的现行法律、法规和强制性国家标准的关系</w:t>
      </w:r>
    </w:p>
    <w:p w:rsidR="007E7748" w:rsidRDefault="002E0609" w:rsidP="00C74A58">
      <w:pPr>
        <w:pStyle w:val="af5"/>
        <w:spacing w:line="360" w:lineRule="auto"/>
        <w:ind w:firstLine="420"/>
      </w:pPr>
      <w:r>
        <w:rPr>
          <w:rFonts w:hint="eastAsia"/>
        </w:rPr>
        <w:lastRenderedPageBreak/>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rsidR="007E7748" w:rsidRDefault="002E0609">
      <w:pPr>
        <w:pStyle w:val="afa"/>
        <w:tabs>
          <w:tab w:val="left" w:pos="426"/>
        </w:tabs>
        <w:spacing w:beforeLines="100" w:before="312" w:afterLines="100" w:after="312"/>
        <w:ind w:leftChars="-200" w:left="-420" w:firstLineChars="200" w:firstLine="420"/>
        <w:jc w:val="left"/>
      </w:pPr>
      <w:bookmarkStart w:id="54" w:name="_Toc464728973"/>
      <w:r>
        <w:rPr>
          <w:rFonts w:hint="eastAsia"/>
        </w:rPr>
        <w:t>五、规范中涉及的专利或知识产权说明</w:t>
      </w:r>
      <w:bookmarkEnd w:id="54"/>
    </w:p>
    <w:p w:rsidR="007E7748" w:rsidRDefault="002E0609" w:rsidP="00C74A58">
      <w:pPr>
        <w:pStyle w:val="af5"/>
        <w:ind w:firstLineChars="195" w:firstLine="409"/>
        <w:contextualSpacing/>
        <w:rPr>
          <w:szCs w:val="21"/>
        </w:rPr>
      </w:pPr>
      <w:bookmarkStart w:id="55" w:name="_Toc464728974"/>
      <w:r>
        <w:rPr>
          <w:rFonts w:hint="eastAsia"/>
          <w:szCs w:val="21"/>
        </w:rPr>
        <w:t>（无）</w:t>
      </w:r>
    </w:p>
    <w:p w:rsidR="007E7748" w:rsidRDefault="002E0609">
      <w:pPr>
        <w:pStyle w:val="afa"/>
        <w:tabs>
          <w:tab w:val="left" w:pos="426"/>
        </w:tabs>
        <w:spacing w:beforeLines="100" w:before="312" w:afterLines="100" w:after="312"/>
        <w:ind w:leftChars="-200" w:left="-420" w:firstLineChars="200" w:firstLine="420"/>
        <w:jc w:val="left"/>
      </w:pPr>
      <w:r>
        <w:rPr>
          <w:rFonts w:hint="eastAsia"/>
        </w:rPr>
        <w:t>六、重大分歧意见的处理经过和依据</w:t>
      </w:r>
      <w:bookmarkEnd w:id="55"/>
    </w:p>
    <w:p w:rsidR="007E7748" w:rsidRDefault="002E0609">
      <w:pPr>
        <w:pStyle w:val="af5"/>
        <w:ind w:firstLine="420"/>
        <w:contextualSpacing/>
        <w:rPr>
          <w:szCs w:val="21"/>
        </w:rPr>
      </w:pPr>
      <w:r>
        <w:rPr>
          <w:rFonts w:hint="eastAsia"/>
          <w:szCs w:val="21"/>
        </w:rPr>
        <w:t>（无）</w:t>
      </w:r>
    </w:p>
    <w:p w:rsidR="007E7748" w:rsidRDefault="002E0609">
      <w:pPr>
        <w:pStyle w:val="afa"/>
        <w:tabs>
          <w:tab w:val="left" w:pos="426"/>
        </w:tabs>
        <w:spacing w:beforeLines="100" w:before="312" w:afterLines="100" w:after="312"/>
        <w:ind w:leftChars="-200" w:left="-420" w:firstLineChars="200" w:firstLine="420"/>
        <w:jc w:val="left"/>
      </w:pPr>
      <w:r>
        <w:rPr>
          <w:rFonts w:hint="eastAsia"/>
        </w:rPr>
        <w:t>七、规范作为强制性或推荐性国家（或行业）标准的建议</w:t>
      </w:r>
    </w:p>
    <w:p w:rsidR="007E7748" w:rsidRDefault="002E0609">
      <w:pPr>
        <w:adjustRightInd w:val="0"/>
        <w:ind w:firstLineChars="200" w:firstLine="420"/>
        <w:rPr>
          <w:rFonts w:hAnsi="宋体"/>
          <w:bCs/>
          <w:szCs w:val="21"/>
        </w:rPr>
      </w:pPr>
      <w:r>
        <w:rPr>
          <w:rFonts w:hAnsi="宋体" w:hint="eastAsia"/>
          <w:bCs/>
          <w:szCs w:val="21"/>
        </w:rPr>
        <w:t>建议本规范作为推荐性行业计量技术规范，供相关行业参考采用。</w:t>
      </w:r>
    </w:p>
    <w:p w:rsidR="007E7748" w:rsidRDefault="002E0609">
      <w:pPr>
        <w:pStyle w:val="afa"/>
        <w:tabs>
          <w:tab w:val="left" w:pos="426"/>
        </w:tabs>
        <w:spacing w:beforeLines="100" w:before="312" w:afterLines="100" w:after="312"/>
        <w:ind w:leftChars="-200" w:left="-420" w:firstLineChars="200" w:firstLine="420"/>
        <w:jc w:val="left"/>
      </w:pPr>
      <w:bookmarkStart w:id="56" w:name="_Toc464728976"/>
      <w:r>
        <w:rPr>
          <w:rFonts w:hint="eastAsia"/>
        </w:rPr>
        <w:t>八、贯彻规范的要求和措施建议</w:t>
      </w:r>
      <w:bookmarkEnd w:id="56"/>
    </w:p>
    <w:p w:rsidR="00C74A58" w:rsidRPr="00C74A58" w:rsidRDefault="00C74A58" w:rsidP="00C74A58">
      <w:pPr>
        <w:pStyle w:val="af5"/>
        <w:spacing w:line="360" w:lineRule="auto"/>
        <w:ind w:firstLine="420"/>
        <w:contextualSpacing/>
        <w:rPr>
          <w:rFonts w:asciiTheme="minorEastAsia" w:eastAsiaTheme="minorEastAsia" w:hAnsiTheme="minorEastAsia"/>
          <w:szCs w:val="21"/>
        </w:rPr>
      </w:pPr>
      <w:bookmarkStart w:id="57" w:name="_Toc464728977"/>
      <w:r w:rsidRPr="00C74A58">
        <w:rPr>
          <w:rFonts w:asciiTheme="minorEastAsia" w:eastAsiaTheme="minorEastAsia" w:hAnsiTheme="minorEastAsia" w:hint="eastAsia"/>
          <w:szCs w:val="21"/>
        </w:rPr>
        <w:t>本规范发布后，中国有色金属行业协会和有色金属行业计量技术委员会应加强本规范的宣传力度，促进</w:t>
      </w:r>
      <w:r w:rsidRPr="00C74A58">
        <w:rPr>
          <w:rFonts w:asciiTheme="minorEastAsia" w:eastAsiaTheme="minorEastAsia" w:hAnsiTheme="minorEastAsia" w:hint="eastAsia"/>
          <w:bCs/>
          <w:szCs w:val="21"/>
        </w:rPr>
        <w:t>磁粉探伤仪提升</w:t>
      </w:r>
      <w:proofErr w:type="gramStart"/>
      <w:r w:rsidRPr="00C74A58">
        <w:rPr>
          <w:rFonts w:asciiTheme="minorEastAsia" w:eastAsiaTheme="minorEastAsia" w:hAnsiTheme="minorEastAsia" w:hint="eastAsia"/>
          <w:bCs/>
          <w:szCs w:val="21"/>
        </w:rPr>
        <w:t>力试块</w:t>
      </w:r>
      <w:r w:rsidRPr="00C74A58">
        <w:rPr>
          <w:rFonts w:asciiTheme="minorEastAsia" w:eastAsiaTheme="minorEastAsia" w:hAnsiTheme="minorEastAsia" w:hint="eastAsia"/>
          <w:szCs w:val="21"/>
        </w:rPr>
        <w:t>生产</w:t>
      </w:r>
      <w:proofErr w:type="gramEnd"/>
      <w:r w:rsidRPr="00C74A58">
        <w:rPr>
          <w:rFonts w:asciiTheme="minorEastAsia" w:eastAsiaTheme="minorEastAsia" w:hAnsiTheme="minorEastAsia" w:hint="eastAsia"/>
          <w:szCs w:val="21"/>
        </w:rPr>
        <w:t>厂家按照设备使用情况合理选用校准规程，以促进我国企业的技术进步和产品质量上档次，提高我国产品在国际国内市场的竞争能力。</w:t>
      </w:r>
    </w:p>
    <w:p w:rsidR="007E7748" w:rsidRDefault="002E0609">
      <w:pPr>
        <w:pStyle w:val="afa"/>
        <w:tabs>
          <w:tab w:val="left" w:pos="426"/>
        </w:tabs>
        <w:spacing w:beforeLines="100" w:before="312" w:afterLines="100" w:after="312"/>
        <w:ind w:leftChars="-200" w:left="-420" w:firstLineChars="200" w:firstLine="420"/>
        <w:jc w:val="left"/>
      </w:pPr>
      <w:r>
        <w:rPr>
          <w:rFonts w:hint="eastAsia"/>
        </w:rPr>
        <w:t>九、废止现行有关规范的建议</w:t>
      </w:r>
      <w:bookmarkEnd w:id="57"/>
    </w:p>
    <w:p w:rsidR="007E7748" w:rsidRDefault="002E0609">
      <w:pPr>
        <w:pStyle w:val="af5"/>
        <w:ind w:firstLine="420"/>
        <w:contextualSpacing/>
        <w:rPr>
          <w:szCs w:val="21"/>
        </w:rPr>
      </w:pPr>
      <w:r>
        <w:rPr>
          <w:rFonts w:hint="eastAsia"/>
          <w:szCs w:val="21"/>
        </w:rPr>
        <w:t>（无）。</w:t>
      </w:r>
    </w:p>
    <w:p w:rsidR="007E7748" w:rsidRDefault="002E0609">
      <w:pPr>
        <w:pStyle w:val="afa"/>
        <w:tabs>
          <w:tab w:val="left" w:pos="426"/>
        </w:tabs>
        <w:spacing w:beforeLines="100" w:before="312" w:afterLines="100" w:after="312"/>
        <w:ind w:leftChars="-200" w:left="-420" w:firstLineChars="200" w:firstLine="420"/>
        <w:jc w:val="left"/>
      </w:pPr>
      <w:r>
        <w:rPr>
          <w:rFonts w:hint="eastAsia"/>
        </w:rPr>
        <w:t>十、预期效果</w:t>
      </w:r>
    </w:p>
    <w:p w:rsidR="00C74A58" w:rsidRPr="00C74A58" w:rsidRDefault="00C74A58" w:rsidP="00C74A58">
      <w:pPr>
        <w:pStyle w:val="af5"/>
        <w:spacing w:line="360" w:lineRule="auto"/>
        <w:ind w:firstLineChars="0" w:firstLine="198"/>
        <w:contextualSpacing/>
        <w:rPr>
          <w:rFonts w:asciiTheme="minorEastAsia" w:eastAsiaTheme="minorEastAsia" w:hAnsiTheme="minorEastAsia"/>
          <w:szCs w:val="21"/>
        </w:rPr>
      </w:pPr>
      <w:r w:rsidRPr="00C74A58">
        <w:rPr>
          <w:rFonts w:asciiTheme="minorEastAsia" w:eastAsiaTheme="minorEastAsia" w:hAnsiTheme="minorEastAsia" w:hint="eastAsia"/>
          <w:bCs/>
          <w:szCs w:val="21"/>
        </w:rPr>
        <w:t>磁粉探伤仪</w:t>
      </w:r>
      <w:proofErr w:type="gramStart"/>
      <w:r w:rsidRPr="00C74A58">
        <w:rPr>
          <w:rFonts w:asciiTheme="minorEastAsia" w:eastAsiaTheme="minorEastAsia" w:hAnsiTheme="minorEastAsia" w:hint="eastAsia"/>
          <w:bCs/>
          <w:szCs w:val="21"/>
        </w:rPr>
        <w:t>提升力试块</w:t>
      </w:r>
      <w:proofErr w:type="gramEnd"/>
      <w:r w:rsidRPr="00C74A58">
        <w:rPr>
          <w:rFonts w:asciiTheme="minorEastAsia" w:eastAsiaTheme="minorEastAsia" w:hAnsiTheme="minorEastAsia" w:cs="宋体" w:hint="eastAsia"/>
          <w:szCs w:val="21"/>
        </w:rPr>
        <w:t>校准规范的缺乏，已经无法满足日益增长的应用需求，</w:t>
      </w:r>
      <w:r w:rsidRPr="00C74A58">
        <w:rPr>
          <w:rFonts w:asciiTheme="minorEastAsia" w:eastAsiaTheme="minorEastAsia" w:hAnsiTheme="minorEastAsia" w:cs="宋体" w:hint="eastAsia"/>
          <w:kern w:val="2"/>
          <w:szCs w:val="21"/>
        </w:rPr>
        <w:t>本规范的制定，具有极大的经济效益和社会效益，填补了有色金属行业领域校准空白，对</w:t>
      </w:r>
      <w:r w:rsidRPr="00C74A58">
        <w:rPr>
          <w:rFonts w:asciiTheme="minorEastAsia" w:eastAsiaTheme="minorEastAsia" w:hAnsiTheme="minorEastAsia" w:hint="eastAsia"/>
          <w:bCs/>
          <w:szCs w:val="21"/>
        </w:rPr>
        <w:t>磁粉探伤仪</w:t>
      </w:r>
      <w:proofErr w:type="gramStart"/>
      <w:r w:rsidRPr="00C74A58">
        <w:rPr>
          <w:rFonts w:asciiTheme="minorEastAsia" w:eastAsiaTheme="minorEastAsia" w:hAnsiTheme="minorEastAsia" w:hint="eastAsia"/>
          <w:bCs/>
          <w:szCs w:val="21"/>
        </w:rPr>
        <w:t>提升力试块</w:t>
      </w:r>
      <w:proofErr w:type="gramEnd"/>
      <w:r w:rsidRPr="00C74A58">
        <w:rPr>
          <w:rFonts w:asciiTheme="minorEastAsia" w:eastAsiaTheme="minorEastAsia" w:hAnsiTheme="minorEastAsia" w:cs="宋体" w:hint="eastAsia"/>
          <w:szCs w:val="21"/>
        </w:rPr>
        <w:t>在行业中应用提供了技术支撑，</w:t>
      </w:r>
      <w:r w:rsidRPr="00C74A58">
        <w:rPr>
          <w:rFonts w:asciiTheme="minorEastAsia" w:eastAsiaTheme="minorEastAsia" w:hAnsiTheme="minorEastAsia" w:cs="宋体" w:hint="eastAsia"/>
          <w:kern w:val="2"/>
          <w:szCs w:val="21"/>
        </w:rPr>
        <w:t>市场发展和政府急需程度非常高。</w:t>
      </w:r>
    </w:p>
    <w:p w:rsidR="007E7748" w:rsidRDefault="002E0609">
      <w:pPr>
        <w:pStyle w:val="afa"/>
        <w:tabs>
          <w:tab w:val="left" w:pos="426"/>
        </w:tabs>
        <w:spacing w:beforeLines="100" w:before="312" w:afterLines="100" w:after="312"/>
        <w:ind w:leftChars="-200" w:left="-420" w:firstLineChars="200" w:firstLine="420"/>
        <w:jc w:val="left"/>
      </w:pPr>
      <w:r>
        <w:rPr>
          <w:rFonts w:hAnsi="宋体" w:hint="eastAsia"/>
          <w:bCs/>
          <w:szCs w:val="21"/>
        </w:rPr>
        <w:t>十一、其他应予说明的事项</w:t>
      </w:r>
    </w:p>
    <w:p w:rsidR="007E7748" w:rsidRDefault="002E0609">
      <w:pPr>
        <w:pStyle w:val="af5"/>
        <w:ind w:firstLineChars="0"/>
        <w:contextualSpacing/>
        <w:rPr>
          <w:rFonts w:ascii="Times New Roman"/>
          <w:szCs w:val="21"/>
        </w:rPr>
      </w:pPr>
      <w:r>
        <w:rPr>
          <w:rFonts w:hint="eastAsia"/>
          <w:szCs w:val="21"/>
        </w:rPr>
        <w:t>（无）。</w:t>
      </w:r>
    </w:p>
    <w:p w:rsidR="007E7748" w:rsidRDefault="002E0609">
      <w:pPr>
        <w:spacing w:line="360" w:lineRule="auto"/>
        <w:jc w:val="right"/>
        <w:rPr>
          <w:rFonts w:asciiTheme="minorEastAsia" w:eastAsiaTheme="minorEastAsia" w:hAnsiTheme="minorEastAsia" w:cstheme="minorEastAsia"/>
          <w:bCs/>
          <w:szCs w:val="21"/>
        </w:rPr>
      </w:pPr>
      <w:r>
        <w:rPr>
          <w:rFonts w:ascii="黑体" w:eastAsia="黑体"/>
          <w:bCs/>
        </w:rPr>
        <w:t xml:space="preserve">         </w:t>
      </w:r>
      <w:r>
        <w:rPr>
          <w:rFonts w:ascii="黑体" w:eastAsia="黑体" w:hAnsi="黑体"/>
          <w:bCs/>
        </w:rPr>
        <w:t xml:space="preserve">     </w:t>
      </w:r>
      <w:r>
        <w:rPr>
          <w:rFonts w:asciiTheme="minorEastAsia" w:eastAsiaTheme="minorEastAsia" w:hAnsiTheme="minorEastAsia" w:cstheme="minorEastAsia" w:hint="eastAsia"/>
          <w:bCs/>
          <w:szCs w:val="21"/>
        </w:rPr>
        <w:t xml:space="preserve"> 《</w:t>
      </w:r>
      <w:r w:rsidR="00C74A58">
        <w:rPr>
          <w:rFonts w:eastAsia="方正行楷简体" w:hint="eastAsia"/>
          <w:bCs/>
          <w:szCs w:val="21"/>
        </w:rPr>
        <w:t>磁粉探伤仪提升力试块校准规范</w:t>
      </w:r>
      <w:r>
        <w:rPr>
          <w:rFonts w:asciiTheme="minorEastAsia" w:eastAsiaTheme="minorEastAsia" w:hAnsiTheme="minorEastAsia" w:cstheme="minorEastAsia" w:hint="eastAsia"/>
          <w:bCs/>
          <w:kern w:val="0"/>
          <w:szCs w:val="21"/>
        </w:rPr>
        <w:t>》规范编制组</w:t>
      </w:r>
    </w:p>
    <w:p w:rsidR="007E7748" w:rsidRDefault="002E0609">
      <w:pPr>
        <w:adjustRightInd w:val="0"/>
        <w:snapToGrid w:val="0"/>
        <w:spacing w:line="360" w:lineRule="auto"/>
        <w:ind w:right="105"/>
        <w:jc w:val="right"/>
        <w:textAlignment w:val="top"/>
        <w:rPr>
          <w:rFonts w:asciiTheme="minorEastAsia" w:eastAsiaTheme="minorEastAsia" w:hAnsiTheme="minorEastAsia" w:cstheme="minorEastAsia"/>
          <w:bCs/>
        </w:rPr>
      </w:pPr>
      <w:r>
        <w:rPr>
          <w:rFonts w:asciiTheme="minorEastAsia" w:eastAsiaTheme="minorEastAsia" w:hAnsiTheme="minorEastAsia" w:cstheme="minorEastAsia" w:hint="eastAsia"/>
          <w:bCs/>
        </w:rPr>
        <w:t>2023年5月1日</w:t>
      </w:r>
    </w:p>
    <w:sectPr w:rsidR="007E7748">
      <w:headerReference w:type="default"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AB6" w:rsidRDefault="006F5AB6">
      <w:r>
        <w:separator/>
      </w:r>
    </w:p>
  </w:endnote>
  <w:endnote w:type="continuationSeparator" w:id="0">
    <w:p w:rsidR="006F5AB6" w:rsidRDefault="006F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行楷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748" w:rsidRDefault="002E0609">
    <w:pPr>
      <w:pStyle w:val="af"/>
      <w:jc w:val="center"/>
    </w:pPr>
    <w:r>
      <w:rPr>
        <w:noProof/>
      </w:rPr>
      <mc:AlternateContent>
        <mc:Choice Requires="wps">
          <w:drawing>
            <wp:anchor distT="0" distB="0" distL="114300" distR="114300" simplePos="0" relativeHeight="251659264" behindDoc="0" locked="0" layoutInCell="1" allowOverlap="1">
              <wp:simplePos x="0" y="0"/>
              <wp:positionH relativeFrom="margin">
                <wp:posOffset>2256155</wp:posOffset>
              </wp:positionH>
              <wp:positionV relativeFrom="paragraph">
                <wp:posOffset>-103505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E7748" w:rsidRDefault="002E0609">
                          <w:pPr>
                            <w:pStyle w:val="af"/>
                            <w:jc w:val="center"/>
                          </w:pPr>
                          <w:r>
                            <w:t>第</w:t>
                          </w:r>
                          <w:r>
                            <w:t xml:space="preserve"> </w:t>
                          </w:r>
                          <w:r>
                            <w:fldChar w:fldCharType="begin"/>
                          </w:r>
                          <w:r>
                            <w:instrText xml:space="preserve"> PAGE  \* MERGEFORMAT </w:instrText>
                          </w:r>
                          <w:r>
                            <w:fldChar w:fldCharType="separate"/>
                          </w:r>
                          <w:r w:rsidR="00E8326E">
                            <w:rPr>
                              <w:noProof/>
                            </w:rPr>
                            <w:t>1</w:t>
                          </w:r>
                          <w:r>
                            <w:fldChar w:fldCharType="end"/>
                          </w:r>
                          <w:r>
                            <w:t xml:space="preserve"> </w:t>
                          </w:r>
                          <w:r>
                            <w:t>页</w:t>
                          </w:r>
                          <w:r>
                            <w:t xml:space="preserve"> </w:t>
                          </w:r>
                          <w:r>
                            <w:t>共</w:t>
                          </w:r>
                          <w:r>
                            <w:t xml:space="preserve"> </w:t>
                          </w:r>
                          <w:r w:rsidR="006F5AB6">
                            <w:fldChar w:fldCharType="begin"/>
                          </w:r>
                          <w:r w:rsidR="006F5AB6">
                            <w:instrText xml:space="preserve"> NUMPAGES  \* MERGEFORMAT </w:instrText>
                          </w:r>
                          <w:r w:rsidR="006F5AB6">
                            <w:fldChar w:fldCharType="separate"/>
                          </w:r>
                          <w:r w:rsidR="00E8326E">
                            <w:rPr>
                              <w:noProof/>
                            </w:rPr>
                            <w:t>5</w:t>
                          </w:r>
                          <w:r w:rsidR="006F5AB6">
                            <w:rPr>
                              <w:noProof/>
                            </w:rP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77.65pt;margin-top:-8.1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" filled="f" stroked="f" strokeweight=".5pt">
              <v:textbox style="mso-fit-shape-to-text:t" inset="0,0,0,0">
                <w:txbxContent>
                  <w:p w:rsidR="007E7748" w:rsidRDefault="002E0609">
                    <w:pPr>
                      <w:pStyle w:val="af"/>
                      <w:jc w:val="center"/>
                    </w:pPr>
                    <w:r>
                      <w:t>第</w:t>
                    </w:r>
                    <w:r>
                      <w:t xml:space="preserve"> </w:t>
                    </w:r>
                    <w:r>
                      <w:fldChar w:fldCharType="begin"/>
                    </w:r>
                    <w:r>
                      <w:instrText xml:space="preserve"> PAGE  \* MERGEFORMAT </w:instrText>
                    </w:r>
                    <w:r>
                      <w:fldChar w:fldCharType="separate"/>
                    </w:r>
                    <w:r w:rsidR="00E8326E">
                      <w:rPr>
                        <w:noProof/>
                      </w:rPr>
                      <w:t>1</w:t>
                    </w:r>
                    <w:r>
                      <w:fldChar w:fldCharType="end"/>
                    </w:r>
                    <w:r>
                      <w:t xml:space="preserve"> </w:t>
                    </w:r>
                    <w:r>
                      <w:t>页</w:t>
                    </w:r>
                    <w:r>
                      <w:t xml:space="preserve"> </w:t>
                    </w:r>
                    <w:r>
                      <w:t>共</w:t>
                    </w:r>
                    <w:r>
                      <w:t xml:space="preserve"> </w:t>
                    </w:r>
                    <w:r w:rsidR="006F5AB6">
                      <w:fldChar w:fldCharType="begin"/>
                    </w:r>
                    <w:r w:rsidR="006F5AB6">
                      <w:instrText xml:space="preserve"> NUMPAGES  \* MERGEFORMAT </w:instrText>
                    </w:r>
                    <w:r w:rsidR="006F5AB6">
                      <w:fldChar w:fldCharType="separate"/>
                    </w:r>
                    <w:r w:rsidR="00E8326E">
                      <w:rPr>
                        <w:noProof/>
                      </w:rPr>
                      <w:t>5</w:t>
                    </w:r>
                    <w:r w:rsidR="006F5AB6">
                      <w:rPr>
                        <w:noProof/>
                      </w:rP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AB6" w:rsidRDefault="006F5AB6">
      <w:r>
        <w:separator/>
      </w:r>
    </w:p>
  </w:footnote>
  <w:footnote w:type="continuationSeparator" w:id="0">
    <w:p w:rsidR="006F5AB6" w:rsidRDefault="006F5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748" w:rsidRDefault="007E7748">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01904"/>
    <w:multiLevelType w:val="multilevel"/>
    <w:tmpl w:val="49601904"/>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6CEA2025"/>
    <w:multiLevelType w:val="multilevel"/>
    <w:tmpl w:val="6CEA2025"/>
    <w:lvl w:ilvl="0">
      <w:start w:val="1"/>
      <w:numFmt w:val="none"/>
      <w:pStyle w:val="a"/>
      <w:suff w:val="nothing"/>
      <w:lvlText w:val="%1"/>
      <w:lvlJc w:val="left"/>
      <w:rPr>
        <w:rFonts w:ascii="Times New Roman" w:hAnsi="Times New Roman" w:cs="Times New Roman" w:hint="default"/>
        <w:b/>
        <w:i w:val="0"/>
        <w:sz w:val="21"/>
      </w:rPr>
    </w:lvl>
    <w:lvl w:ilvl="1">
      <w:start w:val="1"/>
      <w:numFmt w:val="decimal"/>
      <w:pStyle w:val="a0"/>
      <w:suff w:val="nothing"/>
      <w:lvlText w:val="%1%2　"/>
      <w:lvlJc w:val="left"/>
      <w:rPr>
        <w:rFonts w:ascii="黑体" w:eastAsia="黑体" w:hAnsi="Times New Roman" w:cs="Times New Roman" w:hint="eastAsia"/>
        <w:b w:val="0"/>
        <w:i w:val="0"/>
        <w:sz w:val="21"/>
      </w:rPr>
    </w:lvl>
    <w:lvl w:ilvl="2">
      <w:start w:val="1"/>
      <w:numFmt w:val="decimal"/>
      <w:pStyle w:val="a1"/>
      <w:suff w:val="nothing"/>
      <w:lvlText w:val="%1%2.%3　"/>
      <w:lvlJc w:val="left"/>
      <w:rPr>
        <w:rFonts w:ascii="黑体" w:eastAsia="黑体" w:hAnsi="Times New Roman" w:cs="Times New Roman" w:hint="eastAsia"/>
        <w:b w:val="0"/>
        <w:i w:val="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pStyle w:val="a5"/>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mOWIzZmIyMGIwMjI4ZDdjMjEwNjA1ZWI0MDg5ODYifQ=="/>
  </w:docVars>
  <w:rsids>
    <w:rsidRoot w:val="00184578"/>
    <w:rsid w:val="000022A2"/>
    <w:rsid w:val="0000397C"/>
    <w:rsid w:val="00005248"/>
    <w:rsid w:val="0000744A"/>
    <w:rsid w:val="00011B64"/>
    <w:rsid w:val="000130A5"/>
    <w:rsid w:val="0002526C"/>
    <w:rsid w:val="000263CD"/>
    <w:rsid w:val="00037E9A"/>
    <w:rsid w:val="00037FD6"/>
    <w:rsid w:val="00041052"/>
    <w:rsid w:val="000517E5"/>
    <w:rsid w:val="00051E64"/>
    <w:rsid w:val="00053DC7"/>
    <w:rsid w:val="000555F9"/>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17C"/>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C0CC0"/>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42CE"/>
    <w:rsid w:val="002571C1"/>
    <w:rsid w:val="002611C1"/>
    <w:rsid w:val="00261E29"/>
    <w:rsid w:val="00266717"/>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0609"/>
    <w:rsid w:val="002E183A"/>
    <w:rsid w:val="002E44EA"/>
    <w:rsid w:val="002E544F"/>
    <w:rsid w:val="002F1780"/>
    <w:rsid w:val="002F1D14"/>
    <w:rsid w:val="002F1E35"/>
    <w:rsid w:val="002F2582"/>
    <w:rsid w:val="002F2B20"/>
    <w:rsid w:val="002F3D25"/>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569C"/>
    <w:rsid w:val="0034588F"/>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96835"/>
    <w:rsid w:val="003A0C36"/>
    <w:rsid w:val="003A29CE"/>
    <w:rsid w:val="003A3CFD"/>
    <w:rsid w:val="003A44C5"/>
    <w:rsid w:val="003A4D0B"/>
    <w:rsid w:val="003A5722"/>
    <w:rsid w:val="003A7365"/>
    <w:rsid w:val="003A7828"/>
    <w:rsid w:val="003A7FDC"/>
    <w:rsid w:val="003B1CED"/>
    <w:rsid w:val="003B3306"/>
    <w:rsid w:val="003C0F95"/>
    <w:rsid w:val="003C1ECF"/>
    <w:rsid w:val="003C53BE"/>
    <w:rsid w:val="003C7B3E"/>
    <w:rsid w:val="003C7F9F"/>
    <w:rsid w:val="003D056A"/>
    <w:rsid w:val="003D1E1B"/>
    <w:rsid w:val="003D4705"/>
    <w:rsid w:val="003D6067"/>
    <w:rsid w:val="003D706F"/>
    <w:rsid w:val="003D7247"/>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99D"/>
    <w:rsid w:val="00464AE4"/>
    <w:rsid w:val="00465974"/>
    <w:rsid w:val="00467BAC"/>
    <w:rsid w:val="00472D5E"/>
    <w:rsid w:val="00473301"/>
    <w:rsid w:val="00473571"/>
    <w:rsid w:val="0047495C"/>
    <w:rsid w:val="00481838"/>
    <w:rsid w:val="00481A32"/>
    <w:rsid w:val="00481B91"/>
    <w:rsid w:val="0048583F"/>
    <w:rsid w:val="00494416"/>
    <w:rsid w:val="00494FFF"/>
    <w:rsid w:val="00495E20"/>
    <w:rsid w:val="004A154E"/>
    <w:rsid w:val="004A183D"/>
    <w:rsid w:val="004A557C"/>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4CA2"/>
    <w:rsid w:val="005B6333"/>
    <w:rsid w:val="005B6427"/>
    <w:rsid w:val="005C0285"/>
    <w:rsid w:val="005C21F0"/>
    <w:rsid w:val="005C2E33"/>
    <w:rsid w:val="005C5684"/>
    <w:rsid w:val="005C6C79"/>
    <w:rsid w:val="005D3010"/>
    <w:rsid w:val="005D3966"/>
    <w:rsid w:val="005D7717"/>
    <w:rsid w:val="005D7F26"/>
    <w:rsid w:val="005E17E7"/>
    <w:rsid w:val="005E564C"/>
    <w:rsid w:val="005F12E0"/>
    <w:rsid w:val="005F3C60"/>
    <w:rsid w:val="0060098D"/>
    <w:rsid w:val="006102C4"/>
    <w:rsid w:val="0061090B"/>
    <w:rsid w:val="006113C8"/>
    <w:rsid w:val="006200CF"/>
    <w:rsid w:val="006208F2"/>
    <w:rsid w:val="0063081D"/>
    <w:rsid w:val="006317DA"/>
    <w:rsid w:val="00633163"/>
    <w:rsid w:val="00633394"/>
    <w:rsid w:val="00634856"/>
    <w:rsid w:val="00635033"/>
    <w:rsid w:val="0064177F"/>
    <w:rsid w:val="00641F00"/>
    <w:rsid w:val="006449ED"/>
    <w:rsid w:val="0064558D"/>
    <w:rsid w:val="00650005"/>
    <w:rsid w:val="00650A65"/>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D29C2"/>
    <w:rsid w:val="006D318D"/>
    <w:rsid w:val="006D4404"/>
    <w:rsid w:val="006D5D97"/>
    <w:rsid w:val="006D6DC3"/>
    <w:rsid w:val="006E464F"/>
    <w:rsid w:val="006F3A77"/>
    <w:rsid w:val="006F413F"/>
    <w:rsid w:val="006F4C00"/>
    <w:rsid w:val="006F5AB6"/>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31E4"/>
    <w:rsid w:val="007E6803"/>
    <w:rsid w:val="007E7748"/>
    <w:rsid w:val="007E77FD"/>
    <w:rsid w:val="0080125F"/>
    <w:rsid w:val="008023DF"/>
    <w:rsid w:val="008047E3"/>
    <w:rsid w:val="0081055F"/>
    <w:rsid w:val="008132E2"/>
    <w:rsid w:val="00816C6A"/>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7B11"/>
    <w:rsid w:val="0087212D"/>
    <w:rsid w:val="0087634B"/>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6E7"/>
    <w:rsid w:val="00951BCE"/>
    <w:rsid w:val="00952F52"/>
    <w:rsid w:val="00954F99"/>
    <w:rsid w:val="00955241"/>
    <w:rsid w:val="00961B6A"/>
    <w:rsid w:val="00961CF5"/>
    <w:rsid w:val="009635A0"/>
    <w:rsid w:val="00964661"/>
    <w:rsid w:val="0096782D"/>
    <w:rsid w:val="00971213"/>
    <w:rsid w:val="00971C0D"/>
    <w:rsid w:val="009777D7"/>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D0E1A"/>
    <w:rsid w:val="009D24AE"/>
    <w:rsid w:val="009D2E71"/>
    <w:rsid w:val="009D4233"/>
    <w:rsid w:val="009E277D"/>
    <w:rsid w:val="009E2C18"/>
    <w:rsid w:val="009E342C"/>
    <w:rsid w:val="009E71A4"/>
    <w:rsid w:val="009E7236"/>
    <w:rsid w:val="009F0C43"/>
    <w:rsid w:val="009F5241"/>
    <w:rsid w:val="00A042B0"/>
    <w:rsid w:val="00A051CE"/>
    <w:rsid w:val="00A0713C"/>
    <w:rsid w:val="00A11B0D"/>
    <w:rsid w:val="00A1444C"/>
    <w:rsid w:val="00A14B7C"/>
    <w:rsid w:val="00A15BA7"/>
    <w:rsid w:val="00A16CFF"/>
    <w:rsid w:val="00A2051C"/>
    <w:rsid w:val="00A216E0"/>
    <w:rsid w:val="00A27E01"/>
    <w:rsid w:val="00A33BBD"/>
    <w:rsid w:val="00A347A3"/>
    <w:rsid w:val="00A349E7"/>
    <w:rsid w:val="00A36707"/>
    <w:rsid w:val="00A36EF3"/>
    <w:rsid w:val="00A376DC"/>
    <w:rsid w:val="00A37EEF"/>
    <w:rsid w:val="00A4253A"/>
    <w:rsid w:val="00A42D69"/>
    <w:rsid w:val="00A43D62"/>
    <w:rsid w:val="00A529FC"/>
    <w:rsid w:val="00A53873"/>
    <w:rsid w:val="00A56373"/>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2B79"/>
    <w:rsid w:val="00B533A3"/>
    <w:rsid w:val="00B5778E"/>
    <w:rsid w:val="00B62317"/>
    <w:rsid w:val="00B67D13"/>
    <w:rsid w:val="00B80205"/>
    <w:rsid w:val="00B81391"/>
    <w:rsid w:val="00B83C93"/>
    <w:rsid w:val="00B93078"/>
    <w:rsid w:val="00B93358"/>
    <w:rsid w:val="00B9366B"/>
    <w:rsid w:val="00B9383E"/>
    <w:rsid w:val="00BA1A3A"/>
    <w:rsid w:val="00BA6B4A"/>
    <w:rsid w:val="00BA6F6D"/>
    <w:rsid w:val="00BC03E8"/>
    <w:rsid w:val="00BC0904"/>
    <w:rsid w:val="00BC6454"/>
    <w:rsid w:val="00BC6DA8"/>
    <w:rsid w:val="00BC7A1F"/>
    <w:rsid w:val="00BD0345"/>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80F"/>
    <w:rsid w:val="00C333D2"/>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4A58"/>
    <w:rsid w:val="00C75CDC"/>
    <w:rsid w:val="00C8333A"/>
    <w:rsid w:val="00C85A52"/>
    <w:rsid w:val="00C87741"/>
    <w:rsid w:val="00C90344"/>
    <w:rsid w:val="00CA1F8E"/>
    <w:rsid w:val="00CA381C"/>
    <w:rsid w:val="00CA3F07"/>
    <w:rsid w:val="00CB0CCE"/>
    <w:rsid w:val="00CB42F0"/>
    <w:rsid w:val="00CB51A3"/>
    <w:rsid w:val="00CB6203"/>
    <w:rsid w:val="00CC02B2"/>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7B4"/>
    <w:rsid w:val="00CF71AA"/>
    <w:rsid w:val="00D009FF"/>
    <w:rsid w:val="00D0103B"/>
    <w:rsid w:val="00D02B3C"/>
    <w:rsid w:val="00D06B0F"/>
    <w:rsid w:val="00D14155"/>
    <w:rsid w:val="00D15F81"/>
    <w:rsid w:val="00D16AC6"/>
    <w:rsid w:val="00D176EE"/>
    <w:rsid w:val="00D17D36"/>
    <w:rsid w:val="00D20A65"/>
    <w:rsid w:val="00D2318E"/>
    <w:rsid w:val="00D237B9"/>
    <w:rsid w:val="00D23D5D"/>
    <w:rsid w:val="00D24C76"/>
    <w:rsid w:val="00D2695E"/>
    <w:rsid w:val="00D26EDF"/>
    <w:rsid w:val="00D27CA9"/>
    <w:rsid w:val="00D33B68"/>
    <w:rsid w:val="00D355C9"/>
    <w:rsid w:val="00D35A3A"/>
    <w:rsid w:val="00D36FF7"/>
    <w:rsid w:val="00D43454"/>
    <w:rsid w:val="00D43F68"/>
    <w:rsid w:val="00D50A0A"/>
    <w:rsid w:val="00D565D1"/>
    <w:rsid w:val="00D57533"/>
    <w:rsid w:val="00D57DFC"/>
    <w:rsid w:val="00D6076E"/>
    <w:rsid w:val="00D60771"/>
    <w:rsid w:val="00D614FE"/>
    <w:rsid w:val="00D6185B"/>
    <w:rsid w:val="00D64070"/>
    <w:rsid w:val="00D643CD"/>
    <w:rsid w:val="00D649DC"/>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5C0A"/>
    <w:rsid w:val="00E26C66"/>
    <w:rsid w:val="00E306E3"/>
    <w:rsid w:val="00E36D22"/>
    <w:rsid w:val="00E40EDF"/>
    <w:rsid w:val="00E43CDD"/>
    <w:rsid w:val="00E44ADE"/>
    <w:rsid w:val="00E5444E"/>
    <w:rsid w:val="00E55855"/>
    <w:rsid w:val="00E55A5D"/>
    <w:rsid w:val="00E563BD"/>
    <w:rsid w:val="00E56851"/>
    <w:rsid w:val="00E56C9E"/>
    <w:rsid w:val="00E62C7D"/>
    <w:rsid w:val="00E66957"/>
    <w:rsid w:val="00E71E84"/>
    <w:rsid w:val="00E72A57"/>
    <w:rsid w:val="00E751A5"/>
    <w:rsid w:val="00E77032"/>
    <w:rsid w:val="00E77629"/>
    <w:rsid w:val="00E8326E"/>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E2011"/>
    <w:rsid w:val="00EF1E33"/>
    <w:rsid w:val="00EF236D"/>
    <w:rsid w:val="00EF4636"/>
    <w:rsid w:val="00EF663C"/>
    <w:rsid w:val="00EF69F0"/>
    <w:rsid w:val="00F01AB9"/>
    <w:rsid w:val="00F10E86"/>
    <w:rsid w:val="00F15D27"/>
    <w:rsid w:val="00F21FA7"/>
    <w:rsid w:val="00F2297B"/>
    <w:rsid w:val="00F2625E"/>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4EDA"/>
    <w:rsid w:val="00F96197"/>
    <w:rsid w:val="00FA066E"/>
    <w:rsid w:val="00FA0A70"/>
    <w:rsid w:val="00FA36E2"/>
    <w:rsid w:val="00FA3917"/>
    <w:rsid w:val="00FA5CFF"/>
    <w:rsid w:val="00FB2969"/>
    <w:rsid w:val="00FB6236"/>
    <w:rsid w:val="00FB78B6"/>
    <w:rsid w:val="00FB79AF"/>
    <w:rsid w:val="00FC07CA"/>
    <w:rsid w:val="00FC1AE6"/>
    <w:rsid w:val="00FC3C4D"/>
    <w:rsid w:val="00FC3FF6"/>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1387720"/>
    <w:rsid w:val="030A4873"/>
    <w:rsid w:val="052C6AB8"/>
    <w:rsid w:val="054363E9"/>
    <w:rsid w:val="08AF79C5"/>
    <w:rsid w:val="09402D37"/>
    <w:rsid w:val="0B510E78"/>
    <w:rsid w:val="0C994C14"/>
    <w:rsid w:val="0D1C71DB"/>
    <w:rsid w:val="0D5112A8"/>
    <w:rsid w:val="0DB103FD"/>
    <w:rsid w:val="0DB62202"/>
    <w:rsid w:val="0EA01F2C"/>
    <w:rsid w:val="0ECD1618"/>
    <w:rsid w:val="0F046843"/>
    <w:rsid w:val="0F4960E8"/>
    <w:rsid w:val="0FD961E1"/>
    <w:rsid w:val="0FFC60A7"/>
    <w:rsid w:val="0FFD1EEF"/>
    <w:rsid w:val="11580B6C"/>
    <w:rsid w:val="115B55D4"/>
    <w:rsid w:val="126E7A09"/>
    <w:rsid w:val="13F10A99"/>
    <w:rsid w:val="14251CC4"/>
    <w:rsid w:val="14E223F3"/>
    <w:rsid w:val="154C457C"/>
    <w:rsid w:val="163F2D2D"/>
    <w:rsid w:val="181878E8"/>
    <w:rsid w:val="196656B5"/>
    <w:rsid w:val="19D813C6"/>
    <w:rsid w:val="1A7B17FC"/>
    <w:rsid w:val="1B3E222D"/>
    <w:rsid w:val="1DFD3AB5"/>
    <w:rsid w:val="236269FD"/>
    <w:rsid w:val="24500F51"/>
    <w:rsid w:val="264362D5"/>
    <w:rsid w:val="2B6A69EA"/>
    <w:rsid w:val="2F3F109E"/>
    <w:rsid w:val="31D30F8D"/>
    <w:rsid w:val="32CF2B4C"/>
    <w:rsid w:val="33A855B9"/>
    <w:rsid w:val="34915439"/>
    <w:rsid w:val="36294EFF"/>
    <w:rsid w:val="366B4F50"/>
    <w:rsid w:val="3A6A7A9F"/>
    <w:rsid w:val="3B506247"/>
    <w:rsid w:val="3C2D4B77"/>
    <w:rsid w:val="3C4804B8"/>
    <w:rsid w:val="3D540C00"/>
    <w:rsid w:val="3E4C126D"/>
    <w:rsid w:val="3FFB769C"/>
    <w:rsid w:val="424972B2"/>
    <w:rsid w:val="42CD2859"/>
    <w:rsid w:val="461756FA"/>
    <w:rsid w:val="46E43C6C"/>
    <w:rsid w:val="49ED573E"/>
    <w:rsid w:val="4B7142E8"/>
    <w:rsid w:val="4DF72F6D"/>
    <w:rsid w:val="519E65DF"/>
    <w:rsid w:val="51C34A47"/>
    <w:rsid w:val="55BF234C"/>
    <w:rsid w:val="55CC27F2"/>
    <w:rsid w:val="564A178B"/>
    <w:rsid w:val="57415D20"/>
    <w:rsid w:val="588B31DD"/>
    <w:rsid w:val="595F0132"/>
    <w:rsid w:val="5A8913F1"/>
    <w:rsid w:val="5B9F2DFD"/>
    <w:rsid w:val="5BBE3B49"/>
    <w:rsid w:val="5E361946"/>
    <w:rsid w:val="62C244A7"/>
    <w:rsid w:val="635C4B8E"/>
    <w:rsid w:val="645D0E2E"/>
    <w:rsid w:val="65F509DC"/>
    <w:rsid w:val="661E7DA3"/>
    <w:rsid w:val="66471C44"/>
    <w:rsid w:val="6AD2505B"/>
    <w:rsid w:val="6C0D48EE"/>
    <w:rsid w:val="6C715A3C"/>
    <w:rsid w:val="6CC25367"/>
    <w:rsid w:val="6D1337BB"/>
    <w:rsid w:val="6D4F6A9B"/>
    <w:rsid w:val="6EAB3BD4"/>
    <w:rsid w:val="6FE72B43"/>
    <w:rsid w:val="72BE258A"/>
    <w:rsid w:val="74145A7A"/>
    <w:rsid w:val="75411574"/>
    <w:rsid w:val="76657642"/>
    <w:rsid w:val="77266CAE"/>
    <w:rsid w:val="78CE66EC"/>
    <w:rsid w:val="7D6D5AB9"/>
    <w:rsid w:val="7E0D45A7"/>
    <w:rsid w:val="7ECD3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semiHidden="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semiHidden="0" w:qFormat="1"/>
    <w:lsdException w:name="Body Text First Indent 2" w:semiHidden="0" w:qFormat="1"/>
    <w:lsdException w:name="Note Heading" w:unhideWhenUsed="1"/>
    <w:lsdException w:name="Body Text 2" w:semiHidden="0" w:qFormat="1"/>
    <w:lsdException w:name="Body Text 3" w:unhideWhenUsed="1"/>
    <w:lsdException w:name="Body Text Indent 2" w:semiHidden="0" w:qFormat="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uiPriority="0" w:qFormat="1"/>
    <w:lsdException w:name="Table Theme" w:unhideWhenUsed="1"/>
    <w:lsdException w:name="Placeholder Text" w:qFormat="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6">
    <w:name w:val="Normal"/>
    <w:qFormat/>
    <w:pPr>
      <w:widowControl w:val="0"/>
      <w:jc w:val="both"/>
    </w:pPr>
    <w:rPr>
      <w:kern w:val="2"/>
      <w:sz w:val="21"/>
      <w:szCs w:val="24"/>
    </w:rPr>
  </w:style>
  <w:style w:type="paragraph" w:styleId="2">
    <w:name w:val="heading 2"/>
    <w:basedOn w:val="a6"/>
    <w:next w:val="a6"/>
    <w:link w:val="2Char"/>
    <w:uiPriority w:val="99"/>
    <w:qFormat/>
    <w:pPr>
      <w:keepNext/>
      <w:keepLines/>
      <w:spacing w:before="260" w:after="260" w:line="416" w:lineRule="auto"/>
      <w:outlineLvl w:val="1"/>
    </w:pPr>
    <w:rPr>
      <w:rFonts w:ascii="Arial" w:eastAsia="黑体" w:hAnsi="Arial"/>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uiPriority w:val="99"/>
    <w:semiHidden/>
    <w:qFormat/>
    <w:pPr>
      <w:jc w:val="left"/>
    </w:pPr>
  </w:style>
  <w:style w:type="paragraph" w:styleId="ab">
    <w:name w:val="Body Text"/>
    <w:basedOn w:val="a6"/>
    <w:link w:val="Char"/>
    <w:uiPriority w:val="99"/>
    <w:qFormat/>
    <w:pPr>
      <w:spacing w:after="120"/>
    </w:pPr>
  </w:style>
  <w:style w:type="paragraph" w:styleId="ac">
    <w:name w:val="Body Text Indent"/>
    <w:basedOn w:val="a6"/>
    <w:link w:val="Char0"/>
    <w:uiPriority w:val="99"/>
    <w:qFormat/>
    <w:pPr>
      <w:spacing w:after="120"/>
      <w:ind w:leftChars="200" w:left="420"/>
    </w:pPr>
  </w:style>
  <w:style w:type="paragraph" w:styleId="ad">
    <w:name w:val="Date"/>
    <w:basedOn w:val="a6"/>
    <w:next w:val="a6"/>
    <w:link w:val="Char1"/>
    <w:uiPriority w:val="99"/>
    <w:qFormat/>
    <w:pPr>
      <w:ind w:leftChars="2500" w:left="100"/>
    </w:pPr>
  </w:style>
  <w:style w:type="paragraph" w:styleId="20">
    <w:name w:val="Body Text Indent 2"/>
    <w:basedOn w:val="a6"/>
    <w:link w:val="2Char0"/>
    <w:uiPriority w:val="99"/>
    <w:qFormat/>
    <w:pPr>
      <w:spacing w:after="120" w:line="480" w:lineRule="auto"/>
      <w:ind w:leftChars="200" w:left="420"/>
    </w:pPr>
  </w:style>
  <w:style w:type="paragraph" w:styleId="ae">
    <w:name w:val="Balloon Text"/>
    <w:basedOn w:val="a6"/>
    <w:link w:val="Char2"/>
    <w:uiPriority w:val="99"/>
    <w:qFormat/>
    <w:rPr>
      <w:sz w:val="18"/>
      <w:szCs w:val="18"/>
    </w:rPr>
  </w:style>
  <w:style w:type="paragraph" w:styleId="af">
    <w:name w:val="footer"/>
    <w:basedOn w:val="a6"/>
    <w:link w:val="Char3"/>
    <w:uiPriority w:val="99"/>
    <w:qFormat/>
    <w:pPr>
      <w:tabs>
        <w:tab w:val="center" w:pos="4153"/>
        <w:tab w:val="right" w:pos="8306"/>
      </w:tabs>
      <w:snapToGrid w:val="0"/>
      <w:jc w:val="left"/>
    </w:pPr>
    <w:rPr>
      <w:sz w:val="18"/>
      <w:szCs w:val="18"/>
    </w:rPr>
  </w:style>
  <w:style w:type="paragraph" w:styleId="af0">
    <w:name w:val="header"/>
    <w:basedOn w:val="a6"/>
    <w:link w:val="Char4"/>
    <w:uiPriority w:val="99"/>
    <w:qFormat/>
    <w:pPr>
      <w:pBdr>
        <w:bottom w:val="single" w:sz="6" w:space="1" w:color="auto"/>
      </w:pBdr>
      <w:tabs>
        <w:tab w:val="center" w:pos="4153"/>
        <w:tab w:val="right" w:pos="8306"/>
      </w:tabs>
      <w:snapToGrid w:val="0"/>
      <w:jc w:val="center"/>
    </w:pPr>
    <w:rPr>
      <w:sz w:val="18"/>
      <w:szCs w:val="18"/>
    </w:rPr>
  </w:style>
  <w:style w:type="paragraph" w:styleId="21">
    <w:name w:val="Body Text 2"/>
    <w:basedOn w:val="a6"/>
    <w:link w:val="2Char1"/>
    <w:uiPriority w:val="99"/>
    <w:qFormat/>
    <w:pPr>
      <w:spacing w:after="120" w:line="480" w:lineRule="auto"/>
    </w:pPr>
  </w:style>
  <w:style w:type="paragraph" w:styleId="af1">
    <w:name w:val="Normal (Web)"/>
    <w:basedOn w:val="a6"/>
    <w:uiPriority w:val="99"/>
    <w:semiHidden/>
    <w:qFormat/>
    <w:pPr>
      <w:widowControl/>
      <w:spacing w:before="100" w:beforeAutospacing="1" w:after="100" w:afterAutospacing="1"/>
      <w:jc w:val="left"/>
    </w:pPr>
    <w:rPr>
      <w:rFonts w:ascii="宋体" w:hAnsi="宋体" w:cs="宋体"/>
      <w:kern w:val="0"/>
      <w:sz w:val="24"/>
    </w:rPr>
  </w:style>
  <w:style w:type="paragraph" w:styleId="af2">
    <w:name w:val="Body Text First Indent"/>
    <w:basedOn w:val="ab"/>
    <w:link w:val="Char5"/>
    <w:uiPriority w:val="99"/>
    <w:qFormat/>
    <w:pPr>
      <w:ind w:firstLineChars="100" w:firstLine="420"/>
    </w:pPr>
  </w:style>
  <w:style w:type="paragraph" w:styleId="22">
    <w:name w:val="Body Text First Indent 2"/>
    <w:basedOn w:val="ac"/>
    <w:link w:val="2Char2"/>
    <w:uiPriority w:val="99"/>
    <w:qFormat/>
    <w:pPr>
      <w:ind w:firstLineChars="200" w:firstLine="420"/>
    </w:pPr>
  </w:style>
  <w:style w:type="table" w:styleId="af3">
    <w:name w:val="Table Grid"/>
    <w:basedOn w:val="a8"/>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annotation reference"/>
    <w:basedOn w:val="a7"/>
    <w:uiPriority w:val="99"/>
    <w:semiHidden/>
    <w:qFormat/>
    <w:rPr>
      <w:rFonts w:cs="Times New Roman"/>
      <w:sz w:val="21"/>
      <w:szCs w:val="21"/>
    </w:rPr>
  </w:style>
  <w:style w:type="character" w:customStyle="1" w:styleId="2Char">
    <w:name w:val="标题 2 Char"/>
    <w:basedOn w:val="a7"/>
    <w:link w:val="2"/>
    <w:uiPriority w:val="99"/>
    <w:qFormat/>
    <w:locked/>
    <w:rPr>
      <w:rFonts w:ascii="Arial" w:eastAsia="黑体" w:hAnsi="Arial" w:cs="Times New Roman"/>
      <w:b/>
      <w:bCs/>
      <w:kern w:val="2"/>
      <w:sz w:val="32"/>
      <w:szCs w:val="32"/>
    </w:rPr>
  </w:style>
  <w:style w:type="character" w:customStyle="1" w:styleId="Char1">
    <w:name w:val="日期 Char"/>
    <w:basedOn w:val="a7"/>
    <w:link w:val="ad"/>
    <w:uiPriority w:val="99"/>
    <w:qFormat/>
    <w:locked/>
    <w:rPr>
      <w:rFonts w:cs="Times New Roman"/>
      <w:kern w:val="2"/>
      <w:sz w:val="24"/>
      <w:szCs w:val="24"/>
    </w:rPr>
  </w:style>
  <w:style w:type="character" w:customStyle="1" w:styleId="Char2">
    <w:name w:val="批注框文本 Char"/>
    <w:basedOn w:val="a7"/>
    <w:link w:val="ae"/>
    <w:uiPriority w:val="99"/>
    <w:qFormat/>
    <w:locked/>
    <w:rPr>
      <w:rFonts w:cs="Times New Roman"/>
      <w:kern w:val="2"/>
      <w:sz w:val="18"/>
      <w:szCs w:val="18"/>
    </w:rPr>
  </w:style>
  <w:style w:type="character" w:customStyle="1" w:styleId="Char3">
    <w:name w:val="页脚 Char"/>
    <w:basedOn w:val="a7"/>
    <w:link w:val="af"/>
    <w:uiPriority w:val="99"/>
    <w:qFormat/>
    <w:locked/>
    <w:rPr>
      <w:rFonts w:cs="Times New Roman"/>
      <w:kern w:val="2"/>
      <w:sz w:val="18"/>
      <w:szCs w:val="18"/>
    </w:rPr>
  </w:style>
  <w:style w:type="character" w:customStyle="1" w:styleId="Char4">
    <w:name w:val="页眉 Char"/>
    <w:basedOn w:val="a7"/>
    <w:link w:val="af0"/>
    <w:uiPriority w:val="99"/>
    <w:semiHidden/>
    <w:qFormat/>
    <w:locked/>
    <w:rPr>
      <w:rFonts w:cs="Times New Roman"/>
      <w:sz w:val="18"/>
      <w:szCs w:val="18"/>
    </w:rPr>
  </w:style>
  <w:style w:type="character" w:customStyle="1" w:styleId="2Char1">
    <w:name w:val="正文文本 2 Char"/>
    <w:basedOn w:val="a7"/>
    <w:link w:val="21"/>
    <w:uiPriority w:val="99"/>
    <w:semiHidden/>
    <w:qFormat/>
    <w:locked/>
    <w:rPr>
      <w:rFonts w:cs="Times New Roman"/>
      <w:sz w:val="24"/>
      <w:szCs w:val="24"/>
    </w:rPr>
  </w:style>
  <w:style w:type="paragraph" w:customStyle="1" w:styleId="af5">
    <w:name w:val="段"/>
    <w:link w:val="Char6"/>
    <w:qFormat/>
    <w:pPr>
      <w:autoSpaceDE w:val="0"/>
      <w:autoSpaceDN w:val="0"/>
      <w:ind w:firstLineChars="200" w:firstLine="200"/>
      <w:jc w:val="both"/>
    </w:pPr>
    <w:rPr>
      <w:rFonts w:ascii="宋体"/>
      <w:sz w:val="21"/>
    </w:rPr>
  </w:style>
  <w:style w:type="character" w:customStyle="1" w:styleId="Char6">
    <w:name w:val="段 Char"/>
    <w:basedOn w:val="a7"/>
    <w:link w:val="af5"/>
    <w:qFormat/>
    <w:locked/>
    <w:rPr>
      <w:rFonts w:ascii="宋体" w:cs="Times New Roman"/>
      <w:sz w:val="21"/>
      <w:lang w:val="en-US" w:eastAsia="zh-CN" w:bidi="ar-SA"/>
    </w:rPr>
  </w:style>
  <w:style w:type="character" w:styleId="af6">
    <w:name w:val="Placeholder Text"/>
    <w:basedOn w:val="a7"/>
    <w:uiPriority w:val="99"/>
    <w:semiHidden/>
    <w:qFormat/>
    <w:rPr>
      <w:rFonts w:cs="Times New Roman"/>
      <w:color w:val="808080"/>
    </w:rPr>
  </w:style>
  <w:style w:type="paragraph" w:styleId="af7">
    <w:name w:val="List Paragraph"/>
    <w:basedOn w:val="a6"/>
    <w:uiPriority w:val="99"/>
    <w:qFormat/>
    <w:pPr>
      <w:ind w:firstLineChars="200" w:firstLine="420"/>
    </w:pPr>
  </w:style>
  <w:style w:type="paragraph" w:customStyle="1" w:styleId="a">
    <w:name w:val="前言、引言标题"/>
    <w:next w:val="a6"/>
    <w:uiPriority w:val="99"/>
    <w:qFormat/>
    <w:pPr>
      <w:numPr>
        <w:numId w:val="1"/>
      </w:numPr>
      <w:shd w:val="clear" w:color="FFFFFF" w:fill="FFFFFF"/>
      <w:spacing w:before="640" w:after="560"/>
      <w:jc w:val="center"/>
      <w:outlineLvl w:val="0"/>
    </w:pPr>
    <w:rPr>
      <w:rFonts w:ascii="黑体" w:eastAsia="黑体"/>
      <w:sz w:val="32"/>
    </w:rPr>
  </w:style>
  <w:style w:type="paragraph" w:customStyle="1" w:styleId="a0">
    <w:name w:val="章标题"/>
    <w:next w:val="af5"/>
    <w:qFormat/>
    <w:pPr>
      <w:numPr>
        <w:ilvl w:val="1"/>
        <w:numId w:val="1"/>
      </w:numPr>
      <w:spacing w:beforeLines="50" w:afterLines="50"/>
      <w:jc w:val="both"/>
      <w:outlineLvl w:val="1"/>
    </w:pPr>
    <w:rPr>
      <w:rFonts w:ascii="黑体" w:eastAsia="黑体"/>
    </w:rPr>
  </w:style>
  <w:style w:type="paragraph" w:customStyle="1" w:styleId="a1">
    <w:name w:val="一级条标题"/>
    <w:basedOn w:val="a0"/>
    <w:next w:val="af5"/>
    <w:link w:val="Char7"/>
    <w:uiPriority w:val="99"/>
    <w:qFormat/>
    <w:pPr>
      <w:numPr>
        <w:ilvl w:val="2"/>
      </w:numPr>
      <w:spacing w:beforeLines="0" w:afterLines="0"/>
      <w:outlineLvl w:val="2"/>
    </w:pPr>
    <w:rPr>
      <w:sz w:val="21"/>
    </w:rPr>
  </w:style>
  <w:style w:type="paragraph" w:customStyle="1" w:styleId="a2">
    <w:name w:val="二级条标题"/>
    <w:basedOn w:val="a1"/>
    <w:next w:val="af5"/>
    <w:uiPriority w:val="99"/>
    <w:qFormat/>
    <w:pPr>
      <w:numPr>
        <w:ilvl w:val="3"/>
      </w:numPr>
      <w:ind w:left="2310" w:hanging="420"/>
      <w:outlineLvl w:val="3"/>
    </w:pPr>
  </w:style>
  <w:style w:type="paragraph" w:customStyle="1" w:styleId="a3">
    <w:name w:val="三级条标题"/>
    <w:basedOn w:val="a2"/>
    <w:next w:val="af5"/>
    <w:uiPriority w:val="99"/>
    <w:qFormat/>
    <w:pPr>
      <w:numPr>
        <w:ilvl w:val="4"/>
      </w:numPr>
      <w:ind w:left="2730"/>
      <w:outlineLvl w:val="4"/>
    </w:pPr>
  </w:style>
  <w:style w:type="paragraph" w:customStyle="1" w:styleId="a4">
    <w:name w:val="四级条标题"/>
    <w:basedOn w:val="a3"/>
    <w:next w:val="af5"/>
    <w:uiPriority w:val="99"/>
    <w:qFormat/>
    <w:pPr>
      <w:numPr>
        <w:ilvl w:val="5"/>
      </w:numPr>
      <w:ind w:left="3150"/>
      <w:outlineLvl w:val="5"/>
    </w:pPr>
  </w:style>
  <w:style w:type="paragraph" w:customStyle="1" w:styleId="a5">
    <w:name w:val="五级条标题"/>
    <w:basedOn w:val="a4"/>
    <w:next w:val="af5"/>
    <w:uiPriority w:val="99"/>
    <w:qFormat/>
    <w:pPr>
      <w:numPr>
        <w:ilvl w:val="6"/>
      </w:numPr>
      <w:ind w:left="3570"/>
      <w:outlineLvl w:val="6"/>
    </w:pPr>
  </w:style>
  <w:style w:type="character" w:customStyle="1" w:styleId="Char7">
    <w:name w:val="一级条标题 Char"/>
    <w:link w:val="a1"/>
    <w:uiPriority w:val="99"/>
    <w:qFormat/>
    <w:locked/>
    <w:rPr>
      <w:rFonts w:ascii="黑体" w:eastAsia="黑体"/>
      <w:sz w:val="21"/>
      <w:lang w:val="en-US" w:eastAsia="zh-CN"/>
    </w:rPr>
  </w:style>
  <w:style w:type="character" w:customStyle="1" w:styleId="2Char0">
    <w:name w:val="正文文本缩进 2 Char"/>
    <w:basedOn w:val="a7"/>
    <w:link w:val="20"/>
    <w:uiPriority w:val="99"/>
    <w:semiHidden/>
    <w:qFormat/>
    <w:locked/>
    <w:rPr>
      <w:rFonts w:cs="Times New Roman"/>
      <w:sz w:val="24"/>
      <w:szCs w:val="24"/>
    </w:rPr>
  </w:style>
  <w:style w:type="character" w:customStyle="1" w:styleId="Char0">
    <w:name w:val="正文文本缩进 Char"/>
    <w:basedOn w:val="a7"/>
    <w:link w:val="ac"/>
    <w:uiPriority w:val="99"/>
    <w:semiHidden/>
    <w:qFormat/>
    <w:locked/>
    <w:rPr>
      <w:rFonts w:cs="Times New Roman"/>
      <w:sz w:val="24"/>
      <w:szCs w:val="24"/>
    </w:rPr>
  </w:style>
  <w:style w:type="character" w:customStyle="1" w:styleId="2Char2">
    <w:name w:val="正文首行缩进 2 Char"/>
    <w:basedOn w:val="Char0"/>
    <w:link w:val="22"/>
    <w:uiPriority w:val="99"/>
    <w:semiHidden/>
    <w:qFormat/>
    <w:locked/>
    <w:rPr>
      <w:rFonts w:cs="Times New Roman"/>
      <w:sz w:val="24"/>
      <w:szCs w:val="24"/>
    </w:rPr>
  </w:style>
  <w:style w:type="character" w:customStyle="1" w:styleId="Char">
    <w:name w:val="正文文本 Char"/>
    <w:basedOn w:val="a7"/>
    <w:link w:val="ab"/>
    <w:uiPriority w:val="99"/>
    <w:semiHidden/>
    <w:qFormat/>
    <w:locked/>
    <w:rPr>
      <w:rFonts w:cs="Times New Roman"/>
      <w:sz w:val="24"/>
      <w:szCs w:val="24"/>
    </w:rPr>
  </w:style>
  <w:style w:type="character" w:customStyle="1" w:styleId="Char5">
    <w:name w:val="正文首行缩进 Char"/>
    <w:basedOn w:val="Char"/>
    <w:link w:val="af2"/>
    <w:uiPriority w:val="99"/>
    <w:semiHidden/>
    <w:qFormat/>
    <w:locked/>
    <w:rPr>
      <w:rFonts w:cs="Times New Roman"/>
      <w:sz w:val="24"/>
      <w:szCs w:val="24"/>
    </w:rPr>
  </w:style>
  <w:style w:type="character" w:customStyle="1" w:styleId="af8">
    <w:name w:val="图题及表格"/>
    <w:basedOn w:val="a7"/>
    <w:qFormat/>
    <w:rPr>
      <w:rFonts w:ascii="Times New Roman" w:eastAsia="宋体" w:hAnsi="Times New Roman"/>
      <w:sz w:val="21"/>
    </w:rPr>
  </w:style>
  <w:style w:type="paragraph" w:customStyle="1" w:styleId="af9">
    <w:name w:val="封面标准名称"/>
    <w:qFormat/>
    <w:pPr>
      <w:widowControl w:val="0"/>
      <w:spacing w:line="680" w:lineRule="exact"/>
      <w:jc w:val="center"/>
      <w:textAlignment w:val="center"/>
    </w:pPr>
    <w:rPr>
      <w:rFonts w:ascii="黑体" w:eastAsia="黑体"/>
      <w:sz w:val="52"/>
    </w:rPr>
  </w:style>
  <w:style w:type="paragraph" w:customStyle="1" w:styleId="afa">
    <w:name w:val="参考文献、索引标题"/>
    <w:basedOn w:val="a"/>
    <w:next w:val="a6"/>
    <w:qFormat/>
    <w:pPr>
      <w:numPr>
        <w:numId w:val="0"/>
      </w:numPr>
      <w:spacing w:after="200"/>
    </w:pPr>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semiHidden="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semiHidden="0" w:qFormat="1"/>
    <w:lsdException w:name="Body Text First Indent 2" w:semiHidden="0" w:qFormat="1"/>
    <w:lsdException w:name="Note Heading" w:unhideWhenUsed="1"/>
    <w:lsdException w:name="Body Text 2" w:semiHidden="0" w:qFormat="1"/>
    <w:lsdException w:name="Body Text 3" w:unhideWhenUsed="1"/>
    <w:lsdException w:name="Body Text Indent 2" w:semiHidden="0" w:qFormat="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uiPriority="0" w:qFormat="1"/>
    <w:lsdException w:name="Table Theme" w:unhideWhenUsed="1"/>
    <w:lsdException w:name="Placeholder Text" w:qFormat="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6">
    <w:name w:val="Normal"/>
    <w:qFormat/>
    <w:pPr>
      <w:widowControl w:val="0"/>
      <w:jc w:val="both"/>
    </w:pPr>
    <w:rPr>
      <w:kern w:val="2"/>
      <w:sz w:val="21"/>
      <w:szCs w:val="24"/>
    </w:rPr>
  </w:style>
  <w:style w:type="paragraph" w:styleId="2">
    <w:name w:val="heading 2"/>
    <w:basedOn w:val="a6"/>
    <w:next w:val="a6"/>
    <w:link w:val="2Char"/>
    <w:uiPriority w:val="99"/>
    <w:qFormat/>
    <w:pPr>
      <w:keepNext/>
      <w:keepLines/>
      <w:spacing w:before="260" w:after="260" w:line="416" w:lineRule="auto"/>
      <w:outlineLvl w:val="1"/>
    </w:pPr>
    <w:rPr>
      <w:rFonts w:ascii="Arial" w:eastAsia="黑体" w:hAnsi="Arial"/>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uiPriority w:val="99"/>
    <w:semiHidden/>
    <w:qFormat/>
    <w:pPr>
      <w:jc w:val="left"/>
    </w:pPr>
  </w:style>
  <w:style w:type="paragraph" w:styleId="ab">
    <w:name w:val="Body Text"/>
    <w:basedOn w:val="a6"/>
    <w:link w:val="Char"/>
    <w:uiPriority w:val="99"/>
    <w:qFormat/>
    <w:pPr>
      <w:spacing w:after="120"/>
    </w:pPr>
  </w:style>
  <w:style w:type="paragraph" w:styleId="ac">
    <w:name w:val="Body Text Indent"/>
    <w:basedOn w:val="a6"/>
    <w:link w:val="Char0"/>
    <w:uiPriority w:val="99"/>
    <w:qFormat/>
    <w:pPr>
      <w:spacing w:after="120"/>
      <w:ind w:leftChars="200" w:left="420"/>
    </w:pPr>
  </w:style>
  <w:style w:type="paragraph" w:styleId="ad">
    <w:name w:val="Date"/>
    <w:basedOn w:val="a6"/>
    <w:next w:val="a6"/>
    <w:link w:val="Char1"/>
    <w:uiPriority w:val="99"/>
    <w:qFormat/>
    <w:pPr>
      <w:ind w:leftChars="2500" w:left="100"/>
    </w:pPr>
  </w:style>
  <w:style w:type="paragraph" w:styleId="20">
    <w:name w:val="Body Text Indent 2"/>
    <w:basedOn w:val="a6"/>
    <w:link w:val="2Char0"/>
    <w:uiPriority w:val="99"/>
    <w:qFormat/>
    <w:pPr>
      <w:spacing w:after="120" w:line="480" w:lineRule="auto"/>
      <w:ind w:leftChars="200" w:left="420"/>
    </w:pPr>
  </w:style>
  <w:style w:type="paragraph" w:styleId="ae">
    <w:name w:val="Balloon Text"/>
    <w:basedOn w:val="a6"/>
    <w:link w:val="Char2"/>
    <w:uiPriority w:val="99"/>
    <w:qFormat/>
    <w:rPr>
      <w:sz w:val="18"/>
      <w:szCs w:val="18"/>
    </w:rPr>
  </w:style>
  <w:style w:type="paragraph" w:styleId="af">
    <w:name w:val="footer"/>
    <w:basedOn w:val="a6"/>
    <w:link w:val="Char3"/>
    <w:uiPriority w:val="99"/>
    <w:qFormat/>
    <w:pPr>
      <w:tabs>
        <w:tab w:val="center" w:pos="4153"/>
        <w:tab w:val="right" w:pos="8306"/>
      </w:tabs>
      <w:snapToGrid w:val="0"/>
      <w:jc w:val="left"/>
    </w:pPr>
    <w:rPr>
      <w:sz w:val="18"/>
      <w:szCs w:val="18"/>
    </w:rPr>
  </w:style>
  <w:style w:type="paragraph" w:styleId="af0">
    <w:name w:val="header"/>
    <w:basedOn w:val="a6"/>
    <w:link w:val="Char4"/>
    <w:uiPriority w:val="99"/>
    <w:qFormat/>
    <w:pPr>
      <w:pBdr>
        <w:bottom w:val="single" w:sz="6" w:space="1" w:color="auto"/>
      </w:pBdr>
      <w:tabs>
        <w:tab w:val="center" w:pos="4153"/>
        <w:tab w:val="right" w:pos="8306"/>
      </w:tabs>
      <w:snapToGrid w:val="0"/>
      <w:jc w:val="center"/>
    </w:pPr>
    <w:rPr>
      <w:sz w:val="18"/>
      <w:szCs w:val="18"/>
    </w:rPr>
  </w:style>
  <w:style w:type="paragraph" w:styleId="21">
    <w:name w:val="Body Text 2"/>
    <w:basedOn w:val="a6"/>
    <w:link w:val="2Char1"/>
    <w:uiPriority w:val="99"/>
    <w:qFormat/>
    <w:pPr>
      <w:spacing w:after="120" w:line="480" w:lineRule="auto"/>
    </w:pPr>
  </w:style>
  <w:style w:type="paragraph" w:styleId="af1">
    <w:name w:val="Normal (Web)"/>
    <w:basedOn w:val="a6"/>
    <w:uiPriority w:val="99"/>
    <w:semiHidden/>
    <w:qFormat/>
    <w:pPr>
      <w:widowControl/>
      <w:spacing w:before="100" w:beforeAutospacing="1" w:after="100" w:afterAutospacing="1"/>
      <w:jc w:val="left"/>
    </w:pPr>
    <w:rPr>
      <w:rFonts w:ascii="宋体" w:hAnsi="宋体" w:cs="宋体"/>
      <w:kern w:val="0"/>
      <w:sz w:val="24"/>
    </w:rPr>
  </w:style>
  <w:style w:type="paragraph" w:styleId="af2">
    <w:name w:val="Body Text First Indent"/>
    <w:basedOn w:val="ab"/>
    <w:link w:val="Char5"/>
    <w:uiPriority w:val="99"/>
    <w:qFormat/>
    <w:pPr>
      <w:ind w:firstLineChars="100" w:firstLine="420"/>
    </w:pPr>
  </w:style>
  <w:style w:type="paragraph" w:styleId="22">
    <w:name w:val="Body Text First Indent 2"/>
    <w:basedOn w:val="ac"/>
    <w:link w:val="2Char2"/>
    <w:uiPriority w:val="99"/>
    <w:qFormat/>
    <w:pPr>
      <w:ind w:firstLineChars="200" w:firstLine="420"/>
    </w:pPr>
  </w:style>
  <w:style w:type="table" w:styleId="af3">
    <w:name w:val="Table Grid"/>
    <w:basedOn w:val="a8"/>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annotation reference"/>
    <w:basedOn w:val="a7"/>
    <w:uiPriority w:val="99"/>
    <w:semiHidden/>
    <w:qFormat/>
    <w:rPr>
      <w:rFonts w:cs="Times New Roman"/>
      <w:sz w:val="21"/>
      <w:szCs w:val="21"/>
    </w:rPr>
  </w:style>
  <w:style w:type="character" w:customStyle="1" w:styleId="2Char">
    <w:name w:val="标题 2 Char"/>
    <w:basedOn w:val="a7"/>
    <w:link w:val="2"/>
    <w:uiPriority w:val="99"/>
    <w:qFormat/>
    <w:locked/>
    <w:rPr>
      <w:rFonts w:ascii="Arial" w:eastAsia="黑体" w:hAnsi="Arial" w:cs="Times New Roman"/>
      <w:b/>
      <w:bCs/>
      <w:kern w:val="2"/>
      <w:sz w:val="32"/>
      <w:szCs w:val="32"/>
    </w:rPr>
  </w:style>
  <w:style w:type="character" w:customStyle="1" w:styleId="Char1">
    <w:name w:val="日期 Char"/>
    <w:basedOn w:val="a7"/>
    <w:link w:val="ad"/>
    <w:uiPriority w:val="99"/>
    <w:qFormat/>
    <w:locked/>
    <w:rPr>
      <w:rFonts w:cs="Times New Roman"/>
      <w:kern w:val="2"/>
      <w:sz w:val="24"/>
      <w:szCs w:val="24"/>
    </w:rPr>
  </w:style>
  <w:style w:type="character" w:customStyle="1" w:styleId="Char2">
    <w:name w:val="批注框文本 Char"/>
    <w:basedOn w:val="a7"/>
    <w:link w:val="ae"/>
    <w:uiPriority w:val="99"/>
    <w:qFormat/>
    <w:locked/>
    <w:rPr>
      <w:rFonts w:cs="Times New Roman"/>
      <w:kern w:val="2"/>
      <w:sz w:val="18"/>
      <w:szCs w:val="18"/>
    </w:rPr>
  </w:style>
  <w:style w:type="character" w:customStyle="1" w:styleId="Char3">
    <w:name w:val="页脚 Char"/>
    <w:basedOn w:val="a7"/>
    <w:link w:val="af"/>
    <w:uiPriority w:val="99"/>
    <w:qFormat/>
    <w:locked/>
    <w:rPr>
      <w:rFonts w:cs="Times New Roman"/>
      <w:kern w:val="2"/>
      <w:sz w:val="18"/>
      <w:szCs w:val="18"/>
    </w:rPr>
  </w:style>
  <w:style w:type="character" w:customStyle="1" w:styleId="Char4">
    <w:name w:val="页眉 Char"/>
    <w:basedOn w:val="a7"/>
    <w:link w:val="af0"/>
    <w:uiPriority w:val="99"/>
    <w:semiHidden/>
    <w:qFormat/>
    <w:locked/>
    <w:rPr>
      <w:rFonts w:cs="Times New Roman"/>
      <w:sz w:val="18"/>
      <w:szCs w:val="18"/>
    </w:rPr>
  </w:style>
  <w:style w:type="character" w:customStyle="1" w:styleId="2Char1">
    <w:name w:val="正文文本 2 Char"/>
    <w:basedOn w:val="a7"/>
    <w:link w:val="21"/>
    <w:uiPriority w:val="99"/>
    <w:semiHidden/>
    <w:qFormat/>
    <w:locked/>
    <w:rPr>
      <w:rFonts w:cs="Times New Roman"/>
      <w:sz w:val="24"/>
      <w:szCs w:val="24"/>
    </w:rPr>
  </w:style>
  <w:style w:type="paragraph" w:customStyle="1" w:styleId="af5">
    <w:name w:val="段"/>
    <w:link w:val="Char6"/>
    <w:qFormat/>
    <w:pPr>
      <w:autoSpaceDE w:val="0"/>
      <w:autoSpaceDN w:val="0"/>
      <w:ind w:firstLineChars="200" w:firstLine="200"/>
      <w:jc w:val="both"/>
    </w:pPr>
    <w:rPr>
      <w:rFonts w:ascii="宋体"/>
      <w:sz w:val="21"/>
    </w:rPr>
  </w:style>
  <w:style w:type="character" w:customStyle="1" w:styleId="Char6">
    <w:name w:val="段 Char"/>
    <w:basedOn w:val="a7"/>
    <w:link w:val="af5"/>
    <w:qFormat/>
    <w:locked/>
    <w:rPr>
      <w:rFonts w:ascii="宋体" w:cs="Times New Roman"/>
      <w:sz w:val="21"/>
      <w:lang w:val="en-US" w:eastAsia="zh-CN" w:bidi="ar-SA"/>
    </w:rPr>
  </w:style>
  <w:style w:type="character" w:styleId="af6">
    <w:name w:val="Placeholder Text"/>
    <w:basedOn w:val="a7"/>
    <w:uiPriority w:val="99"/>
    <w:semiHidden/>
    <w:qFormat/>
    <w:rPr>
      <w:rFonts w:cs="Times New Roman"/>
      <w:color w:val="808080"/>
    </w:rPr>
  </w:style>
  <w:style w:type="paragraph" w:styleId="af7">
    <w:name w:val="List Paragraph"/>
    <w:basedOn w:val="a6"/>
    <w:uiPriority w:val="99"/>
    <w:qFormat/>
    <w:pPr>
      <w:ind w:firstLineChars="200" w:firstLine="420"/>
    </w:pPr>
  </w:style>
  <w:style w:type="paragraph" w:customStyle="1" w:styleId="a">
    <w:name w:val="前言、引言标题"/>
    <w:next w:val="a6"/>
    <w:uiPriority w:val="99"/>
    <w:qFormat/>
    <w:pPr>
      <w:numPr>
        <w:numId w:val="1"/>
      </w:numPr>
      <w:shd w:val="clear" w:color="FFFFFF" w:fill="FFFFFF"/>
      <w:spacing w:before="640" w:after="560"/>
      <w:jc w:val="center"/>
      <w:outlineLvl w:val="0"/>
    </w:pPr>
    <w:rPr>
      <w:rFonts w:ascii="黑体" w:eastAsia="黑体"/>
      <w:sz w:val="32"/>
    </w:rPr>
  </w:style>
  <w:style w:type="paragraph" w:customStyle="1" w:styleId="a0">
    <w:name w:val="章标题"/>
    <w:next w:val="af5"/>
    <w:qFormat/>
    <w:pPr>
      <w:numPr>
        <w:ilvl w:val="1"/>
        <w:numId w:val="1"/>
      </w:numPr>
      <w:spacing w:beforeLines="50" w:afterLines="50"/>
      <w:jc w:val="both"/>
      <w:outlineLvl w:val="1"/>
    </w:pPr>
    <w:rPr>
      <w:rFonts w:ascii="黑体" w:eastAsia="黑体"/>
    </w:rPr>
  </w:style>
  <w:style w:type="paragraph" w:customStyle="1" w:styleId="a1">
    <w:name w:val="一级条标题"/>
    <w:basedOn w:val="a0"/>
    <w:next w:val="af5"/>
    <w:link w:val="Char7"/>
    <w:uiPriority w:val="99"/>
    <w:qFormat/>
    <w:pPr>
      <w:numPr>
        <w:ilvl w:val="2"/>
      </w:numPr>
      <w:spacing w:beforeLines="0" w:afterLines="0"/>
      <w:outlineLvl w:val="2"/>
    </w:pPr>
    <w:rPr>
      <w:sz w:val="21"/>
    </w:rPr>
  </w:style>
  <w:style w:type="paragraph" w:customStyle="1" w:styleId="a2">
    <w:name w:val="二级条标题"/>
    <w:basedOn w:val="a1"/>
    <w:next w:val="af5"/>
    <w:uiPriority w:val="99"/>
    <w:qFormat/>
    <w:pPr>
      <w:numPr>
        <w:ilvl w:val="3"/>
      </w:numPr>
      <w:ind w:left="2310" w:hanging="420"/>
      <w:outlineLvl w:val="3"/>
    </w:pPr>
  </w:style>
  <w:style w:type="paragraph" w:customStyle="1" w:styleId="a3">
    <w:name w:val="三级条标题"/>
    <w:basedOn w:val="a2"/>
    <w:next w:val="af5"/>
    <w:uiPriority w:val="99"/>
    <w:qFormat/>
    <w:pPr>
      <w:numPr>
        <w:ilvl w:val="4"/>
      </w:numPr>
      <w:ind w:left="2730"/>
      <w:outlineLvl w:val="4"/>
    </w:pPr>
  </w:style>
  <w:style w:type="paragraph" w:customStyle="1" w:styleId="a4">
    <w:name w:val="四级条标题"/>
    <w:basedOn w:val="a3"/>
    <w:next w:val="af5"/>
    <w:uiPriority w:val="99"/>
    <w:qFormat/>
    <w:pPr>
      <w:numPr>
        <w:ilvl w:val="5"/>
      </w:numPr>
      <w:ind w:left="3150"/>
      <w:outlineLvl w:val="5"/>
    </w:pPr>
  </w:style>
  <w:style w:type="paragraph" w:customStyle="1" w:styleId="a5">
    <w:name w:val="五级条标题"/>
    <w:basedOn w:val="a4"/>
    <w:next w:val="af5"/>
    <w:uiPriority w:val="99"/>
    <w:qFormat/>
    <w:pPr>
      <w:numPr>
        <w:ilvl w:val="6"/>
      </w:numPr>
      <w:ind w:left="3570"/>
      <w:outlineLvl w:val="6"/>
    </w:pPr>
  </w:style>
  <w:style w:type="character" w:customStyle="1" w:styleId="Char7">
    <w:name w:val="一级条标题 Char"/>
    <w:link w:val="a1"/>
    <w:uiPriority w:val="99"/>
    <w:qFormat/>
    <w:locked/>
    <w:rPr>
      <w:rFonts w:ascii="黑体" w:eastAsia="黑体"/>
      <w:sz w:val="21"/>
      <w:lang w:val="en-US" w:eastAsia="zh-CN"/>
    </w:rPr>
  </w:style>
  <w:style w:type="character" w:customStyle="1" w:styleId="2Char0">
    <w:name w:val="正文文本缩进 2 Char"/>
    <w:basedOn w:val="a7"/>
    <w:link w:val="20"/>
    <w:uiPriority w:val="99"/>
    <w:semiHidden/>
    <w:qFormat/>
    <w:locked/>
    <w:rPr>
      <w:rFonts w:cs="Times New Roman"/>
      <w:sz w:val="24"/>
      <w:szCs w:val="24"/>
    </w:rPr>
  </w:style>
  <w:style w:type="character" w:customStyle="1" w:styleId="Char0">
    <w:name w:val="正文文本缩进 Char"/>
    <w:basedOn w:val="a7"/>
    <w:link w:val="ac"/>
    <w:uiPriority w:val="99"/>
    <w:semiHidden/>
    <w:qFormat/>
    <w:locked/>
    <w:rPr>
      <w:rFonts w:cs="Times New Roman"/>
      <w:sz w:val="24"/>
      <w:szCs w:val="24"/>
    </w:rPr>
  </w:style>
  <w:style w:type="character" w:customStyle="1" w:styleId="2Char2">
    <w:name w:val="正文首行缩进 2 Char"/>
    <w:basedOn w:val="Char0"/>
    <w:link w:val="22"/>
    <w:uiPriority w:val="99"/>
    <w:semiHidden/>
    <w:qFormat/>
    <w:locked/>
    <w:rPr>
      <w:rFonts w:cs="Times New Roman"/>
      <w:sz w:val="24"/>
      <w:szCs w:val="24"/>
    </w:rPr>
  </w:style>
  <w:style w:type="character" w:customStyle="1" w:styleId="Char">
    <w:name w:val="正文文本 Char"/>
    <w:basedOn w:val="a7"/>
    <w:link w:val="ab"/>
    <w:uiPriority w:val="99"/>
    <w:semiHidden/>
    <w:qFormat/>
    <w:locked/>
    <w:rPr>
      <w:rFonts w:cs="Times New Roman"/>
      <w:sz w:val="24"/>
      <w:szCs w:val="24"/>
    </w:rPr>
  </w:style>
  <w:style w:type="character" w:customStyle="1" w:styleId="Char5">
    <w:name w:val="正文首行缩进 Char"/>
    <w:basedOn w:val="Char"/>
    <w:link w:val="af2"/>
    <w:uiPriority w:val="99"/>
    <w:semiHidden/>
    <w:qFormat/>
    <w:locked/>
    <w:rPr>
      <w:rFonts w:cs="Times New Roman"/>
      <w:sz w:val="24"/>
      <w:szCs w:val="24"/>
    </w:rPr>
  </w:style>
  <w:style w:type="character" w:customStyle="1" w:styleId="af8">
    <w:name w:val="图题及表格"/>
    <w:basedOn w:val="a7"/>
    <w:qFormat/>
    <w:rPr>
      <w:rFonts w:ascii="Times New Roman" w:eastAsia="宋体" w:hAnsi="Times New Roman"/>
      <w:sz w:val="21"/>
    </w:rPr>
  </w:style>
  <w:style w:type="paragraph" w:customStyle="1" w:styleId="af9">
    <w:name w:val="封面标准名称"/>
    <w:qFormat/>
    <w:pPr>
      <w:widowControl w:val="0"/>
      <w:spacing w:line="680" w:lineRule="exact"/>
      <w:jc w:val="center"/>
      <w:textAlignment w:val="center"/>
    </w:pPr>
    <w:rPr>
      <w:rFonts w:ascii="黑体" w:eastAsia="黑体"/>
      <w:sz w:val="52"/>
    </w:rPr>
  </w:style>
  <w:style w:type="paragraph" w:customStyle="1" w:styleId="afa">
    <w:name w:val="参考文献、索引标题"/>
    <w:basedOn w:val="a"/>
    <w:next w:val="a6"/>
    <w:qFormat/>
    <w:pPr>
      <w:numPr>
        <w:numId w:val="0"/>
      </w:numPr>
      <w:spacing w:after="20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591</Words>
  <Characters>3374</Characters>
  <Application>Microsoft Office Word</Application>
  <DocSecurity>0</DocSecurity>
  <Lines>28</Lines>
  <Paragraphs>7</Paragraphs>
  <ScaleCrop>false</ScaleCrop>
  <Company>CHINA</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GB/T11105-2011《金属粉末-压坯的拉托拉试验》</dc:title>
  <dc:creator>USER</dc:creator>
  <cp:lastModifiedBy>DELL</cp:lastModifiedBy>
  <cp:revision>7</cp:revision>
  <cp:lastPrinted>2013-05-26T06:25:00Z</cp:lastPrinted>
  <dcterms:created xsi:type="dcterms:W3CDTF">2023-06-28T03:20:00Z</dcterms:created>
  <dcterms:modified xsi:type="dcterms:W3CDTF">2023-06-30T05:49:00Z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2D4CEB8F29DD4C148491165E7BCF4C55_13</vt:lpwstr>
  </property>
</Properties>
</file>