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r>
        <w:rPr>
          <w:rFonts w:ascii="黑体" w:eastAsia="黑体"/>
          <w:bCs/>
          <w:sz w:val="24"/>
          <w:highlight w:val="none"/>
        </w:rPr>
        <w:t>JJF</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4</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2</w:t>
      </w:r>
      <w:r>
        <w:rPr>
          <w:rFonts w:hint="eastAsia" w:ascii="黑体" w:eastAsia="黑体"/>
          <w:bCs/>
          <w:sz w:val="24"/>
          <w:highlight w:val="none"/>
          <w:lang w:val="en-GB"/>
        </w:rPr>
        <w:t>《</w:t>
      </w:r>
      <w:r>
        <w:rPr>
          <w:rFonts w:hint="eastAsia" w:ascii="黑体" w:eastAsia="黑体"/>
          <w:bCs/>
          <w:sz w:val="24"/>
          <w:highlight w:val="none"/>
          <w:lang w:val="en-US" w:eastAsia="zh-CN"/>
        </w:rPr>
        <w:t>叉式热电偶校准规范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spacing w:line="360" w:lineRule="auto"/>
        <w:rPr>
          <w:rFonts w:hint="eastAsia" w:ascii="黑体" w:hAnsi="黑体" w:eastAsia="黑体" w:cs="黑体"/>
          <w:bCs/>
          <w:highlight w:val="none"/>
        </w:rPr>
      </w:pPr>
      <w:r>
        <w:rPr>
          <w:rFonts w:hint="eastAsia" w:ascii="黑体" w:hAnsi="黑体" w:eastAsia="黑体" w:cs="黑体"/>
          <w:bCs/>
          <w:highlight w:val="none"/>
          <w:lang w:val="en-US" w:eastAsia="zh-CN"/>
        </w:rPr>
        <w:t>一</w:t>
      </w:r>
      <w:r>
        <w:rPr>
          <w:rFonts w:hint="eastAsia" w:ascii="黑体" w:hAnsi="黑体" w:eastAsia="黑体" w:cs="黑体"/>
          <w:bCs/>
          <w:highlight w:val="none"/>
        </w:rPr>
        <w:t>、工作简况</w:t>
      </w:r>
    </w:p>
    <w:p>
      <w:pPr>
        <w:numPr>
          <w:ilvl w:val="0"/>
          <w:numId w:val="2"/>
        </w:numPr>
        <w:spacing w:line="360" w:lineRule="auto"/>
        <w:ind w:left="0" w:leftChars="0" w:firstLine="0" w:firstLineChars="0"/>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立项目的</w:t>
      </w:r>
    </w:p>
    <w:p>
      <w:pPr>
        <w:pStyle w:val="11"/>
        <w:spacing w:after="0" w:line="360" w:lineRule="auto"/>
        <w:ind w:firstLine="420" w:firstLineChars="200"/>
        <w:rPr>
          <w:rFonts w:hint="default" w:hAnsi="宋体"/>
          <w:bCs/>
          <w:szCs w:val="21"/>
          <w:highlight w:val="none"/>
          <w:lang w:val="en-US" w:eastAsia="zh-CN"/>
        </w:rPr>
      </w:pPr>
      <w:r>
        <w:rPr>
          <w:rFonts w:hint="default" w:hAnsi="宋体"/>
          <w:bCs/>
          <w:szCs w:val="21"/>
          <w:highlight w:val="none"/>
          <w:lang w:val="en-US" w:eastAsia="zh-CN"/>
        </w:rPr>
        <w:t>叉式热电偶与我们常用的热电偶不一样，其形状、样式多样，由正、负电极组成，不使用时两根电极相互独立，不互相连通，使用时，两根电极的测量端与被测金属可靠接触，从而形成测温回路，广泛应用于金属材料表面温度</w:t>
      </w:r>
      <w:r>
        <w:rPr>
          <w:rFonts w:hint="eastAsia" w:hAnsi="宋体"/>
          <w:bCs/>
          <w:szCs w:val="21"/>
          <w:highlight w:val="none"/>
          <w:lang w:val="en-US" w:eastAsia="zh-CN"/>
        </w:rPr>
        <w:t>的</w:t>
      </w:r>
      <w:r>
        <w:rPr>
          <w:rFonts w:hint="default" w:hAnsi="宋体"/>
          <w:bCs/>
          <w:szCs w:val="21"/>
          <w:highlight w:val="none"/>
          <w:lang w:val="en-US" w:eastAsia="zh-CN"/>
        </w:rPr>
        <w:t>检测。</w:t>
      </w:r>
    </w:p>
    <w:p>
      <w:pPr>
        <w:pStyle w:val="11"/>
        <w:spacing w:after="0" w:line="360" w:lineRule="auto"/>
        <w:ind w:firstLine="420" w:firstLineChars="200"/>
        <w:rPr>
          <w:rFonts w:hint="default" w:hAnsi="宋体"/>
          <w:bCs/>
          <w:szCs w:val="21"/>
          <w:highlight w:val="none"/>
          <w:lang w:val="en-US" w:eastAsia="zh-CN"/>
        </w:rPr>
      </w:pPr>
      <w:r>
        <w:rPr>
          <w:rFonts w:hint="default" w:hAnsi="宋体"/>
          <w:bCs/>
          <w:szCs w:val="21"/>
          <w:highlight w:val="none"/>
          <w:lang w:val="en-US" w:eastAsia="zh-CN"/>
        </w:rPr>
        <w:t>目前，叉式热电偶还没有国家检定规程或校准规范，为更好地指导对叉式热电偶的校准工作，</w:t>
      </w:r>
      <w:r>
        <w:rPr>
          <w:rFonts w:hint="eastAsia" w:hAnsi="宋体"/>
          <w:bCs/>
          <w:szCs w:val="21"/>
          <w:highlight w:val="none"/>
          <w:lang w:val="en-US" w:eastAsia="zh-CN"/>
        </w:rPr>
        <w:t>特立项</w:t>
      </w:r>
      <w:r>
        <w:rPr>
          <w:rFonts w:hint="default" w:hAnsi="宋体"/>
          <w:bCs/>
          <w:szCs w:val="21"/>
          <w:highlight w:val="none"/>
          <w:lang w:val="en-US" w:eastAsia="zh-CN"/>
        </w:rPr>
        <w:t>编制《叉式热电偶校准规范》。</w:t>
      </w:r>
    </w:p>
    <w:p>
      <w:pPr>
        <w:numPr>
          <w:ilvl w:val="0"/>
          <w:numId w:val="2"/>
        </w:numPr>
        <w:spacing w:line="360" w:lineRule="auto"/>
        <w:ind w:left="0" w:leftChars="0" w:firstLine="0" w:firstLineChars="0"/>
        <w:rPr>
          <w:rFonts w:ascii="黑体" w:eastAsia="黑体"/>
          <w:bCs/>
          <w:szCs w:val="21"/>
          <w:highlight w:val="none"/>
        </w:rPr>
      </w:pP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2</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2</w:t>
      </w:r>
      <w:r>
        <w:rPr>
          <w:rFonts w:hint="eastAsia" w:hAnsi="宋体"/>
          <w:bCs/>
          <w:szCs w:val="21"/>
          <w:highlight w:val="none"/>
        </w:rPr>
        <w:t>］</w:t>
      </w:r>
      <w:r>
        <w:rPr>
          <w:rFonts w:hint="eastAsia" w:hAnsi="宋体"/>
          <w:bCs/>
          <w:szCs w:val="21"/>
          <w:highlight w:val="none"/>
          <w:lang w:val="en-US" w:eastAsia="zh-CN"/>
        </w:rPr>
        <w:t>464</w:t>
      </w:r>
      <w:r>
        <w:rPr>
          <w:rFonts w:hint="eastAsia" w:hAnsi="宋体"/>
          <w:bCs/>
          <w:szCs w:val="21"/>
          <w:highlight w:val="none"/>
        </w:rPr>
        <w:t>号）文的要求，行业计量技术规范《</w:t>
      </w:r>
      <w:r>
        <w:rPr>
          <w:rFonts w:hint="eastAsia" w:hAnsi="宋体"/>
          <w:bCs/>
          <w:szCs w:val="21"/>
          <w:highlight w:val="none"/>
          <w:lang w:eastAsia="zh-CN"/>
        </w:rPr>
        <w:t>叉式热电偶校准规范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4</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2</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4</w:t>
      </w:r>
      <w:r>
        <w:rPr>
          <w:rFonts w:hint="eastAsia" w:hAnsi="宋体"/>
          <w:bCs/>
          <w:szCs w:val="21"/>
          <w:highlight w:val="none"/>
        </w:rPr>
        <w:t>年完成。</w:t>
      </w:r>
    </w:p>
    <w:p>
      <w:pPr>
        <w:numPr>
          <w:ilvl w:val="0"/>
          <w:numId w:val="2"/>
        </w:numPr>
        <w:spacing w:line="360" w:lineRule="auto"/>
        <w:ind w:left="0" w:leftChars="0" w:firstLine="0" w:firstLineChars="0"/>
        <w:rPr>
          <w:rFonts w:ascii="黑体" w:hAnsi="宋体" w:eastAsia="黑体"/>
          <w:bCs/>
          <w:szCs w:val="21"/>
          <w:highlight w:val="none"/>
        </w:rPr>
      </w:pPr>
      <w:r>
        <w:rPr>
          <w:rFonts w:hint="eastAsia" w:ascii="黑体" w:hAnsi="宋体" w:eastAsia="黑体"/>
          <w:bCs/>
          <w:szCs w:val="21"/>
          <w:highlight w:val="none"/>
        </w:rPr>
        <w:t>承担单位情况</w:t>
      </w:r>
    </w:p>
    <w:p>
      <w:pPr>
        <w:spacing w:line="360" w:lineRule="auto"/>
        <w:ind w:left="0" w:leftChars="0" w:firstLine="0" w:firstLineChars="0"/>
        <w:rPr>
          <w:rFonts w:hint="default" w:eastAsia="宋体"/>
          <w:bCs/>
          <w:highlight w:val="none"/>
          <w:lang w:val="en-US" w:eastAsia="zh-CN"/>
        </w:rPr>
      </w:pPr>
      <w:r>
        <w:rPr>
          <w:rFonts w:hint="eastAsia"/>
          <w:bCs/>
          <w:highlight w:val="none"/>
          <w:lang w:val="en-US" w:eastAsia="zh-CN"/>
        </w:rPr>
        <w:t>3.1 主编单位简介</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CNAS认可，具备对廉金属热电偶、工业贵金属热电偶、铠装热电偶的CNAS校准能力。西南铝累计申请专利722件，其中授权发明专利249件、授权实用新型专利473件，主持和参与国家、行业标准277项。</w:t>
      </w:r>
    </w:p>
    <w:p>
      <w:pPr>
        <w:spacing w:line="360" w:lineRule="auto"/>
        <w:ind w:left="0" w:leftChars="0" w:firstLine="0" w:firstLineChars="0"/>
        <w:rPr>
          <w:rFonts w:hint="default"/>
          <w:bCs/>
          <w:highlight w:val="none"/>
          <w:lang w:val="en-US" w:eastAsia="zh-CN"/>
        </w:rPr>
      </w:pPr>
      <w:r>
        <w:rPr>
          <w:rFonts w:hint="eastAsia"/>
          <w:bCs/>
          <w:highlight w:val="none"/>
          <w:lang w:val="en-US" w:eastAsia="zh-CN"/>
        </w:rPr>
        <w:t>3.2 成员单位简介</w:t>
      </w:r>
    </w:p>
    <w:p>
      <w:pPr>
        <w:spacing w:line="360" w:lineRule="auto"/>
        <w:ind w:firstLine="420" w:firstLineChars="200"/>
        <w:rPr>
          <w:rFonts w:hint="eastAsia"/>
          <w:bCs/>
          <w:lang w:val="en-US" w:eastAsia="zh-CN"/>
        </w:rPr>
      </w:pPr>
      <w:r>
        <w:rPr>
          <w:rFonts w:hint="eastAsia"/>
          <w:bCs/>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pPr>
        <w:spacing w:line="360" w:lineRule="auto"/>
        <w:ind w:firstLine="420" w:firstLineChars="200"/>
        <w:rPr>
          <w:rFonts w:hint="eastAsia"/>
          <w:highlight w:val="none"/>
          <w:lang w:val="en-US" w:eastAsia="zh-CN"/>
        </w:rPr>
      </w:pPr>
      <w:r>
        <w:rPr>
          <w:rFonts w:hint="eastAsia"/>
          <w:highlight w:val="none"/>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60" w:lineRule="auto"/>
        <w:ind w:firstLine="420" w:firstLineChars="200"/>
        <w:rPr>
          <w:rFonts w:hint="eastAsia"/>
          <w:sz w:val="21"/>
          <w:szCs w:val="21"/>
          <w:highlight w:val="none"/>
        </w:rPr>
      </w:pPr>
      <w:r>
        <w:rPr>
          <w:rFonts w:hint="eastAsia"/>
          <w:sz w:val="21"/>
          <w:szCs w:val="21"/>
          <w:highlight w:val="none"/>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spacing w:line="360" w:lineRule="auto"/>
        <w:ind w:firstLine="420" w:firstLineChars="200"/>
        <w:rPr>
          <w:rFonts w:hint="eastAsia"/>
          <w:highlight w:val="none"/>
          <w:lang w:val="en-US" w:eastAsia="zh-CN"/>
        </w:rPr>
      </w:pPr>
      <w:r>
        <w:rPr>
          <w:rFonts w:hint="eastAsia"/>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spacing w:line="360" w:lineRule="auto"/>
        <w:ind w:firstLine="420" w:firstLineChars="200"/>
        <w:rPr>
          <w:rFonts w:hint="eastAsia"/>
          <w:highlight w:val="none"/>
          <w:lang w:val="en-US" w:eastAsia="zh-CN"/>
        </w:rPr>
      </w:pPr>
      <w:r>
        <w:rPr>
          <w:rFonts w:hint="eastAsia"/>
          <w:highlight w:val="none"/>
          <w:lang w:val="en-US" w:eastAsia="zh-CN"/>
        </w:rPr>
        <w:t>泰安磐然测控科技有限公司创建于2003年，源于1992年成立的国有企业泰安智能仪器仪表厂。通过近三十年的持续发展，目前已成为集研发、制造、销售、服务于一体的温度/压力计量仪器制造商。系国家级高新技术企业、全国温度计量技术委员会委员单位、山东省计量测试学会理事单位、中南国家计量测试中心热工专业技术委员会委员。截至目前，磐然已拥有各项专利及软件著作权75项，其中发明专利5项、实用新型及外观专利30余项。参与多项国家计量技术规程规范的起草和审定工作，包含：JJF 1098-2003《热电偶、热电阻自动测量系统校准规范》、JJF 1184-2007《热电偶检定炉温度场测试技术规范》、JJF 1171-2007《温度巡回检测仪校准规范》、QX/T 16-2020《温湿度仪检定箱》、JJF 1909-2021《压力式温度计校准规范》、JJF 1991-2022 《短型廉金属热电偶校准规范》、JJF 2019-2022《液体恒温试验设备温度性能测试规范》等。</w:t>
      </w:r>
    </w:p>
    <w:p>
      <w:pPr>
        <w:numPr>
          <w:ilvl w:val="0"/>
          <w:numId w:val="2"/>
        </w:numPr>
        <w:spacing w:line="360" w:lineRule="auto"/>
        <w:ind w:left="0" w:leftChars="0" w:firstLine="0" w:firstLineChars="0"/>
        <w:rPr>
          <w:rFonts w:ascii="黑体" w:eastAsia="黑体"/>
          <w:bCs/>
          <w:szCs w:val="21"/>
          <w:highlight w:val="none"/>
        </w:rPr>
      </w:pPr>
      <w:r>
        <w:rPr>
          <w:rFonts w:hint="eastAsia" w:ascii="黑体" w:hAnsi="宋体" w:eastAsia="黑体"/>
          <w:bCs/>
          <w:szCs w:val="21"/>
          <w:highlight w:val="none"/>
        </w:rPr>
        <w:t>主要工作过程</w:t>
      </w:r>
    </w:p>
    <w:p>
      <w:pPr>
        <w:spacing w:line="360" w:lineRule="auto"/>
        <w:ind w:firstLine="420" w:firstLineChars="200"/>
        <w:rPr>
          <w:bCs/>
          <w:highlight w:val="none"/>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检测中心接到有色金属行业计量技术委员会转发下达的制定任务后，成立了计量规范编制组，</w:t>
      </w:r>
      <w:r>
        <w:rPr>
          <w:rFonts w:hint="eastAsia"/>
          <w:bCs/>
          <w:highlight w:val="none"/>
          <w:lang w:val="en-US" w:eastAsia="zh-CN"/>
        </w:rPr>
        <w:t>成员有</w:t>
      </w:r>
      <w:r>
        <w:rPr>
          <w:rFonts w:ascii="宋体" w:hAnsi="宋体" w:eastAsia="宋体" w:cs="宋体"/>
          <w:spacing w:val="9"/>
          <w:sz w:val="22"/>
          <w:szCs w:val="22"/>
        </w:rPr>
        <w:t>东北轻合金有限责任公司、国标(北京)检验认证</w:t>
      </w:r>
      <w:r>
        <w:rPr>
          <w:rFonts w:ascii="宋体" w:hAnsi="宋体" w:eastAsia="宋体" w:cs="宋体"/>
          <w:spacing w:val="1"/>
          <w:sz w:val="22"/>
          <w:szCs w:val="22"/>
        </w:rPr>
        <w:t>有限公司、西安汉唐分析检测有限公司、山东南山</w:t>
      </w:r>
      <w:r>
        <w:rPr>
          <w:rFonts w:ascii="宋体" w:hAnsi="宋体" w:eastAsia="宋体" w:cs="宋体"/>
          <w:spacing w:val="-1"/>
          <w:sz w:val="22"/>
          <w:szCs w:val="22"/>
        </w:rPr>
        <w:t>铝业股份有限公司</w:t>
      </w:r>
      <w:r>
        <w:rPr>
          <w:rFonts w:hint="eastAsia" w:ascii="宋体" w:hAnsi="宋体" w:cs="宋体"/>
          <w:spacing w:val="-1"/>
          <w:sz w:val="22"/>
          <w:szCs w:val="22"/>
          <w:lang w:eastAsia="zh-CN"/>
        </w:rPr>
        <w:t>、</w:t>
      </w:r>
      <w:r>
        <w:rPr>
          <w:rFonts w:hint="eastAsia" w:ascii="宋体" w:hAnsi="宋体" w:cs="宋体"/>
          <w:spacing w:val="-1"/>
          <w:sz w:val="22"/>
          <w:szCs w:val="22"/>
          <w:lang w:val="en-US" w:eastAsia="zh-CN"/>
        </w:rPr>
        <w:t>泰安磐然测控科技有限公司</w:t>
      </w:r>
      <w:r>
        <w:rPr>
          <w:rFonts w:ascii="宋体" w:hAnsi="宋体" w:eastAsia="宋体" w:cs="宋体"/>
          <w:spacing w:val="-1"/>
          <w:sz w:val="22"/>
          <w:szCs w:val="22"/>
        </w:rPr>
        <w:t>等</w:t>
      </w:r>
      <w:r>
        <w:rPr>
          <w:rFonts w:hint="eastAsia" w:ascii="宋体" w:hAnsi="宋体" w:cs="宋体"/>
          <w:spacing w:val="-1"/>
          <w:sz w:val="22"/>
          <w:szCs w:val="22"/>
          <w:lang w:eastAsia="zh-CN"/>
        </w:rPr>
        <w:t>。</w:t>
      </w:r>
      <w:r>
        <w:rPr>
          <w:rFonts w:hint="eastAsia"/>
          <w:bCs/>
          <w:highlight w:val="none"/>
        </w:rPr>
        <w:t>对计量技术规范编写工作进行了部署和分工，制定了制定原则及计划工作。本项目主要工作过程经过了以下几个阶段：</w:t>
      </w:r>
    </w:p>
    <w:p>
      <w:pPr>
        <w:spacing w:line="360" w:lineRule="auto"/>
        <w:ind w:firstLine="210" w:firstLineChars="100"/>
        <w:rPr>
          <w:bCs/>
          <w:highlight w:val="none"/>
        </w:rPr>
      </w:pPr>
      <w:r>
        <w:rPr>
          <w:bCs/>
          <w:highlight w:val="none"/>
        </w:rPr>
        <w:t>1</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numPr>
          <w:ilvl w:val="0"/>
          <w:numId w:val="3"/>
        </w:numPr>
        <w:spacing w:line="360" w:lineRule="auto"/>
        <w:ind w:firstLine="210" w:firstLineChars="100"/>
        <w:rPr>
          <w:rFonts w:hint="eastAsia"/>
          <w:bCs/>
          <w:highlight w:val="none"/>
        </w:rPr>
      </w:pP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～2023年4月</w:t>
      </w:r>
      <w:r>
        <w:rPr>
          <w:rFonts w:hint="eastAsia"/>
          <w:bCs/>
          <w:highlight w:val="none"/>
        </w:rPr>
        <w:t>计量规范编制组成员对有</w:t>
      </w:r>
      <w:r>
        <w:rPr>
          <w:rFonts w:hint="eastAsia"/>
          <w:bCs/>
          <w:highlight w:val="none"/>
          <w:lang w:val="en-US" w:eastAsia="zh-CN"/>
        </w:rPr>
        <w:t>叉式热电偶</w:t>
      </w:r>
      <w:r>
        <w:rPr>
          <w:rFonts w:hint="eastAsia"/>
          <w:bCs/>
          <w:highlight w:val="none"/>
          <w:lang w:eastAsia="zh-CN"/>
        </w:rPr>
        <w:t>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3</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numPr>
          <w:ilvl w:val="0"/>
          <w:numId w:val="3"/>
        </w:numPr>
        <w:spacing w:line="360" w:lineRule="auto"/>
        <w:ind w:firstLine="210" w:firstLineChars="100"/>
        <w:rPr>
          <w:rFonts w:hint="eastAsia"/>
          <w:bCs/>
          <w:highlight w:val="none"/>
        </w:rPr>
      </w:pPr>
      <w:r>
        <w:rPr>
          <w:rFonts w:hint="eastAsia"/>
          <w:bCs/>
          <w:highlight w:val="none"/>
        </w:rPr>
        <w:t>202</w:t>
      </w:r>
      <w:r>
        <w:rPr>
          <w:rFonts w:hint="eastAsia"/>
          <w:bCs/>
          <w:highlight w:val="none"/>
          <w:lang w:val="en-US" w:eastAsia="zh-CN"/>
        </w:rPr>
        <w:t>3</w:t>
      </w:r>
      <w:r>
        <w:rPr>
          <w:rFonts w:hint="eastAsia"/>
          <w:bCs/>
          <w:highlight w:val="none"/>
        </w:rPr>
        <w:t>年</w:t>
      </w:r>
      <w:r>
        <w:rPr>
          <w:rFonts w:hint="eastAsia"/>
          <w:bCs/>
          <w:highlight w:val="none"/>
          <w:lang w:val="en-US" w:eastAsia="zh-CN"/>
        </w:rPr>
        <w:t>5</w:t>
      </w:r>
      <w:r>
        <w:rPr>
          <w:rFonts w:hint="eastAsia"/>
          <w:bCs/>
          <w:highlight w:val="none"/>
        </w:rPr>
        <w:t>月</w:t>
      </w:r>
      <w:r>
        <w:rPr>
          <w:rFonts w:hint="eastAsia"/>
          <w:bCs/>
          <w:highlight w:val="none"/>
          <w:lang w:val="en-US" w:eastAsia="zh-CN"/>
        </w:rPr>
        <w:t>8</w:t>
      </w:r>
      <w:r>
        <w:rPr>
          <w:rFonts w:hint="eastAsia"/>
          <w:bCs/>
          <w:highlight w:val="none"/>
        </w:rPr>
        <w:t>日～</w:t>
      </w:r>
      <w:r>
        <w:rPr>
          <w:rFonts w:hint="eastAsia"/>
          <w:bCs/>
          <w:highlight w:val="none"/>
          <w:lang w:val="en-US" w:eastAsia="zh-CN"/>
        </w:rPr>
        <w:t>10</w:t>
      </w:r>
      <w:r>
        <w:rPr>
          <w:rFonts w:hint="eastAsia"/>
          <w:bCs/>
          <w:highlight w:val="none"/>
        </w:rPr>
        <w:t>日，计量规范编制组成员参加了由有色金属行业计量技术委员会组织的在</w:t>
      </w:r>
      <w:r>
        <w:rPr>
          <w:rFonts w:hint="eastAsia"/>
          <w:bCs/>
          <w:highlight w:val="none"/>
          <w:lang w:val="en-US" w:eastAsia="zh-CN"/>
        </w:rPr>
        <w:t>西安</w:t>
      </w:r>
      <w:r>
        <w:rPr>
          <w:rFonts w:hint="eastAsia"/>
          <w:bCs/>
          <w:highlight w:val="none"/>
        </w:rPr>
        <w:t>召开的202</w:t>
      </w:r>
      <w:r>
        <w:rPr>
          <w:rFonts w:hint="eastAsia"/>
          <w:bCs/>
          <w:highlight w:val="none"/>
          <w:lang w:val="en-US" w:eastAsia="zh-CN"/>
        </w:rPr>
        <w:t>3</w:t>
      </w:r>
      <w:r>
        <w:rPr>
          <w:rFonts w:hint="eastAsia"/>
          <w:bCs/>
          <w:highlight w:val="none"/>
        </w:rPr>
        <w:t>年有色金属行业计量技术规范讨论会，与会专家、代表对本校准规范的讨论稿提出了宝贵的意见和建议。会上确定了项目一验、二验单位，明确了各项工作时间进度要求。</w:t>
      </w:r>
    </w:p>
    <w:p>
      <w:pPr>
        <w:numPr>
          <w:ilvl w:val="0"/>
          <w:numId w:val="3"/>
        </w:numPr>
        <w:spacing w:line="360" w:lineRule="auto"/>
        <w:ind w:firstLine="210" w:firstLineChars="100"/>
        <w:rPr>
          <w:rFonts w:hint="eastAsia"/>
          <w:bCs/>
          <w:highlight w:val="none"/>
        </w:rPr>
      </w:pPr>
      <w:r>
        <w:rPr>
          <w:rFonts w:hint="eastAsia"/>
          <w:bCs/>
          <w:highlight w:val="none"/>
          <w:lang w:val="en-US" w:eastAsia="zh-CN"/>
        </w:rPr>
        <w:t>2023年5月，针对5月西安讨论会中代表们提出的修改意见和建议，编制组开会讨论并作了相应实验收集数据，修改了测量范围，对导电均温块的技术要求进行了重新规定，针对不同的恒温设备，在校准准备工作时，对叉式热电偶的安装进行了重新描述等。形成了征求意见稿。</w:t>
      </w: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）先进性：本规范</w:t>
      </w:r>
      <w:r>
        <w:rPr>
          <w:rFonts w:hint="eastAsia" w:hAnsi="宋体"/>
          <w:bCs/>
          <w:szCs w:val="21"/>
          <w:highlight w:val="none"/>
          <w:lang w:val="en-US" w:eastAsia="zh-CN"/>
        </w:rPr>
        <w:t>针对叉式热电偶的使用场景及结构特点，提出了叉式热电偶计量特性要求，对校准叉式热电偶的相应计量标准、设备进行了要求，规范</w:t>
      </w:r>
      <w:r>
        <w:rPr>
          <w:rFonts w:hint="eastAsia" w:hAnsi="宋体"/>
          <w:bCs/>
          <w:szCs w:val="21"/>
          <w:highlight w:val="none"/>
        </w:rPr>
        <w:t>依据</w:t>
      </w:r>
      <w:r>
        <w:rPr>
          <w:rFonts w:hint="eastAsia"/>
          <w:bCs/>
          <w:szCs w:val="21"/>
          <w:highlight w:val="none"/>
          <w:lang w:val="en-US" w:eastAsia="zh-CN"/>
        </w:rPr>
        <w:t>JJF1637-2017</w:t>
      </w:r>
      <w:r>
        <w:rPr>
          <w:rFonts w:hint="eastAsia" w:hAnsi="宋体"/>
          <w:bCs/>
          <w:szCs w:val="21"/>
          <w:highlight w:val="none"/>
        </w:rPr>
        <w:t>《</w:t>
      </w:r>
      <w:r>
        <w:rPr>
          <w:rFonts w:hint="eastAsia" w:hAnsi="宋体"/>
          <w:bCs/>
          <w:szCs w:val="21"/>
          <w:highlight w:val="none"/>
          <w:lang w:val="en-US" w:eastAsia="zh-CN"/>
        </w:rPr>
        <w:t>廉金属热电偶</w:t>
      </w:r>
      <w:r>
        <w:rPr>
          <w:rFonts w:hint="eastAsia"/>
          <w:bCs/>
          <w:szCs w:val="21"/>
          <w:highlight w:val="none"/>
          <w:lang w:val="en-US" w:eastAsia="zh-CN"/>
        </w:rPr>
        <w:t>校准规范</w:t>
      </w:r>
      <w:r>
        <w:rPr>
          <w:rFonts w:hint="eastAsia" w:hAnsi="宋体"/>
          <w:bCs/>
          <w:szCs w:val="21"/>
          <w:highlight w:val="none"/>
        </w:rPr>
        <w:t>》</w:t>
      </w:r>
      <w:r>
        <w:rPr>
          <w:rFonts w:hint="eastAsia"/>
          <w:bCs/>
          <w:szCs w:val="21"/>
          <w:highlight w:val="none"/>
        </w:rPr>
        <w:t>的</w:t>
      </w:r>
      <w:r>
        <w:rPr>
          <w:rFonts w:hint="eastAsia" w:hAnsi="宋体"/>
          <w:bCs/>
          <w:szCs w:val="21"/>
          <w:highlight w:val="none"/>
          <w:lang w:val="en-US" w:eastAsia="zh-CN"/>
        </w:rPr>
        <w:t>校准</w:t>
      </w:r>
      <w:r>
        <w:rPr>
          <w:rFonts w:hint="eastAsia" w:hAnsi="宋体"/>
          <w:bCs/>
          <w:szCs w:val="21"/>
          <w:highlight w:val="none"/>
        </w:rPr>
        <w:t>要求，</w:t>
      </w:r>
      <w:r>
        <w:rPr>
          <w:rFonts w:hint="eastAsia" w:ascii="宋体" w:hAnsi="宋体"/>
          <w:bCs/>
          <w:szCs w:val="21"/>
          <w:highlight w:val="none"/>
        </w:rPr>
        <w:t>制订了基本原则和编制依据，</w:t>
      </w:r>
      <w:r>
        <w:rPr>
          <w:rFonts w:hint="eastAsia" w:ascii="宋体" w:hAnsi="宋体"/>
          <w:bCs/>
          <w:szCs w:val="21"/>
          <w:highlight w:val="none"/>
          <w:lang w:val="en-US" w:eastAsia="zh-CN"/>
        </w:rPr>
        <w:t>弥补了现有校准规范对叉式热电偶校准未涉及的问题</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对叉式热电偶的校准方法和热电动势、温度示值偏差计算方法进行了详细的描述；对校准标准装置进行了详细的规定。</w:t>
      </w:r>
    </w:p>
    <w:p>
      <w:pPr>
        <w:spacing w:line="360" w:lineRule="auto"/>
        <w:rPr>
          <w:rFonts w:ascii="黑体" w:hAnsi="宋体" w:eastAsia="黑体"/>
          <w:bCs/>
          <w:szCs w:val="21"/>
          <w:highlight w:val="none"/>
        </w:rPr>
      </w:pPr>
      <w:r>
        <w:rPr>
          <w:rFonts w:ascii="黑体" w:eastAsia="黑体"/>
          <w:bCs/>
          <w:szCs w:val="21"/>
          <w:highlight w:val="none"/>
        </w:rPr>
        <w:t>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2.1</w:t>
      </w:r>
      <w:r>
        <w:rPr>
          <w:rFonts w:hint="eastAsia" w:ascii="黑体" w:hAnsi="黑体" w:eastAsia="黑体"/>
          <w:bCs/>
          <w:szCs w:val="21"/>
          <w:highlight w:val="none"/>
        </w:rPr>
        <w:t>范围</w:t>
      </w:r>
    </w:p>
    <w:p>
      <w:pPr>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本规范以标准铂电阻温度计及标准铂铑10-铂热电偶作为测量标准，由于标准铂铑10-铂热电偶只溯源到1084℃，因此将讨论稿的测量范围“-40℃</w:t>
      </w:r>
      <w:r>
        <w:rPr>
          <w:rFonts w:hint="eastAsia" w:ascii="宋体" w:hAnsi="宋体" w:eastAsia="宋体" w:cs="宋体"/>
          <w:bCs/>
          <w:szCs w:val="21"/>
          <w:highlight w:val="none"/>
          <w:lang w:val="en-US" w:eastAsia="zh-CN"/>
        </w:rPr>
        <w:t>～</w:t>
      </w:r>
      <w:r>
        <w:rPr>
          <w:rFonts w:hint="eastAsia" w:ascii="宋体" w:hAnsi="宋体" w:cs="宋体"/>
          <w:bCs/>
          <w:szCs w:val="21"/>
          <w:highlight w:val="none"/>
          <w:lang w:val="en-US" w:eastAsia="zh-CN"/>
        </w:rPr>
        <w:t>1200℃”，修改为“-40℃</w:t>
      </w:r>
      <w:r>
        <w:rPr>
          <w:rFonts w:hint="eastAsia" w:ascii="宋体" w:hAnsi="宋体" w:eastAsia="宋体" w:cs="宋体"/>
          <w:bCs/>
          <w:szCs w:val="21"/>
          <w:highlight w:val="none"/>
          <w:lang w:val="en-US" w:eastAsia="zh-CN"/>
        </w:rPr>
        <w:t>～</w:t>
      </w:r>
      <w:r>
        <w:rPr>
          <w:rFonts w:hint="eastAsia" w:ascii="宋体" w:hAnsi="宋体" w:cs="宋体"/>
          <w:bCs/>
          <w:szCs w:val="21"/>
          <w:highlight w:val="none"/>
          <w:lang w:val="en-US" w:eastAsia="zh-CN"/>
        </w:rPr>
        <w:t>1000℃”，能满足校准工作所需。</w:t>
      </w:r>
    </w:p>
    <w:p>
      <w:pPr>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修改后为：</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本规范</w:t>
      </w:r>
      <w:r>
        <w:rPr>
          <w:rFonts w:hint="eastAsia" w:ascii="宋体" w:hAnsi="宋体" w:cs="宋体"/>
          <w:bCs/>
          <w:szCs w:val="21"/>
          <w:highlight w:val="none"/>
          <w:lang w:val="en-US" w:eastAsia="zh-CN"/>
        </w:rPr>
        <w:t>适用于测量范围-40℃</w:t>
      </w:r>
      <w:r>
        <w:rPr>
          <w:rFonts w:hint="eastAsia" w:ascii="宋体" w:hAnsi="宋体" w:eastAsia="宋体" w:cs="宋体"/>
          <w:bCs/>
          <w:szCs w:val="21"/>
          <w:highlight w:val="none"/>
          <w:lang w:val="en-US" w:eastAsia="zh-CN"/>
        </w:rPr>
        <w:t>～</w:t>
      </w:r>
      <w:r>
        <w:rPr>
          <w:rFonts w:hint="eastAsia" w:ascii="宋体" w:hAnsi="宋体" w:cs="宋体"/>
          <w:bCs/>
          <w:szCs w:val="21"/>
          <w:highlight w:val="none"/>
          <w:lang w:val="en-US" w:eastAsia="zh-CN"/>
        </w:rPr>
        <w:t>1000℃，长度不小于 300 mm，镍铬-镍硅（K型）、镍铬硅-镍硅镁(N型)、镍铬-铜镍（E型）、铁-铜镍（J型）廉金属叉式热电偶的校准。</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ascii="黑体" w:eastAsia="黑体"/>
          <w:bCs/>
          <w:szCs w:val="21"/>
          <w:highlight w:val="none"/>
        </w:rPr>
        <w:t xml:space="preserve"> </w:t>
      </w:r>
      <w:r>
        <w:rPr>
          <w:rFonts w:hint="eastAsia" w:ascii="黑体" w:hAnsi="宋体" w:eastAsia="黑体"/>
          <w:bCs/>
          <w:szCs w:val="21"/>
          <w:highlight w:val="none"/>
        </w:rPr>
        <w:t>引用文件</w:t>
      </w:r>
    </w:p>
    <w:p>
      <w:pPr>
        <w:adjustRightInd w:val="0"/>
        <w:snapToGrid w:val="0"/>
        <w:spacing w:line="360" w:lineRule="auto"/>
        <w:ind w:firstLine="210" w:firstLineChars="100"/>
        <w:rPr>
          <w:rFonts w:hint="default" w:hAnsi="宋体" w:eastAsia="宋体"/>
          <w:bCs/>
          <w:szCs w:val="21"/>
          <w:highlight w:val="none"/>
          <w:lang w:val="en-US" w:eastAsia="zh-CN"/>
        </w:rPr>
      </w:pPr>
      <w:r>
        <w:rPr>
          <w:rFonts w:hint="eastAsia"/>
          <w:bCs/>
          <w:szCs w:val="21"/>
          <w:highlight w:val="none"/>
        </w:rPr>
        <w:t xml:space="preserve"> </w:t>
      </w:r>
      <w:r>
        <w:rPr>
          <w:bCs/>
          <w:szCs w:val="21"/>
          <w:highlight w:val="none"/>
        </w:rPr>
        <w:t xml:space="preserve"> </w:t>
      </w:r>
      <w:r>
        <w:rPr>
          <w:rFonts w:hint="eastAsia" w:hAnsi="宋体"/>
          <w:bCs/>
          <w:szCs w:val="21"/>
          <w:highlight w:val="none"/>
        </w:rPr>
        <w:t>本规范</w:t>
      </w:r>
      <w:r>
        <w:rPr>
          <w:rFonts w:hint="eastAsia" w:hAnsi="宋体"/>
          <w:bCs/>
          <w:szCs w:val="21"/>
          <w:highlight w:val="none"/>
          <w:lang w:val="en-US" w:eastAsia="zh-CN"/>
        </w:rPr>
        <w:t>引用了</w:t>
      </w:r>
      <w:r>
        <w:rPr>
          <w:rFonts w:hint="eastAsia" w:hAnsi="宋体"/>
          <w:bCs/>
          <w:szCs w:val="21"/>
          <w:highlight w:val="none"/>
        </w:rPr>
        <w:t>JJF 1637-2017 廉金属热电偶校准规范</w:t>
      </w:r>
      <w:r>
        <w:rPr>
          <w:rFonts w:hint="eastAsia" w:hAnsi="宋体"/>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2.3</w:t>
      </w:r>
      <w:r>
        <w:rPr>
          <w:rFonts w:ascii="黑体" w:eastAsia="黑体"/>
          <w:bCs/>
          <w:szCs w:val="21"/>
          <w:highlight w:val="none"/>
        </w:rPr>
        <w:t xml:space="preserve"> </w:t>
      </w:r>
      <w:r>
        <w:rPr>
          <w:rFonts w:hint="eastAsia" w:ascii="黑体" w:hAnsi="宋体" w:eastAsia="黑体"/>
          <w:bCs/>
          <w:szCs w:val="21"/>
          <w:highlight w:val="none"/>
        </w:rPr>
        <w:t>概述</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叉式热电偶是两种不同材料的导体基于塞贝克效应及中间导体定律制成的温度计，主要用于测量金属的表面温度。两种不同材料的导体称为叉式热电偶的两个电极，其两个电极的一端与被测量金属表面紧密接触在一起形成一个测量端；另一端为参考端，测量时与测温仪相接。</w:t>
      </w:r>
    </w:p>
    <w:p>
      <w:pPr>
        <w:spacing w:line="360" w:lineRule="auto"/>
        <w:rPr>
          <w:rFonts w:ascii="黑体" w:hAnsi="宋体" w:eastAsia="黑体"/>
          <w:bCs/>
          <w:szCs w:val="21"/>
          <w:highlight w:val="none"/>
        </w:rPr>
      </w:pPr>
      <w:r>
        <w:rPr>
          <w:rFonts w:ascii="黑体" w:hAnsi="宋体" w:eastAsia="黑体"/>
          <w:bCs/>
          <w:szCs w:val="21"/>
          <w:highlight w:val="none"/>
        </w:rPr>
        <w:t>2.4</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热电偶的热电动势和温度示值偏差。</w:t>
      </w:r>
    </w:p>
    <w:p>
      <w:pPr>
        <w:spacing w:line="360" w:lineRule="auto"/>
        <w:rPr>
          <w:rFonts w:ascii="黑体" w:hAnsi="宋体" w:eastAsia="黑体"/>
          <w:bCs/>
          <w:szCs w:val="21"/>
          <w:highlight w:val="none"/>
        </w:rPr>
      </w:pPr>
      <w:r>
        <w:rPr>
          <w:rFonts w:ascii="黑体" w:hAnsi="宋体" w:eastAsia="黑体"/>
          <w:bCs/>
          <w:szCs w:val="21"/>
          <w:highlight w:val="none"/>
        </w:rPr>
        <w:t>2.5</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Fonts w:hint="eastAsia"/>
          <w:bCs/>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ind w:firstLine="420" w:firstLineChars="200"/>
        <w:rPr>
          <w:rFonts w:hint="eastAsia"/>
          <w:bCs/>
          <w:highlight w:val="none"/>
          <w:lang w:val="en-US" w:eastAsia="zh-CN"/>
        </w:rPr>
      </w:pPr>
      <w:r>
        <w:rPr>
          <w:rFonts w:hint="eastAsia"/>
          <w:bCs/>
          <w:highlight w:val="none"/>
          <w:lang w:val="en-US" w:eastAsia="zh-CN"/>
        </w:rPr>
        <w:t>2023年5月在西安讨论会对测量标准及其他设备技术要求提出了修改意见：</w:t>
      </w:r>
    </w:p>
    <w:p>
      <w:pPr>
        <w:spacing w:line="360" w:lineRule="auto"/>
        <w:ind w:firstLine="420" w:firstLineChars="200"/>
        <w:rPr>
          <w:rFonts w:hint="eastAsia"/>
          <w:bCs/>
          <w:highlight w:val="none"/>
          <w:lang w:val="en-US" w:eastAsia="zh-CN"/>
        </w:rPr>
      </w:pPr>
      <w:r>
        <w:rPr>
          <w:rFonts w:hint="eastAsia"/>
          <w:bCs/>
          <w:highlight w:val="none"/>
          <w:lang w:val="en-US" w:eastAsia="zh-CN"/>
        </w:rPr>
        <w:t>补尝导线：由于在热电偶热电动势计算时补偿导线的修正值已参与运算，因此不必对补偿导线作出过高要求，将讨论稿的“温度范围：（室温~70）℃，允许偏差：±0.2 ℃”修改为：“使用符合GB/T4989-2013的精密级补偿导线”。</w:t>
      </w:r>
    </w:p>
    <w:p>
      <w:pPr>
        <w:spacing w:line="360" w:lineRule="auto"/>
        <w:ind w:firstLine="420" w:firstLineChars="200"/>
        <w:rPr>
          <w:rFonts w:hint="eastAsia"/>
          <w:bCs/>
          <w:highlight w:val="none"/>
          <w:lang w:val="en-US" w:eastAsia="zh-CN"/>
        </w:rPr>
      </w:pPr>
      <w:r>
        <w:rPr>
          <w:rFonts w:hint="eastAsia"/>
          <w:bCs/>
          <w:highlight w:val="none"/>
          <w:lang w:val="en-US" w:eastAsia="zh-CN"/>
        </w:rPr>
        <w:t>恒温设备：由于叉式热电偶允许误差的计量特性为2级热电偶允许误差+0.5℃，不必对恒温设备作出过高要求，将讨论稿的“恒温设备有效工作区域轴向30 mm内，任意两点温差绝对值不大于0.5 ℃；同一截面任意两点的温差绝对值不大于0.25 ℃”。修改为：“从导电均温块算起轴向30 mm内，任意两点温差绝对值不大于1 ℃；同一截面任意两点的温差绝对值不大于0.5 ℃”。</w:t>
      </w:r>
    </w:p>
    <w:p>
      <w:pPr>
        <w:spacing w:line="360" w:lineRule="auto"/>
        <w:ind w:firstLine="420" w:firstLineChars="200"/>
        <w:rPr>
          <w:rFonts w:hint="eastAsia"/>
          <w:bCs/>
          <w:highlight w:val="none"/>
          <w:lang w:val="en-US" w:eastAsia="zh-CN"/>
        </w:rPr>
      </w:pPr>
      <w:r>
        <w:rPr>
          <w:rFonts w:hint="eastAsia"/>
          <w:bCs/>
          <w:highlight w:val="none"/>
          <w:lang w:val="en-US" w:eastAsia="zh-CN"/>
        </w:rPr>
        <w:t>导电均温块：5月19日-5月25日，西南铝对不同导电均温块校准叉式热电偶进行了实验。</w:t>
      </w:r>
    </w:p>
    <w:p>
      <w:pPr>
        <w:spacing w:line="360" w:lineRule="auto"/>
        <w:ind w:firstLine="420" w:firstLineChars="200"/>
        <w:rPr>
          <w:rFonts w:hint="eastAsia"/>
          <w:bCs/>
          <w:highlight w:val="none"/>
          <w:lang w:val="en-US" w:eastAsia="zh-CN"/>
        </w:rPr>
      </w:pPr>
      <w:r>
        <w:rPr>
          <w:rFonts w:hint="eastAsia"/>
          <w:bCs/>
          <w:highlight w:val="none"/>
          <w:lang w:val="en-US" w:eastAsia="zh-CN"/>
        </w:rPr>
        <w:t>使用ISOTECH 875铝粉槽作为恒温设备，控温在200℃，使用标准铂电阻温度计作为测量标准，对叉式热电偶1校准得到如下数据：</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99"/>
        <w:gridCol w:w="1364"/>
        <w:gridCol w:w="1364"/>
        <w:gridCol w:w="1364"/>
        <w:gridCol w:w="136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导电均温块材质</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不锈钢</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铝</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镍铬合金</w:t>
            </w:r>
          </w:p>
        </w:tc>
        <w:tc>
          <w:tcPr>
            <w:tcW w:w="1367"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镍硅合金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叉式热电偶误差</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-3.40</w:t>
            </w:r>
            <w:r>
              <w:rPr>
                <w:rFonts w:hint="eastAsia"/>
                <w:bCs/>
                <w:highlight w:val="none"/>
                <w:lang w:val="en-US" w:eastAsia="zh-CN"/>
              </w:rPr>
              <w:t>℃</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-3.13</w:t>
            </w:r>
            <w:r>
              <w:rPr>
                <w:rFonts w:hint="eastAsia"/>
                <w:bCs/>
                <w:highlight w:val="none"/>
                <w:lang w:val="en-US" w:eastAsia="zh-CN"/>
              </w:rPr>
              <w:t>℃</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-3.10</w:t>
            </w:r>
            <w:r>
              <w:rPr>
                <w:rFonts w:hint="eastAsia"/>
                <w:bCs/>
                <w:highlight w:val="none"/>
                <w:lang w:val="en-US" w:eastAsia="zh-CN"/>
              </w:rPr>
              <w:t>℃</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-3.34</w:t>
            </w:r>
            <w:r>
              <w:rPr>
                <w:rFonts w:hint="eastAsia"/>
                <w:bCs/>
                <w:highlight w:val="none"/>
                <w:lang w:val="en-US" w:eastAsia="zh-CN"/>
              </w:rPr>
              <w:t>℃</w:t>
            </w:r>
          </w:p>
        </w:tc>
        <w:tc>
          <w:tcPr>
            <w:tcW w:w="1367"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-3.39</w:t>
            </w:r>
            <w:r>
              <w:rPr>
                <w:rFonts w:hint="eastAsia"/>
                <w:bCs/>
                <w:highlight w:val="none"/>
                <w:lang w:val="en-US" w:eastAsia="zh-CN"/>
              </w:rPr>
              <w:t>℃</w:t>
            </w:r>
          </w:p>
        </w:tc>
      </w:tr>
    </w:tbl>
    <w:p>
      <w:pPr>
        <w:spacing w:line="360" w:lineRule="auto"/>
        <w:ind w:firstLine="420" w:firstLineChars="200"/>
        <w:rPr>
          <w:rFonts w:hint="eastAsia"/>
          <w:bCs/>
          <w:highlight w:val="none"/>
          <w:lang w:val="en-US" w:eastAsia="zh-CN"/>
        </w:rPr>
      </w:pPr>
      <w:r>
        <w:rPr>
          <w:rFonts w:hint="eastAsia"/>
          <w:bCs/>
          <w:highlight w:val="none"/>
          <w:lang w:val="en-US" w:eastAsia="zh-CN"/>
        </w:rPr>
        <w:t>使用恒温油槽作为恒温设备，控温在100℃，使用标准铂电阻温度计作为测量标准，叉式热电偶2校准得到如下数据：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364"/>
        <w:gridCol w:w="136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导电均温块材质</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铝</w:t>
            </w:r>
          </w:p>
        </w:tc>
        <w:tc>
          <w:tcPr>
            <w:tcW w:w="1367"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镍硅合金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叉式热电偶误差</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-0.06</w:t>
            </w:r>
            <w:r>
              <w:rPr>
                <w:rFonts w:hint="eastAsia"/>
                <w:bCs/>
                <w:highlight w:val="none"/>
                <w:lang w:val="en-US" w:eastAsia="zh-CN"/>
              </w:rPr>
              <w:t>℃</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-0.10</w:t>
            </w:r>
            <w:r>
              <w:rPr>
                <w:rFonts w:hint="eastAsia"/>
                <w:bCs/>
                <w:highlight w:val="none"/>
                <w:lang w:val="en-US" w:eastAsia="zh-CN"/>
              </w:rPr>
              <w:t>℃</w:t>
            </w:r>
          </w:p>
        </w:tc>
        <w:tc>
          <w:tcPr>
            <w:tcW w:w="1367"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-0.32</w:t>
            </w:r>
            <w:r>
              <w:rPr>
                <w:rFonts w:hint="eastAsia"/>
                <w:bCs/>
                <w:highlight w:val="none"/>
                <w:lang w:val="en-US" w:eastAsia="zh-CN"/>
              </w:rPr>
              <w:t>℃</w:t>
            </w:r>
          </w:p>
        </w:tc>
      </w:tr>
    </w:tbl>
    <w:p>
      <w:pPr>
        <w:spacing w:line="360" w:lineRule="auto"/>
        <w:ind w:firstLine="420" w:firstLineChars="200"/>
        <w:rPr>
          <w:rFonts w:hint="eastAsia"/>
          <w:bCs/>
          <w:highlight w:val="none"/>
          <w:lang w:val="en-US" w:eastAsia="zh-CN"/>
        </w:rPr>
      </w:pPr>
      <w:r>
        <w:rPr>
          <w:rFonts w:hint="eastAsia"/>
          <w:bCs/>
          <w:highlight w:val="none"/>
          <w:lang w:val="en-US" w:eastAsia="zh-CN"/>
        </w:rPr>
        <w:t>通过以上数据可看出，不同材质导电均温块对热电偶误差的影响最大为0.3℃，而叉式热电偶的允许误差至少为3.0℃，因此导电均温块的材质对误差的影响可忽略不计。</w:t>
      </w:r>
    </w:p>
    <w:p>
      <w:pPr>
        <w:spacing w:line="360" w:lineRule="auto"/>
        <w:ind w:firstLine="420" w:firstLineChars="200"/>
        <w:rPr>
          <w:rFonts w:hint="default"/>
          <w:bCs/>
          <w:highlight w:val="none"/>
          <w:lang w:val="en-US" w:eastAsia="zh-CN"/>
        </w:rPr>
      </w:pPr>
      <w:r>
        <w:rPr>
          <w:rFonts w:hint="eastAsia"/>
          <w:bCs/>
          <w:highlight w:val="none"/>
          <w:lang w:val="en-US" w:eastAsia="zh-CN"/>
        </w:rPr>
        <w:t>因此将讨论稿的导电均匀块的技术要求“在校准温度下不发生形变，材质尽量与被校热电偶电极材质一致”修改为“表面未氧化，在校准温度下不发生形变，导热性能好”。</w:t>
      </w:r>
    </w:p>
    <w:p>
      <w:pPr>
        <w:spacing w:line="360" w:lineRule="auto"/>
        <w:rPr>
          <w:rFonts w:ascii="黑体" w:hAnsi="宋体" w:eastAsia="黑体"/>
          <w:bCs/>
          <w:szCs w:val="21"/>
          <w:highlight w:val="none"/>
        </w:rPr>
      </w:pPr>
      <w:r>
        <w:rPr>
          <w:rFonts w:ascii="黑体" w:hAnsi="宋体" w:eastAsia="黑体"/>
          <w:bCs/>
          <w:szCs w:val="21"/>
          <w:highlight w:val="none"/>
        </w:rPr>
        <w:t>2.6</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1）关于校准项目</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校准项目：热电偶的热电动势和温度示值偏差。</w:t>
      </w:r>
    </w:p>
    <w:p>
      <w:pPr>
        <w:numPr>
          <w:ilvl w:val="0"/>
          <w:numId w:val="4"/>
        </w:num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关于校准方法</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hAnsi="宋体" w:cs="Times New Roman"/>
          <w:bCs/>
          <w:szCs w:val="21"/>
          <w:highlight w:val="none"/>
          <w:lang w:val="en-US" w:eastAsia="zh-CN"/>
        </w:rPr>
        <w:t>规范针对叉式热电偶的结构特点，对叉式热电偶的安装工作方式、</w:t>
      </w:r>
      <w:bookmarkStart w:id="0" w:name="_GoBack"/>
      <w:bookmarkEnd w:id="0"/>
      <w:r>
        <w:rPr>
          <w:rFonts w:hint="eastAsia" w:hAnsi="宋体" w:cs="Times New Roman"/>
          <w:bCs/>
          <w:szCs w:val="21"/>
          <w:highlight w:val="none"/>
          <w:lang w:val="en-US" w:eastAsia="zh-CN"/>
        </w:rPr>
        <w:t>校准方法进行了的详细描述，规范参照JJF 1637-2017《廉金属热电偶校准规范》，给出了相应的热电偶的热电动势和温度示值偏差计算公式。规范能较好地指导校准人员对叉式热电偶进行校准，具有较强的可操作性。</w:t>
      </w:r>
    </w:p>
    <w:p>
      <w:pPr>
        <w:spacing w:line="360" w:lineRule="auto"/>
        <w:rPr>
          <w:rFonts w:ascii="黑体" w:hAnsi="宋体" w:eastAsia="黑体"/>
          <w:bCs/>
          <w:szCs w:val="21"/>
          <w:highlight w:val="none"/>
        </w:rPr>
      </w:pPr>
      <w:r>
        <w:rPr>
          <w:rFonts w:ascii="黑体" w:hAnsi="宋体" w:eastAsia="黑体"/>
          <w:bCs/>
          <w:szCs w:val="21"/>
          <w:highlight w:val="none"/>
        </w:rPr>
        <w:t xml:space="preserve">2.7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2.8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给出了最长6个月复校时间间隔的建议。但客户可根据使用情况自主决定复校时间间隔。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9</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设置了3个附录，便于校准时参考和规范化。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叉式热电偶校准记录参考格式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叉式热电偶校准证书内页参考格式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热电动势和温度示值偏差测量不确定度评定示例</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针对叉式热电偶的使用场景及结构特点，提出了叉式热电偶计量特性要求，对校准叉式热电偶的相应计量标准、设备进行了要求，对被校热电偶的校准方法进行了详细叙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建议本规范作为推荐性行业计量技术规范，供相关行业参考采用。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ascii="宋体" w:hAnsi="宋体"/>
          <w:bCs/>
          <w:szCs w:val="21"/>
          <w:highlight w:val="none"/>
          <w:lang w:val="en-US" w:eastAsia="zh-CN"/>
        </w:rPr>
        <w:t>叉式热电偶</w:t>
      </w:r>
      <w:r>
        <w:rPr>
          <w:rFonts w:hint="eastAsia" w:ascii="宋体" w:hAnsi="宋体"/>
          <w:bCs/>
          <w:szCs w:val="21"/>
          <w:highlight w:val="none"/>
        </w:rPr>
        <w:t>的</w:t>
      </w:r>
      <w:r>
        <w:rPr>
          <w:rFonts w:hint="eastAsia" w:ascii="宋体" w:eastAsia="方正行楷简体"/>
          <w:bCs/>
          <w:kern w:val="0"/>
          <w:szCs w:val="21"/>
          <w:highlight w:val="none"/>
        </w:rPr>
        <w:t>校准</w:t>
      </w:r>
      <w:r>
        <w:rPr>
          <w:rFonts w:hint="eastAsia" w:ascii="宋体" w:eastAsia="方正行楷简体"/>
          <w:bCs/>
          <w:kern w:val="0"/>
          <w:szCs w:val="21"/>
          <w:highlight w:val="none"/>
          <w:lang w:val="en-US" w:eastAsia="zh-CN"/>
        </w:rPr>
        <w:t>更加全面、明确，且</w:t>
      </w:r>
      <w:r>
        <w:rPr>
          <w:rFonts w:hint="eastAsia" w:ascii="宋体" w:eastAsia="方正行楷简体"/>
          <w:bCs/>
          <w:kern w:val="0"/>
          <w:szCs w:val="21"/>
          <w:highlight w:val="none"/>
        </w:rPr>
        <w:t>有了可靠依据。</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叉式热电偶</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3</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5</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31</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B279E"/>
    <w:multiLevelType w:val="singleLevel"/>
    <w:tmpl w:val="8E5B279E"/>
    <w:lvl w:ilvl="0" w:tentative="0">
      <w:start w:val="1"/>
      <w:numFmt w:val="decimal"/>
      <w:lvlText w:val="%1."/>
      <w:lvlJc w:val="left"/>
      <w:pPr>
        <w:ind w:left="425" w:hanging="425"/>
      </w:pPr>
      <w:rPr>
        <w:rFonts w:hint="default"/>
      </w:rPr>
    </w:lvl>
  </w:abstractNum>
  <w:abstractNum w:abstractNumId="1">
    <w:nsid w:val="A130271F"/>
    <w:multiLevelType w:val="singleLevel"/>
    <w:tmpl w:val="A130271F"/>
    <w:lvl w:ilvl="0" w:tentative="0">
      <w:start w:val="2"/>
      <w:numFmt w:val="decimal"/>
      <w:suff w:val="nothing"/>
      <w:lvlText w:val="%1）"/>
      <w:lvlJc w:val="left"/>
    </w:lvl>
  </w:abstractNum>
  <w:abstractNum w:abstractNumId="2">
    <w:nsid w:val="5505EC2B"/>
    <w:multiLevelType w:val="singleLevel"/>
    <w:tmpl w:val="5505EC2B"/>
    <w:lvl w:ilvl="0" w:tentative="0">
      <w:start w:val="2"/>
      <w:numFmt w:val="decimal"/>
      <w:suff w:val="space"/>
      <w:lvlText w:val="%1）"/>
      <w:lvlJc w:val="left"/>
    </w:lvl>
  </w:abstractNum>
  <w:abstractNum w:abstractNumId="3">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9402D37"/>
    <w:rsid w:val="0C140DBB"/>
    <w:rsid w:val="0DB103FD"/>
    <w:rsid w:val="0DB62202"/>
    <w:rsid w:val="0F046843"/>
    <w:rsid w:val="0F4960E8"/>
    <w:rsid w:val="0FD961E1"/>
    <w:rsid w:val="11580B6C"/>
    <w:rsid w:val="126E7A09"/>
    <w:rsid w:val="14251CC4"/>
    <w:rsid w:val="14892561"/>
    <w:rsid w:val="154C457C"/>
    <w:rsid w:val="163F2D2D"/>
    <w:rsid w:val="181878E8"/>
    <w:rsid w:val="196656B5"/>
    <w:rsid w:val="19D813C6"/>
    <w:rsid w:val="1A4C2F76"/>
    <w:rsid w:val="1A7B17FC"/>
    <w:rsid w:val="1B3E222D"/>
    <w:rsid w:val="1DFD3AB5"/>
    <w:rsid w:val="1EA6785E"/>
    <w:rsid w:val="1F5C0E86"/>
    <w:rsid w:val="236269FD"/>
    <w:rsid w:val="238F4CA9"/>
    <w:rsid w:val="24500F51"/>
    <w:rsid w:val="264362D5"/>
    <w:rsid w:val="2B42499D"/>
    <w:rsid w:val="2B6A69EA"/>
    <w:rsid w:val="2BB97172"/>
    <w:rsid w:val="2F3F109E"/>
    <w:rsid w:val="31D30F8D"/>
    <w:rsid w:val="32CF2B4C"/>
    <w:rsid w:val="33A855B9"/>
    <w:rsid w:val="34915439"/>
    <w:rsid w:val="36294EFF"/>
    <w:rsid w:val="366B4F50"/>
    <w:rsid w:val="3A6A7A9F"/>
    <w:rsid w:val="3C2D4B77"/>
    <w:rsid w:val="3D540C00"/>
    <w:rsid w:val="3DF00E19"/>
    <w:rsid w:val="3FFB769C"/>
    <w:rsid w:val="424972B2"/>
    <w:rsid w:val="42CD2859"/>
    <w:rsid w:val="46057311"/>
    <w:rsid w:val="461756FA"/>
    <w:rsid w:val="4665558C"/>
    <w:rsid w:val="46E43C6C"/>
    <w:rsid w:val="47B068A0"/>
    <w:rsid w:val="49ED573E"/>
    <w:rsid w:val="4F515E61"/>
    <w:rsid w:val="519E65DF"/>
    <w:rsid w:val="51C34A47"/>
    <w:rsid w:val="55AA6B17"/>
    <w:rsid w:val="55BF234C"/>
    <w:rsid w:val="55CC27F2"/>
    <w:rsid w:val="57326672"/>
    <w:rsid w:val="57415D20"/>
    <w:rsid w:val="588B31DD"/>
    <w:rsid w:val="5A8913F1"/>
    <w:rsid w:val="5B9F2DFD"/>
    <w:rsid w:val="5BBE3B49"/>
    <w:rsid w:val="5E361946"/>
    <w:rsid w:val="60E07E5C"/>
    <w:rsid w:val="613C71BD"/>
    <w:rsid w:val="62C244A7"/>
    <w:rsid w:val="635C4B8E"/>
    <w:rsid w:val="645D0E2E"/>
    <w:rsid w:val="64DD094B"/>
    <w:rsid w:val="65B31A21"/>
    <w:rsid w:val="66471C44"/>
    <w:rsid w:val="689D229F"/>
    <w:rsid w:val="6AD2505B"/>
    <w:rsid w:val="6C0D48EE"/>
    <w:rsid w:val="6C715A3C"/>
    <w:rsid w:val="6D4F6A9B"/>
    <w:rsid w:val="6FE72B43"/>
    <w:rsid w:val="74145A7A"/>
    <w:rsid w:val="75411574"/>
    <w:rsid w:val="76657642"/>
    <w:rsid w:val="77266CAE"/>
    <w:rsid w:val="7D9344C2"/>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5045</Words>
  <Characters>5521</Characters>
  <Lines>3</Lines>
  <Paragraphs>8</Paragraphs>
  <TotalTime>17</TotalTime>
  <ScaleCrop>false</ScaleCrop>
  <LinksUpToDate>false</LinksUpToDate>
  <CharactersWithSpaces>5580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2023-05-31T02:13:27Z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108120B993494B428CE354DB3A125F33_13</vt:lpwstr>
  </property>
</Properties>
</file>