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摩擦、磨损和磨耗试验机校准规范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摩擦、磨损和磨耗试验机校准规范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23-6</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23-6</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hAnsi="黑体" w:eastAsia="黑体" w:cs="黑体"/>
                                <w:sz w:val="44"/>
                                <w:szCs w:val="44"/>
                                <w:lang w:val="en-US" w:eastAsia="zh-CN"/>
                              </w:rPr>
                            </w:pPr>
                            <w:bookmarkStart w:id="47"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7"/>
                          <w:p>
                            <w:pPr>
                              <w:jc w:val="center"/>
                              <w:rPr>
                                <w:rFonts w:ascii="黑体" w:hAnsi="黑体" w:eastAsia="黑体" w:cs="黑体"/>
                                <w:sz w:val="44"/>
                                <w:szCs w:val="44"/>
                              </w:rPr>
                            </w:pPr>
                            <w:r>
                              <w:rPr>
                                <w:rFonts w:hint="eastAsia" w:ascii="黑体" w:hAnsi="黑体" w:eastAsia="黑体" w:cs="黑体"/>
                                <w:sz w:val="44"/>
                                <w:szCs w:val="44"/>
                                <w:lang w:val="en-US" w:eastAsia="zh-CN"/>
                              </w:rPr>
                              <w:t>摩擦、磨损和磨耗试验机校准规范</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hAnsi="黑体" w:eastAsia="黑体" w:cs="黑体"/>
                          <w:sz w:val="44"/>
                          <w:szCs w:val="44"/>
                          <w:lang w:val="en-US" w:eastAsia="zh-CN"/>
                        </w:rPr>
                      </w:pPr>
                      <w:bookmarkStart w:id="47"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7"/>
                    <w:p>
                      <w:pPr>
                        <w:jc w:val="center"/>
                        <w:rPr>
                          <w:rFonts w:ascii="黑体" w:hAnsi="黑体" w:eastAsia="黑体" w:cs="黑体"/>
                          <w:sz w:val="44"/>
                          <w:szCs w:val="44"/>
                        </w:rPr>
                      </w:pPr>
                      <w:r>
                        <w:rPr>
                          <w:rFonts w:hint="eastAsia" w:ascii="黑体" w:hAnsi="黑体" w:eastAsia="黑体" w:cs="黑体"/>
                          <w:sz w:val="44"/>
                          <w:szCs w:val="44"/>
                          <w:lang w:val="en-US" w:eastAsia="zh-CN"/>
                        </w:rPr>
                        <w:t>摩擦、磨损和磨耗试验机校准规范</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pPr>
        <w:spacing w:line="360" w:lineRule="auto"/>
        <w:ind w:firstLine="480" w:firstLineChars="200"/>
        <w:rPr>
          <w:rFonts w:hint="default"/>
          <w:sz w:val="24"/>
          <w:szCs w:val="24"/>
          <w:lang w:val="en-US" w:eastAsia="zh-CN"/>
        </w:rPr>
      </w:pPr>
      <w:bookmarkStart w:id="5" w:name="_Toc23784642"/>
      <w:bookmarkStart w:id="6" w:name="_Toc23784544"/>
      <w:bookmarkStart w:id="7" w:name="_Toc23785536"/>
      <w:bookmarkStart w:id="8" w:name="_Toc28098"/>
      <w:bookmarkStart w:id="9" w:name="_Toc23785216"/>
      <w:r>
        <w:rPr>
          <w:rFonts w:hint="eastAsia"/>
          <w:sz w:val="24"/>
          <w:szCs w:val="24"/>
          <w:lang w:val="en-US" w:eastAsia="zh-CN"/>
        </w:rPr>
        <w:t>摩擦、磨损和磨耗试验机在摩擦学各个专业技术领域、石油化工、机械、能源、冶金、航天、各大专院校、研究院（所）等部门具有广泛的应用前途。主要应用于</w:t>
      </w:r>
      <w:r>
        <w:rPr>
          <w:rFonts w:hint="eastAsia"/>
          <w:sz w:val="24"/>
          <w:szCs w:val="24"/>
          <w:lang w:val="en-US" w:eastAsia="zh-CN"/>
        </w:rPr>
        <w:fldChar w:fldCharType="begin"/>
      </w:r>
      <w:r>
        <w:rPr>
          <w:rFonts w:hint="eastAsia"/>
          <w:sz w:val="24"/>
          <w:szCs w:val="24"/>
          <w:lang w:val="en-US" w:eastAsia="zh-CN"/>
        </w:rPr>
        <w:instrText xml:space="preserve"> HYPERLINK "https://baike.baidu.com/item/%E6%91%A9%E6%93%A6%E5%AD%A6/1295090?fromModule=lemma_inlink" \t "https://baike.baidu.com/item/%E6%91%A9%E6%93%A6%E7%A3%A8%E6%8D%9F%E8%AF%95%E9%AA%8C/_blank" </w:instrText>
      </w:r>
      <w:r>
        <w:rPr>
          <w:rFonts w:hint="eastAsia"/>
          <w:sz w:val="24"/>
          <w:szCs w:val="24"/>
          <w:lang w:val="en-US" w:eastAsia="zh-CN"/>
        </w:rPr>
        <w:fldChar w:fldCharType="separate"/>
      </w:r>
      <w:r>
        <w:rPr>
          <w:rFonts w:hint="eastAsia"/>
          <w:sz w:val="24"/>
          <w:szCs w:val="24"/>
          <w:lang w:val="en-US" w:eastAsia="zh-CN"/>
        </w:rPr>
        <w:t>摩擦学</w:t>
      </w:r>
      <w:r>
        <w:rPr>
          <w:rFonts w:hint="eastAsia"/>
          <w:sz w:val="24"/>
          <w:szCs w:val="24"/>
          <w:lang w:val="en-US" w:eastAsia="zh-CN"/>
        </w:rPr>
        <w:fldChar w:fldCharType="end"/>
      </w:r>
      <w:r>
        <w:rPr>
          <w:rFonts w:hint="eastAsia"/>
          <w:sz w:val="24"/>
          <w:szCs w:val="24"/>
          <w:lang w:val="en-US" w:eastAsia="zh-CN"/>
        </w:rPr>
        <w:t>基础研究、润滑油和材料研究、润滑油、材料、涂层摩擦磨损分析、油、脂的极压特性分析、质量保证及控制、粘滑（Stick-slip）现象分析、陶瓷材料的</w:t>
      </w:r>
      <w:r>
        <w:rPr>
          <w:rFonts w:hint="eastAsia"/>
          <w:sz w:val="24"/>
          <w:szCs w:val="24"/>
          <w:lang w:val="en-US" w:eastAsia="zh-CN"/>
        </w:rPr>
        <w:fldChar w:fldCharType="begin"/>
      </w:r>
      <w:r>
        <w:rPr>
          <w:rFonts w:hint="eastAsia"/>
          <w:sz w:val="24"/>
          <w:szCs w:val="24"/>
          <w:lang w:val="en-US" w:eastAsia="zh-CN"/>
        </w:rPr>
        <w:instrText xml:space="preserve"> HYPERLINK "https://baike.baidu.com/item/%E6%91%A9%E6%93%A6%E7%89%B9%E6%80%A7/9552857?fromModule=lemma_inlink" \t "https://baike.baidu.com/item/%E6%91%A9%E6%93%A6%E7%A3%A8%E6%8D%9F%E8%AF%95%E9%AA%8C/_blank" </w:instrText>
      </w:r>
      <w:r>
        <w:rPr>
          <w:rFonts w:hint="eastAsia"/>
          <w:sz w:val="24"/>
          <w:szCs w:val="24"/>
          <w:lang w:val="en-US" w:eastAsia="zh-CN"/>
        </w:rPr>
        <w:fldChar w:fldCharType="separate"/>
      </w:r>
      <w:r>
        <w:rPr>
          <w:rFonts w:hint="eastAsia"/>
          <w:sz w:val="24"/>
          <w:szCs w:val="24"/>
          <w:lang w:val="en-US" w:eastAsia="zh-CN"/>
        </w:rPr>
        <w:t>摩擦特性</w:t>
      </w:r>
      <w:r>
        <w:rPr>
          <w:rFonts w:hint="eastAsia"/>
          <w:sz w:val="24"/>
          <w:szCs w:val="24"/>
          <w:lang w:val="en-US" w:eastAsia="zh-CN"/>
        </w:rPr>
        <w:fldChar w:fldCharType="end"/>
      </w:r>
      <w:r>
        <w:rPr>
          <w:rFonts w:hint="eastAsia"/>
          <w:sz w:val="24"/>
          <w:szCs w:val="24"/>
          <w:lang w:val="en-US" w:eastAsia="zh-CN"/>
        </w:rPr>
        <w:t>分析等。</w:t>
      </w:r>
    </w:p>
    <w:bookmarkEnd w:id="5"/>
    <w:bookmarkEnd w:id="6"/>
    <w:bookmarkEnd w:id="7"/>
    <w:bookmarkEnd w:id="8"/>
    <w:bookmarkEnd w:id="9"/>
    <w:p>
      <w:pPr>
        <w:spacing w:line="360" w:lineRule="auto"/>
        <w:ind w:firstLine="480" w:firstLineChars="200"/>
        <w:rPr>
          <w:rFonts w:hint="eastAsia"/>
          <w:sz w:val="24"/>
          <w:szCs w:val="24"/>
        </w:rPr>
      </w:pPr>
      <w:r>
        <w:rPr>
          <w:rFonts w:hint="eastAsia"/>
          <w:sz w:val="24"/>
          <w:szCs w:val="24"/>
          <w:lang w:val="en-US" w:eastAsia="zh-CN"/>
        </w:rPr>
        <w:t>目前由于我国的摩擦、磨损和磨耗试验机还处于初步发展阶段，设备的制造研发并不成熟产品质量参差不齐，这与缺乏摩擦、磨损和磨耗试验机的校准规程息息相关。由于缺少对设备统一的评价依据，使产品的验收和维护比较困难，对行业的发展造成了不利的影响。科学的校准规范能明确规范校准操作并确保校准结果的准确性，便于提升该仪器的产品质量水平，对有色金属产业升级起到积极作用</w:t>
      </w:r>
      <w:r>
        <w:rPr>
          <w:rFonts w:hint="eastAsia"/>
          <w:sz w:val="24"/>
          <w:szCs w:val="24"/>
        </w:rPr>
        <w:t>。</w:t>
      </w:r>
    </w:p>
    <w:p>
      <w:pPr>
        <w:pStyle w:val="60"/>
        <w:spacing w:before="156" w:after="156" w:line="300" w:lineRule="auto"/>
        <w:ind w:left="0"/>
        <w:contextualSpacing/>
        <w:rPr>
          <w:sz w:val="24"/>
          <w:szCs w:val="24"/>
        </w:rPr>
      </w:pPr>
      <w:bookmarkStart w:id="10" w:name="_Toc464728896"/>
      <w:r>
        <w:rPr>
          <w:rFonts w:hint="eastAsia"/>
          <w:sz w:val="24"/>
          <w:szCs w:val="24"/>
        </w:rPr>
        <w:t>任务来源</w:t>
      </w:r>
      <w:bookmarkEnd w:id="10"/>
    </w:p>
    <w:p>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摩擦、磨损和磨耗试验机</w:t>
      </w:r>
      <w:r>
        <w:rPr>
          <w:rFonts w:hint="eastAsia"/>
          <w:sz w:val="24"/>
          <w:szCs w:val="24"/>
        </w:rPr>
        <w:t>试验数据的准确性产品质量，适应我国耐磨性能试验行业的快速发展和满足国内外市场的需要，工业和信息化部以工厅科[20</w:t>
      </w:r>
      <w:r>
        <w:rPr>
          <w:rFonts w:hint="eastAsia"/>
          <w:sz w:val="24"/>
          <w:szCs w:val="24"/>
          <w:lang w:val="en-US" w:eastAsia="zh-CN"/>
        </w:rPr>
        <w:t>22</w:t>
      </w:r>
      <w:r>
        <w:rPr>
          <w:rFonts w:hint="eastAsia"/>
          <w:sz w:val="24"/>
          <w:szCs w:val="24"/>
        </w:rPr>
        <w:t>]</w:t>
      </w:r>
      <w:r>
        <w:rPr>
          <w:rFonts w:hint="eastAsia"/>
          <w:sz w:val="24"/>
          <w:szCs w:val="24"/>
          <w:lang w:val="en-US" w:eastAsia="zh-CN"/>
        </w:rPr>
        <w:t>464</w:t>
      </w:r>
      <w:r>
        <w:rPr>
          <w:rFonts w:hint="eastAsia"/>
          <w:sz w:val="24"/>
          <w:szCs w:val="24"/>
        </w:rPr>
        <w:t>号文下达了《工业和信息化部办公厅关于印发2022计量规范制修订计划的通知》，其</w:t>
      </w:r>
      <w:r>
        <w:rPr>
          <w:rFonts w:hint="eastAsia"/>
          <w:sz w:val="24"/>
          <w:szCs w:val="24"/>
          <w:lang w:val="en-US" w:eastAsia="zh-CN"/>
        </w:rPr>
        <w:t>申报</w:t>
      </w:r>
      <w:r>
        <w:rPr>
          <w:rFonts w:hint="eastAsia"/>
          <w:sz w:val="24"/>
          <w:szCs w:val="24"/>
        </w:rPr>
        <w:t>号为：</w:t>
      </w:r>
      <w:r>
        <w:rPr>
          <w:rFonts w:hint="eastAsia"/>
          <w:sz w:val="24"/>
          <w:szCs w:val="24"/>
          <w:lang w:val="en-US" w:eastAsia="zh-CN"/>
        </w:rPr>
        <w:t>JJFZ（有色金属）002-2022</w:t>
      </w:r>
      <w:r>
        <w:rPr>
          <w:rFonts w:hint="eastAsia"/>
          <w:sz w:val="24"/>
          <w:szCs w:val="24"/>
        </w:rPr>
        <w:t>，计划完成年限为202</w:t>
      </w:r>
      <w:r>
        <w:rPr>
          <w:rFonts w:hint="eastAsia"/>
          <w:sz w:val="24"/>
          <w:szCs w:val="24"/>
          <w:lang w:val="en-US" w:eastAsia="zh-CN"/>
        </w:rPr>
        <w:t>4</w:t>
      </w:r>
      <w:r>
        <w:rPr>
          <w:rFonts w:hint="eastAsia"/>
          <w:sz w:val="24"/>
          <w:szCs w:val="24"/>
        </w:rPr>
        <w:t>年。</w:t>
      </w:r>
    </w:p>
    <w:p>
      <w:pPr>
        <w:pStyle w:val="60"/>
        <w:spacing w:before="156" w:after="156" w:line="300" w:lineRule="auto"/>
        <w:ind w:left="0"/>
        <w:contextualSpacing/>
        <w:rPr>
          <w:sz w:val="24"/>
          <w:szCs w:val="24"/>
        </w:rPr>
      </w:pPr>
      <w:bookmarkStart w:id="11" w:name="_Toc464728898"/>
      <w:bookmarkStart w:id="12" w:name="_Toc462884342"/>
      <w:r>
        <w:rPr>
          <w:rFonts w:hint="eastAsia"/>
          <w:sz w:val="24"/>
          <w:szCs w:val="24"/>
        </w:rPr>
        <w:t>项目编制组单位简况</w:t>
      </w:r>
      <w:bookmarkEnd w:id="11"/>
      <w:bookmarkEnd w:id="12"/>
      <w:r>
        <w:rPr>
          <w:rFonts w:hint="eastAsia"/>
          <w:sz w:val="24"/>
          <w:szCs w:val="24"/>
        </w:rPr>
        <w:t xml:space="preserve">      </w:t>
      </w:r>
    </w:p>
    <w:p>
      <w:pPr>
        <w:pStyle w:val="59"/>
        <w:spacing w:before="156" w:beforeLines="50" w:after="156" w:afterLines="50" w:line="240" w:lineRule="auto"/>
        <w:ind w:left="0"/>
        <w:rPr>
          <w:color w:val="auto"/>
          <w:sz w:val="24"/>
          <w:szCs w:val="24"/>
        </w:rPr>
      </w:pPr>
      <w:bookmarkStart w:id="13" w:name="_Toc464728899"/>
      <w:bookmarkStart w:id="14" w:name="_Toc462884343"/>
      <w:r>
        <w:rPr>
          <w:rFonts w:hint="eastAsia"/>
          <w:color w:val="auto"/>
          <w:sz w:val="24"/>
          <w:szCs w:val="24"/>
        </w:rPr>
        <w:t>编制组成员单位</w:t>
      </w:r>
      <w:bookmarkEnd w:id="13"/>
      <w:bookmarkEnd w:id="14"/>
    </w:p>
    <w:p>
      <w:pPr>
        <w:spacing w:line="300" w:lineRule="auto"/>
        <w:ind w:firstLine="480" w:firstLineChars="200"/>
        <w:contextualSpacing/>
        <w:jc w:val="left"/>
        <w:rPr>
          <w:sz w:val="24"/>
          <w:szCs w:val="24"/>
        </w:rPr>
      </w:pPr>
      <w:bookmarkStart w:id="15" w:name="_Toc464728900"/>
      <w:bookmarkStart w:id="16" w:name="_Toc462884344"/>
      <w:r>
        <w:rPr>
          <w:rFonts w:hint="eastAsia"/>
          <w:sz w:val="24"/>
          <w:szCs w:val="24"/>
        </w:rPr>
        <w:t>本标准的编制组单位为：国标（北京）检验认证有限公司、广东省科学院工业分析检测中心、西安汉唐分析检测有限公司</w:t>
      </w:r>
      <w:r>
        <w:rPr>
          <w:rFonts w:hint="eastAsia"/>
          <w:sz w:val="24"/>
          <w:szCs w:val="24"/>
          <w:lang w:eastAsia="zh-CN"/>
        </w:rPr>
        <w:t>、</w:t>
      </w:r>
      <w:r>
        <w:rPr>
          <w:rFonts w:hint="eastAsia"/>
          <w:szCs w:val="21"/>
          <w:lang w:val="en-US" w:eastAsia="zh-CN"/>
        </w:rPr>
        <w:t>东北轻合金有限责任公司</w:t>
      </w:r>
      <w:r>
        <w:rPr>
          <w:rFonts w:hint="eastAsia"/>
          <w:sz w:val="24"/>
          <w:szCs w:val="24"/>
        </w:rPr>
        <w:t>。编制组成员单位均是我国有色金属行业的主要计量及科研研制单位。</w:t>
      </w:r>
    </w:p>
    <w:bookmarkEnd w:id="15"/>
    <w:bookmarkEnd w:id="16"/>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color w:val="auto"/>
          <w:sz w:val="24"/>
          <w:szCs w:val="24"/>
        </w:rPr>
      </w:pPr>
      <w:bookmarkStart w:id="17" w:name="_Toc464728901"/>
      <w:bookmarkStart w:id="18" w:name="_Toc462884345"/>
      <w:r>
        <w:rPr>
          <w:rFonts w:hint="eastAsia"/>
          <w:color w:val="auto"/>
          <w:sz w:val="24"/>
          <w:szCs w:val="24"/>
        </w:rPr>
        <w:t>成员单位简介</w:t>
      </w:r>
      <w:bookmarkEnd w:id="17"/>
      <w:bookmarkEnd w:id="18"/>
    </w:p>
    <w:p>
      <w:pPr>
        <w:pStyle w:val="58"/>
        <w:spacing w:before="156" w:beforeLines="50" w:after="156" w:afterLines="50"/>
        <w:ind w:left="2"/>
        <w:contextualSpacing/>
        <w:rPr>
          <w:color w:val="auto"/>
          <w:sz w:val="24"/>
          <w:szCs w:val="24"/>
        </w:rPr>
      </w:pPr>
      <w:r>
        <w:rPr>
          <w:rFonts w:hint="eastAsia"/>
          <w:color w:val="auto"/>
          <w:sz w:val="24"/>
          <w:szCs w:val="24"/>
        </w:rPr>
        <w:t>广东省工业分析检测中心</w:t>
      </w:r>
    </w:p>
    <w:p>
      <w:pPr>
        <w:spacing w:line="300" w:lineRule="auto"/>
        <w:ind w:firstLine="480" w:firstLineChars="200"/>
        <w:contextualSpacing/>
        <w:jc w:val="left"/>
        <w:rPr>
          <w:sz w:val="24"/>
          <w:szCs w:val="24"/>
        </w:rPr>
      </w:pPr>
      <w:r>
        <w:rPr>
          <w:rFonts w:hint="eastAsia"/>
          <w:sz w:val="24"/>
          <w:szCs w:val="24"/>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4"/>
          <w:szCs w:val="24"/>
          <w:lang w:val="en-US" w:eastAsia="zh-CN"/>
        </w:rPr>
        <w:t xml:space="preserve"> </w:t>
      </w:r>
    </w:p>
    <w:p>
      <w:pPr>
        <w:spacing w:line="300" w:lineRule="auto"/>
        <w:ind w:firstLine="480" w:firstLineChars="200"/>
        <w:contextualSpacing/>
        <w:jc w:val="left"/>
        <w:rPr>
          <w:sz w:val="24"/>
          <w:szCs w:val="24"/>
        </w:rPr>
      </w:pPr>
      <w:r>
        <w:rPr>
          <w:rFonts w:hint="eastAsia"/>
          <w:sz w:val="24"/>
          <w:szCs w:val="24"/>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pPr>
        <w:spacing w:line="300" w:lineRule="auto"/>
        <w:contextualSpacing/>
        <w:jc w:val="left"/>
        <w:rPr>
          <w:sz w:val="24"/>
          <w:szCs w:val="24"/>
        </w:rPr>
      </w:pPr>
      <w:r>
        <w:rPr>
          <w:rFonts w:hint="eastAsia"/>
          <w:sz w:val="24"/>
          <w:szCs w:val="24"/>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pPr>
        <w:spacing w:line="300" w:lineRule="auto"/>
        <w:ind w:firstLine="480" w:firstLineChars="200"/>
        <w:contextualSpacing/>
        <w:jc w:val="left"/>
        <w:rPr>
          <w:sz w:val="24"/>
          <w:szCs w:val="24"/>
        </w:rPr>
      </w:pPr>
      <w:r>
        <w:rPr>
          <w:rFonts w:hint="eastAsia"/>
          <w:sz w:val="24"/>
          <w:szCs w:val="24"/>
          <w:lang w:val="en-US" w:eastAsia="zh-CN"/>
        </w:rPr>
        <w:t xml:space="preserve">中心现有高、中、初级专业技术和管理人员约100余人，其中教授有16人，高级工程师27人，硕博士30多人，具有中级职称以上科技人员占80%。 </w:t>
      </w:r>
    </w:p>
    <w:p>
      <w:pPr>
        <w:spacing w:line="300" w:lineRule="auto"/>
        <w:ind w:firstLine="480" w:firstLineChars="200"/>
        <w:contextualSpacing/>
        <w:jc w:val="left"/>
        <w:rPr>
          <w:sz w:val="24"/>
          <w:szCs w:val="24"/>
        </w:rPr>
      </w:pPr>
      <w:r>
        <w:rPr>
          <w:rFonts w:hint="eastAsia"/>
          <w:sz w:val="24"/>
          <w:szCs w:val="24"/>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pPr>
        <w:pStyle w:val="58"/>
        <w:spacing w:before="156" w:beforeLines="50" w:after="156" w:afterLines="50"/>
        <w:ind w:left="2"/>
        <w:contextualSpacing/>
        <w:rPr>
          <w:color w:val="auto"/>
          <w:sz w:val="24"/>
          <w:szCs w:val="24"/>
        </w:rPr>
      </w:pPr>
      <w:r>
        <w:rPr>
          <w:rFonts w:hint="eastAsia"/>
          <w:sz w:val="24"/>
          <w:szCs w:val="24"/>
        </w:rPr>
        <w:t>西安汉唐分析检测有限公司</w:t>
      </w:r>
    </w:p>
    <w:p>
      <w:pPr>
        <w:spacing w:line="300" w:lineRule="auto"/>
        <w:ind w:firstLine="480" w:firstLineChars="200"/>
        <w:contextualSpacing/>
        <w:jc w:val="left"/>
        <w:rPr>
          <w:rFonts w:hint="eastAsia"/>
          <w:sz w:val="24"/>
          <w:szCs w:val="24"/>
        </w:rPr>
      </w:pPr>
      <w:r>
        <w:rPr>
          <w:rFonts w:hint="eastAsia"/>
          <w:sz w:val="24"/>
          <w:szCs w:val="24"/>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pPr>
        <w:spacing w:line="300" w:lineRule="auto"/>
        <w:ind w:firstLine="480" w:firstLineChars="200"/>
        <w:contextualSpacing/>
        <w:jc w:val="left"/>
        <w:rPr>
          <w:rFonts w:hint="eastAsia"/>
          <w:sz w:val="24"/>
          <w:szCs w:val="24"/>
        </w:rPr>
      </w:pPr>
      <w:r>
        <w:rPr>
          <w:rFonts w:hint="eastAsia"/>
          <w:sz w:val="24"/>
          <w:szCs w:val="24"/>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pPr>
        <w:spacing w:line="300" w:lineRule="auto"/>
        <w:ind w:firstLine="480" w:firstLineChars="200"/>
        <w:contextualSpacing/>
        <w:jc w:val="left"/>
        <w:rPr>
          <w:rFonts w:hint="eastAsia"/>
          <w:sz w:val="24"/>
          <w:szCs w:val="24"/>
        </w:rPr>
      </w:pPr>
      <w:r>
        <w:rPr>
          <w:rFonts w:hint="eastAsia"/>
          <w:sz w:val="24"/>
          <w:szCs w:val="24"/>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pPr>
        <w:pStyle w:val="58"/>
        <w:bidi w:val="0"/>
        <w:spacing w:line="360" w:lineRule="auto"/>
      </w:pPr>
      <w:r>
        <w:rPr>
          <w:rFonts w:hint="eastAsia"/>
          <w:sz w:val="24"/>
          <w:szCs w:val="24"/>
          <w:lang w:val="en-US" w:eastAsia="zh-CN"/>
        </w:rPr>
        <w:t>东北轻合金有限责任公司</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计量管理是公司质量保证体系的重要组成部分，生产保障中心是公司计量专职部门，具备完善的计量体系和现代化的检测设备，是公司专门的计量检定校准机构。</w:t>
      </w:r>
    </w:p>
    <w:p>
      <w:pPr>
        <w:spacing w:line="300" w:lineRule="auto"/>
        <w:contextualSpacing/>
        <w:jc w:val="left"/>
        <w:rPr>
          <w:rFonts w:hint="eastAsia"/>
          <w:sz w:val="24"/>
          <w:szCs w:val="24"/>
          <w:lang w:val="en-US" w:eastAsia="zh-CN"/>
        </w:rPr>
      </w:pPr>
      <w:r>
        <w:rPr>
          <w:rFonts w:hint="eastAsia"/>
          <w:sz w:val="24"/>
          <w:szCs w:val="24"/>
          <w:lang w:val="en-US" w:eastAsia="zh-CN"/>
        </w:rPr>
        <w:t>公司下设熔铸、板带、特种材料、中厚板等生产分厂（公司）及生产保障、龙翔包装公司等辅助部门，并且设备配套齐全、技术先进，手段齐全，功能完善。</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有着六十余年辉煌生产历史，充满生机和活力，并具有美好发展前景的东轻公司，将为满足顾客不断发展的需求和期望，为振兴中国的铝加工业作出新的贡献。</w:t>
      </w:r>
    </w:p>
    <w:p>
      <w:pPr>
        <w:pStyle w:val="57"/>
      </w:pPr>
    </w:p>
    <w:p>
      <w:pPr>
        <w:pStyle w:val="60"/>
        <w:spacing w:before="156" w:after="156" w:line="300" w:lineRule="auto"/>
        <w:ind w:left="0"/>
        <w:contextualSpacing/>
        <w:rPr>
          <w:rFonts w:hint="default"/>
          <w:sz w:val="24"/>
          <w:szCs w:val="24"/>
          <w:lang w:val="en-US"/>
        </w:rPr>
      </w:pPr>
      <w:bookmarkStart w:id="19" w:name="_Toc464728913"/>
      <w:bookmarkStart w:id="20" w:name="_Toc462884357"/>
      <w:r>
        <w:rPr>
          <w:rFonts w:hint="eastAsia"/>
          <w:sz w:val="24"/>
          <w:szCs w:val="24"/>
        </w:rPr>
        <w:t>主要工作过程</w:t>
      </w:r>
      <w:bookmarkEnd w:id="19"/>
      <w:bookmarkEnd w:id="20"/>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申请书等材料，于2022年6月，工业和信息化部以工信厅科函[2022]464号文下达了《工业和信息化部办公厅关于印发2022年行业计量技术规范制修订计划的通知》，其申报号为：JJFZ(有色金属)-001-2022，计划完成年限为2024年。</w:t>
      </w:r>
    </w:p>
    <w:p>
      <w:pPr>
        <w:pStyle w:val="57"/>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pPr>
        <w:pStyle w:val="57"/>
        <w:spacing w:line="324" w:lineRule="auto"/>
        <w:ind w:firstLine="420"/>
        <w:rPr>
          <w:rFonts w:hint="eastAsia"/>
          <w:sz w:val="24"/>
          <w:szCs w:val="24"/>
        </w:rPr>
      </w:pPr>
    </w:p>
    <w:p>
      <w:pPr>
        <w:pStyle w:val="57"/>
        <w:spacing w:line="324" w:lineRule="auto"/>
        <w:ind w:firstLine="420"/>
        <w:rPr>
          <w:rFonts w:hint="default" w:ascii="Times New Roman" w:hAnsi="Times New Roman" w:eastAsia="宋体" w:cs="Times New Roman"/>
          <w:sz w:val="24"/>
          <w:szCs w:val="24"/>
          <w:lang w:val="en-US" w:eastAsia="zh-CN"/>
        </w:rPr>
      </w:pPr>
      <w:r>
        <w:rPr>
          <w:rFonts w:hint="default"/>
          <w:sz w:val="24"/>
          <w:szCs w:val="24"/>
          <w:lang w:val="en-US" w:eastAsia="zh-CN"/>
        </w:rPr>
        <w:t>2022年</w:t>
      </w:r>
      <w:r>
        <w:rPr>
          <w:rFonts w:hint="eastAsia"/>
          <w:sz w:val="24"/>
          <w:szCs w:val="24"/>
          <w:lang w:val="en-US" w:eastAsia="zh-CN"/>
        </w:rPr>
        <w:t>12</w:t>
      </w:r>
      <w:r>
        <w:rPr>
          <w:rFonts w:hint="default"/>
          <w:sz w:val="24"/>
          <w:szCs w:val="24"/>
          <w:lang w:val="en-US" w:eastAsia="zh-CN"/>
        </w:rPr>
        <w:t>月</w:t>
      </w:r>
      <w:r>
        <w:rPr>
          <w:rFonts w:hint="default" w:ascii="Times New Roman" w:hAnsi="Times New Roman" w:cs="Times New Roman"/>
          <w:sz w:val="24"/>
          <w:szCs w:val="24"/>
          <w:lang w:val="en-US" w:eastAsia="zh-CN"/>
        </w:rPr>
        <w:t>~</w:t>
      </w:r>
      <w:r>
        <w:rPr>
          <w:rFonts w:hint="default"/>
          <w:sz w:val="24"/>
          <w:szCs w:val="24"/>
          <w:lang w:val="en-US" w:eastAsia="zh-CN"/>
        </w:rPr>
        <w:t>2023年4月</w:t>
      </w:r>
      <w:r>
        <w:rPr>
          <w:rFonts w:hint="eastAsia" w:ascii="Times New Roman" w:hAnsi="Times New Roman" w:cs="Times New Roman"/>
          <w:sz w:val="24"/>
          <w:szCs w:val="24"/>
          <w:lang w:val="en-US" w:eastAsia="zh-CN"/>
        </w:rPr>
        <w:t>，由国标公司编制组对规范进行起草。经过多次的讨论，现场试验和数据采集后，完成了规范的讨论稿。</w:t>
      </w:r>
    </w:p>
    <w:p>
      <w:pPr>
        <w:pStyle w:val="57"/>
        <w:spacing w:line="324" w:lineRule="auto"/>
        <w:ind w:firstLine="420"/>
        <w:rPr>
          <w:rFonts w:hint="eastAsia"/>
          <w:sz w:val="24"/>
          <w:szCs w:val="24"/>
          <w:lang w:val="en-US" w:eastAsia="zh-CN"/>
        </w:rPr>
      </w:pPr>
      <w:r>
        <w:rPr>
          <w:rFonts w:hint="eastAsia"/>
          <w:sz w:val="24"/>
          <w:szCs w:val="24"/>
        </w:rPr>
        <w:t>20</w:t>
      </w:r>
      <w:r>
        <w:rPr>
          <w:rFonts w:hint="eastAsia"/>
          <w:sz w:val="24"/>
          <w:szCs w:val="24"/>
          <w:lang w:val="en-US" w:eastAsia="zh-CN"/>
        </w:rPr>
        <w:t>23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8</w:t>
      </w:r>
      <w:r>
        <w:rPr>
          <w:rFonts w:hint="eastAsia"/>
          <w:sz w:val="24"/>
          <w:szCs w:val="24"/>
        </w:rPr>
        <w:t>日</w:t>
      </w:r>
      <w:r>
        <w:rPr>
          <w:rFonts w:hint="eastAsia"/>
          <w:sz w:val="24"/>
          <w:szCs w:val="24"/>
          <w:lang w:eastAsia="zh-CN"/>
        </w:rPr>
        <w:t>，</w:t>
      </w:r>
      <w:r>
        <w:rPr>
          <w:rFonts w:hint="eastAsia"/>
          <w:sz w:val="24"/>
          <w:szCs w:val="24"/>
          <w:lang w:val="en-US" w:eastAsia="zh-CN"/>
        </w:rPr>
        <w:t>在西安召开规范研讨会，</w:t>
      </w:r>
      <w:r>
        <w:rPr>
          <w:rFonts w:hint="eastAsia"/>
          <w:sz w:val="24"/>
          <w:szCs w:val="24"/>
        </w:rPr>
        <w:t>此次会议有色金属行业</w:t>
      </w:r>
      <w:r>
        <w:rPr>
          <w:rFonts w:hint="eastAsia"/>
          <w:sz w:val="24"/>
          <w:szCs w:val="24"/>
          <w:lang w:val="en-US" w:eastAsia="zh-CN"/>
        </w:rPr>
        <w:t>1</w:t>
      </w:r>
      <w:r>
        <w:rPr>
          <w:rFonts w:hint="eastAsia"/>
          <w:sz w:val="24"/>
          <w:szCs w:val="24"/>
        </w:rPr>
        <w:t>0余家企事业单位</w:t>
      </w:r>
      <w:r>
        <w:rPr>
          <w:rFonts w:hint="eastAsia"/>
          <w:sz w:val="24"/>
          <w:szCs w:val="24"/>
          <w:lang w:val="en-US" w:eastAsia="zh-CN"/>
        </w:rPr>
        <w:t>20</w:t>
      </w:r>
      <w:r>
        <w:rPr>
          <w:rFonts w:hint="eastAsia"/>
          <w:sz w:val="24"/>
          <w:szCs w:val="24"/>
        </w:rPr>
        <w:t>余名代表参加，</w:t>
      </w:r>
      <w:r>
        <w:rPr>
          <w:rFonts w:hint="eastAsia"/>
          <w:sz w:val="24"/>
          <w:szCs w:val="24"/>
          <w:lang w:val="en-US" w:eastAsia="zh-CN"/>
        </w:rPr>
        <w:t>会上规范制定的工作安排，并约定时间节点。</w:t>
      </w:r>
      <w:r>
        <w:rPr>
          <w:rFonts w:hint="eastAsia"/>
          <w:sz w:val="24"/>
          <w:szCs w:val="24"/>
        </w:rPr>
        <w:t>会上确定了广东省科学院工业分析检测中心、西安汉唐分析检测有限公司</w:t>
      </w:r>
      <w:r>
        <w:rPr>
          <w:rFonts w:hint="eastAsia"/>
          <w:sz w:val="24"/>
          <w:szCs w:val="24"/>
          <w:lang w:eastAsia="zh-CN"/>
        </w:rPr>
        <w:t>、</w:t>
      </w:r>
      <w:r>
        <w:rPr>
          <w:rFonts w:hint="eastAsia"/>
          <w:szCs w:val="21"/>
          <w:lang w:val="en-US" w:eastAsia="zh-CN"/>
        </w:rPr>
        <w:t>东北轻合金有限责任公司</w:t>
      </w:r>
      <w:r>
        <w:rPr>
          <w:rFonts w:hint="eastAsia"/>
          <w:sz w:val="24"/>
          <w:szCs w:val="24"/>
          <w:lang w:val="en-US" w:eastAsia="zh-CN"/>
        </w:rPr>
        <w:t>等单位</w:t>
      </w:r>
      <w:r>
        <w:rPr>
          <w:rFonts w:hint="eastAsia"/>
          <w:sz w:val="24"/>
          <w:szCs w:val="24"/>
        </w:rPr>
        <w:t>参与本规程的制定工作。</w:t>
      </w:r>
      <w:r>
        <w:rPr>
          <w:rFonts w:hint="eastAsia"/>
          <w:sz w:val="24"/>
          <w:szCs w:val="24"/>
          <w:lang w:val="en-US" w:eastAsia="zh-CN"/>
        </w:rPr>
        <w:t>与会会专家对标准讨论稿进行了热烈的讨论，并对规范讨论稿提出了修改意见，对关键技术指标、校准方法进一步讨论和明确，具体意见见表一。在会议上进行了本规范的任务落实，会上确定了广东省科学院工业分析检测中心为规范的一验单位；西安汉唐分析检测有限公司、东北轻合金有限责任公司、中船重工725所为二验单位，并明确了本规范的工作安排及时间节点。</w:t>
      </w:r>
    </w:p>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表</w:t>
      </w:r>
      <w:r>
        <w:rPr>
          <w:rFonts w:hint="eastAsia" w:cs="Times New Roman"/>
          <w:kern w:val="0"/>
          <w:sz w:val="21"/>
          <w:szCs w:val="21"/>
          <w:highlight w:val="none"/>
          <w:lang w:val="en-US" w:eastAsia="zh-CN" w:bidi="ar-SA"/>
        </w:rPr>
        <w:t>1</w:t>
      </w:r>
      <w:r>
        <w:rPr>
          <w:rFonts w:hint="default" w:ascii="Times New Roman" w:hAnsi="Times New Roman" w:eastAsia="宋体" w:cs="Times New Roman"/>
          <w:kern w:val="0"/>
          <w:sz w:val="21"/>
          <w:szCs w:val="21"/>
          <w:highlight w:val="none"/>
          <w:lang w:val="en-US" w:eastAsia="zh-CN" w:bidi="ar-SA"/>
        </w:rPr>
        <w:t xml:space="preserve"> 有色金属计量技术规范研讨会会议纪要</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一验单位：广东省科学院工业分析检测中心；二验单位：西安汉唐分析检测有限公司、东北轻合金有限责任公司、中船重工725所。</w:t>
            </w:r>
          </w:p>
        </w:tc>
      </w:tr>
      <w:tr>
        <w:tblPrEx>
          <w:tblCellMar>
            <w:top w:w="0" w:type="dxa"/>
            <w:left w:w="108" w:type="dxa"/>
            <w:bottom w:w="0" w:type="dxa"/>
            <w:right w:w="108" w:type="dxa"/>
          </w:tblCellMar>
        </w:tblPrEx>
        <w:trPr>
          <w:gridAfter w:val="1"/>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2024年完成规范报批</w:t>
            </w:r>
          </w:p>
        </w:tc>
      </w:tr>
      <w:tr>
        <w:tblPrEx>
          <w:tblCellMar>
            <w:top w:w="0" w:type="dxa"/>
            <w:left w:w="108" w:type="dxa"/>
            <w:bottom w:w="0" w:type="dxa"/>
            <w:right w:w="108" w:type="dxa"/>
          </w:tblCellMar>
        </w:tblPrEx>
        <w:trPr>
          <w:gridAfter w:val="1"/>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1范围</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按试验机类别进行范围描述</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eastAsia="zh-CN"/>
              </w:rPr>
              <w:t>引用文件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eastAsia" w:ascii="Times New Roman" w:hAnsi="Times New Roman" w:eastAsia="宋体" w:cs="Times New Roman"/>
                <w:color w:val="000000"/>
                <w:kern w:val="0"/>
                <w:sz w:val="21"/>
                <w:szCs w:val="21"/>
                <w:lang w:val="en-US" w:eastAsia="zh-CN"/>
              </w:rPr>
              <w:t>GB/T 16825.1-2008忽略年号</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eastAsia="zh-CN"/>
              </w:rPr>
              <w:t>引用文件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eastAsia" w:ascii="Times New Roman" w:hAnsi="Times New Roman" w:eastAsia="宋体" w:cs="Times New Roman"/>
                <w:color w:val="000000"/>
                <w:kern w:val="0"/>
                <w:sz w:val="21"/>
                <w:szCs w:val="21"/>
                <w:lang w:val="en-US" w:eastAsia="zh-CN"/>
              </w:rPr>
              <w:t xml:space="preserve">ASTM </w:t>
            </w:r>
            <w:r>
              <w:rPr>
                <w:rFonts w:hint="default" w:ascii="Times New Roman" w:hAnsi="Times New Roman" w:eastAsia="宋体" w:cs="Times New Roman"/>
                <w:color w:val="000000"/>
                <w:kern w:val="0"/>
                <w:sz w:val="21"/>
                <w:szCs w:val="21"/>
                <w:lang w:val="en-US" w:eastAsia="zh-CN"/>
              </w:rPr>
              <w:t>G133</w:t>
            </w: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22</w:t>
            </w:r>
            <w:r>
              <w:rPr>
                <w:rFonts w:hint="eastAsia" w:ascii="Times New Roman" w:hAnsi="Times New Roman" w:eastAsia="宋体" w:cs="Times New Roman"/>
                <w:color w:val="000000"/>
                <w:kern w:val="0"/>
                <w:sz w:val="21"/>
                <w:szCs w:val="21"/>
                <w:lang w:val="en-US" w:eastAsia="zh-CN"/>
              </w:rPr>
              <w:t xml:space="preserve"> 标准名称使用原文</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3</w:t>
            </w:r>
            <w:r>
              <w:rPr>
                <w:rFonts w:hint="default" w:ascii="Times New Roman" w:hAnsi="Times New Roman" w:eastAsia="宋体" w:cs="Times New Roman"/>
                <w:color w:val="000000"/>
                <w:kern w:val="0"/>
                <w:sz w:val="21"/>
                <w:szCs w:val="21"/>
                <w:lang w:eastAsia="zh-CN"/>
              </w:rPr>
              <w:t>概述</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增加磨耗试验机介绍</w:t>
            </w:r>
          </w:p>
          <w:p>
            <w:pPr>
              <w:widowControl/>
              <w:jc w:val="lef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并增加磨耗试验机和摩擦磨损试验机的原理图</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4.2.2的均热带相关内容去掉</w:t>
            </w:r>
          </w:p>
          <w:p>
            <w:pPr>
              <w:widowControl/>
              <w:jc w:val="lef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4.4中，砝码的质量误差改为相对误差</w:t>
            </w:r>
          </w:p>
          <w:p>
            <w:pPr>
              <w:widowControl/>
              <w:jc w:val="lef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4.2.3 表2中温度偏差进行调整</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5.1校准条件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default" w:ascii="Times New Roman" w:hAnsi="Times New Roman" w:eastAsia="宋体" w:cs="Times New Roman"/>
                <w:kern w:val="0"/>
                <w:sz w:val="21"/>
                <w:szCs w:val="21"/>
                <w:highlight w:val="none"/>
                <w:vertAlign w:val="baseline"/>
                <w:lang w:val="en-US" w:eastAsia="zh-CN" w:bidi="ar-SA"/>
              </w:rPr>
            </w:pPr>
            <w:r>
              <w:rPr>
                <w:rFonts w:hint="eastAsia" w:ascii="Times New Roman" w:hAnsi="Times New Roman" w:eastAsia="宋体" w:cs="Times New Roman"/>
                <w:color w:val="000000"/>
                <w:kern w:val="0"/>
                <w:sz w:val="21"/>
                <w:szCs w:val="21"/>
                <w:lang w:val="en-US" w:eastAsia="zh-CN"/>
              </w:rPr>
              <w:t>环境温度由（10~35）改为（20±5），并增加温度稳定时间</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5.2表3 测量标准</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b w:val="0"/>
                <w:bCs w:val="0"/>
                <w:sz w:val="21"/>
                <w:szCs w:val="21"/>
                <w:lang w:val="en-US" w:eastAsia="zh-CN"/>
              </w:rPr>
              <w:t>温度传感器</w:t>
            </w:r>
            <w:r>
              <w:rPr>
                <w:rFonts w:hint="eastAsia" w:ascii="Times New Roman" w:hAnsi="Times New Roman" w:eastAsia="宋体" w:cs="Times New Roman"/>
                <w:b w:val="0"/>
                <w:bCs w:val="0"/>
                <w:sz w:val="21"/>
                <w:szCs w:val="21"/>
                <w:lang w:val="en-US" w:eastAsia="zh-CN"/>
              </w:rPr>
              <w:t>应增加显示仪表的参数及要求，原有温度传感器的不确定过大，建议更换标准器。</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6.1校准项目</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表4中校准摩擦力所使用工装应给出相应加工图纸，说明部分去掉</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6.2校准方法</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增加校准前准备内</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sz w:val="21"/>
                <w:szCs w:val="21"/>
                <w:highlight w:val="none"/>
                <w:lang w:val="en-US" w:eastAsia="zh-CN"/>
              </w:rPr>
              <w:t>6.2</w:t>
            </w:r>
            <w:r>
              <w:rPr>
                <w:rFonts w:hint="eastAsia" w:ascii="Times New Roman" w:hAnsi="Times New Roman" w:eastAsia="宋体" w:cs="Times New Roman"/>
                <w:sz w:val="21"/>
                <w:szCs w:val="21"/>
                <w:highlight w:val="none"/>
                <w:lang w:val="en-US" w:eastAsia="zh-CN"/>
              </w:rPr>
              <w:t>.1试验力校准</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将</w:t>
            </w:r>
            <w:r>
              <w:rPr>
                <w:rFonts w:hint="default" w:ascii="Times New Roman" w:hAnsi="Times New Roman" w:eastAsia="宋体" w:cs="Times New Roman"/>
                <w:color w:val="000000"/>
                <w:kern w:val="0"/>
                <w:sz w:val="21"/>
                <w:szCs w:val="21"/>
                <w:lang w:val="en-US" w:eastAsia="zh-CN"/>
              </w:rPr>
              <w:t>均匀分布</w:t>
            </w:r>
            <w:r>
              <w:rPr>
                <w:rFonts w:hint="eastAsia" w:ascii="Times New Roman" w:hAnsi="Times New Roman" w:eastAsia="宋体" w:cs="Times New Roman"/>
                <w:color w:val="000000"/>
                <w:kern w:val="0"/>
                <w:sz w:val="21"/>
                <w:szCs w:val="21"/>
                <w:lang w:val="en-US" w:eastAsia="zh-CN"/>
              </w:rPr>
              <w:t>改为选择校准点</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6.2.</w:t>
            </w:r>
            <w:r>
              <w:rPr>
                <w:rFonts w:hint="eastAsia" w:ascii="Times New Roman" w:hAnsi="Times New Roman" w:eastAsia="宋体" w:cs="Times New Roman"/>
                <w:sz w:val="21"/>
                <w:szCs w:val="21"/>
                <w:highlight w:val="none"/>
                <w:lang w:val="en-US" w:eastAsia="zh-CN"/>
              </w:rPr>
              <w:t>2温度测控系统校准</w:t>
            </w:r>
          </w:p>
        </w:tc>
        <w:tc>
          <w:tcPr>
            <w:tcW w:w="2311" w:type="pct"/>
            <w:tcBorders>
              <w:top w:val="nil"/>
              <w:left w:val="nil"/>
              <w:bottom w:val="single" w:color="auto" w:sz="4" w:space="0"/>
              <w:right w:val="single" w:color="auto" w:sz="4" w:space="0"/>
            </w:tcBorders>
            <w:shd w:val="clear" w:color="auto" w:fill="auto"/>
            <w:noWrap/>
            <w:vAlign w:val="center"/>
          </w:tcPr>
          <w:p>
            <w:pPr>
              <w:pStyle w:val="57"/>
              <w:spacing w:line="360" w:lineRule="auto"/>
              <w:ind w:left="0" w:leftChars="0" w:firstLine="0" w:firstLineChars="0"/>
              <w:jc w:val="both"/>
              <w:outlineLvl w:val="1"/>
              <w:rPr>
                <w:rFonts w:hint="default" w:ascii="Times New Roman" w:hAnsi="Times New Roman" w:eastAsia="宋体" w:cs="Times New Roman"/>
                <w:color w:val="000000"/>
                <w:kern w:val="0"/>
                <w:sz w:val="21"/>
                <w:szCs w:val="21"/>
                <w:lang w:val="en-US" w:eastAsia="zh-CN"/>
              </w:rPr>
            </w:pPr>
            <w:r>
              <w:rPr>
                <w:rFonts w:hint="eastAsia" w:ascii="Times New Roman" w:cs="Times New Roman"/>
                <w:color w:val="000000"/>
                <w:kern w:val="0"/>
                <w:sz w:val="21"/>
                <w:szCs w:val="21"/>
                <w:lang w:val="en-US" w:eastAsia="zh-CN"/>
              </w:rPr>
              <w:t>校准过程中体现仪表及热电偶的使用</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6.2.</w:t>
            </w:r>
            <w:r>
              <w:rPr>
                <w:rFonts w:hint="eastAsia" w:ascii="Times New Roman" w:hAnsi="Times New Roman" w:eastAsia="宋体" w:cs="Times New Roman"/>
                <w:sz w:val="21"/>
                <w:szCs w:val="21"/>
                <w:highlight w:val="none"/>
                <w:lang w:val="en-US" w:eastAsia="zh-CN"/>
              </w:rPr>
              <w:t>3转速校准</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增加转速点选择部门的内容</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附录A原始记录</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温度测控系统修改为热电偶及仪表显示</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毕革平；有色标准计量质量研究所</w:t>
            </w:r>
            <w:r>
              <w:rPr>
                <w:rFonts w:hint="default" w:ascii="Times New Roman" w:hAnsi="Times New Roman" w:eastAsia="宋体" w:cs="Times New Roman"/>
                <w:color w:val="000000"/>
                <w:kern w:val="0"/>
                <w:sz w:val="21"/>
                <w:szCs w:val="21"/>
                <w:lang w:val="en-US" w:eastAsia="zh-CN"/>
              </w:rPr>
              <w:t xml:space="preserve"> 赵永善</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highlight w:val="none"/>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编制说明</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补充前期讨论、校准项目的确定等过程内容</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eastAsia="zh-CN"/>
              </w:rPr>
              <w:t>有色标准计量质量研究所</w:t>
            </w:r>
            <w:r>
              <w:rPr>
                <w:rFonts w:hint="default" w:ascii="Times New Roman" w:hAnsi="Times New Roman" w:eastAsia="宋体" w:cs="Times New Roman"/>
                <w:color w:val="000000"/>
                <w:kern w:val="0"/>
                <w:sz w:val="21"/>
                <w:szCs w:val="21"/>
                <w:highlight w:val="none"/>
                <w:lang w:val="en-US" w:eastAsia="zh-CN"/>
              </w:rPr>
              <w:t xml:space="preserve"> 赵永善</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highlight w:val="none"/>
              </w:rPr>
            </w:pPr>
          </w:p>
        </w:tc>
      </w:tr>
      <w:tr>
        <w:tblPrEx>
          <w:tblCellMar>
            <w:top w:w="0" w:type="dxa"/>
            <w:left w:w="108" w:type="dxa"/>
            <w:bottom w:w="0" w:type="dxa"/>
            <w:right w:w="108" w:type="dxa"/>
          </w:tblCellMar>
        </w:tblPrEx>
        <w:trPr>
          <w:trHeight w:val="1724"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n-US" w:eastAsia="zh-CN"/>
              </w:rPr>
              <w:t>2023年5月31日</w:t>
            </w:r>
            <w:r>
              <w:rPr>
                <w:rFonts w:hint="default" w:ascii="Times New Roman" w:hAnsi="Times New Roman" w:eastAsia="宋体" w:cs="Times New Roman"/>
                <w:color w:val="auto"/>
                <w:kern w:val="0"/>
                <w:sz w:val="21"/>
                <w:szCs w:val="21"/>
              </w:rPr>
              <w:t>之前应修改完成征求意见稿及编制说明，发相关的企事业单位广泛征求意见，不少于1个月。根据征求意见情况填写意见汇总处理表，并应于</w:t>
            </w:r>
            <w:r>
              <w:rPr>
                <w:rFonts w:hint="default" w:ascii="Times New Roman" w:hAnsi="Times New Roman" w:eastAsia="宋体" w:cs="Times New Roman"/>
                <w:color w:val="auto"/>
                <w:kern w:val="0"/>
                <w:sz w:val="21"/>
                <w:szCs w:val="21"/>
                <w:lang w:val="en-US" w:eastAsia="zh-CN"/>
              </w:rPr>
              <w:t>2023年6月30日</w:t>
            </w:r>
            <w:r>
              <w:rPr>
                <w:rFonts w:hint="default" w:ascii="Times New Roman" w:hAnsi="Times New Roman" w:eastAsia="宋体" w:cs="Times New Roman"/>
                <w:color w:val="auto"/>
                <w:kern w:val="0"/>
                <w:sz w:val="21"/>
                <w:szCs w:val="21"/>
              </w:rPr>
              <w:t>之前根据征求意见情况修改完成预审稿及编制说明。</w:t>
            </w:r>
          </w:p>
        </w:tc>
      </w:tr>
    </w:tbl>
    <w:p>
      <w:pPr>
        <w:pStyle w:val="57"/>
        <w:spacing w:line="360" w:lineRule="auto"/>
        <w:ind w:firstLine="420"/>
        <w:rPr>
          <w:rFonts w:hint="eastAsia" w:ascii="黑体" w:hAnsi="Times New Roman" w:eastAsia="黑体" w:cs="Times New Roman"/>
          <w:color w:val="auto"/>
          <w:spacing w:val="-4"/>
          <w:sz w:val="24"/>
          <w:szCs w:val="24"/>
          <w:lang w:val="en-US" w:eastAsia="zh-CN" w:bidi="ar-SA"/>
        </w:rPr>
      </w:pPr>
    </w:p>
    <w:p>
      <w:pPr>
        <w:pStyle w:val="57"/>
        <w:spacing w:line="360" w:lineRule="auto"/>
        <w:ind w:left="0" w:leftChars="0" w:firstLine="0" w:firstLineChars="0"/>
        <w:rPr>
          <w:rFonts w:hint="default"/>
          <w:sz w:val="21"/>
          <w:szCs w:val="21"/>
          <w:lang w:val="en-US" w:eastAsia="zh-CN"/>
        </w:rPr>
      </w:pPr>
      <w:r>
        <w:rPr>
          <w:rFonts w:hint="eastAsia"/>
          <w:sz w:val="24"/>
          <w:szCs w:val="24"/>
          <w:lang w:val="en-US" w:eastAsia="zh-CN"/>
        </w:rPr>
        <w:t>4.3.2 2023年5月，编制组依据讨论会专家提出的修改意见进行了修改。</w:t>
      </w:r>
    </w:p>
    <w:p>
      <w:pPr>
        <w:pStyle w:val="73"/>
        <w:numPr>
          <w:ilvl w:val="0"/>
          <w:numId w:val="11"/>
        </w:numPr>
        <w:tabs>
          <w:tab w:val="left" w:pos="426"/>
        </w:tabs>
        <w:spacing w:before="312" w:beforeLines="100" w:after="312" w:afterLines="100"/>
        <w:ind w:hangingChars="200"/>
        <w:jc w:val="left"/>
        <w:rPr>
          <w:sz w:val="24"/>
          <w:szCs w:val="24"/>
        </w:rPr>
      </w:pPr>
      <w:bookmarkStart w:id="21" w:name="_Toc464728924"/>
      <w:r>
        <w:rPr>
          <w:rFonts w:hint="eastAsia"/>
          <w:sz w:val="24"/>
          <w:szCs w:val="24"/>
        </w:rPr>
        <w:t>规程编制原则和确定主要内容</w:t>
      </w:r>
      <w:bookmarkEnd w:id="21"/>
    </w:p>
    <w:p>
      <w:pPr>
        <w:pStyle w:val="78"/>
        <w:wordWrap/>
        <w:spacing w:beforeLines="0" w:after="156" w:line="360" w:lineRule="auto"/>
        <w:rPr>
          <w:sz w:val="24"/>
          <w:szCs w:val="24"/>
        </w:rPr>
      </w:pPr>
      <w:bookmarkStart w:id="22" w:name="_Toc464728925"/>
      <w:r>
        <w:rPr>
          <w:rFonts w:hint="eastAsia"/>
          <w:sz w:val="24"/>
          <w:szCs w:val="24"/>
        </w:rPr>
        <w:t>编制原则</w:t>
      </w:r>
      <w:bookmarkEnd w:id="22"/>
    </w:p>
    <w:p>
      <w:pPr>
        <w:pStyle w:val="57"/>
        <w:numPr>
          <w:ilvl w:val="0"/>
          <w:numId w:val="13"/>
        </w:numPr>
        <w:spacing w:line="324" w:lineRule="auto"/>
        <w:ind w:firstLine="420"/>
        <w:rPr>
          <w:sz w:val="24"/>
          <w:szCs w:val="24"/>
        </w:rPr>
      </w:pPr>
      <w:bookmarkStart w:id="23" w:name="_Toc464728926"/>
      <w:r>
        <w:rPr>
          <w:rFonts w:hint="eastAsia"/>
          <w:sz w:val="24"/>
          <w:szCs w:val="24"/>
        </w:rPr>
        <w:t>保证有色行业的特殊性和适用性</w:t>
      </w:r>
    </w:p>
    <w:p>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pPr>
        <w:pStyle w:val="78"/>
        <w:spacing w:before="312" w:beforeLines="100" w:after="312" w:afterLines="100"/>
        <w:rPr>
          <w:rFonts w:ascii="宋体" w:hAnsi="宋体"/>
          <w:sz w:val="24"/>
          <w:szCs w:val="24"/>
        </w:rPr>
      </w:pPr>
      <w:r>
        <w:rPr>
          <w:rFonts w:hint="eastAsia"/>
          <w:sz w:val="24"/>
          <w:szCs w:val="24"/>
        </w:rPr>
        <w:t>确定主要内</w:t>
      </w:r>
      <w:bookmarkEnd w:id="23"/>
      <w:r>
        <w:rPr>
          <w:rFonts w:hint="eastAsia"/>
          <w:sz w:val="24"/>
          <w:szCs w:val="24"/>
        </w:rPr>
        <w:t>容</w:t>
      </w:r>
    </w:p>
    <w:p>
      <w:pPr>
        <w:pStyle w:val="60"/>
        <w:numPr>
          <w:ilvl w:val="1"/>
          <w:numId w:val="14"/>
        </w:numPr>
        <w:spacing w:before="312" w:beforeLines="100" w:after="312" w:afterLines="100"/>
        <w:contextualSpacing/>
        <w:rPr>
          <w:rFonts w:hAnsi="黑体"/>
          <w:sz w:val="24"/>
          <w:szCs w:val="24"/>
        </w:rPr>
      </w:pPr>
      <w:bookmarkStart w:id="24" w:name="_Toc464728964"/>
      <w:r>
        <w:rPr>
          <w:rFonts w:hint="eastAsia" w:hAnsi="黑体"/>
          <w:sz w:val="24"/>
          <w:szCs w:val="24"/>
        </w:rPr>
        <w:t>范围</w:t>
      </w:r>
    </w:p>
    <w:p>
      <w:pPr>
        <w:pStyle w:val="57"/>
        <w:spacing w:line="360" w:lineRule="auto"/>
        <w:ind w:firstLine="480"/>
        <w:rPr>
          <w:rFonts w:ascii="Times New Roman"/>
          <w:sz w:val="24"/>
          <w:szCs w:val="24"/>
        </w:rPr>
      </w:pPr>
      <w:r>
        <w:rPr>
          <w:rFonts w:hint="eastAsia" w:ascii="Times New Roman"/>
          <w:sz w:val="24"/>
          <w:szCs w:val="24"/>
        </w:rPr>
        <w:t>本校准规范适用</w:t>
      </w:r>
      <w:r>
        <w:rPr>
          <w:rFonts w:hint="eastAsia" w:ascii="Times New Roman"/>
          <w:sz w:val="24"/>
          <w:szCs w:val="24"/>
          <w:lang w:val="en-US" w:eastAsia="zh-CN"/>
        </w:rPr>
        <w:t>于</w:t>
      </w:r>
      <w:r>
        <w:rPr>
          <w:rFonts w:hint="eastAsia" w:ascii="Times New Roman"/>
          <w:sz w:val="24"/>
          <w:szCs w:val="24"/>
        </w:rPr>
        <w:t>摩擦磨损试验机和磨耗试验机等（以下简称试验机）</w:t>
      </w:r>
      <w:r>
        <w:rPr>
          <w:rFonts w:ascii="Times New Roman"/>
          <w:sz w:val="24"/>
          <w:szCs w:val="24"/>
        </w:rPr>
        <w:t>的校准。</w:t>
      </w:r>
    </w:p>
    <w:p>
      <w:pPr>
        <w:pStyle w:val="57"/>
        <w:spacing w:line="324" w:lineRule="auto"/>
        <w:ind w:firstLine="420"/>
        <w:rPr>
          <w:rFonts w:hint="eastAsia" w:eastAsia="宋体"/>
          <w:color w:val="auto"/>
          <w:sz w:val="24"/>
          <w:szCs w:val="24"/>
          <w:lang w:val="en-US" w:eastAsia="zh-CN"/>
        </w:rPr>
      </w:pPr>
      <w:r>
        <w:rPr>
          <w:rFonts w:hint="eastAsia" w:ascii="Times New Roman"/>
          <w:sz w:val="24"/>
          <w:szCs w:val="24"/>
        </w:rPr>
        <w:t>其他形式的</w:t>
      </w:r>
      <w:r>
        <w:rPr>
          <w:rFonts w:hint="eastAsia" w:ascii="Times New Roman"/>
          <w:sz w:val="24"/>
          <w:szCs w:val="24"/>
          <w:lang w:val="en-US" w:eastAsia="zh-CN"/>
        </w:rPr>
        <w:t>摩擦、磨损和磨耗试验机</w:t>
      </w:r>
      <w:r>
        <w:rPr>
          <w:rFonts w:hint="eastAsia" w:ascii="Times New Roman"/>
          <w:sz w:val="24"/>
          <w:szCs w:val="24"/>
        </w:rPr>
        <w:t>也可参照本规范进行校准。</w:t>
      </w:r>
    </w:p>
    <w:p>
      <w:pPr>
        <w:pStyle w:val="57"/>
        <w:spacing w:line="324" w:lineRule="auto"/>
        <w:ind w:firstLine="420"/>
        <w:rPr>
          <w:rFonts w:hint="eastAsia"/>
          <w:sz w:val="24"/>
          <w:szCs w:val="24"/>
          <w:lang w:val="en-US" w:eastAsia="zh-CN"/>
        </w:rPr>
      </w:pPr>
      <w:r>
        <w:rPr>
          <w:rFonts w:hint="eastAsia"/>
          <w:sz w:val="24"/>
          <w:szCs w:val="24"/>
          <w:lang w:val="en-US" w:eastAsia="zh-CN"/>
        </w:rPr>
        <w:t>编制理由：</w:t>
      </w:r>
    </w:p>
    <w:p>
      <w:pPr>
        <w:pStyle w:val="57"/>
        <w:spacing w:line="324" w:lineRule="auto"/>
        <w:ind w:firstLine="420"/>
        <w:rPr>
          <w:rFonts w:hint="eastAsia"/>
          <w:sz w:val="24"/>
          <w:szCs w:val="24"/>
          <w:lang w:val="en-US" w:eastAsia="zh-CN"/>
        </w:rPr>
      </w:pPr>
      <w:r>
        <w:rPr>
          <w:rFonts w:hint="eastAsia"/>
          <w:sz w:val="24"/>
          <w:szCs w:val="24"/>
          <w:lang w:val="en-US" w:eastAsia="zh-CN"/>
        </w:rPr>
        <w:t>1）目前没有对摩擦磨损类</w:t>
      </w:r>
      <w:r>
        <w:rPr>
          <w:rFonts w:hint="eastAsia"/>
          <w:sz w:val="24"/>
          <w:szCs w:val="24"/>
        </w:rPr>
        <w:t>试验</w:t>
      </w:r>
      <w:r>
        <w:rPr>
          <w:rFonts w:hint="eastAsia"/>
          <w:sz w:val="24"/>
          <w:szCs w:val="24"/>
          <w:lang w:val="en-US" w:eastAsia="zh-CN"/>
        </w:rPr>
        <w:t>机进行校准的规范性文件。</w:t>
      </w:r>
    </w:p>
    <w:p>
      <w:pPr>
        <w:pStyle w:val="57"/>
        <w:spacing w:line="324" w:lineRule="auto"/>
        <w:ind w:firstLine="420"/>
        <w:rPr>
          <w:rFonts w:hint="eastAsia"/>
          <w:sz w:val="24"/>
          <w:szCs w:val="24"/>
          <w:lang w:val="en-US" w:eastAsia="zh-CN"/>
        </w:rPr>
      </w:pPr>
      <w:r>
        <w:rPr>
          <w:rFonts w:hint="eastAsia"/>
          <w:sz w:val="24"/>
          <w:szCs w:val="24"/>
          <w:lang w:val="en-US" w:eastAsia="zh-CN"/>
        </w:rPr>
        <w:t>2）为满足有摩擦磨损及磨耗试验方法中对试验机的校准要求。</w:t>
      </w:r>
    </w:p>
    <w:p>
      <w:pPr>
        <w:pStyle w:val="57"/>
        <w:spacing w:line="324" w:lineRule="auto"/>
        <w:ind w:firstLine="420"/>
        <w:rPr>
          <w:rFonts w:hint="eastAsia"/>
          <w:sz w:val="24"/>
          <w:szCs w:val="24"/>
        </w:rPr>
      </w:pPr>
      <w:r>
        <w:rPr>
          <w:rFonts w:hint="eastAsia"/>
          <w:sz w:val="24"/>
          <w:szCs w:val="24"/>
          <w:lang w:val="en-US" w:eastAsia="zh-CN"/>
        </w:rPr>
        <w:t>3）通过对摩擦磨损</w:t>
      </w:r>
      <w:r>
        <w:rPr>
          <w:rFonts w:hint="eastAsia"/>
          <w:sz w:val="24"/>
          <w:szCs w:val="24"/>
        </w:rPr>
        <w:t>试验</w:t>
      </w:r>
      <w:r>
        <w:rPr>
          <w:rFonts w:hint="eastAsia"/>
          <w:sz w:val="24"/>
          <w:szCs w:val="24"/>
          <w:lang w:val="en-US" w:eastAsia="zh-CN"/>
        </w:rPr>
        <w:t>机进行校准，提高对耐磨材料的质量把控及溯源性。</w:t>
      </w:r>
    </w:p>
    <w:p>
      <w:pPr>
        <w:pStyle w:val="60"/>
        <w:spacing w:before="312" w:beforeLines="100" w:after="312" w:afterLines="100"/>
        <w:contextualSpacing/>
        <w:rPr>
          <w:rFonts w:hAnsi="黑体"/>
          <w:sz w:val="24"/>
          <w:szCs w:val="24"/>
        </w:rPr>
      </w:pPr>
      <w:r>
        <w:rPr>
          <w:rFonts w:hint="eastAsia" w:hAnsi="黑体"/>
          <w:sz w:val="24"/>
          <w:szCs w:val="24"/>
        </w:rPr>
        <w:t>规范性引用文件</w:t>
      </w:r>
    </w:p>
    <w:p>
      <w:pPr>
        <w:pStyle w:val="57"/>
        <w:spacing w:line="360" w:lineRule="auto"/>
        <w:ind w:firstLine="480"/>
        <w:rPr>
          <w:rFonts w:hint="default" w:ascii="Times New Roman" w:eastAsia="宋体"/>
          <w:sz w:val="24"/>
          <w:szCs w:val="24"/>
          <w:lang w:val="en-US" w:eastAsia="zh-CN"/>
        </w:rPr>
      </w:pPr>
      <w:r>
        <w:rPr>
          <w:rFonts w:ascii="Times New Roman"/>
          <w:sz w:val="24"/>
          <w:szCs w:val="24"/>
        </w:rPr>
        <w:t>GB/T</w:t>
      </w:r>
      <w:r>
        <w:rPr>
          <w:rFonts w:hint="eastAsia" w:ascii="Times New Roman"/>
          <w:sz w:val="24"/>
          <w:szCs w:val="24"/>
          <w:lang w:val="en-US" w:eastAsia="zh-CN"/>
        </w:rPr>
        <w:t xml:space="preserve"> </w:t>
      </w:r>
      <w:r>
        <w:rPr>
          <w:rFonts w:ascii="Times New Roman"/>
          <w:sz w:val="24"/>
          <w:szCs w:val="24"/>
        </w:rPr>
        <w:t>16825.1</w:t>
      </w:r>
      <w:r>
        <w:rPr>
          <w:rFonts w:hint="eastAsia" w:ascii="Times New Roman"/>
          <w:sz w:val="24"/>
          <w:szCs w:val="24"/>
          <w:lang w:val="en-US" w:eastAsia="zh-CN"/>
        </w:rPr>
        <w:t xml:space="preserve"> </w:t>
      </w:r>
      <w:r>
        <w:rPr>
          <w:rFonts w:hint="default" w:ascii="Times New Roman"/>
          <w:sz w:val="24"/>
          <w:szCs w:val="24"/>
        </w:rPr>
        <w:t>静力单轴试验机的检验 第1部分:拉力和(或)压力试验机 测力系统的检验与校准</w:t>
      </w:r>
      <w:r>
        <w:rPr>
          <w:rFonts w:hint="eastAsia" w:ascii="Times New Roman"/>
          <w:sz w:val="24"/>
          <w:szCs w:val="24"/>
          <w:lang w:val="en-US" w:eastAsia="zh-CN"/>
        </w:rPr>
        <w:t xml:space="preserve"> </w:t>
      </w:r>
      <w:r>
        <w:rPr>
          <w:rFonts w:hint="eastAsia" w:ascii="Times New Roman"/>
          <w:b/>
          <w:bCs/>
          <w:sz w:val="24"/>
          <w:szCs w:val="24"/>
          <w:lang w:val="en-US" w:eastAsia="zh-CN"/>
        </w:rPr>
        <w:t>条款6 试验机测力系统的校准</w:t>
      </w:r>
    </w:p>
    <w:p>
      <w:pPr>
        <w:pStyle w:val="57"/>
        <w:spacing w:line="360" w:lineRule="auto"/>
        <w:ind w:firstLine="480"/>
        <w:rPr>
          <w:rFonts w:hint="default" w:ascii="Times New Roman"/>
          <w:sz w:val="24"/>
          <w:szCs w:val="24"/>
          <w:lang w:val="en-US" w:eastAsia="zh-CN"/>
        </w:rPr>
      </w:pPr>
      <w:r>
        <w:rPr>
          <w:rFonts w:ascii="Times New Roman"/>
          <w:sz w:val="24"/>
          <w:szCs w:val="24"/>
        </w:rPr>
        <w:t>GB/T</w:t>
      </w:r>
      <w:r>
        <w:rPr>
          <w:rFonts w:hint="eastAsia" w:ascii="Times New Roman"/>
          <w:sz w:val="24"/>
          <w:szCs w:val="24"/>
          <w:lang w:val="en-US" w:eastAsia="zh-CN"/>
        </w:rPr>
        <w:t xml:space="preserve"> 12444 金属材料 磨损试验方法-试块滑动磨损试验 </w:t>
      </w:r>
      <w:r>
        <w:rPr>
          <w:rFonts w:hint="eastAsia" w:ascii="Times New Roman"/>
          <w:b/>
          <w:bCs/>
          <w:sz w:val="24"/>
          <w:szCs w:val="24"/>
          <w:lang w:val="en-US" w:eastAsia="zh-CN"/>
        </w:rPr>
        <w:t>条款5 设备及仪器</w:t>
      </w:r>
    </w:p>
    <w:p>
      <w:pPr>
        <w:pStyle w:val="57"/>
        <w:spacing w:line="324" w:lineRule="auto"/>
        <w:ind w:firstLine="420"/>
        <w:rPr>
          <w:rFonts w:hint="eastAsia" w:ascii="Times New Roman"/>
          <w:b/>
          <w:bCs/>
          <w:sz w:val="24"/>
          <w:szCs w:val="24"/>
          <w:lang w:val="en-US" w:eastAsia="zh-CN"/>
        </w:rPr>
      </w:pPr>
      <w:r>
        <w:rPr>
          <w:rFonts w:hint="eastAsia" w:ascii="Times New Roman"/>
          <w:sz w:val="24"/>
          <w:szCs w:val="24"/>
          <w:lang w:val="en-US" w:eastAsia="zh-CN"/>
        </w:rPr>
        <w:t xml:space="preserve">ASTM </w:t>
      </w:r>
      <w:r>
        <w:rPr>
          <w:rFonts w:hint="default" w:ascii="Times New Roman"/>
          <w:sz w:val="24"/>
          <w:szCs w:val="24"/>
          <w:lang w:val="en-US" w:eastAsia="zh-CN"/>
        </w:rPr>
        <w:t>G133</w:t>
      </w:r>
      <w:r>
        <w:rPr>
          <w:rFonts w:hint="eastAsia" w:ascii="Times New Roman"/>
          <w:sz w:val="24"/>
          <w:szCs w:val="24"/>
          <w:lang w:val="en-US" w:eastAsia="zh-CN"/>
        </w:rPr>
        <w:t xml:space="preserve"> Standard Test Method for Linearly Reciprocating Ball-on-Flat Sliding Wear </w:t>
      </w:r>
      <w:r>
        <w:rPr>
          <w:rFonts w:hint="eastAsia" w:ascii="Times New Roman"/>
          <w:b/>
          <w:bCs/>
          <w:sz w:val="24"/>
          <w:szCs w:val="24"/>
          <w:lang w:val="en-US" w:eastAsia="zh-CN"/>
        </w:rPr>
        <w:t>条款7 校准</w:t>
      </w:r>
    </w:p>
    <w:p>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阐述摩擦磨损试验机和</w:t>
      </w:r>
      <w:r>
        <w:rPr>
          <w:rFonts w:hint="eastAsia" w:ascii="宋体" w:hAnsi="宋体" w:eastAsia="宋体" w:cs="宋体"/>
          <w:sz w:val="24"/>
          <w:szCs w:val="24"/>
        </w:rPr>
        <w:t>磨耗试验机</w:t>
      </w:r>
      <w:r>
        <w:rPr>
          <w:rFonts w:hint="eastAsia" w:ascii="Times New Roman" w:hAnsi="Times New Roman" w:cs="Times New Roman"/>
          <w:kern w:val="0"/>
          <w:sz w:val="24"/>
          <w:szCs w:val="24"/>
          <w:lang w:val="en-US" w:eastAsia="zh-CN"/>
        </w:rPr>
        <w:t>的工作原理及分类，并附图。</w:t>
      </w:r>
    </w:p>
    <w:p>
      <w:pPr>
        <w:pStyle w:val="57"/>
        <w:spacing w:line="324"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pPr>
        <w:pStyle w:val="57"/>
        <w:numPr>
          <w:ilvl w:val="0"/>
          <w:numId w:val="0"/>
        </w:numPr>
        <w:spacing w:line="360" w:lineRule="auto"/>
        <w:ind w:firstLine="480" w:firstLineChars="200"/>
        <w:rPr>
          <w:rFonts w:hint="eastAsia" w:ascii="MS Gothic" w:hAnsi="MS Gothic" w:cs="MS Gothic" w:eastAsiaTheme="minorEastAsia"/>
        </w:rPr>
      </w:pPr>
      <w:r>
        <w:rPr>
          <w:rFonts w:hint="eastAsia"/>
          <w:sz w:val="24"/>
          <w:szCs w:val="24"/>
        </w:rPr>
        <w:t>根据</w:t>
      </w:r>
      <w:r>
        <w:rPr>
          <w:rFonts w:hint="eastAsia"/>
          <w:sz w:val="24"/>
          <w:szCs w:val="24"/>
          <w:lang w:val="en-US" w:eastAsia="zh-CN"/>
        </w:rPr>
        <w:t>摩擦磨损</w:t>
      </w:r>
      <w:r>
        <w:rPr>
          <w:rFonts w:hint="eastAsia"/>
          <w:sz w:val="24"/>
          <w:szCs w:val="24"/>
        </w:rPr>
        <w:t>试验方法</w:t>
      </w:r>
      <w:r>
        <w:rPr>
          <w:rFonts w:hint="eastAsia" w:ascii="MS Gothic" w:hAnsi="MS Gothic" w:cs="MS Gothic" w:eastAsiaTheme="minorEastAsia"/>
          <w:sz w:val="24"/>
          <w:szCs w:val="24"/>
        </w:rPr>
        <w:t>中的主要试验参数规定了</w:t>
      </w:r>
      <w:r>
        <w:rPr>
          <w:rFonts w:hint="eastAsia" w:ascii="MS Gothic" w:hAnsi="MS Gothic" w:cs="MS Gothic" w:eastAsiaTheme="minorEastAsia"/>
          <w:sz w:val="24"/>
          <w:szCs w:val="24"/>
          <w:lang w:val="en-US" w:eastAsia="zh-CN"/>
        </w:rPr>
        <w:t>摩擦磨损类</w:t>
      </w:r>
      <w:r>
        <w:rPr>
          <w:rFonts w:hint="eastAsia" w:ascii="MS Gothic" w:hAnsi="MS Gothic" w:cs="MS Gothic" w:eastAsiaTheme="minorEastAsia"/>
          <w:sz w:val="24"/>
          <w:szCs w:val="24"/>
        </w:rPr>
        <w:t>试验</w:t>
      </w:r>
      <w:r>
        <w:rPr>
          <w:rFonts w:hint="eastAsia" w:ascii="MS Gothic" w:hAnsi="MS Gothic" w:cs="MS Gothic" w:eastAsiaTheme="minorEastAsia"/>
          <w:sz w:val="24"/>
          <w:szCs w:val="24"/>
          <w:lang w:val="en-US" w:eastAsia="zh-CN"/>
        </w:rPr>
        <w:t>机</w:t>
      </w:r>
      <w:r>
        <w:rPr>
          <w:rFonts w:hint="eastAsia" w:ascii="MS Gothic" w:hAnsi="MS Gothic" w:cs="MS Gothic" w:eastAsiaTheme="minorEastAsia"/>
          <w:sz w:val="24"/>
          <w:szCs w:val="24"/>
        </w:rPr>
        <w:t>的计量特性。</w:t>
      </w:r>
    </w:p>
    <w:p>
      <w:pPr>
        <w:pStyle w:val="57"/>
        <w:spacing w:line="360" w:lineRule="auto"/>
        <w:ind w:firstLine="420"/>
        <w:rPr>
          <w:rFonts w:ascii="MS Gothic" w:hAnsi="MS Gothic" w:cs="MS Gothic" w:eastAsiaTheme="minorEastAsia"/>
        </w:rPr>
      </w:pPr>
      <w:r>
        <w:rPr>
          <w:rFonts w:hint="eastAsia" w:ascii="MS Gothic" w:hAnsi="MS Gothic" w:cs="MS Gothic" w:eastAsiaTheme="minorEastAsia"/>
        </w:rPr>
        <w:t>编制理由：</w:t>
      </w:r>
    </w:p>
    <w:p>
      <w:pPr>
        <w:pStyle w:val="57"/>
        <w:numPr>
          <w:ilvl w:val="0"/>
          <w:numId w:val="0"/>
        </w:numPr>
        <w:spacing w:line="360" w:lineRule="auto"/>
        <w:ind w:firstLine="480" w:firstLineChars="200"/>
        <w:rPr>
          <w:rFonts w:hint="eastAsia" w:ascii="Times New Roman" w:hAnsi="Times New Roman"/>
          <w:color w:val="000000"/>
          <w:sz w:val="24"/>
          <w:szCs w:val="24"/>
          <w:lang w:eastAsia="zh-CN"/>
        </w:rPr>
      </w:pPr>
      <w:r>
        <w:rPr>
          <w:rFonts w:hint="eastAsia" w:eastAsiaTheme="minorEastAsia"/>
          <w:sz w:val="24"/>
          <w:szCs w:val="24"/>
          <w:lang w:val="en-US" w:eastAsia="zh-CN"/>
        </w:rPr>
        <w:t>1）摩擦磨损类试验机中的试验力、转速、砝码质量和温度</w:t>
      </w:r>
      <w:r>
        <w:rPr>
          <w:rFonts w:hint="eastAsia" w:ascii="Times New Roman" w:hAnsi="Times New Roman"/>
          <w:color w:val="000000"/>
          <w:sz w:val="24"/>
          <w:szCs w:val="24"/>
        </w:rPr>
        <w:t>是</w:t>
      </w:r>
      <w:r>
        <w:rPr>
          <w:rFonts w:hint="eastAsia" w:eastAsiaTheme="minorEastAsia"/>
          <w:sz w:val="24"/>
          <w:szCs w:val="24"/>
          <w:lang w:val="en-US" w:eastAsia="zh-CN"/>
        </w:rPr>
        <w:t>摩擦磨损试验</w:t>
      </w:r>
      <w:r>
        <w:rPr>
          <w:rFonts w:hint="eastAsia" w:ascii="Times New Roman" w:hAnsi="Times New Roman"/>
          <w:color w:val="000000"/>
          <w:sz w:val="24"/>
          <w:szCs w:val="24"/>
        </w:rPr>
        <w:t>的主要参数，本规范对主要参数的技术指标做出规定</w:t>
      </w:r>
      <w:r>
        <w:rPr>
          <w:rFonts w:hint="eastAsia" w:ascii="Times New Roman" w:hAnsi="Times New Roman"/>
          <w:color w:val="000000"/>
          <w:sz w:val="24"/>
          <w:szCs w:val="24"/>
          <w:lang w:eastAsia="zh-CN"/>
        </w:rPr>
        <w:t>。</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pPr>
        <w:pStyle w:val="57"/>
        <w:numPr>
          <w:ilvl w:val="0"/>
          <w:numId w:val="0"/>
        </w:numPr>
        <w:spacing w:line="360" w:lineRule="auto"/>
        <w:ind w:firstLine="480" w:firstLineChars="200"/>
        <w:rPr>
          <w:rFonts w:hint="eastAsia"/>
          <w:sz w:val="24"/>
          <w:szCs w:val="24"/>
          <w:lang w:eastAsia="zh-CN"/>
        </w:rPr>
      </w:pPr>
      <w:r>
        <w:rPr>
          <w:rFonts w:hint="eastAsia"/>
          <w:sz w:val="24"/>
          <w:szCs w:val="24"/>
        </w:rPr>
        <w:t>规定了</w:t>
      </w:r>
      <w:r>
        <w:rPr>
          <w:rFonts w:hint="eastAsia" w:eastAsiaTheme="minorEastAsia"/>
          <w:sz w:val="24"/>
          <w:szCs w:val="24"/>
          <w:lang w:val="en-US" w:eastAsia="zh-CN"/>
        </w:rPr>
        <w:t>摩擦磨损试验机</w:t>
      </w:r>
      <w:r>
        <w:rPr>
          <w:rFonts w:hint="eastAsia"/>
          <w:sz w:val="24"/>
          <w:szCs w:val="24"/>
        </w:rPr>
        <w:t>校准的环境条件</w:t>
      </w:r>
      <w:r>
        <w:rPr>
          <w:rFonts w:hint="eastAsia"/>
          <w:sz w:val="24"/>
          <w:szCs w:val="24"/>
          <w:lang w:eastAsia="zh-CN"/>
        </w:rPr>
        <w:t>。</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15"/>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对校准的环境条件作出说明，对显著影响校准结果的环境要素温湿度、气压、供电电源等提出具体要求：温度：</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20±5</w:t>
      </w:r>
      <w:r>
        <w:rPr>
          <w:rFonts w:hint="eastAsia"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sym w:font="Symbol" w:char="F0B0"/>
      </w: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，校准期间温度变化范围不超过</w:t>
      </w:r>
      <w:r>
        <w:rPr>
          <w:rFonts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sym w:font="Symbol" w:char="F0B0"/>
      </w: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；湿度：不大于80%RH；设备周围应无强烈振动及腐蚀性气体存在，应避免其他冷、热源影响。周围无影响校准工作的电磁干扰和机械振动。实际工作中，环境条件还应满足测量标准器正常使用的要求。</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pPr>
        <w:pStyle w:val="57"/>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rFonts w:hint="eastAsia" w:eastAsiaTheme="minorEastAsia"/>
          <w:sz w:val="24"/>
          <w:szCs w:val="24"/>
          <w:lang w:val="en-US" w:eastAsia="zh-CN"/>
        </w:rPr>
        <w:t>摩擦磨损试验机</w:t>
      </w:r>
      <w:r>
        <w:rPr>
          <w:rFonts w:hint="eastAsia"/>
          <w:sz w:val="24"/>
          <w:szCs w:val="24"/>
        </w:rPr>
        <w:t>校准使用的主要</w:t>
      </w:r>
      <w:r>
        <w:rPr>
          <w:rFonts w:hint="eastAsia" w:ascii="Times New Roman" w:hAnsi="Times New Roman"/>
          <w:color w:val="000000" w:themeColor="text1"/>
          <w:sz w:val="24"/>
          <w:szCs w:val="24"/>
          <w14:textFill>
            <w14:solidFill>
              <w14:schemeClr w14:val="tx1"/>
            </w14:solidFill>
          </w14:textFill>
        </w:rPr>
        <w:t>标准器及其他配套设备。</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0"/>
        </w:numPr>
        <w:spacing w:line="360" w:lineRule="auto"/>
        <w:ind w:firstLine="480" w:firstLineChars="200"/>
        <w:rPr>
          <w:rFonts w:hint="eastAsia"/>
          <w:color w:val="000000"/>
          <w:sz w:val="24"/>
          <w:szCs w:val="24"/>
          <w:lang w:bidi="zh-TW"/>
        </w:rPr>
      </w:pPr>
      <w:r>
        <w:rPr>
          <w:rFonts w:hint="eastAsia" w:ascii="Times New Roman" w:hAnsi="Times New Roman"/>
          <w:color w:val="000000" w:themeColor="text1"/>
          <w:sz w:val="24"/>
          <w:szCs w:val="24"/>
          <w14:textFill>
            <w14:solidFill>
              <w14:schemeClr w14:val="tx1"/>
            </w14:solidFill>
          </w14:textFill>
        </w:rPr>
        <w:t>对主要标准器及配套设备的技术指标作出说明，为实现计量工作正常有效开展，保证设备正常工作、实现量值统一、建立计量溯源性提供依据。</w:t>
      </w:r>
      <w:r>
        <w:rPr>
          <w:rFonts w:hint="eastAsia"/>
          <w:color w:val="000000"/>
          <w:sz w:val="24"/>
          <w:szCs w:val="24"/>
          <w:lang w:val="zh-TW" w:eastAsia="zh-TW" w:bidi="zh-TW"/>
        </w:rPr>
        <w:t>测量标准器</w:t>
      </w:r>
      <w:r>
        <w:rPr>
          <w:color w:val="000000"/>
          <w:sz w:val="24"/>
          <w:szCs w:val="24"/>
          <w:lang w:val="zh-TW" w:eastAsia="zh-TW" w:bidi="zh-TW"/>
        </w:rPr>
        <w:t>温度传感器的数量应满足校准布点要求，</w:t>
      </w:r>
      <w:r>
        <w:rPr>
          <w:rFonts w:hint="eastAsia"/>
          <w:color w:val="000000"/>
          <w:sz w:val="24"/>
          <w:szCs w:val="24"/>
          <w:lang w:val="en-US" w:eastAsia="zh-CN" w:bidi="zh-TW"/>
        </w:rPr>
        <w:t>具体</w:t>
      </w:r>
      <w:r>
        <w:rPr>
          <w:color w:val="000000"/>
          <w:sz w:val="24"/>
          <w:szCs w:val="24"/>
          <w:lang w:val="zh-TW" w:eastAsia="zh-TW" w:bidi="zh-TW"/>
        </w:rPr>
        <w:t>的</w:t>
      </w:r>
      <w:r>
        <w:rPr>
          <w:rFonts w:hint="eastAsia"/>
          <w:color w:val="000000"/>
          <w:sz w:val="24"/>
          <w:szCs w:val="24"/>
          <w:lang w:val="zh-TW" w:bidi="zh-TW"/>
        </w:rPr>
        <w:t>测量</w:t>
      </w:r>
      <w:r>
        <w:rPr>
          <w:color w:val="000000"/>
          <w:sz w:val="24"/>
          <w:szCs w:val="24"/>
          <w:lang w:val="zh-TW" w:eastAsia="zh-TW" w:bidi="zh-TW"/>
        </w:rPr>
        <w:t>标准技术指标见</w:t>
      </w:r>
      <w:r>
        <w:rPr>
          <w:rFonts w:hint="eastAsia"/>
          <w:color w:val="000000"/>
          <w:sz w:val="24"/>
          <w:szCs w:val="24"/>
          <w:lang w:val="zh-TW" w:bidi="zh-TW"/>
        </w:rPr>
        <w:t>表</w:t>
      </w:r>
      <w:r>
        <w:rPr>
          <w:rFonts w:hint="eastAsia"/>
          <w:color w:val="000000"/>
          <w:sz w:val="24"/>
          <w:szCs w:val="24"/>
          <w:lang w:val="en-US" w:eastAsia="zh-CN" w:bidi="zh-TW"/>
        </w:rPr>
        <w:t>1</w:t>
      </w:r>
      <w:r>
        <w:rPr>
          <w:rFonts w:hint="eastAsia"/>
          <w:color w:val="000000"/>
          <w:sz w:val="24"/>
          <w:szCs w:val="24"/>
          <w:lang w:bidi="zh-TW"/>
        </w:rPr>
        <w:t>。</w:t>
      </w:r>
    </w:p>
    <w:p>
      <w:pPr>
        <w:pStyle w:val="57"/>
        <w:numPr>
          <w:ilvl w:val="0"/>
          <w:numId w:val="0"/>
        </w:numPr>
        <w:spacing w:line="360" w:lineRule="auto"/>
        <w:ind w:firstLine="420" w:firstLineChars="200"/>
        <w:jc w:val="center"/>
        <w:rPr>
          <w:rFonts w:hint="eastAsia" w:ascii="黑体" w:hAnsi="黑体" w:eastAsia="黑体" w:cs="黑体"/>
          <w:color w:val="000000"/>
          <w:sz w:val="21"/>
          <w:szCs w:val="21"/>
          <w:lang w:val="en-US" w:eastAsia="zh-CN" w:bidi="zh-TW"/>
        </w:rPr>
      </w:pPr>
      <w:r>
        <w:rPr>
          <w:rFonts w:hint="eastAsia" w:ascii="黑体" w:hAnsi="黑体" w:eastAsia="黑体" w:cs="黑体"/>
          <w:color w:val="000000"/>
          <w:sz w:val="21"/>
          <w:szCs w:val="21"/>
          <w:lang w:val="en-US" w:eastAsia="zh-CN" w:bidi="zh-TW"/>
        </w:rPr>
        <w:t>表1测量标准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3627"/>
        <w:gridCol w:w="244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ascii="Times New Roman" w:eastAsia="宋体"/>
                <w:szCs w:val="21"/>
              </w:rPr>
              <w:t>设备名称</w:t>
            </w:r>
          </w:p>
        </w:tc>
        <w:tc>
          <w:tcPr>
            <w:tcW w:w="3627"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default" w:ascii="Times New Roman" w:eastAsia="宋体"/>
                <w:szCs w:val="21"/>
                <w:lang w:val="en-US" w:eastAsia="zh-CN"/>
              </w:rPr>
              <w:t>技术指标</w:t>
            </w:r>
          </w:p>
        </w:tc>
        <w:tc>
          <w:tcPr>
            <w:tcW w:w="244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default" w:ascii="Times New Roman" w:hAnsi="Times New Roman" w:eastAsia="宋体" w:cs="Times New Roman"/>
                <w:sz w:val="21"/>
                <w:szCs w:val="21"/>
                <w:vertAlign w:val="baseline"/>
                <w:lang w:val="en-US" w:eastAsia="zh-CN"/>
              </w:rPr>
              <w:t>校准项目</w:t>
            </w:r>
          </w:p>
        </w:tc>
        <w:tc>
          <w:tcPr>
            <w:tcW w:w="179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asci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eastAsia="宋体"/>
                <w:szCs w:val="21"/>
                <w:rPrChange w:id="0" w:author="闫中南" w:date="2023-02-14T18:32:00Z">
                  <w:rPr>
                    <w:rFonts w:ascii="Times New Roman" w:eastAsia="宋体"/>
                    <w:szCs w:val="21"/>
                  </w:rPr>
                </w:rPrChange>
              </w:rPr>
            </w:pPr>
            <w:r>
              <w:rPr>
                <w:rFonts w:hint="eastAsia" w:ascii="Times New Roman" w:eastAsia="宋体"/>
                <w:szCs w:val="21"/>
                <w:lang w:val="en-US" w:eastAsia="zh-CN"/>
              </w:rPr>
              <w:t>标准测力仪</w:t>
            </w:r>
          </w:p>
        </w:tc>
        <w:tc>
          <w:tcPr>
            <w:tcW w:w="3627"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hAnsi="Times New Roman" w:eastAsia="宋体" w:cs="Times New Roman"/>
                <w:sz w:val="21"/>
                <w:szCs w:val="21"/>
                <w:vertAlign w:val="baseline"/>
                <w:lang w:val="en-US" w:eastAsia="zh-CN"/>
              </w:rPr>
              <w:t>优于</w:t>
            </w:r>
            <w:r>
              <w:rPr>
                <w:rFonts w:hint="default" w:ascii="Times New Roman" w:hAnsi="Times New Roman" w:eastAsia="宋体" w:cs="Times New Roman"/>
                <w:sz w:val="21"/>
                <w:szCs w:val="21"/>
                <w:vertAlign w:val="baseline"/>
                <w:lang w:val="en-US" w:eastAsia="zh-CN"/>
              </w:rPr>
              <w:t>0.1级或</w:t>
            </w:r>
            <w:r>
              <w:rPr>
                <w:rFonts w:hint="default" w:ascii="Times New Roman" w:hAnsi="Times New Roman" w:eastAsia="宋体" w:cs="Times New Roman"/>
                <w:i/>
                <w:iCs/>
                <w:sz w:val="21"/>
                <w:szCs w:val="21"/>
                <w:vertAlign w:val="baseline"/>
                <w:lang w:val="en-US" w:eastAsia="zh-CN"/>
              </w:rPr>
              <w:t>U</w:t>
            </w:r>
            <w:r>
              <w:rPr>
                <w:rFonts w:hint="default" w:ascii="Times New Roman" w:hAnsi="Times New Roman" w:eastAsia="宋体" w:cs="Times New Roman"/>
                <w:sz w:val="21"/>
                <w:szCs w:val="21"/>
                <w:vertAlign w:val="baseline"/>
                <w:lang w:val="en-US" w:eastAsia="zh-CN"/>
              </w:rPr>
              <w:t>=0.1%（</w:t>
            </w:r>
            <w:r>
              <w:rPr>
                <w:rFonts w:hint="default" w:ascii="Times New Roman" w:hAnsi="Times New Roman" w:eastAsia="宋体" w:cs="Times New Roman"/>
                <w:i/>
                <w:iCs/>
                <w:sz w:val="21"/>
                <w:szCs w:val="21"/>
                <w:vertAlign w:val="baseline"/>
                <w:lang w:val="en-US" w:eastAsia="zh-CN"/>
              </w:rPr>
              <w:t>k</w:t>
            </w:r>
            <w:r>
              <w:rPr>
                <w:rFonts w:hint="default" w:ascii="Times New Roman" w:hAnsi="Times New Roman" w:eastAsia="宋体" w:cs="Times New Roman"/>
                <w:sz w:val="21"/>
                <w:szCs w:val="21"/>
                <w:vertAlign w:val="baseline"/>
                <w:lang w:val="en-US" w:eastAsia="zh-CN"/>
              </w:rPr>
              <w:t>=2）</w:t>
            </w:r>
          </w:p>
        </w:tc>
        <w:tc>
          <w:tcPr>
            <w:tcW w:w="244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hAnsi="Times New Roman" w:eastAsia="宋体" w:cs="Times New Roman"/>
                <w:sz w:val="21"/>
                <w:szCs w:val="21"/>
                <w:vertAlign w:val="baseline"/>
                <w:lang w:val="en-US" w:eastAsia="zh-CN"/>
              </w:rPr>
              <w:t>载荷</w:t>
            </w:r>
            <w:r>
              <w:rPr>
                <w:rFonts w:hint="default" w:ascii="Times New Roman" w:hAnsi="Times New Roman" w:eastAsia="宋体" w:cs="Times New Roman"/>
                <w:sz w:val="21"/>
                <w:szCs w:val="21"/>
                <w:vertAlign w:val="baseline"/>
                <w:lang w:val="en-US" w:eastAsia="zh-CN"/>
              </w:rPr>
              <w:t>试验力</w:t>
            </w:r>
            <w:r>
              <w:rPr>
                <w:rFonts w:hint="eastAsia" w:ascii="Times New Roman" w:hAnsi="Times New Roman" w:eastAsia="宋体" w:cs="Times New Roman"/>
                <w:sz w:val="21"/>
                <w:szCs w:val="21"/>
                <w:vertAlign w:val="baseline"/>
                <w:lang w:val="en-US" w:eastAsia="zh-CN"/>
              </w:rPr>
              <w:t>、摩擦力</w:t>
            </w:r>
          </w:p>
        </w:tc>
        <w:tc>
          <w:tcPr>
            <w:tcW w:w="179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 w:val="21"/>
                <w:szCs w:val="21"/>
                <w:lang w:eastAsia="zh-CN"/>
              </w:rPr>
            </w:pPr>
            <w:r>
              <w:rPr>
                <w:rFonts w:hint="eastAsia" w:ascii="Times New Roman" w:eastAsia="宋体"/>
                <w:szCs w:val="21"/>
                <w:lang w:val="en-US" w:eastAsia="zh-CN"/>
              </w:rPr>
              <w:t>温度巡检仪</w:t>
            </w:r>
          </w:p>
        </w:tc>
        <w:tc>
          <w:tcPr>
            <w:tcW w:w="3627"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hAnsi="Times New Roman" w:eastAsia="宋体" w:cs="Times New Roman"/>
                <w:sz w:val="21"/>
                <w:szCs w:val="21"/>
                <w:vertAlign w:val="baseline"/>
                <w:lang w:val="en-US" w:eastAsia="zh-CN"/>
              </w:rPr>
              <w:t>优于</w:t>
            </w:r>
            <w:r>
              <w:rPr>
                <w:rFonts w:hint="default" w:ascii="Times New Roman" w:hAnsi="Times New Roman" w:eastAsia="宋体" w:cs="Times New Roman"/>
                <w:i/>
                <w:iCs/>
                <w:sz w:val="21"/>
                <w:szCs w:val="21"/>
                <w:vertAlign w:val="baseline"/>
                <w:lang w:val="en-US" w:eastAsia="zh-CN"/>
              </w:rPr>
              <w:t>U</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0.5℃</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vertAlign w:val="baseline"/>
                <w:lang w:val="en-US" w:eastAsia="zh-CN"/>
              </w:rPr>
              <w:t>k</w:t>
            </w:r>
            <w:r>
              <w:rPr>
                <w:rFonts w:hint="default" w:ascii="Times New Roman" w:hAnsi="Times New Roman" w:eastAsia="宋体" w:cs="Times New Roman"/>
                <w:sz w:val="21"/>
                <w:szCs w:val="21"/>
                <w:vertAlign w:val="baseline"/>
                <w:lang w:val="en-US" w:eastAsia="zh-CN"/>
              </w:rPr>
              <w:t>=2）</w:t>
            </w:r>
          </w:p>
        </w:tc>
        <w:tc>
          <w:tcPr>
            <w:tcW w:w="244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hAnsi="Times New Roman" w:eastAsia="宋体" w:cs="Times New Roman"/>
                <w:sz w:val="21"/>
                <w:szCs w:val="21"/>
                <w:vertAlign w:val="baseline"/>
                <w:lang w:val="en-US" w:eastAsia="zh-CN"/>
              </w:rPr>
              <w:t>温度误差</w:t>
            </w:r>
          </w:p>
        </w:tc>
        <w:tc>
          <w:tcPr>
            <w:tcW w:w="179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温度传感器</w:t>
            </w:r>
          </w:p>
        </w:tc>
        <w:tc>
          <w:tcPr>
            <w:tcW w:w="3627"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优于</w:t>
            </w:r>
            <w:r>
              <w:rPr>
                <w:rFonts w:hint="default" w:ascii="Times New Roman" w:hAnsi="Times New Roman" w:eastAsia="宋体" w:cs="Times New Roman"/>
                <w:i/>
                <w:iCs/>
                <w:sz w:val="21"/>
                <w:szCs w:val="21"/>
                <w:vertAlign w:val="baseline"/>
                <w:lang w:val="en-US" w:eastAsia="zh-CN"/>
              </w:rPr>
              <w:t>U</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1.5℃</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i/>
                <w:iCs/>
                <w:sz w:val="21"/>
                <w:szCs w:val="21"/>
                <w:vertAlign w:val="baseline"/>
                <w:lang w:val="en-US" w:eastAsia="zh-CN"/>
              </w:rPr>
              <w:t>k</w:t>
            </w:r>
            <w:r>
              <w:rPr>
                <w:rFonts w:hint="default" w:ascii="Times New Roman" w:hAnsi="Times New Roman" w:eastAsia="宋体" w:cs="Times New Roman"/>
                <w:sz w:val="21"/>
                <w:szCs w:val="21"/>
                <w:vertAlign w:val="baseline"/>
                <w:lang w:val="en-US" w:eastAsia="zh-CN"/>
              </w:rPr>
              <w:t>=2）</w:t>
            </w:r>
          </w:p>
        </w:tc>
        <w:tc>
          <w:tcPr>
            <w:tcW w:w="244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 w:val="21"/>
                <w:szCs w:val="21"/>
                <w:lang w:val="en-US" w:eastAsia="zh-CN"/>
              </w:rPr>
            </w:pPr>
            <w:r>
              <w:rPr>
                <w:rFonts w:hint="eastAsia" w:ascii="Times New Roman" w:hAnsi="Times New Roman" w:eastAsia="宋体" w:cs="Times New Roman"/>
                <w:sz w:val="21"/>
                <w:szCs w:val="21"/>
                <w:vertAlign w:val="baseline"/>
                <w:lang w:val="en-US" w:eastAsia="zh-CN"/>
              </w:rPr>
              <w:t>温度误差</w:t>
            </w:r>
          </w:p>
        </w:tc>
        <w:tc>
          <w:tcPr>
            <w:tcW w:w="179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ascii="Times New Roman" w:eastAsia="宋体"/>
                <w:sz w:val="21"/>
                <w:szCs w:val="21"/>
              </w:rPr>
            </w:pPr>
            <w:r>
              <w:rPr>
                <w:rFonts w:hint="eastAsia" w:ascii="Times New Roman"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转速表</w:t>
            </w:r>
          </w:p>
        </w:tc>
        <w:tc>
          <w:tcPr>
            <w:tcW w:w="3627"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vertAlign w:val="baseline"/>
                <w:lang w:val="en-US" w:eastAsia="zh-CN"/>
              </w:rPr>
              <w:t>优于±0.01%</w:t>
            </w:r>
          </w:p>
        </w:tc>
        <w:tc>
          <w:tcPr>
            <w:tcW w:w="244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eastAsia="宋体"/>
                <w:sz w:val="24"/>
                <w:szCs w:val="24"/>
                <w:lang w:val="en-US" w:eastAsia="zh-CN"/>
              </w:rPr>
              <w:t>转速</w:t>
            </w:r>
          </w:p>
        </w:tc>
        <w:tc>
          <w:tcPr>
            <w:tcW w:w="179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电子天平</w:t>
            </w:r>
          </w:p>
        </w:tc>
        <w:tc>
          <w:tcPr>
            <w:tcW w:w="3627"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称量范围（0~2000）g，分辨力0.1g</w:t>
            </w:r>
          </w:p>
        </w:tc>
        <w:tc>
          <w:tcPr>
            <w:tcW w:w="244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负荷砝码质量</w:t>
            </w:r>
          </w:p>
        </w:tc>
        <w:tc>
          <w:tcPr>
            <w:tcW w:w="1790"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或同等精度等级的其他称重装置</w:t>
            </w:r>
          </w:p>
        </w:tc>
      </w:tr>
    </w:tbl>
    <w:p>
      <w:pPr>
        <w:pStyle w:val="57"/>
        <w:numPr>
          <w:ilvl w:val="0"/>
          <w:numId w:val="0"/>
        </w:numPr>
        <w:spacing w:line="360" w:lineRule="auto"/>
        <w:rPr>
          <w:rFonts w:hint="eastAsia" w:ascii="黑体" w:hAnsi="黑体" w:eastAsia="黑体" w:cs="Times New Roman"/>
          <w:sz w:val="24"/>
          <w:szCs w:val="24"/>
          <w:lang w:val="en-US" w:eastAsia="zh-CN" w:bidi="ar-SA"/>
        </w:rPr>
      </w:pP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5" w:name="_Toc23784668"/>
      <w:bookmarkStart w:id="26" w:name="_Toc29120"/>
      <w:bookmarkStart w:id="27" w:name="_Toc25298"/>
      <w:bookmarkStart w:id="28" w:name="_Toc193619100"/>
      <w:bookmarkStart w:id="29" w:name="_Toc23784569"/>
      <w:bookmarkStart w:id="30" w:name="_Toc193618955"/>
      <w:bookmarkStart w:id="31" w:name="_Toc193860035"/>
      <w:bookmarkStart w:id="32" w:name="_Toc193860216"/>
      <w:bookmarkStart w:id="33" w:name="_Toc31671"/>
      <w:bookmarkStart w:id="34" w:name="_Toc193619058"/>
      <w:bookmarkStart w:id="35" w:name="_Toc193860185"/>
      <w:bookmarkStart w:id="36" w:name="_Toc27992_WPSOffice_Level1"/>
      <w:bookmarkStart w:id="37" w:name="_Toc23785566"/>
      <w:bookmarkStart w:id="38" w:name="_Toc5198"/>
      <w:r>
        <w:rPr>
          <w:rFonts w:hint="eastAsia" w:ascii="黑体" w:hAnsi="黑体" w:eastAsia="黑体" w:cs="Times New Roman"/>
          <w:sz w:val="24"/>
          <w:szCs w:val="24"/>
          <w:lang w:val="en-US" w:eastAsia="zh-CN" w:bidi="ar-SA"/>
        </w:rPr>
        <w:t>校准项目和校准方法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对校准项目及操作方法作出说明。校准的项目有：</w:t>
      </w:r>
      <w:r>
        <w:rPr>
          <w:rFonts w:hint="eastAsia" w:ascii="宋体" w:hAnsi="宋体" w:eastAsia="宋体" w:cs="宋体"/>
          <w:sz w:val="21"/>
          <w:szCs w:val="21"/>
          <w:vertAlign w:val="baseline"/>
          <w:lang w:val="en-US" w:eastAsia="zh-CN"/>
        </w:rPr>
        <w:t>载荷试验力</w:t>
      </w:r>
      <w:r>
        <w:rPr>
          <w:rFonts w:hint="eastAsia" w:cs="宋体"/>
          <w:sz w:val="21"/>
          <w:szCs w:val="21"/>
          <w:vertAlign w:val="baseline"/>
          <w:lang w:val="en-US" w:eastAsia="zh-CN"/>
        </w:rPr>
        <w:t>的</w:t>
      </w:r>
      <w:r>
        <w:rPr>
          <w:rFonts w:hint="eastAsia" w:ascii="Times New Roman"/>
          <w:sz w:val="24"/>
          <w:szCs w:val="24"/>
          <w:lang w:val="en-US" w:eastAsia="zh-CN"/>
        </w:rPr>
        <w:t>校准</w:t>
      </w:r>
      <w:r>
        <w:rPr>
          <w:rFonts w:hint="eastAsia" w:ascii="宋体" w:hAnsi="宋体" w:eastAsia="宋体" w:cs="宋体"/>
          <w:sz w:val="24"/>
          <w:szCs w:val="24"/>
          <w:lang w:val="en-US" w:eastAsia="zh-CN" w:bidi="ar-SA"/>
        </w:rPr>
        <w:t>、</w:t>
      </w:r>
      <w:r>
        <w:rPr>
          <w:rFonts w:hint="eastAsia" w:ascii="宋体" w:hAnsi="宋体" w:eastAsia="宋体" w:cs="宋体"/>
          <w:sz w:val="21"/>
          <w:szCs w:val="21"/>
          <w:vertAlign w:val="baseline"/>
          <w:lang w:val="en-US" w:eastAsia="zh-CN"/>
        </w:rPr>
        <w:t>摩擦力</w:t>
      </w:r>
      <w:r>
        <w:rPr>
          <w:rFonts w:hint="eastAsia" w:cs="宋体"/>
          <w:sz w:val="21"/>
          <w:szCs w:val="21"/>
          <w:vertAlign w:val="baseline"/>
          <w:lang w:val="en-US" w:eastAsia="zh-CN"/>
        </w:rPr>
        <w:t>的校准、</w:t>
      </w:r>
      <w:r>
        <w:rPr>
          <w:rFonts w:hint="eastAsia" w:ascii="宋体" w:hAnsi="宋体" w:eastAsia="宋体" w:cs="宋体"/>
          <w:sz w:val="21"/>
          <w:szCs w:val="21"/>
          <w:vertAlign w:val="baseline"/>
          <w:lang w:val="en-US" w:eastAsia="zh-CN"/>
        </w:rPr>
        <w:t>转速</w:t>
      </w:r>
      <w:r>
        <w:rPr>
          <w:rFonts w:hint="eastAsia" w:ascii="宋体" w:hAnsi="宋体" w:eastAsia="宋体" w:cs="宋体"/>
          <w:sz w:val="24"/>
          <w:szCs w:val="24"/>
          <w:lang w:val="en-US" w:eastAsia="zh-CN" w:bidi="ar-SA"/>
        </w:rPr>
        <w:t>的校准、温度的校准</w:t>
      </w:r>
      <w:r>
        <w:rPr>
          <w:rFonts w:hint="eastAsia" w:cs="宋体"/>
          <w:sz w:val="24"/>
          <w:szCs w:val="24"/>
          <w:lang w:val="en-US" w:eastAsia="zh-CN" w:bidi="ar-SA"/>
        </w:rPr>
        <w:t>、</w:t>
      </w:r>
      <w:r>
        <w:rPr>
          <w:rFonts w:hint="eastAsia" w:ascii="宋体" w:hAnsi="宋体" w:eastAsia="宋体" w:cs="宋体"/>
          <w:b w:val="0"/>
          <w:bCs w:val="0"/>
          <w:sz w:val="21"/>
          <w:szCs w:val="21"/>
          <w:lang w:val="en-US" w:eastAsia="zh-CN"/>
        </w:rPr>
        <w:t>负荷砝码质量</w:t>
      </w:r>
      <w:r>
        <w:rPr>
          <w:rFonts w:hint="eastAsia" w:cs="宋体"/>
          <w:b w:val="0"/>
          <w:bCs w:val="0"/>
          <w:sz w:val="21"/>
          <w:szCs w:val="21"/>
          <w:lang w:val="en-US" w:eastAsia="zh-CN"/>
        </w:rPr>
        <w:t>的校准</w:t>
      </w:r>
      <w:r>
        <w:rPr>
          <w:rFonts w:hint="eastAsia" w:ascii="宋体" w:hAnsi="宋体" w:eastAsia="宋体" w:cs="宋体"/>
          <w:sz w:val="24"/>
          <w:szCs w:val="24"/>
          <w:lang w:val="en-US" w:eastAsia="zh-CN" w:bidi="ar-SA"/>
        </w:rPr>
        <w:t>。规定了校准时的布点位置、数据采集规则</w:t>
      </w:r>
      <w:r>
        <w:rPr>
          <w:rFonts w:hint="eastAsia" w:cs="宋体"/>
          <w:sz w:val="24"/>
          <w:szCs w:val="24"/>
          <w:lang w:val="en-US" w:eastAsia="zh-CN" w:bidi="ar-SA"/>
        </w:rPr>
        <w:t>、</w:t>
      </w:r>
      <w:r>
        <w:rPr>
          <w:rFonts w:hint="eastAsia" w:ascii="宋体" w:hAnsi="宋体" w:eastAsia="宋体" w:cs="宋体"/>
          <w:sz w:val="24"/>
          <w:szCs w:val="24"/>
          <w:lang w:val="en-US" w:eastAsia="zh-CN" w:bidi="ar-SA"/>
        </w:rPr>
        <w:t>操作步骤</w:t>
      </w:r>
      <w:r>
        <w:rPr>
          <w:rFonts w:hint="eastAsia" w:cs="宋体"/>
          <w:sz w:val="24"/>
          <w:szCs w:val="24"/>
          <w:lang w:val="en-US" w:eastAsia="zh-CN" w:bidi="ar-SA"/>
        </w:rPr>
        <w:t>和数据处理过程</w:t>
      </w:r>
      <w:r>
        <w:rPr>
          <w:rFonts w:hint="eastAsia" w:ascii="宋体" w:hAnsi="宋体" w:eastAsia="宋体" w:cs="宋体"/>
          <w:sz w:val="24"/>
          <w:szCs w:val="24"/>
          <w:lang w:val="en-US" w:eastAsia="zh-CN" w:bidi="ar-SA"/>
        </w:rPr>
        <w:t>。</w:t>
      </w:r>
    </w:p>
    <w:p>
      <w:pPr>
        <w:pStyle w:val="57"/>
        <w:numPr>
          <w:ilvl w:val="0"/>
          <w:numId w:val="0"/>
        </w:numPr>
        <w:spacing w:line="360" w:lineRule="auto"/>
        <w:rPr>
          <w:rFonts w:hint="eastAsia" w:ascii="宋体" w:hAnsi="宋体" w:eastAsia="宋体" w:cs="宋体"/>
          <w:sz w:val="24"/>
          <w:szCs w:val="24"/>
          <w:lang w:val="en-US" w:eastAsia="zh-CN" w:bidi="ar-SA"/>
        </w:rPr>
      </w:pPr>
      <w:bookmarkStart w:id="39" w:name="_Toc13251"/>
      <w:r>
        <w:rPr>
          <w:rFonts w:hint="eastAsia" w:ascii="宋体" w:hAnsi="宋体" w:eastAsia="宋体" w:cs="宋体"/>
          <w:sz w:val="24"/>
          <w:szCs w:val="24"/>
          <w:lang w:val="en-US" w:eastAsia="zh-CN" w:bidi="ar-SA"/>
        </w:rPr>
        <w:t xml:space="preserve">7.1 </w:t>
      </w:r>
      <w:bookmarkEnd w:id="39"/>
      <w:r>
        <w:rPr>
          <w:rFonts w:hint="eastAsia" w:ascii="Times New Roman"/>
          <w:sz w:val="24"/>
          <w:szCs w:val="24"/>
          <w:lang w:val="en-US" w:eastAsia="zh-CN"/>
        </w:rPr>
        <w:t>试验力校准</w:t>
      </w:r>
    </w:p>
    <w:p>
      <w:pPr>
        <w:pStyle w:val="57"/>
        <w:numPr>
          <w:ilvl w:val="0"/>
          <w:numId w:val="0"/>
        </w:numPr>
        <w:spacing w:line="360" w:lineRule="auto"/>
        <w:rPr>
          <w:rFonts w:hint="eastAsia" w:ascii="Times New Roman"/>
          <w:sz w:val="24"/>
          <w:szCs w:val="24"/>
          <w:lang w:val="en-US" w:eastAsia="zh-CN"/>
        </w:rPr>
      </w:pPr>
      <w:r>
        <w:rPr>
          <w:rFonts w:hint="default" w:ascii="Times New Roman" w:hAnsi="Times New Roman"/>
          <w:color w:val="000000" w:themeColor="text1"/>
          <w:lang w:val="en-US" w:eastAsia="zh-CN"/>
          <w14:textFill>
            <w14:solidFill>
              <w14:schemeClr w14:val="tx1"/>
            </w14:solidFill>
          </w14:textFill>
        </w:rPr>
        <w:t>——</w:t>
      </w:r>
      <w:r>
        <w:rPr>
          <w:rFonts w:hint="eastAsia" w:ascii="Times New Roman" w:hAnsi="Times New Roman" w:eastAsia="宋体" w:cs="Times New Roman"/>
          <w:b w:val="0"/>
          <w:bCs w:val="0"/>
          <w:sz w:val="24"/>
          <w:szCs w:val="24"/>
          <w:lang w:val="en-US" w:eastAsia="zh-CN"/>
        </w:rPr>
        <w:t>标准</w:t>
      </w:r>
      <w:r>
        <w:rPr>
          <w:rFonts w:hint="default" w:ascii="Times New Roman" w:hAnsi="Times New Roman" w:eastAsia="宋体" w:cs="Times New Roman"/>
          <w:b w:val="0"/>
          <w:bCs w:val="0"/>
          <w:sz w:val="24"/>
          <w:szCs w:val="24"/>
        </w:rPr>
        <w:t>测力仪应在试验机上放置足够的时间使其达到稳定温度</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试验机在连同安装好的</w:t>
      </w:r>
      <w:r>
        <w:rPr>
          <w:rFonts w:hint="eastAsia" w:ascii="Times New Roman" w:hAnsi="Times New Roman" w:eastAsia="宋体" w:cs="Times New Roman"/>
          <w:b w:val="0"/>
          <w:bCs w:val="0"/>
          <w:sz w:val="24"/>
          <w:szCs w:val="24"/>
          <w:lang w:val="en-US" w:eastAsia="zh-CN"/>
        </w:rPr>
        <w:t>标准</w:t>
      </w:r>
      <w:r>
        <w:rPr>
          <w:rFonts w:hint="default" w:ascii="Times New Roman" w:hAnsi="Times New Roman" w:eastAsia="宋体" w:cs="Times New Roman"/>
          <w:b w:val="0"/>
          <w:bCs w:val="0"/>
          <w:sz w:val="24"/>
          <w:szCs w:val="24"/>
        </w:rPr>
        <w:t>测力仪</w:t>
      </w:r>
      <w:r>
        <w:rPr>
          <w:rFonts w:hint="eastAsia" w:ascii="Times New Roman" w:hAnsi="Times New Roman" w:eastAsia="宋体" w:cs="Times New Roman"/>
          <w:b w:val="0"/>
          <w:bCs w:val="0"/>
          <w:sz w:val="24"/>
          <w:szCs w:val="24"/>
          <w:lang w:val="en-US" w:eastAsia="zh-CN"/>
        </w:rPr>
        <w:t>时，</w:t>
      </w:r>
      <w:r>
        <w:rPr>
          <w:rFonts w:hint="default" w:ascii="Times New Roman" w:hAnsi="Times New Roman" w:eastAsia="宋体" w:cs="Times New Roman"/>
          <w:b w:val="0"/>
          <w:bCs w:val="0"/>
          <w:sz w:val="24"/>
          <w:szCs w:val="24"/>
        </w:rPr>
        <w:t>应从零开始至少施加3次最大试验力。</w:t>
      </w:r>
      <w:r>
        <w:rPr>
          <w:rFonts w:hint="eastAsia" w:ascii="Times New Roman"/>
          <w:sz w:val="24"/>
          <w:szCs w:val="24"/>
          <w:lang w:val="en-US" w:eastAsia="zh-CN"/>
        </w:rPr>
        <w:t>将标准测力仪与被测试验机力值传感器垂直放置，通过试验机控制逐步进行加载，重复测量3次。</w:t>
      </w:r>
    </w:p>
    <w:p>
      <w:pPr>
        <w:pStyle w:val="57"/>
        <w:numPr>
          <w:ilvl w:val="0"/>
          <w:numId w:val="0"/>
        </w:numPr>
        <w:spacing w:line="360" w:lineRule="auto"/>
        <w:rPr>
          <w:rFonts w:hint="eastAsia" w:ascii="Times New Roman"/>
          <w:sz w:val="24"/>
          <w:szCs w:val="24"/>
          <w:lang w:val="en-US" w:eastAsia="zh-CN"/>
        </w:rPr>
      </w:pPr>
      <w:r>
        <w:rPr>
          <w:rFonts w:hint="eastAsia" w:ascii="宋体" w:hAnsi="宋体" w:eastAsia="宋体" w:cs="宋体"/>
          <w:sz w:val="24"/>
          <w:szCs w:val="24"/>
          <w:lang w:val="en-US" w:eastAsia="zh-CN" w:bidi="ar-SA"/>
        </w:rPr>
        <w:t>7.</w:t>
      </w:r>
      <w:r>
        <w:rPr>
          <w:rFonts w:hint="eastAsia" w:cs="宋体"/>
          <w:sz w:val="24"/>
          <w:szCs w:val="24"/>
          <w:lang w:val="en-US" w:eastAsia="zh-CN" w:bidi="ar-SA"/>
        </w:rPr>
        <w:t>2</w:t>
      </w:r>
      <w:r>
        <w:rPr>
          <w:rFonts w:hint="eastAsia" w:ascii="宋体" w:hAnsi="宋体" w:eastAsia="宋体" w:cs="宋体"/>
          <w:sz w:val="24"/>
          <w:szCs w:val="24"/>
          <w:lang w:val="en-US" w:eastAsia="zh-CN" w:bidi="ar-SA"/>
        </w:rPr>
        <w:t xml:space="preserve"> </w:t>
      </w:r>
      <w:r>
        <w:rPr>
          <w:rFonts w:hint="eastAsia" w:ascii="Times New Roman"/>
          <w:sz w:val="24"/>
          <w:szCs w:val="24"/>
          <w:lang w:val="en-US" w:eastAsia="zh-CN"/>
        </w:rPr>
        <w:t>温度校准</w:t>
      </w:r>
    </w:p>
    <w:p>
      <w:pPr>
        <w:pStyle w:val="57"/>
        <w:numPr>
          <w:ilvl w:val="0"/>
          <w:numId w:val="0"/>
        </w:numPr>
        <w:spacing w:line="360" w:lineRule="auto"/>
        <w:rPr>
          <w:rFonts w:hint="eastAsia" w:ascii="Times New Roman"/>
          <w:sz w:val="24"/>
          <w:szCs w:val="24"/>
          <w:lang w:val="en-US" w:eastAsia="zh-CN"/>
        </w:rPr>
      </w:pPr>
      <w:r>
        <w:rPr>
          <w:rFonts w:hint="default" w:ascii="Times New Roman" w:hAnsi="Times New Roman"/>
          <w:color w:val="000000" w:themeColor="text1"/>
          <w:lang w:val="en-US" w:eastAsia="zh-CN"/>
          <w14:textFill>
            <w14:solidFill>
              <w14:schemeClr w14:val="tx1"/>
            </w14:solidFill>
          </w14:textFill>
        </w:rPr>
        <w:t>——</w:t>
      </w:r>
      <w:r>
        <w:rPr>
          <w:rFonts w:hint="eastAsia" w:ascii="Times New Roman" w:hAnsi="Times New Roman" w:eastAsia="宋体" w:cs="Times New Roman"/>
          <w:b w:val="0"/>
          <w:bCs w:val="0"/>
          <w:sz w:val="24"/>
          <w:szCs w:val="24"/>
          <w:lang w:val="en-US" w:eastAsia="zh-CN"/>
        </w:rPr>
        <w:t>将温度传感器固定</w:t>
      </w:r>
      <w:r>
        <w:rPr>
          <w:rFonts w:hint="default" w:ascii="Times New Roman" w:hAnsi="Times New Roman" w:eastAsia="宋体" w:cs="Times New Roman"/>
          <w:b w:val="0"/>
          <w:bCs w:val="0"/>
          <w:sz w:val="24"/>
          <w:szCs w:val="24"/>
          <w:lang w:val="en-US" w:eastAsia="zh-CN"/>
        </w:rPr>
        <w:t>在试样</w:t>
      </w:r>
      <w:r>
        <w:rPr>
          <w:rFonts w:hint="eastAsia" w:ascii="Times New Roman" w:hAnsi="Times New Roman" w:eastAsia="宋体" w:cs="Times New Roman"/>
          <w:b w:val="0"/>
          <w:bCs w:val="0"/>
          <w:sz w:val="24"/>
          <w:szCs w:val="24"/>
          <w:lang w:val="en-US" w:eastAsia="zh-CN"/>
        </w:rPr>
        <w:t>放置位置</w:t>
      </w:r>
      <w:r>
        <w:rPr>
          <w:rFonts w:hint="default" w:ascii="Times New Roman" w:hAnsi="Times New Roman" w:eastAsia="宋体" w:cs="Times New Roman"/>
          <w:b w:val="0"/>
          <w:bCs w:val="0"/>
          <w:sz w:val="24"/>
          <w:szCs w:val="24"/>
          <w:lang w:val="en-US" w:eastAsia="zh-CN"/>
        </w:rPr>
        <w:t>平行段上中下三个位置进行温度校准</w:t>
      </w:r>
      <w:r>
        <w:rPr>
          <w:rFonts w:hint="default" w:ascii="Times New Roman" w:hAnsi="Times New Roman" w:eastAsia="宋体" w:cs="Times New Roman"/>
          <w:b w:val="0"/>
          <w:bCs w:val="0"/>
          <w:sz w:val="24"/>
          <w:szCs w:val="24"/>
        </w:rPr>
        <w:t>。到达设定温度之后，保温30min开始测温，每</w:t>
      </w:r>
      <w:r>
        <w:rPr>
          <w:rFonts w:hint="default" w:ascii="Times New Roman" w:hAnsi="Times New Roman" w:eastAsia="宋体" w:cs="Times New Roman"/>
          <w:b w:val="0"/>
          <w:bCs w:val="0"/>
          <w:sz w:val="24"/>
          <w:szCs w:val="24"/>
          <w:lang w:val="en-US" w:eastAsia="zh-CN"/>
        </w:rPr>
        <w:t>2</w:t>
      </w:r>
      <w:r>
        <w:rPr>
          <w:rFonts w:hint="eastAsia" w:ascii="Times New Roman" w:hAnsi="Times New Roman" w:eastAsia="宋体" w:cs="Times New Roman"/>
          <w:b w:val="0"/>
          <w:bCs w:val="0"/>
          <w:sz w:val="24"/>
          <w:szCs w:val="24"/>
          <w:lang w:val="en-US" w:eastAsia="zh-CN"/>
        </w:rPr>
        <w:t>min</w:t>
      </w:r>
      <w:r>
        <w:rPr>
          <w:rFonts w:hint="default" w:ascii="Times New Roman" w:hAnsi="Times New Roman" w:eastAsia="宋体" w:cs="Times New Roman"/>
          <w:b w:val="0"/>
          <w:bCs w:val="0"/>
          <w:sz w:val="24"/>
          <w:szCs w:val="24"/>
        </w:rPr>
        <w:t>测量一次，共测量15次。</w:t>
      </w:r>
    </w:p>
    <w:p>
      <w:pPr>
        <w:pStyle w:val="57"/>
        <w:numPr>
          <w:ilvl w:val="0"/>
          <w:numId w:val="0"/>
        </w:numPr>
        <w:spacing w:line="360" w:lineRule="auto"/>
        <w:rPr>
          <w:rFonts w:hint="eastAsia" w:ascii="Times New Roman"/>
          <w:sz w:val="24"/>
          <w:szCs w:val="24"/>
          <w:highlight w:val="none"/>
          <w:lang w:val="en-US" w:eastAsia="zh-CN"/>
        </w:rPr>
      </w:pPr>
      <w:r>
        <w:rPr>
          <w:rFonts w:hint="eastAsia" w:ascii="宋体" w:hAnsi="宋体" w:eastAsia="宋体" w:cs="宋体"/>
          <w:sz w:val="24"/>
          <w:szCs w:val="24"/>
          <w:lang w:val="en-US" w:eastAsia="zh-CN" w:bidi="ar-SA"/>
        </w:rPr>
        <w:t>7.</w:t>
      </w:r>
      <w:r>
        <w:rPr>
          <w:rFonts w:hint="eastAsia" w:cs="宋体"/>
          <w:sz w:val="24"/>
          <w:szCs w:val="24"/>
          <w:lang w:val="en-US" w:eastAsia="zh-CN" w:bidi="ar-SA"/>
        </w:rPr>
        <w:t>3</w:t>
      </w:r>
      <w:r>
        <w:rPr>
          <w:rFonts w:hint="eastAsia" w:ascii="宋体" w:hAnsi="宋体" w:eastAsia="宋体" w:cs="宋体"/>
          <w:sz w:val="24"/>
          <w:szCs w:val="24"/>
          <w:lang w:val="en-US" w:eastAsia="zh-CN" w:bidi="ar-SA"/>
        </w:rPr>
        <w:t xml:space="preserve"> </w:t>
      </w:r>
      <w:r>
        <w:rPr>
          <w:rFonts w:hint="eastAsia" w:ascii="Times New Roman"/>
          <w:sz w:val="24"/>
          <w:szCs w:val="24"/>
          <w:highlight w:val="none"/>
          <w:lang w:val="en-US" w:eastAsia="zh-CN"/>
        </w:rPr>
        <w:t>转速校准</w:t>
      </w:r>
    </w:p>
    <w:p>
      <w:pPr>
        <w:pStyle w:val="57"/>
        <w:numPr>
          <w:ilvl w:val="0"/>
          <w:numId w:val="0"/>
        </w:numPr>
        <w:spacing w:line="360" w:lineRule="auto"/>
        <w:rPr>
          <w:rFonts w:hint="eastAsia" w:ascii="Times New Roman"/>
          <w:sz w:val="24"/>
          <w:szCs w:val="24"/>
          <w:highlight w:val="none"/>
          <w:lang w:val="en-US" w:eastAsia="zh-CN"/>
        </w:rPr>
      </w:pPr>
      <w:r>
        <w:rPr>
          <w:rFonts w:hint="default" w:ascii="Times New Roman" w:hAnsi="Times New Roman"/>
          <w:color w:val="000000" w:themeColor="text1"/>
          <w:lang w:val="en-US" w:eastAsia="zh-CN"/>
          <w14:textFill>
            <w14:solidFill>
              <w14:schemeClr w14:val="tx1"/>
            </w14:solidFill>
          </w14:textFill>
        </w:rPr>
        <w:t>——</w:t>
      </w:r>
      <w:r>
        <w:rPr>
          <w:rFonts w:hint="eastAsia" w:ascii="Times New Roman"/>
          <w:sz w:val="24"/>
          <w:szCs w:val="24"/>
          <w:highlight w:val="none"/>
          <w:lang w:val="en-US" w:eastAsia="zh-CN"/>
        </w:rPr>
        <w:t>将反光片固定在旋转圆盘上，将非接触转速表与旋转圆盘上的反光片相垂直，当转速达到设定值后稳定5min后开始测量，每隔1min测量一次，共测量3次。</w:t>
      </w:r>
    </w:p>
    <w:p>
      <w:pPr>
        <w:pStyle w:val="57"/>
        <w:numPr>
          <w:ilvl w:val="0"/>
          <w:numId w:val="0"/>
        </w:numPr>
        <w:spacing w:line="360" w:lineRule="auto"/>
        <w:rPr>
          <w:rFonts w:hint="eastAsia" w:ascii="Times New Roman"/>
          <w:sz w:val="24"/>
          <w:szCs w:val="24"/>
          <w:highlight w:val="none"/>
          <w:lang w:val="en-US" w:eastAsia="zh-CN"/>
        </w:rPr>
      </w:pPr>
      <w:r>
        <w:rPr>
          <w:rFonts w:hint="eastAsia" w:ascii="宋体" w:hAnsi="宋体" w:eastAsia="宋体" w:cs="宋体"/>
          <w:sz w:val="24"/>
          <w:szCs w:val="24"/>
          <w:lang w:val="en-US" w:eastAsia="zh-CN" w:bidi="ar-SA"/>
        </w:rPr>
        <w:t>7.</w:t>
      </w:r>
      <w:r>
        <w:rPr>
          <w:rFonts w:hint="eastAsia" w:cs="宋体"/>
          <w:sz w:val="24"/>
          <w:szCs w:val="24"/>
          <w:lang w:val="en-US" w:eastAsia="zh-CN" w:bidi="ar-SA"/>
        </w:rPr>
        <w:t xml:space="preserve">4 </w:t>
      </w:r>
      <w:r>
        <w:rPr>
          <w:rFonts w:hint="eastAsia" w:ascii="Times New Roman"/>
          <w:sz w:val="24"/>
          <w:szCs w:val="24"/>
          <w:highlight w:val="none"/>
          <w:lang w:val="en-US" w:eastAsia="zh-CN"/>
        </w:rPr>
        <w:t>负荷砝码质量校准</w:t>
      </w:r>
    </w:p>
    <w:p>
      <w:pPr>
        <w:pStyle w:val="57"/>
        <w:numPr>
          <w:ilvl w:val="0"/>
          <w:numId w:val="0"/>
        </w:numPr>
        <w:spacing w:line="360" w:lineRule="auto"/>
        <w:rPr>
          <w:rFonts w:hint="eastAsia" w:ascii="Times New Roman"/>
          <w:sz w:val="24"/>
          <w:szCs w:val="24"/>
          <w:highlight w:val="none"/>
          <w:lang w:val="en-US" w:eastAsia="zh-CN"/>
        </w:rPr>
      </w:pPr>
      <w:r>
        <w:rPr>
          <w:rFonts w:hint="default" w:ascii="Times New Roman" w:hAnsi="Times New Roman"/>
          <w:color w:val="000000" w:themeColor="text1"/>
          <w:lang w:val="en-US" w:eastAsia="zh-CN"/>
          <w14:textFill>
            <w14:solidFill>
              <w14:schemeClr w14:val="tx1"/>
            </w14:solidFill>
          </w14:textFill>
        </w:rPr>
        <w:t>——</w:t>
      </w:r>
      <w:r>
        <w:rPr>
          <w:rFonts w:hint="eastAsia" w:ascii="Times New Roman"/>
          <w:sz w:val="24"/>
          <w:szCs w:val="24"/>
          <w:lang w:val="en-US" w:eastAsia="zh-CN"/>
        </w:rPr>
        <w:t>用电子天平或称重传感器称量各个符合砝码的质量，重复3次，计算出3次测量结果的平均值，结果保留到0.1g。</w:t>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24"/>
    </w:p>
    <w:p>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sz w:val="24"/>
          <w:szCs w:val="24"/>
          <w:lang w:val="en-US" w:eastAsia="zh-CN"/>
        </w:rPr>
        <w:t>多功能摩擦磨损试验机</w:t>
      </w:r>
      <w:r>
        <w:rPr>
          <w:rFonts w:hint="eastAsia"/>
          <w:sz w:val="24"/>
          <w:szCs w:val="24"/>
        </w:rPr>
        <w:t>进行了全计量特性的校准，内容详见校准报告。</w:t>
      </w:r>
    </w:p>
    <w:p>
      <w:pPr>
        <w:ind w:firstLine="480" w:firstLineChars="200"/>
        <w:rPr>
          <w:rFonts w:hint="eastAsia" w:eastAsia="宋体"/>
          <w:sz w:val="24"/>
          <w:szCs w:val="24"/>
          <w:lang w:eastAsia="zh-CN"/>
        </w:rPr>
      </w:pPr>
      <w:r>
        <w:rPr>
          <w:rFonts w:hint="eastAsia" w:eastAsia="宋体"/>
          <w:sz w:val="24"/>
          <w:szCs w:val="24"/>
          <w:lang w:eastAsia="zh-CN"/>
        </w:rPr>
        <w:object>
          <v:shape id="_x0000_i1026" o:spt="75" type="#_x0000_t75" style="height:31.45pt;width:279.35pt;" o:ole="t" filled="f" o:preferrelative="t" stroked="f" coordsize="21600,21600">
            <v:fill on="f" focussize="0,0"/>
            <v:stroke on="f"/>
            <v:imagedata r:id="rId12" o:title=""/>
            <o:lock v:ext="edit" aspectratio="t"/>
            <w10:wrap type="none"/>
            <w10:anchorlock/>
          </v:shape>
          <o:OLEObject Type="Embed" ProgID="Package" ShapeID="_x0000_i1026" DrawAspect="Content" ObjectID="_1468075725" r:id="rId11">
            <o:LockedField>false</o:LockedField>
          </o:OLEObject>
        </w:object>
      </w:r>
      <w:bookmarkStart w:id="48" w:name="_GoBack"/>
      <w:bookmarkEnd w:id="48"/>
    </w:p>
    <w:bookmarkEnd w:id="1"/>
    <w:p>
      <w:pPr>
        <w:pStyle w:val="73"/>
        <w:numPr>
          <w:ilvl w:val="0"/>
          <w:numId w:val="11"/>
        </w:numPr>
        <w:tabs>
          <w:tab w:val="left" w:pos="426"/>
        </w:tabs>
        <w:spacing w:before="312" w:beforeLines="100" w:after="312" w:afterLines="100"/>
        <w:ind w:hangingChars="200"/>
        <w:jc w:val="left"/>
        <w:rPr>
          <w:sz w:val="24"/>
          <w:szCs w:val="24"/>
        </w:rPr>
      </w:pPr>
      <w:bookmarkStart w:id="40" w:name="_Toc464728965"/>
      <w:r>
        <w:rPr>
          <w:rFonts w:hint="eastAsia"/>
          <w:sz w:val="24"/>
          <w:szCs w:val="24"/>
        </w:rPr>
        <w:t>标准水平分析</w:t>
      </w:r>
      <w:bookmarkEnd w:id="40"/>
    </w:p>
    <w:p>
      <w:pPr>
        <w:rPr>
          <w:sz w:val="24"/>
          <w:szCs w:val="24"/>
        </w:rPr>
      </w:pPr>
      <w:r>
        <w:rPr>
          <w:rFonts w:hint="eastAsia"/>
          <w:sz w:val="24"/>
          <w:szCs w:val="24"/>
        </w:rPr>
        <w:t xml:space="preserve">    本规程的制定填补了有色金属行业用</w:t>
      </w:r>
      <w:r>
        <w:rPr>
          <w:rFonts w:hint="eastAsia"/>
          <w:sz w:val="24"/>
          <w:szCs w:val="24"/>
          <w:lang w:val="en-US" w:eastAsia="zh-CN"/>
        </w:rPr>
        <w:t>摩擦磨损试验机</w:t>
      </w:r>
      <w:r>
        <w:rPr>
          <w:rFonts w:hint="eastAsia"/>
          <w:sz w:val="24"/>
          <w:szCs w:val="24"/>
        </w:rPr>
        <w:t>的校准空白，属于国内首创，水平达到国内领先。</w:t>
      </w:r>
    </w:p>
    <w:p>
      <w:pPr>
        <w:pStyle w:val="73"/>
        <w:numPr>
          <w:ilvl w:val="0"/>
          <w:numId w:val="11"/>
        </w:numPr>
        <w:tabs>
          <w:tab w:val="left" w:pos="426"/>
        </w:tabs>
        <w:spacing w:before="312" w:beforeLines="100" w:after="312" w:afterLines="100"/>
        <w:ind w:hangingChars="200"/>
        <w:jc w:val="left"/>
        <w:rPr>
          <w:sz w:val="24"/>
          <w:szCs w:val="24"/>
        </w:rPr>
      </w:pPr>
      <w:bookmarkStart w:id="41" w:name="_Toc464728972"/>
      <w:r>
        <w:rPr>
          <w:rFonts w:hint="eastAsia"/>
          <w:sz w:val="24"/>
          <w:szCs w:val="24"/>
        </w:rPr>
        <w:t>与现行相关法律、法规、规章及相关规范，特别是规程的协调性</w:t>
      </w:r>
      <w:bookmarkEnd w:id="41"/>
    </w:p>
    <w:p>
      <w:pPr>
        <w:pStyle w:val="57"/>
        <w:spacing w:line="300" w:lineRule="auto"/>
        <w:rPr>
          <w:sz w:val="24"/>
          <w:szCs w:val="24"/>
        </w:rPr>
      </w:pPr>
      <w:r>
        <w:rPr>
          <w:rFonts w:hint="eastAsia"/>
          <w:sz w:val="24"/>
          <w:szCs w:val="24"/>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rPr>
      </w:pPr>
      <w:bookmarkStart w:id="42" w:name="_Toc464728973"/>
      <w:r>
        <w:rPr>
          <w:rFonts w:hint="eastAsia"/>
          <w:sz w:val="24"/>
          <w:szCs w:val="24"/>
        </w:rPr>
        <w:t>标准中涉及的专利或知识产权说明</w:t>
      </w:r>
      <w:bookmarkEnd w:id="42"/>
    </w:p>
    <w:p>
      <w:pPr>
        <w:pStyle w:val="57"/>
        <w:spacing w:line="300" w:lineRule="auto"/>
        <w:ind w:firstLine="420"/>
        <w:contextualSpacing/>
        <w:rPr>
          <w:sz w:val="24"/>
          <w:szCs w:val="24"/>
        </w:rPr>
      </w:pPr>
      <w:r>
        <w:rPr>
          <w:rFonts w:hint="eastAsia"/>
          <w:sz w:val="24"/>
          <w:szCs w:val="24"/>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rPr>
      </w:pPr>
      <w:bookmarkStart w:id="43" w:name="_Toc464728974"/>
      <w:r>
        <w:rPr>
          <w:rFonts w:hint="eastAsia"/>
          <w:sz w:val="24"/>
          <w:szCs w:val="24"/>
        </w:rPr>
        <w:t>重大分歧意见的处理经过和依据</w:t>
      </w:r>
      <w:bookmarkEnd w:id="43"/>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44" w:name="_Toc464728976"/>
      <w:r>
        <w:rPr>
          <w:rFonts w:hint="eastAsia"/>
          <w:sz w:val="24"/>
          <w:szCs w:val="24"/>
        </w:rPr>
        <w:t>贯彻规范的要求和措施建议</w:t>
      </w:r>
      <w:bookmarkEnd w:id="44"/>
    </w:p>
    <w:p>
      <w:pPr>
        <w:pStyle w:val="57"/>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sz w:val="24"/>
          <w:szCs w:val="24"/>
          <w:lang w:val="en-US" w:eastAsia="zh-CN"/>
        </w:rPr>
        <w:t>摩擦磨损试验机</w:t>
      </w:r>
      <w:r>
        <w:rPr>
          <w:rFonts w:hint="eastAsia"/>
          <w:sz w:val="24"/>
          <w:szCs w:val="24"/>
        </w:rPr>
        <w:t>生产厂家按照设备使用情况合理选用校准规程，以促进我国企业的技术进步和产品质量，提高我国产品在国际、国内市场的竞争能力，走出国门践行“一带一路”，有效地化解我国的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pPr>
        <w:pStyle w:val="73"/>
        <w:numPr>
          <w:ilvl w:val="0"/>
          <w:numId w:val="11"/>
        </w:numPr>
        <w:tabs>
          <w:tab w:val="left" w:pos="426"/>
        </w:tabs>
        <w:spacing w:before="312" w:beforeLines="100" w:after="312" w:afterLines="100"/>
        <w:ind w:hangingChars="200"/>
        <w:jc w:val="left"/>
        <w:rPr>
          <w:sz w:val="24"/>
          <w:szCs w:val="24"/>
        </w:rPr>
      </w:pPr>
      <w:bookmarkStart w:id="45" w:name="_Toc464728977"/>
      <w:r>
        <w:rPr>
          <w:rFonts w:hint="eastAsia"/>
          <w:sz w:val="24"/>
          <w:szCs w:val="24"/>
        </w:rPr>
        <w:t>废止现行有关规程的建议</w:t>
      </w:r>
      <w:bookmarkEnd w:id="45"/>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46" w:name="_Toc464728978"/>
      <w:r>
        <w:rPr>
          <w:rFonts w:hint="eastAsia"/>
          <w:sz w:val="24"/>
          <w:szCs w:val="24"/>
        </w:rPr>
        <w:t>产业化情况、推广应用论证和预期达到的经济效果</w:t>
      </w:r>
      <w:bookmarkEnd w:id="46"/>
    </w:p>
    <w:p>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pPr>
        <w:pStyle w:val="57"/>
        <w:spacing w:line="300" w:lineRule="auto"/>
        <w:ind w:firstLine="420"/>
        <w:contextualSpacing/>
        <w:rPr>
          <w:rFonts w:cs="宋体"/>
          <w:kern w:val="2"/>
          <w:sz w:val="24"/>
          <w:szCs w:val="24"/>
        </w:rPr>
      </w:pPr>
    </w:p>
    <w:p>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F7A4C2"/>
    <w:multiLevelType w:val="singleLevel"/>
    <w:tmpl w:val="4FF7A4C2"/>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闫中南">
    <w15:presenceInfo w15:providerId="None" w15:userId="闫中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2VjZTFlZGVlYmM1YmQ3MWE0MDI1M2E0NGE0N2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F703B0"/>
    <w:rsid w:val="05C37B35"/>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CB24D78"/>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E3430C7"/>
    <w:rsid w:val="52A97DDB"/>
    <w:rsid w:val="56154CA2"/>
    <w:rsid w:val="5A931503"/>
    <w:rsid w:val="5A971C98"/>
    <w:rsid w:val="5AFA5C95"/>
    <w:rsid w:val="5CDE078E"/>
    <w:rsid w:val="5DC655CC"/>
    <w:rsid w:val="5F776EED"/>
    <w:rsid w:val="605176D9"/>
    <w:rsid w:val="63F828E6"/>
    <w:rsid w:val="68E47C07"/>
    <w:rsid w:val="6AB57C02"/>
    <w:rsid w:val="6B27051F"/>
    <w:rsid w:val="6B753BDA"/>
    <w:rsid w:val="6B770841"/>
    <w:rsid w:val="6DC12A1C"/>
    <w:rsid w:val="6E8A0C2B"/>
    <w:rsid w:val="6EF60757"/>
    <w:rsid w:val="70FA146A"/>
    <w:rsid w:val="710228B1"/>
    <w:rsid w:val="73A7009A"/>
    <w:rsid w:val="73B95B2E"/>
    <w:rsid w:val="74130018"/>
    <w:rsid w:val="7613428E"/>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qFormat/>
    <w:uiPriority w:val="99"/>
    <w:rPr>
      <w:sz w:val="18"/>
      <w:szCs w:val="18"/>
    </w:rPr>
  </w:style>
  <w:style w:type="paragraph" w:styleId="29">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qFormat/>
    <w:uiPriority w:val="39"/>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uiPriority w:val="0"/>
  </w:style>
  <w:style w:type="character" w:customStyle="1" w:styleId="310">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9</Pages>
  <Words>5820</Words>
  <Characters>6147</Characters>
  <Lines>32</Lines>
  <Paragraphs>9</Paragraphs>
  <TotalTime>11</TotalTime>
  <ScaleCrop>false</ScaleCrop>
  <LinksUpToDate>false</LinksUpToDate>
  <CharactersWithSpaces>6217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B一一B</cp:lastModifiedBy>
  <cp:lastPrinted>2023-05-04T09:12:00Z</cp:lastPrinted>
  <dcterms:modified xsi:type="dcterms:W3CDTF">2023-06-16T15:57:53Z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BC44CEB89E694EDD83B254D183F46C9C_12</vt:lpwstr>
  </property>
</Properties>
</file>