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D651" w14:textId="77777777" w:rsidR="008D6D2C" w:rsidRDefault="008D6D2C" w:rsidP="008D6D2C">
      <w:pPr>
        <w:widowControl/>
        <w:spacing w:line="380" w:lineRule="exac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2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</w:p>
    <w:p w14:paraId="2B76AF6D" w14:textId="77777777" w:rsidR="008D6D2C" w:rsidRDefault="008D6D2C" w:rsidP="008D6D2C">
      <w:pPr>
        <w:spacing w:line="400" w:lineRule="exact"/>
        <w:ind w:leftChars="-76" w:left="-160"/>
        <w:jc w:val="center"/>
        <w:rPr>
          <w:rFonts w:eastAsia="黑体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ISO/TC 1</w:t>
      </w:r>
      <w:r>
        <w:rPr>
          <w:rFonts w:ascii="Times New Roman" w:eastAsia="黑体" w:hAnsi="Times New Roman" w:cs="Times New Roman" w:hint="eastAsia"/>
          <w:sz w:val="28"/>
          <w:szCs w:val="28"/>
        </w:rPr>
        <w:t>83</w:t>
      </w:r>
      <w:r>
        <w:rPr>
          <w:rFonts w:ascii="Times New Roman" w:eastAsia="黑体" w:hAnsi="Times New Roman" w:cs="Times New Roman"/>
          <w:sz w:val="28"/>
          <w:szCs w:val="28"/>
        </w:rPr>
        <w:t>/WG</w:t>
      </w:r>
      <w:r>
        <w:rPr>
          <w:rFonts w:ascii="Times New Roman" w:eastAsia="黑体" w:hAnsi="Times New Roman" w:cs="Times New Roman" w:hint="eastAsia"/>
          <w:sz w:val="28"/>
          <w:szCs w:val="28"/>
        </w:rPr>
        <w:t>2</w:t>
      </w:r>
      <w:r>
        <w:rPr>
          <w:rFonts w:ascii="Times New Roman" w:eastAsia="黑体" w:hAnsi="Times New Roman" w:cs="Times New Roman"/>
          <w:sz w:val="28"/>
          <w:szCs w:val="28"/>
        </w:rPr>
        <w:t>5</w:t>
      </w:r>
      <w:r>
        <w:rPr>
          <w:rFonts w:ascii="Times New Roman" w:eastAsia="黑体" w:hAnsi="Times New Roman" w:cs="Times New Roman"/>
          <w:sz w:val="28"/>
          <w:szCs w:val="28"/>
        </w:rPr>
        <w:t>等</w:t>
      </w:r>
      <w:r>
        <w:rPr>
          <w:rFonts w:ascii="Times New Roman" w:eastAsia="黑体" w:hAnsi="Times New Roman" w:cs="Times New Roman"/>
          <w:sz w:val="28"/>
          <w:szCs w:val="28"/>
        </w:rPr>
        <w:t>4</w:t>
      </w:r>
      <w:r>
        <w:rPr>
          <w:rFonts w:ascii="Times New Roman" w:eastAsia="黑体" w:hAnsi="Times New Roman" w:cs="Times New Roman" w:hint="eastAsia"/>
          <w:sz w:val="28"/>
          <w:szCs w:val="28"/>
        </w:rPr>
        <w:t>个</w:t>
      </w:r>
      <w:r>
        <w:rPr>
          <w:rFonts w:ascii="Times New Roman" w:eastAsia="黑体" w:hAnsi="Times New Roman" w:cs="Times New Roman"/>
          <w:sz w:val="28"/>
          <w:szCs w:val="28"/>
        </w:rPr>
        <w:t>国际标准中方工作组</w:t>
      </w:r>
      <w:r>
        <w:rPr>
          <w:rFonts w:ascii="Times New Roman" w:eastAsia="黑体" w:hAnsi="Times New Roman" w:cs="Times New Roman" w:hint="eastAsia"/>
          <w:sz w:val="28"/>
          <w:szCs w:val="28"/>
        </w:rPr>
        <w:t>讨论的</w:t>
      </w:r>
      <w:r>
        <w:rPr>
          <w:rFonts w:ascii="Times New Roman" w:eastAsia="黑体" w:hAnsi="Times New Roman" w:cs="Times New Roman"/>
          <w:sz w:val="28"/>
          <w:szCs w:val="28"/>
        </w:rPr>
        <w:t>国际标准项目</w:t>
      </w:r>
    </w:p>
    <w:p w14:paraId="0334C5D0" w14:textId="77777777" w:rsidR="008D6D2C" w:rsidRDefault="008D6D2C" w:rsidP="008D6D2C">
      <w:pPr>
        <w:spacing w:line="400" w:lineRule="exact"/>
        <w:ind w:leftChars="-76" w:left="-160"/>
        <w:jc w:val="center"/>
        <w:rPr>
          <w:rFonts w:eastAsia="黑体"/>
          <w:sz w:val="28"/>
          <w:szCs w:val="28"/>
        </w:rPr>
      </w:pP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91"/>
        <w:gridCol w:w="2600"/>
        <w:gridCol w:w="6110"/>
        <w:gridCol w:w="771"/>
      </w:tblGrid>
      <w:tr w:rsidR="008D6D2C" w14:paraId="31E85C6A" w14:textId="77777777" w:rsidTr="00A751B0">
        <w:trPr>
          <w:trHeight w:val="567"/>
          <w:tblHeader/>
          <w:jc w:val="center"/>
        </w:trPr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56E8B" w14:textId="77777777" w:rsidR="008D6D2C" w:rsidRDefault="008D6D2C" w:rsidP="00A751B0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18"/>
              </w:rPr>
              <w:t>序号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E83E4" w14:textId="77777777" w:rsidR="008D6D2C" w:rsidRDefault="008D6D2C" w:rsidP="00A751B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18"/>
              </w:rPr>
              <w:t>TC及工作组名称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6B7EB" w14:textId="77777777" w:rsidR="008D6D2C" w:rsidRDefault="008D6D2C" w:rsidP="00A751B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18"/>
              </w:rPr>
              <w:t>项目计划编号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A700A" w14:textId="77777777" w:rsidR="008D6D2C" w:rsidRDefault="008D6D2C" w:rsidP="00A751B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18"/>
              </w:rPr>
              <w:t>项目名称</w:t>
            </w:r>
          </w:p>
        </w:tc>
        <w:tc>
          <w:tcPr>
            <w:tcW w:w="6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8F5EB" w14:textId="77777777" w:rsidR="008D6D2C" w:rsidRDefault="008D6D2C" w:rsidP="00A751B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18"/>
              </w:rPr>
              <w:t>项目起草单位及相关单位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EFA62" w14:textId="77777777" w:rsidR="008D6D2C" w:rsidRDefault="008D6D2C" w:rsidP="00A751B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18"/>
              </w:rPr>
              <w:t>备注</w:t>
            </w:r>
          </w:p>
        </w:tc>
      </w:tr>
      <w:tr w:rsidR="008D6D2C" w14:paraId="7A116BA2" w14:textId="77777777" w:rsidTr="00A751B0">
        <w:trPr>
          <w:trHeight w:val="1483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A2E2E0B" w14:textId="77777777" w:rsidR="008D6D2C" w:rsidRDefault="008D6D2C" w:rsidP="008D6D2C">
            <w:pPr>
              <w:pStyle w:val="a9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A9262E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ISO/TC155/WG15</w:t>
            </w:r>
          </w:p>
          <w:p w14:paraId="2C2A5F72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镍及镍合金</w:t>
            </w:r>
          </w:p>
          <w:p w14:paraId="709C5CBF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火花发射光谱法分析镍铁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399EFE67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ISO/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</w:t>
            </w:r>
            <w:r>
              <w:rPr>
                <w:rFonts w:ascii="Times New Roman" w:eastAsia="宋体" w:hAnsi="Times New Roman" w:cs="Times New Roman"/>
                <w:sz w:val="22"/>
              </w:rPr>
              <w:t>WI 4653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2392885E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镍铁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碳、硫、硅、</w:t>
            </w:r>
          </w:p>
          <w:p w14:paraId="4786348C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磷、镍、钴、铬和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铜含量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的测定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火花源原子发射光谱法</w:t>
            </w:r>
          </w:p>
        </w:tc>
        <w:tc>
          <w:tcPr>
            <w:tcW w:w="6110" w:type="dxa"/>
            <w:tcBorders>
              <w:bottom w:val="single" w:sz="4" w:space="0" w:color="auto"/>
            </w:tcBorders>
            <w:vAlign w:val="center"/>
          </w:tcPr>
          <w:p w14:paraId="029AB3C2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太原钢铁（集团）有限责任公司、国标（北京）检验认证有限公司、酒泉钢铁（集团）有限责任公司、北矿检测技术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股份</w:t>
            </w:r>
            <w:r>
              <w:rPr>
                <w:rFonts w:ascii="Times New Roman" w:eastAsia="宋体" w:hAnsi="Times New Roman" w:cs="Times New Roman"/>
                <w:sz w:val="22"/>
              </w:rPr>
              <w:t>有限公司、紫金矿业集团股份有限公司、广西冶金产品监督检验站等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03EEC53D" w14:textId="77777777" w:rsidR="008D6D2C" w:rsidRDefault="008D6D2C" w:rsidP="00A751B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讨论</w:t>
            </w:r>
          </w:p>
        </w:tc>
      </w:tr>
      <w:tr w:rsidR="008D6D2C" w14:paraId="709DEAA4" w14:textId="77777777" w:rsidTr="00A751B0">
        <w:trPr>
          <w:trHeight w:val="1236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B18B6" w14:textId="77777777" w:rsidR="008D6D2C" w:rsidRDefault="008D6D2C" w:rsidP="008D6D2C">
            <w:pPr>
              <w:pStyle w:val="a9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FB3D8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ISO/TC183/WG9</w:t>
            </w:r>
          </w:p>
          <w:p w14:paraId="69332202" w14:textId="77777777" w:rsidR="008D6D2C" w:rsidRDefault="008D6D2C" w:rsidP="00A751B0">
            <w:pPr>
              <w:pStyle w:val="a0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铜、铅、锌、镍矿石及精矿</w:t>
            </w:r>
          </w:p>
          <w:p w14:paraId="69AC9DEF" w14:textId="77777777" w:rsidR="008D6D2C" w:rsidRDefault="008D6D2C" w:rsidP="00A751B0">
            <w:pPr>
              <w:pStyle w:val="a0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铜、铅和锌精矿的取样</w:t>
            </w:r>
            <w:r>
              <w:rPr>
                <w:rFonts w:ascii="Times New Roman" w:eastAsia="宋体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3D9A7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ISO/PWI 10251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1B0DD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铜铅锌镍精矿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干燥法测质量损失</w:t>
            </w:r>
          </w:p>
        </w:tc>
        <w:tc>
          <w:tcPr>
            <w:tcW w:w="6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AD5EA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铜陵有色金属集团控股有限公司、江西铜业股份有限公司、金川集团股份有限公司、深圳市中金岭南有色金属股份有限公司、河南豫光金铅股份有限公司、株洲冶炼集团股份有限公司、云南铜业份有限公司西南铜业分公司等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D64B9" w14:textId="77777777" w:rsidR="008D6D2C" w:rsidRDefault="008D6D2C" w:rsidP="00A751B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讨论</w:t>
            </w:r>
          </w:p>
        </w:tc>
      </w:tr>
      <w:tr w:rsidR="008D6D2C" w14:paraId="7B26C1B9" w14:textId="77777777" w:rsidTr="00A751B0">
        <w:trPr>
          <w:trHeight w:val="1236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F82D2" w14:textId="77777777" w:rsidR="008D6D2C" w:rsidRDefault="008D6D2C" w:rsidP="008D6D2C">
            <w:pPr>
              <w:pStyle w:val="a9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AC33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ISO/TC183/WG27</w:t>
            </w:r>
          </w:p>
          <w:p w14:paraId="02FCE863" w14:textId="77777777" w:rsidR="008D6D2C" w:rsidRDefault="008D6D2C" w:rsidP="00A751B0">
            <w:pPr>
              <w:pStyle w:val="a0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铜、铅、锌、镍矿石及精矿</w:t>
            </w:r>
          </w:p>
          <w:p w14:paraId="3B6BD8DC" w14:textId="77777777" w:rsidR="008D6D2C" w:rsidRDefault="008D6D2C" w:rsidP="00A751B0">
            <w:pPr>
              <w:pStyle w:val="a0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锌的测定</w:t>
            </w:r>
          </w:p>
          <w:p w14:paraId="336B40EC" w14:textId="77777777" w:rsidR="008D6D2C" w:rsidRDefault="008D6D2C" w:rsidP="00A751B0">
            <w:pPr>
              <w:pStyle w:val="a0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75C7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ISO/PWI 12739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1172D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硫化锌精矿中锌含量的测定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离子交换</w:t>
            </w:r>
            <w:r>
              <w:rPr>
                <w:rFonts w:ascii="Times New Roman" w:eastAsia="宋体" w:hAnsi="Times New Roman" w:cs="Times New Roman"/>
                <w:sz w:val="22"/>
              </w:rPr>
              <w:t>/EDTA</w:t>
            </w:r>
            <w:r>
              <w:rPr>
                <w:rFonts w:ascii="Times New Roman" w:eastAsia="宋体" w:hAnsi="Times New Roman" w:cs="Times New Roman"/>
                <w:sz w:val="22"/>
              </w:rPr>
              <w:t>滴定法</w:t>
            </w:r>
          </w:p>
        </w:tc>
        <w:tc>
          <w:tcPr>
            <w:tcW w:w="6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08EA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深圳市中金岭南有色金属股份有限公司、北矿检测技术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股份</w:t>
            </w:r>
            <w:r>
              <w:rPr>
                <w:rFonts w:ascii="Times New Roman" w:eastAsia="宋体" w:hAnsi="Times New Roman" w:cs="Times New Roman"/>
                <w:sz w:val="22"/>
              </w:rPr>
              <w:t>有限公司、中国检验认证集团广西有限公司等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9E4AF" w14:textId="77777777" w:rsidR="008D6D2C" w:rsidRDefault="008D6D2C" w:rsidP="00A751B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讨论</w:t>
            </w:r>
          </w:p>
        </w:tc>
      </w:tr>
      <w:tr w:rsidR="008D6D2C" w14:paraId="5AC32D4D" w14:textId="77777777" w:rsidTr="00A751B0">
        <w:trPr>
          <w:trHeight w:val="1236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2C03C" w14:textId="77777777" w:rsidR="008D6D2C" w:rsidRDefault="008D6D2C" w:rsidP="008D6D2C">
            <w:pPr>
              <w:pStyle w:val="a9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5722C" w14:textId="77777777" w:rsidR="008D6D2C" w:rsidRDefault="008D6D2C" w:rsidP="00A751B0">
            <w:pPr>
              <w:pStyle w:val="a0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ISO/TC26/WG1</w:t>
            </w:r>
          </w:p>
          <w:p w14:paraId="5C29DA8C" w14:textId="77777777" w:rsidR="008D6D2C" w:rsidRDefault="008D6D2C" w:rsidP="00A751B0">
            <w:pPr>
              <w:pStyle w:val="a0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铜及铜合金</w:t>
            </w:r>
          </w:p>
          <w:p w14:paraId="4CB22186" w14:textId="77777777" w:rsidR="008D6D2C" w:rsidRDefault="008D6D2C" w:rsidP="00A751B0">
            <w:pPr>
              <w:pStyle w:val="a0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分析方法标准修订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CE466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ISO/PWI 4741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30B47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铜及铜合金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磷含量的测定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2"/>
              </w:rPr>
              <w:t>钼蓝分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2"/>
              </w:rPr>
              <w:t>光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2"/>
              </w:rPr>
              <w:t>钼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2"/>
              </w:rPr>
              <w:t>钒酸盐光谱法</w:t>
            </w:r>
          </w:p>
        </w:tc>
        <w:tc>
          <w:tcPr>
            <w:tcW w:w="6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45DAF" w14:textId="77777777" w:rsidR="008D6D2C" w:rsidRDefault="008D6D2C" w:rsidP="00A751B0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中铝洛阳铜加工有限公司、</w:t>
            </w:r>
            <w:r>
              <w:rPr>
                <w:rFonts w:ascii="Times New Roman" w:eastAsia="宋体" w:hAnsi="Times New Roman" w:cs="Times New Roman"/>
                <w:sz w:val="22"/>
              </w:rPr>
              <w:t>深圳市中金岭南有色金属股份有限公司、北矿检测技术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股份</w:t>
            </w:r>
            <w:r>
              <w:rPr>
                <w:rFonts w:ascii="Times New Roman" w:eastAsia="宋体" w:hAnsi="Times New Roman" w:cs="Times New Roman"/>
                <w:sz w:val="22"/>
              </w:rPr>
              <w:t>有限公司、紫金矿业集团股份有限公司、铜陵有色金属集团控股有限公司、江西铜业股份有限公司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、广东省科学院工业分析检测中心等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AF9F0" w14:textId="77777777" w:rsidR="008D6D2C" w:rsidRDefault="008D6D2C" w:rsidP="00A751B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讨论</w:t>
            </w:r>
          </w:p>
        </w:tc>
      </w:tr>
      <w:tr w:rsidR="008D6D2C" w14:paraId="7F4E3373" w14:textId="77777777" w:rsidTr="00A751B0">
        <w:trPr>
          <w:trHeight w:val="256"/>
          <w:jc w:val="center"/>
        </w:trPr>
        <w:tc>
          <w:tcPr>
            <w:tcW w:w="14174" w:type="dxa"/>
            <w:gridSpan w:val="6"/>
            <w:tcBorders>
              <w:top w:val="single" w:sz="4" w:space="0" w:color="auto"/>
            </w:tcBorders>
            <w:vAlign w:val="center"/>
          </w:tcPr>
          <w:p w14:paraId="0CADB6E5" w14:textId="77777777" w:rsidR="008D6D2C" w:rsidRDefault="008D6D2C" w:rsidP="00A751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注：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国际标准组于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日开会。</w:t>
            </w:r>
          </w:p>
        </w:tc>
      </w:tr>
    </w:tbl>
    <w:p w14:paraId="7618AED2" w14:textId="77777777" w:rsidR="008D6D2C" w:rsidRDefault="008D6D2C" w:rsidP="008D6D2C">
      <w:pPr>
        <w:widowControl/>
        <w:spacing w:line="380" w:lineRule="exact"/>
        <w:rPr>
          <w:rFonts w:ascii="Times New Roman" w:eastAsia="黑体" w:hAnsi="Times New Roman" w:cs="Times New Roman"/>
          <w:sz w:val="28"/>
          <w:szCs w:val="28"/>
        </w:rPr>
      </w:pPr>
    </w:p>
    <w:p w14:paraId="2BF7ABCC" w14:textId="77777777" w:rsidR="008D6D2C" w:rsidRDefault="008D6D2C" w:rsidP="008D6D2C">
      <w:pPr>
        <w:widowControl/>
        <w:spacing w:line="380" w:lineRule="exact"/>
        <w:rPr>
          <w:rFonts w:ascii="Times New Roman" w:eastAsia="黑体" w:hAnsi="Times New Roman" w:cs="Times New Roman"/>
          <w:sz w:val="28"/>
          <w:szCs w:val="28"/>
        </w:rPr>
      </w:pPr>
    </w:p>
    <w:p w14:paraId="5DC86A7C" w14:textId="77777777" w:rsidR="00041EE7" w:rsidRPr="008D6D2C" w:rsidRDefault="00041EE7"/>
    <w:sectPr w:rsidR="00041EE7" w:rsidRPr="008D6D2C" w:rsidSect="008D6D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823BD" w14:textId="77777777" w:rsidR="002010C8" w:rsidRDefault="002010C8" w:rsidP="008D6D2C">
      <w:r>
        <w:separator/>
      </w:r>
    </w:p>
  </w:endnote>
  <w:endnote w:type="continuationSeparator" w:id="0">
    <w:p w14:paraId="4F499E99" w14:textId="77777777" w:rsidR="002010C8" w:rsidRDefault="002010C8" w:rsidP="008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7C0C" w14:textId="77777777" w:rsidR="002010C8" w:rsidRDefault="002010C8" w:rsidP="008D6D2C">
      <w:r>
        <w:separator/>
      </w:r>
    </w:p>
  </w:footnote>
  <w:footnote w:type="continuationSeparator" w:id="0">
    <w:p w14:paraId="3CCCB655" w14:textId="77777777" w:rsidR="002010C8" w:rsidRDefault="002010C8" w:rsidP="008D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D735"/>
    <w:multiLevelType w:val="multilevel"/>
    <w:tmpl w:val="1C36D735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6835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9B"/>
    <w:rsid w:val="00041EE7"/>
    <w:rsid w:val="002010C8"/>
    <w:rsid w:val="008D6D2C"/>
    <w:rsid w:val="00A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B3DF35-498D-43B6-9A74-28839CCF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D6D2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D6D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D6D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D6D2C"/>
    <w:rPr>
      <w:sz w:val="18"/>
      <w:szCs w:val="18"/>
    </w:rPr>
  </w:style>
  <w:style w:type="paragraph" w:styleId="a0">
    <w:name w:val="endnote text"/>
    <w:basedOn w:val="a"/>
    <w:link w:val="a8"/>
    <w:uiPriority w:val="99"/>
    <w:unhideWhenUsed/>
    <w:qFormat/>
    <w:rsid w:val="008D6D2C"/>
    <w:pPr>
      <w:adjustRightInd w:val="0"/>
      <w:snapToGrid w:val="0"/>
      <w:jc w:val="left"/>
      <w:textAlignment w:val="baseline"/>
    </w:pPr>
    <w:rPr>
      <w:rFonts w:ascii="Calibri" w:eastAsia="Times New Roman" w:hAnsi="Calibri" w:cs="Times New Roman"/>
      <w:szCs w:val="24"/>
    </w:rPr>
  </w:style>
  <w:style w:type="character" w:customStyle="1" w:styleId="a8">
    <w:name w:val="尾注文本 字符"/>
    <w:basedOn w:val="a1"/>
    <w:link w:val="a0"/>
    <w:uiPriority w:val="99"/>
    <w:rsid w:val="008D6D2C"/>
    <w:rPr>
      <w:rFonts w:ascii="Calibri" w:eastAsia="Times New Roman" w:hAnsi="Calibri" w:cs="Times New Roman"/>
      <w:szCs w:val="24"/>
    </w:rPr>
  </w:style>
  <w:style w:type="paragraph" w:styleId="a9">
    <w:name w:val="List Paragraph"/>
    <w:basedOn w:val="a"/>
    <w:uiPriority w:val="99"/>
    <w:unhideWhenUsed/>
    <w:qFormat/>
    <w:rsid w:val="008D6D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朱逸慧</dc:creator>
  <cp:keywords/>
  <dc:description/>
  <cp:lastModifiedBy>朱逸慧</cp:lastModifiedBy>
  <cp:revision>2</cp:revision>
  <dcterms:created xsi:type="dcterms:W3CDTF">2023-06-22T06:42:00Z</dcterms:created>
  <dcterms:modified xsi:type="dcterms:W3CDTF">2023-06-22T06:42:00Z</dcterms:modified>
</cp:coreProperties>
</file>