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eastAsia="黑体"/>
          <w:b/>
          <w:bCs/>
          <w:sz w:val="18"/>
        </w:rPr>
        <w:t>ICS</w:t>
      </w:r>
      <w:r>
        <w:rPr>
          <w:b/>
          <w:bCs/>
          <w:sz w:val="18"/>
        </w:rPr>
        <w:t xml:space="preserve"> </w:t>
      </w:r>
      <w:r>
        <w:rPr>
          <w:rFonts w:hint="eastAsia"/>
          <w:sz w:val="18"/>
        </w:rPr>
        <w:t>77.150.30</w:t>
      </w:r>
      <w:r>
        <w:pict>
          <v:shape id="_x0000_s1041" o:spid="_x0000_s1041" o:spt="202" type="#_x0000_t202" style="position:absolute;left:0pt;margin-left:208.05pt;margin-top:-41.55pt;height:78.75pt;width:279.3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25"/>
                    <w:ind w:firstLine="2891" w:firstLineChars="200"/>
                    <w:rPr>
                      <w:sz w:val="96"/>
                      <w:szCs w:val="72"/>
                    </w:rPr>
                  </w:pPr>
                  <w:r>
                    <w:rPr>
                      <w:b/>
                      <w:sz w:val="144"/>
                      <w:szCs w:val="144"/>
                    </w:rPr>
                    <w:t>YS</w:t>
                  </w:r>
                </w:p>
              </w:txbxContent>
            </v:textbox>
            <w10:anchorlock/>
          </v:shape>
        </w:pict>
      </w:r>
    </w:p>
    <w:p>
      <w:r>
        <w:rPr>
          <w:rFonts w:eastAsia="黑体"/>
          <w:b/>
          <w:bCs/>
          <w:sz w:val="18"/>
        </w:rPr>
        <w:t>CCS H</w:t>
      </w:r>
      <w:r>
        <w:rPr>
          <w:rFonts w:hint="eastAsia"/>
          <w:sz w:val="18"/>
        </w:rPr>
        <w:t xml:space="preserve"> 62</w:t>
      </w:r>
    </w:p>
    <w:p>
      <w:r>
        <w:pict>
          <v:shape id="fmFrame1" o:spid="_x0000_s1026" o:spt="202" type="#_x0000_t202" style="position:absolute;left:0pt;margin-left:208.05pt;margin-top:-41.55pt;height:78.75pt;width:279.3pt;mso-position-horizontal-relative:margin;mso-position-vertical-relative:margin;z-index:251659264;mso-width-relative:page;mso-height-relative:page;" stroked="f" coordsize="21600,21600" o:gfxdata="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FGfSJ2gAAAAoBAAAPAAAAAAAAAAEAIAAAACIAAABkcnMvZG93bnJldi54bWxQ&#10;SwECFAAUAAAACACHTuJA7Dt48bwBAACZAwAADgAAAAAAAAABACAAAAApAQAAZHJzL2Uyb0RvYy54&#10;bWxQSwUGAAAAAAYABgBZAQAAVwUAAAAA&#10;">
            <v:path/>
            <v:fill focussize="0,0"/>
            <v:stroke on="f" joinstyle="miter"/>
            <v:imagedata o:title=""/>
            <o:lock v:ext="edit"/>
            <v:textbox inset="0mm,0mm,0mm,0mm">
              <w:txbxContent>
                <w:p>
                  <w:pPr>
                    <w:pStyle w:val="25"/>
                    <w:ind w:firstLine="2891" w:firstLineChars="200"/>
                    <w:rPr>
                      <w:sz w:val="96"/>
                      <w:szCs w:val="72"/>
                    </w:rPr>
                  </w:pPr>
                  <w:r>
                    <w:rPr>
                      <w:b/>
                      <w:sz w:val="144"/>
                      <w:szCs w:val="144"/>
                    </w:rPr>
                    <w:t>YS</w:t>
                  </w:r>
                </w:p>
              </w:txbxContent>
            </v:textbox>
            <w10:anchorlock/>
          </v:shape>
        </w:pict>
      </w:r>
    </w:p>
    <w:p/>
    <w:p/>
    <w:p/>
    <w:p>
      <w:r>
        <w:pict>
          <v:shape id="fmFrame2" o:spid="_x0000_s1034" o:spt="202" type="#_x0000_t202" style="position:absolute;left:0pt;margin-left:-19.6pt;margin-top:59.9pt;height:34.45pt;width:460.45pt;mso-position-horizontal-relative:margin;mso-position-vertical-relative:margin;z-index:251659264;mso-width-relative:page;mso-height-relative:page;" stroked="f" coordsize="21600,21600" o:gfxdata="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5/tz9kAAAALAQAADwAAAAAAAAABACAAAAAiAAAAZHJzL2Rvd25yZXYueG1s&#10;UEsBAhQAFAAAAAgAh07iQIZ5jh++AQAAmAMAAA4AAAAAAAAAAQAgAAAAKAEAAGRycy9lMm9Eb2Mu&#10;eG1sUEsFBgAAAAAGAAYAWQEAAFgFAAAAAA==&#10;">
            <v:path/>
            <v:fill focussize="0,0"/>
            <v:stroke on="f" joinstyle="miter"/>
            <v:imagedata o:title=""/>
            <o:lock v:ext="edit"/>
            <v:textbox inset="0mm,0mm,0mm,0mm">
              <w:txbxContent>
                <w:p>
                  <w:pPr>
                    <w:pStyle w:val="20"/>
                    <w:rPr>
                      <w:spacing w:val="0"/>
                      <w:sz w:val="44"/>
                      <w:szCs w:val="44"/>
                    </w:rPr>
                  </w:pPr>
                  <w:r>
                    <w:rPr>
                      <w:rFonts w:hint="eastAsia"/>
                      <w:spacing w:val="0"/>
                      <w:w w:val="130"/>
                      <w:sz w:val="44"/>
                      <w:szCs w:val="44"/>
                    </w:rPr>
                    <w:t>中华人民共和国有色金属行业标准</w:t>
                  </w:r>
                </w:p>
              </w:txbxContent>
            </v:textbox>
            <w10:anchorlock/>
          </v:shape>
        </w:pict>
      </w:r>
    </w:p>
    <w:p>
      <w:pPr>
        <w:jc w:val="right"/>
        <w:rPr>
          <w:rFonts w:ascii="黑体" w:hAnsi="黑体" w:eastAsia="黑体" w:cs="黑体"/>
          <w:b/>
          <w:bCs/>
          <w:sz w:val="28"/>
          <w:szCs w:val="28"/>
        </w:rPr>
      </w:pPr>
      <w:r>
        <w:rPr>
          <w:sz w:val="24"/>
        </w:rPr>
        <w:t>YS/</w:t>
      </w:r>
      <w:r>
        <w:rPr>
          <w:rFonts w:hint="eastAsia"/>
          <w:sz w:val="24"/>
        </w:rPr>
        <w:t>T 1101</w:t>
      </w:r>
      <w:r>
        <w:rPr>
          <w:rFonts w:hint="eastAsia" w:ascii="宋体" w:hAnsi="宋体"/>
          <w:sz w:val="24"/>
        </w:rPr>
        <w:t>—</w:t>
      </w:r>
      <w:r>
        <w:rPr>
          <w:rFonts w:hint="eastAsia"/>
          <w:sz w:val="24"/>
        </w:rPr>
        <w:t>202X</w:t>
      </w:r>
    </w:p>
    <w:p>
      <w:pPr>
        <w:ind w:firstLine="2520" w:firstLineChars="1200"/>
        <w:jc w:val="right"/>
        <w:rPr>
          <w:b/>
          <w:sz w:val="22"/>
          <w:szCs w:val="22"/>
        </w:rPr>
      </w:pPr>
      <w:r>
        <w:rPr>
          <w:rFonts w:hint="eastAsia"/>
          <w:szCs w:val="21"/>
        </w:rPr>
        <w:t>代替</w:t>
      </w:r>
      <w:r>
        <w:rPr>
          <w:szCs w:val="21"/>
        </w:rPr>
        <w:t>YS/</w:t>
      </w:r>
      <w:r>
        <w:rPr>
          <w:rFonts w:hint="eastAsia"/>
          <w:szCs w:val="21"/>
        </w:rPr>
        <w:t>T 1101-2016</w:t>
      </w:r>
    </w:p>
    <w:p>
      <w:r>
        <w:pict>
          <v:line id="Line 10" o:spid="_x0000_s1033" o:spt="20" style="position:absolute;left:0pt;margin-left:-31.8pt;margin-top:2.2pt;height:0.05pt;width:482pt;z-index:251659264;mso-width-relative:page;mso-height-relative:page;" stroked="t" coordsize="21600,21600" o:gfxdata="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iBN341AAAAAcBAAAPAAAAAAAA&#10;AAEAIAAAACIAAABkcnMvZG93bnJldi54bWxQSwECFAAUAAAACACHTuJAy2Jp0d0BAADdAwAADgAA&#10;AAAAAAABACAAAAAjAQAAZHJzL2Uyb0RvYy54bWxQSwUGAAAAAAYABgBZAQAAcgUAAAAA&#10;">
            <v:path arrowok="t"/>
            <v:fill focussize="0,0"/>
            <v:stroke weight="1pt" color="#800008"/>
            <v:imagedata o:title=""/>
            <o:lock v:ext="edit"/>
          </v:line>
        </w:pict>
      </w:r>
      <w:r>
        <w:pict>
          <v:shape id="fmFrame4" o:spid="_x0000_s1032" o:spt="202" type="#_x0000_t202" style="position:absolute;left:0pt;margin-left:-27.9pt;margin-top:149.1pt;height:426.25pt;width:470pt;mso-position-horizontal-relative:margin;mso-position-vertical-relative:margin;z-index:251659264;mso-width-relative:page;mso-height-relative:page;" stroked="f" coordsize="21600,21600" o:gfxdata="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ojaWNsAAAAMAQAADwAAAAAAAAABACAAAAAiAAAAZHJzL2Rvd25yZXYu&#10;eG1sUEsBAhQAFAAAAAgAh07iQMM3fAO/AQAAmQMAAA4AAAAAAAAAAQAgAAAAKgEAAGRycy9lMm9E&#10;b2MueG1sUEsFBgAAAAAGAAYAWQEAAFsFAAAAAA==&#10;">
            <v:path/>
            <v:fill focussize="0,0"/>
            <v:stroke on="f" joinstyle="miter"/>
            <v:imagedata o:title=""/>
            <o:lock v:ext="edit"/>
            <v:textbox inset="0mm,0mm,0mm,0mm">
              <w:txbxContent>
                <w:p>
                  <w:pPr>
                    <w:spacing w:line="360" w:lineRule="auto"/>
                    <w:ind w:firstLine="883" w:firstLineChars="200"/>
                    <w:rPr>
                      <w:b/>
                      <w:sz w:val="44"/>
                      <w:szCs w:val="44"/>
                    </w:rPr>
                  </w:pPr>
                </w:p>
                <w:p>
                  <w:pPr>
                    <w:spacing w:line="360" w:lineRule="auto"/>
                    <w:ind w:firstLine="883" w:firstLineChars="200"/>
                    <w:rPr>
                      <w:b/>
                      <w:sz w:val="44"/>
                      <w:szCs w:val="44"/>
                    </w:rPr>
                  </w:pPr>
                </w:p>
                <w:p>
                  <w:pPr>
                    <w:pStyle w:val="2"/>
                    <w:jc w:val="center"/>
                    <w:rPr>
                      <w:rFonts w:ascii="宋体" w:hAnsi="宋体"/>
                      <w:color w:val="000000"/>
                      <w:sz w:val="36"/>
                      <w:szCs w:val="36"/>
                    </w:rPr>
                  </w:pPr>
                  <w:r>
                    <w:rPr>
                      <w:rFonts w:hint="eastAsia" w:ascii="宋体" w:hAnsi="宋体"/>
                      <w:color w:val="000000"/>
                      <w:spacing w:val="8"/>
                      <w:sz w:val="48"/>
                      <w:szCs w:val="48"/>
                      <w:shd w:val="clear" w:color="auto" w:fill="FFFFFF"/>
                    </w:rPr>
                    <w:t>船舶压缩机</w:t>
                  </w:r>
                  <w:r>
                    <w:rPr>
                      <w:rFonts w:hint="eastAsia" w:ascii="宋体" w:hAnsi="宋体"/>
                      <w:color w:val="000000"/>
                      <w:sz w:val="48"/>
                      <w:szCs w:val="48"/>
                    </w:rPr>
                    <w:t>用铝白铜棒</w:t>
                  </w:r>
                </w:p>
                <w:p>
                  <w:pPr>
                    <w:pStyle w:val="22"/>
                    <w:spacing w:line="300" w:lineRule="exact"/>
                    <w:rPr>
                      <w:rFonts w:ascii="黑体" w:hAnsi="黑体" w:eastAsia="黑体"/>
                      <w:b/>
                      <w:bCs/>
                      <w:color w:val="000000"/>
                      <w:sz w:val="28"/>
                      <w:szCs w:val="28"/>
                    </w:rPr>
                  </w:pPr>
                </w:p>
                <w:p>
                  <w:pPr>
                    <w:jc w:val="center"/>
                    <w:rPr>
                      <w:rFonts w:eastAsia="黑体"/>
                      <w:b/>
                      <w:color w:val="000000"/>
                      <w:sz w:val="36"/>
                      <w:szCs w:val="36"/>
                    </w:rPr>
                  </w:pPr>
                  <w:r>
                    <w:rPr>
                      <w:rFonts w:eastAsia="黑体"/>
                      <w:b/>
                      <w:color w:val="000000"/>
                      <w:sz w:val="30"/>
                      <w:szCs w:val="30"/>
                    </w:rPr>
                    <w:t xml:space="preserve">Aluminium-copper-nickel </w:t>
                  </w:r>
                  <w:r>
                    <w:rPr>
                      <w:rFonts w:hint="eastAsia" w:eastAsia="黑体"/>
                      <w:b/>
                      <w:color w:val="000000"/>
                      <w:sz w:val="30"/>
                      <w:szCs w:val="30"/>
                      <w:lang w:val="en-US" w:eastAsia="zh-CN"/>
                    </w:rPr>
                    <w:t>a</w:t>
                  </w:r>
                  <w:r>
                    <w:rPr>
                      <w:rFonts w:eastAsia="黑体"/>
                      <w:b/>
                      <w:color w:val="000000"/>
                      <w:sz w:val="30"/>
                      <w:szCs w:val="30"/>
                    </w:rPr>
                    <w:t>lloys</w:t>
                  </w:r>
                  <w:r>
                    <w:rPr>
                      <w:rFonts w:hint="eastAsia" w:eastAsia="黑体"/>
                      <w:b/>
                      <w:color w:val="000000"/>
                      <w:sz w:val="30"/>
                      <w:szCs w:val="30"/>
                    </w:rPr>
                    <w:t xml:space="preserve"> </w:t>
                  </w:r>
                  <w:r>
                    <w:rPr>
                      <w:rFonts w:hint="eastAsia" w:eastAsia="黑体"/>
                      <w:b/>
                      <w:color w:val="000000"/>
                      <w:sz w:val="30"/>
                      <w:szCs w:val="30"/>
                      <w:lang w:val="en-US" w:eastAsia="zh-CN"/>
                    </w:rPr>
                    <w:t>r</w:t>
                  </w:r>
                  <w:r>
                    <w:rPr>
                      <w:rFonts w:hint="eastAsia" w:eastAsia="黑体"/>
                      <w:b/>
                      <w:color w:val="000000"/>
                      <w:sz w:val="30"/>
                      <w:szCs w:val="30"/>
                    </w:rPr>
                    <w:t>od</w:t>
                  </w:r>
                  <w:r>
                    <w:rPr>
                      <w:rFonts w:eastAsia="黑体"/>
                      <w:b/>
                      <w:color w:val="000000"/>
                      <w:sz w:val="30"/>
                      <w:szCs w:val="30"/>
                    </w:rPr>
                    <w:t xml:space="preserve"> </w:t>
                  </w:r>
                  <w:r>
                    <w:rPr>
                      <w:rFonts w:hint="eastAsia" w:eastAsia="黑体"/>
                      <w:b/>
                      <w:color w:val="000000"/>
                      <w:sz w:val="30"/>
                      <w:szCs w:val="30"/>
                    </w:rPr>
                    <w:t>f</w:t>
                  </w:r>
                  <w:r>
                    <w:rPr>
                      <w:rFonts w:eastAsia="黑体"/>
                      <w:b/>
                      <w:color w:val="000000"/>
                      <w:sz w:val="30"/>
                      <w:szCs w:val="30"/>
                    </w:rPr>
                    <w:t>or</w:t>
                  </w:r>
                  <w:r>
                    <w:rPr>
                      <w:rFonts w:hint="eastAsia" w:eastAsia="黑体"/>
                      <w:b/>
                      <w:color w:val="000000"/>
                      <w:sz w:val="30"/>
                      <w:szCs w:val="30"/>
                    </w:rPr>
                    <w:t xml:space="preserve"> </w:t>
                  </w:r>
                  <w:r>
                    <w:rPr>
                      <w:rFonts w:hint="eastAsia" w:eastAsia="黑体"/>
                      <w:b/>
                      <w:color w:val="000000"/>
                      <w:sz w:val="30"/>
                      <w:szCs w:val="30"/>
                      <w:lang w:val="en-US" w:eastAsia="zh-CN"/>
                    </w:rPr>
                    <w:t>s</w:t>
                  </w:r>
                  <w:r>
                    <w:rPr>
                      <w:rFonts w:hint="eastAsia" w:eastAsia="黑体"/>
                      <w:b/>
                      <w:color w:val="000000"/>
                      <w:sz w:val="30"/>
                      <w:szCs w:val="30"/>
                    </w:rPr>
                    <w:t>hip</w:t>
                  </w:r>
                  <w:r>
                    <w:rPr>
                      <w:rFonts w:eastAsia="黑体"/>
                      <w:b/>
                      <w:color w:val="000000"/>
                      <w:sz w:val="30"/>
                      <w:szCs w:val="30"/>
                    </w:rPr>
                    <w:t xml:space="preserve"> </w:t>
                  </w:r>
                  <w:r>
                    <w:rPr>
                      <w:rFonts w:hint="eastAsia" w:eastAsia="黑体"/>
                      <w:b/>
                      <w:color w:val="000000"/>
                      <w:sz w:val="30"/>
                      <w:szCs w:val="30"/>
                      <w:lang w:val="en-US" w:eastAsia="zh-CN"/>
                    </w:rPr>
                    <w:t>c</w:t>
                  </w:r>
                  <w:r>
                    <w:rPr>
                      <w:rFonts w:eastAsia="黑体"/>
                      <w:b/>
                      <w:color w:val="000000"/>
                      <w:sz w:val="30"/>
                      <w:szCs w:val="30"/>
                    </w:rPr>
                    <w:t>ompressor</w:t>
                  </w:r>
                  <w:r>
                    <w:rPr>
                      <w:rFonts w:hint="eastAsia" w:eastAsia="黑体"/>
                      <w:b/>
                      <w:color w:val="000000"/>
                      <w:sz w:val="30"/>
                      <w:szCs w:val="30"/>
                    </w:rPr>
                    <w:t xml:space="preserve"> </w:t>
                  </w:r>
                </w:p>
                <w:p>
                  <w:pPr>
                    <w:pStyle w:val="23"/>
                    <w:rPr>
                      <w:sz w:val="28"/>
                      <w:szCs w:val="28"/>
                      <w:lang w:val="de-DE"/>
                    </w:rPr>
                  </w:pPr>
                  <w:r>
                    <w:rPr>
                      <w:rFonts w:hint="eastAsia"/>
                      <w:sz w:val="28"/>
                      <w:szCs w:val="28"/>
                      <w:lang w:val="de-DE"/>
                    </w:rPr>
                    <w:t>（</w:t>
                  </w:r>
                  <w:r>
                    <w:rPr>
                      <w:rFonts w:hint="eastAsia"/>
                      <w:sz w:val="28"/>
                      <w:szCs w:val="28"/>
                    </w:rPr>
                    <w:t>讨论</w:t>
                  </w:r>
                  <w:r>
                    <w:rPr>
                      <w:rFonts w:hint="eastAsia"/>
                      <w:sz w:val="28"/>
                      <w:szCs w:val="28"/>
                      <w:lang w:val="de-DE"/>
                    </w:rPr>
                    <w:t>稿）</w:t>
                  </w: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p>
                  <w:pPr>
                    <w:pStyle w:val="22"/>
                    <w:rPr>
                      <w:lang w:val="de-DE"/>
                    </w:rPr>
                  </w:pPr>
                </w:p>
              </w:txbxContent>
            </v:textbox>
            <w10:anchorlock/>
          </v:shape>
        </w:pict>
      </w:r>
    </w:p>
    <w:p/>
    <w:p/>
    <w:p/>
    <w:p/>
    <w:p/>
    <w:p/>
    <w:p/>
    <w:p/>
    <w:p/>
    <w:p/>
    <w:p/>
    <w:p/>
    <w:p/>
    <w:p/>
    <w:p/>
    <w:p/>
    <w:p/>
    <w:p/>
    <w:p/>
    <w:p/>
    <w:p/>
    <w:p/>
    <w:p/>
    <w:p/>
    <w:p/>
    <w:p/>
    <w:p/>
    <w:p>
      <w:r>
        <w:pict>
          <v:shape id="fmFrame5" o:spid="_x0000_s1031" o:spt="202" type="#_x0000_t202" style="position:absolute;left:0pt;margin-left:-4.8pt;margin-top:618.15pt;height:24.6pt;width:159pt;mso-position-horizontal-relative:margin;mso-position-vertical-relative:margin;z-index:251659264;mso-width-relative:page;mso-height-relative:page;" stroked="f" coordsize="21600,21600" o:gfxdata="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zmRQ/aAAAADAEAAA8AAAAAAAAAAQAgAAAAIgAAAGRycy9kb3ducmV2Lnht&#10;bFBLAQIUABQAAAAIAIdO4kD6HhIevgEAAJgDAAAOAAAAAAAAAAEAIAAAACkBAABkcnMvZTJvRG9j&#10;LnhtbFBLBQYAAAAABgAGAFkBAABZBQAAAAA=&#10;">
            <v:path/>
            <v:fill focussize="0,0"/>
            <v:stroke on="f" joinstyle="miter"/>
            <v:imagedata o:title=""/>
            <o:lock v:ext="edit"/>
            <v:textbox inset="0mm,0mm,0mm,0mm">
              <w:txbxContent>
                <w:p>
                  <w:pPr>
                    <w:pStyle w:val="27"/>
                  </w:pPr>
                  <w:r>
                    <w:rPr>
                      <w:rFonts w:hint="eastAsia" w:ascii="黑体" w:hAnsi="黑体" w:cs="黑体"/>
                    </w:rPr>
                    <w:t>XXXX-XX-XX</w:t>
                  </w:r>
                  <w:r>
                    <w:rPr>
                      <w:rFonts w:hint="eastAsia"/>
                    </w:rPr>
                    <w:t>发布</w:t>
                  </w:r>
                </w:p>
              </w:txbxContent>
            </v:textbox>
            <w10:anchorlock/>
          </v:shape>
        </w:pict>
      </w:r>
      <w:r>
        <w:pict>
          <v:shape id="fmFrame6" o:spid="_x0000_s1030" o:spt="202" type="#_x0000_t202" style="position:absolute;left:0pt;margin-left:241.9pt;margin-top:618.9pt;height:24.6pt;width:159pt;mso-position-horizontal-relative:margin;mso-position-vertical-relative:margin;z-index:251659264;mso-width-relative:page;mso-height-relative:page;" stroked="f" coordsize="21600,21600" o:gfxdata="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j0+7HaAAAADQEAAA8AAAAAAAAAAQAgAAAAIgAAAGRycy9kb3ducmV2Lnht&#10;bFBLAQIUABQAAAAIAIdO4kAvMCN4vgEAAJgDAAAOAAAAAAAAAAEAIAAAACkBAABkcnMvZTJvRG9j&#10;LnhtbFBLBQYAAAAABgAGAFkBAABZBQAAAAA=&#10;">
            <v:path/>
            <v:fill focussize="0,0"/>
            <v:stroke on="f" joinstyle="miter"/>
            <v:imagedata o:title=""/>
            <o:lock v:ext="edit"/>
            <v:textbox inset="0mm,0mm,0mm,0mm">
              <w:txbxContent>
                <w:p>
                  <w:pPr>
                    <w:pStyle w:val="26"/>
                  </w:pPr>
                  <w:r>
                    <w:rPr>
                      <w:rFonts w:hint="eastAsia" w:ascii="黑体" w:hAnsi="黑体" w:cs="黑体"/>
                    </w:rPr>
                    <w:t>XXXX-XX-XX</w:t>
                  </w:r>
                  <w:r>
                    <w:rPr>
                      <w:rFonts w:hint="eastAsia"/>
                    </w:rPr>
                    <w:t>实施</w:t>
                  </w:r>
                </w:p>
              </w:txbxContent>
            </v:textbox>
            <w10:anchorlock/>
          </v:shape>
        </w:pict>
      </w:r>
    </w:p>
    <w:p/>
    <w:p/>
    <w:p/>
    <w:p>
      <w:r>
        <w:pict>
          <v:line id="直线 9" o:spid="_x0000_s1029" o:spt="20" style="position:absolute;left:0pt;margin-left:-40.4pt;margin-top:8.1pt;height:0.05pt;width:482pt;z-index:251659264;mso-width-relative:page;mso-height-relative:page;" stroked="t" coordsize="21600,21600" o:gfxdata="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dTEsS&#10;1gAAAAkBAAAPAAAAAAAAAAEAIAAAACIAAABkcnMvZG93bnJldi54bWxQSwECFAAUAAAACACHTuJA&#10;/Me9u+oBAADeAwAADgAAAAAAAAABACAAAAAlAQAAZHJzL2Uyb0RvYy54bWxQSwUGAAAAAAYABgBZ&#10;AQAAgQUAAAAA&#10;">
            <v:path arrowok="t"/>
            <v:fill focussize="0,0"/>
            <v:stroke weight="1pt" color="#800008"/>
            <v:imagedata o:title=""/>
            <o:lock v:ext="edit"/>
          </v:line>
        </w:pict>
      </w:r>
      <w:r>
        <w:pict>
          <v:shape id="fmFrame7" o:spid="_x0000_s1028" o:spt="202" type="#_x0000_t202" style="position:absolute;left:0pt;margin-left:-19.1pt;margin-top:655.8pt;height:60.15pt;width:481.9pt;mso-position-horizontal-relative:margin;mso-position-vertical-relative:margin;z-index:251659264;mso-width-relative:page;mso-height-relative:page;" stroked="f" coordsize="21600,21600" o:gfxdata="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07U+vcAAAADQEAAA8AAAAAAAAAAQAgAAAAIgAAAGRycy9kb3ducmV2Lnht&#10;bFBLAQIUABQAAAAIAIdO4kCjdPIVvAEAAJgDAAAOAAAAAAAAAAEAIAAAACsBAABkcnMvZTJvRG9j&#10;LnhtbFBLBQYAAAAABgAGAFkBAABZBQAAAAA=&#10;">
            <v:path/>
            <v:fill focussize="0,0"/>
            <v:stroke on="f" joinstyle="miter"/>
            <v:imagedata o:title=""/>
            <o:lock v:ext="edit"/>
            <v:textbox inset="0mm,0mm,0mm,0mm">
              <w:txbxContent>
                <w:p>
                  <w:pPr>
                    <w:ind w:firstLine="1216" w:firstLineChars="300"/>
                  </w:pPr>
                  <w:r>
                    <w:rPr>
                      <w:rStyle w:val="35"/>
                      <w:rFonts w:hint="eastAsia" w:hAnsi="黑体"/>
                      <w:b/>
                      <w:bCs/>
                      <w:sz w:val="36"/>
                      <w:szCs w:val="36"/>
                    </w:rPr>
                    <w:t xml:space="preserve">中华人民共和国工业和信息化部   </w:t>
                  </w:r>
                  <w:r>
                    <w:rPr>
                      <w:rStyle w:val="35"/>
                      <w:rFonts w:hint="eastAsia" w:hAnsi="黑体"/>
                      <w:b/>
                      <w:bCs/>
                      <w:szCs w:val="28"/>
                    </w:rPr>
                    <w:t>发布</w:t>
                  </w:r>
                </w:p>
              </w:txbxContent>
            </v:textbox>
            <w10:anchorlock/>
          </v:shape>
        </w:pict>
      </w:r>
    </w:p>
    <w:p>
      <w:pPr>
        <w:pStyle w:val="18"/>
        <w:numPr>
          <w:ilvl w:val="0"/>
          <w:numId w:val="1"/>
        </w:numPr>
        <w:snapToGrid w:val="0"/>
        <w:spacing w:before="850" w:after="680"/>
        <w:sectPr>
          <w:headerReference r:id="rId5" w:type="default"/>
          <w:headerReference r:id="rId6" w:type="even"/>
          <w:pgSz w:w="11906" w:h="16838"/>
          <w:pgMar w:top="1440" w:right="1800" w:bottom="1440" w:left="1800" w:header="851" w:footer="992" w:gutter="0"/>
          <w:cols w:space="425" w:num="1"/>
          <w:docGrid w:type="lines" w:linePitch="312" w:charSpace="0"/>
        </w:sectPr>
      </w:pPr>
    </w:p>
    <w:p>
      <w:pPr>
        <w:pStyle w:val="18"/>
        <w:numPr>
          <w:ilvl w:val="0"/>
          <w:numId w:val="1"/>
        </w:numPr>
        <w:snapToGrid w:val="0"/>
        <w:spacing w:before="850" w:after="680"/>
      </w:pPr>
      <w:r>
        <w:rPr>
          <w:rFonts w:hint="eastAsia"/>
        </w:rPr>
        <w:t>前</w:t>
      </w:r>
      <w:r>
        <w:t xml:space="preserve">    </w:t>
      </w:r>
      <w:r>
        <w:rPr>
          <w:rFonts w:hint="eastAsia"/>
        </w:rPr>
        <w:t xml:space="preserve">言 </w:t>
      </w:r>
    </w:p>
    <w:p>
      <w:pPr>
        <w:pStyle w:val="19"/>
        <w:ind w:firstLine="420"/>
        <w:rPr>
          <w:rFonts w:ascii="Times New Roman"/>
          <w:szCs w:val="22"/>
        </w:rPr>
      </w:pPr>
      <w:r>
        <w:rPr>
          <w:rFonts w:ascii="Times New Roman"/>
          <w:szCs w:val="22"/>
        </w:rPr>
        <w:t>本文件按照GB/T 1.1-2020《标准化工作导则 第1部分：标准化文件的结构和起草规则》的规定起草。</w:t>
      </w:r>
    </w:p>
    <w:p>
      <w:pPr>
        <w:pStyle w:val="19"/>
        <w:ind w:firstLine="420"/>
        <w:rPr>
          <w:rFonts w:ascii="Times New Roman"/>
          <w:szCs w:val="22"/>
        </w:rPr>
      </w:pPr>
      <w:r>
        <w:rPr>
          <w:rFonts w:ascii="Times New Roman"/>
          <w:szCs w:val="22"/>
        </w:rPr>
        <w:t>本文件代替YS/T</w:t>
      </w:r>
      <w:r>
        <w:rPr>
          <w:rFonts w:hint="eastAsia" w:ascii="Times New Roman"/>
          <w:szCs w:val="22"/>
        </w:rPr>
        <w:t xml:space="preserve"> </w:t>
      </w:r>
      <w:r>
        <w:rPr>
          <w:rFonts w:ascii="Times New Roman"/>
          <w:szCs w:val="22"/>
        </w:rPr>
        <w:t>1</w:t>
      </w:r>
      <w:r>
        <w:rPr>
          <w:rFonts w:hint="eastAsia" w:ascii="Times New Roman"/>
          <w:szCs w:val="22"/>
        </w:rPr>
        <w:t>101</w:t>
      </w:r>
      <w:r>
        <w:rPr>
          <w:rFonts w:ascii="Times New Roman"/>
          <w:szCs w:val="22"/>
        </w:rPr>
        <w:t>-2016《</w:t>
      </w:r>
      <w:r>
        <w:rPr>
          <w:rFonts w:hint="eastAsia"/>
          <w:color w:val="000000"/>
        </w:rPr>
        <w:t>船舶压缩机零件用铝白铜棒</w:t>
      </w:r>
      <w:r>
        <w:rPr>
          <w:rFonts w:ascii="Times New Roman"/>
          <w:szCs w:val="22"/>
        </w:rPr>
        <w:t xml:space="preserve">》,与YS/T </w:t>
      </w:r>
      <w:r>
        <w:rPr>
          <w:rFonts w:hint="eastAsia" w:ascii="Times New Roman"/>
          <w:szCs w:val="22"/>
        </w:rPr>
        <w:t>1101</w:t>
      </w:r>
      <w:r>
        <w:rPr>
          <w:rFonts w:ascii="Times New Roman"/>
          <w:szCs w:val="22"/>
        </w:rPr>
        <w:t>-2016相比，除结构调整和编辑性改动外，主要技术变化如下：</w:t>
      </w:r>
    </w:p>
    <w:p>
      <w:pPr>
        <w:pStyle w:val="19"/>
        <w:numPr>
          <w:ilvl w:val="0"/>
          <w:numId w:val="0"/>
        </w:numPr>
        <w:ind w:firstLine="420" w:firstLineChars="200"/>
        <w:rPr>
          <w:rFonts w:ascii="Times New Roman"/>
          <w:szCs w:val="22"/>
        </w:rPr>
      </w:pPr>
      <w:r>
        <w:rPr>
          <w:rFonts w:hint="eastAsia" w:ascii="Times New Roman"/>
          <w:szCs w:val="22"/>
          <w:lang w:val="en-US" w:eastAsia="zh-CN"/>
        </w:rPr>
        <w:t>a）</w:t>
      </w:r>
      <w:r>
        <w:rPr>
          <w:rFonts w:ascii="Times New Roman"/>
          <w:szCs w:val="22"/>
        </w:rPr>
        <w:t>更改</w:t>
      </w:r>
      <w:r>
        <w:rPr>
          <w:rFonts w:hint="eastAsia" w:ascii="Times New Roman"/>
          <w:szCs w:val="22"/>
        </w:rPr>
        <w:t>了</w:t>
      </w:r>
      <w:r>
        <w:rPr>
          <w:rFonts w:ascii="Times New Roman"/>
          <w:szCs w:val="22"/>
        </w:rPr>
        <w:t>热锻棒规格，由直径“30~50”mm修改为“20~50”mm（见</w:t>
      </w:r>
      <w:r>
        <w:rPr>
          <w:rFonts w:hint="eastAsia" w:ascii="Times New Roman"/>
          <w:szCs w:val="22"/>
        </w:rPr>
        <w:t>表1</w:t>
      </w:r>
      <w:r>
        <w:rPr>
          <w:rFonts w:ascii="Times New Roman"/>
          <w:szCs w:val="22"/>
        </w:rPr>
        <w:t>）；</w:t>
      </w:r>
    </w:p>
    <w:p>
      <w:pPr>
        <w:pStyle w:val="19"/>
        <w:ind w:firstLine="420"/>
        <w:rPr>
          <w:rFonts w:ascii="Times New Roman"/>
          <w:szCs w:val="22"/>
        </w:rPr>
      </w:pPr>
      <w:r>
        <w:rPr>
          <w:rFonts w:hint="eastAsia" w:ascii="Times New Roman"/>
          <w:szCs w:val="22"/>
          <w:lang w:val="en-US" w:eastAsia="zh-CN"/>
        </w:rPr>
        <w:t>b</w:t>
      </w:r>
      <w:r>
        <w:rPr>
          <w:rFonts w:hint="eastAsia" w:ascii="Times New Roman"/>
          <w:szCs w:val="22"/>
          <w:lang w:eastAsia="zh-CN"/>
        </w:rPr>
        <w:t>）</w:t>
      </w:r>
      <w:r>
        <w:rPr>
          <w:rFonts w:hint="eastAsia" w:ascii="Times New Roman"/>
          <w:color w:val="auto"/>
          <w:szCs w:val="22"/>
        </w:rPr>
        <w:t>更改了热锻后车光棒材直径允许偏差</w:t>
      </w:r>
      <w:r>
        <w:rPr>
          <w:rFonts w:hint="eastAsia" w:ascii="Times New Roman"/>
          <w:color w:val="auto"/>
          <w:szCs w:val="22"/>
          <w:lang w:eastAsia="zh-CN"/>
        </w:rPr>
        <w:t>，</w:t>
      </w:r>
      <w:r>
        <w:rPr>
          <w:rFonts w:hint="eastAsia" w:ascii="Times New Roman"/>
          <w:color w:val="auto"/>
          <w:szCs w:val="22"/>
          <w:lang w:val="en-US" w:eastAsia="zh-CN"/>
        </w:rPr>
        <w:t>由“±0.6、±0.8、±1.2、±1.8、±2.2、±2.5”</w:t>
      </w:r>
      <w:r>
        <w:rPr>
          <w:rFonts w:ascii="Times New Roman"/>
          <w:szCs w:val="22"/>
        </w:rPr>
        <w:t>mm</w:t>
      </w:r>
      <w:r>
        <w:rPr>
          <w:rFonts w:hint="eastAsia" w:ascii="Times New Roman"/>
          <w:color w:val="auto"/>
          <w:szCs w:val="22"/>
          <w:lang w:val="en-US" w:eastAsia="zh-CN"/>
        </w:rPr>
        <w:t>修改为“±0.5、±0.6、±0.8、±1.0、±1.2、±1.5”</w:t>
      </w:r>
      <w:r>
        <w:rPr>
          <w:rFonts w:ascii="Times New Roman"/>
          <w:szCs w:val="22"/>
        </w:rPr>
        <w:t>mm</w:t>
      </w:r>
      <w:r>
        <w:rPr>
          <w:rFonts w:hint="eastAsia" w:ascii="Times New Roman"/>
          <w:color w:val="auto"/>
          <w:szCs w:val="22"/>
        </w:rPr>
        <w:t>（见表4）</w:t>
      </w:r>
      <w:r>
        <w:rPr>
          <w:rFonts w:ascii="Times New Roman"/>
          <w:color w:val="auto"/>
          <w:szCs w:val="22"/>
        </w:rPr>
        <w:t>；</w:t>
      </w:r>
    </w:p>
    <w:p>
      <w:pPr>
        <w:pStyle w:val="19"/>
        <w:ind w:firstLine="420"/>
        <w:rPr>
          <w:rFonts w:ascii="Times New Roman"/>
          <w:szCs w:val="22"/>
        </w:rPr>
      </w:pPr>
      <w:r>
        <w:rPr>
          <w:rFonts w:ascii="Times New Roman"/>
          <w:szCs w:val="22"/>
        </w:rPr>
        <w:t>c</w:t>
      </w:r>
      <w:r>
        <w:rPr>
          <w:rFonts w:hint="eastAsia" w:ascii="Times New Roman"/>
          <w:szCs w:val="22"/>
          <w:lang w:eastAsia="zh-CN"/>
        </w:rPr>
        <w:t>）</w:t>
      </w:r>
      <w:r>
        <w:rPr>
          <w:rFonts w:ascii="Times New Roman"/>
          <w:szCs w:val="22"/>
        </w:rPr>
        <w:t>更改</w:t>
      </w:r>
      <w:r>
        <w:rPr>
          <w:rFonts w:hint="eastAsia" w:ascii="Times New Roman"/>
          <w:szCs w:val="22"/>
        </w:rPr>
        <w:t>了</w:t>
      </w:r>
      <w:r>
        <w:rPr>
          <w:rFonts w:ascii="Times New Roman"/>
          <w:szCs w:val="22"/>
        </w:rPr>
        <w:t>热挤压或热锻棒直度要求的组距，由“10~18、＞18~40”mm修改为“10~20、＞20~40”mm（见表</w:t>
      </w:r>
      <w:r>
        <w:rPr>
          <w:rFonts w:hint="eastAsia" w:ascii="Times New Roman"/>
          <w:szCs w:val="22"/>
        </w:rPr>
        <w:t>5</w:t>
      </w:r>
      <w:r>
        <w:rPr>
          <w:rFonts w:ascii="Times New Roman"/>
          <w:szCs w:val="22"/>
        </w:rPr>
        <w:t>）</w:t>
      </w:r>
      <w:r>
        <w:rPr>
          <w:rFonts w:hint="eastAsia" w:ascii="Times New Roman"/>
          <w:szCs w:val="22"/>
        </w:rPr>
        <w:t>；</w:t>
      </w:r>
    </w:p>
    <w:p>
      <w:pPr>
        <w:pStyle w:val="19"/>
        <w:ind w:firstLine="420"/>
        <w:rPr>
          <w:rFonts w:ascii="Times New Roman"/>
          <w:szCs w:val="22"/>
        </w:rPr>
      </w:pPr>
      <w:r>
        <w:rPr>
          <w:rFonts w:ascii="Times New Roman"/>
          <w:szCs w:val="22"/>
        </w:rPr>
        <w:t>d</w:t>
      </w:r>
      <w:r>
        <w:rPr>
          <w:rFonts w:hint="eastAsia" w:ascii="Times New Roman"/>
          <w:szCs w:val="22"/>
          <w:lang w:eastAsia="zh-CN"/>
        </w:rPr>
        <w:t>）</w:t>
      </w:r>
      <w:r>
        <w:rPr>
          <w:rFonts w:hint="eastAsia" w:ascii="Times New Roman"/>
          <w:szCs w:val="22"/>
        </w:rPr>
        <w:t>更改了室温力学性能值，其值按棒材状态进行规定。</w:t>
      </w:r>
    </w:p>
    <w:p>
      <w:pPr>
        <w:pStyle w:val="19"/>
        <w:ind w:firstLine="420"/>
        <w:rPr>
          <w:rFonts w:hint="eastAsia" w:ascii="Times New Roman" w:eastAsia="宋体"/>
          <w:szCs w:val="22"/>
          <w:lang w:eastAsia="zh-CN"/>
        </w:rPr>
      </w:pPr>
      <w:r>
        <w:rPr>
          <w:rFonts w:ascii="Times New Roman"/>
          <w:szCs w:val="22"/>
        </w:rPr>
        <w:t>热挤压</w:t>
      </w:r>
      <w:r>
        <w:rPr>
          <w:rFonts w:hint="eastAsia" w:ascii="Times New Roman"/>
          <w:szCs w:val="22"/>
        </w:rPr>
        <w:t>棒</w:t>
      </w:r>
      <w:r>
        <w:rPr>
          <w:rFonts w:hint="eastAsia" w:ascii="Times New Roman"/>
          <w:szCs w:val="22"/>
          <w:lang w:eastAsia="zh-CN"/>
        </w:rPr>
        <w:t>：</w:t>
      </w:r>
    </w:p>
    <w:p>
      <w:pPr>
        <w:pStyle w:val="19"/>
        <w:ind w:left="840" w:leftChars="400" w:firstLine="0" w:firstLineChars="0"/>
        <w:rPr>
          <w:rFonts w:hint="eastAsia" w:ascii="Times New Roman" w:eastAsia="宋体"/>
          <w:szCs w:val="22"/>
          <w:lang w:eastAsia="zh-CN"/>
        </w:rPr>
      </w:pPr>
      <w:r>
        <w:rPr>
          <w:rFonts w:ascii="Times New Roman"/>
          <w:szCs w:val="22"/>
        </w:rPr>
        <w:t>直径</w:t>
      </w:r>
      <w:r>
        <w:rPr>
          <w:rFonts w:hint="eastAsia" w:ascii="Times New Roman"/>
          <w:szCs w:val="22"/>
          <w:lang w:val="en-US" w:eastAsia="zh-CN"/>
        </w:rPr>
        <w:t>由</w:t>
      </w:r>
      <w:r>
        <w:rPr>
          <w:rFonts w:ascii="Times New Roman"/>
          <w:szCs w:val="22"/>
        </w:rPr>
        <w:t>“10~40、＞40~120、＞120~300</w:t>
      </w:r>
      <w:r>
        <w:rPr>
          <w:rFonts w:hint="eastAsia" w:ascii="Times New Roman"/>
          <w:szCs w:val="22"/>
        </w:rPr>
        <w:t>”</w:t>
      </w:r>
      <w:r>
        <w:rPr>
          <w:rFonts w:ascii="Times New Roman"/>
          <w:szCs w:val="22"/>
        </w:rPr>
        <w:t>mm</w:t>
      </w:r>
      <w:r>
        <w:rPr>
          <w:rFonts w:hint="eastAsia" w:ascii="Times New Roman"/>
          <w:szCs w:val="22"/>
        </w:rPr>
        <w:t>，</w:t>
      </w:r>
      <w:r>
        <w:rPr>
          <w:rFonts w:hint="eastAsia" w:ascii="Times New Roman"/>
          <w:szCs w:val="22"/>
          <w:lang w:val="en-US" w:eastAsia="zh-CN"/>
        </w:rPr>
        <w:t>对应</w:t>
      </w:r>
      <w:r>
        <w:rPr>
          <w:rFonts w:ascii="Times New Roman"/>
          <w:szCs w:val="22"/>
        </w:rPr>
        <w:t>修改为直径</w:t>
      </w:r>
      <w:r>
        <w:rPr>
          <w:rFonts w:hint="default" w:ascii="Times New Roman" w:hAnsi="Times New Roman" w:cs="Times New Roman"/>
          <w:szCs w:val="22"/>
        </w:rPr>
        <w:t>“</w:t>
      </w:r>
      <w:r>
        <w:rPr>
          <w:rFonts w:hint="default" w:ascii="Times New Roman" w:hAnsi="Times New Roman" w:cs="Times New Roman"/>
          <w:szCs w:val="21"/>
        </w:rPr>
        <w:t>10</w:t>
      </w:r>
      <w:r>
        <w:rPr>
          <w:rFonts w:ascii="Times New Roman"/>
          <w:szCs w:val="22"/>
        </w:rPr>
        <w:t>~</w:t>
      </w:r>
      <w:r>
        <w:rPr>
          <w:rFonts w:hint="default" w:ascii="Times New Roman" w:hAnsi="Times New Roman" w:cs="Times New Roman"/>
          <w:szCs w:val="21"/>
        </w:rPr>
        <w:t>50</w:t>
      </w:r>
      <w:r>
        <w:rPr>
          <w:rFonts w:hint="default" w:ascii="Times New Roman" w:hAnsi="Times New Roman" w:cs="Times New Roman"/>
          <w:szCs w:val="22"/>
        </w:rPr>
        <w:t>、</w:t>
      </w:r>
      <w:r>
        <w:rPr>
          <w:rFonts w:hint="default" w:ascii="Times New Roman" w:hAnsi="Times New Roman" w:cs="Times New Roman"/>
          <w:szCs w:val="21"/>
        </w:rPr>
        <w:t>＞50</w:t>
      </w:r>
      <w:r>
        <w:rPr>
          <w:rFonts w:ascii="Times New Roman"/>
          <w:szCs w:val="22"/>
        </w:rPr>
        <w:t>~</w:t>
      </w:r>
      <w:r>
        <w:rPr>
          <w:rFonts w:hint="default" w:ascii="Times New Roman" w:hAnsi="Times New Roman" w:cs="Times New Roman"/>
          <w:szCs w:val="21"/>
        </w:rPr>
        <w:t>80、</w:t>
      </w:r>
      <w:r>
        <w:rPr>
          <w:rFonts w:hint="default" w:ascii="Times New Roman" w:hAnsi="Times New Roman" w:cs="Times New Roman"/>
          <w:szCs w:val="22"/>
        </w:rPr>
        <w:t>＞80</w:t>
      </w:r>
      <w:r>
        <w:rPr>
          <w:rFonts w:ascii="Times New Roman"/>
          <w:szCs w:val="22"/>
        </w:rPr>
        <w:t>~</w:t>
      </w:r>
      <w:r>
        <w:rPr>
          <w:rFonts w:hint="default" w:ascii="Times New Roman" w:hAnsi="Times New Roman" w:cs="Times New Roman"/>
          <w:szCs w:val="21"/>
          <w:lang w:val="en-US" w:eastAsia="zh-CN"/>
        </w:rPr>
        <w:t>120</w:t>
      </w:r>
      <w:r>
        <w:rPr>
          <w:rFonts w:ascii="Times New Roman"/>
          <w:szCs w:val="22"/>
        </w:rPr>
        <w:t>”mm</w:t>
      </w:r>
      <w:r>
        <w:rPr>
          <w:rFonts w:hint="eastAsia" w:ascii="Times New Roman"/>
          <w:szCs w:val="22"/>
          <w:lang w:eastAsia="zh-CN"/>
        </w:rPr>
        <w:t>；</w:t>
      </w:r>
      <w:r>
        <w:rPr>
          <w:rFonts w:ascii="Times New Roman"/>
          <w:szCs w:val="22"/>
        </w:rPr>
        <w:t>抗拉强度由“</w:t>
      </w:r>
      <w:r>
        <w:rPr>
          <w:rFonts w:hint="eastAsia" w:ascii="宋体" w:hAnsi="宋体" w:eastAsia="宋体" w:cs="宋体"/>
          <w:szCs w:val="22"/>
        </w:rPr>
        <w:t>≥</w:t>
      </w:r>
      <w:r>
        <w:rPr>
          <w:rFonts w:ascii="Times New Roman"/>
          <w:szCs w:val="22"/>
        </w:rPr>
        <w:t>780、</w:t>
      </w:r>
      <w:r>
        <w:rPr>
          <w:rFonts w:hint="eastAsia" w:ascii="宋体" w:hAnsi="宋体" w:eastAsia="宋体" w:cs="宋体"/>
          <w:szCs w:val="22"/>
        </w:rPr>
        <w:t>≥</w:t>
      </w:r>
      <w:r>
        <w:rPr>
          <w:rFonts w:ascii="Times New Roman"/>
          <w:szCs w:val="22"/>
        </w:rPr>
        <w:t>740、</w:t>
      </w:r>
      <w:r>
        <w:rPr>
          <w:rFonts w:hint="eastAsia" w:ascii="宋体" w:hAnsi="宋体" w:eastAsia="宋体" w:cs="宋体"/>
          <w:szCs w:val="22"/>
        </w:rPr>
        <w:t>≥</w:t>
      </w:r>
      <w:r>
        <w:rPr>
          <w:rFonts w:ascii="Times New Roman"/>
          <w:szCs w:val="22"/>
        </w:rPr>
        <w:t>685”MPa</w:t>
      </w:r>
      <w:r>
        <w:rPr>
          <w:rFonts w:hint="eastAsia" w:ascii="Times New Roman"/>
          <w:szCs w:val="22"/>
        </w:rPr>
        <w:t>，</w:t>
      </w:r>
      <w:r>
        <w:rPr>
          <w:rFonts w:hint="eastAsia" w:ascii="Times New Roman"/>
          <w:szCs w:val="22"/>
          <w:lang w:val="en-US" w:eastAsia="zh-CN"/>
        </w:rPr>
        <w:t>对应</w:t>
      </w:r>
      <w:r>
        <w:rPr>
          <w:rFonts w:ascii="Times New Roman"/>
          <w:szCs w:val="22"/>
        </w:rPr>
        <w:t>修改为“</w:t>
      </w:r>
      <w:r>
        <w:rPr>
          <w:rFonts w:hint="eastAsia" w:ascii="宋体" w:hAnsi="宋体" w:eastAsia="宋体" w:cs="宋体"/>
          <w:szCs w:val="22"/>
        </w:rPr>
        <w:t>≥</w:t>
      </w:r>
      <w:r>
        <w:rPr>
          <w:rFonts w:hint="eastAsia" w:ascii="Times New Roman"/>
          <w:szCs w:val="22"/>
        </w:rPr>
        <w:t>735、</w:t>
      </w:r>
      <w:r>
        <w:rPr>
          <w:rFonts w:hint="eastAsia" w:ascii="宋体" w:hAnsi="宋体" w:eastAsia="宋体" w:cs="宋体"/>
          <w:szCs w:val="22"/>
        </w:rPr>
        <w:t>≥</w:t>
      </w:r>
      <w:r>
        <w:rPr>
          <w:rFonts w:ascii="Times New Roman"/>
          <w:szCs w:val="22"/>
        </w:rPr>
        <w:t>685、实测”MPa</w:t>
      </w:r>
      <w:r>
        <w:rPr>
          <w:rFonts w:hint="eastAsia" w:ascii="Times New Roman"/>
          <w:szCs w:val="22"/>
          <w:lang w:eastAsia="zh-CN"/>
        </w:rPr>
        <w:t>；</w:t>
      </w:r>
    </w:p>
    <w:p>
      <w:pPr>
        <w:pStyle w:val="19"/>
        <w:ind w:left="840" w:leftChars="400" w:firstLine="0" w:firstLineChars="0"/>
        <w:rPr>
          <w:rFonts w:hint="eastAsia" w:ascii="Times New Roman"/>
          <w:szCs w:val="22"/>
        </w:rPr>
      </w:pPr>
      <w:r>
        <w:rPr>
          <w:rFonts w:ascii="Times New Roman"/>
          <w:szCs w:val="22"/>
        </w:rPr>
        <w:t>断后伸长率由“</w:t>
      </w:r>
      <w:r>
        <w:rPr>
          <w:rFonts w:hint="eastAsia" w:ascii="宋体" w:hAnsi="宋体" w:eastAsia="宋体" w:cs="宋体"/>
          <w:szCs w:val="22"/>
        </w:rPr>
        <w:t>≥</w:t>
      </w:r>
      <w:r>
        <w:rPr>
          <w:rFonts w:ascii="Times New Roman"/>
          <w:szCs w:val="22"/>
        </w:rPr>
        <w:t>8、</w:t>
      </w:r>
      <w:r>
        <w:rPr>
          <w:rFonts w:hint="eastAsia" w:ascii="宋体" w:hAnsi="宋体" w:eastAsia="宋体" w:cs="宋体"/>
          <w:szCs w:val="22"/>
        </w:rPr>
        <w:t>≥</w:t>
      </w:r>
      <w:r>
        <w:rPr>
          <w:rFonts w:ascii="Times New Roman"/>
          <w:szCs w:val="22"/>
        </w:rPr>
        <w:t>8、</w:t>
      </w:r>
      <w:r>
        <w:rPr>
          <w:rFonts w:hint="eastAsia" w:ascii="宋体" w:hAnsi="宋体" w:eastAsia="宋体" w:cs="宋体"/>
          <w:szCs w:val="22"/>
        </w:rPr>
        <w:t>≥</w:t>
      </w:r>
      <w:r>
        <w:rPr>
          <w:rFonts w:ascii="Times New Roman"/>
          <w:szCs w:val="22"/>
        </w:rPr>
        <w:t>7”%</w:t>
      </w:r>
      <w:r>
        <w:rPr>
          <w:rFonts w:hint="eastAsia" w:ascii="Times New Roman"/>
          <w:szCs w:val="22"/>
        </w:rPr>
        <w:t>，</w:t>
      </w:r>
      <w:r>
        <w:rPr>
          <w:rFonts w:hint="eastAsia" w:ascii="Times New Roman"/>
          <w:szCs w:val="22"/>
          <w:lang w:val="en-US" w:eastAsia="zh-CN"/>
        </w:rPr>
        <w:t>对应</w:t>
      </w:r>
      <w:r>
        <w:rPr>
          <w:rFonts w:ascii="Times New Roman"/>
          <w:szCs w:val="22"/>
        </w:rPr>
        <w:t>修改为“</w:t>
      </w:r>
      <w:r>
        <w:rPr>
          <w:rFonts w:hint="eastAsia" w:ascii="宋体" w:hAnsi="宋体" w:eastAsia="宋体" w:cs="宋体"/>
          <w:szCs w:val="22"/>
        </w:rPr>
        <w:t>≥</w:t>
      </w:r>
      <w:r>
        <w:rPr>
          <w:rFonts w:ascii="Times New Roman"/>
          <w:szCs w:val="22"/>
        </w:rPr>
        <w:t>7、</w:t>
      </w:r>
      <w:r>
        <w:rPr>
          <w:rFonts w:hint="eastAsia" w:ascii="宋体" w:hAnsi="宋体" w:eastAsia="宋体" w:cs="宋体"/>
          <w:szCs w:val="22"/>
        </w:rPr>
        <w:t>≥</w:t>
      </w:r>
      <w:r>
        <w:rPr>
          <w:rFonts w:ascii="Times New Roman"/>
          <w:szCs w:val="22"/>
        </w:rPr>
        <w:t>7、实测”</w:t>
      </w:r>
      <w:r>
        <w:rPr>
          <w:rFonts w:hint="eastAsia" w:ascii="Times New Roman"/>
          <w:szCs w:val="22"/>
        </w:rPr>
        <w:t>%</w:t>
      </w:r>
      <w:r>
        <w:rPr>
          <w:rFonts w:ascii="Times New Roman"/>
          <w:szCs w:val="22"/>
        </w:rPr>
        <w:t>（见表</w:t>
      </w:r>
      <w:r>
        <w:rPr>
          <w:rFonts w:hint="eastAsia" w:ascii="Times New Roman"/>
          <w:szCs w:val="22"/>
        </w:rPr>
        <w:t>6</w:t>
      </w:r>
      <w:r>
        <w:rPr>
          <w:rFonts w:ascii="Times New Roman"/>
          <w:szCs w:val="22"/>
        </w:rPr>
        <w:t>）；</w:t>
      </w:r>
    </w:p>
    <w:p>
      <w:pPr>
        <w:pStyle w:val="19"/>
        <w:ind w:firstLine="420"/>
        <w:rPr>
          <w:rFonts w:hint="eastAsia" w:ascii="Times New Roman" w:eastAsia="宋体"/>
          <w:szCs w:val="22"/>
          <w:lang w:eastAsia="zh-CN"/>
        </w:rPr>
      </w:pPr>
      <w:r>
        <w:rPr>
          <w:rFonts w:ascii="Times New Roman"/>
          <w:szCs w:val="22"/>
        </w:rPr>
        <w:t>热锻</w:t>
      </w:r>
      <w:r>
        <w:rPr>
          <w:rFonts w:hint="eastAsia" w:ascii="Times New Roman"/>
          <w:szCs w:val="22"/>
        </w:rPr>
        <w:t>棒</w:t>
      </w:r>
      <w:r>
        <w:rPr>
          <w:rFonts w:hint="eastAsia" w:ascii="Times New Roman"/>
          <w:szCs w:val="22"/>
          <w:lang w:eastAsia="zh-CN"/>
        </w:rPr>
        <w:t>：</w:t>
      </w:r>
    </w:p>
    <w:p>
      <w:pPr>
        <w:pStyle w:val="19"/>
        <w:ind w:firstLine="840" w:firstLineChars="400"/>
        <w:rPr>
          <w:rFonts w:hint="eastAsia" w:ascii="Times New Roman"/>
          <w:szCs w:val="22"/>
          <w:lang w:eastAsia="zh-CN"/>
        </w:rPr>
      </w:pPr>
      <w:r>
        <w:rPr>
          <w:rFonts w:ascii="Times New Roman"/>
          <w:szCs w:val="22"/>
        </w:rPr>
        <w:t>直径由“10~40、＞40~120、＞120~300</w:t>
      </w:r>
      <w:r>
        <w:rPr>
          <w:rFonts w:hint="eastAsia" w:ascii="Times New Roman"/>
          <w:szCs w:val="22"/>
        </w:rPr>
        <w:t>”</w:t>
      </w:r>
      <w:r>
        <w:rPr>
          <w:rFonts w:ascii="Times New Roman"/>
          <w:szCs w:val="22"/>
        </w:rPr>
        <w:t>mm</w:t>
      </w:r>
      <w:r>
        <w:rPr>
          <w:rFonts w:hint="eastAsia" w:ascii="Times New Roman"/>
          <w:szCs w:val="22"/>
        </w:rPr>
        <w:t>，</w:t>
      </w:r>
      <w:r>
        <w:rPr>
          <w:rFonts w:ascii="Times New Roman"/>
          <w:szCs w:val="22"/>
        </w:rPr>
        <w:t>修改为直径</w:t>
      </w:r>
      <w:r>
        <w:rPr>
          <w:rFonts w:hint="default" w:ascii="Times New Roman" w:hAnsi="Times New Roman" w:cs="Times New Roman"/>
          <w:szCs w:val="22"/>
        </w:rPr>
        <w:t>“</w:t>
      </w:r>
      <w:r>
        <w:rPr>
          <w:rFonts w:hint="eastAsia" w:ascii="Times New Roman" w:cs="Times New Roman"/>
          <w:szCs w:val="21"/>
          <w:lang w:val="en-US" w:eastAsia="zh-CN"/>
        </w:rPr>
        <w:t>2</w:t>
      </w:r>
      <w:r>
        <w:rPr>
          <w:rFonts w:hint="default" w:ascii="Times New Roman" w:hAnsi="Times New Roman" w:cs="Times New Roman"/>
          <w:szCs w:val="21"/>
        </w:rPr>
        <w:t>0</w:t>
      </w:r>
      <w:r>
        <w:rPr>
          <w:rFonts w:ascii="Times New Roman"/>
          <w:szCs w:val="22"/>
        </w:rPr>
        <w:t>~</w:t>
      </w:r>
      <w:r>
        <w:rPr>
          <w:rFonts w:hint="default" w:ascii="Times New Roman" w:hAnsi="Times New Roman" w:cs="Times New Roman"/>
          <w:szCs w:val="21"/>
        </w:rPr>
        <w:t>50</w:t>
      </w:r>
      <w:r>
        <w:rPr>
          <w:rFonts w:hint="default" w:ascii="Times New Roman" w:hAnsi="Times New Roman" w:cs="Times New Roman"/>
          <w:szCs w:val="22"/>
        </w:rPr>
        <w:t>、</w:t>
      </w:r>
      <w:r>
        <w:rPr>
          <w:rFonts w:hint="default" w:ascii="Times New Roman" w:hAnsi="Times New Roman" w:cs="Times New Roman"/>
          <w:szCs w:val="21"/>
        </w:rPr>
        <w:t>＞50</w:t>
      </w:r>
      <w:r>
        <w:rPr>
          <w:rFonts w:ascii="Times New Roman"/>
          <w:szCs w:val="22"/>
        </w:rPr>
        <w:t>~</w:t>
      </w:r>
      <w:r>
        <w:rPr>
          <w:rFonts w:hint="eastAsia" w:ascii="Times New Roman" w:cs="Times New Roman"/>
          <w:szCs w:val="21"/>
          <w:lang w:val="en-US" w:eastAsia="zh-CN"/>
        </w:rPr>
        <w:t>12</w:t>
      </w:r>
      <w:r>
        <w:rPr>
          <w:rFonts w:hint="default" w:ascii="Times New Roman" w:hAnsi="Times New Roman" w:cs="Times New Roman"/>
          <w:szCs w:val="21"/>
        </w:rPr>
        <w:t>0、</w:t>
      </w:r>
      <w:r>
        <w:rPr>
          <w:rFonts w:hint="default" w:ascii="Times New Roman" w:hAnsi="Times New Roman" w:cs="Times New Roman"/>
          <w:szCs w:val="22"/>
        </w:rPr>
        <w:t>＞</w:t>
      </w:r>
      <w:r>
        <w:rPr>
          <w:rFonts w:hint="eastAsia" w:ascii="Times New Roman" w:cs="Times New Roman"/>
          <w:szCs w:val="22"/>
          <w:lang w:val="en-US" w:eastAsia="zh-CN"/>
        </w:rPr>
        <w:t>12</w:t>
      </w:r>
      <w:r>
        <w:rPr>
          <w:rFonts w:hint="default" w:ascii="Times New Roman" w:hAnsi="Times New Roman" w:cs="Times New Roman"/>
          <w:szCs w:val="22"/>
        </w:rPr>
        <w:t>0</w:t>
      </w:r>
      <w:r>
        <w:rPr>
          <w:rFonts w:ascii="Times New Roman"/>
          <w:szCs w:val="22"/>
        </w:rPr>
        <w:t>~</w:t>
      </w:r>
      <w:r>
        <w:rPr>
          <w:rFonts w:hint="eastAsia" w:ascii="Times New Roman" w:cs="Times New Roman"/>
          <w:szCs w:val="21"/>
          <w:lang w:val="en-US" w:eastAsia="zh-CN"/>
        </w:rPr>
        <w:t>30</w:t>
      </w:r>
      <w:r>
        <w:rPr>
          <w:rFonts w:hint="default" w:ascii="Times New Roman" w:hAnsi="Times New Roman" w:cs="Times New Roman"/>
          <w:szCs w:val="21"/>
          <w:lang w:val="en-US" w:eastAsia="zh-CN"/>
        </w:rPr>
        <w:t>0</w:t>
      </w:r>
      <w:r>
        <w:rPr>
          <w:rFonts w:ascii="Times New Roman"/>
          <w:szCs w:val="22"/>
        </w:rPr>
        <w:t>”mm</w:t>
      </w:r>
      <w:r>
        <w:rPr>
          <w:rFonts w:hint="eastAsia" w:ascii="Times New Roman"/>
          <w:szCs w:val="22"/>
          <w:lang w:eastAsia="zh-CN"/>
        </w:rPr>
        <w:t>；</w:t>
      </w:r>
    </w:p>
    <w:p>
      <w:pPr>
        <w:pStyle w:val="19"/>
        <w:ind w:firstLine="840" w:firstLineChars="400"/>
        <w:rPr>
          <w:rFonts w:hint="eastAsia" w:ascii="Times New Roman"/>
          <w:szCs w:val="22"/>
          <w:lang w:val="en-US" w:eastAsia="zh-CN"/>
        </w:rPr>
      </w:pPr>
      <w:r>
        <w:rPr>
          <w:rFonts w:ascii="Times New Roman"/>
          <w:szCs w:val="22"/>
        </w:rPr>
        <w:t>抗拉强度由“</w:t>
      </w:r>
      <w:r>
        <w:rPr>
          <w:rFonts w:hint="eastAsia" w:ascii="宋体" w:hAnsi="宋体" w:eastAsia="宋体" w:cs="宋体"/>
          <w:szCs w:val="22"/>
        </w:rPr>
        <w:t>≥</w:t>
      </w:r>
      <w:r>
        <w:rPr>
          <w:rFonts w:ascii="Times New Roman"/>
          <w:szCs w:val="22"/>
        </w:rPr>
        <w:t>780、</w:t>
      </w:r>
      <w:r>
        <w:rPr>
          <w:rFonts w:hint="eastAsia" w:ascii="宋体" w:hAnsi="宋体" w:eastAsia="宋体" w:cs="宋体"/>
          <w:szCs w:val="22"/>
        </w:rPr>
        <w:t>≥</w:t>
      </w:r>
      <w:r>
        <w:rPr>
          <w:rFonts w:ascii="Times New Roman"/>
          <w:szCs w:val="22"/>
        </w:rPr>
        <w:t>740、</w:t>
      </w:r>
      <w:r>
        <w:rPr>
          <w:rFonts w:hint="eastAsia" w:ascii="宋体" w:hAnsi="宋体" w:eastAsia="宋体" w:cs="宋体"/>
          <w:szCs w:val="22"/>
        </w:rPr>
        <w:t>≥</w:t>
      </w:r>
      <w:r>
        <w:rPr>
          <w:rFonts w:ascii="Times New Roman"/>
          <w:szCs w:val="22"/>
        </w:rPr>
        <w:t>685”MPa</w:t>
      </w:r>
      <w:r>
        <w:rPr>
          <w:rFonts w:hint="eastAsia" w:ascii="Times New Roman"/>
          <w:szCs w:val="22"/>
        </w:rPr>
        <w:t>，</w:t>
      </w:r>
      <w:r>
        <w:rPr>
          <w:rFonts w:ascii="Times New Roman"/>
          <w:szCs w:val="22"/>
        </w:rPr>
        <w:t>修改为“</w:t>
      </w:r>
      <w:r>
        <w:rPr>
          <w:rFonts w:hint="eastAsia" w:ascii="宋体" w:hAnsi="宋体" w:eastAsia="宋体" w:cs="宋体"/>
          <w:szCs w:val="22"/>
        </w:rPr>
        <w:t>≥</w:t>
      </w:r>
      <w:r>
        <w:rPr>
          <w:rFonts w:hint="eastAsia" w:ascii="Times New Roman"/>
          <w:szCs w:val="22"/>
        </w:rPr>
        <w:t>7</w:t>
      </w:r>
      <w:r>
        <w:rPr>
          <w:rFonts w:hint="eastAsia" w:ascii="Times New Roman"/>
          <w:szCs w:val="22"/>
          <w:lang w:val="en-US" w:eastAsia="zh-CN"/>
        </w:rPr>
        <w:t>8</w:t>
      </w:r>
      <w:r>
        <w:rPr>
          <w:rFonts w:hint="eastAsia" w:ascii="Times New Roman"/>
          <w:szCs w:val="22"/>
        </w:rPr>
        <w:t>5、</w:t>
      </w:r>
      <w:r>
        <w:rPr>
          <w:rFonts w:hint="eastAsia" w:ascii="宋体" w:hAnsi="宋体" w:eastAsia="宋体" w:cs="宋体"/>
          <w:szCs w:val="22"/>
        </w:rPr>
        <w:t>≥</w:t>
      </w:r>
      <w:r>
        <w:rPr>
          <w:rFonts w:hint="eastAsia" w:ascii="Times New Roman"/>
          <w:szCs w:val="22"/>
          <w:lang w:val="en-US" w:eastAsia="zh-CN"/>
        </w:rPr>
        <w:t>750</w:t>
      </w:r>
      <w:r>
        <w:rPr>
          <w:rFonts w:ascii="Times New Roman"/>
          <w:szCs w:val="22"/>
        </w:rPr>
        <w:t>、</w:t>
      </w:r>
      <w:r>
        <w:rPr>
          <w:rFonts w:hint="eastAsia" w:ascii="宋体" w:hAnsi="宋体" w:eastAsia="宋体" w:cs="宋体"/>
          <w:szCs w:val="22"/>
        </w:rPr>
        <w:t>≥</w:t>
      </w:r>
      <w:r>
        <w:rPr>
          <w:rFonts w:hint="eastAsia" w:ascii="Times New Roman"/>
          <w:szCs w:val="22"/>
          <w:lang w:val="en-US" w:eastAsia="zh-CN"/>
        </w:rPr>
        <w:t>700”</w:t>
      </w:r>
      <w:r>
        <w:rPr>
          <w:rFonts w:ascii="Times New Roman"/>
          <w:szCs w:val="22"/>
        </w:rPr>
        <w:t>MPa</w:t>
      </w:r>
      <w:r>
        <w:rPr>
          <w:rFonts w:hint="eastAsia" w:ascii="Times New Roman"/>
          <w:szCs w:val="22"/>
          <w:lang w:val="en-US" w:eastAsia="zh-CN"/>
        </w:rPr>
        <w:t>；</w:t>
      </w:r>
    </w:p>
    <w:p>
      <w:pPr>
        <w:pStyle w:val="19"/>
        <w:ind w:firstLine="840" w:firstLineChars="400"/>
        <w:rPr>
          <w:rFonts w:hint="eastAsia" w:ascii="Times New Roman" w:eastAsia="宋体"/>
          <w:szCs w:val="22"/>
          <w:lang w:eastAsia="zh-CN"/>
        </w:rPr>
      </w:pPr>
      <w:r>
        <w:rPr>
          <w:rFonts w:ascii="Times New Roman"/>
          <w:szCs w:val="22"/>
        </w:rPr>
        <w:t>断后伸长率由“</w:t>
      </w:r>
      <w:r>
        <w:rPr>
          <w:rFonts w:hint="eastAsia" w:ascii="宋体" w:hAnsi="宋体" w:eastAsia="宋体" w:cs="宋体"/>
          <w:szCs w:val="22"/>
        </w:rPr>
        <w:t>≥</w:t>
      </w:r>
      <w:r>
        <w:rPr>
          <w:rFonts w:ascii="Times New Roman"/>
          <w:szCs w:val="22"/>
        </w:rPr>
        <w:t>8、</w:t>
      </w:r>
      <w:r>
        <w:rPr>
          <w:rFonts w:hint="eastAsia" w:ascii="宋体" w:hAnsi="宋体" w:eastAsia="宋体" w:cs="宋体"/>
          <w:szCs w:val="22"/>
        </w:rPr>
        <w:t>≥</w:t>
      </w:r>
      <w:r>
        <w:rPr>
          <w:rFonts w:ascii="Times New Roman"/>
          <w:szCs w:val="22"/>
        </w:rPr>
        <w:t>7”%</w:t>
      </w:r>
      <w:r>
        <w:rPr>
          <w:rFonts w:hint="eastAsia" w:ascii="Times New Roman"/>
          <w:szCs w:val="22"/>
        </w:rPr>
        <w:t>，</w:t>
      </w:r>
      <w:r>
        <w:rPr>
          <w:rFonts w:ascii="Times New Roman"/>
          <w:szCs w:val="22"/>
        </w:rPr>
        <w:t>修改为“</w:t>
      </w:r>
      <w:r>
        <w:rPr>
          <w:rFonts w:hint="eastAsia" w:ascii="宋体" w:hAnsi="宋体" w:eastAsia="宋体" w:cs="宋体"/>
          <w:szCs w:val="22"/>
        </w:rPr>
        <w:t>≥</w:t>
      </w:r>
      <w:r>
        <w:rPr>
          <w:rFonts w:ascii="Times New Roman"/>
          <w:szCs w:val="22"/>
        </w:rPr>
        <w:t>7、</w:t>
      </w:r>
      <w:r>
        <w:rPr>
          <w:rFonts w:hint="eastAsia" w:ascii="宋体" w:hAnsi="宋体" w:eastAsia="宋体" w:cs="宋体"/>
          <w:szCs w:val="22"/>
        </w:rPr>
        <w:t>≥</w:t>
      </w:r>
      <w:r>
        <w:rPr>
          <w:rFonts w:hint="default" w:ascii="Times New Roman" w:hAnsi="Times New Roman" w:cs="Times New Roman"/>
          <w:szCs w:val="22"/>
          <w:lang w:val="en-US" w:eastAsia="zh-CN"/>
        </w:rPr>
        <w:t>9</w:t>
      </w:r>
      <w:r>
        <w:rPr>
          <w:rFonts w:ascii="Times New Roman"/>
          <w:szCs w:val="22"/>
        </w:rPr>
        <w:t>”</w:t>
      </w:r>
      <w:r>
        <w:rPr>
          <w:rFonts w:hint="eastAsia" w:ascii="Times New Roman"/>
          <w:szCs w:val="22"/>
        </w:rPr>
        <w:t>%</w:t>
      </w:r>
      <w:r>
        <w:rPr>
          <w:rFonts w:ascii="Times New Roman"/>
          <w:szCs w:val="22"/>
        </w:rPr>
        <w:t>（见表</w:t>
      </w:r>
      <w:r>
        <w:rPr>
          <w:rFonts w:hint="eastAsia" w:ascii="Times New Roman"/>
          <w:szCs w:val="22"/>
        </w:rPr>
        <w:t>6</w:t>
      </w:r>
      <w:r>
        <w:rPr>
          <w:rFonts w:ascii="Times New Roman"/>
          <w:szCs w:val="22"/>
        </w:rPr>
        <w:t>）；</w:t>
      </w:r>
    </w:p>
    <w:p>
      <w:pPr>
        <w:pStyle w:val="19"/>
        <w:ind w:firstLine="420"/>
        <w:rPr>
          <w:rFonts w:ascii="Times New Roman"/>
          <w:szCs w:val="22"/>
        </w:rPr>
      </w:pPr>
      <w:r>
        <w:rPr>
          <w:rFonts w:ascii="Times New Roman"/>
          <w:szCs w:val="22"/>
        </w:rPr>
        <w:t>e</w:t>
      </w:r>
      <w:r>
        <w:rPr>
          <w:rFonts w:hint="eastAsia" w:ascii="Times New Roman"/>
          <w:szCs w:val="22"/>
          <w:lang w:eastAsia="zh-CN"/>
        </w:rPr>
        <w:t>）</w:t>
      </w:r>
      <w:r>
        <w:rPr>
          <w:rFonts w:ascii="Times New Roman"/>
          <w:szCs w:val="22"/>
        </w:rPr>
        <w:t>删除</w:t>
      </w:r>
      <w:r>
        <w:rPr>
          <w:rFonts w:hint="eastAsia" w:ascii="Times New Roman"/>
          <w:szCs w:val="22"/>
        </w:rPr>
        <w:t>了</w:t>
      </w:r>
      <w:r>
        <w:rPr>
          <w:rFonts w:ascii="Times New Roman"/>
          <w:szCs w:val="22"/>
        </w:rPr>
        <w:t>内部质量</w:t>
      </w:r>
      <w:r>
        <w:rPr>
          <w:rFonts w:hint="eastAsia" w:ascii="Times New Roman"/>
          <w:szCs w:val="22"/>
        </w:rPr>
        <w:t>“低倍组织”</w:t>
      </w:r>
      <w:r>
        <w:rPr>
          <w:rFonts w:ascii="Times New Roman"/>
          <w:szCs w:val="22"/>
        </w:rPr>
        <w:t>的要求</w:t>
      </w:r>
      <w:r>
        <w:rPr>
          <w:rFonts w:hint="eastAsia" w:ascii="Times New Roman"/>
          <w:szCs w:val="22"/>
        </w:rPr>
        <w:t>（见2016版3.5.2、4.4.2）</w:t>
      </w:r>
      <w:r>
        <w:rPr>
          <w:rFonts w:ascii="Times New Roman"/>
          <w:szCs w:val="22"/>
        </w:rPr>
        <w:t>；</w:t>
      </w:r>
    </w:p>
    <w:p>
      <w:pPr>
        <w:pStyle w:val="19"/>
        <w:ind w:firstLine="420"/>
        <w:rPr>
          <w:rFonts w:ascii="Times New Roman"/>
          <w:szCs w:val="22"/>
        </w:rPr>
      </w:pPr>
      <w:r>
        <w:rPr>
          <w:rFonts w:ascii="Times New Roman"/>
          <w:szCs w:val="22"/>
        </w:rPr>
        <w:t>f）更改</w:t>
      </w:r>
      <w:r>
        <w:rPr>
          <w:rFonts w:hint="eastAsia" w:ascii="Times New Roman"/>
          <w:szCs w:val="22"/>
        </w:rPr>
        <w:t>了</w:t>
      </w:r>
      <w:r>
        <w:rPr>
          <w:rFonts w:ascii="Times New Roman"/>
          <w:szCs w:val="22"/>
        </w:rPr>
        <w:t>检验项目中，超声波探伤</w:t>
      </w:r>
      <w:r>
        <w:rPr>
          <w:rFonts w:hint="eastAsia" w:ascii="Times New Roman"/>
          <w:szCs w:val="22"/>
        </w:rPr>
        <w:t>由有“要求时”进行，修改为每批必</w:t>
      </w:r>
      <w:r>
        <w:rPr>
          <w:rFonts w:hint="eastAsia" w:ascii="Times New Roman"/>
          <w:szCs w:val="22"/>
          <w:lang w:val="en-US" w:eastAsia="zh-CN"/>
        </w:rPr>
        <w:t>验</w:t>
      </w:r>
      <w:r>
        <w:rPr>
          <w:rFonts w:hint="eastAsia" w:ascii="Times New Roman"/>
          <w:szCs w:val="22"/>
        </w:rPr>
        <w:t>项目</w:t>
      </w:r>
      <w:r>
        <w:rPr>
          <w:rFonts w:ascii="Times New Roman"/>
          <w:szCs w:val="22"/>
        </w:rPr>
        <w:t>（见表</w:t>
      </w:r>
      <w:r>
        <w:rPr>
          <w:rFonts w:hint="eastAsia" w:ascii="Times New Roman"/>
          <w:szCs w:val="22"/>
        </w:rPr>
        <w:t>8</w:t>
      </w:r>
      <w:r>
        <w:rPr>
          <w:rFonts w:ascii="Times New Roman"/>
          <w:szCs w:val="22"/>
        </w:rPr>
        <w:t>）；</w:t>
      </w:r>
    </w:p>
    <w:p>
      <w:pPr>
        <w:pStyle w:val="19"/>
        <w:ind w:firstLine="420"/>
        <w:rPr>
          <w:rFonts w:ascii="Times New Roman"/>
          <w:szCs w:val="22"/>
        </w:rPr>
      </w:pPr>
      <w:r>
        <w:rPr>
          <w:rFonts w:hint="eastAsia" w:ascii="Times New Roman"/>
          <w:szCs w:val="22"/>
        </w:rPr>
        <w:t>g）</w:t>
      </w:r>
      <w:r>
        <w:rPr>
          <w:rFonts w:ascii="Times New Roman"/>
          <w:szCs w:val="22"/>
        </w:rPr>
        <w:t>更改</w:t>
      </w:r>
      <w:r>
        <w:rPr>
          <w:rFonts w:hint="eastAsia" w:ascii="Times New Roman"/>
          <w:szCs w:val="22"/>
        </w:rPr>
        <w:t>了</w:t>
      </w:r>
      <w:r>
        <w:rPr>
          <w:rFonts w:ascii="Times New Roman"/>
          <w:szCs w:val="22"/>
        </w:rPr>
        <w:t>外形尺寸及其允许偏差、表面质量取样由“按GB/T2828.1的规定取样方案或供需双方协商”修改为“逐根”（见表</w:t>
      </w:r>
      <w:r>
        <w:rPr>
          <w:rFonts w:hint="eastAsia" w:ascii="Times New Roman"/>
          <w:szCs w:val="22"/>
        </w:rPr>
        <w:t>9</w:t>
      </w:r>
      <w:r>
        <w:rPr>
          <w:rFonts w:ascii="Times New Roman"/>
          <w:szCs w:val="22"/>
        </w:rPr>
        <w:t>）；</w:t>
      </w:r>
    </w:p>
    <w:p>
      <w:pPr>
        <w:pStyle w:val="19"/>
        <w:ind w:firstLine="420"/>
        <w:rPr>
          <w:rFonts w:ascii="Times New Roman"/>
          <w:szCs w:val="22"/>
        </w:rPr>
      </w:pPr>
    </w:p>
    <w:p>
      <w:pPr>
        <w:pStyle w:val="19"/>
        <w:ind w:firstLine="420"/>
        <w:rPr>
          <w:rFonts w:ascii="Times New Roman"/>
          <w:szCs w:val="21"/>
        </w:rPr>
      </w:pPr>
    </w:p>
    <w:p>
      <w:pPr>
        <w:pStyle w:val="19"/>
        <w:ind w:firstLine="420"/>
        <w:rPr>
          <w:rFonts w:ascii="Times New Roman"/>
          <w:szCs w:val="21"/>
        </w:rPr>
      </w:pPr>
      <w:r>
        <w:commentReference w:id="0"/>
      </w:r>
      <w:r>
        <w:rPr>
          <w:rFonts w:ascii="Times New Roman"/>
          <w:szCs w:val="21"/>
        </w:rPr>
        <w:t>本文件由全国有色金属标准化技术委员会(SAC/TC243)</w:t>
      </w:r>
      <w:r>
        <w:rPr>
          <w:rFonts w:hint="eastAsia" w:ascii="Times New Roman"/>
          <w:szCs w:val="21"/>
        </w:rPr>
        <w:t>提出并</w:t>
      </w:r>
      <w:r>
        <w:rPr>
          <w:rFonts w:ascii="Times New Roman"/>
          <w:szCs w:val="21"/>
        </w:rPr>
        <w:t>归口。</w:t>
      </w:r>
    </w:p>
    <w:p>
      <w:pPr>
        <w:pStyle w:val="19"/>
        <w:ind w:firstLine="420"/>
        <w:rPr>
          <w:rFonts w:ascii="Times New Roman"/>
          <w:szCs w:val="22"/>
        </w:rPr>
      </w:pPr>
      <w:r>
        <w:rPr>
          <w:rFonts w:ascii="Times New Roman"/>
          <w:szCs w:val="22"/>
        </w:rPr>
        <w:t>本文件起草单位：沈阳有色金属研究所有限公司、xxx。</w:t>
      </w:r>
    </w:p>
    <w:p>
      <w:pPr>
        <w:pStyle w:val="19"/>
        <w:ind w:firstLine="420"/>
        <w:rPr>
          <w:rFonts w:ascii="Times New Roman"/>
          <w:szCs w:val="22"/>
        </w:rPr>
      </w:pPr>
      <w:r>
        <w:rPr>
          <w:rFonts w:ascii="Times New Roman"/>
          <w:szCs w:val="22"/>
        </w:rPr>
        <w:t>本文件主要起草人：xxx、xxx、</w:t>
      </w:r>
    </w:p>
    <w:p>
      <w:pPr>
        <w:ind w:firstLine="420" w:firstLineChars="200"/>
        <w:rPr>
          <w:szCs w:val="22"/>
        </w:rPr>
      </w:pPr>
      <w:r>
        <w:rPr>
          <w:rFonts w:hint="eastAsia" w:ascii="宋体"/>
          <w:szCs w:val="21"/>
        </w:rPr>
        <w:t>本文件</w:t>
      </w:r>
      <w:r>
        <w:rPr>
          <w:rFonts w:hint="eastAsia" w:ascii="宋体"/>
        </w:rPr>
        <w:t>所代替标准的历次版本发布情况为：</w:t>
      </w:r>
    </w:p>
    <w:p>
      <w:pPr>
        <w:pStyle w:val="19"/>
        <w:ind w:left="420" w:firstLine="0" w:firstLineChars="0"/>
        <w:rPr>
          <w:rFonts w:ascii="Times New Roman"/>
          <w:strike/>
        </w:rPr>
      </w:pPr>
      <w:r>
        <w:rPr>
          <w:rFonts w:hint="eastAsia" w:ascii="Times New Roman"/>
          <w:szCs w:val="22"/>
        </w:rPr>
        <w:t>——2</w:t>
      </w:r>
      <w:r>
        <w:rPr>
          <w:rFonts w:ascii="Times New Roman"/>
          <w:szCs w:val="22"/>
        </w:rPr>
        <w:t>01</w:t>
      </w:r>
      <w:r>
        <w:rPr>
          <w:rFonts w:hint="eastAsia" w:ascii="Times New Roman"/>
          <w:szCs w:val="22"/>
        </w:rPr>
        <w:t>6</w:t>
      </w:r>
      <w:r>
        <w:rPr>
          <w:rFonts w:ascii="Times New Roman"/>
          <w:szCs w:val="22"/>
        </w:rPr>
        <w:t>年首次发布为YS/T</w:t>
      </w:r>
      <w:r>
        <w:rPr>
          <w:rFonts w:hint="eastAsia" w:ascii="Times New Roman"/>
          <w:szCs w:val="22"/>
        </w:rPr>
        <w:t xml:space="preserve"> 1101</w:t>
      </w:r>
      <w:r>
        <w:rPr>
          <w:rFonts w:ascii="Times New Roman"/>
          <w:szCs w:val="22"/>
        </w:rPr>
        <w:t>-201</w:t>
      </w:r>
      <w:r>
        <w:rPr>
          <w:rFonts w:hint="eastAsia" w:ascii="Times New Roman"/>
          <w:szCs w:val="22"/>
        </w:rPr>
        <w:t>6，本次为第一次修订</w:t>
      </w:r>
      <w:r>
        <w:rPr>
          <w:rFonts w:ascii="Times New Roman"/>
          <w:szCs w:val="22"/>
        </w:rPr>
        <w:t>。</w:t>
      </w:r>
    </w:p>
    <w:p/>
    <w:p/>
    <w:p/>
    <w:p/>
    <w:p/>
    <w:p/>
    <w:p/>
    <w:p/>
    <w:p/>
    <w:p/>
    <w:p/>
    <w:p>
      <w:pPr>
        <w:pStyle w:val="23"/>
        <w:snapToGrid w:val="0"/>
        <w:spacing w:before="100" w:beforeAutospacing="1" w:after="680" w:line="240" w:lineRule="auto"/>
        <w:rPr>
          <w:rFonts w:ascii="黑体" w:hAnsi="黑体" w:eastAsia="黑体" w:cs="黑体"/>
          <w:b/>
          <w:bCs/>
          <w:sz w:val="32"/>
          <w:szCs w:val="32"/>
        </w:rPr>
      </w:pPr>
      <w:r>
        <w:rPr>
          <w:rFonts w:hint="eastAsia" w:ascii="黑体" w:hAnsi="黑体" w:eastAsia="黑体" w:cs="黑体"/>
          <w:bCs/>
          <w:sz w:val="32"/>
          <w:szCs w:val="32"/>
        </w:rPr>
        <w:t>船舶压缩机用铝白铜棒</w:t>
      </w:r>
    </w:p>
    <w:p>
      <w:pPr>
        <w:pStyle w:val="30"/>
        <w:numPr>
          <w:ilvl w:val="1"/>
          <w:numId w:val="1"/>
        </w:numPr>
        <w:spacing w:beforeLines="0" w:afterLines="0"/>
        <w:ind w:left="0" w:firstLine="0"/>
        <w:rPr>
          <w:rFonts w:ascii="Times New Roman" w:eastAsia="宋体"/>
        </w:rPr>
      </w:pPr>
      <w:r>
        <w:rPr>
          <w:rFonts w:ascii="Times New Roman"/>
        </w:rPr>
        <w:t>范围</w:t>
      </w:r>
    </w:p>
    <w:p>
      <w:pPr>
        <w:pStyle w:val="19"/>
        <w:ind w:firstLine="420"/>
        <w:rPr>
          <w:rFonts w:ascii="Times New Roman"/>
        </w:rPr>
      </w:pPr>
    </w:p>
    <w:p>
      <w:pPr>
        <w:pStyle w:val="19"/>
        <w:ind w:firstLine="420"/>
        <w:rPr>
          <w:rFonts w:ascii="Times New Roman"/>
        </w:rPr>
      </w:pPr>
      <w:r>
        <w:rPr>
          <w:rFonts w:ascii="Times New Roman"/>
        </w:rPr>
        <w:t>本文件规定了船舶压缩机用铝白铜棒材的</w:t>
      </w:r>
      <w:ins w:id="0" w:author="韩知为" w:date="2023-05-17T13:14:18Z">
        <w:r>
          <w:rPr>
            <w:rFonts w:hint="eastAsia" w:ascii="Times New Roman"/>
            <w:lang w:val="en-US" w:eastAsia="zh-CN"/>
          </w:rPr>
          <w:t>分类</w:t>
        </w:r>
      </w:ins>
      <w:ins w:id="1" w:author="韩知为" w:date="2023-05-17T13:14:19Z">
        <w:r>
          <w:rPr>
            <w:rFonts w:hint="eastAsia" w:ascii="Times New Roman"/>
            <w:lang w:val="en-US" w:eastAsia="zh-CN"/>
          </w:rPr>
          <w:t>和</w:t>
        </w:r>
      </w:ins>
      <w:ins w:id="2" w:author="韩知为" w:date="2023-05-17T13:14:20Z">
        <w:r>
          <w:rPr>
            <w:rFonts w:hint="eastAsia" w:ascii="Times New Roman"/>
            <w:lang w:val="en-US" w:eastAsia="zh-CN"/>
          </w:rPr>
          <w:t>标记</w:t>
        </w:r>
      </w:ins>
      <w:ins w:id="3" w:author="韩知为" w:date="2023-05-17T13:05:23Z">
        <w:bookmarkStart w:id="0" w:name="_GoBack"/>
        <w:bookmarkEnd w:id="0"/>
        <w:r>
          <w:rPr>
            <w:rFonts w:hint="eastAsia" w:ascii="Times New Roman"/>
            <w:lang w:val="en-US" w:eastAsia="zh-CN"/>
          </w:rPr>
          <w:t>、</w:t>
        </w:r>
      </w:ins>
      <w:ins w:id="4" w:author="韩知为" w:date="2023-05-17T13:05:24Z">
        <w:r>
          <w:rPr>
            <w:rFonts w:hint="eastAsia" w:ascii="Times New Roman"/>
            <w:lang w:val="en-US" w:eastAsia="zh-CN"/>
          </w:rPr>
          <w:t>技术</w:t>
        </w:r>
      </w:ins>
      <w:r>
        <w:rPr>
          <w:rFonts w:ascii="Times New Roman"/>
        </w:rPr>
        <w:t>要求、试验方法、检验规则及标志、包装、运输、贮存</w:t>
      </w:r>
      <w:r>
        <w:rPr>
          <w:rFonts w:hint="eastAsia" w:ascii="Times New Roman"/>
        </w:rPr>
        <w:t>及随行文件</w:t>
      </w:r>
      <w:r>
        <w:rPr>
          <w:rFonts w:ascii="Times New Roman"/>
        </w:rPr>
        <w:t>和订货单内容。</w:t>
      </w:r>
    </w:p>
    <w:p>
      <w:pPr>
        <w:pStyle w:val="19"/>
        <w:ind w:firstLine="420"/>
        <w:rPr>
          <w:rFonts w:ascii="Times New Roman"/>
        </w:rPr>
      </w:pPr>
      <w:r>
        <w:rPr>
          <w:rFonts w:ascii="Times New Roman"/>
        </w:rPr>
        <w:t>本文件适用于船舶压缩机用铝白铜圆形棒材</w:t>
      </w:r>
      <w:ins w:id="5" w:author="韩知为" w:date="2023-05-17T13:06:17Z">
        <w:r>
          <w:rPr>
            <w:rFonts w:hint="eastAsia" w:ascii="Times New Roman"/>
            <w:lang w:eastAsia="zh-CN"/>
          </w:rPr>
          <w:t>（</w:t>
        </w:r>
      </w:ins>
      <w:ins w:id="6" w:author="韩知为" w:date="2023-05-17T13:06:22Z">
        <w:r>
          <w:rPr>
            <w:rFonts w:hint="eastAsia" w:ascii="Times New Roman"/>
            <w:lang w:val="en-US" w:eastAsia="zh-CN"/>
          </w:rPr>
          <w:t>以下</w:t>
        </w:r>
      </w:ins>
      <w:ins w:id="7" w:author="韩知为" w:date="2023-05-17T13:06:24Z">
        <w:r>
          <w:rPr>
            <w:rFonts w:hint="eastAsia" w:ascii="Times New Roman"/>
            <w:lang w:val="en-US" w:eastAsia="zh-CN"/>
          </w:rPr>
          <w:t>简称“</w:t>
        </w:r>
      </w:ins>
      <w:ins w:id="8" w:author="韩知为" w:date="2023-05-17T13:06:26Z">
        <w:r>
          <w:rPr>
            <w:rFonts w:hint="eastAsia" w:ascii="Times New Roman"/>
            <w:lang w:val="en-US" w:eastAsia="zh-CN"/>
          </w:rPr>
          <w:t>棒材</w:t>
        </w:r>
      </w:ins>
      <w:ins w:id="9" w:author="韩知为" w:date="2023-05-17T13:06:27Z">
        <w:r>
          <w:rPr>
            <w:rFonts w:hint="eastAsia" w:ascii="Times New Roman"/>
            <w:lang w:val="en-US" w:eastAsia="zh-CN"/>
          </w:rPr>
          <w:t>”</w:t>
        </w:r>
      </w:ins>
      <w:ins w:id="10" w:author="韩知为" w:date="2023-05-17T13:06:17Z">
        <w:r>
          <w:rPr>
            <w:rFonts w:hint="eastAsia" w:ascii="Times New Roman"/>
            <w:lang w:eastAsia="zh-CN"/>
          </w:rPr>
          <w:t>）</w:t>
        </w:r>
      </w:ins>
      <w:r>
        <w:rPr>
          <w:rFonts w:ascii="Times New Roman"/>
        </w:rPr>
        <w:t>，同时适用于造船、电力、化工等工业部门中制作各种高强</w:t>
      </w:r>
      <w:r>
        <w:rPr>
          <w:rFonts w:hint="eastAsia" w:ascii="Times New Roman"/>
        </w:rPr>
        <w:t>度、</w:t>
      </w:r>
      <w:r>
        <w:rPr>
          <w:rFonts w:ascii="Times New Roman"/>
        </w:rPr>
        <w:t>耐</w:t>
      </w:r>
      <w:r>
        <w:rPr>
          <w:rFonts w:hint="eastAsia" w:ascii="Times New Roman"/>
        </w:rPr>
        <w:t>腐</w:t>
      </w:r>
      <w:r>
        <w:rPr>
          <w:rFonts w:ascii="Times New Roman"/>
        </w:rPr>
        <w:t>蚀</w:t>
      </w:r>
      <w:del w:id="11" w:author="韩知为" w:date="2023-05-17T13:06:11Z">
        <w:r>
          <w:rPr>
            <w:rFonts w:hint="eastAsia" w:ascii="Times New Roman"/>
          </w:rPr>
          <w:delText>的</w:delText>
        </w:r>
      </w:del>
      <w:r>
        <w:rPr>
          <w:rFonts w:hint="eastAsia" w:ascii="Times New Roman"/>
        </w:rPr>
        <w:t>零</w:t>
      </w:r>
      <w:r>
        <w:rPr>
          <w:rFonts w:ascii="Times New Roman"/>
        </w:rPr>
        <w:t>件</w:t>
      </w:r>
      <w:ins w:id="12" w:author="韩知为" w:date="2023-05-17T13:05:49Z">
        <w:r>
          <w:rPr>
            <w:rFonts w:hint="eastAsia" w:ascii="Times New Roman"/>
            <w:lang w:val="en-US" w:eastAsia="zh-CN"/>
          </w:rPr>
          <w:t>用</w:t>
        </w:r>
      </w:ins>
      <w:ins w:id="13" w:author="韩知为" w:date="2023-05-17T13:05:59Z">
        <w:r>
          <w:rPr>
            <w:rFonts w:hint="eastAsia" w:ascii="Times New Roman"/>
            <w:lang w:val="en-US" w:eastAsia="zh-CN"/>
          </w:rPr>
          <w:t>铝</w:t>
        </w:r>
      </w:ins>
      <w:ins w:id="14" w:author="韩知为" w:date="2023-05-17T13:06:03Z">
        <w:r>
          <w:rPr>
            <w:rFonts w:hint="eastAsia" w:ascii="Times New Roman"/>
            <w:lang w:val="en-US" w:eastAsia="zh-CN"/>
          </w:rPr>
          <w:t>白铜</w:t>
        </w:r>
      </w:ins>
      <w:ins w:id="15" w:author="韩知为" w:date="2023-05-17T13:06:05Z">
        <w:r>
          <w:rPr>
            <w:rFonts w:hint="eastAsia" w:ascii="Times New Roman"/>
            <w:lang w:val="en-US" w:eastAsia="zh-CN"/>
          </w:rPr>
          <w:t>棒</w:t>
        </w:r>
      </w:ins>
      <w:r>
        <w:rPr>
          <w:rFonts w:ascii="Times New Roman"/>
        </w:rPr>
        <w:t>。</w:t>
      </w:r>
    </w:p>
    <w:p>
      <w:pPr>
        <w:pStyle w:val="19"/>
        <w:ind w:firstLine="420"/>
        <w:rPr>
          <w:rFonts w:ascii="Times New Roman"/>
        </w:rPr>
      </w:pPr>
    </w:p>
    <w:p>
      <w:pPr>
        <w:pStyle w:val="30"/>
        <w:numPr>
          <w:ilvl w:val="1"/>
          <w:numId w:val="1"/>
        </w:numPr>
        <w:spacing w:beforeLines="0" w:afterLines="0"/>
        <w:ind w:left="0" w:firstLine="0"/>
        <w:rPr>
          <w:rFonts w:ascii="Times New Roman"/>
        </w:rPr>
      </w:pPr>
      <w:r>
        <w:rPr>
          <w:rFonts w:ascii="Times New Roman"/>
        </w:rPr>
        <w:t>规范性引用文件</w:t>
      </w:r>
    </w:p>
    <w:p>
      <w:pPr>
        <w:pStyle w:val="19"/>
        <w:ind w:firstLine="420"/>
        <w:rPr>
          <w:rFonts w:ascii="Times New Roman"/>
          <w:szCs w:val="22"/>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w:t>
      </w:r>
      <w:r>
        <w:rPr>
          <w:rFonts w:ascii="Times New Roman"/>
          <w:szCs w:val="22"/>
        </w:rPr>
        <w:t>用于本文件。</w:t>
      </w:r>
    </w:p>
    <w:p>
      <w:pPr>
        <w:pStyle w:val="8"/>
        <w:rPr>
          <w:color w:val="000000"/>
        </w:rPr>
      </w:pPr>
      <w:r>
        <w:rPr>
          <w:color w:val="000000"/>
        </w:rPr>
        <w:t>GB/T</w:t>
      </w:r>
      <w:r>
        <w:rPr>
          <w:rFonts w:hint="eastAsia"/>
          <w:color w:val="000000"/>
        </w:rPr>
        <w:t xml:space="preserve"> </w:t>
      </w:r>
      <w:r>
        <w:rPr>
          <w:color w:val="000000"/>
        </w:rPr>
        <w:t>2828.1 计数抽样检验程序 第1部分：接收质量限（AQL）检索的逐批检验抽样计划</w:t>
      </w:r>
    </w:p>
    <w:p>
      <w:pPr>
        <w:pStyle w:val="8"/>
        <w:rPr>
          <w:color w:val="000000"/>
        </w:rPr>
      </w:pPr>
      <w:r>
        <w:rPr>
          <w:color w:val="000000"/>
        </w:rPr>
        <w:t>GB/T 3310</w:t>
      </w:r>
      <w:r>
        <w:rPr>
          <w:rFonts w:hint="eastAsia"/>
          <w:color w:val="000000"/>
        </w:rPr>
        <w:t xml:space="preserve"> </w:t>
      </w:r>
      <w:r>
        <w:rPr>
          <w:color w:val="000000"/>
        </w:rPr>
        <w:t>铜合金棒材超声波探伤方法</w:t>
      </w:r>
    </w:p>
    <w:p>
      <w:pPr>
        <w:pStyle w:val="8"/>
        <w:rPr>
          <w:color w:val="000000"/>
        </w:rPr>
      </w:pPr>
      <w:r>
        <w:rPr>
          <w:color w:val="000000"/>
        </w:rPr>
        <w:t>GB/T 512</w:t>
      </w:r>
      <w:r>
        <w:t>1</w:t>
      </w:r>
      <w:r>
        <w:rPr>
          <w:rFonts w:hint="eastAsia"/>
        </w:rPr>
        <w:t>（所有部分）</w:t>
      </w:r>
      <w:r>
        <w:rPr>
          <w:color w:val="000000"/>
        </w:rPr>
        <w:t>铜及铜合金化学分析方法</w:t>
      </w:r>
    </w:p>
    <w:p>
      <w:pPr>
        <w:pStyle w:val="8"/>
        <w:rPr>
          <w:color w:val="000000"/>
        </w:rPr>
      </w:pPr>
      <w:r>
        <w:rPr>
          <w:color w:val="000000"/>
        </w:rPr>
        <w:t>GB/T 5231</w:t>
      </w:r>
      <w:r>
        <w:rPr>
          <w:rFonts w:hint="eastAsia"/>
          <w:color w:val="000000"/>
        </w:rPr>
        <w:t xml:space="preserve"> </w:t>
      </w:r>
      <w:r>
        <w:rPr>
          <w:color w:val="000000"/>
        </w:rPr>
        <w:t>铜及铜合金牌号和化学成分</w:t>
      </w:r>
    </w:p>
    <w:p>
      <w:pPr>
        <w:pStyle w:val="8"/>
        <w:rPr>
          <w:color w:val="000000"/>
        </w:rPr>
      </w:pPr>
      <w:r>
        <w:rPr>
          <w:color w:val="000000"/>
        </w:rPr>
        <w:t>GB/T 8888 重有色金属加工产品的包装、标志、运输和贮存</w:t>
      </w:r>
    </w:p>
    <w:p>
      <w:pPr>
        <w:pStyle w:val="8"/>
        <w:rPr>
          <w:strike/>
          <w:color w:val="000000"/>
        </w:rPr>
      </w:pPr>
      <w:r>
        <w:rPr>
          <w:color w:val="000000"/>
        </w:rPr>
        <w:t>GB/T</w:t>
      </w:r>
      <w:r>
        <w:rPr>
          <w:rFonts w:hint="eastAsia"/>
          <w:color w:val="000000"/>
        </w:rPr>
        <w:t xml:space="preserve"> </w:t>
      </w:r>
      <w:r>
        <w:rPr>
          <w:color w:val="000000"/>
        </w:rPr>
        <w:t>26303.2 铜及铜合金加工材外形尺寸检测方法  第2部分</w:t>
      </w:r>
      <w:del w:id="16" w:author="韩知为" w:date="2023-05-17T13:06:47Z">
        <w:r>
          <w:rPr>
            <w:color w:val="000000"/>
          </w:rPr>
          <w:delText xml:space="preserve"> </w:delText>
        </w:r>
      </w:del>
      <w:ins w:id="17" w:author="韩知为" w:date="2023-05-17T13:06:47Z">
        <w:r>
          <w:rPr>
            <w:rFonts w:hint="eastAsia"/>
            <w:color w:val="000000"/>
            <w:lang w:eastAsia="zh-CN"/>
          </w:rPr>
          <w:t>：</w:t>
        </w:r>
      </w:ins>
      <w:r>
        <w:rPr>
          <w:color w:val="000000"/>
        </w:rPr>
        <w:t>棒、线、型材</w:t>
      </w:r>
    </w:p>
    <w:p>
      <w:pPr>
        <w:pStyle w:val="8"/>
        <w:rPr>
          <w:color w:val="000000"/>
        </w:rPr>
      </w:pPr>
      <w:r>
        <w:rPr>
          <w:color w:val="000000"/>
        </w:rPr>
        <w:t>GB/T</w:t>
      </w:r>
      <w:r>
        <w:rPr>
          <w:rFonts w:hint="eastAsia"/>
          <w:color w:val="000000"/>
        </w:rPr>
        <w:t xml:space="preserve"> 34505</w:t>
      </w:r>
      <w:r>
        <w:rPr>
          <w:color w:val="000000"/>
        </w:rPr>
        <w:t>-20</w:t>
      </w:r>
      <w:r>
        <w:rPr>
          <w:rFonts w:hint="eastAsia"/>
          <w:color w:val="000000"/>
        </w:rPr>
        <w:t>17 铜及铜合金</w:t>
      </w:r>
      <w:r>
        <w:rPr>
          <w:color w:val="000000"/>
        </w:rPr>
        <w:t xml:space="preserve">材料  </w:t>
      </w:r>
      <w:r>
        <w:rPr>
          <w:rFonts w:hint="eastAsia"/>
          <w:color w:val="000000"/>
        </w:rPr>
        <w:t>室温</w:t>
      </w:r>
      <w:r>
        <w:rPr>
          <w:color w:val="000000"/>
        </w:rPr>
        <w:t xml:space="preserve">拉伸试验方法 </w:t>
      </w:r>
    </w:p>
    <w:p>
      <w:pPr>
        <w:pStyle w:val="8"/>
        <w:rPr>
          <w:szCs w:val="22"/>
        </w:rPr>
      </w:pPr>
      <w:r>
        <w:rPr>
          <w:szCs w:val="22"/>
        </w:rPr>
        <w:t xml:space="preserve">YS/T 336 </w:t>
      </w:r>
      <w:r>
        <w:rPr>
          <w:rFonts w:hint="eastAsia"/>
          <w:szCs w:val="22"/>
        </w:rPr>
        <w:t xml:space="preserve"> </w:t>
      </w:r>
      <w:r>
        <w:rPr>
          <w:szCs w:val="22"/>
        </w:rPr>
        <w:t>铜、镍及其合金管</w:t>
      </w:r>
      <w:r>
        <w:rPr>
          <w:rFonts w:hint="eastAsia"/>
          <w:szCs w:val="22"/>
        </w:rPr>
        <w:t>材和棒材断口检验方法</w:t>
      </w:r>
    </w:p>
    <w:p>
      <w:pPr>
        <w:pStyle w:val="8"/>
        <w:rPr>
          <w:color w:val="000000"/>
        </w:rPr>
      </w:pPr>
      <w:r>
        <w:rPr>
          <w:rFonts w:hint="eastAsia"/>
          <w:color w:val="000000"/>
        </w:rPr>
        <w:t>YS/T 668 铜及铜合金理化检测取样方法</w:t>
      </w:r>
    </w:p>
    <w:p>
      <w:pPr>
        <w:pStyle w:val="8"/>
        <w:rPr>
          <w:color w:val="000000"/>
        </w:rPr>
      </w:pPr>
      <w:r>
        <w:rPr>
          <w:color w:val="000000"/>
        </w:rPr>
        <w:t>YS/T 815</w:t>
      </w:r>
      <w:r>
        <w:rPr>
          <w:rFonts w:hint="eastAsia"/>
          <w:color w:val="000000"/>
        </w:rPr>
        <w:t xml:space="preserve"> </w:t>
      </w:r>
      <w:r>
        <w:rPr>
          <w:color w:val="000000"/>
        </w:rPr>
        <w:t>铜及铜合金力学性能和工艺性能试样的制备方法</w:t>
      </w:r>
    </w:p>
    <w:p>
      <w:pPr>
        <w:pStyle w:val="19"/>
        <w:ind w:firstLine="0" w:firstLineChars="0"/>
        <w:rPr>
          <w:rFonts w:ascii="Times New Roman" w:eastAsia="黑体"/>
          <w:szCs w:val="22"/>
        </w:rPr>
      </w:pPr>
    </w:p>
    <w:p>
      <w:pPr>
        <w:pStyle w:val="19"/>
        <w:ind w:firstLine="0" w:firstLineChars="0"/>
        <w:rPr>
          <w:rFonts w:ascii="Times New Roman" w:eastAsia="黑体"/>
          <w:szCs w:val="22"/>
        </w:rPr>
      </w:pPr>
      <w:r>
        <w:rPr>
          <w:rFonts w:ascii="Times New Roman" w:eastAsia="黑体"/>
          <w:szCs w:val="22"/>
        </w:rPr>
        <w:t>3  术语和定义</w:t>
      </w:r>
    </w:p>
    <w:p>
      <w:pPr>
        <w:pStyle w:val="19"/>
        <w:ind w:firstLine="420"/>
        <w:rPr>
          <w:rFonts w:ascii="Times New Roman"/>
          <w:szCs w:val="22"/>
        </w:rPr>
      </w:pPr>
    </w:p>
    <w:p>
      <w:pPr>
        <w:pStyle w:val="19"/>
        <w:ind w:firstLine="420"/>
        <w:rPr>
          <w:rFonts w:ascii="Times New Roman"/>
          <w:szCs w:val="22"/>
        </w:rPr>
      </w:pPr>
      <w:r>
        <w:rPr>
          <w:rFonts w:ascii="Times New Roman"/>
          <w:szCs w:val="22"/>
        </w:rPr>
        <w:t>本文件没有需要界定的术语和定义。</w:t>
      </w:r>
    </w:p>
    <w:p>
      <w:pPr>
        <w:pStyle w:val="19"/>
        <w:ind w:firstLine="0" w:firstLineChars="0"/>
        <w:rPr>
          <w:rFonts w:ascii="Times New Roman" w:eastAsia="黑体"/>
          <w:szCs w:val="22"/>
        </w:rPr>
      </w:pPr>
    </w:p>
    <w:p>
      <w:pPr>
        <w:pStyle w:val="19"/>
        <w:ind w:firstLine="0" w:firstLineChars="0"/>
        <w:rPr>
          <w:rFonts w:ascii="Times New Roman" w:eastAsia="黑体"/>
          <w:szCs w:val="22"/>
        </w:rPr>
      </w:pPr>
      <w:r>
        <w:rPr>
          <w:rFonts w:ascii="Times New Roman" w:eastAsia="黑体"/>
          <w:szCs w:val="22"/>
        </w:rPr>
        <w:t>4  分类和标记</w:t>
      </w:r>
    </w:p>
    <w:p>
      <w:pPr>
        <w:pStyle w:val="19"/>
        <w:ind w:firstLine="0" w:firstLineChars="0"/>
        <w:rPr>
          <w:rFonts w:ascii="Times New Roman" w:eastAsia="黑体"/>
          <w:szCs w:val="22"/>
        </w:rPr>
      </w:pPr>
    </w:p>
    <w:p>
      <w:pPr>
        <w:pStyle w:val="19"/>
        <w:ind w:firstLine="0" w:firstLineChars="0"/>
        <w:rPr>
          <w:rFonts w:ascii="Times New Roman" w:eastAsia="黑体"/>
          <w:szCs w:val="22"/>
        </w:rPr>
      </w:pPr>
      <w:r>
        <w:rPr>
          <w:rFonts w:ascii="Times New Roman" w:eastAsia="黑体"/>
          <w:szCs w:val="22"/>
        </w:rPr>
        <w:t>4.1  产品分类</w:t>
      </w:r>
    </w:p>
    <w:p>
      <w:pPr>
        <w:pStyle w:val="19"/>
        <w:ind w:firstLine="420"/>
        <w:rPr>
          <w:rFonts w:ascii="Times New Roman"/>
          <w:szCs w:val="22"/>
        </w:rPr>
      </w:pPr>
    </w:p>
    <w:p>
      <w:pPr>
        <w:pStyle w:val="19"/>
        <w:ind w:firstLine="420"/>
        <w:rPr>
          <w:szCs w:val="22"/>
        </w:rPr>
      </w:pPr>
      <w:r>
        <w:rPr>
          <w:rFonts w:ascii="Times New Roman"/>
          <w:szCs w:val="22"/>
        </w:rPr>
        <w:t>棒材的牌号、</w:t>
      </w:r>
      <w:r>
        <w:rPr>
          <w:rFonts w:hint="eastAsia" w:ascii="Times New Roman"/>
          <w:szCs w:val="22"/>
          <w:lang w:val="en-US" w:eastAsia="zh-CN"/>
        </w:rPr>
        <w:t>代号、</w:t>
      </w:r>
      <w:r>
        <w:rPr>
          <w:rFonts w:ascii="Times New Roman"/>
          <w:szCs w:val="22"/>
        </w:rPr>
        <w:t>状态、规格应符合表1的规定</w:t>
      </w:r>
      <w:r>
        <w:rPr>
          <w:rFonts w:hint="eastAsia"/>
          <w:szCs w:val="22"/>
        </w:rPr>
        <w:t>。</w:t>
      </w:r>
    </w:p>
    <w:p>
      <w:pPr>
        <w:pStyle w:val="19"/>
        <w:ind w:firstLine="420"/>
        <w:rPr>
          <w:rFonts w:ascii="Times New Roman" w:eastAsia="黑体"/>
          <w:szCs w:val="22"/>
        </w:rPr>
      </w:pPr>
    </w:p>
    <w:p>
      <w:pPr>
        <w:pStyle w:val="19"/>
        <w:ind w:firstLine="420"/>
        <w:rPr>
          <w:rFonts w:ascii="Times New Roman" w:eastAsia="黑体"/>
          <w:szCs w:val="22"/>
        </w:rPr>
      </w:pPr>
    </w:p>
    <w:p>
      <w:pPr>
        <w:pStyle w:val="19"/>
        <w:ind w:firstLine="420"/>
        <w:rPr>
          <w:rFonts w:ascii="Times New Roman" w:eastAsia="黑体"/>
          <w:szCs w:val="22"/>
        </w:rPr>
      </w:pPr>
    </w:p>
    <w:p>
      <w:pPr>
        <w:pStyle w:val="19"/>
        <w:ind w:firstLine="420"/>
        <w:rPr>
          <w:rFonts w:ascii="Times New Roman" w:eastAsia="黑体"/>
          <w:szCs w:val="22"/>
        </w:rPr>
      </w:pPr>
    </w:p>
    <w:p>
      <w:pPr>
        <w:pStyle w:val="19"/>
        <w:ind w:firstLine="420"/>
        <w:rPr>
          <w:rFonts w:ascii="Times New Roman" w:eastAsia="黑体"/>
          <w:szCs w:val="22"/>
        </w:rPr>
      </w:pPr>
    </w:p>
    <w:p>
      <w:pPr>
        <w:pStyle w:val="19"/>
        <w:ind w:firstLine="420"/>
        <w:rPr>
          <w:rFonts w:ascii="Times New Roman" w:eastAsia="黑体"/>
          <w:szCs w:val="22"/>
        </w:rPr>
      </w:pPr>
    </w:p>
    <w:p>
      <w:pPr>
        <w:pStyle w:val="19"/>
        <w:ind w:firstLine="420"/>
        <w:rPr>
          <w:rFonts w:ascii="Times New Roman" w:eastAsia="黑体"/>
          <w:szCs w:val="22"/>
        </w:rPr>
      </w:pPr>
    </w:p>
    <w:p>
      <w:pPr>
        <w:pStyle w:val="19"/>
        <w:ind w:firstLine="420"/>
        <w:rPr>
          <w:rFonts w:ascii="Times New Roman" w:eastAsia="黑体"/>
          <w:szCs w:val="22"/>
        </w:rPr>
      </w:pPr>
    </w:p>
    <w:p>
      <w:pPr>
        <w:pStyle w:val="19"/>
        <w:ind w:firstLine="0" w:firstLineChars="0"/>
        <w:rPr>
          <w:rFonts w:ascii="Times New Roman" w:eastAsia="黑体"/>
          <w:szCs w:val="22"/>
        </w:rPr>
      </w:pPr>
    </w:p>
    <w:p>
      <w:pPr>
        <w:pStyle w:val="19"/>
        <w:ind w:firstLine="2310" w:firstLineChars="1100"/>
        <w:rPr>
          <w:szCs w:val="22"/>
        </w:rPr>
      </w:pPr>
      <w:r>
        <w:rPr>
          <w:rFonts w:ascii="Times New Roman" w:eastAsia="黑体"/>
          <w:szCs w:val="22"/>
        </w:rPr>
        <w:t xml:space="preserve">表1   </w:t>
      </w:r>
      <w:r>
        <w:rPr>
          <w:rFonts w:hint="eastAsia" w:ascii="Times New Roman" w:eastAsia="黑体"/>
          <w:szCs w:val="22"/>
        </w:rPr>
        <w:t>棒材</w:t>
      </w:r>
      <w:r>
        <w:rPr>
          <w:rFonts w:ascii="Times New Roman" w:eastAsia="黑体"/>
          <w:szCs w:val="22"/>
        </w:rPr>
        <w:t>的牌号、</w:t>
      </w:r>
      <w:r>
        <w:rPr>
          <w:rFonts w:hint="eastAsia" w:ascii="Times New Roman" w:eastAsia="黑体"/>
          <w:szCs w:val="22"/>
          <w:lang w:val="en-US" w:eastAsia="zh-CN"/>
        </w:rPr>
        <w:t>代号、</w:t>
      </w:r>
      <w:r>
        <w:rPr>
          <w:rFonts w:ascii="Times New Roman" w:eastAsia="黑体"/>
          <w:szCs w:val="22"/>
        </w:rPr>
        <w:t>状态、规格</w:t>
      </w:r>
    </w:p>
    <w:tbl>
      <w:tblPr>
        <w:tblStyle w:val="12"/>
        <w:tblpPr w:leftFromText="180" w:rightFromText="180" w:vertAnchor="text" w:horzAnchor="page" w:tblpX="1229" w:tblpY="3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1035"/>
        <w:gridCol w:w="2640"/>
        <w:gridCol w:w="2295"/>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1173" w:type="dxa"/>
            <w:tcBorders>
              <w:top w:val="single" w:color="auto" w:sz="12" w:space="0"/>
              <w:left w:val="single" w:color="auto" w:sz="12" w:space="0"/>
              <w:bottom w:val="single" w:color="auto" w:sz="12" w:space="0"/>
            </w:tcBorders>
            <w:noWrap/>
            <w:vAlign w:val="center"/>
          </w:tcPr>
          <w:p>
            <w:pPr>
              <w:jc w:val="center"/>
              <w:rPr>
                <w:color w:val="000000"/>
                <w:sz w:val="18"/>
                <w:szCs w:val="18"/>
              </w:rPr>
            </w:pPr>
            <w:r>
              <w:rPr>
                <w:color w:val="000000"/>
                <w:sz w:val="18"/>
                <w:szCs w:val="18"/>
              </w:rPr>
              <w:t>牌号</w:t>
            </w:r>
          </w:p>
        </w:tc>
        <w:tc>
          <w:tcPr>
            <w:tcW w:w="1035" w:type="dxa"/>
            <w:tcBorders>
              <w:top w:val="single" w:color="auto" w:sz="12" w:space="0"/>
              <w:bottom w:val="single" w:color="auto" w:sz="12" w:space="0"/>
            </w:tcBorders>
            <w:noWrap/>
            <w:vAlign w:val="center"/>
          </w:tcPr>
          <w:p>
            <w:pPr>
              <w:jc w:val="center"/>
              <w:rPr>
                <w:color w:val="000000"/>
                <w:sz w:val="18"/>
                <w:szCs w:val="18"/>
              </w:rPr>
            </w:pPr>
            <w:r>
              <w:rPr>
                <w:rFonts w:hint="eastAsia" w:ascii="宋体" w:hAnsi="宋体"/>
                <w:color w:val="000000"/>
                <w:sz w:val="18"/>
                <w:szCs w:val="18"/>
              </w:rPr>
              <w:t>代号</w:t>
            </w:r>
          </w:p>
        </w:tc>
        <w:tc>
          <w:tcPr>
            <w:tcW w:w="2640"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状态</w:t>
            </w:r>
          </w:p>
        </w:tc>
        <w:tc>
          <w:tcPr>
            <w:tcW w:w="2295"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直径</w:t>
            </w:r>
          </w:p>
          <w:p>
            <w:pPr>
              <w:jc w:val="center"/>
              <w:rPr>
                <w:color w:val="000000"/>
                <w:sz w:val="18"/>
                <w:szCs w:val="18"/>
              </w:rPr>
            </w:pPr>
            <w:r>
              <w:rPr>
                <w:color w:val="000000"/>
                <w:sz w:val="18"/>
                <w:szCs w:val="18"/>
              </w:rPr>
              <w:t>mm</w:t>
            </w:r>
          </w:p>
        </w:tc>
        <w:tc>
          <w:tcPr>
            <w:tcW w:w="2080" w:type="dxa"/>
            <w:tcBorders>
              <w:top w:val="single" w:color="auto" w:sz="12" w:space="0"/>
              <w:bottom w:val="single" w:color="auto" w:sz="12" w:space="0"/>
              <w:right w:val="single" w:color="auto" w:sz="12" w:space="0"/>
            </w:tcBorders>
            <w:noWrap/>
            <w:vAlign w:val="center"/>
          </w:tcPr>
          <w:p>
            <w:pPr>
              <w:jc w:val="center"/>
              <w:rPr>
                <w:color w:val="000000"/>
                <w:sz w:val="18"/>
                <w:szCs w:val="18"/>
              </w:rPr>
            </w:pPr>
            <w:r>
              <w:rPr>
                <w:color w:val="000000"/>
                <w:sz w:val="18"/>
                <w:szCs w:val="18"/>
              </w:rPr>
              <w:t>长度</w:t>
            </w:r>
          </w:p>
          <w:p>
            <w:pPr>
              <w:jc w:val="center"/>
              <w:rPr>
                <w:color w:val="000000"/>
                <w:sz w:val="18"/>
                <w:szCs w:val="18"/>
              </w:rPr>
            </w:pPr>
            <w:r>
              <w:rPr>
                <w:color w:val="00000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1173" w:type="dxa"/>
            <w:vMerge w:val="restart"/>
            <w:tcBorders>
              <w:top w:val="single" w:color="auto" w:sz="12" w:space="0"/>
              <w:left w:val="single" w:color="auto" w:sz="12" w:space="0"/>
            </w:tcBorders>
            <w:noWrap/>
            <w:vAlign w:val="center"/>
          </w:tcPr>
          <w:p>
            <w:pPr>
              <w:jc w:val="center"/>
              <w:rPr>
                <w:color w:val="000000"/>
                <w:sz w:val="18"/>
                <w:szCs w:val="18"/>
              </w:rPr>
            </w:pPr>
            <w:r>
              <w:rPr>
                <w:rFonts w:hint="eastAsia"/>
                <w:color w:val="000000"/>
                <w:sz w:val="18"/>
                <w:szCs w:val="18"/>
              </w:rPr>
              <w:t>BAl13-3</w:t>
            </w:r>
          </w:p>
        </w:tc>
        <w:tc>
          <w:tcPr>
            <w:tcW w:w="1035" w:type="dxa"/>
            <w:vMerge w:val="restart"/>
            <w:tcBorders>
              <w:top w:val="single" w:color="auto" w:sz="12" w:space="0"/>
            </w:tcBorders>
            <w:noWrap/>
            <w:vAlign w:val="center"/>
          </w:tcPr>
          <w:p>
            <w:pPr>
              <w:widowControl/>
              <w:jc w:val="center"/>
              <w:rPr>
                <w:color w:val="000000"/>
                <w:sz w:val="18"/>
                <w:szCs w:val="18"/>
              </w:rPr>
            </w:pPr>
          </w:p>
          <w:p>
            <w:pPr>
              <w:widowControl/>
              <w:jc w:val="center"/>
              <w:rPr>
                <w:color w:val="000000"/>
                <w:sz w:val="18"/>
                <w:szCs w:val="18"/>
              </w:rPr>
            </w:pPr>
          </w:p>
          <w:p>
            <w:pPr>
              <w:widowControl/>
              <w:ind w:firstLine="180" w:firstLineChars="100"/>
              <w:jc w:val="left"/>
              <w:rPr>
                <w:color w:val="000000"/>
                <w:sz w:val="18"/>
                <w:szCs w:val="18"/>
              </w:rPr>
            </w:pPr>
            <w:r>
              <w:rPr>
                <w:color w:val="000000"/>
                <w:sz w:val="18"/>
                <w:szCs w:val="18"/>
              </w:rPr>
              <w:t>T72600</w:t>
            </w:r>
          </w:p>
          <w:p>
            <w:pPr>
              <w:widowControl/>
              <w:jc w:val="center"/>
              <w:rPr>
                <w:color w:val="000000"/>
                <w:sz w:val="18"/>
                <w:szCs w:val="18"/>
              </w:rPr>
            </w:pPr>
          </w:p>
          <w:p>
            <w:pPr>
              <w:jc w:val="center"/>
              <w:rPr>
                <w:color w:val="000000"/>
                <w:sz w:val="18"/>
                <w:szCs w:val="18"/>
              </w:rPr>
            </w:pPr>
          </w:p>
        </w:tc>
        <w:tc>
          <w:tcPr>
            <w:tcW w:w="2640" w:type="dxa"/>
            <w:vMerge w:val="restart"/>
            <w:tcBorders>
              <w:top w:val="single" w:color="auto" w:sz="12" w:space="0"/>
            </w:tcBorders>
            <w:noWrap/>
            <w:vAlign w:val="center"/>
          </w:tcPr>
          <w:p>
            <w:pPr>
              <w:jc w:val="center"/>
              <w:rPr>
                <w:color w:val="000000"/>
                <w:sz w:val="18"/>
                <w:szCs w:val="18"/>
              </w:rPr>
            </w:pPr>
            <w:r>
              <w:rPr>
                <w:color w:val="000000"/>
                <w:sz w:val="18"/>
                <w:szCs w:val="18"/>
              </w:rPr>
              <w:t>热挤压（M30）</w:t>
            </w:r>
          </w:p>
        </w:tc>
        <w:tc>
          <w:tcPr>
            <w:tcW w:w="2295" w:type="dxa"/>
            <w:tcBorders>
              <w:top w:val="single" w:color="auto" w:sz="12" w:space="0"/>
            </w:tcBorders>
            <w:noWrap/>
            <w:vAlign w:val="center"/>
          </w:tcPr>
          <w:p>
            <w:pPr>
              <w:jc w:val="center"/>
              <w:rPr>
                <w:color w:val="000000"/>
                <w:sz w:val="18"/>
                <w:szCs w:val="18"/>
              </w:rPr>
            </w:pPr>
            <w:r>
              <w:rPr>
                <w:rFonts w:hint="eastAsia"/>
                <w:color w:val="000000"/>
                <w:sz w:val="18"/>
                <w:szCs w:val="18"/>
              </w:rPr>
              <w:t>10</w:t>
            </w:r>
            <w:r>
              <w:rPr>
                <w:color w:val="000000"/>
                <w:sz w:val="18"/>
                <w:szCs w:val="18"/>
              </w:rPr>
              <w:t>～</w:t>
            </w:r>
            <w:r>
              <w:rPr>
                <w:rFonts w:hint="eastAsia"/>
                <w:color w:val="000000"/>
                <w:sz w:val="18"/>
                <w:szCs w:val="18"/>
              </w:rPr>
              <w:t>5</w:t>
            </w:r>
            <w:r>
              <w:rPr>
                <w:color w:val="000000"/>
                <w:sz w:val="18"/>
                <w:szCs w:val="18"/>
              </w:rPr>
              <w:t>0</w:t>
            </w:r>
          </w:p>
        </w:tc>
        <w:tc>
          <w:tcPr>
            <w:tcW w:w="2080" w:type="dxa"/>
            <w:tcBorders>
              <w:top w:val="single" w:color="auto" w:sz="12" w:space="0"/>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1 0</w:t>
            </w:r>
            <w:r>
              <w:rPr>
                <w:color w:val="000000"/>
                <w:sz w:val="18"/>
                <w:szCs w:val="18"/>
              </w:rPr>
              <w:t>00～5</w:t>
            </w:r>
            <w:r>
              <w:rPr>
                <w:rFonts w:hint="eastAsia"/>
                <w:color w:val="000000"/>
                <w:sz w:val="18"/>
                <w:szCs w:val="18"/>
              </w:rPr>
              <w:t xml:space="preserve"> </w:t>
            </w: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1173" w:type="dxa"/>
            <w:vMerge w:val="continue"/>
            <w:tcBorders>
              <w:left w:val="single" w:color="auto" w:sz="12" w:space="0"/>
            </w:tcBorders>
            <w:noWrap/>
            <w:vAlign w:val="center"/>
          </w:tcPr>
          <w:p>
            <w:pPr>
              <w:jc w:val="center"/>
              <w:rPr>
                <w:color w:val="000000"/>
                <w:sz w:val="18"/>
                <w:szCs w:val="18"/>
              </w:rPr>
            </w:pPr>
          </w:p>
        </w:tc>
        <w:tc>
          <w:tcPr>
            <w:tcW w:w="1035" w:type="dxa"/>
            <w:vMerge w:val="continue"/>
            <w:noWrap/>
            <w:vAlign w:val="center"/>
          </w:tcPr>
          <w:p>
            <w:pPr>
              <w:jc w:val="center"/>
              <w:rPr>
                <w:color w:val="000000"/>
                <w:sz w:val="18"/>
                <w:szCs w:val="18"/>
              </w:rPr>
            </w:pPr>
          </w:p>
        </w:tc>
        <w:tc>
          <w:tcPr>
            <w:tcW w:w="2640" w:type="dxa"/>
            <w:vMerge w:val="continue"/>
            <w:noWrap/>
            <w:vAlign w:val="center"/>
          </w:tcPr>
          <w:p>
            <w:pPr>
              <w:jc w:val="center"/>
              <w:rPr>
                <w:color w:val="000000"/>
                <w:sz w:val="18"/>
                <w:szCs w:val="18"/>
              </w:rPr>
            </w:pPr>
          </w:p>
        </w:tc>
        <w:tc>
          <w:tcPr>
            <w:tcW w:w="2295" w:type="dxa"/>
            <w:noWrap/>
            <w:vAlign w:val="center"/>
          </w:tcPr>
          <w:p>
            <w:pPr>
              <w:jc w:val="center"/>
              <w:rPr>
                <w:color w:val="000000"/>
                <w:sz w:val="18"/>
                <w:szCs w:val="18"/>
              </w:rPr>
            </w:pPr>
            <w:r>
              <w:rPr>
                <w:rFonts w:hint="eastAsia"/>
                <w:color w:val="000000"/>
                <w:sz w:val="18"/>
                <w:szCs w:val="18"/>
              </w:rPr>
              <w:t>&gt;50</w:t>
            </w:r>
            <w:r>
              <w:rPr>
                <w:color w:val="000000"/>
                <w:sz w:val="18"/>
                <w:szCs w:val="18"/>
              </w:rPr>
              <w:t>～</w:t>
            </w:r>
            <w:r>
              <w:rPr>
                <w:rFonts w:hint="eastAsia"/>
                <w:color w:val="000000"/>
                <w:sz w:val="18"/>
                <w:szCs w:val="18"/>
              </w:rPr>
              <w:t>120</w:t>
            </w:r>
          </w:p>
        </w:tc>
        <w:tc>
          <w:tcPr>
            <w:tcW w:w="2080"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500</w:t>
            </w:r>
            <w:r>
              <w:rPr>
                <w:color w:val="000000"/>
                <w:sz w:val="18"/>
                <w:szCs w:val="18"/>
              </w:rPr>
              <w:t>～</w:t>
            </w:r>
            <w:r>
              <w:rPr>
                <w:rFonts w:hint="eastAsia"/>
                <w:color w:val="000000"/>
                <w:sz w:val="18"/>
                <w:szCs w:val="18"/>
              </w:rPr>
              <w:t>5 000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1173" w:type="dxa"/>
            <w:vMerge w:val="continue"/>
            <w:tcBorders>
              <w:left w:val="single" w:color="auto" w:sz="12" w:space="0"/>
            </w:tcBorders>
            <w:noWrap/>
            <w:vAlign w:val="center"/>
          </w:tcPr>
          <w:p>
            <w:pPr>
              <w:jc w:val="center"/>
              <w:rPr>
                <w:color w:val="000000"/>
                <w:sz w:val="18"/>
                <w:szCs w:val="18"/>
              </w:rPr>
            </w:pPr>
          </w:p>
        </w:tc>
        <w:tc>
          <w:tcPr>
            <w:tcW w:w="1035" w:type="dxa"/>
            <w:vMerge w:val="continue"/>
            <w:noWrap/>
            <w:vAlign w:val="center"/>
          </w:tcPr>
          <w:p>
            <w:pPr>
              <w:jc w:val="center"/>
              <w:rPr>
                <w:color w:val="000000"/>
                <w:sz w:val="18"/>
                <w:szCs w:val="18"/>
              </w:rPr>
            </w:pPr>
          </w:p>
        </w:tc>
        <w:tc>
          <w:tcPr>
            <w:tcW w:w="2640" w:type="dxa"/>
            <w:vMerge w:val="restart"/>
            <w:noWrap/>
            <w:vAlign w:val="center"/>
          </w:tcPr>
          <w:p>
            <w:pPr>
              <w:jc w:val="center"/>
              <w:rPr>
                <w:color w:val="000000"/>
                <w:sz w:val="18"/>
                <w:szCs w:val="18"/>
              </w:rPr>
            </w:pPr>
            <w:r>
              <w:rPr>
                <w:color w:val="000000"/>
                <w:sz w:val="18"/>
                <w:szCs w:val="18"/>
              </w:rPr>
              <w:t>热锻（M10）</w:t>
            </w:r>
            <w:r>
              <w:rPr>
                <w:rFonts w:hint="eastAsia"/>
                <w:color w:val="000000"/>
                <w:sz w:val="18"/>
                <w:szCs w:val="18"/>
                <w:vertAlign w:val="superscript"/>
              </w:rPr>
              <w:t>a</w:t>
            </w:r>
          </w:p>
        </w:tc>
        <w:tc>
          <w:tcPr>
            <w:tcW w:w="2295" w:type="dxa"/>
            <w:noWrap/>
            <w:vAlign w:val="center"/>
          </w:tcPr>
          <w:p>
            <w:pPr>
              <w:jc w:val="center"/>
              <w:rPr>
                <w:color w:val="000000"/>
                <w:sz w:val="18"/>
                <w:szCs w:val="18"/>
              </w:rPr>
            </w:pPr>
            <w:r>
              <w:rPr>
                <w:rFonts w:hint="eastAsia"/>
                <w:color w:val="000000"/>
                <w:sz w:val="18"/>
                <w:szCs w:val="18"/>
              </w:rPr>
              <w:t>20</w:t>
            </w:r>
            <w:r>
              <w:rPr>
                <w:color w:val="000000"/>
                <w:sz w:val="18"/>
                <w:szCs w:val="18"/>
              </w:rPr>
              <w:t>～</w:t>
            </w:r>
            <w:r>
              <w:rPr>
                <w:rFonts w:hint="eastAsia"/>
                <w:color w:val="000000"/>
                <w:sz w:val="18"/>
                <w:szCs w:val="18"/>
              </w:rPr>
              <w:t>50</w:t>
            </w:r>
          </w:p>
        </w:tc>
        <w:tc>
          <w:tcPr>
            <w:tcW w:w="2080"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1 0</w:t>
            </w:r>
            <w:r>
              <w:rPr>
                <w:color w:val="000000"/>
                <w:sz w:val="18"/>
                <w:szCs w:val="18"/>
              </w:rPr>
              <w:t>00～5</w:t>
            </w:r>
            <w:r>
              <w:rPr>
                <w:rFonts w:hint="eastAsia"/>
                <w:color w:val="000000"/>
                <w:sz w:val="18"/>
                <w:szCs w:val="18"/>
              </w:rPr>
              <w:t xml:space="preserve"> </w:t>
            </w: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1173" w:type="dxa"/>
            <w:vMerge w:val="continue"/>
            <w:tcBorders>
              <w:left w:val="single" w:color="auto" w:sz="12" w:space="0"/>
            </w:tcBorders>
            <w:noWrap/>
            <w:vAlign w:val="center"/>
          </w:tcPr>
          <w:p>
            <w:pPr>
              <w:jc w:val="center"/>
              <w:rPr>
                <w:color w:val="000000"/>
                <w:sz w:val="18"/>
                <w:szCs w:val="18"/>
              </w:rPr>
            </w:pPr>
          </w:p>
        </w:tc>
        <w:tc>
          <w:tcPr>
            <w:tcW w:w="1035" w:type="dxa"/>
            <w:vMerge w:val="continue"/>
            <w:noWrap/>
            <w:vAlign w:val="center"/>
          </w:tcPr>
          <w:p>
            <w:pPr>
              <w:jc w:val="center"/>
              <w:rPr>
                <w:color w:val="000000"/>
                <w:sz w:val="18"/>
                <w:szCs w:val="18"/>
              </w:rPr>
            </w:pPr>
          </w:p>
        </w:tc>
        <w:tc>
          <w:tcPr>
            <w:tcW w:w="2640" w:type="dxa"/>
            <w:vMerge w:val="continue"/>
            <w:noWrap/>
            <w:vAlign w:val="center"/>
          </w:tcPr>
          <w:p>
            <w:pPr>
              <w:jc w:val="center"/>
              <w:rPr>
                <w:color w:val="000000"/>
                <w:sz w:val="18"/>
                <w:szCs w:val="18"/>
              </w:rPr>
            </w:pPr>
          </w:p>
        </w:tc>
        <w:tc>
          <w:tcPr>
            <w:tcW w:w="2295" w:type="dxa"/>
            <w:noWrap/>
            <w:vAlign w:val="center"/>
          </w:tcPr>
          <w:p>
            <w:pPr>
              <w:jc w:val="center"/>
              <w:rPr>
                <w:color w:val="000000"/>
                <w:sz w:val="18"/>
                <w:szCs w:val="18"/>
              </w:rPr>
            </w:pPr>
            <w:r>
              <w:rPr>
                <w:rFonts w:hint="eastAsia"/>
                <w:color w:val="000000"/>
                <w:sz w:val="18"/>
                <w:szCs w:val="18"/>
              </w:rPr>
              <w:t>&gt;50</w:t>
            </w:r>
            <w:r>
              <w:rPr>
                <w:color w:val="000000"/>
                <w:sz w:val="18"/>
                <w:szCs w:val="18"/>
              </w:rPr>
              <w:t>～</w:t>
            </w:r>
            <w:r>
              <w:rPr>
                <w:rFonts w:hint="eastAsia"/>
                <w:color w:val="000000"/>
                <w:sz w:val="18"/>
                <w:szCs w:val="18"/>
              </w:rPr>
              <w:t>75</w:t>
            </w:r>
          </w:p>
        </w:tc>
        <w:tc>
          <w:tcPr>
            <w:tcW w:w="2080" w:type="dxa"/>
            <w:tcBorders>
              <w:right w:val="single" w:color="auto" w:sz="12" w:space="0"/>
            </w:tcBorders>
            <w:noWrap/>
            <w:vAlign w:val="center"/>
          </w:tcPr>
          <w:p>
            <w:pPr>
              <w:pStyle w:val="3"/>
              <w:spacing w:after="0"/>
              <w:ind w:firstLine="180"/>
              <w:rPr>
                <w:color w:val="000000"/>
                <w:sz w:val="18"/>
                <w:szCs w:val="18"/>
              </w:rPr>
            </w:pPr>
            <w:r>
              <w:rPr>
                <w:color w:val="000000"/>
                <w:sz w:val="18"/>
                <w:szCs w:val="18"/>
              </w:rPr>
              <w:t>500～5</w:t>
            </w:r>
            <w:r>
              <w:rPr>
                <w:rFonts w:hint="eastAsia"/>
                <w:color w:val="000000"/>
                <w:sz w:val="18"/>
                <w:szCs w:val="18"/>
              </w:rPr>
              <w:t xml:space="preserve"> </w:t>
            </w:r>
            <w:r>
              <w:rPr>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1173" w:type="dxa"/>
            <w:vMerge w:val="continue"/>
            <w:tcBorders>
              <w:left w:val="single" w:color="auto" w:sz="12" w:space="0"/>
            </w:tcBorders>
            <w:noWrap/>
            <w:vAlign w:val="center"/>
          </w:tcPr>
          <w:p>
            <w:pPr>
              <w:jc w:val="center"/>
              <w:rPr>
                <w:color w:val="000000"/>
                <w:sz w:val="18"/>
                <w:szCs w:val="18"/>
              </w:rPr>
            </w:pPr>
          </w:p>
        </w:tc>
        <w:tc>
          <w:tcPr>
            <w:tcW w:w="1035" w:type="dxa"/>
            <w:vMerge w:val="continue"/>
            <w:noWrap/>
            <w:vAlign w:val="center"/>
          </w:tcPr>
          <w:p>
            <w:pPr>
              <w:jc w:val="center"/>
              <w:rPr>
                <w:color w:val="000000"/>
                <w:sz w:val="18"/>
                <w:szCs w:val="18"/>
              </w:rPr>
            </w:pPr>
          </w:p>
        </w:tc>
        <w:tc>
          <w:tcPr>
            <w:tcW w:w="2640" w:type="dxa"/>
            <w:vMerge w:val="continue"/>
            <w:noWrap/>
            <w:vAlign w:val="center"/>
          </w:tcPr>
          <w:p>
            <w:pPr>
              <w:jc w:val="center"/>
              <w:rPr>
                <w:color w:val="000000"/>
                <w:sz w:val="18"/>
                <w:szCs w:val="18"/>
              </w:rPr>
            </w:pPr>
          </w:p>
        </w:tc>
        <w:tc>
          <w:tcPr>
            <w:tcW w:w="2295" w:type="dxa"/>
            <w:noWrap/>
            <w:vAlign w:val="center"/>
          </w:tcPr>
          <w:p>
            <w:pPr>
              <w:jc w:val="center"/>
              <w:rPr>
                <w:color w:val="000000"/>
                <w:sz w:val="18"/>
                <w:szCs w:val="18"/>
              </w:rPr>
            </w:pPr>
            <w:r>
              <w:rPr>
                <w:rFonts w:hint="eastAsia"/>
                <w:color w:val="000000"/>
                <w:sz w:val="18"/>
                <w:szCs w:val="18"/>
              </w:rPr>
              <w:t>&gt;75</w:t>
            </w:r>
            <w:r>
              <w:rPr>
                <w:color w:val="000000"/>
                <w:sz w:val="18"/>
                <w:szCs w:val="18"/>
              </w:rPr>
              <w:t>～</w:t>
            </w:r>
            <w:r>
              <w:rPr>
                <w:rFonts w:hint="eastAsia"/>
                <w:color w:val="000000"/>
                <w:sz w:val="18"/>
                <w:szCs w:val="18"/>
              </w:rPr>
              <w:t>120</w:t>
            </w:r>
          </w:p>
        </w:tc>
        <w:tc>
          <w:tcPr>
            <w:tcW w:w="2080"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500</w:t>
            </w:r>
            <w:r>
              <w:rPr>
                <w:color w:val="000000"/>
                <w:sz w:val="18"/>
                <w:szCs w:val="18"/>
              </w:rPr>
              <w:t>～</w:t>
            </w:r>
            <w:r>
              <w:rPr>
                <w:rFonts w:hint="eastAsia"/>
                <w:color w:val="000000"/>
                <w:sz w:val="18"/>
                <w:szCs w:val="18"/>
              </w:rPr>
              <w:t>3 000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1173" w:type="dxa"/>
            <w:vMerge w:val="continue"/>
            <w:tcBorders>
              <w:left w:val="single" w:color="auto" w:sz="12" w:space="0"/>
            </w:tcBorders>
            <w:noWrap/>
            <w:vAlign w:val="center"/>
          </w:tcPr>
          <w:p>
            <w:pPr>
              <w:jc w:val="center"/>
              <w:rPr>
                <w:color w:val="000000"/>
                <w:sz w:val="18"/>
                <w:szCs w:val="18"/>
              </w:rPr>
            </w:pPr>
          </w:p>
        </w:tc>
        <w:tc>
          <w:tcPr>
            <w:tcW w:w="1035" w:type="dxa"/>
            <w:vMerge w:val="continue"/>
            <w:noWrap/>
            <w:vAlign w:val="center"/>
          </w:tcPr>
          <w:p>
            <w:pPr>
              <w:jc w:val="center"/>
              <w:rPr>
                <w:color w:val="000000"/>
                <w:sz w:val="18"/>
                <w:szCs w:val="18"/>
              </w:rPr>
            </w:pPr>
          </w:p>
        </w:tc>
        <w:tc>
          <w:tcPr>
            <w:tcW w:w="2640" w:type="dxa"/>
            <w:vMerge w:val="continue"/>
            <w:noWrap/>
            <w:vAlign w:val="center"/>
          </w:tcPr>
          <w:p>
            <w:pPr>
              <w:jc w:val="center"/>
              <w:rPr>
                <w:color w:val="000000"/>
                <w:sz w:val="18"/>
                <w:szCs w:val="18"/>
              </w:rPr>
            </w:pPr>
          </w:p>
        </w:tc>
        <w:tc>
          <w:tcPr>
            <w:tcW w:w="2295" w:type="dxa"/>
            <w:noWrap/>
            <w:vAlign w:val="center"/>
          </w:tcPr>
          <w:p>
            <w:pPr>
              <w:jc w:val="center"/>
              <w:rPr>
                <w:color w:val="000000"/>
                <w:sz w:val="18"/>
                <w:szCs w:val="18"/>
              </w:rPr>
            </w:pPr>
            <w:r>
              <w:rPr>
                <w:rFonts w:hint="eastAsia"/>
                <w:color w:val="000000"/>
                <w:sz w:val="18"/>
                <w:szCs w:val="18"/>
              </w:rPr>
              <w:t>&gt;120</w:t>
            </w:r>
            <w:r>
              <w:rPr>
                <w:color w:val="000000"/>
                <w:sz w:val="18"/>
                <w:szCs w:val="18"/>
              </w:rPr>
              <w:t>～</w:t>
            </w:r>
            <w:r>
              <w:rPr>
                <w:rFonts w:hint="eastAsia"/>
                <w:color w:val="auto"/>
                <w:sz w:val="18"/>
                <w:szCs w:val="18"/>
                <w:lang w:val="en-US" w:eastAsia="zh-CN"/>
              </w:rPr>
              <w:t>3</w:t>
            </w:r>
            <w:r>
              <w:rPr>
                <w:rFonts w:hint="eastAsia"/>
                <w:color w:val="auto"/>
                <w:sz w:val="18"/>
                <w:szCs w:val="18"/>
              </w:rPr>
              <w:t>00</w:t>
            </w:r>
          </w:p>
        </w:tc>
        <w:tc>
          <w:tcPr>
            <w:tcW w:w="2080" w:type="dxa"/>
            <w:tcBorders>
              <w:right w:val="single" w:color="auto" w:sz="12" w:space="0"/>
            </w:tcBorders>
            <w:noWrap/>
            <w:vAlign w:val="center"/>
          </w:tcPr>
          <w:p>
            <w:pPr>
              <w:pStyle w:val="3"/>
              <w:spacing w:after="0"/>
              <w:ind w:firstLine="180"/>
              <w:rPr>
                <w:color w:val="000000"/>
                <w:sz w:val="18"/>
                <w:szCs w:val="18"/>
              </w:rPr>
            </w:pPr>
            <w:r>
              <w:rPr>
                <w:rFonts w:hint="eastAsia"/>
                <w:color w:val="000000"/>
                <w:sz w:val="18"/>
                <w:szCs w:val="18"/>
              </w:rPr>
              <w:t>300</w:t>
            </w:r>
            <w:r>
              <w:rPr>
                <w:color w:val="000000"/>
                <w:sz w:val="18"/>
                <w:szCs w:val="18"/>
              </w:rPr>
              <w:t>～</w:t>
            </w:r>
            <w:r>
              <w:rPr>
                <w:rFonts w:hint="eastAsia"/>
                <w:color w:val="000000"/>
                <w:sz w:val="18"/>
                <w:szCs w:val="18"/>
              </w:rPr>
              <w:t>2 500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9223" w:type="dxa"/>
            <w:gridSpan w:val="5"/>
            <w:tcBorders>
              <w:top w:val="single" w:color="auto" w:sz="12" w:space="0"/>
              <w:left w:val="single" w:color="auto" w:sz="12" w:space="0"/>
              <w:bottom w:val="single" w:color="auto" w:sz="12" w:space="0"/>
              <w:right w:val="single" w:color="auto" w:sz="12" w:space="0"/>
            </w:tcBorders>
            <w:noWrap/>
            <w:vAlign w:val="center"/>
          </w:tcPr>
          <w:p>
            <w:pPr>
              <w:pStyle w:val="3"/>
              <w:spacing w:after="0"/>
              <w:ind w:firstLine="180"/>
              <w:rPr>
                <w:color w:val="000000"/>
                <w:sz w:val="18"/>
                <w:szCs w:val="18"/>
              </w:rPr>
            </w:pPr>
            <w:commentRangeStart w:id="1"/>
            <w:r>
              <w:rPr>
                <w:rFonts w:hint="eastAsia"/>
                <w:color w:val="000000"/>
                <w:sz w:val="18"/>
                <w:szCs w:val="18"/>
                <w:vertAlign w:val="superscript"/>
              </w:rPr>
              <w:t>a</w:t>
            </w:r>
            <w:r>
              <w:rPr>
                <w:rFonts w:hint="eastAsia"/>
                <w:color w:val="000000"/>
                <w:sz w:val="18"/>
                <w:szCs w:val="18"/>
              </w:rPr>
              <w:t xml:space="preserve"> 热锻后的棒材，表面应进行车光处理。</w:t>
            </w:r>
            <w:commentRangeEnd w:id="1"/>
            <w:r>
              <w:commentReference w:id="1"/>
            </w:r>
          </w:p>
        </w:tc>
      </w:tr>
    </w:tbl>
    <w:p>
      <w:pPr>
        <w:ind w:firstLine="3360" w:firstLineChars="1600"/>
      </w:pPr>
      <w:r>
        <w:rPr>
          <w:rFonts w:hint="eastAsia" w:eastAsia="黑体"/>
          <w:kern w:val="0"/>
          <w:szCs w:val="22"/>
        </w:rPr>
        <w:t xml:space="preserve"> </w:t>
      </w:r>
      <w:r>
        <w:rPr>
          <w:rFonts w:hint="eastAsia"/>
        </w:rPr>
        <w:t xml:space="preserve">                                 </w:t>
      </w:r>
    </w:p>
    <w:p>
      <w:pPr>
        <w:pStyle w:val="28"/>
        <w:numPr>
          <w:ilvl w:val="0"/>
          <w:numId w:val="0"/>
        </w:numPr>
      </w:pPr>
      <w:r>
        <w:rPr>
          <w:rFonts w:hint="eastAsia"/>
        </w:rPr>
        <w:t>4.2 产品标记</w:t>
      </w:r>
    </w:p>
    <w:p>
      <w:pPr>
        <w:pStyle w:val="19"/>
        <w:ind w:firstLine="420"/>
        <w:rPr>
          <w:szCs w:val="22"/>
        </w:rPr>
      </w:pPr>
    </w:p>
    <w:p>
      <w:pPr>
        <w:pStyle w:val="19"/>
        <w:ind w:firstLine="420"/>
        <w:rPr>
          <w:szCs w:val="22"/>
        </w:rPr>
      </w:pPr>
      <w:r>
        <w:rPr>
          <w:rFonts w:hint="eastAsia"/>
          <w:szCs w:val="22"/>
        </w:rPr>
        <w:t>产品标记按产品名称、</w:t>
      </w:r>
      <w:ins w:id="18" w:author="韩知为" w:date="2023-05-17T13:07:27Z">
        <w:r>
          <w:rPr>
            <w:rFonts w:hint="eastAsia"/>
            <w:szCs w:val="22"/>
            <w:lang w:val="en-US" w:eastAsia="zh-CN"/>
          </w:rPr>
          <w:t>文件</w:t>
        </w:r>
      </w:ins>
      <w:del w:id="19" w:author="韩知为" w:date="2023-05-17T13:07:25Z">
        <w:r>
          <w:rPr>
            <w:rFonts w:hint="eastAsia"/>
            <w:szCs w:val="22"/>
          </w:rPr>
          <w:delText>标准</w:delText>
        </w:r>
      </w:del>
      <w:r>
        <w:rPr>
          <w:rFonts w:hint="eastAsia"/>
          <w:szCs w:val="22"/>
        </w:rPr>
        <w:t>编号、牌号、状态和规格的顺序表示。标记示例如下：</w:t>
      </w:r>
    </w:p>
    <w:p>
      <w:pPr>
        <w:pStyle w:val="19"/>
        <w:ind w:firstLine="420"/>
        <w:rPr>
          <w:szCs w:val="22"/>
        </w:rPr>
      </w:pPr>
      <w:r>
        <w:rPr>
          <w:rFonts w:hint="eastAsia" w:ascii="黑体" w:hAnsi="黑体" w:eastAsia="黑体" w:cs="黑体"/>
          <w:szCs w:val="22"/>
        </w:rPr>
        <w:t>示例1：</w:t>
      </w:r>
    </w:p>
    <w:tbl>
      <w:tblPr>
        <w:tblStyle w:val="12"/>
        <w:tblpPr w:leftFromText="180" w:rightFromText="180" w:vertAnchor="text" w:horzAnchor="page" w:tblpX="1192" w:tblpY="1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515" w:type="dxa"/>
          </w:tcPr>
          <w:p>
            <w:pPr>
              <w:pStyle w:val="19"/>
              <w:widowControl w:val="0"/>
              <w:ind w:firstLine="360"/>
              <w:rPr>
                <w:rFonts w:ascii="Times New Roman"/>
                <w:sz w:val="18"/>
                <w:szCs w:val="18"/>
              </w:rPr>
            </w:pPr>
            <w:r>
              <w:rPr>
                <w:rFonts w:ascii="Times New Roman"/>
                <w:sz w:val="18"/>
                <w:szCs w:val="18"/>
              </w:rPr>
              <w:t>用</w:t>
            </w:r>
            <w:r>
              <w:rPr>
                <w:rFonts w:hint="eastAsia" w:ascii="Times New Roman"/>
                <w:sz w:val="18"/>
                <w:szCs w:val="18"/>
              </w:rPr>
              <w:t>BAl13-3 （T72600）</w:t>
            </w:r>
            <w:r>
              <w:rPr>
                <w:rFonts w:ascii="Times New Roman"/>
                <w:sz w:val="18"/>
                <w:szCs w:val="18"/>
              </w:rPr>
              <w:t>制造、热挤压</w:t>
            </w:r>
            <w:r>
              <w:rPr>
                <w:rFonts w:hint="eastAsia" w:ascii="Times New Roman"/>
                <w:sz w:val="18"/>
                <w:szCs w:val="18"/>
                <w:lang w:eastAsia="zh-CN"/>
              </w:rPr>
              <w:t>（</w:t>
            </w:r>
            <w:r>
              <w:rPr>
                <w:rFonts w:hint="eastAsia" w:ascii="Times New Roman"/>
                <w:sz w:val="18"/>
                <w:szCs w:val="18"/>
                <w:lang w:val="en-US" w:eastAsia="zh-CN"/>
              </w:rPr>
              <w:t>M30)</w:t>
            </w:r>
            <w:r>
              <w:rPr>
                <w:rFonts w:ascii="Times New Roman"/>
                <w:sz w:val="18"/>
                <w:szCs w:val="18"/>
              </w:rPr>
              <w:t>、</w:t>
            </w:r>
            <w:r>
              <w:rPr>
                <w:rFonts w:hint="eastAsia" w:ascii="Times New Roman"/>
                <w:sz w:val="18"/>
                <w:szCs w:val="18"/>
              </w:rPr>
              <w:t>高精</w:t>
            </w:r>
            <w:r>
              <w:rPr>
                <w:rFonts w:ascii="Times New Roman"/>
                <w:sz w:val="18"/>
                <w:szCs w:val="18"/>
              </w:rPr>
              <w:t>级、直径为25mm、长度为2</w:t>
            </w:r>
            <w:r>
              <w:rPr>
                <w:rFonts w:hint="eastAsia" w:ascii="Times New Roman"/>
                <w:sz w:val="18"/>
                <w:szCs w:val="18"/>
              </w:rPr>
              <w:t xml:space="preserve"> </w:t>
            </w:r>
            <w:r>
              <w:rPr>
                <w:rFonts w:ascii="Times New Roman"/>
                <w:sz w:val="18"/>
                <w:szCs w:val="18"/>
              </w:rPr>
              <w:t>500mm</w:t>
            </w:r>
            <w:r>
              <w:rPr>
                <w:rFonts w:hint="eastAsia" w:ascii="Times New Roman"/>
                <w:sz w:val="18"/>
                <w:szCs w:val="18"/>
              </w:rPr>
              <w:t>的</w:t>
            </w:r>
            <w:r>
              <w:rPr>
                <w:rFonts w:ascii="Times New Roman"/>
                <w:sz w:val="18"/>
                <w:szCs w:val="18"/>
              </w:rPr>
              <w:t>棒材标记为：</w:t>
            </w:r>
          </w:p>
          <w:p>
            <w:pPr>
              <w:pStyle w:val="19"/>
              <w:widowControl w:val="0"/>
              <w:ind w:firstLine="2520" w:firstLineChars="1400"/>
              <w:rPr>
                <w:rFonts w:ascii="Times New Roman"/>
                <w:sz w:val="18"/>
                <w:szCs w:val="18"/>
              </w:rPr>
            </w:pPr>
            <w:r>
              <w:rPr>
                <w:rFonts w:ascii="Times New Roman"/>
                <w:sz w:val="18"/>
                <w:szCs w:val="18"/>
              </w:rPr>
              <w:t xml:space="preserve">      </w:t>
            </w:r>
            <w:r>
              <w:rPr>
                <w:rFonts w:hint="eastAsia" w:ascii="Times New Roman"/>
                <w:sz w:val="18"/>
                <w:szCs w:val="18"/>
              </w:rPr>
              <w:t xml:space="preserve">  </w:t>
            </w:r>
            <w:r>
              <w:rPr>
                <w:rFonts w:ascii="Times New Roman"/>
                <w:sz w:val="18"/>
                <w:szCs w:val="18"/>
              </w:rPr>
              <w:t xml:space="preserve">  棒 YS/T</w:t>
            </w:r>
            <w:r>
              <w:rPr>
                <w:rFonts w:hint="eastAsia" w:ascii="Times New Roman"/>
                <w:sz w:val="18"/>
                <w:szCs w:val="18"/>
              </w:rPr>
              <w:t>1101</w:t>
            </w:r>
            <w:r>
              <w:rPr>
                <w:rFonts w:ascii="Times New Roman"/>
                <w:sz w:val="18"/>
                <w:szCs w:val="18"/>
              </w:rPr>
              <w:t xml:space="preserve">- </w:t>
            </w:r>
            <w:r>
              <w:rPr>
                <w:rFonts w:hint="eastAsia" w:ascii="Times New Roman"/>
                <w:sz w:val="18"/>
                <w:szCs w:val="18"/>
              </w:rPr>
              <w:t>BAl13-3</w:t>
            </w:r>
            <w:r>
              <w:rPr>
                <w:rFonts w:hint="eastAsia" w:ascii="Times New Roman"/>
                <w:sz w:val="18"/>
                <w:szCs w:val="18"/>
                <w:lang w:val="en-US" w:eastAsia="zh-CN"/>
              </w:rPr>
              <w:t xml:space="preserve"> </w:t>
            </w:r>
            <w:r>
              <w:rPr>
                <w:rFonts w:ascii="Times New Roman"/>
                <w:sz w:val="18"/>
                <w:szCs w:val="18"/>
              </w:rPr>
              <w:t>M30</w:t>
            </w:r>
            <w:r>
              <w:rPr>
                <w:rFonts w:hint="eastAsia" w:ascii="Times New Roman"/>
                <w:sz w:val="18"/>
                <w:szCs w:val="18"/>
              </w:rPr>
              <w:t>高</w:t>
            </w:r>
            <w:r>
              <w:rPr>
                <w:rFonts w:ascii="Times New Roman"/>
                <w:sz w:val="18"/>
                <w:szCs w:val="18"/>
              </w:rPr>
              <w:t>-Ф25×2</w:t>
            </w:r>
            <w:r>
              <w:rPr>
                <w:rFonts w:hint="eastAsia" w:ascii="Times New Roman"/>
                <w:sz w:val="18"/>
                <w:szCs w:val="18"/>
              </w:rPr>
              <w:t xml:space="preserve"> </w:t>
            </w:r>
            <w:r>
              <w:rPr>
                <w:rFonts w:ascii="Times New Roman"/>
                <w:sz w:val="18"/>
                <w:szCs w:val="18"/>
              </w:rPr>
              <w:t>500</w:t>
            </w:r>
          </w:p>
          <w:p>
            <w:pPr>
              <w:pStyle w:val="19"/>
              <w:widowControl w:val="0"/>
              <w:ind w:firstLine="0" w:firstLineChars="0"/>
              <w:jc w:val="center"/>
              <w:rPr>
                <w:sz w:val="18"/>
                <w:szCs w:val="18"/>
              </w:rPr>
            </w:pPr>
            <w:r>
              <w:rPr>
                <w:rFonts w:ascii="Times New Roman"/>
                <w:sz w:val="18"/>
                <w:szCs w:val="18"/>
              </w:rPr>
              <w:t xml:space="preserve">或 </w:t>
            </w:r>
            <w:r>
              <w:rPr>
                <w:rFonts w:hint="eastAsia" w:ascii="Times New Roman"/>
                <w:sz w:val="18"/>
                <w:szCs w:val="18"/>
              </w:rPr>
              <w:t xml:space="preserve">    </w:t>
            </w:r>
            <w:r>
              <w:rPr>
                <w:rFonts w:ascii="Times New Roman"/>
                <w:sz w:val="18"/>
                <w:szCs w:val="18"/>
              </w:rPr>
              <w:t>棒 YS/T</w:t>
            </w:r>
            <w:r>
              <w:rPr>
                <w:rFonts w:hint="eastAsia" w:ascii="Times New Roman"/>
                <w:sz w:val="18"/>
                <w:szCs w:val="18"/>
              </w:rPr>
              <w:t>1101</w:t>
            </w:r>
            <w:r>
              <w:rPr>
                <w:rFonts w:ascii="Times New Roman"/>
                <w:sz w:val="18"/>
                <w:szCs w:val="18"/>
              </w:rPr>
              <w:t xml:space="preserve">- </w:t>
            </w:r>
            <w:r>
              <w:rPr>
                <w:rFonts w:hint="eastAsia" w:ascii="Times New Roman"/>
                <w:sz w:val="18"/>
                <w:szCs w:val="18"/>
              </w:rPr>
              <w:t>T72600</w:t>
            </w:r>
            <w:r>
              <w:rPr>
                <w:rFonts w:hint="eastAsia" w:ascii="Times New Roman"/>
                <w:sz w:val="18"/>
                <w:szCs w:val="18"/>
                <w:lang w:val="en-US" w:eastAsia="zh-CN"/>
              </w:rPr>
              <w:t xml:space="preserve"> </w:t>
            </w:r>
            <w:r>
              <w:rPr>
                <w:rFonts w:ascii="Times New Roman"/>
                <w:sz w:val="18"/>
                <w:szCs w:val="18"/>
              </w:rPr>
              <w:t>M30</w:t>
            </w:r>
            <w:r>
              <w:rPr>
                <w:rFonts w:hint="eastAsia" w:ascii="Times New Roman"/>
                <w:sz w:val="18"/>
                <w:szCs w:val="18"/>
              </w:rPr>
              <w:t>高</w:t>
            </w:r>
            <w:r>
              <w:rPr>
                <w:rFonts w:ascii="Times New Roman"/>
                <w:sz w:val="18"/>
                <w:szCs w:val="18"/>
              </w:rPr>
              <w:t>-Ф25×2</w:t>
            </w:r>
            <w:r>
              <w:rPr>
                <w:rFonts w:hint="eastAsia" w:ascii="Times New Roman"/>
                <w:sz w:val="18"/>
                <w:szCs w:val="18"/>
              </w:rPr>
              <w:t xml:space="preserve"> </w:t>
            </w:r>
            <w:r>
              <w:rPr>
                <w:rFonts w:ascii="Times New Roman"/>
                <w:sz w:val="18"/>
                <w:szCs w:val="18"/>
              </w:rPr>
              <w:t>500</w:t>
            </w:r>
          </w:p>
        </w:tc>
      </w:tr>
    </w:tbl>
    <w:p>
      <w:pPr>
        <w:pStyle w:val="19"/>
        <w:spacing w:beforeLines="100"/>
        <w:ind w:firstLine="420"/>
        <w:rPr>
          <w:rFonts w:ascii="黑体" w:hAnsi="黑体" w:eastAsia="黑体" w:cs="黑体"/>
          <w:szCs w:val="22"/>
        </w:rPr>
      </w:pPr>
      <w:r>
        <w:rPr>
          <w:rFonts w:hint="eastAsia" w:ascii="黑体" w:hAnsi="黑体" w:eastAsia="黑体" w:cs="黑体"/>
          <w:szCs w:val="22"/>
        </w:rPr>
        <w:t>示例2：</w:t>
      </w:r>
    </w:p>
    <w:tbl>
      <w:tblPr>
        <w:tblStyle w:val="12"/>
        <w:tblpPr w:leftFromText="180" w:rightFromText="180" w:vertAnchor="text" w:horzAnchor="page" w:tblpX="1187" w:tblpY="1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15" w:type="dxa"/>
          </w:tcPr>
          <w:p>
            <w:pPr>
              <w:pStyle w:val="19"/>
              <w:widowControl w:val="0"/>
              <w:ind w:firstLine="360"/>
              <w:rPr>
                <w:rFonts w:hAnsi="宋体" w:cs="宋体"/>
                <w:sz w:val="18"/>
                <w:szCs w:val="18"/>
              </w:rPr>
            </w:pPr>
            <w:r>
              <w:rPr>
                <w:rFonts w:ascii="Times New Roman"/>
                <w:sz w:val="18"/>
                <w:szCs w:val="18"/>
              </w:rPr>
              <w:t>用</w:t>
            </w:r>
            <w:r>
              <w:rPr>
                <w:rFonts w:hint="eastAsia" w:ascii="Times New Roman"/>
                <w:sz w:val="18"/>
                <w:szCs w:val="18"/>
              </w:rPr>
              <w:t>BAl13-3</w:t>
            </w:r>
            <w:r>
              <w:rPr>
                <w:rFonts w:ascii="Times New Roman"/>
                <w:sz w:val="18"/>
                <w:szCs w:val="18"/>
              </w:rPr>
              <w:t>（</w:t>
            </w:r>
            <w:r>
              <w:rPr>
                <w:rFonts w:hint="eastAsia" w:ascii="Times New Roman"/>
                <w:sz w:val="18"/>
                <w:szCs w:val="18"/>
              </w:rPr>
              <w:t>T72600</w:t>
            </w:r>
            <w:r>
              <w:rPr>
                <w:rFonts w:ascii="Times New Roman"/>
                <w:sz w:val="18"/>
                <w:szCs w:val="18"/>
              </w:rPr>
              <w:t>）制造</w:t>
            </w:r>
            <w:r>
              <w:rPr>
                <w:rFonts w:hint="eastAsia" w:hAnsi="宋体" w:cs="宋体"/>
                <w:sz w:val="18"/>
                <w:szCs w:val="18"/>
              </w:rPr>
              <w:t>、</w:t>
            </w:r>
            <w:r>
              <w:rPr>
                <w:rFonts w:ascii="Times New Roman"/>
                <w:sz w:val="18"/>
                <w:szCs w:val="18"/>
              </w:rPr>
              <w:t>热</w:t>
            </w:r>
            <w:r>
              <w:rPr>
                <w:rFonts w:hint="eastAsia" w:ascii="Times New Roman"/>
                <w:sz w:val="18"/>
                <w:szCs w:val="18"/>
              </w:rPr>
              <w:t>锻</w:t>
            </w:r>
            <w:r>
              <w:rPr>
                <w:rFonts w:hint="eastAsia" w:ascii="Times New Roman"/>
                <w:sz w:val="18"/>
                <w:szCs w:val="18"/>
                <w:lang w:val="en-US" w:eastAsia="zh-CN"/>
              </w:rPr>
              <w:t>(M10)</w:t>
            </w:r>
            <w:r>
              <w:rPr>
                <w:rFonts w:hint="eastAsia" w:ascii="Times New Roman"/>
                <w:sz w:val="18"/>
                <w:szCs w:val="18"/>
              </w:rPr>
              <w:t>后车光状态</w:t>
            </w:r>
            <w:r>
              <w:rPr>
                <w:rFonts w:ascii="Times New Roman"/>
                <w:sz w:val="18"/>
                <w:szCs w:val="18"/>
              </w:rPr>
              <w:t>、直径为25mm、长度为2</w:t>
            </w:r>
            <w:r>
              <w:rPr>
                <w:rFonts w:hint="eastAsia" w:ascii="Times New Roman"/>
                <w:sz w:val="18"/>
                <w:szCs w:val="18"/>
              </w:rPr>
              <w:t xml:space="preserve"> </w:t>
            </w:r>
            <w:r>
              <w:rPr>
                <w:rFonts w:ascii="Times New Roman"/>
                <w:sz w:val="18"/>
                <w:szCs w:val="18"/>
              </w:rPr>
              <w:t>500mm</w:t>
            </w:r>
            <w:r>
              <w:rPr>
                <w:rFonts w:hint="eastAsia" w:ascii="Times New Roman"/>
                <w:sz w:val="18"/>
                <w:szCs w:val="18"/>
              </w:rPr>
              <w:t>的</w:t>
            </w:r>
            <w:r>
              <w:rPr>
                <w:rFonts w:ascii="Times New Roman"/>
                <w:sz w:val="18"/>
                <w:szCs w:val="18"/>
              </w:rPr>
              <w:t>棒材标记为：</w:t>
            </w:r>
          </w:p>
          <w:p>
            <w:pPr>
              <w:pStyle w:val="19"/>
              <w:widowControl w:val="0"/>
              <w:ind w:firstLine="2520" w:firstLineChars="1400"/>
              <w:rPr>
                <w:rFonts w:ascii="Times New Roman"/>
                <w:sz w:val="18"/>
                <w:szCs w:val="18"/>
              </w:rPr>
            </w:pP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 xml:space="preserve">   </w:t>
            </w:r>
            <w:r>
              <w:rPr>
                <w:rFonts w:ascii="Times New Roman"/>
                <w:sz w:val="18"/>
                <w:szCs w:val="18"/>
              </w:rPr>
              <w:t xml:space="preserve">  </w:t>
            </w:r>
            <w:r>
              <w:rPr>
                <w:rFonts w:hint="eastAsia" w:ascii="Times New Roman"/>
                <w:sz w:val="18"/>
                <w:szCs w:val="18"/>
              </w:rPr>
              <w:t xml:space="preserve"> </w:t>
            </w:r>
            <w:r>
              <w:rPr>
                <w:rFonts w:ascii="Times New Roman"/>
                <w:sz w:val="18"/>
                <w:szCs w:val="18"/>
              </w:rPr>
              <w:t xml:space="preserve">  棒 YS/T</w:t>
            </w:r>
            <w:r>
              <w:rPr>
                <w:rFonts w:hint="eastAsia" w:ascii="Times New Roman"/>
                <w:sz w:val="18"/>
                <w:szCs w:val="18"/>
              </w:rPr>
              <w:t>1101</w:t>
            </w:r>
            <w:r>
              <w:rPr>
                <w:rFonts w:ascii="Times New Roman"/>
                <w:sz w:val="18"/>
                <w:szCs w:val="18"/>
              </w:rPr>
              <w:t xml:space="preserve">- </w:t>
            </w:r>
            <w:r>
              <w:rPr>
                <w:rFonts w:hint="eastAsia" w:ascii="Times New Roman"/>
                <w:sz w:val="18"/>
                <w:szCs w:val="18"/>
              </w:rPr>
              <w:t>BAl13-3</w:t>
            </w:r>
            <w:r>
              <w:rPr>
                <w:rFonts w:hint="eastAsia" w:ascii="Times New Roman"/>
                <w:sz w:val="18"/>
                <w:szCs w:val="18"/>
                <w:lang w:val="en-US" w:eastAsia="zh-CN"/>
              </w:rPr>
              <w:t xml:space="preserve"> </w:t>
            </w:r>
            <w:r>
              <w:rPr>
                <w:rFonts w:ascii="Times New Roman"/>
                <w:sz w:val="18"/>
                <w:szCs w:val="18"/>
              </w:rPr>
              <w:t>M</w:t>
            </w:r>
            <w:r>
              <w:rPr>
                <w:rFonts w:hint="eastAsia" w:ascii="Times New Roman"/>
                <w:sz w:val="18"/>
                <w:szCs w:val="18"/>
                <w:lang w:val="en-US" w:eastAsia="zh-CN"/>
              </w:rPr>
              <w:t>1</w:t>
            </w:r>
            <w:r>
              <w:rPr>
                <w:rFonts w:ascii="Times New Roman"/>
                <w:sz w:val="18"/>
                <w:szCs w:val="18"/>
              </w:rPr>
              <w:t>0</w:t>
            </w:r>
            <w:r>
              <w:rPr>
                <w:rFonts w:hint="eastAsia" w:ascii="Times New Roman"/>
                <w:sz w:val="18"/>
                <w:szCs w:val="18"/>
              </w:rPr>
              <w:t>车光</w:t>
            </w:r>
            <w:r>
              <w:rPr>
                <w:rFonts w:ascii="Times New Roman"/>
                <w:sz w:val="18"/>
                <w:szCs w:val="18"/>
              </w:rPr>
              <w:t>-Ф25×2</w:t>
            </w:r>
            <w:r>
              <w:rPr>
                <w:rFonts w:hint="eastAsia" w:ascii="Times New Roman"/>
                <w:sz w:val="18"/>
                <w:szCs w:val="18"/>
              </w:rPr>
              <w:t xml:space="preserve"> </w:t>
            </w:r>
            <w:r>
              <w:rPr>
                <w:rFonts w:ascii="Times New Roman"/>
                <w:sz w:val="18"/>
                <w:szCs w:val="18"/>
              </w:rPr>
              <w:t>500</w:t>
            </w:r>
          </w:p>
          <w:p>
            <w:pPr>
              <w:pStyle w:val="19"/>
              <w:widowControl w:val="0"/>
              <w:ind w:firstLine="0" w:firstLineChars="0"/>
              <w:jc w:val="center"/>
              <w:rPr>
                <w:sz w:val="18"/>
                <w:szCs w:val="18"/>
              </w:rPr>
            </w:pPr>
            <w:r>
              <w:rPr>
                <w:rFonts w:hint="eastAsia" w:ascii="Times New Roman"/>
                <w:sz w:val="18"/>
                <w:szCs w:val="18"/>
              </w:rPr>
              <w:t xml:space="preserve">    </w:t>
            </w:r>
            <w:r>
              <w:rPr>
                <w:rFonts w:ascii="Times New Roman"/>
                <w:sz w:val="18"/>
                <w:szCs w:val="18"/>
              </w:rPr>
              <w:t xml:space="preserve">或 </w:t>
            </w:r>
            <w:r>
              <w:rPr>
                <w:rFonts w:hint="eastAsia" w:ascii="Times New Roman"/>
                <w:sz w:val="18"/>
                <w:szCs w:val="18"/>
              </w:rPr>
              <w:t xml:space="preserve">    </w:t>
            </w:r>
            <w:r>
              <w:rPr>
                <w:rFonts w:ascii="Times New Roman"/>
                <w:sz w:val="18"/>
                <w:szCs w:val="18"/>
              </w:rPr>
              <w:t>棒 YS/T</w:t>
            </w:r>
            <w:r>
              <w:rPr>
                <w:rFonts w:hint="eastAsia" w:ascii="Times New Roman"/>
                <w:sz w:val="18"/>
                <w:szCs w:val="18"/>
              </w:rPr>
              <w:t>1101</w:t>
            </w:r>
            <w:r>
              <w:rPr>
                <w:rFonts w:ascii="Times New Roman"/>
                <w:sz w:val="18"/>
                <w:szCs w:val="18"/>
              </w:rPr>
              <w:t xml:space="preserve">- </w:t>
            </w:r>
            <w:r>
              <w:rPr>
                <w:rFonts w:hint="eastAsia" w:ascii="Times New Roman"/>
                <w:sz w:val="18"/>
                <w:szCs w:val="18"/>
              </w:rPr>
              <w:t>T72600</w:t>
            </w:r>
            <w:r>
              <w:rPr>
                <w:rFonts w:hint="eastAsia" w:ascii="Times New Roman"/>
                <w:sz w:val="18"/>
                <w:szCs w:val="18"/>
                <w:lang w:val="en-US" w:eastAsia="zh-CN"/>
              </w:rPr>
              <w:t xml:space="preserve"> </w:t>
            </w:r>
            <w:r>
              <w:rPr>
                <w:rFonts w:ascii="Times New Roman"/>
                <w:sz w:val="18"/>
                <w:szCs w:val="18"/>
              </w:rPr>
              <w:t>M</w:t>
            </w:r>
            <w:r>
              <w:rPr>
                <w:rFonts w:hint="eastAsia" w:ascii="Times New Roman"/>
                <w:sz w:val="18"/>
                <w:szCs w:val="18"/>
                <w:lang w:val="en-US" w:eastAsia="zh-CN"/>
              </w:rPr>
              <w:t>1</w:t>
            </w:r>
            <w:r>
              <w:rPr>
                <w:rFonts w:ascii="Times New Roman"/>
                <w:sz w:val="18"/>
                <w:szCs w:val="18"/>
              </w:rPr>
              <w:t>0</w:t>
            </w:r>
            <w:r>
              <w:rPr>
                <w:rFonts w:hint="eastAsia" w:ascii="Times New Roman"/>
                <w:sz w:val="18"/>
                <w:szCs w:val="18"/>
              </w:rPr>
              <w:t>车光</w:t>
            </w:r>
            <w:r>
              <w:rPr>
                <w:rFonts w:ascii="Times New Roman"/>
                <w:sz w:val="18"/>
                <w:szCs w:val="18"/>
              </w:rPr>
              <w:t>-Ф25×2</w:t>
            </w:r>
            <w:r>
              <w:rPr>
                <w:rFonts w:hint="eastAsia" w:ascii="Times New Roman"/>
                <w:sz w:val="18"/>
                <w:szCs w:val="18"/>
              </w:rPr>
              <w:t xml:space="preserve"> </w:t>
            </w:r>
            <w:r>
              <w:rPr>
                <w:rFonts w:ascii="Times New Roman"/>
                <w:sz w:val="18"/>
                <w:szCs w:val="18"/>
              </w:rPr>
              <w:t>500</w:t>
            </w:r>
          </w:p>
        </w:tc>
      </w:tr>
    </w:tbl>
    <w:p>
      <w:pPr>
        <w:pStyle w:val="19"/>
        <w:ind w:firstLine="0" w:firstLineChars="0"/>
        <w:rPr>
          <w:rFonts w:ascii="黑体" w:hAnsi="黑体" w:eastAsia="黑体" w:cs="黑体"/>
        </w:rPr>
      </w:pPr>
    </w:p>
    <w:p>
      <w:pPr>
        <w:pStyle w:val="30"/>
        <w:numPr>
          <w:ilvl w:val="0"/>
          <w:numId w:val="0"/>
        </w:numPr>
        <w:spacing w:beforeLines="0" w:afterLines="0"/>
        <w:rPr>
          <w:rFonts w:hAnsi="黑体" w:cs="黑体"/>
        </w:rPr>
      </w:pPr>
      <w:r>
        <w:rPr>
          <w:rFonts w:hint="eastAsia" w:hAnsi="黑体" w:cs="黑体"/>
        </w:rPr>
        <w:t>5  技术要求</w:t>
      </w:r>
    </w:p>
    <w:p>
      <w:pPr>
        <w:pStyle w:val="29"/>
        <w:numPr>
          <w:ilvl w:val="0"/>
          <w:numId w:val="0"/>
        </w:numPr>
      </w:pPr>
    </w:p>
    <w:p>
      <w:pPr>
        <w:pStyle w:val="29"/>
        <w:numPr>
          <w:ilvl w:val="0"/>
          <w:numId w:val="0"/>
        </w:numPr>
        <w:rPr>
          <w:rFonts w:ascii="黑体" w:hAnsi="黑体" w:cs="黑体"/>
        </w:rPr>
      </w:pPr>
      <w:r>
        <w:rPr>
          <w:rFonts w:hint="eastAsia" w:ascii="黑体" w:hAnsi="黑体" w:cs="黑体"/>
        </w:rPr>
        <w:t>5.1  化学成分</w:t>
      </w:r>
    </w:p>
    <w:p>
      <w:pPr>
        <w:ind w:firstLine="420" w:firstLineChars="200"/>
        <w:rPr>
          <w:szCs w:val="21"/>
        </w:rPr>
      </w:pPr>
    </w:p>
    <w:p>
      <w:pPr>
        <w:ind w:firstLine="420" w:firstLineChars="200"/>
        <w:rPr>
          <w:rFonts w:ascii="宋体" w:hAnsi="宋体"/>
          <w:szCs w:val="21"/>
        </w:rPr>
      </w:pPr>
      <w:r>
        <w:rPr>
          <w:rFonts w:hint="eastAsia"/>
          <w:szCs w:val="21"/>
        </w:rPr>
        <w:t>棒材</w:t>
      </w:r>
      <w:r>
        <w:rPr>
          <w:rFonts w:hAnsi="宋体"/>
          <w:szCs w:val="21"/>
        </w:rPr>
        <w:t>的化学成分应符合</w:t>
      </w:r>
      <w:r>
        <w:rPr>
          <w:szCs w:val="21"/>
        </w:rPr>
        <w:t>GB/T 523</w:t>
      </w:r>
      <w:r>
        <w:rPr>
          <w:rFonts w:hint="eastAsia"/>
          <w:szCs w:val="21"/>
        </w:rPr>
        <w:t>1</w:t>
      </w:r>
      <w:r>
        <w:rPr>
          <w:rFonts w:hAnsi="宋体"/>
          <w:szCs w:val="21"/>
        </w:rPr>
        <w:t>的规定。</w:t>
      </w:r>
      <w:r>
        <w:rPr>
          <w:rFonts w:hint="eastAsia" w:ascii="宋体" w:hAnsi="宋体"/>
          <w:szCs w:val="21"/>
        </w:rPr>
        <w:t xml:space="preserve">      </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5.2  外形尺寸及其允许偏差</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ascii="黑体" w:hAnsi="黑体" w:eastAsia="黑体" w:cs="黑体"/>
          <w:szCs w:val="22"/>
        </w:rPr>
        <w:t>5.2.1 直径及其允许偏差</w:t>
      </w:r>
    </w:p>
    <w:p>
      <w:pPr>
        <w:pStyle w:val="19"/>
        <w:ind w:firstLine="420"/>
        <w:rPr>
          <w:rFonts w:ascii="Times New Roman"/>
          <w:szCs w:val="22"/>
        </w:rPr>
      </w:pPr>
    </w:p>
    <w:p>
      <w:pPr>
        <w:pStyle w:val="19"/>
        <w:ind w:firstLine="420"/>
        <w:rPr>
          <w:rFonts w:ascii="Times New Roman" w:eastAsia="黑体"/>
          <w:szCs w:val="22"/>
        </w:rPr>
      </w:pPr>
      <w:r>
        <w:rPr>
          <w:rFonts w:hint="eastAsia" w:ascii="Times New Roman"/>
          <w:szCs w:val="22"/>
        </w:rPr>
        <w:t>热</w:t>
      </w:r>
      <w:r>
        <w:rPr>
          <w:rFonts w:ascii="Times New Roman"/>
          <w:szCs w:val="22"/>
        </w:rPr>
        <w:t>挤压棒材直径及其允许偏差应符合表2的规定；热锻棒材直径及其允许偏差应符合表3的规定；热锻后车光棒材</w:t>
      </w:r>
      <w:r>
        <w:rPr>
          <w:rFonts w:hint="eastAsia" w:ascii="Times New Roman"/>
          <w:szCs w:val="22"/>
        </w:rPr>
        <w:t>的</w:t>
      </w:r>
      <w:r>
        <w:rPr>
          <w:rFonts w:ascii="Times New Roman"/>
          <w:szCs w:val="22"/>
        </w:rPr>
        <w:t>直径及其允许偏差应符合表</w:t>
      </w:r>
      <w:r>
        <w:rPr>
          <w:rFonts w:hint="eastAsia" w:ascii="Times New Roman"/>
          <w:szCs w:val="22"/>
        </w:rPr>
        <w:t>4</w:t>
      </w:r>
      <w:r>
        <w:rPr>
          <w:rFonts w:ascii="Times New Roman"/>
          <w:szCs w:val="22"/>
        </w:rPr>
        <w:t>的规定。</w:t>
      </w:r>
    </w:p>
    <w:p>
      <w:pPr>
        <w:ind w:right="420"/>
        <w:jc w:val="center"/>
        <w:rPr>
          <w:rFonts w:eastAsia="黑体"/>
          <w:kern w:val="0"/>
          <w:szCs w:val="22"/>
        </w:rPr>
      </w:pPr>
    </w:p>
    <w:p>
      <w:pPr>
        <w:ind w:right="420"/>
        <w:jc w:val="center"/>
        <w:rPr>
          <w:rFonts w:eastAsia="黑体"/>
          <w:kern w:val="0"/>
          <w:szCs w:val="22"/>
        </w:rPr>
      </w:pPr>
    </w:p>
    <w:p>
      <w:pPr>
        <w:ind w:right="420"/>
        <w:jc w:val="center"/>
        <w:rPr>
          <w:rFonts w:eastAsia="黑体"/>
          <w:kern w:val="0"/>
          <w:szCs w:val="22"/>
        </w:rPr>
      </w:pPr>
    </w:p>
    <w:p>
      <w:pPr>
        <w:ind w:right="420"/>
        <w:jc w:val="center"/>
        <w:rPr>
          <w:rFonts w:eastAsia="黑体"/>
          <w:kern w:val="0"/>
          <w:szCs w:val="22"/>
        </w:rPr>
      </w:pPr>
    </w:p>
    <w:p>
      <w:pPr>
        <w:ind w:right="420"/>
        <w:jc w:val="center"/>
        <w:rPr>
          <w:rFonts w:ascii="宋体" w:hAnsi="宋体"/>
          <w:color w:val="000000"/>
          <w:szCs w:val="21"/>
        </w:rPr>
      </w:pPr>
      <w:r>
        <w:rPr>
          <w:rFonts w:hint="eastAsia" w:eastAsia="黑体"/>
          <w:kern w:val="0"/>
          <w:szCs w:val="22"/>
        </w:rPr>
        <w:t>表2  热挤压态棒材直径及其允许偏差</w:t>
      </w:r>
    </w:p>
    <w:p>
      <w:pPr>
        <w:ind w:right="420" w:firstLine="450" w:firstLineChars="250"/>
        <w:jc w:val="right"/>
        <w:rPr>
          <w:rFonts w:ascii="宋体" w:hAnsi="宋体"/>
          <w:color w:val="000000"/>
          <w:szCs w:val="21"/>
        </w:rPr>
      </w:pPr>
      <w:r>
        <w:rPr>
          <w:rFonts w:hint="eastAsia" w:ascii="宋体" w:hAnsi="宋体"/>
          <w:color w:val="000000"/>
          <w:sz w:val="18"/>
          <w:szCs w:val="18"/>
        </w:rPr>
        <w:t xml:space="preserve">单位为毫米 </w:t>
      </w:r>
      <w:r>
        <w:rPr>
          <w:rFonts w:hint="eastAsia" w:ascii="宋体" w:hAnsi="宋体"/>
          <w:color w:val="000000"/>
          <w:szCs w:val="21"/>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3288"/>
        <w:gridCol w:w="3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192"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直径</w:t>
            </w:r>
          </w:p>
        </w:tc>
        <w:tc>
          <w:tcPr>
            <w:tcW w:w="6808" w:type="dxa"/>
            <w:gridSpan w:val="2"/>
            <w:tcBorders>
              <w:top w:val="single" w:color="auto" w:sz="12" w:space="0"/>
              <w:right w:val="single" w:color="auto" w:sz="12" w:space="0"/>
            </w:tcBorders>
            <w:noWrap/>
            <w:vAlign w:val="center"/>
          </w:tcPr>
          <w:p>
            <w:pPr>
              <w:jc w:val="center"/>
              <w:rPr>
                <w:color w:val="000000"/>
                <w:sz w:val="18"/>
                <w:szCs w:val="18"/>
              </w:rPr>
            </w:pPr>
            <w:r>
              <w:rPr>
                <w:color w:val="000000"/>
                <w:sz w:val="18"/>
                <w:szCs w:val="18"/>
              </w:rPr>
              <w:t>允许偏差</w:t>
            </w:r>
            <w:r>
              <w:rPr>
                <w:rFonts w:hint="eastAsia"/>
                <w:color w:val="00000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192" w:type="dxa"/>
            <w:vMerge w:val="continue"/>
            <w:tcBorders>
              <w:left w:val="single" w:color="auto" w:sz="12" w:space="0"/>
              <w:bottom w:val="single" w:color="auto" w:sz="12" w:space="0"/>
            </w:tcBorders>
            <w:noWrap/>
            <w:vAlign w:val="center"/>
          </w:tcPr>
          <w:p>
            <w:pPr>
              <w:jc w:val="center"/>
              <w:rPr>
                <w:color w:val="000000"/>
                <w:sz w:val="18"/>
                <w:szCs w:val="18"/>
              </w:rPr>
            </w:pPr>
          </w:p>
        </w:tc>
        <w:tc>
          <w:tcPr>
            <w:tcW w:w="3288"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3520" w:type="dxa"/>
            <w:tcBorders>
              <w:bottom w:val="single" w:color="auto" w:sz="12" w:space="0"/>
              <w:right w:val="single" w:color="auto" w:sz="12" w:space="0"/>
            </w:tcBorders>
            <w:noWrap/>
            <w:vAlign w:val="center"/>
          </w:tcPr>
          <w:p>
            <w:pPr>
              <w:jc w:val="center"/>
              <w:rPr>
                <w:color w:val="000000"/>
                <w:sz w:val="18"/>
                <w:szCs w:val="18"/>
              </w:rPr>
            </w:pPr>
            <w:r>
              <w:rPr>
                <w:rFonts w:hint="eastAsia" w:ascii="宋体" w:hAnsi="宋体"/>
                <w:color w:val="00000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192" w:type="dxa"/>
            <w:tcBorders>
              <w:top w:val="single" w:color="auto" w:sz="12" w:space="0"/>
              <w:left w:val="single" w:color="auto" w:sz="12" w:space="0"/>
            </w:tcBorders>
            <w:noWrap/>
            <w:vAlign w:val="center"/>
          </w:tcPr>
          <w:p>
            <w:pPr>
              <w:jc w:val="center"/>
              <w:rPr>
                <w:color w:val="000000"/>
                <w:sz w:val="18"/>
                <w:szCs w:val="18"/>
              </w:rPr>
            </w:pPr>
            <w:r>
              <w:rPr>
                <w:rFonts w:hint="eastAsia"/>
                <w:color w:val="000000"/>
                <w:sz w:val="18"/>
                <w:szCs w:val="18"/>
              </w:rPr>
              <w:t>10</w:t>
            </w:r>
            <w:r>
              <w:rPr>
                <w:color w:val="000000"/>
                <w:sz w:val="18"/>
                <w:szCs w:val="18"/>
              </w:rPr>
              <w:t>～20</w:t>
            </w:r>
          </w:p>
        </w:tc>
        <w:tc>
          <w:tcPr>
            <w:tcW w:w="3288" w:type="dxa"/>
            <w:tcBorders>
              <w:top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5</w:t>
            </w:r>
          </w:p>
        </w:tc>
        <w:tc>
          <w:tcPr>
            <w:tcW w:w="3520" w:type="dxa"/>
            <w:tcBorders>
              <w:top w:val="single" w:color="auto" w:sz="12" w:space="0"/>
              <w:right w:val="single" w:color="auto" w:sz="12" w:space="0"/>
            </w:tcBorders>
            <w:noWrap/>
            <w:vAlign w:val="center"/>
          </w:tcPr>
          <w:p>
            <w:pPr>
              <w:jc w:val="center"/>
              <w:rPr>
                <w:color w:val="000000"/>
                <w:sz w:val="18"/>
                <w:szCs w:val="18"/>
              </w:rPr>
            </w:pPr>
            <w:r>
              <w:rPr>
                <w:color w:val="000000"/>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192" w:type="dxa"/>
            <w:tcBorders>
              <w:left w:val="single" w:color="auto" w:sz="12" w:space="0"/>
            </w:tcBorders>
            <w:noWrap/>
            <w:vAlign w:val="center"/>
          </w:tcPr>
          <w:p>
            <w:pPr>
              <w:jc w:val="center"/>
              <w:rPr>
                <w:color w:val="000000"/>
                <w:sz w:val="18"/>
                <w:szCs w:val="18"/>
              </w:rPr>
            </w:pPr>
            <w:r>
              <w:rPr>
                <w:color w:val="000000"/>
                <w:sz w:val="18"/>
                <w:szCs w:val="18"/>
              </w:rPr>
              <w:t>&gt;20～3</w:t>
            </w:r>
            <w:r>
              <w:rPr>
                <w:rFonts w:hint="eastAsia"/>
                <w:color w:val="000000"/>
                <w:sz w:val="18"/>
                <w:szCs w:val="18"/>
              </w:rPr>
              <w:t>5</w:t>
            </w:r>
          </w:p>
        </w:tc>
        <w:tc>
          <w:tcPr>
            <w:tcW w:w="3288" w:type="dxa"/>
            <w:noWrap/>
            <w:vAlign w:val="center"/>
          </w:tcPr>
          <w:p>
            <w:pPr>
              <w:jc w:val="center"/>
              <w:rPr>
                <w:color w:val="000000"/>
                <w:sz w:val="18"/>
                <w:szCs w:val="18"/>
              </w:rPr>
            </w:pPr>
            <w:r>
              <w:rPr>
                <w:color w:val="000000"/>
                <w:sz w:val="18"/>
                <w:szCs w:val="18"/>
              </w:rPr>
              <w:t>±0.</w:t>
            </w:r>
            <w:r>
              <w:rPr>
                <w:rFonts w:hint="eastAsia"/>
                <w:color w:val="000000"/>
                <w:sz w:val="18"/>
                <w:szCs w:val="18"/>
              </w:rPr>
              <w:t>8</w:t>
            </w:r>
          </w:p>
        </w:tc>
        <w:tc>
          <w:tcPr>
            <w:tcW w:w="3520" w:type="dxa"/>
            <w:tcBorders>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192" w:type="dxa"/>
            <w:tcBorders>
              <w:left w:val="single" w:color="auto" w:sz="12" w:space="0"/>
            </w:tcBorders>
            <w:noWrap/>
            <w:vAlign w:val="center"/>
          </w:tcPr>
          <w:p>
            <w:pPr>
              <w:jc w:val="center"/>
              <w:rPr>
                <w:color w:val="000000"/>
                <w:sz w:val="18"/>
                <w:szCs w:val="18"/>
              </w:rPr>
            </w:pPr>
            <w:r>
              <w:rPr>
                <w:color w:val="000000"/>
                <w:sz w:val="18"/>
                <w:szCs w:val="18"/>
              </w:rPr>
              <w:t>&gt;3</w:t>
            </w:r>
            <w:r>
              <w:rPr>
                <w:rFonts w:hint="eastAsia"/>
                <w:color w:val="000000"/>
                <w:sz w:val="18"/>
                <w:szCs w:val="18"/>
              </w:rPr>
              <w:t>5</w:t>
            </w:r>
            <w:r>
              <w:rPr>
                <w:color w:val="000000"/>
                <w:sz w:val="18"/>
                <w:szCs w:val="18"/>
              </w:rPr>
              <w:t>～</w:t>
            </w:r>
            <w:r>
              <w:rPr>
                <w:rFonts w:hint="eastAsia"/>
                <w:color w:val="000000"/>
                <w:sz w:val="18"/>
                <w:szCs w:val="18"/>
              </w:rPr>
              <w:t>5</w:t>
            </w:r>
            <w:r>
              <w:rPr>
                <w:color w:val="000000"/>
                <w:sz w:val="18"/>
                <w:szCs w:val="18"/>
              </w:rPr>
              <w:t>0</w:t>
            </w:r>
          </w:p>
        </w:tc>
        <w:tc>
          <w:tcPr>
            <w:tcW w:w="3288" w:type="dxa"/>
            <w:noWrap/>
            <w:vAlign w:val="center"/>
          </w:tcPr>
          <w:p>
            <w:pPr>
              <w:jc w:val="center"/>
              <w:rPr>
                <w:color w:val="000000"/>
                <w:sz w:val="18"/>
                <w:szCs w:val="18"/>
              </w:rPr>
            </w:pPr>
            <w:r>
              <w:rPr>
                <w:color w:val="000000"/>
                <w:sz w:val="18"/>
                <w:szCs w:val="18"/>
              </w:rPr>
              <w:t>±</w:t>
            </w:r>
            <w:r>
              <w:rPr>
                <w:rFonts w:hint="eastAsia"/>
                <w:color w:val="000000"/>
                <w:sz w:val="18"/>
                <w:szCs w:val="18"/>
              </w:rPr>
              <w:t>1.0</w:t>
            </w:r>
          </w:p>
        </w:tc>
        <w:tc>
          <w:tcPr>
            <w:tcW w:w="3520" w:type="dxa"/>
            <w:tcBorders>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192" w:type="dxa"/>
            <w:tcBorders>
              <w:left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5</w:t>
            </w:r>
            <w:r>
              <w:rPr>
                <w:color w:val="000000"/>
                <w:sz w:val="18"/>
                <w:szCs w:val="18"/>
              </w:rPr>
              <w:t>0～</w:t>
            </w:r>
            <w:r>
              <w:rPr>
                <w:rFonts w:hint="eastAsia"/>
                <w:color w:val="000000"/>
                <w:sz w:val="18"/>
                <w:szCs w:val="18"/>
              </w:rPr>
              <w:t>8</w:t>
            </w:r>
            <w:r>
              <w:rPr>
                <w:color w:val="000000"/>
                <w:sz w:val="18"/>
                <w:szCs w:val="18"/>
              </w:rPr>
              <w:t>0</w:t>
            </w:r>
          </w:p>
        </w:tc>
        <w:tc>
          <w:tcPr>
            <w:tcW w:w="3288" w:type="dxa"/>
            <w:noWrap/>
            <w:vAlign w:val="center"/>
          </w:tcPr>
          <w:p>
            <w:pPr>
              <w:jc w:val="center"/>
              <w:rPr>
                <w:color w:val="000000"/>
                <w:sz w:val="18"/>
                <w:szCs w:val="18"/>
              </w:rPr>
            </w:pPr>
            <w:r>
              <w:rPr>
                <w:color w:val="000000"/>
                <w:sz w:val="18"/>
                <w:szCs w:val="18"/>
              </w:rPr>
              <w:t>±</w:t>
            </w:r>
            <w:r>
              <w:rPr>
                <w:rFonts w:hint="eastAsia"/>
                <w:color w:val="000000"/>
                <w:sz w:val="18"/>
                <w:szCs w:val="18"/>
              </w:rPr>
              <w:t>1.2</w:t>
            </w:r>
          </w:p>
        </w:tc>
        <w:tc>
          <w:tcPr>
            <w:tcW w:w="3520" w:type="dxa"/>
            <w:tcBorders>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92" w:type="dxa"/>
            <w:tcBorders>
              <w:left w:val="single" w:color="auto" w:sz="12" w:space="0"/>
              <w:bottom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8</w:t>
            </w:r>
            <w:r>
              <w:rPr>
                <w:color w:val="000000"/>
                <w:sz w:val="18"/>
                <w:szCs w:val="18"/>
              </w:rPr>
              <w:t>0～120</w:t>
            </w:r>
          </w:p>
        </w:tc>
        <w:tc>
          <w:tcPr>
            <w:tcW w:w="3288" w:type="dxa"/>
            <w:tcBorders>
              <w:bottom w:val="single" w:color="auto" w:sz="12" w:space="0"/>
            </w:tcBorders>
            <w:noWrap/>
            <w:vAlign w:val="center"/>
          </w:tcPr>
          <w:p>
            <w:pPr>
              <w:jc w:val="center"/>
              <w:rPr>
                <w:color w:val="000000"/>
                <w:sz w:val="18"/>
                <w:szCs w:val="18"/>
              </w:rPr>
            </w:pPr>
            <w:r>
              <w:rPr>
                <w:color w:val="000000"/>
                <w:sz w:val="18"/>
                <w:szCs w:val="18"/>
              </w:rPr>
              <w:t>±1.5</w:t>
            </w:r>
          </w:p>
        </w:tc>
        <w:tc>
          <w:tcPr>
            <w:tcW w:w="3520"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000" w:type="dxa"/>
            <w:gridSpan w:val="3"/>
            <w:tcBorders>
              <w:top w:val="single" w:color="auto" w:sz="12" w:space="0"/>
              <w:left w:val="single" w:color="auto" w:sz="12" w:space="0"/>
              <w:bottom w:val="single" w:color="auto" w:sz="12" w:space="0"/>
              <w:right w:val="single" w:color="auto" w:sz="12" w:space="0"/>
            </w:tcBorders>
            <w:noWrap/>
            <w:vAlign w:val="center"/>
          </w:tcPr>
          <w:p>
            <w:pPr>
              <w:spacing w:line="320" w:lineRule="exact"/>
              <w:ind w:firstLine="360" w:firstLineChars="200"/>
              <w:rPr>
                <w:color w:val="000000"/>
                <w:sz w:val="18"/>
                <w:szCs w:val="18"/>
              </w:rPr>
            </w:pPr>
            <w:r>
              <w:rPr>
                <w:color w:val="000000"/>
                <w:sz w:val="18"/>
                <w:szCs w:val="18"/>
                <w:vertAlign w:val="superscript"/>
              </w:rPr>
              <w:t xml:space="preserve">a  </w:t>
            </w:r>
            <w:r>
              <w:rPr>
                <w:color w:val="000000"/>
                <w:sz w:val="18"/>
                <w:szCs w:val="18"/>
              </w:rPr>
              <w:t>需方要求允许偏差全为（</w:t>
            </w:r>
            <w:r>
              <w:rPr>
                <w:rFonts w:hint="eastAsia"/>
                <w:color w:val="000000"/>
                <w:sz w:val="18"/>
                <w:szCs w:val="18"/>
              </w:rPr>
              <w:t>+</w:t>
            </w:r>
            <w:r>
              <w:rPr>
                <w:color w:val="000000"/>
                <w:sz w:val="18"/>
                <w:szCs w:val="18"/>
              </w:rPr>
              <w:t>）或（</w:t>
            </w:r>
            <w:r>
              <w:rPr>
                <w:rFonts w:hint="eastAsia"/>
                <w:color w:val="000000"/>
                <w:sz w:val="18"/>
                <w:szCs w:val="18"/>
              </w:rPr>
              <w:t>—</w:t>
            </w:r>
            <w:r>
              <w:rPr>
                <w:color w:val="000000"/>
                <w:sz w:val="18"/>
                <w:szCs w:val="18"/>
              </w:rPr>
              <w:t>）单向偏差时，其值为表中数值的2倍。</w:t>
            </w:r>
          </w:p>
        </w:tc>
      </w:tr>
    </w:tbl>
    <w:p>
      <w:pPr>
        <w:pStyle w:val="19"/>
        <w:spacing w:line="264" w:lineRule="auto"/>
        <w:ind w:firstLine="0" w:firstLineChars="0"/>
        <w:rPr>
          <w:szCs w:val="22"/>
        </w:rPr>
      </w:pPr>
    </w:p>
    <w:p>
      <w:pPr>
        <w:ind w:right="420"/>
        <w:jc w:val="center"/>
        <w:rPr>
          <w:rFonts w:ascii="宋体" w:hAnsi="宋体"/>
          <w:color w:val="000000"/>
          <w:szCs w:val="21"/>
        </w:rPr>
      </w:pPr>
      <w:r>
        <w:rPr>
          <w:rFonts w:hint="eastAsia" w:eastAsia="黑体"/>
          <w:kern w:val="0"/>
          <w:szCs w:val="22"/>
        </w:rPr>
        <w:t>表3  热锻态棒材直径及其允许偏差</w:t>
      </w:r>
    </w:p>
    <w:p>
      <w:pPr>
        <w:pStyle w:val="19"/>
        <w:ind w:firstLine="0" w:firstLineChars="0"/>
        <w:jc w:val="center"/>
        <w:rPr>
          <w:rFonts w:hAnsi="宋体"/>
          <w:color w:val="000000"/>
          <w:sz w:val="18"/>
          <w:szCs w:val="18"/>
        </w:rPr>
      </w:pPr>
      <w:r>
        <w:rPr>
          <w:rFonts w:hint="eastAsia" w:hAnsi="宋体"/>
          <w:color w:val="000000"/>
          <w:sz w:val="18"/>
          <w:szCs w:val="18"/>
        </w:rPr>
        <w:t xml:space="preserve">                                                                                   单位为毫米</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3288"/>
        <w:gridCol w:w="3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192" w:type="dxa"/>
            <w:vMerge w:val="restart"/>
            <w:tcBorders>
              <w:top w:val="single" w:color="auto" w:sz="12" w:space="0"/>
              <w:left w:val="single" w:color="auto" w:sz="12" w:space="0"/>
            </w:tcBorders>
            <w:noWrap/>
            <w:vAlign w:val="center"/>
          </w:tcPr>
          <w:p>
            <w:pPr>
              <w:jc w:val="center"/>
              <w:rPr>
                <w:color w:val="000000"/>
                <w:sz w:val="18"/>
                <w:szCs w:val="18"/>
              </w:rPr>
            </w:pPr>
            <w:r>
              <w:rPr>
                <w:color w:val="000000"/>
                <w:sz w:val="18"/>
                <w:szCs w:val="18"/>
              </w:rPr>
              <w:t>直径</w:t>
            </w:r>
          </w:p>
        </w:tc>
        <w:tc>
          <w:tcPr>
            <w:tcW w:w="6824" w:type="dxa"/>
            <w:gridSpan w:val="2"/>
            <w:tcBorders>
              <w:top w:val="single" w:color="auto" w:sz="12" w:space="0"/>
              <w:right w:val="single" w:color="auto" w:sz="12" w:space="0"/>
            </w:tcBorders>
            <w:noWrap/>
            <w:vAlign w:val="center"/>
          </w:tcPr>
          <w:p>
            <w:pPr>
              <w:jc w:val="center"/>
              <w:rPr>
                <w:color w:val="000000"/>
                <w:sz w:val="18"/>
                <w:szCs w:val="18"/>
              </w:rPr>
            </w:pPr>
            <w:r>
              <w:rPr>
                <w:color w:val="000000"/>
                <w:sz w:val="18"/>
                <w:szCs w:val="18"/>
              </w:rPr>
              <w:t>允许偏差</w:t>
            </w:r>
            <w:r>
              <w:rPr>
                <w:rFonts w:hint="eastAsia"/>
                <w:color w:val="00000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192" w:type="dxa"/>
            <w:vMerge w:val="continue"/>
            <w:tcBorders>
              <w:left w:val="single" w:color="auto" w:sz="12" w:space="0"/>
              <w:bottom w:val="single" w:color="auto" w:sz="12" w:space="0"/>
            </w:tcBorders>
            <w:noWrap/>
            <w:vAlign w:val="center"/>
          </w:tcPr>
          <w:p>
            <w:pPr>
              <w:jc w:val="center"/>
              <w:rPr>
                <w:color w:val="000000"/>
                <w:sz w:val="18"/>
                <w:szCs w:val="18"/>
              </w:rPr>
            </w:pPr>
          </w:p>
        </w:tc>
        <w:tc>
          <w:tcPr>
            <w:tcW w:w="3288" w:type="dxa"/>
            <w:tcBorders>
              <w:bottom w:val="single" w:color="auto" w:sz="12" w:space="0"/>
            </w:tcBorders>
            <w:noWrap/>
            <w:vAlign w:val="center"/>
          </w:tcPr>
          <w:p>
            <w:pPr>
              <w:jc w:val="center"/>
              <w:rPr>
                <w:color w:val="000000"/>
                <w:sz w:val="18"/>
                <w:szCs w:val="18"/>
              </w:rPr>
            </w:pPr>
            <w:r>
              <w:rPr>
                <w:color w:val="000000"/>
                <w:sz w:val="18"/>
                <w:szCs w:val="18"/>
              </w:rPr>
              <w:t>普通级</w:t>
            </w:r>
          </w:p>
        </w:tc>
        <w:tc>
          <w:tcPr>
            <w:tcW w:w="3536" w:type="dxa"/>
            <w:tcBorders>
              <w:bottom w:val="single" w:color="auto" w:sz="12" w:space="0"/>
              <w:right w:val="single" w:color="auto" w:sz="12" w:space="0"/>
            </w:tcBorders>
            <w:noWrap/>
            <w:vAlign w:val="center"/>
          </w:tcPr>
          <w:p>
            <w:pPr>
              <w:jc w:val="center"/>
              <w:rPr>
                <w:color w:val="000000"/>
                <w:sz w:val="18"/>
                <w:szCs w:val="18"/>
              </w:rPr>
            </w:pPr>
            <w:r>
              <w:rPr>
                <w:rFonts w:hint="eastAsia" w:ascii="宋体" w:hAnsi="宋体"/>
                <w:color w:val="000000"/>
                <w:sz w:val="18"/>
                <w:szCs w:val="18"/>
              </w:rPr>
              <w:t>高精级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192" w:type="dxa"/>
            <w:tcBorders>
              <w:top w:val="single" w:color="auto" w:sz="12" w:space="0"/>
              <w:left w:val="single" w:color="auto" w:sz="12" w:space="0"/>
            </w:tcBorders>
            <w:noWrap/>
            <w:vAlign w:val="center"/>
          </w:tcPr>
          <w:p>
            <w:pPr>
              <w:jc w:val="center"/>
              <w:rPr>
                <w:color w:val="000000"/>
                <w:sz w:val="18"/>
                <w:szCs w:val="18"/>
              </w:rPr>
            </w:pPr>
            <w:r>
              <w:rPr>
                <w:rFonts w:hint="eastAsia"/>
                <w:color w:val="000000"/>
                <w:sz w:val="18"/>
                <w:szCs w:val="18"/>
              </w:rPr>
              <w:t>20</w:t>
            </w:r>
            <w:r>
              <w:rPr>
                <w:color w:val="000000"/>
                <w:sz w:val="18"/>
                <w:szCs w:val="18"/>
              </w:rPr>
              <w:t>～</w:t>
            </w:r>
            <w:r>
              <w:rPr>
                <w:rFonts w:hint="eastAsia"/>
                <w:color w:val="000000"/>
                <w:sz w:val="18"/>
                <w:szCs w:val="18"/>
              </w:rPr>
              <w:t>5</w:t>
            </w:r>
            <w:r>
              <w:rPr>
                <w:color w:val="000000"/>
                <w:sz w:val="18"/>
                <w:szCs w:val="18"/>
              </w:rPr>
              <w:t>0</w:t>
            </w:r>
          </w:p>
        </w:tc>
        <w:tc>
          <w:tcPr>
            <w:tcW w:w="3288" w:type="dxa"/>
            <w:tcBorders>
              <w:top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2.5</w:t>
            </w:r>
          </w:p>
        </w:tc>
        <w:tc>
          <w:tcPr>
            <w:tcW w:w="3536" w:type="dxa"/>
            <w:tcBorders>
              <w:top w:val="single" w:color="auto" w:sz="12" w:space="0"/>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192" w:type="dxa"/>
            <w:tcBorders>
              <w:left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5</w:t>
            </w:r>
            <w:r>
              <w:rPr>
                <w:color w:val="000000"/>
                <w:sz w:val="18"/>
                <w:szCs w:val="18"/>
              </w:rPr>
              <w:t>0～</w:t>
            </w:r>
            <w:r>
              <w:rPr>
                <w:rFonts w:hint="eastAsia"/>
                <w:color w:val="000000"/>
                <w:sz w:val="18"/>
                <w:szCs w:val="18"/>
              </w:rPr>
              <w:t>8</w:t>
            </w:r>
            <w:r>
              <w:rPr>
                <w:color w:val="000000"/>
                <w:sz w:val="18"/>
                <w:szCs w:val="18"/>
              </w:rPr>
              <w:t>0</w:t>
            </w:r>
          </w:p>
        </w:tc>
        <w:tc>
          <w:tcPr>
            <w:tcW w:w="3288" w:type="dxa"/>
            <w:noWrap/>
            <w:vAlign w:val="center"/>
          </w:tcPr>
          <w:p>
            <w:pPr>
              <w:jc w:val="center"/>
              <w:rPr>
                <w:color w:val="000000"/>
                <w:sz w:val="18"/>
                <w:szCs w:val="18"/>
              </w:rPr>
            </w:pPr>
            <w:r>
              <w:rPr>
                <w:color w:val="000000"/>
                <w:sz w:val="18"/>
                <w:szCs w:val="18"/>
              </w:rPr>
              <w:t>±</w:t>
            </w:r>
            <w:r>
              <w:rPr>
                <w:rFonts w:hint="eastAsia"/>
                <w:color w:val="000000"/>
                <w:sz w:val="18"/>
                <w:szCs w:val="18"/>
              </w:rPr>
              <w:t>3.0</w:t>
            </w:r>
          </w:p>
        </w:tc>
        <w:tc>
          <w:tcPr>
            <w:tcW w:w="3536" w:type="dxa"/>
            <w:tcBorders>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192" w:type="dxa"/>
            <w:tcBorders>
              <w:left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8</w:t>
            </w:r>
            <w:r>
              <w:rPr>
                <w:color w:val="000000"/>
                <w:sz w:val="18"/>
                <w:szCs w:val="18"/>
              </w:rPr>
              <w:t>0～12</w:t>
            </w:r>
            <w:r>
              <w:rPr>
                <w:rFonts w:hint="eastAsia"/>
                <w:color w:val="000000"/>
                <w:sz w:val="18"/>
                <w:szCs w:val="18"/>
              </w:rPr>
              <w:t>5</w:t>
            </w:r>
          </w:p>
        </w:tc>
        <w:tc>
          <w:tcPr>
            <w:tcW w:w="3288" w:type="dxa"/>
            <w:noWrap/>
            <w:vAlign w:val="center"/>
          </w:tcPr>
          <w:p>
            <w:pPr>
              <w:jc w:val="center"/>
              <w:rPr>
                <w:color w:val="000000"/>
                <w:sz w:val="18"/>
                <w:szCs w:val="18"/>
              </w:rPr>
            </w:pPr>
            <w:r>
              <w:rPr>
                <w:color w:val="000000"/>
                <w:sz w:val="18"/>
                <w:szCs w:val="18"/>
              </w:rPr>
              <w:t>±</w:t>
            </w:r>
            <w:r>
              <w:rPr>
                <w:rFonts w:hint="eastAsia"/>
                <w:color w:val="000000"/>
                <w:sz w:val="18"/>
                <w:szCs w:val="18"/>
              </w:rPr>
              <w:t>3.5</w:t>
            </w:r>
          </w:p>
        </w:tc>
        <w:tc>
          <w:tcPr>
            <w:tcW w:w="3536" w:type="dxa"/>
            <w:tcBorders>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192" w:type="dxa"/>
            <w:tcBorders>
              <w:left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125</w:t>
            </w:r>
            <w:r>
              <w:rPr>
                <w:color w:val="000000"/>
                <w:sz w:val="18"/>
                <w:szCs w:val="18"/>
              </w:rPr>
              <w:t>～</w:t>
            </w:r>
            <w:r>
              <w:rPr>
                <w:rFonts w:hint="eastAsia"/>
                <w:color w:val="000000"/>
                <w:sz w:val="18"/>
                <w:szCs w:val="18"/>
              </w:rPr>
              <w:t>150</w:t>
            </w:r>
          </w:p>
        </w:tc>
        <w:tc>
          <w:tcPr>
            <w:tcW w:w="3288" w:type="dxa"/>
            <w:noWrap/>
            <w:vAlign w:val="center"/>
          </w:tcPr>
          <w:p>
            <w:pPr>
              <w:jc w:val="center"/>
              <w:rPr>
                <w:color w:val="000000"/>
                <w:sz w:val="18"/>
                <w:szCs w:val="18"/>
              </w:rPr>
            </w:pPr>
            <w:r>
              <w:rPr>
                <w:color w:val="000000"/>
                <w:sz w:val="18"/>
                <w:szCs w:val="18"/>
              </w:rPr>
              <w:t>±</w:t>
            </w:r>
            <w:r>
              <w:rPr>
                <w:rFonts w:hint="eastAsia"/>
                <w:color w:val="000000"/>
                <w:sz w:val="18"/>
                <w:szCs w:val="18"/>
              </w:rPr>
              <w:t>5.0</w:t>
            </w:r>
          </w:p>
        </w:tc>
        <w:tc>
          <w:tcPr>
            <w:tcW w:w="3536" w:type="dxa"/>
            <w:tcBorders>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92" w:type="dxa"/>
            <w:tcBorders>
              <w:left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150</w:t>
            </w:r>
            <w:r>
              <w:rPr>
                <w:color w:val="000000"/>
                <w:sz w:val="18"/>
                <w:szCs w:val="18"/>
              </w:rPr>
              <w:t>～</w:t>
            </w:r>
            <w:r>
              <w:rPr>
                <w:rFonts w:hint="eastAsia"/>
                <w:color w:val="000000"/>
                <w:sz w:val="18"/>
                <w:szCs w:val="18"/>
              </w:rPr>
              <w:t>220</w:t>
            </w:r>
          </w:p>
        </w:tc>
        <w:tc>
          <w:tcPr>
            <w:tcW w:w="3288" w:type="dxa"/>
            <w:noWrap/>
            <w:vAlign w:val="center"/>
          </w:tcPr>
          <w:p>
            <w:pPr>
              <w:jc w:val="center"/>
              <w:rPr>
                <w:color w:val="000000"/>
                <w:sz w:val="18"/>
                <w:szCs w:val="18"/>
              </w:rPr>
            </w:pPr>
            <w:r>
              <w:rPr>
                <w:color w:val="000000"/>
                <w:sz w:val="18"/>
                <w:szCs w:val="18"/>
              </w:rPr>
              <w:t>±</w:t>
            </w:r>
            <w:r>
              <w:rPr>
                <w:rFonts w:hint="eastAsia"/>
                <w:color w:val="000000"/>
                <w:sz w:val="18"/>
                <w:szCs w:val="18"/>
              </w:rPr>
              <w:t>6.5</w:t>
            </w:r>
          </w:p>
        </w:tc>
        <w:tc>
          <w:tcPr>
            <w:tcW w:w="3536" w:type="dxa"/>
            <w:tcBorders>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92" w:type="dxa"/>
            <w:tcBorders>
              <w:left w:val="single" w:color="auto" w:sz="12" w:space="0"/>
              <w:bottom w:val="single" w:color="auto" w:sz="12" w:space="0"/>
            </w:tcBorders>
            <w:noWrap/>
            <w:vAlign w:val="center"/>
          </w:tcPr>
          <w:p>
            <w:pPr>
              <w:jc w:val="center"/>
              <w:rPr>
                <w:color w:val="000000"/>
                <w:sz w:val="18"/>
                <w:szCs w:val="18"/>
              </w:rPr>
            </w:pPr>
            <w:r>
              <w:rPr>
                <w:color w:val="000000"/>
                <w:sz w:val="18"/>
                <w:szCs w:val="18"/>
              </w:rPr>
              <w:t>&gt;</w:t>
            </w:r>
            <w:r>
              <w:rPr>
                <w:rFonts w:hint="eastAsia"/>
                <w:color w:val="000000"/>
                <w:sz w:val="18"/>
                <w:szCs w:val="18"/>
              </w:rPr>
              <w:t>220</w:t>
            </w:r>
            <w:r>
              <w:rPr>
                <w:color w:val="000000"/>
                <w:sz w:val="18"/>
                <w:szCs w:val="18"/>
              </w:rPr>
              <w:t>～</w:t>
            </w:r>
            <w:r>
              <w:rPr>
                <w:rFonts w:hint="eastAsia"/>
                <w:color w:val="000000"/>
                <w:sz w:val="18"/>
                <w:szCs w:val="18"/>
              </w:rPr>
              <w:t>300</w:t>
            </w:r>
          </w:p>
        </w:tc>
        <w:tc>
          <w:tcPr>
            <w:tcW w:w="3288" w:type="dxa"/>
            <w:tcBorders>
              <w:bottom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8.0</w:t>
            </w:r>
          </w:p>
        </w:tc>
        <w:tc>
          <w:tcPr>
            <w:tcW w:w="3536"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016" w:type="dxa"/>
            <w:gridSpan w:val="3"/>
            <w:tcBorders>
              <w:top w:val="single" w:color="auto" w:sz="12" w:space="0"/>
              <w:left w:val="single" w:color="auto" w:sz="12" w:space="0"/>
              <w:bottom w:val="single" w:color="auto" w:sz="12" w:space="0"/>
              <w:right w:val="single" w:color="auto" w:sz="12" w:space="0"/>
            </w:tcBorders>
            <w:noWrap/>
            <w:vAlign w:val="center"/>
          </w:tcPr>
          <w:p>
            <w:pPr>
              <w:ind w:firstLine="360" w:firstLineChars="200"/>
              <w:rPr>
                <w:color w:val="000000"/>
                <w:sz w:val="18"/>
                <w:szCs w:val="18"/>
              </w:rPr>
            </w:pPr>
            <w:r>
              <w:rPr>
                <w:color w:val="000000"/>
                <w:sz w:val="18"/>
                <w:szCs w:val="18"/>
                <w:vertAlign w:val="superscript"/>
              </w:rPr>
              <w:t xml:space="preserve">a  </w:t>
            </w:r>
            <w:r>
              <w:rPr>
                <w:color w:val="000000"/>
                <w:sz w:val="18"/>
                <w:szCs w:val="18"/>
              </w:rPr>
              <w:t>需方要求允许偏差全为（</w:t>
            </w:r>
            <w:r>
              <w:rPr>
                <w:rFonts w:hint="eastAsia"/>
                <w:color w:val="000000"/>
                <w:sz w:val="18"/>
                <w:szCs w:val="18"/>
              </w:rPr>
              <w:t>+</w:t>
            </w:r>
            <w:r>
              <w:rPr>
                <w:color w:val="000000"/>
                <w:sz w:val="18"/>
                <w:szCs w:val="18"/>
              </w:rPr>
              <w:t>）或（</w:t>
            </w:r>
            <w:r>
              <w:rPr>
                <w:rFonts w:hint="eastAsia"/>
                <w:color w:val="000000"/>
                <w:sz w:val="18"/>
                <w:szCs w:val="18"/>
              </w:rPr>
              <w:t>—</w:t>
            </w:r>
            <w:r>
              <w:rPr>
                <w:color w:val="000000"/>
                <w:sz w:val="18"/>
                <w:szCs w:val="18"/>
              </w:rPr>
              <w:t>）单向偏差时，其值为表中数值的2倍。</w:t>
            </w:r>
          </w:p>
        </w:tc>
      </w:tr>
    </w:tbl>
    <w:p>
      <w:pPr>
        <w:ind w:right="420"/>
        <w:rPr>
          <w:rFonts w:eastAsia="黑体"/>
          <w:kern w:val="0"/>
          <w:szCs w:val="22"/>
        </w:rPr>
      </w:pPr>
    </w:p>
    <w:p>
      <w:pPr>
        <w:ind w:right="420"/>
        <w:jc w:val="center"/>
        <w:rPr>
          <w:rFonts w:ascii="宋体" w:hAnsi="宋体"/>
          <w:color w:val="000000"/>
          <w:szCs w:val="21"/>
        </w:rPr>
      </w:pPr>
      <w:r>
        <w:rPr>
          <w:rFonts w:hint="eastAsia" w:eastAsia="黑体"/>
          <w:kern w:val="0"/>
          <w:szCs w:val="22"/>
        </w:rPr>
        <w:t>表4  热锻后车光棒材直径及允许偏差</w:t>
      </w:r>
    </w:p>
    <w:p>
      <w:pPr>
        <w:pStyle w:val="19"/>
        <w:ind w:firstLine="0" w:firstLineChars="0"/>
        <w:jc w:val="center"/>
        <w:rPr>
          <w:rFonts w:hAnsi="宋体"/>
          <w:color w:val="000000"/>
          <w:sz w:val="18"/>
          <w:szCs w:val="18"/>
        </w:rPr>
      </w:pPr>
      <w:r>
        <w:rPr>
          <w:rFonts w:hint="eastAsia" w:hAnsi="宋体"/>
          <w:color w:val="000000"/>
          <w:sz w:val="18"/>
          <w:szCs w:val="18"/>
        </w:rPr>
        <w:t xml:space="preserve">                                                                                     单位为毫米</w:t>
      </w:r>
    </w:p>
    <w:tbl>
      <w:tblPr>
        <w:tblStyle w:val="12"/>
        <w:tblW w:w="0" w:type="auto"/>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4"/>
        <w:gridCol w:w="4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334" w:type="dxa"/>
            <w:tcBorders>
              <w:top w:val="single" w:color="auto" w:sz="12" w:space="0"/>
              <w:left w:val="single" w:color="auto" w:sz="12" w:space="0"/>
              <w:bottom w:val="single" w:color="auto" w:sz="12" w:space="0"/>
            </w:tcBorders>
            <w:noWrap/>
            <w:vAlign w:val="center"/>
          </w:tcPr>
          <w:p>
            <w:pPr>
              <w:jc w:val="center"/>
              <w:rPr>
                <w:color w:val="000000"/>
                <w:sz w:val="18"/>
                <w:szCs w:val="18"/>
              </w:rPr>
            </w:pPr>
            <w:r>
              <w:rPr>
                <w:color w:val="000000"/>
                <w:sz w:val="18"/>
                <w:szCs w:val="18"/>
              </w:rPr>
              <w:t>直径</w:t>
            </w:r>
          </w:p>
        </w:tc>
        <w:tc>
          <w:tcPr>
            <w:tcW w:w="4577" w:type="dxa"/>
            <w:tcBorders>
              <w:top w:val="single" w:color="auto" w:sz="12" w:space="0"/>
              <w:bottom w:val="single" w:color="auto" w:sz="12" w:space="0"/>
              <w:right w:val="single" w:color="auto" w:sz="12" w:space="0"/>
            </w:tcBorders>
            <w:noWrap/>
            <w:vAlign w:val="center"/>
          </w:tcPr>
          <w:p>
            <w:pPr>
              <w:jc w:val="center"/>
              <w:rPr>
                <w:color w:val="000000"/>
                <w:sz w:val="18"/>
                <w:szCs w:val="18"/>
              </w:rPr>
            </w:pPr>
            <w:r>
              <w:rPr>
                <w:color w:val="000000"/>
                <w:sz w:val="18"/>
                <w:szCs w:val="18"/>
              </w:rPr>
              <w:t>允许偏差</w:t>
            </w:r>
            <w:r>
              <w:rPr>
                <w:rFonts w:hint="eastAsia"/>
                <w:color w:val="000000"/>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334" w:type="dxa"/>
            <w:tcBorders>
              <w:top w:val="single" w:color="auto" w:sz="12" w:space="0"/>
              <w:left w:val="single" w:color="auto" w:sz="12" w:space="0"/>
            </w:tcBorders>
            <w:noWrap/>
            <w:vAlign w:val="center"/>
          </w:tcPr>
          <w:p>
            <w:pPr>
              <w:jc w:val="center"/>
              <w:rPr>
                <w:color w:val="000000"/>
                <w:sz w:val="18"/>
                <w:szCs w:val="18"/>
              </w:rPr>
            </w:pPr>
            <w:r>
              <w:rPr>
                <w:rFonts w:hint="eastAsia"/>
                <w:color w:val="000000"/>
                <w:sz w:val="18"/>
                <w:szCs w:val="18"/>
              </w:rPr>
              <w:t>20</w:t>
            </w:r>
            <w:r>
              <w:rPr>
                <w:color w:val="000000"/>
                <w:sz w:val="18"/>
                <w:szCs w:val="18"/>
              </w:rPr>
              <w:t>～50</w:t>
            </w:r>
          </w:p>
        </w:tc>
        <w:tc>
          <w:tcPr>
            <w:tcW w:w="4577" w:type="dxa"/>
            <w:tcBorders>
              <w:top w:val="single" w:color="auto" w:sz="12" w:space="0"/>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334" w:type="dxa"/>
            <w:tcBorders>
              <w:left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50～80</w:t>
            </w:r>
          </w:p>
        </w:tc>
        <w:tc>
          <w:tcPr>
            <w:tcW w:w="4577" w:type="dxa"/>
            <w:tcBorders>
              <w:right w:val="single" w:color="auto" w:sz="12" w:space="0"/>
            </w:tcBorders>
            <w:noWrap/>
            <w:vAlign w:val="center"/>
          </w:tcPr>
          <w:p>
            <w:pPr>
              <w:jc w:val="center"/>
              <w:rPr>
                <w:color w:val="000000"/>
                <w:sz w:val="18"/>
                <w:szCs w:val="18"/>
              </w:rPr>
            </w:pPr>
            <w:r>
              <w:rPr>
                <w:color w:val="000000"/>
                <w:sz w:val="18"/>
                <w:szCs w:val="18"/>
              </w:rPr>
              <w:t>±0.</w:t>
            </w:r>
            <w:r>
              <w:rPr>
                <w:rFonts w:hint="eastAsia"/>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334" w:type="dxa"/>
            <w:tcBorders>
              <w:left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80～125</w:t>
            </w:r>
          </w:p>
        </w:tc>
        <w:tc>
          <w:tcPr>
            <w:tcW w:w="4577" w:type="dxa"/>
            <w:tcBorders>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334" w:type="dxa"/>
            <w:tcBorders>
              <w:left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125～160</w:t>
            </w:r>
          </w:p>
        </w:tc>
        <w:tc>
          <w:tcPr>
            <w:tcW w:w="4577" w:type="dxa"/>
            <w:tcBorders>
              <w:right w:val="single" w:color="auto" w:sz="12" w:space="0"/>
            </w:tcBorders>
            <w:noWrap/>
            <w:vAlign w:val="center"/>
          </w:tcPr>
          <w:p>
            <w:pPr>
              <w:jc w:val="center"/>
              <w:rPr>
                <w:color w:val="000000"/>
                <w:sz w:val="18"/>
                <w:szCs w:val="18"/>
              </w:rPr>
            </w:pPr>
            <w:r>
              <w:rPr>
                <w:color w:val="000000"/>
                <w:sz w:val="18"/>
                <w:szCs w:val="18"/>
              </w:rPr>
              <w:t>±1.</w:t>
            </w:r>
            <w:r>
              <w:rPr>
                <w:rFonts w:hint="eastAsia"/>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334" w:type="dxa"/>
            <w:tcBorders>
              <w:left w:val="single" w:color="auto" w:sz="12" w:space="0"/>
            </w:tcBorders>
            <w:noWrap/>
            <w:vAlign w:val="center"/>
          </w:tcPr>
          <w:p>
            <w:pPr>
              <w:jc w:val="center"/>
              <w:rPr>
                <w:color w:val="000000"/>
                <w:sz w:val="18"/>
                <w:szCs w:val="18"/>
              </w:rPr>
            </w:pPr>
            <w:r>
              <w:rPr>
                <w:rFonts w:hint="eastAsia"/>
                <w:color w:val="000000"/>
                <w:sz w:val="18"/>
                <w:szCs w:val="18"/>
              </w:rPr>
              <w:t>&gt;</w:t>
            </w:r>
            <w:r>
              <w:rPr>
                <w:color w:val="000000"/>
                <w:sz w:val="18"/>
                <w:szCs w:val="18"/>
              </w:rPr>
              <w:t>160～200</w:t>
            </w:r>
          </w:p>
        </w:tc>
        <w:tc>
          <w:tcPr>
            <w:tcW w:w="4577" w:type="dxa"/>
            <w:tcBorders>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1</w:t>
            </w: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334" w:type="dxa"/>
            <w:tcBorders>
              <w:left w:val="single" w:color="auto" w:sz="12" w:space="0"/>
              <w:bottom w:val="single" w:color="auto" w:sz="12" w:space="0"/>
            </w:tcBorders>
            <w:noWrap/>
            <w:vAlign w:val="center"/>
          </w:tcPr>
          <w:p>
            <w:pPr>
              <w:jc w:val="center"/>
              <w:rPr>
                <w:color w:val="000000"/>
                <w:sz w:val="18"/>
                <w:szCs w:val="18"/>
              </w:rPr>
            </w:pPr>
            <w:r>
              <w:rPr>
                <w:rFonts w:hint="eastAsia"/>
                <w:color w:val="000000"/>
                <w:sz w:val="18"/>
                <w:szCs w:val="18"/>
              </w:rPr>
              <w:t>&gt;20</w:t>
            </w:r>
            <w:r>
              <w:rPr>
                <w:color w:val="000000"/>
                <w:sz w:val="18"/>
                <w:szCs w:val="18"/>
              </w:rPr>
              <w:t>0～</w:t>
            </w:r>
            <w:r>
              <w:rPr>
                <w:rFonts w:hint="eastAsia"/>
                <w:color w:val="000000"/>
                <w:sz w:val="18"/>
                <w:szCs w:val="18"/>
              </w:rPr>
              <w:t>300</w:t>
            </w:r>
          </w:p>
        </w:tc>
        <w:tc>
          <w:tcPr>
            <w:tcW w:w="4577"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w:t>
            </w:r>
            <w:r>
              <w:rPr>
                <w:rFonts w:hint="eastAsia"/>
                <w:color w:val="000000"/>
                <w:sz w:val="18"/>
                <w:szCs w:val="18"/>
              </w:rPr>
              <w:t>1</w:t>
            </w:r>
            <w:r>
              <w:rPr>
                <w:color w:val="000000"/>
                <w:sz w:val="18"/>
                <w:szCs w:val="18"/>
              </w:rPr>
              <w:t>.</w:t>
            </w:r>
            <w:r>
              <w:rPr>
                <w:rFonts w:hint="eastAsia"/>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911" w:type="dxa"/>
            <w:gridSpan w:val="2"/>
            <w:tcBorders>
              <w:top w:val="single" w:color="auto" w:sz="12" w:space="0"/>
              <w:left w:val="single" w:color="auto" w:sz="12" w:space="0"/>
              <w:bottom w:val="single" w:color="auto" w:sz="12" w:space="0"/>
              <w:right w:val="single" w:color="auto" w:sz="12" w:space="0"/>
            </w:tcBorders>
            <w:noWrap/>
            <w:vAlign w:val="center"/>
          </w:tcPr>
          <w:p>
            <w:pPr>
              <w:ind w:firstLine="360" w:firstLineChars="200"/>
              <w:rPr>
                <w:rFonts w:ascii="宋体" w:hAnsi="宋体"/>
                <w:color w:val="000000"/>
                <w:sz w:val="18"/>
                <w:szCs w:val="18"/>
              </w:rPr>
            </w:pPr>
            <w:r>
              <w:rPr>
                <w:color w:val="000000"/>
                <w:sz w:val="18"/>
                <w:szCs w:val="18"/>
                <w:vertAlign w:val="superscript"/>
              </w:rPr>
              <w:t xml:space="preserve">a  </w:t>
            </w:r>
            <w:r>
              <w:rPr>
                <w:color w:val="000000"/>
                <w:sz w:val="18"/>
                <w:szCs w:val="18"/>
              </w:rPr>
              <w:t>需方要求允许偏差全为（</w:t>
            </w:r>
            <w:r>
              <w:rPr>
                <w:rFonts w:hint="eastAsia"/>
                <w:color w:val="000000"/>
                <w:sz w:val="18"/>
                <w:szCs w:val="18"/>
              </w:rPr>
              <w:t>+</w:t>
            </w:r>
            <w:r>
              <w:rPr>
                <w:color w:val="000000"/>
                <w:sz w:val="18"/>
                <w:szCs w:val="18"/>
              </w:rPr>
              <w:t>）或（</w:t>
            </w:r>
            <w:r>
              <w:rPr>
                <w:rFonts w:hint="eastAsia"/>
                <w:color w:val="000000"/>
                <w:sz w:val="18"/>
                <w:szCs w:val="18"/>
              </w:rPr>
              <w:t>—</w:t>
            </w:r>
            <w:r>
              <w:rPr>
                <w:color w:val="000000"/>
                <w:sz w:val="18"/>
                <w:szCs w:val="18"/>
              </w:rPr>
              <w:t>）单向偏差时，其值为表中数值的2倍。</w:t>
            </w:r>
          </w:p>
        </w:tc>
      </w:tr>
    </w:tbl>
    <w:p>
      <w:pPr>
        <w:pStyle w:val="19"/>
        <w:ind w:firstLine="0" w:firstLineChars="0"/>
        <w:jc w:val="center"/>
        <w:rPr>
          <w:rFonts w:hAnsi="宋体"/>
          <w:color w:val="000000"/>
          <w:sz w:val="18"/>
          <w:szCs w:val="18"/>
        </w:rPr>
      </w:pPr>
    </w:p>
    <w:p>
      <w:pPr>
        <w:pStyle w:val="19"/>
        <w:ind w:firstLine="0" w:firstLineChars="0"/>
        <w:rPr>
          <w:rFonts w:ascii="Times New Roman" w:eastAsia="黑体"/>
          <w:szCs w:val="22"/>
        </w:rPr>
      </w:pPr>
    </w:p>
    <w:p>
      <w:pPr>
        <w:pStyle w:val="19"/>
        <w:ind w:firstLine="0" w:firstLineChars="0"/>
        <w:rPr>
          <w:rFonts w:ascii="Times New Roman" w:eastAsia="黑体"/>
          <w:szCs w:val="22"/>
        </w:rPr>
      </w:pPr>
      <w:r>
        <w:rPr>
          <w:rFonts w:ascii="Times New Roman" w:eastAsia="黑体"/>
          <w:szCs w:val="22"/>
        </w:rPr>
        <w:t xml:space="preserve">5.2.2 </w:t>
      </w:r>
      <w:r>
        <w:rPr>
          <w:rFonts w:hint="eastAsia" w:ascii="Times New Roman" w:eastAsia="黑体"/>
          <w:szCs w:val="22"/>
        </w:rPr>
        <w:t xml:space="preserve"> </w:t>
      </w:r>
      <w:r>
        <w:rPr>
          <w:rFonts w:ascii="Times New Roman" w:eastAsia="黑体"/>
          <w:szCs w:val="22"/>
        </w:rPr>
        <w:t>长度</w:t>
      </w:r>
    </w:p>
    <w:p>
      <w:pPr>
        <w:pStyle w:val="19"/>
        <w:ind w:firstLine="420"/>
        <w:rPr>
          <w:rFonts w:ascii="Times New Roman"/>
          <w:szCs w:val="22"/>
        </w:rPr>
      </w:pPr>
    </w:p>
    <w:p>
      <w:pPr>
        <w:pStyle w:val="19"/>
        <w:ind w:firstLine="420"/>
        <w:rPr>
          <w:rFonts w:ascii="Times New Roman"/>
          <w:szCs w:val="22"/>
        </w:rPr>
      </w:pPr>
      <w:r>
        <w:rPr>
          <w:rFonts w:ascii="Times New Roman"/>
          <w:szCs w:val="22"/>
        </w:rPr>
        <w:t>棒材的定尺或倍尺长度的允许偏差为+15mm。倍尺长度应加入锯切分段时的锯切量，每一锯切量为5mm。</w:t>
      </w:r>
    </w:p>
    <w:p>
      <w:pPr>
        <w:pStyle w:val="19"/>
        <w:ind w:firstLine="0" w:firstLineChars="0"/>
        <w:rPr>
          <w:rFonts w:ascii="Times New Roman" w:eastAsia="黑体"/>
          <w:szCs w:val="22"/>
        </w:rPr>
      </w:pPr>
    </w:p>
    <w:p>
      <w:pPr>
        <w:pStyle w:val="19"/>
        <w:ind w:firstLine="0" w:firstLineChars="0"/>
        <w:rPr>
          <w:rFonts w:ascii="Times New Roman" w:eastAsia="黑体"/>
          <w:szCs w:val="22"/>
        </w:rPr>
      </w:pPr>
      <w:r>
        <w:rPr>
          <w:rFonts w:ascii="Times New Roman" w:eastAsia="黑体"/>
          <w:szCs w:val="22"/>
        </w:rPr>
        <w:t>5.2.3</w:t>
      </w:r>
      <w:r>
        <w:rPr>
          <w:rFonts w:hint="eastAsia" w:ascii="Times New Roman" w:eastAsia="黑体"/>
          <w:szCs w:val="22"/>
        </w:rPr>
        <w:t xml:space="preserve">  直度</w:t>
      </w:r>
    </w:p>
    <w:p>
      <w:pPr>
        <w:pStyle w:val="28"/>
        <w:numPr>
          <w:ilvl w:val="3"/>
          <w:numId w:val="0"/>
        </w:numPr>
        <w:tabs>
          <w:tab w:val="left" w:pos="360"/>
          <w:tab w:val="left" w:pos="1740"/>
          <w:tab w:val="left" w:pos="2160"/>
        </w:tabs>
        <w:ind w:right="420" w:firstLine="420" w:firstLineChars="200"/>
        <w:rPr>
          <w:rFonts w:ascii="宋体" w:hAnsi="宋体" w:eastAsia="宋体"/>
          <w:color w:val="000000"/>
          <w:szCs w:val="21"/>
        </w:rPr>
      </w:pPr>
    </w:p>
    <w:p>
      <w:pPr>
        <w:pStyle w:val="28"/>
        <w:numPr>
          <w:ilvl w:val="3"/>
          <w:numId w:val="0"/>
        </w:numPr>
        <w:tabs>
          <w:tab w:val="left" w:pos="360"/>
          <w:tab w:val="left" w:pos="1740"/>
          <w:tab w:val="left" w:pos="2160"/>
        </w:tabs>
        <w:ind w:right="420" w:firstLine="420" w:firstLineChars="200"/>
      </w:pPr>
      <w:r>
        <w:rPr>
          <w:rFonts w:hint="eastAsia" w:ascii="宋体" w:hAnsi="宋体" w:eastAsia="宋体"/>
          <w:color w:val="000000"/>
          <w:szCs w:val="21"/>
        </w:rPr>
        <w:t>棒材的直度应符合表</w:t>
      </w:r>
      <w:r>
        <w:rPr>
          <w:rFonts w:eastAsia="宋体"/>
          <w:color w:val="000000"/>
          <w:szCs w:val="21"/>
        </w:rPr>
        <w:t>5</w:t>
      </w:r>
      <w:r>
        <w:rPr>
          <w:rFonts w:hint="eastAsia" w:ascii="宋体" w:hAnsi="宋体" w:eastAsia="宋体"/>
          <w:color w:val="000000"/>
          <w:szCs w:val="21"/>
        </w:rPr>
        <w:t>的规定。</w:t>
      </w:r>
    </w:p>
    <w:p>
      <w:pPr>
        <w:pStyle w:val="28"/>
        <w:numPr>
          <w:ilvl w:val="3"/>
          <w:numId w:val="0"/>
        </w:numPr>
        <w:tabs>
          <w:tab w:val="left" w:pos="360"/>
          <w:tab w:val="left" w:pos="1740"/>
          <w:tab w:val="left" w:pos="2160"/>
        </w:tabs>
        <w:ind w:right="420"/>
        <w:jc w:val="center"/>
        <w:rPr>
          <w:szCs w:val="22"/>
        </w:rPr>
      </w:pPr>
    </w:p>
    <w:p>
      <w:pPr>
        <w:pStyle w:val="28"/>
        <w:numPr>
          <w:ilvl w:val="3"/>
          <w:numId w:val="0"/>
        </w:numPr>
        <w:tabs>
          <w:tab w:val="left" w:pos="360"/>
          <w:tab w:val="left" w:pos="1740"/>
          <w:tab w:val="left" w:pos="2160"/>
        </w:tabs>
        <w:ind w:right="420"/>
        <w:jc w:val="center"/>
        <w:rPr>
          <w:rFonts w:ascii="宋体" w:hAnsi="宋体" w:eastAsia="宋体"/>
          <w:color w:val="000000"/>
          <w:szCs w:val="21"/>
        </w:rPr>
      </w:pPr>
      <w:r>
        <w:rPr>
          <w:rFonts w:hint="eastAsia"/>
          <w:szCs w:val="22"/>
        </w:rPr>
        <w:t>表5  棒材的直度</w:t>
      </w:r>
    </w:p>
    <w:p>
      <w:pPr>
        <w:pStyle w:val="28"/>
        <w:numPr>
          <w:ilvl w:val="3"/>
          <w:numId w:val="0"/>
        </w:numPr>
        <w:tabs>
          <w:tab w:val="left" w:pos="360"/>
          <w:tab w:val="left" w:pos="1740"/>
          <w:tab w:val="left" w:pos="2160"/>
        </w:tabs>
        <w:ind w:right="420"/>
        <w:jc w:val="right"/>
        <w:rPr>
          <w:rFonts w:ascii="宋体" w:hAnsi="宋体" w:eastAsia="宋体"/>
          <w:color w:val="000000"/>
          <w:szCs w:val="21"/>
        </w:rPr>
      </w:pPr>
      <w:r>
        <w:rPr>
          <w:rFonts w:hint="eastAsia" w:ascii="宋体" w:hAnsi="宋体" w:eastAsia="宋体"/>
          <w:color w:val="000000"/>
          <w:sz w:val="18"/>
          <w:szCs w:val="18"/>
        </w:rPr>
        <w:t xml:space="preserve">  单位为毫米</w:t>
      </w:r>
      <w:r>
        <w:rPr>
          <w:rFonts w:hint="eastAsia" w:ascii="宋体" w:hAnsi="宋体" w:eastAsia="宋体"/>
          <w:color w:val="000000"/>
          <w:szCs w:val="21"/>
        </w:rPr>
        <w:t xml:space="preserve"> </w:t>
      </w:r>
    </w:p>
    <w:tbl>
      <w:tblPr>
        <w:tblStyle w:val="12"/>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2"/>
        <w:gridCol w:w="3232"/>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232" w:type="dxa"/>
            <w:tcBorders>
              <w:top w:val="single" w:color="auto" w:sz="12" w:space="0"/>
              <w:left w:val="single" w:color="auto" w:sz="12" w:space="0"/>
              <w:bottom w:val="single" w:color="auto" w:sz="12" w:space="0"/>
            </w:tcBorders>
            <w:vAlign w:val="center"/>
          </w:tcPr>
          <w:p>
            <w:pPr>
              <w:widowControl/>
              <w:autoSpaceDN w:val="0"/>
              <w:jc w:val="center"/>
              <w:rPr>
                <w:rFonts w:ascii="黑体" w:eastAsia="黑体"/>
                <w:sz w:val="18"/>
                <w:szCs w:val="18"/>
              </w:rPr>
            </w:pPr>
            <w:r>
              <w:rPr>
                <w:rFonts w:hint="eastAsia" w:ascii="黑体" w:eastAsia="黑体"/>
                <w:sz w:val="18"/>
                <w:szCs w:val="18"/>
              </w:rPr>
              <w:t>状态</w:t>
            </w:r>
          </w:p>
        </w:tc>
        <w:tc>
          <w:tcPr>
            <w:tcW w:w="3232" w:type="dxa"/>
            <w:tcBorders>
              <w:top w:val="single" w:color="auto" w:sz="12" w:space="0"/>
              <w:left w:val="single" w:color="auto" w:sz="4" w:space="0"/>
              <w:bottom w:val="single" w:color="auto" w:sz="12" w:space="0"/>
            </w:tcBorders>
            <w:vAlign w:val="center"/>
          </w:tcPr>
          <w:p>
            <w:pPr>
              <w:widowControl/>
              <w:autoSpaceDN w:val="0"/>
              <w:jc w:val="center"/>
              <w:rPr>
                <w:rFonts w:ascii="黑体" w:eastAsia="黑体"/>
                <w:sz w:val="18"/>
                <w:szCs w:val="18"/>
              </w:rPr>
            </w:pPr>
            <w:r>
              <w:rPr>
                <w:rFonts w:hint="eastAsia" w:ascii="黑体" w:eastAsia="黑体"/>
                <w:sz w:val="18"/>
                <w:szCs w:val="18"/>
              </w:rPr>
              <w:t>直径</w:t>
            </w:r>
          </w:p>
        </w:tc>
        <w:tc>
          <w:tcPr>
            <w:tcW w:w="3234" w:type="dxa"/>
            <w:tcBorders>
              <w:top w:val="single" w:color="auto" w:sz="12" w:space="0"/>
              <w:bottom w:val="single" w:color="auto" w:sz="12" w:space="0"/>
              <w:right w:val="single" w:color="auto" w:sz="12" w:space="0"/>
            </w:tcBorders>
            <w:vAlign w:val="center"/>
          </w:tcPr>
          <w:p>
            <w:pPr>
              <w:widowControl/>
              <w:autoSpaceDN w:val="0"/>
              <w:jc w:val="center"/>
              <w:rPr>
                <w:rFonts w:ascii="黑体" w:eastAsia="黑体"/>
                <w:sz w:val="18"/>
                <w:szCs w:val="18"/>
              </w:rPr>
            </w:pPr>
            <w:r>
              <w:rPr>
                <w:sz w:val="18"/>
                <w:szCs w:val="18"/>
              </w:rPr>
              <w:t>每米直度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232" w:type="dxa"/>
            <w:vMerge w:val="restart"/>
            <w:tcBorders>
              <w:top w:val="single" w:color="auto" w:sz="12" w:space="0"/>
              <w:left w:val="single" w:color="auto" w:sz="12" w:space="0"/>
            </w:tcBorders>
            <w:vAlign w:val="center"/>
          </w:tcPr>
          <w:p>
            <w:pPr>
              <w:widowControl/>
              <w:autoSpaceDN w:val="0"/>
              <w:jc w:val="center"/>
              <w:rPr>
                <w:rFonts w:ascii="黑体" w:eastAsia="黑体"/>
                <w:sz w:val="18"/>
                <w:szCs w:val="18"/>
              </w:rPr>
            </w:pPr>
            <w:r>
              <w:rPr>
                <w:rFonts w:hint="eastAsia"/>
                <w:color w:val="000000"/>
                <w:sz w:val="18"/>
                <w:szCs w:val="18"/>
              </w:rPr>
              <w:t>热挤压或热锻</w:t>
            </w:r>
          </w:p>
        </w:tc>
        <w:tc>
          <w:tcPr>
            <w:tcW w:w="3232" w:type="dxa"/>
            <w:tcBorders>
              <w:top w:val="single" w:color="auto" w:sz="12" w:space="0"/>
              <w:left w:val="single" w:color="auto" w:sz="4" w:space="0"/>
              <w:bottom w:val="single" w:color="auto" w:sz="4" w:space="0"/>
            </w:tcBorders>
            <w:vAlign w:val="center"/>
          </w:tcPr>
          <w:p>
            <w:pPr>
              <w:widowControl/>
              <w:autoSpaceDN w:val="0"/>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10～20</w:t>
            </w:r>
          </w:p>
        </w:tc>
        <w:tc>
          <w:tcPr>
            <w:tcW w:w="3234" w:type="dxa"/>
            <w:tcBorders>
              <w:top w:val="single" w:color="auto" w:sz="12" w:space="0"/>
              <w:bottom w:val="single" w:color="auto" w:sz="4" w:space="0"/>
              <w:right w:val="single" w:color="auto" w:sz="12" w:space="0"/>
            </w:tcBorders>
            <w:vAlign w:val="center"/>
          </w:tcPr>
          <w:p>
            <w:pPr>
              <w:widowControl/>
              <w:autoSpaceDN w:val="0"/>
              <w:jc w:val="center"/>
              <w:rPr>
                <w:rFonts w:ascii="黑体"/>
                <w:sz w:val="18"/>
                <w:szCs w:val="18"/>
              </w:rPr>
            </w:pPr>
            <w:r>
              <w:rPr>
                <w:rFonts w:hint="eastAsia" w:ascii="宋体" w:hAnsi="宋体" w:cs="宋体"/>
                <w:color w:val="000000"/>
                <w:sz w:val="18"/>
                <w:szCs w:val="18"/>
              </w:rPr>
              <w:t>≤</w:t>
            </w:r>
            <w:r>
              <w:rPr>
                <w:rFonts w:hint="default" w:ascii="Times New Roman" w:hAnsi="Times New Roman" w:cs="Times New Roman"/>
                <w:color w:val="00000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32" w:type="dxa"/>
            <w:vMerge w:val="continue"/>
            <w:tcBorders>
              <w:left w:val="single" w:color="auto" w:sz="12" w:space="0"/>
            </w:tcBorders>
            <w:vAlign w:val="center"/>
          </w:tcPr>
          <w:p>
            <w:pPr>
              <w:widowControl/>
              <w:autoSpaceDN w:val="0"/>
              <w:jc w:val="center"/>
              <w:rPr>
                <w:rFonts w:ascii="宋体" w:hAnsi="宋体"/>
                <w:sz w:val="18"/>
                <w:szCs w:val="18"/>
              </w:rPr>
            </w:pPr>
          </w:p>
        </w:tc>
        <w:tc>
          <w:tcPr>
            <w:tcW w:w="3232" w:type="dxa"/>
            <w:tcBorders>
              <w:top w:val="single" w:color="auto" w:sz="4" w:space="0"/>
              <w:left w:val="single" w:color="auto" w:sz="4" w:space="0"/>
            </w:tcBorders>
            <w:vAlign w:val="center"/>
          </w:tcPr>
          <w:p>
            <w:pPr>
              <w:widowControl/>
              <w:autoSpaceDN w:val="0"/>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&gt;20～40</w:t>
            </w:r>
          </w:p>
        </w:tc>
        <w:tc>
          <w:tcPr>
            <w:tcW w:w="3234" w:type="dxa"/>
            <w:tcBorders>
              <w:top w:val="single" w:color="auto" w:sz="4" w:space="0"/>
              <w:right w:val="single" w:color="auto" w:sz="12" w:space="0"/>
            </w:tcBorders>
            <w:vAlign w:val="center"/>
          </w:tcPr>
          <w:p>
            <w:pPr>
              <w:widowControl/>
              <w:autoSpaceDN w:val="0"/>
              <w:jc w:val="center"/>
              <w:rPr>
                <w:rFonts w:ascii="宋体" w:hAnsi="宋体" w:cs="宋体"/>
                <w:color w:val="000000"/>
                <w:sz w:val="18"/>
                <w:szCs w:val="18"/>
              </w:rPr>
            </w:pPr>
            <w:r>
              <w:rPr>
                <w:rFonts w:hint="eastAsia" w:ascii="宋体" w:hAnsi="宋体" w:cs="宋体"/>
                <w:color w:val="000000"/>
                <w:sz w:val="18"/>
                <w:szCs w:val="18"/>
              </w:rPr>
              <w:t>≤</w:t>
            </w:r>
            <w:r>
              <w:rPr>
                <w:rFonts w:eastAsia="黑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32" w:type="dxa"/>
            <w:vMerge w:val="continue"/>
            <w:tcBorders>
              <w:left w:val="single" w:color="auto" w:sz="12" w:space="0"/>
            </w:tcBorders>
            <w:vAlign w:val="center"/>
          </w:tcPr>
          <w:p>
            <w:pPr>
              <w:widowControl/>
              <w:autoSpaceDN w:val="0"/>
              <w:jc w:val="center"/>
              <w:rPr>
                <w:rFonts w:ascii="宋体" w:hAnsi="宋体"/>
                <w:sz w:val="18"/>
                <w:szCs w:val="18"/>
              </w:rPr>
            </w:pPr>
          </w:p>
        </w:tc>
        <w:tc>
          <w:tcPr>
            <w:tcW w:w="3232" w:type="dxa"/>
            <w:tcBorders>
              <w:top w:val="single" w:color="auto" w:sz="4" w:space="0"/>
              <w:left w:val="single" w:color="auto" w:sz="4" w:space="0"/>
            </w:tcBorders>
            <w:vAlign w:val="center"/>
          </w:tcPr>
          <w:p>
            <w:pPr>
              <w:widowControl/>
              <w:autoSpaceDN w:val="0"/>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&gt;40～120</w:t>
            </w:r>
          </w:p>
        </w:tc>
        <w:tc>
          <w:tcPr>
            <w:tcW w:w="3234" w:type="dxa"/>
            <w:tcBorders>
              <w:top w:val="single" w:color="auto" w:sz="4" w:space="0"/>
              <w:right w:val="single" w:color="auto" w:sz="12" w:space="0"/>
            </w:tcBorders>
            <w:vAlign w:val="center"/>
          </w:tcPr>
          <w:p>
            <w:pPr>
              <w:widowControl/>
              <w:autoSpaceDN w:val="0"/>
              <w:jc w:val="center"/>
              <w:rPr>
                <w:rFonts w:ascii="宋体" w:hAnsi="宋体" w:cs="宋体"/>
                <w:color w:val="000000"/>
                <w:sz w:val="18"/>
                <w:szCs w:val="18"/>
              </w:rPr>
            </w:pPr>
            <w:r>
              <w:rPr>
                <w:rFonts w:hint="eastAsia" w:ascii="宋体" w:hAnsi="宋体" w:cs="宋体"/>
                <w:color w:val="000000"/>
                <w:sz w:val="18"/>
                <w:szCs w:val="18"/>
              </w:rPr>
              <w:t>≤</w:t>
            </w:r>
            <w:r>
              <w:rPr>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32" w:type="dxa"/>
            <w:vMerge w:val="continue"/>
            <w:tcBorders>
              <w:left w:val="single" w:color="auto" w:sz="12" w:space="0"/>
            </w:tcBorders>
            <w:vAlign w:val="center"/>
          </w:tcPr>
          <w:p>
            <w:pPr>
              <w:widowControl/>
              <w:autoSpaceDN w:val="0"/>
              <w:jc w:val="center"/>
              <w:rPr>
                <w:rFonts w:ascii="宋体" w:hAnsi="宋体"/>
                <w:sz w:val="18"/>
                <w:szCs w:val="18"/>
              </w:rPr>
            </w:pPr>
          </w:p>
        </w:tc>
        <w:tc>
          <w:tcPr>
            <w:tcW w:w="3232" w:type="dxa"/>
            <w:tcBorders>
              <w:top w:val="single" w:color="auto" w:sz="4" w:space="0"/>
              <w:left w:val="single" w:color="auto" w:sz="4" w:space="0"/>
            </w:tcBorders>
            <w:vAlign w:val="center"/>
          </w:tcPr>
          <w:p>
            <w:pPr>
              <w:widowControl/>
              <w:autoSpaceDN w:val="0"/>
              <w:jc w:val="center"/>
              <w:rPr>
                <w:rFonts w:hint="default" w:ascii="Times New Roman" w:hAnsi="Times New Roman" w:cs="Times New Roman"/>
                <w:sz w:val="18"/>
                <w:szCs w:val="18"/>
              </w:rPr>
            </w:pPr>
            <w:r>
              <w:rPr>
                <w:rFonts w:hint="default" w:ascii="Times New Roman" w:hAnsi="Times New Roman" w:cs="Times New Roman"/>
                <w:color w:val="000000"/>
                <w:sz w:val="18"/>
                <w:szCs w:val="18"/>
              </w:rPr>
              <w:t>&gt;120～300</w:t>
            </w:r>
          </w:p>
        </w:tc>
        <w:tc>
          <w:tcPr>
            <w:tcW w:w="3234" w:type="dxa"/>
            <w:tcBorders>
              <w:top w:val="single" w:color="auto" w:sz="4" w:space="0"/>
              <w:right w:val="single" w:color="auto" w:sz="12" w:space="0"/>
            </w:tcBorders>
            <w:vAlign w:val="center"/>
          </w:tcPr>
          <w:p>
            <w:pPr>
              <w:widowControl/>
              <w:autoSpaceDN w:val="0"/>
              <w:jc w:val="center"/>
              <w:rPr>
                <w:rFonts w:ascii="宋体" w:hAnsi="宋体" w:cs="宋体"/>
                <w:color w:val="000000"/>
                <w:sz w:val="18"/>
                <w:szCs w:val="18"/>
              </w:rPr>
            </w:pPr>
            <w:r>
              <w:rPr>
                <w:rFonts w:hint="eastAsia" w:ascii="宋体" w:hAnsi="宋体" w:cs="宋体"/>
                <w:color w:val="000000"/>
                <w:sz w:val="18"/>
                <w:szCs w:val="18"/>
              </w:rPr>
              <w:t>≤</w:t>
            </w:r>
            <w:r>
              <w:rPr>
                <w:color w:val="00000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3232" w:type="dxa"/>
            <w:vMerge w:val="restart"/>
            <w:tcBorders>
              <w:top w:val="single" w:color="auto" w:sz="4" w:space="0"/>
              <w:left w:val="single" w:color="auto" w:sz="12" w:space="0"/>
            </w:tcBorders>
            <w:vAlign w:val="center"/>
          </w:tcPr>
          <w:p>
            <w:pPr>
              <w:widowControl/>
              <w:autoSpaceDN w:val="0"/>
              <w:jc w:val="center"/>
              <w:rPr>
                <w:rFonts w:ascii="黑体" w:eastAsia="黑体"/>
                <w:sz w:val="18"/>
                <w:szCs w:val="18"/>
              </w:rPr>
            </w:pPr>
            <w:r>
              <w:rPr>
                <w:rFonts w:hint="eastAsia"/>
                <w:color w:val="000000"/>
                <w:sz w:val="18"/>
                <w:szCs w:val="18"/>
              </w:rPr>
              <w:t>热锻后车光</w:t>
            </w:r>
          </w:p>
        </w:tc>
        <w:tc>
          <w:tcPr>
            <w:tcW w:w="3232" w:type="dxa"/>
            <w:tcBorders>
              <w:top w:val="single" w:color="auto" w:sz="4" w:space="0"/>
              <w:left w:val="single" w:color="auto" w:sz="4" w:space="0"/>
            </w:tcBorders>
            <w:vAlign w:val="center"/>
          </w:tcPr>
          <w:p>
            <w:pPr>
              <w:widowControl/>
              <w:autoSpaceDN w:val="0"/>
              <w:jc w:val="center"/>
              <w:rPr>
                <w:rFonts w:hint="default" w:ascii="Times New Roman" w:hAnsi="Times New Roman" w:cs="Times New Roman"/>
                <w:sz w:val="18"/>
                <w:szCs w:val="18"/>
              </w:rPr>
            </w:pPr>
            <w:r>
              <w:rPr>
                <w:rFonts w:hint="eastAsia" w:ascii="宋体" w:hAnsi="宋体" w:eastAsia="宋体" w:cs="宋体"/>
                <w:sz w:val="18"/>
                <w:szCs w:val="18"/>
              </w:rPr>
              <w:t>≤</w:t>
            </w:r>
            <w:r>
              <w:rPr>
                <w:rFonts w:hint="default" w:ascii="Times New Roman" w:hAnsi="Times New Roman" w:cs="Times New Roman"/>
                <w:color w:val="000000"/>
                <w:sz w:val="18"/>
                <w:szCs w:val="18"/>
              </w:rPr>
              <w:t>35</w:t>
            </w:r>
          </w:p>
        </w:tc>
        <w:tc>
          <w:tcPr>
            <w:tcW w:w="3234" w:type="dxa"/>
            <w:tcBorders>
              <w:top w:val="single" w:color="auto" w:sz="4" w:space="0"/>
              <w:right w:val="single" w:color="auto" w:sz="12" w:space="0"/>
            </w:tcBorders>
            <w:vAlign w:val="center"/>
          </w:tcPr>
          <w:p>
            <w:pPr>
              <w:widowControl/>
              <w:autoSpaceDN w:val="0"/>
              <w:jc w:val="center"/>
              <w:rPr>
                <w:rFonts w:ascii="宋体" w:hAnsi="宋体" w:cs="宋体"/>
                <w:color w:val="000000"/>
                <w:sz w:val="18"/>
                <w:szCs w:val="18"/>
              </w:rPr>
            </w:pPr>
            <w:r>
              <w:rPr>
                <w:rFonts w:hint="eastAsia" w:ascii="宋体" w:hAnsi="宋体" w:cs="宋体"/>
                <w:color w:val="000000"/>
                <w:sz w:val="18"/>
                <w:szCs w:val="18"/>
              </w:rPr>
              <w:t>≤</w:t>
            </w:r>
            <w:r>
              <w:rPr>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232" w:type="dxa"/>
            <w:vMerge w:val="continue"/>
            <w:tcBorders>
              <w:left w:val="single" w:color="auto" w:sz="12" w:space="0"/>
              <w:bottom w:val="single" w:color="auto" w:sz="12" w:space="0"/>
            </w:tcBorders>
            <w:vAlign w:val="center"/>
          </w:tcPr>
          <w:p>
            <w:pPr>
              <w:widowControl/>
              <w:autoSpaceDN w:val="0"/>
              <w:jc w:val="center"/>
              <w:rPr>
                <w:rFonts w:ascii="黑体" w:eastAsia="黑体"/>
                <w:sz w:val="18"/>
                <w:szCs w:val="18"/>
              </w:rPr>
            </w:pPr>
          </w:p>
        </w:tc>
        <w:tc>
          <w:tcPr>
            <w:tcW w:w="3232" w:type="dxa"/>
            <w:tcBorders>
              <w:left w:val="single" w:color="auto" w:sz="4" w:space="0"/>
              <w:bottom w:val="single" w:color="auto" w:sz="12" w:space="0"/>
            </w:tcBorders>
            <w:vAlign w:val="center"/>
          </w:tcPr>
          <w:p>
            <w:pPr>
              <w:widowControl/>
              <w:autoSpaceDN w:val="0"/>
              <w:jc w:val="center"/>
              <w:rPr>
                <w:rFonts w:hint="default" w:ascii="Times New Roman" w:hAnsi="Times New Roman" w:eastAsia="仿宋" w:cs="Times New Roman"/>
                <w:sz w:val="18"/>
                <w:szCs w:val="18"/>
              </w:rPr>
            </w:pPr>
            <w:r>
              <w:rPr>
                <w:rFonts w:hint="eastAsia" w:cs="Times New Roman"/>
                <w:color w:val="000000"/>
                <w:sz w:val="18"/>
                <w:szCs w:val="18"/>
                <w:lang w:val="en-US" w:eastAsia="zh-CN"/>
              </w:rPr>
              <w:t>＞</w:t>
            </w:r>
            <w:r>
              <w:rPr>
                <w:rFonts w:hint="default" w:ascii="Times New Roman" w:hAnsi="Times New Roman" w:cs="Times New Roman"/>
                <w:color w:val="000000"/>
                <w:sz w:val="18"/>
                <w:szCs w:val="18"/>
              </w:rPr>
              <w:t>35</w:t>
            </w:r>
          </w:p>
        </w:tc>
        <w:tc>
          <w:tcPr>
            <w:tcW w:w="3234" w:type="dxa"/>
            <w:tcBorders>
              <w:bottom w:val="single" w:color="auto" w:sz="12" w:space="0"/>
              <w:right w:val="single" w:color="auto" w:sz="12" w:space="0"/>
            </w:tcBorders>
            <w:vAlign w:val="center"/>
          </w:tcPr>
          <w:p>
            <w:pPr>
              <w:widowControl/>
              <w:autoSpaceDN w:val="0"/>
              <w:jc w:val="center"/>
              <w:rPr>
                <w:rFonts w:ascii="黑体" w:eastAsia="黑体"/>
                <w:sz w:val="18"/>
                <w:szCs w:val="18"/>
              </w:rPr>
            </w:pPr>
            <w:r>
              <w:rPr>
                <w:rFonts w:hint="eastAsia" w:ascii="宋体" w:hAnsi="宋体" w:cs="宋体"/>
                <w:color w:val="000000"/>
                <w:sz w:val="18"/>
                <w:szCs w:val="18"/>
              </w:rPr>
              <w:t>≤</w:t>
            </w:r>
            <w:r>
              <w:rPr>
                <w:rFonts w:eastAsia="黑体"/>
                <w:sz w:val="18"/>
                <w:szCs w:val="18"/>
              </w:rPr>
              <w:t>5</w:t>
            </w:r>
          </w:p>
        </w:tc>
      </w:tr>
    </w:tbl>
    <w:p>
      <w:pPr>
        <w:pStyle w:val="19"/>
        <w:ind w:firstLine="0" w:firstLineChars="0"/>
        <w:jc w:val="center"/>
        <w:rPr>
          <w:rFonts w:hAnsi="宋体" w:cs="宋体"/>
          <w:sz w:val="20"/>
          <w:szCs w:val="21"/>
        </w:rPr>
      </w:pPr>
    </w:p>
    <w:p>
      <w:pPr>
        <w:pStyle w:val="19"/>
        <w:ind w:firstLine="0" w:firstLineChars="0"/>
        <w:rPr>
          <w:rFonts w:ascii="Times New Roman" w:eastAsia="黑体"/>
          <w:szCs w:val="22"/>
        </w:rPr>
      </w:pPr>
      <w:r>
        <w:rPr>
          <w:rFonts w:hint="eastAsia" w:ascii="Times New Roman" w:eastAsia="黑体"/>
          <w:szCs w:val="22"/>
        </w:rPr>
        <w:t>5.2.4  圆度</w:t>
      </w:r>
    </w:p>
    <w:p>
      <w:pPr>
        <w:pStyle w:val="19"/>
        <w:ind w:firstLine="420"/>
        <w:rPr>
          <w:color w:val="000000"/>
        </w:rPr>
      </w:pPr>
    </w:p>
    <w:p>
      <w:pPr>
        <w:pStyle w:val="19"/>
        <w:ind w:firstLine="420"/>
        <w:rPr>
          <w:color w:val="000000"/>
        </w:rPr>
      </w:pPr>
      <w:r>
        <w:rPr>
          <w:rFonts w:hint="eastAsia"/>
          <w:color w:val="000000"/>
        </w:rPr>
        <w:t>棒材的圆度应不大于直径允许偏差。</w:t>
      </w:r>
    </w:p>
    <w:p>
      <w:pPr>
        <w:pStyle w:val="19"/>
        <w:ind w:firstLine="420"/>
        <w:rPr>
          <w:color w:val="000000"/>
        </w:rPr>
      </w:pPr>
    </w:p>
    <w:p>
      <w:pPr>
        <w:pStyle w:val="19"/>
        <w:ind w:firstLine="0" w:firstLineChars="0"/>
        <w:rPr>
          <w:rFonts w:ascii="Times New Roman" w:eastAsia="黑体"/>
          <w:szCs w:val="22"/>
        </w:rPr>
      </w:pPr>
      <w:r>
        <w:rPr>
          <w:rFonts w:hint="eastAsia" w:ascii="Times New Roman" w:eastAsia="黑体"/>
          <w:szCs w:val="22"/>
        </w:rPr>
        <w:t>5.2.5  切斜度</w:t>
      </w:r>
    </w:p>
    <w:p>
      <w:pPr>
        <w:pStyle w:val="19"/>
        <w:ind w:firstLine="420"/>
        <w:rPr>
          <w:rFonts w:ascii="Times New Roman"/>
          <w:color w:val="000000"/>
          <w:szCs w:val="21"/>
        </w:rPr>
      </w:pPr>
    </w:p>
    <w:p>
      <w:pPr>
        <w:pStyle w:val="19"/>
        <w:ind w:firstLine="420"/>
        <w:rPr>
          <w:rFonts w:ascii="Times New Roman"/>
          <w:color w:val="000000"/>
        </w:rPr>
      </w:pPr>
      <w:r>
        <w:rPr>
          <w:rFonts w:ascii="Times New Roman"/>
          <w:color w:val="000000"/>
          <w:szCs w:val="21"/>
        </w:rPr>
        <w:t>棒材端部应锯切平整。棒材端部切口允许有不大于3mm的切斜度。检验端口的断面可保留。车光棒材端部切口切斜度应不大于1.0mm。</w:t>
      </w:r>
    </w:p>
    <w:p>
      <w:pPr>
        <w:pStyle w:val="19"/>
        <w:ind w:firstLine="0" w:firstLineChars="0"/>
        <w:rPr>
          <w:color w:val="000000"/>
        </w:rPr>
      </w:pPr>
    </w:p>
    <w:p>
      <w:pPr>
        <w:pStyle w:val="19"/>
        <w:ind w:firstLine="0" w:firstLineChars="0"/>
        <w:rPr>
          <w:rFonts w:ascii="Times New Roman" w:eastAsia="黑体"/>
          <w:szCs w:val="22"/>
        </w:rPr>
      </w:pPr>
      <w:r>
        <w:rPr>
          <w:rFonts w:hint="eastAsia" w:ascii="Times New Roman" w:eastAsia="黑体"/>
          <w:szCs w:val="22"/>
        </w:rPr>
        <w:t>5.3  力学性能</w:t>
      </w:r>
    </w:p>
    <w:p>
      <w:pPr>
        <w:pStyle w:val="19"/>
        <w:ind w:firstLine="420"/>
        <w:rPr>
          <w:color w:val="000000"/>
        </w:rPr>
      </w:pPr>
    </w:p>
    <w:p>
      <w:pPr>
        <w:pStyle w:val="19"/>
        <w:ind w:firstLine="420"/>
        <w:rPr>
          <w:color w:val="000000"/>
        </w:rPr>
      </w:pPr>
      <w:r>
        <w:rPr>
          <w:rFonts w:hint="eastAsia"/>
          <w:color w:val="000000"/>
        </w:rPr>
        <w:t>棒材的室温力学性能应符合</w:t>
      </w:r>
      <w:r>
        <w:rPr>
          <w:rFonts w:ascii="Times New Roman"/>
          <w:color w:val="000000"/>
        </w:rPr>
        <w:t>表</w:t>
      </w:r>
      <w:r>
        <w:rPr>
          <w:rFonts w:hint="eastAsia" w:ascii="Times New Roman"/>
          <w:color w:val="000000"/>
        </w:rPr>
        <w:t>6</w:t>
      </w:r>
      <w:r>
        <w:rPr>
          <w:rFonts w:hint="eastAsia"/>
          <w:color w:val="000000"/>
        </w:rPr>
        <w:t xml:space="preserve">的规定。 </w:t>
      </w:r>
    </w:p>
    <w:p>
      <w:pPr>
        <w:pStyle w:val="19"/>
        <w:ind w:firstLine="0" w:firstLineChars="0"/>
        <w:jc w:val="center"/>
        <w:rPr>
          <w:rFonts w:ascii="Times New Roman" w:eastAsia="黑体"/>
          <w:szCs w:val="22"/>
        </w:rPr>
      </w:pPr>
    </w:p>
    <w:p>
      <w:pPr>
        <w:pStyle w:val="19"/>
        <w:ind w:firstLine="0" w:firstLineChars="0"/>
        <w:jc w:val="center"/>
        <w:rPr>
          <w:rFonts w:ascii="Times New Roman" w:eastAsia="黑体"/>
          <w:szCs w:val="22"/>
        </w:rPr>
      </w:pPr>
      <w:r>
        <w:rPr>
          <w:rFonts w:hint="eastAsia" w:ascii="Times New Roman" w:eastAsia="黑体"/>
          <w:szCs w:val="22"/>
        </w:rPr>
        <w:t>表6  棒材的室温力学性能</w:t>
      </w:r>
    </w:p>
    <w:tbl>
      <w:tblPr>
        <w:tblStyle w:val="12"/>
        <w:tblW w:w="9482"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698"/>
        <w:gridCol w:w="2126"/>
        <w:gridCol w:w="2126"/>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99" w:type="dxa"/>
            <w:tcBorders>
              <w:top w:val="single" w:color="auto" w:sz="12" w:space="0"/>
              <w:left w:val="single" w:color="auto" w:sz="12" w:space="0"/>
              <w:bottom w:val="single" w:color="auto" w:sz="12" w:space="0"/>
            </w:tcBorders>
            <w:noWrap/>
            <w:vAlign w:val="center"/>
          </w:tcPr>
          <w:p>
            <w:pPr>
              <w:pStyle w:val="3"/>
              <w:spacing w:after="0"/>
              <w:ind w:firstLine="0" w:firstLineChars="0"/>
              <w:jc w:val="center"/>
              <w:rPr>
                <w:color w:val="000000"/>
                <w:sz w:val="18"/>
                <w:szCs w:val="18"/>
              </w:rPr>
            </w:pPr>
            <w:r>
              <w:rPr>
                <w:color w:val="000000"/>
                <w:sz w:val="18"/>
                <w:szCs w:val="18"/>
              </w:rPr>
              <w:t>牌号</w:t>
            </w:r>
          </w:p>
        </w:tc>
        <w:tc>
          <w:tcPr>
            <w:tcW w:w="1698" w:type="dxa"/>
            <w:tcBorders>
              <w:top w:val="single" w:color="auto" w:sz="12" w:space="0"/>
              <w:bottom w:val="single" w:color="auto" w:sz="12" w:space="0"/>
            </w:tcBorders>
            <w:noWrap/>
            <w:vAlign w:val="center"/>
          </w:tcPr>
          <w:p>
            <w:pPr>
              <w:pStyle w:val="3"/>
              <w:spacing w:after="0"/>
              <w:ind w:firstLine="0" w:firstLineChars="0"/>
              <w:jc w:val="center"/>
              <w:rPr>
                <w:color w:val="000000"/>
                <w:sz w:val="18"/>
                <w:szCs w:val="18"/>
              </w:rPr>
            </w:pPr>
            <w:r>
              <w:rPr>
                <w:color w:val="000000"/>
                <w:sz w:val="18"/>
                <w:szCs w:val="18"/>
              </w:rPr>
              <w:t>状态</w:t>
            </w:r>
          </w:p>
        </w:tc>
        <w:tc>
          <w:tcPr>
            <w:tcW w:w="2126" w:type="dxa"/>
            <w:tcBorders>
              <w:top w:val="single" w:color="auto" w:sz="12" w:space="0"/>
              <w:bottom w:val="single" w:color="auto" w:sz="12" w:space="0"/>
            </w:tcBorders>
            <w:noWrap/>
            <w:vAlign w:val="center"/>
          </w:tcPr>
          <w:p>
            <w:pPr>
              <w:jc w:val="center"/>
              <w:rPr>
                <w:color w:val="000000"/>
                <w:sz w:val="18"/>
                <w:szCs w:val="18"/>
              </w:rPr>
            </w:pPr>
            <w:r>
              <w:rPr>
                <w:color w:val="000000"/>
                <w:sz w:val="18"/>
                <w:szCs w:val="18"/>
              </w:rPr>
              <w:t>直径</w:t>
            </w:r>
          </w:p>
          <w:p>
            <w:pPr>
              <w:jc w:val="center"/>
              <w:rPr>
                <w:color w:val="000000"/>
                <w:sz w:val="18"/>
                <w:szCs w:val="18"/>
              </w:rPr>
            </w:pPr>
            <w:r>
              <w:rPr>
                <w:rFonts w:hint="eastAsia"/>
                <w:color w:val="000000"/>
                <w:sz w:val="18"/>
                <w:szCs w:val="18"/>
              </w:rPr>
              <w:t>mm</w:t>
            </w:r>
          </w:p>
        </w:tc>
        <w:tc>
          <w:tcPr>
            <w:tcW w:w="2126" w:type="dxa"/>
            <w:tcBorders>
              <w:top w:val="single" w:color="auto" w:sz="12" w:space="0"/>
              <w:bottom w:val="single" w:color="auto" w:sz="12" w:space="0"/>
            </w:tcBorders>
            <w:noWrap/>
            <w:vAlign w:val="center"/>
          </w:tcPr>
          <w:p>
            <w:pPr>
              <w:pStyle w:val="3"/>
              <w:spacing w:after="0"/>
              <w:ind w:firstLine="360" w:firstLineChars="200"/>
              <w:rPr>
                <w:color w:val="000000"/>
                <w:sz w:val="18"/>
                <w:szCs w:val="18"/>
                <w:vertAlign w:val="subscript"/>
              </w:rPr>
            </w:pPr>
            <w:r>
              <w:rPr>
                <w:color w:val="000000"/>
                <w:sz w:val="18"/>
                <w:szCs w:val="18"/>
              </w:rPr>
              <w:t>抗拉强度R</w:t>
            </w:r>
            <w:r>
              <w:rPr>
                <w:color w:val="000000"/>
                <w:sz w:val="18"/>
                <w:szCs w:val="18"/>
                <w:vertAlign w:val="subscript"/>
              </w:rPr>
              <w:t>m</w:t>
            </w:r>
          </w:p>
          <w:p>
            <w:pPr>
              <w:pStyle w:val="3"/>
              <w:spacing w:after="0"/>
              <w:ind w:firstLine="720" w:firstLineChars="400"/>
              <w:rPr>
                <w:color w:val="000000"/>
                <w:sz w:val="18"/>
                <w:szCs w:val="18"/>
              </w:rPr>
            </w:pPr>
            <w:r>
              <w:rPr>
                <w:color w:val="000000"/>
                <w:sz w:val="18"/>
                <w:szCs w:val="18"/>
              </w:rPr>
              <w:t>MPa</w:t>
            </w:r>
          </w:p>
        </w:tc>
        <w:tc>
          <w:tcPr>
            <w:tcW w:w="2133" w:type="dxa"/>
            <w:tcBorders>
              <w:top w:val="single" w:color="auto" w:sz="12" w:space="0"/>
              <w:bottom w:val="single" w:color="auto" w:sz="12" w:space="0"/>
              <w:right w:val="single" w:color="auto" w:sz="12" w:space="0"/>
            </w:tcBorders>
            <w:noWrap/>
            <w:vAlign w:val="center"/>
          </w:tcPr>
          <w:p>
            <w:pPr>
              <w:pStyle w:val="3"/>
              <w:spacing w:after="0"/>
              <w:ind w:firstLine="180"/>
              <w:jc w:val="center"/>
              <w:rPr>
                <w:color w:val="000000"/>
                <w:sz w:val="18"/>
                <w:szCs w:val="18"/>
              </w:rPr>
            </w:pPr>
            <w:r>
              <w:rPr>
                <w:color w:val="000000"/>
                <w:sz w:val="18"/>
                <w:szCs w:val="18"/>
              </w:rPr>
              <w:t>断后伸长率A</w:t>
            </w:r>
          </w:p>
          <w:p>
            <w:pPr>
              <w:pStyle w:val="3"/>
              <w:spacing w:after="0"/>
              <w:ind w:firstLine="180"/>
              <w:jc w:val="center"/>
              <w:rPr>
                <w:color w:val="000000"/>
                <w:sz w:val="18"/>
                <w:szCs w:val="18"/>
              </w:rPr>
            </w:pPr>
            <w:r>
              <w:rPr>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99" w:type="dxa"/>
            <w:vMerge w:val="restart"/>
            <w:tcBorders>
              <w:top w:val="single" w:color="auto" w:sz="12" w:space="0"/>
              <w:left w:val="single" w:color="auto" w:sz="12" w:space="0"/>
            </w:tcBorders>
            <w:noWrap/>
            <w:vAlign w:val="center"/>
          </w:tcPr>
          <w:p>
            <w:pPr>
              <w:pStyle w:val="3"/>
              <w:ind w:firstLine="0" w:firstLineChars="0"/>
              <w:jc w:val="center"/>
              <w:rPr>
                <w:color w:val="000000"/>
                <w:sz w:val="18"/>
                <w:szCs w:val="18"/>
              </w:rPr>
            </w:pPr>
            <w:r>
              <w:rPr>
                <w:rFonts w:hint="eastAsia"/>
                <w:color w:val="000000"/>
                <w:sz w:val="18"/>
                <w:szCs w:val="18"/>
              </w:rPr>
              <w:t>BAl</w:t>
            </w:r>
            <w:r>
              <w:rPr>
                <w:color w:val="000000"/>
                <w:sz w:val="18"/>
                <w:szCs w:val="18"/>
              </w:rPr>
              <w:t>1</w:t>
            </w:r>
            <w:r>
              <w:rPr>
                <w:rFonts w:hint="eastAsia"/>
                <w:color w:val="000000"/>
                <w:sz w:val="18"/>
                <w:szCs w:val="18"/>
              </w:rPr>
              <w:t>3-3</w:t>
            </w:r>
          </w:p>
        </w:tc>
        <w:tc>
          <w:tcPr>
            <w:tcW w:w="1698" w:type="dxa"/>
            <w:vMerge w:val="restart"/>
            <w:tcBorders>
              <w:top w:val="single" w:color="auto" w:sz="12" w:space="0"/>
            </w:tcBorders>
            <w:noWrap/>
            <w:vAlign w:val="center"/>
          </w:tcPr>
          <w:p>
            <w:pPr>
              <w:pStyle w:val="3"/>
              <w:ind w:firstLine="0" w:firstLineChars="0"/>
              <w:jc w:val="center"/>
              <w:rPr>
                <w:color w:val="000000"/>
                <w:sz w:val="18"/>
                <w:szCs w:val="18"/>
              </w:rPr>
            </w:pPr>
            <w:r>
              <w:rPr>
                <w:rFonts w:hint="eastAsia"/>
                <w:color w:val="000000"/>
                <w:sz w:val="18"/>
                <w:szCs w:val="18"/>
                <w:lang w:val="en-US" w:eastAsia="zh-CN"/>
              </w:rPr>
              <w:t>热挤压</w:t>
            </w:r>
          </w:p>
        </w:tc>
        <w:tc>
          <w:tcPr>
            <w:tcW w:w="2126" w:type="dxa"/>
            <w:tcBorders>
              <w:top w:val="single" w:color="auto" w:sz="12" w:space="0"/>
            </w:tcBorders>
            <w:noWrap/>
            <w:vAlign w:val="center"/>
          </w:tcPr>
          <w:p>
            <w:pPr>
              <w:pStyle w:val="3"/>
              <w:spacing w:after="0"/>
              <w:ind w:firstLine="180" w:firstLineChars="100"/>
              <w:jc w:val="center"/>
              <w:rPr>
                <w:rFonts w:ascii="Times New Roman" w:hAnsi="Times New Roman" w:eastAsia="宋体" w:cs="Times New Roman"/>
                <w:color w:val="000000"/>
                <w:kern w:val="2"/>
                <w:sz w:val="18"/>
                <w:szCs w:val="18"/>
                <w:lang w:val="en-US" w:eastAsia="zh-CN" w:bidi="ar-SA"/>
              </w:rPr>
            </w:pPr>
            <w:r>
              <w:rPr>
                <w:rFonts w:hint="eastAsia"/>
                <w:color w:val="000000"/>
                <w:sz w:val="18"/>
                <w:szCs w:val="18"/>
              </w:rPr>
              <w:t>1</w:t>
            </w:r>
            <w:r>
              <w:rPr>
                <w:color w:val="000000"/>
                <w:sz w:val="18"/>
                <w:szCs w:val="18"/>
              </w:rPr>
              <w:t>0～</w:t>
            </w:r>
            <w:r>
              <w:rPr>
                <w:rFonts w:hint="eastAsia"/>
                <w:color w:val="000000"/>
                <w:sz w:val="18"/>
                <w:szCs w:val="18"/>
              </w:rPr>
              <w:t>5</w:t>
            </w:r>
            <w:r>
              <w:rPr>
                <w:color w:val="000000"/>
                <w:sz w:val="18"/>
                <w:szCs w:val="18"/>
              </w:rPr>
              <w:t>0</w:t>
            </w:r>
          </w:p>
        </w:tc>
        <w:tc>
          <w:tcPr>
            <w:tcW w:w="2126" w:type="dxa"/>
            <w:tcBorders>
              <w:top w:val="single" w:color="auto" w:sz="12" w:space="0"/>
            </w:tcBorders>
            <w:noWrap/>
            <w:vAlign w:val="center"/>
          </w:tcPr>
          <w:p>
            <w:pPr>
              <w:jc w:val="center"/>
              <w:rPr>
                <w:rFonts w:ascii="Times New Roman" w:hAnsi="Times New Roman" w:eastAsia="宋体" w:cs="Times New Roman"/>
                <w:color w:val="000000"/>
                <w:kern w:val="2"/>
                <w:sz w:val="18"/>
                <w:szCs w:val="18"/>
                <w:lang w:val="en-US" w:eastAsia="zh-CN" w:bidi="ar-SA"/>
              </w:rPr>
            </w:pPr>
            <w:r>
              <w:rPr>
                <w:rFonts w:hint="eastAsia"/>
                <w:color w:val="000000"/>
                <w:sz w:val="18"/>
                <w:szCs w:val="18"/>
              </w:rPr>
              <w:t>≥735</w:t>
            </w:r>
          </w:p>
        </w:tc>
        <w:tc>
          <w:tcPr>
            <w:tcW w:w="2133" w:type="dxa"/>
            <w:tcBorders>
              <w:top w:val="single" w:color="auto" w:sz="12" w:space="0"/>
              <w:right w:val="single" w:color="auto" w:sz="12" w:space="0"/>
            </w:tcBorders>
            <w:noWrap/>
            <w:vAlign w:val="center"/>
          </w:tcPr>
          <w:p>
            <w:pPr>
              <w:jc w:val="center"/>
              <w:rPr>
                <w:rFonts w:ascii="Times New Roman" w:hAnsi="Times New Roman" w:eastAsia="宋体" w:cs="Times New Roman"/>
                <w:color w:val="000000"/>
                <w:kern w:val="2"/>
                <w:sz w:val="18"/>
                <w:szCs w:val="18"/>
                <w:lang w:val="en-US" w:eastAsia="zh-CN" w:bidi="ar-SA"/>
              </w:rPr>
            </w:pPr>
            <w:r>
              <w:rPr>
                <w:rFonts w:hint="eastAsia"/>
                <w:color w:val="00000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99" w:type="dxa"/>
            <w:vMerge w:val="continue"/>
            <w:tcBorders>
              <w:left w:val="single" w:color="auto" w:sz="12" w:space="0"/>
            </w:tcBorders>
            <w:noWrap/>
            <w:vAlign w:val="center"/>
          </w:tcPr>
          <w:p>
            <w:pPr>
              <w:pStyle w:val="3"/>
              <w:ind w:firstLine="180"/>
              <w:jc w:val="center"/>
              <w:rPr>
                <w:color w:val="000000"/>
                <w:sz w:val="18"/>
                <w:szCs w:val="18"/>
              </w:rPr>
            </w:pPr>
          </w:p>
        </w:tc>
        <w:tc>
          <w:tcPr>
            <w:tcW w:w="1698" w:type="dxa"/>
            <w:vMerge w:val="continue"/>
            <w:noWrap/>
            <w:vAlign w:val="center"/>
          </w:tcPr>
          <w:p>
            <w:pPr>
              <w:jc w:val="center"/>
              <w:rPr>
                <w:color w:val="000000"/>
                <w:sz w:val="18"/>
                <w:szCs w:val="18"/>
              </w:rPr>
            </w:pPr>
          </w:p>
        </w:tc>
        <w:tc>
          <w:tcPr>
            <w:tcW w:w="2126" w:type="dxa"/>
            <w:noWrap/>
            <w:vAlign w:val="center"/>
          </w:tcPr>
          <w:p>
            <w:pPr>
              <w:pStyle w:val="3"/>
              <w:spacing w:after="0"/>
              <w:ind w:firstLine="180" w:firstLineChars="100"/>
              <w:jc w:val="center"/>
              <w:rPr>
                <w:rFonts w:ascii="Times New Roman" w:hAnsi="Times New Roman" w:eastAsia="宋体" w:cs="Times New Roman"/>
                <w:color w:val="000000"/>
                <w:kern w:val="2"/>
                <w:sz w:val="18"/>
                <w:szCs w:val="18"/>
                <w:lang w:val="en-US" w:eastAsia="zh-CN" w:bidi="ar-SA"/>
              </w:rPr>
            </w:pPr>
            <w:r>
              <w:rPr>
                <w:color w:val="000000"/>
                <w:sz w:val="18"/>
                <w:szCs w:val="18"/>
              </w:rPr>
              <w:t>＞</w:t>
            </w:r>
            <w:r>
              <w:rPr>
                <w:rFonts w:hint="eastAsia"/>
                <w:color w:val="000000"/>
                <w:sz w:val="18"/>
                <w:szCs w:val="18"/>
              </w:rPr>
              <w:t>5</w:t>
            </w:r>
            <w:r>
              <w:rPr>
                <w:color w:val="000000"/>
                <w:sz w:val="18"/>
                <w:szCs w:val="18"/>
              </w:rPr>
              <w:t>0～</w:t>
            </w:r>
            <w:r>
              <w:rPr>
                <w:rFonts w:hint="eastAsia"/>
                <w:color w:val="000000"/>
                <w:sz w:val="18"/>
                <w:szCs w:val="18"/>
              </w:rPr>
              <w:t>80</w:t>
            </w:r>
          </w:p>
        </w:tc>
        <w:tc>
          <w:tcPr>
            <w:tcW w:w="2126" w:type="dxa"/>
            <w:noWrap/>
            <w:vAlign w:val="center"/>
          </w:tcPr>
          <w:p>
            <w:pPr>
              <w:jc w:val="center"/>
              <w:rPr>
                <w:rFonts w:ascii="Times New Roman" w:hAnsi="Times New Roman" w:eastAsia="宋体" w:cs="Times New Roman"/>
                <w:color w:val="000000"/>
                <w:kern w:val="2"/>
                <w:sz w:val="18"/>
                <w:szCs w:val="18"/>
                <w:lang w:val="en-US" w:eastAsia="zh-CN" w:bidi="ar-SA"/>
              </w:rPr>
            </w:pPr>
            <w:r>
              <w:rPr>
                <w:rFonts w:hint="eastAsia"/>
                <w:color w:val="000000"/>
                <w:sz w:val="18"/>
                <w:szCs w:val="18"/>
              </w:rPr>
              <w:t>≥685</w:t>
            </w:r>
          </w:p>
        </w:tc>
        <w:tc>
          <w:tcPr>
            <w:tcW w:w="2133" w:type="dxa"/>
            <w:tcBorders>
              <w:right w:val="single" w:color="auto" w:sz="12" w:space="0"/>
            </w:tcBorders>
            <w:noWrap/>
            <w:vAlign w:val="center"/>
          </w:tcPr>
          <w:p>
            <w:pPr>
              <w:jc w:val="center"/>
              <w:rPr>
                <w:rFonts w:ascii="Times New Roman" w:hAnsi="Times New Roman" w:eastAsia="宋体" w:cs="Times New Roman"/>
                <w:color w:val="000000"/>
                <w:kern w:val="2"/>
                <w:sz w:val="18"/>
                <w:szCs w:val="18"/>
                <w:lang w:val="en-US" w:eastAsia="zh-CN" w:bidi="ar-SA"/>
              </w:rPr>
            </w:pPr>
            <w:r>
              <w:rPr>
                <w:rFonts w:hint="eastAsia"/>
                <w:color w:val="00000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399" w:type="dxa"/>
            <w:vMerge w:val="continue"/>
            <w:tcBorders>
              <w:left w:val="single" w:color="auto" w:sz="12" w:space="0"/>
            </w:tcBorders>
            <w:noWrap/>
            <w:vAlign w:val="center"/>
          </w:tcPr>
          <w:p>
            <w:pPr>
              <w:pStyle w:val="3"/>
              <w:ind w:firstLine="180"/>
              <w:jc w:val="center"/>
              <w:rPr>
                <w:color w:val="000000"/>
                <w:sz w:val="18"/>
                <w:szCs w:val="18"/>
              </w:rPr>
            </w:pPr>
          </w:p>
        </w:tc>
        <w:tc>
          <w:tcPr>
            <w:tcW w:w="1698" w:type="dxa"/>
            <w:vMerge w:val="continue"/>
            <w:noWrap/>
            <w:vAlign w:val="center"/>
          </w:tcPr>
          <w:p>
            <w:pPr>
              <w:pStyle w:val="3"/>
              <w:ind w:firstLine="0" w:firstLineChars="0"/>
              <w:jc w:val="center"/>
              <w:rPr>
                <w:color w:val="000000"/>
                <w:sz w:val="18"/>
                <w:szCs w:val="18"/>
              </w:rPr>
            </w:pPr>
          </w:p>
        </w:tc>
        <w:tc>
          <w:tcPr>
            <w:tcW w:w="2126" w:type="dxa"/>
            <w:noWrap/>
            <w:vAlign w:val="center"/>
          </w:tcPr>
          <w:p>
            <w:pPr>
              <w:pStyle w:val="3"/>
              <w:spacing w:after="0"/>
              <w:ind w:firstLine="180" w:firstLineChars="100"/>
              <w:jc w:val="center"/>
              <w:rPr>
                <w:rFonts w:hint="default" w:ascii="Times New Roman" w:hAnsi="Times New Roman" w:eastAsia="宋体" w:cs="Times New Roman"/>
                <w:color w:val="000000"/>
                <w:kern w:val="2"/>
                <w:sz w:val="18"/>
                <w:szCs w:val="18"/>
                <w:lang w:val="en-US" w:eastAsia="zh-CN" w:bidi="ar-SA"/>
              </w:rPr>
            </w:pPr>
            <w:r>
              <w:rPr>
                <w:color w:val="000000"/>
                <w:sz w:val="18"/>
                <w:szCs w:val="18"/>
              </w:rPr>
              <w:t>＞</w:t>
            </w:r>
            <w:r>
              <w:rPr>
                <w:rFonts w:hint="eastAsia"/>
                <w:color w:val="000000"/>
                <w:sz w:val="18"/>
                <w:szCs w:val="18"/>
              </w:rPr>
              <w:t>80</w:t>
            </w:r>
            <w:r>
              <w:rPr>
                <w:color w:val="000000"/>
                <w:sz w:val="18"/>
                <w:szCs w:val="18"/>
              </w:rPr>
              <w:t>～</w:t>
            </w:r>
            <w:r>
              <w:rPr>
                <w:rFonts w:hint="eastAsia"/>
                <w:color w:val="000000"/>
                <w:sz w:val="18"/>
                <w:szCs w:val="18"/>
                <w:lang w:val="en-US" w:eastAsia="zh-CN"/>
              </w:rPr>
              <w:t>120</w:t>
            </w:r>
          </w:p>
        </w:tc>
        <w:tc>
          <w:tcPr>
            <w:tcW w:w="2126" w:type="dxa"/>
            <w:noWrap/>
            <w:vAlign w:val="center"/>
          </w:tcPr>
          <w:p>
            <w:pPr>
              <w:jc w:val="center"/>
              <w:rPr>
                <w:rFonts w:ascii="Times New Roman" w:hAnsi="Times New Roman" w:eastAsia="宋体" w:cs="Times New Roman"/>
                <w:color w:val="000000"/>
                <w:kern w:val="2"/>
                <w:sz w:val="18"/>
                <w:szCs w:val="18"/>
                <w:lang w:val="en-US" w:eastAsia="zh-CN" w:bidi="ar-SA"/>
              </w:rPr>
            </w:pPr>
            <w:r>
              <w:rPr>
                <w:rFonts w:hint="eastAsia"/>
                <w:color w:val="000000"/>
                <w:sz w:val="18"/>
                <w:szCs w:val="18"/>
              </w:rPr>
              <w:t>实测</w:t>
            </w:r>
          </w:p>
        </w:tc>
        <w:tc>
          <w:tcPr>
            <w:tcW w:w="2133" w:type="dxa"/>
            <w:tcBorders>
              <w:right w:val="single" w:color="auto" w:sz="12" w:space="0"/>
            </w:tcBorders>
            <w:noWrap/>
            <w:vAlign w:val="center"/>
          </w:tcPr>
          <w:p>
            <w:pPr>
              <w:jc w:val="center"/>
              <w:rPr>
                <w:rFonts w:ascii="Times New Roman" w:hAnsi="Times New Roman" w:eastAsia="宋体" w:cs="Times New Roman"/>
                <w:color w:val="000000"/>
                <w:kern w:val="2"/>
                <w:sz w:val="18"/>
                <w:szCs w:val="18"/>
                <w:lang w:val="en-US" w:eastAsia="zh-CN" w:bidi="ar-SA"/>
              </w:rPr>
            </w:pPr>
            <w:r>
              <w:rPr>
                <w:rFonts w:hint="eastAsia"/>
                <w:color w:val="000000"/>
                <w:sz w:val="18"/>
                <w:szCs w:val="18"/>
              </w:rPr>
              <w:t>实测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1399" w:type="dxa"/>
            <w:vMerge w:val="continue"/>
            <w:tcBorders>
              <w:left w:val="single" w:color="auto" w:sz="12" w:space="0"/>
            </w:tcBorders>
            <w:noWrap/>
            <w:vAlign w:val="center"/>
          </w:tcPr>
          <w:p>
            <w:pPr>
              <w:pStyle w:val="3"/>
              <w:ind w:firstLine="180"/>
              <w:jc w:val="center"/>
              <w:rPr>
                <w:color w:val="000000"/>
                <w:sz w:val="18"/>
                <w:szCs w:val="18"/>
              </w:rPr>
            </w:pPr>
          </w:p>
        </w:tc>
        <w:tc>
          <w:tcPr>
            <w:tcW w:w="1698" w:type="dxa"/>
            <w:vMerge w:val="restart"/>
            <w:noWrap/>
            <w:vAlign w:val="center"/>
          </w:tcPr>
          <w:p>
            <w:pPr>
              <w:jc w:val="center"/>
              <w:rPr>
                <w:rFonts w:hint="eastAsia" w:eastAsia="宋体"/>
                <w:color w:val="000000"/>
                <w:sz w:val="18"/>
                <w:szCs w:val="18"/>
                <w:lang w:eastAsia="zh-CN"/>
              </w:rPr>
            </w:pPr>
            <w:r>
              <w:rPr>
                <w:color w:val="000000"/>
                <w:sz w:val="18"/>
                <w:szCs w:val="18"/>
              </w:rPr>
              <w:t>热锻</w:t>
            </w:r>
          </w:p>
        </w:tc>
        <w:tc>
          <w:tcPr>
            <w:tcW w:w="2126" w:type="dxa"/>
            <w:noWrap/>
            <w:vAlign w:val="center"/>
          </w:tcPr>
          <w:p>
            <w:pPr>
              <w:jc w:val="center"/>
              <w:rPr>
                <w:rFonts w:ascii="Times New Roman" w:hAnsi="Times New Roman" w:eastAsia="宋体" w:cs="Times New Roman"/>
                <w:color w:val="000000"/>
                <w:kern w:val="2"/>
                <w:sz w:val="18"/>
                <w:szCs w:val="18"/>
                <w:lang w:val="en-US" w:eastAsia="zh-CN" w:bidi="ar-SA"/>
              </w:rPr>
            </w:pPr>
            <w:r>
              <w:rPr>
                <w:rFonts w:hint="eastAsia"/>
                <w:color w:val="000000"/>
                <w:sz w:val="18"/>
                <w:szCs w:val="18"/>
              </w:rPr>
              <w:t>2</w:t>
            </w:r>
            <w:r>
              <w:rPr>
                <w:color w:val="000000"/>
                <w:sz w:val="18"/>
                <w:szCs w:val="18"/>
              </w:rPr>
              <w:t>0～</w:t>
            </w:r>
            <w:r>
              <w:rPr>
                <w:rFonts w:hint="eastAsia"/>
                <w:color w:val="000000"/>
                <w:sz w:val="18"/>
                <w:szCs w:val="18"/>
              </w:rPr>
              <w:t>5</w:t>
            </w:r>
            <w:r>
              <w:rPr>
                <w:color w:val="000000"/>
                <w:sz w:val="18"/>
                <w:szCs w:val="18"/>
              </w:rPr>
              <w:t>0</w:t>
            </w:r>
          </w:p>
        </w:tc>
        <w:tc>
          <w:tcPr>
            <w:tcW w:w="2126" w:type="dxa"/>
            <w:noWrap/>
            <w:vAlign w:val="center"/>
          </w:tcPr>
          <w:p>
            <w:pPr>
              <w:jc w:val="center"/>
              <w:rPr>
                <w:rFonts w:hint="eastAsia" w:ascii="Times New Roman" w:hAnsi="Times New Roman" w:eastAsia="宋体" w:cs="Times New Roman"/>
                <w:color w:val="000000"/>
                <w:kern w:val="2"/>
                <w:sz w:val="18"/>
                <w:szCs w:val="18"/>
                <w:lang w:val="en-US" w:eastAsia="zh-CN" w:bidi="ar-SA"/>
              </w:rPr>
            </w:pPr>
            <w:r>
              <w:rPr>
                <w:rFonts w:hint="eastAsia"/>
                <w:color w:val="000000"/>
                <w:sz w:val="18"/>
                <w:szCs w:val="18"/>
              </w:rPr>
              <w:t>≥785</w:t>
            </w:r>
          </w:p>
        </w:tc>
        <w:tc>
          <w:tcPr>
            <w:tcW w:w="2133" w:type="dxa"/>
            <w:tcBorders>
              <w:right w:val="single" w:color="auto" w:sz="12" w:space="0"/>
            </w:tcBorders>
            <w:noWrap/>
            <w:vAlign w:val="center"/>
          </w:tcPr>
          <w:p>
            <w:pPr>
              <w:jc w:val="center"/>
              <w:rPr>
                <w:rFonts w:hint="eastAsia" w:ascii="Times New Roman" w:hAnsi="Times New Roman" w:eastAsia="宋体" w:cs="Times New Roman"/>
                <w:color w:val="000000"/>
                <w:kern w:val="2"/>
                <w:sz w:val="18"/>
                <w:szCs w:val="18"/>
                <w:lang w:val="en-US" w:eastAsia="zh-CN" w:bidi="ar-SA"/>
              </w:rPr>
            </w:pPr>
            <w:r>
              <w:rPr>
                <w:rFonts w:hint="eastAsia"/>
                <w:color w:val="00000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1399" w:type="dxa"/>
            <w:vMerge w:val="continue"/>
            <w:tcBorders>
              <w:left w:val="single" w:color="auto" w:sz="12" w:space="0"/>
            </w:tcBorders>
            <w:noWrap/>
            <w:vAlign w:val="center"/>
          </w:tcPr>
          <w:p>
            <w:pPr>
              <w:pStyle w:val="3"/>
              <w:ind w:firstLine="180"/>
              <w:jc w:val="center"/>
              <w:rPr>
                <w:color w:val="000000"/>
                <w:sz w:val="18"/>
                <w:szCs w:val="18"/>
              </w:rPr>
            </w:pPr>
          </w:p>
        </w:tc>
        <w:tc>
          <w:tcPr>
            <w:tcW w:w="1698" w:type="dxa"/>
            <w:vMerge w:val="continue"/>
            <w:noWrap/>
            <w:vAlign w:val="center"/>
          </w:tcPr>
          <w:p>
            <w:pPr>
              <w:jc w:val="center"/>
              <w:rPr>
                <w:color w:val="000000"/>
                <w:sz w:val="18"/>
                <w:szCs w:val="18"/>
              </w:rPr>
            </w:pPr>
          </w:p>
        </w:tc>
        <w:tc>
          <w:tcPr>
            <w:tcW w:w="2126" w:type="dxa"/>
            <w:noWrap/>
            <w:vAlign w:val="center"/>
          </w:tcPr>
          <w:p>
            <w:pPr>
              <w:jc w:val="center"/>
              <w:rPr>
                <w:rFonts w:ascii="Times New Roman" w:hAnsi="Times New Roman" w:eastAsia="宋体" w:cs="Times New Roman"/>
                <w:color w:val="000000"/>
                <w:kern w:val="2"/>
                <w:sz w:val="18"/>
                <w:szCs w:val="18"/>
                <w:lang w:val="en-US" w:eastAsia="zh-CN" w:bidi="ar-SA"/>
              </w:rPr>
            </w:pPr>
            <w:r>
              <w:rPr>
                <w:color w:val="000000"/>
                <w:sz w:val="18"/>
                <w:szCs w:val="18"/>
              </w:rPr>
              <w:t>＞</w:t>
            </w:r>
            <w:r>
              <w:rPr>
                <w:rFonts w:hint="eastAsia"/>
                <w:color w:val="000000"/>
                <w:sz w:val="18"/>
                <w:szCs w:val="18"/>
              </w:rPr>
              <w:t>5</w:t>
            </w:r>
            <w:r>
              <w:rPr>
                <w:color w:val="000000"/>
                <w:sz w:val="18"/>
                <w:szCs w:val="18"/>
              </w:rPr>
              <w:t>0～120</w:t>
            </w:r>
          </w:p>
        </w:tc>
        <w:tc>
          <w:tcPr>
            <w:tcW w:w="2126" w:type="dxa"/>
            <w:noWrap/>
            <w:vAlign w:val="center"/>
          </w:tcPr>
          <w:p>
            <w:pPr>
              <w:jc w:val="center"/>
              <w:rPr>
                <w:rFonts w:hint="eastAsia" w:ascii="Times New Roman" w:hAnsi="Times New Roman" w:eastAsia="宋体" w:cs="Times New Roman"/>
                <w:color w:val="000000"/>
                <w:kern w:val="2"/>
                <w:sz w:val="18"/>
                <w:szCs w:val="18"/>
                <w:lang w:val="en-US" w:eastAsia="zh-CN" w:bidi="ar-SA"/>
              </w:rPr>
            </w:pPr>
            <w:r>
              <w:rPr>
                <w:rFonts w:hint="eastAsia"/>
                <w:color w:val="000000"/>
                <w:sz w:val="18"/>
                <w:szCs w:val="18"/>
              </w:rPr>
              <w:t>≥750</w:t>
            </w:r>
          </w:p>
        </w:tc>
        <w:tc>
          <w:tcPr>
            <w:tcW w:w="2133" w:type="dxa"/>
            <w:tcBorders>
              <w:right w:val="single" w:color="auto" w:sz="12" w:space="0"/>
            </w:tcBorders>
            <w:noWrap/>
            <w:vAlign w:val="center"/>
          </w:tcPr>
          <w:p>
            <w:pPr>
              <w:jc w:val="center"/>
              <w:rPr>
                <w:rFonts w:hint="eastAsia" w:ascii="Times New Roman" w:hAnsi="Times New Roman" w:eastAsia="宋体" w:cs="Times New Roman"/>
                <w:color w:val="000000"/>
                <w:kern w:val="2"/>
                <w:sz w:val="18"/>
                <w:szCs w:val="18"/>
                <w:lang w:val="en-US" w:eastAsia="zh-CN" w:bidi="ar-SA"/>
              </w:rPr>
            </w:pPr>
            <w:r>
              <w:rPr>
                <w:rFonts w:hint="eastAsia"/>
                <w:color w:val="00000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99" w:type="dxa"/>
            <w:vMerge w:val="continue"/>
            <w:tcBorders>
              <w:left w:val="single" w:color="auto" w:sz="12" w:space="0"/>
              <w:bottom w:val="single" w:color="auto" w:sz="12" w:space="0"/>
            </w:tcBorders>
            <w:noWrap/>
            <w:vAlign w:val="center"/>
          </w:tcPr>
          <w:p>
            <w:pPr>
              <w:pStyle w:val="3"/>
              <w:ind w:firstLine="180"/>
              <w:jc w:val="center"/>
              <w:rPr>
                <w:color w:val="000000"/>
                <w:sz w:val="18"/>
                <w:szCs w:val="18"/>
              </w:rPr>
            </w:pPr>
          </w:p>
        </w:tc>
        <w:tc>
          <w:tcPr>
            <w:tcW w:w="1698" w:type="dxa"/>
            <w:vMerge w:val="continue"/>
            <w:tcBorders>
              <w:bottom w:val="single" w:color="auto" w:sz="12" w:space="0"/>
            </w:tcBorders>
            <w:noWrap/>
            <w:vAlign w:val="center"/>
          </w:tcPr>
          <w:p>
            <w:pPr>
              <w:pStyle w:val="3"/>
              <w:ind w:firstLine="180"/>
              <w:jc w:val="center"/>
              <w:rPr>
                <w:color w:val="000000"/>
                <w:sz w:val="18"/>
                <w:szCs w:val="18"/>
              </w:rPr>
            </w:pPr>
          </w:p>
        </w:tc>
        <w:tc>
          <w:tcPr>
            <w:tcW w:w="2126" w:type="dxa"/>
            <w:tcBorders>
              <w:bottom w:val="single" w:color="auto" w:sz="12" w:space="0"/>
            </w:tcBorders>
            <w:noWrap/>
            <w:vAlign w:val="center"/>
          </w:tcPr>
          <w:p>
            <w:pPr>
              <w:pStyle w:val="3"/>
              <w:keepNext w:val="0"/>
              <w:keepLines w:val="0"/>
              <w:pageBreakBefore w:val="0"/>
              <w:widowControl w:val="0"/>
              <w:kinsoku/>
              <w:wordWrap/>
              <w:overflowPunct/>
              <w:topLinePunct w:val="0"/>
              <w:autoSpaceDE/>
              <w:autoSpaceDN/>
              <w:bidi w:val="0"/>
              <w:adjustRightInd/>
              <w:snapToGrid/>
              <w:spacing w:after="0"/>
              <w:ind w:firstLine="0" w:firstLineChars="0"/>
              <w:jc w:val="center"/>
              <w:textAlignment w:val="auto"/>
              <w:rPr>
                <w:rFonts w:ascii="Times New Roman" w:hAnsi="Times New Roman" w:eastAsia="宋体" w:cs="Times New Roman"/>
                <w:color w:val="000000"/>
                <w:kern w:val="2"/>
                <w:sz w:val="18"/>
                <w:szCs w:val="18"/>
                <w:lang w:val="en-US" w:eastAsia="zh-CN" w:bidi="ar-SA"/>
              </w:rPr>
            </w:pPr>
            <w:r>
              <w:rPr>
                <w:color w:val="000000"/>
                <w:sz w:val="18"/>
                <w:szCs w:val="18"/>
              </w:rPr>
              <w:t>＞</w:t>
            </w:r>
            <w:r>
              <w:rPr>
                <w:rFonts w:hint="eastAsia"/>
                <w:color w:val="000000"/>
                <w:sz w:val="18"/>
                <w:szCs w:val="18"/>
              </w:rPr>
              <w:t>12</w:t>
            </w:r>
            <w:r>
              <w:rPr>
                <w:color w:val="000000"/>
                <w:sz w:val="18"/>
                <w:szCs w:val="18"/>
              </w:rPr>
              <w:t>0～300</w:t>
            </w:r>
          </w:p>
        </w:tc>
        <w:tc>
          <w:tcPr>
            <w:tcW w:w="2126" w:type="dxa"/>
            <w:tcBorders>
              <w:bottom w:val="single" w:color="auto" w:sz="12" w:space="0"/>
            </w:tcBorders>
            <w:noWrap/>
            <w:vAlign w:val="center"/>
          </w:tcPr>
          <w:p>
            <w:pPr>
              <w:jc w:val="center"/>
              <w:rPr>
                <w:rFonts w:hint="eastAsia" w:ascii="Times New Roman" w:hAnsi="Times New Roman" w:eastAsia="宋体" w:cs="Times New Roman"/>
                <w:color w:val="000000"/>
                <w:kern w:val="2"/>
                <w:sz w:val="18"/>
                <w:szCs w:val="18"/>
                <w:lang w:val="en-US" w:eastAsia="zh-CN" w:bidi="ar-SA"/>
              </w:rPr>
            </w:pPr>
            <w:r>
              <w:rPr>
                <w:rFonts w:hint="eastAsia"/>
                <w:color w:val="000000"/>
                <w:sz w:val="18"/>
                <w:szCs w:val="18"/>
              </w:rPr>
              <w:t>≥700</w:t>
            </w:r>
          </w:p>
        </w:tc>
        <w:tc>
          <w:tcPr>
            <w:tcW w:w="2133" w:type="dxa"/>
            <w:tcBorders>
              <w:bottom w:val="single" w:color="auto" w:sz="12" w:space="0"/>
              <w:right w:val="single" w:color="auto" w:sz="12" w:space="0"/>
            </w:tcBorders>
            <w:noWrap/>
            <w:vAlign w:val="center"/>
          </w:tcPr>
          <w:p>
            <w:pPr>
              <w:pStyle w:val="3"/>
              <w:spacing w:after="0"/>
              <w:ind w:firstLine="0" w:firstLineChars="0"/>
              <w:jc w:val="center"/>
              <w:rPr>
                <w:rFonts w:hint="eastAsia" w:ascii="Times New Roman" w:hAnsi="Times New Roman" w:eastAsia="宋体" w:cs="Times New Roman"/>
                <w:color w:val="000000"/>
                <w:kern w:val="2"/>
                <w:sz w:val="18"/>
                <w:szCs w:val="18"/>
                <w:lang w:val="en-US" w:eastAsia="zh-CN" w:bidi="ar-SA"/>
              </w:rPr>
            </w:pPr>
            <w:r>
              <w:rPr>
                <w:rFonts w:hint="eastAsia"/>
                <w:color w:val="000000"/>
                <w:sz w:val="18"/>
                <w:szCs w:val="18"/>
              </w:rPr>
              <w:t>≥9</w:t>
            </w:r>
          </w:p>
        </w:tc>
      </w:tr>
    </w:tbl>
    <w:p>
      <w:pPr>
        <w:pStyle w:val="19"/>
        <w:ind w:firstLine="0" w:firstLineChars="0"/>
        <w:rPr>
          <w:rFonts w:ascii="Times New Roman" w:eastAsia="黑体"/>
          <w:szCs w:val="22"/>
        </w:rPr>
      </w:pPr>
      <w:r>
        <w:rPr>
          <w:rFonts w:hint="eastAsia" w:ascii="Times New Roman" w:eastAsia="黑体"/>
          <w:szCs w:val="22"/>
        </w:rPr>
        <w:t>5.4  内部质量</w:t>
      </w:r>
    </w:p>
    <w:p>
      <w:pPr>
        <w:pStyle w:val="19"/>
        <w:ind w:firstLine="0" w:firstLineChars="0"/>
        <w:rPr>
          <w:rFonts w:ascii="Times New Roman" w:eastAsia="黑体"/>
          <w:szCs w:val="22"/>
        </w:rPr>
      </w:pPr>
    </w:p>
    <w:p>
      <w:pPr>
        <w:pStyle w:val="19"/>
        <w:ind w:firstLine="0" w:firstLineChars="0"/>
        <w:rPr>
          <w:rFonts w:eastAsia="黑体"/>
          <w:szCs w:val="22"/>
        </w:rPr>
      </w:pPr>
      <w:r>
        <w:rPr>
          <w:rFonts w:hint="eastAsia" w:ascii="Times New Roman" w:eastAsia="黑体"/>
          <w:szCs w:val="22"/>
        </w:rPr>
        <w:t xml:space="preserve">5.4.1   </w:t>
      </w:r>
      <w:r>
        <w:rPr>
          <w:rFonts w:hint="eastAsia" w:eastAsia="黑体"/>
          <w:szCs w:val="22"/>
        </w:rPr>
        <w:t>断口</w:t>
      </w:r>
    </w:p>
    <w:p>
      <w:pPr>
        <w:pStyle w:val="19"/>
        <w:ind w:firstLine="420"/>
        <w:rPr>
          <w:rFonts w:ascii="Times New Roman"/>
          <w:color w:val="000000"/>
          <w:szCs w:val="21"/>
        </w:rPr>
      </w:pPr>
    </w:p>
    <w:p>
      <w:pPr>
        <w:pStyle w:val="19"/>
        <w:ind w:firstLine="420"/>
        <w:rPr>
          <w:rFonts w:ascii="Times New Roman"/>
          <w:color w:val="000000"/>
          <w:szCs w:val="21"/>
        </w:rPr>
      </w:pPr>
      <w:r>
        <w:rPr>
          <w:rFonts w:hint="eastAsia" w:ascii="Times New Roman"/>
          <w:color w:val="000000"/>
          <w:szCs w:val="21"/>
        </w:rPr>
        <w:t>棒材断口应致密，无缩尾，不</w:t>
      </w:r>
      <w:del w:id="20" w:author="韩知为" w:date="2023-05-17T13:08:37Z">
        <w:r>
          <w:rPr>
            <w:rFonts w:hint="default" w:ascii="Times New Roman"/>
            <w:color w:val="000000"/>
            <w:szCs w:val="21"/>
            <w:lang w:val="en-US"/>
          </w:rPr>
          <w:delText>允许</w:delText>
        </w:r>
      </w:del>
      <w:ins w:id="21" w:author="韩知为" w:date="2023-05-17T13:08:37Z">
        <w:r>
          <w:rPr>
            <w:rFonts w:hint="eastAsia" w:ascii="Times New Roman"/>
            <w:color w:val="000000"/>
            <w:szCs w:val="21"/>
            <w:lang w:val="en-US" w:eastAsia="zh-CN"/>
          </w:rPr>
          <w:t>应</w:t>
        </w:r>
      </w:ins>
      <w:r>
        <w:rPr>
          <w:rFonts w:hint="eastAsia" w:ascii="Times New Roman"/>
          <w:color w:val="000000"/>
          <w:szCs w:val="21"/>
        </w:rPr>
        <w:t>有超出</w:t>
      </w:r>
      <w:r>
        <w:rPr>
          <w:rFonts w:ascii="Times New Roman"/>
          <w:color w:val="000000"/>
          <w:szCs w:val="21"/>
        </w:rPr>
        <w:t>YS/T</w:t>
      </w:r>
      <w:r>
        <w:rPr>
          <w:rFonts w:hint="eastAsia" w:ascii="Times New Roman"/>
          <w:color w:val="000000"/>
          <w:szCs w:val="21"/>
        </w:rPr>
        <w:t xml:space="preserve"> 336中规定的气孔、夹杂和分层等缺陷。</w:t>
      </w:r>
    </w:p>
    <w:p>
      <w:pPr>
        <w:rPr>
          <w:rFonts w:eastAsia="黑体"/>
          <w:kern w:val="0"/>
          <w:szCs w:val="22"/>
        </w:rPr>
      </w:pPr>
    </w:p>
    <w:p>
      <w:pPr>
        <w:rPr>
          <w:rFonts w:eastAsia="黑体"/>
          <w:kern w:val="0"/>
          <w:szCs w:val="22"/>
        </w:rPr>
      </w:pPr>
      <w:r>
        <w:rPr>
          <w:rFonts w:hint="eastAsia" w:eastAsia="黑体"/>
          <w:kern w:val="0"/>
          <w:szCs w:val="22"/>
        </w:rPr>
        <w:t>5.4.2  超声波探伤</w:t>
      </w:r>
    </w:p>
    <w:p>
      <w:pPr>
        <w:pStyle w:val="19"/>
        <w:ind w:firstLine="420"/>
        <w:rPr>
          <w:rFonts w:ascii="Times New Roman"/>
          <w:color w:val="000000"/>
          <w:szCs w:val="21"/>
        </w:rPr>
      </w:pPr>
    </w:p>
    <w:p>
      <w:pPr>
        <w:pStyle w:val="19"/>
        <w:ind w:firstLine="420"/>
        <w:rPr>
          <w:rFonts w:ascii="Times New Roman"/>
          <w:color w:val="000000"/>
          <w:szCs w:val="21"/>
        </w:rPr>
      </w:pPr>
      <w:r>
        <w:rPr>
          <w:rFonts w:ascii="Times New Roman"/>
          <w:color w:val="000000"/>
          <w:szCs w:val="21"/>
        </w:rPr>
        <w:t>棒材应进行超声波探伤，不</w:t>
      </w:r>
      <w:ins w:id="22" w:author="韩知为" w:date="2023-05-17T13:08:41Z">
        <w:r>
          <w:rPr>
            <w:rFonts w:hint="eastAsia" w:ascii="Times New Roman"/>
            <w:color w:val="000000"/>
            <w:szCs w:val="21"/>
            <w:lang w:val="en-US" w:eastAsia="zh-CN"/>
          </w:rPr>
          <w:t>应</w:t>
        </w:r>
      </w:ins>
      <w:del w:id="23" w:author="韩知为" w:date="2023-05-17T13:08:41Z">
        <w:r>
          <w:rPr>
            <w:rFonts w:ascii="Times New Roman"/>
            <w:color w:val="000000"/>
            <w:szCs w:val="21"/>
          </w:rPr>
          <w:delText>允许</w:delText>
        </w:r>
      </w:del>
      <w:r>
        <w:rPr>
          <w:rFonts w:ascii="Times New Roman"/>
          <w:color w:val="000000"/>
          <w:szCs w:val="21"/>
        </w:rPr>
        <w:t>有超出GB/T</w:t>
      </w:r>
      <w:r>
        <w:rPr>
          <w:rFonts w:hint="eastAsia" w:ascii="Times New Roman"/>
          <w:color w:val="000000"/>
          <w:szCs w:val="21"/>
        </w:rPr>
        <w:t xml:space="preserve"> </w:t>
      </w:r>
      <w:r>
        <w:rPr>
          <w:rFonts w:ascii="Times New Roman"/>
          <w:color w:val="000000"/>
          <w:szCs w:val="21"/>
        </w:rPr>
        <w:t>3310规定的缺陷。</w:t>
      </w:r>
    </w:p>
    <w:p>
      <w:pPr>
        <w:pStyle w:val="19"/>
        <w:ind w:firstLine="0" w:firstLineChars="0"/>
        <w:rPr>
          <w:rFonts w:ascii="Times New Roman" w:eastAsia="黑体"/>
          <w:szCs w:val="22"/>
        </w:rPr>
      </w:pPr>
    </w:p>
    <w:p>
      <w:pPr>
        <w:pStyle w:val="19"/>
        <w:ind w:firstLine="0" w:firstLineChars="0"/>
        <w:rPr>
          <w:rFonts w:ascii="Times New Roman" w:eastAsia="黑体"/>
          <w:szCs w:val="22"/>
        </w:rPr>
      </w:pPr>
      <w:r>
        <w:rPr>
          <w:rFonts w:hint="eastAsia" w:ascii="Times New Roman" w:eastAsia="黑体"/>
          <w:szCs w:val="22"/>
        </w:rPr>
        <w:t>5.6  表面质量</w:t>
      </w:r>
    </w:p>
    <w:p>
      <w:pPr>
        <w:pStyle w:val="19"/>
        <w:ind w:firstLine="420"/>
        <w:rPr>
          <w:rFonts w:hAnsi="宋体"/>
          <w:color w:val="000000"/>
          <w:szCs w:val="21"/>
        </w:rPr>
      </w:pPr>
    </w:p>
    <w:p>
      <w:pPr>
        <w:pStyle w:val="19"/>
        <w:ind w:firstLine="420"/>
        <w:rPr>
          <w:rFonts w:ascii="Times New Roman" w:eastAsia="黑体"/>
          <w:szCs w:val="22"/>
        </w:rPr>
      </w:pPr>
      <w:r>
        <w:rPr>
          <w:rFonts w:hint="eastAsia" w:hAnsi="宋体"/>
          <w:color w:val="000000"/>
          <w:szCs w:val="21"/>
        </w:rPr>
        <w:t>棒材表面</w:t>
      </w:r>
      <w:r>
        <w:rPr>
          <w:rFonts w:hint="eastAsia"/>
          <w:color w:val="000000"/>
          <w:szCs w:val="21"/>
        </w:rPr>
        <w:t>应加工良好</w:t>
      </w:r>
      <w:r>
        <w:rPr>
          <w:rFonts w:hint="eastAsia" w:hAnsi="宋体"/>
          <w:color w:val="000000"/>
          <w:szCs w:val="21"/>
        </w:rPr>
        <w:t>，不</w:t>
      </w:r>
      <w:ins w:id="24" w:author="韩知为" w:date="2023-05-17T13:08:43Z">
        <w:r>
          <w:rPr>
            <w:rFonts w:hint="eastAsia" w:ascii="Times New Roman"/>
            <w:color w:val="000000"/>
            <w:szCs w:val="21"/>
            <w:lang w:val="en-US" w:eastAsia="zh-CN"/>
          </w:rPr>
          <w:t>应</w:t>
        </w:r>
      </w:ins>
      <w:del w:id="25" w:author="韩知为" w:date="2023-05-17T13:08:43Z">
        <w:r>
          <w:rPr>
            <w:rFonts w:hint="eastAsia" w:hAnsi="宋体"/>
            <w:color w:val="000000"/>
            <w:szCs w:val="21"/>
          </w:rPr>
          <w:delText>允许</w:delText>
        </w:r>
      </w:del>
      <w:r>
        <w:rPr>
          <w:rFonts w:hint="eastAsia" w:hAnsi="宋体"/>
          <w:color w:val="000000"/>
          <w:szCs w:val="21"/>
        </w:rPr>
        <w:t>有裂纹、起皮、夹杂</w:t>
      </w:r>
      <w:r>
        <w:rPr>
          <w:rFonts w:hint="eastAsia"/>
          <w:color w:val="000000"/>
          <w:szCs w:val="21"/>
        </w:rPr>
        <w:t>等影响使用的</w:t>
      </w:r>
      <w:r>
        <w:rPr>
          <w:rFonts w:hint="eastAsia" w:hAnsi="宋体"/>
          <w:color w:val="000000"/>
          <w:szCs w:val="21"/>
        </w:rPr>
        <w:t>缺陷。</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 试验方法</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6.1 化学成分</w:t>
      </w:r>
    </w:p>
    <w:p>
      <w:pPr>
        <w:pStyle w:val="19"/>
        <w:ind w:firstLine="420"/>
        <w:rPr>
          <w:rFonts w:ascii="Times New Roman"/>
          <w:szCs w:val="22"/>
        </w:rPr>
      </w:pPr>
    </w:p>
    <w:p>
      <w:pPr>
        <w:pStyle w:val="19"/>
        <w:ind w:firstLine="420"/>
        <w:rPr>
          <w:rFonts w:ascii="Times New Roman"/>
          <w:szCs w:val="22"/>
        </w:rPr>
      </w:pPr>
      <w:r>
        <w:rPr>
          <w:rFonts w:ascii="Times New Roman"/>
          <w:szCs w:val="22"/>
        </w:rPr>
        <w:t>棒材的化学成分分析</w:t>
      </w:r>
      <w:del w:id="26" w:author="韩知为" w:date="2023-05-17T13:08:59Z">
        <w:r>
          <w:rPr>
            <w:rFonts w:hint="eastAsia" w:ascii="Times New Roman"/>
            <w:szCs w:val="22"/>
            <w:lang w:eastAsia="zh-CN"/>
          </w:rPr>
          <w:delText>、</w:delText>
        </w:r>
      </w:del>
      <w:del w:id="27" w:author="韩知为" w:date="2023-05-17T13:08:59Z">
        <w:r>
          <w:rPr>
            <w:rFonts w:ascii="Times New Roman"/>
            <w:szCs w:val="22"/>
          </w:rPr>
          <w:delText>仲裁</w:delText>
        </w:r>
      </w:del>
      <w:r>
        <w:rPr>
          <w:rFonts w:ascii="Times New Roman"/>
          <w:szCs w:val="22"/>
        </w:rPr>
        <w:t>方法按GB/T</w:t>
      </w:r>
      <w:r>
        <w:rPr>
          <w:rFonts w:hint="eastAsia" w:ascii="Times New Roman"/>
          <w:szCs w:val="22"/>
        </w:rPr>
        <w:t xml:space="preserve"> </w:t>
      </w:r>
      <w:r>
        <w:rPr>
          <w:rFonts w:ascii="Times New Roman"/>
          <w:szCs w:val="22"/>
        </w:rPr>
        <w:t>5121（所有部分）的规定进行。</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6.2 外形尺寸及其允许偏差</w:t>
      </w:r>
    </w:p>
    <w:p>
      <w:pPr>
        <w:pStyle w:val="19"/>
        <w:ind w:firstLine="420"/>
        <w:rPr>
          <w:szCs w:val="22"/>
        </w:rPr>
      </w:pPr>
    </w:p>
    <w:p>
      <w:pPr>
        <w:pStyle w:val="19"/>
        <w:ind w:firstLine="420"/>
        <w:rPr>
          <w:szCs w:val="22"/>
        </w:rPr>
      </w:pPr>
      <w:r>
        <w:rPr>
          <w:rFonts w:hint="eastAsia"/>
          <w:szCs w:val="22"/>
        </w:rPr>
        <w:t>棒材的</w:t>
      </w:r>
      <w:r>
        <w:rPr>
          <w:rFonts w:ascii="Times New Roman"/>
          <w:szCs w:val="22"/>
        </w:rPr>
        <w:t>外形尺寸及其允许偏差的测量方法按GB/T 26303.2的规定进行</w:t>
      </w:r>
      <w:r>
        <w:rPr>
          <w:rFonts w:hint="eastAsia"/>
          <w:szCs w:val="22"/>
        </w:rPr>
        <w:t>。</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6.3 力学性能</w:t>
      </w:r>
    </w:p>
    <w:p>
      <w:pPr>
        <w:pStyle w:val="19"/>
        <w:ind w:firstLine="420"/>
        <w:rPr>
          <w:rFonts w:ascii="Times New Roman"/>
          <w:szCs w:val="22"/>
        </w:rPr>
      </w:pPr>
    </w:p>
    <w:p>
      <w:pPr>
        <w:pStyle w:val="19"/>
        <w:ind w:firstLine="420"/>
        <w:rPr>
          <w:rFonts w:ascii="Times New Roman"/>
          <w:szCs w:val="22"/>
        </w:rPr>
      </w:pPr>
      <w:r>
        <w:rPr>
          <w:rFonts w:hint="eastAsia"/>
          <w:szCs w:val="22"/>
          <w:lang w:val="en-US" w:eastAsia="zh-CN"/>
        </w:rPr>
        <w:t>棒材</w:t>
      </w:r>
      <w:r>
        <w:rPr>
          <w:rFonts w:hint="eastAsia"/>
          <w:szCs w:val="22"/>
        </w:rPr>
        <w:t>的室温力学性能试验按</w:t>
      </w:r>
      <w:r>
        <w:rPr>
          <w:rFonts w:ascii="Times New Roman"/>
          <w:szCs w:val="22"/>
        </w:rPr>
        <w:t xml:space="preserve">GB/T </w:t>
      </w:r>
      <w:r>
        <w:rPr>
          <w:rFonts w:hint="eastAsia" w:ascii="Times New Roman"/>
          <w:szCs w:val="22"/>
        </w:rPr>
        <w:t>34505</w:t>
      </w:r>
      <w:r>
        <w:rPr>
          <w:rFonts w:ascii="Times New Roman"/>
          <w:szCs w:val="22"/>
        </w:rPr>
        <w:t>-20</w:t>
      </w:r>
      <w:r>
        <w:rPr>
          <w:rFonts w:hint="eastAsia" w:ascii="Times New Roman"/>
          <w:szCs w:val="22"/>
        </w:rPr>
        <w:t>17</w:t>
      </w:r>
      <w:r>
        <w:rPr>
          <w:rFonts w:hint="eastAsia" w:ascii="Times New Roman"/>
          <w:szCs w:val="22"/>
          <w:lang w:val="en-US" w:eastAsia="zh-CN"/>
        </w:rPr>
        <w:t>的规定进行</w:t>
      </w:r>
      <w:r>
        <w:rPr>
          <w:rFonts w:hint="eastAsia" w:ascii="Times New Roman"/>
          <w:szCs w:val="22"/>
        </w:rPr>
        <w:t>，试样</w:t>
      </w:r>
      <w:r>
        <w:rPr>
          <w:rFonts w:hint="eastAsia" w:ascii="Times New Roman"/>
          <w:szCs w:val="22"/>
          <w:lang w:val="en-US" w:eastAsia="zh-CN"/>
        </w:rPr>
        <w:t>的选取应符合</w:t>
      </w:r>
      <w:r>
        <w:rPr>
          <w:rFonts w:hint="eastAsia" w:ascii="Times New Roman"/>
          <w:szCs w:val="22"/>
        </w:rPr>
        <w:t>表7</w:t>
      </w:r>
      <w:r>
        <w:rPr>
          <w:rFonts w:hint="eastAsia" w:ascii="Times New Roman"/>
          <w:szCs w:val="22"/>
          <w:lang w:val="en-US" w:eastAsia="zh-CN"/>
        </w:rPr>
        <w:t>的规定</w:t>
      </w:r>
      <w:r>
        <w:rPr>
          <w:rFonts w:hint="eastAsia" w:ascii="Times New Roman"/>
          <w:szCs w:val="22"/>
        </w:rPr>
        <w:t>。</w:t>
      </w:r>
    </w:p>
    <w:p>
      <w:pPr>
        <w:pStyle w:val="19"/>
        <w:ind w:firstLine="420"/>
        <w:jc w:val="center"/>
        <w:rPr>
          <w:rFonts w:ascii="黑体" w:hAnsi="黑体" w:eastAsia="黑体" w:cs="黑体"/>
          <w:szCs w:val="22"/>
        </w:rPr>
      </w:pPr>
    </w:p>
    <w:p>
      <w:pPr>
        <w:pStyle w:val="19"/>
        <w:ind w:firstLine="420"/>
        <w:jc w:val="center"/>
        <w:rPr>
          <w:rFonts w:hint="default" w:ascii="黑体" w:hAnsi="黑体" w:eastAsia="黑体" w:cs="黑体"/>
          <w:szCs w:val="22"/>
          <w:lang w:val="en-US" w:eastAsia="zh-CN"/>
        </w:rPr>
      </w:pPr>
      <w:r>
        <w:rPr>
          <w:rFonts w:hint="eastAsia" w:ascii="黑体" w:hAnsi="黑体" w:eastAsia="黑体" w:cs="黑体"/>
          <w:szCs w:val="22"/>
        </w:rPr>
        <w:t>表7 棒材的室温力学性能试验</w:t>
      </w:r>
      <w:r>
        <w:rPr>
          <w:rFonts w:hint="eastAsia" w:ascii="黑体" w:hAnsi="黑体" w:eastAsia="黑体" w:cs="黑体"/>
          <w:szCs w:val="22"/>
          <w:lang w:val="en-US" w:eastAsia="zh-CN"/>
        </w:rPr>
        <w:t>的选取</w:t>
      </w:r>
    </w:p>
    <w:tbl>
      <w:tblPr>
        <w:tblStyle w:val="12"/>
        <w:tblpPr w:leftFromText="180" w:rightFromText="180" w:vertAnchor="text" w:horzAnchor="page" w:tblpX="1079" w:tblpY="41"/>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757"/>
        <w:gridCol w:w="47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757" w:type="dxa"/>
            <w:tcBorders>
              <w:bottom w:val="single" w:color="auto" w:sz="12" w:space="0"/>
            </w:tcBorders>
            <w:vAlign w:val="center"/>
          </w:tcPr>
          <w:p>
            <w:pPr>
              <w:pStyle w:val="19"/>
              <w:widowControl w:val="0"/>
              <w:ind w:firstLine="360"/>
              <w:jc w:val="center"/>
              <w:rPr>
                <w:rFonts w:ascii="Times New Roman"/>
                <w:sz w:val="18"/>
                <w:szCs w:val="18"/>
              </w:rPr>
            </w:pPr>
            <w:r>
              <w:rPr>
                <w:rFonts w:hint="eastAsia" w:ascii="Times New Roman"/>
                <w:sz w:val="18"/>
                <w:szCs w:val="18"/>
              </w:rPr>
              <w:t>直径</w:t>
            </w:r>
          </w:p>
          <w:p>
            <w:pPr>
              <w:pStyle w:val="19"/>
              <w:widowControl w:val="0"/>
              <w:ind w:firstLine="360"/>
              <w:jc w:val="center"/>
              <w:rPr>
                <w:rFonts w:ascii="Times New Roman"/>
                <w:sz w:val="18"/>
                <w:szCs w:val="18"/>
              </w:rPr>
            </w:pPr>
            <w:r>
              <w:rPr>
                <w:rFonts w:hint="eastAsia" w:ascii="Times New Roman"/>
                <w:sz w:val="18"/>
                <w:szCs w:val="18"/>
              </w:rPr>
              <w:t>mm</w:t>
            </w:r>
          </w:p>
        </w:tc>
        <w:tc>
          <w:tcPr>
            <w:tcW w:w="4758" w:type="dxa"/>
            <w:tcBorders>
              <w:bottom w:val="single" w:color="auto" w:sz="12" w:space="0"/>
            </w:tcBorders>
            <w:vAlign w:val="center"/>
          </w:tcPr>
          <w:p>
            <w:pPr>
              <w:pStyle w:val="19"/>
              <w:widowControl w:val="0"/>
              <w:ind w:firstLine="360"/>
              <w:jc w:val="center"/>
              <w:rPr>
                <w:rFonts w:hint="default" w:ascii="Times New Roman" w:eastAsia="宋体"/>
                <w:sz w:val="18"/>
                <w:szCs w:val="18"/>
                <w:lang w:val="en-US" w:eastAsia="zh-CN"/>
              </w:rPr>
            </w:pPr>
            <w:r>
              <w:rPr>
                <w:rFonts w:hint="eastAsia" w:ascii="Times New Roman"/>
                <w:sz w:val="18"/>
                <w:szCs w:val="18"/>
                <w:lang w:val="en-US" w:eastAsia="zh-CN"/>
              </w:rPr>
              <w:t>试样类型的选取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757" w:type="dxa"/>
            <w:tcBorders>
              <w:tl2br w:val="nil"/>
              <w:tr2bl w:val="nil"/>
            </w:tcBorders>
            <w:vAlign w:val="center"/>
          </w:tcPr>
          <w:p>
            <w:pPr>
              <w:pStyle w:val="19"/>
              <w:widowControl w:val="0"/>
              <w:ind w:firstLine="360"/>
              <w:jc w:val="center"/>
              <w:rPr>
                <w:rFonts w:ascii="Times New Roman"/>
                <w:sz w:val="18"/>
                <w:szCs w:val="18"/>
              </w:rPr>
            </w:pPr>
            <w:r>
              <w:rPr>
                <w:rFonts w:hint="eastAsia" w:ascii="Times New Roman"/>
                <w:sz w:val="18"/>
                <w:szCs w:val="18"/>
              </w:rPr>
              <w:t>≤12.5</w:t>
            </w:r>
          </w:p>
        </w:tc>
        <w:tc>
          <w:tcPr>
            <w:tcW w:w="4758" w:type="dxa"/>
            <w:tcBorders>
              <w:tl2br w:val="nil"/>
              <w:tr2bl w:val="nil"/>
            </w:tcBorders>
            <w:vAlign w:val="center"/>
          </w:tcPr>
          <w:p>
            <w:pPr>
              <w:jc w:val="center"/>
              <w:rPr>
                <w:sz w:val="18"/>
                <w:szCs w:val="18"/>
              </w:rPr>
            </w:pPr>
            <w:r>
              <w:rPr>
                <w:sz w:val="18"/>
                <w:szCs w:val="18"/>
              </w:rPr>
              <w:t xml:space="preserve">GB/T </w:t>
            </w:r>
            <w:r>
              <w:rPr>
                <w:rFonts w:hint="eastAsia"/>
                <w:sz w:val="18"/>
                <w:szCs w:val="18"/>
              </w:rPr>
              <w:t>34505</w:t>
            </w:r>
            <w:r>
              <w:rPr>
                <w:sz w:val="18"/>
                <w:szCs w:val="18"/>
              </w:rPr>
              <w:t>-20</w:t>
            </w:r>
            <w:r>
              <w:rPr>
                <w:rFonts w:hint="eastAsia"/>
                <w:sz w:val="18"/>
                <w:szCs w:val="18"/>
              </w:rPr>
              <w:t>17表11中全截面试样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757" w:type="dxa"/>
            <w:tcBorders>
              <w:tl2br w:val="nil"/>
              <w:tr2bl w:val="nil"/>
            </w:tcBorders>
            <w:vAlign w:val="center"/>
          </w:tcPr>
          <w:p>
            <w:pPr>
              <w:pStyle w:val="19"/>
              <w:widowControl w:val="0"/>
              <w:ind w:firstLine="360"/>
              <w:jc w:val="center"/>
              <w:rPr>
                <w:rFonts w:ascii="Times New Roman"/>
                <w:sz w:val="18"/>
                <w:szCs w:val="18"/>
              </w:rPr>
            </w:pPr>
            <w:r>
              <w:rPr>
                <w:rFonts w:hint="eastAsia"/>
                <w:color w:val="000000"/>
                <w:sz w:val="18"/>
                <w:szCs w:val="18"/>
                <w:lang w:val="en-US" w:eastAsia="zh-CN"/>
              </w:rPr>
              <w:t>＞</w:t>
            </w:r>
            <w:r>
              <w:rPr>
                <w:rFonts w:hint="eastAsia" w:ascii="Times New Roman"/>
                <w:sz w:val="18"/>
                <w:szCs w:val="18"/>
              </w:rPr>
              <w:t>12.5</w:t>
            </w:r>
            <w:r>
              <w:rPr>
                <w:rFonts w:ascii="Times New Roman"/>
                <w:sz w:val="18"/>
                <w:szCs w:val="18"/>
              </w:rPr>
              <w:t>～1</w:t>
            </w:r>
            <w:r>
              <w:rPr>
                <w:rFonts w:hint="eastAsia" w:ascii="Times New Roman"/>
                <w:sz w:val="18"/>
                <w:szCs w:val="18"/>
              </w:rPr>
              <w:t>5</w:t>
            </w:r>
          </w:p>
        </w:tc>
        <w:tc>
          <w:tcPr>
            <w:tcW w:w="4758" w:type="dxa"/>
            <w:tcBorders>
              <w:tl2br w:val="nil"/>
              <w:tr2bl w:val="nil"/>
            </w:tcBorders>
            <w:vAlign w:val="center"/>
          </w:tcPr>
          <w:p>
            <w:pPr>
              <w:jc w:val="center"/>
              <w:rPr>
                <w:sz w:val="18"/>
                <w:szCs w:val="18"/>
              </w:rPr>
            </w:pPr>
            <w:r>
              <w:rPr>
                <w:sz w:val="18"/>
                <w:szCs w:val="18"/>
              </w:rPr>
              <w:t xml:space="preserve">GB/T </w:t>
            </w:r>
            <w:r>
              <w:rPr>
                <w:rFonts w:hint="eastAsia"/>
                <w:sz w:val="18"/>
                <w:szCs w:val="18"/>
              </w:rPr>
              <w:t>34505</w:t>
            </w:r>
            <w:r>
              <w:rPr>
                <w:sz w:val="18"/>
                <w:szCs w:val="18"/>
              </w:rPr>
              <w:t>-20</w:t>
            </w:r>
            <w:r>
              <w:rPr>
                <w:rFonts w:hint="eastAsia"/>
                <w:sz w:val="18"/>
                <w:szCs w:val="18"/>
              </w:rPr>
              <w:t>17表11中R2试样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757" w:type="dxa"/>
            <w:tcBorders>
              <w:tl2br w:val="nil"/>
              <w:tr2bl w:val="nil"/>
            </w:tcBorders>
            <w:vAlign w:val="center"/>
          </w:tcPr>
          <w:p>
            <w:pPr>
              <w:jc w:val="center"/>
              <w:rPr>
                <w:color w:val="000000"/>
                <w:sz w:val="18"/>
                <w:szCs w:val="18"/>
              </w:rPr>
            </w:pPr>
            <w:r>
              <w:rPr>
                <w:rFonts w:hint="eastAsia"/>
                <w:color w:val="000000"/>
                <w:sz w:val="18"/>
                <w:szCs w:val="18"/>
              </w:rPr>
              <w:t xml:space="preserve">   </w:t>
            </w:r>
            <w:r>
              <w:rPr>
                <w:rFonts w:hint="eastAsia"/>
                <w:color w:val="000000"/>
                <w:sz w:val="18"/>
                <w:szCs w:val="18"/>
                <w:lang w:val="en-US" w:eastAsia="zh-CN"/>
              </w:rPr>
              <w:t>＞</w:t>
            </w:r>
            <w:r>
              <w:rPr>
                <w:rFonts w:hint="eastAsia"/>
                <w:color w:val="000000"/>
                <w:sz w:val="18"/>
                <w:szCs w:val="18"/>
              </w:rPr>
              <w:t>15</w:t>
            </w:r>
          </w:p>
        </w:tc>
        <w:tc>
          <w:tcPr>
            <w:tcW w:w="4758" w:type="dxa"/>
            <w:tcBorders>
              <w:tl2br w:val="nil"/>
              <w:tr2bl w:val="nil"/>
            </w:tcBorders>
            <w:vAlign w:val="center"/>
          </w:tcPr>
          <w:p>
            <w:pPr>
              <w:jc w:val="center"/>
              <w:rPr>
                <w:color w:val="000000"/>
                <w:sz w:val="18"/>
                <w:szCs w:val="18"/>
              </w:rPr>
            </w:pPr>
            <w:r>
              <w:rPr>
                <w:rFonts w:hint="eastAsia"/>
                <w:sz w:val="18"/>
                <w:szCs w:val="18"/>
              </w:rPr>
              <w:t>GB/T 34505-2017表11中 R1试样</w:t>
            </w:r>
          </w:p>
        </w:tc>
      </w:tr>
    </w:tbl>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6.4 内部质量</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6.4.1 断口</w:t>
      </w:r>
    </w:p>
    <w:p>
      <w:pPr>
        <w:pStyle w:val="19"/>
        <w:ind w:firstLine="420"/>
        <w:rPr>
          <w:rFonts w:ascii="Times New Roman"/>
          <w:color w:val="000000"/>
          <w:kern w:val="2"/>
          <w:szCs w:val="21"/>
        </w:rPr>
      </w:pPr>
    </w:p>
    <w:p>
      <w:pPr>
        <w:pStyle w:val="19"/>
        <w:ind w:firstLine="420"/>
        <w:rPr>
          <w:rFonts w:ascii="Times New Roman"/>
          <w:color w:val="000000"/>
          <w:kern w:val="2"/>
          <w:szCs w:val="21"/>
        </w:rPr>
      </w:pPr>
      <w:r>
        <w:rPr>
          <w:rFonts w:hint="eastAsia" w:ascii="Times New Roman"/>
          <w:color w:val="000000"/>
          <w:kern w:val="2"/>
          <w:szCs w:val="21"/>
        </w:rPr>
        <w:t>棒材的断口检验按</w:t>
      </w:r>
      <w:r>
        <w:rPr>
          <w:rFonts w:ascii="Times New Roman"/>
          <w:color w:val="000000"/>
          <w:kern w:val="2"/>
          <w:szCs w:val="21"/>
        </w:rPr>
        <w:t>YS/T</w:t>
      </w:r>
      <w:r>
        <w:rPr>
          <w:rFonts w:hint="eastAsia" w:ascii="Times New Roman"/>
          <w:color w:val="000000"/>
          <w:kern w:val="2"/>
          <w:szCs w:val="21"/>
        </w:rPr>
        <w:t xml:space="preserve"> 336的规定进行。</w:t>
      </w:r>
    </w:p>
    <w:p>
      <w:pPr>
        <w:pStyle w:val="19"/>
        <w:ind w:firstLine="0" w:firstLineChars="0"/>
        <w:rPr>
          <w:rFonts w:ascii="Times New Roman" w:eastAsia="黑体"/>
          <w:szCs w:val="22"/>
        </w:rPr>
      </w:pPr>
    </w:p>
    <w:p>
      <w:pPr>
        <w:pStyle w:val="19"/>
        <w:ind w:firstLine="0" w:firstLineChars="0"/>
        <w:rPr>
          <w:rFonts w:ascii="Times New Roman" w:eastAsia="黑体"/>
          <w:szCs w:val="22"/>
        </w:rPr>
      </w:pPr>
      <w:r>
        <w:rPr>
          <w:rFonts w:ascii="Times New Roman" w:eastAsia="黑体"/>
          <w:szCs w:val="22"/>
        </w:rPr>
        <w:t>6.</w:t>
      </w:r>
      <w:r>
        <w:rPr>
          <w:rFonts w:hint="eastAsia" w:ascii="Times New Roman" w:eastAsia="黑体"/>
          <w:szCs w:val="22"/>
        </w:rPr>
        <w:t>4</w:t>
      </w:r>
      <w:r>
        <w:rPr>
          <w:rFonts w:ascii="Times New Roman" w:eastAsia="黑体"/>
          <w:szCs w:val="22"/>
        </w:rPr>
        <w:t>.2</w:t>
      </w:r>
      <w:r>
        <w:rPr>
          <w:rFonts w:hint="eastAsia" w:ascii="Times New Roman" w:eastAsia="黑体"/>
          <w:szCs w:val="22"/>
        </w:rPr>
        <w:t xml:space="preserve"> </w:t>
      </w:r>
      <w:r>
        <w:rPr>
          <w:rFonts w:ascii="Times New Roman" w:eastAsia="黑体"/>
          <w:szCs w:val="22"/>
        </w:rPr>
        <w:t>超声波探伤</w:t>
      </w:r>
    </w:p>
    <w:p>
      <w:pPr>
        <w:pStyle w:val="8"/>
        <w:rPr>
          <w:color w:val="000000"/>
          <w:szCs w:val="21"/>
        </w:rPr>
      </w:pPr>
    </w:p>
    <w:p>
      <w:pPr>
        <w:pStyle w:val="8"/>
        <w:rPr>
          <w:rFonts w:eastAsia="黑体"/>
          <w:szCs w:val="22"/>
        </w:rPr>
      </w:pPr>
      <w:r>
        <w:rPr>
          <w:color w:val="000000"/>
          <w:szCs w:val="21"/>
        </w:rPr>
        <w:t>棒材的超声波探伤试验按GB/T 3310的规定进行。</w:t>
      </w:r>
    </w:p>
    <w:p>
      <w:pPr>
        <w:pStyle w:val="19"/>
        <w:ind w:firstLine="0" w:firstLineChars="0"/>
        <w:rPr>
          <w:rFonts w:ascii="黑体" w:hAnsi="黑体" w:eastAsia="黑体" w:cs="黑体"/>
          <w:szCs w:val="22"/>
        </w:rPr>
      </w:pPr>
    </w:p>
    <w:p>
      <w:pPr>
        <w:pStyle w:val="19"/>
        <w:ind w:firstLine="0" w:firstLineChars="0"/>
        <w:rPr>
          <w:rFonts w:ascii="黑体" w:hAnsi="黑体" w:eastAsia="黑体" w:cs="黑体"/>
          <w:szCs w:val="22"/>
        </w:rPr>
      </w:pPr>
      <w:r>
        <w:rPr>
          <w:rFonts w:hint="eastAsia" w:ascii="黑体" w:hAnsi="黑体" w:eastAsia="黑体" w:cs="黑体"/>
          <w:szCs w:val="22"/>
        </w:rPr>
        <w:t>6.5 表面质量</w:t>
      </w:r>
    </w:p>
    <w:p>
      <w:pPr>
        <w:pStyle w:val="19"/>
        <w:ind w:firstLine="420"/>
        <w:rPr>
          <w:rFonts w:ascii="Times New Roman"/>
          <w:szCs w:val="22"/>
        </w:rPr>
      </w:pPr>
    </w:p>
    <w:p>
      <w:pPr>
        <w:pStyle w:val="19"/>
        <w:ind w:firstLine="420"/>
        <w:rPr>
          <w:rFonts w:ascii="Times New Roman" w:eastAsia="黑体"/>
          <w:szCs w:val="22"/>
        </w:rPr>
      </w:pPr>
      <w:r>
        <w:rPr>
          <w:rFonts w:ascii="Times New Roman"/>
          <w:szCs w:val="22"/>
        </w:rPr>
        <w:t>棒材的表面质量用目视进行检验。</w:t>
      </w:r>
    </w:p>
    <w:p>
      <w:pPr>
        <w:pStyle w:val="19"/>
        <w:ind w:firstLine="0" w:firstLineChars="0"/>
        <w:rPr>
          <w:rFonts w:ascii="Times New Roman" w:eastAsia="黑体"/>
          <w:szCs w:val="22"/>
        </w:rPr>
      </w:pPr>
    </w:p>
    <w:p>
      <w:pPr>
        <w:pStyle w:val="19"/>
        <w:ind w:firstLine="0" w:firstLineChars="0"/>
        <w:rPr>
          <w:rFonts w:ascii="Times New Roman" w:eastAsia="黑体"/>
          <w:szCs w:val="22"/>
        </w:rPr>
      </w:pPr>
      <w:r>
        <w:rPr>
          <w:rFonts w:hint="eastAsia" w:ascii="黑体" w:hAnsi="黑体" w:eastAsia="黑体" w:cs="黑体"/>
          <w:szCs w:val="22"/>
        </w:rPr>
        <w:t>7</w:t>
      </w:r>
      <w:r>
        <w:rPr>
          <w:rFonts w:ascii="Times New Roman" w:eastAsia="黑体"/>
          <w:szCs w:val="22"/>
        </w:rPr>
        <w:t xml:space="preserve"> 检验规则</w:t>
      </w:r>
    </w:p>
    <w:p>
      <w:pPr>
        <w:pStyle w:val="19"/>
        <w:ind w:firstLine="0" w:firstLineChars="0"/>
        <w:rPr>
          <w:rFonts w:ascii="Times New Roman" w:eastAsia="黑体"/>
          <w:szCs w:val="22"/>
        </w:rPr>
      </w:pPr>
    </w:p>
    <w:p>
      <w:pPr>
        <w:pStyle w:val="19"/>
        <w:ind w:firstLine="0" w:firstLineChars="0"/>
        <w:rPr>
          <w:rFonts w:ascii="Times New Roman" w:eastAsia="黑体"/>
          <w:szCs w:val="22"/>
        </w:rPr>
      </w:pPr>
      <w:r>
        <w:rPr>
          <w:rFonts w:hint="default" w:ascii="Times New Roman" w:hAnsi="Times New Roman" w:eastAsia="黑体" w:cs="Times New Roman"/>
          <w:szCs w:val="22"/>
        </w:rPr>
        <w:t>7.1</w:t>
      </w:r>
      <w:r>
        <w:rPr>
          <w:rFonts w:ascii="Times New Roman" w:eastAsia="黑体"/>
          <w:szCs w:val="22"/>
        </w:rPr>
        <w:t xml:space="preserve"> 检查和验收</w:t>
      </w:r>
      <w:r>
        <w:rPr>
          <w:rFonts w:ascii="Times New Roman" w:eastAsia="黑体"/>
          <w:szCs w:val="22"/>
        </w:rPr>
        <w:tab/>
      </w:r>
    </w:p>
    <w:p>
      <w:pPr>
        <w:pStyle w:val="19"/>
        <w:ind w:firstLine="0" w:firstLineChars="0"/>
        <w:rPr>
          <w:rFonts w:ascii="Times New Roman"/>
          <w:szCs w:val="22"/>
        </w:rPr>
      </w:pPr>
    </w:p>
    <w:p>
      <w:pPr>
        <w:pStyle w:val="19"/>
        <w:ind w:firstLine="0" w:firstLineChars="0"/>
        <w:rPr>
          <w:rFonts w:ascii="Times New Roman"/>
          <w:szCs w:val="22"/>
          <w:lang w:val="de-DE"/>
        </w:rPr>
      </w:pPr>
      <w:r>
        <w:rPr>
          <w:rFonts w:hint="eastAsia" w:ascii="黑体" w:hAnsi="黑体" w:eastAsia="黑体" w:cs="黑体"/>
          <w:szCs w:val="22"/>
        </w:rPr>
        <w:t>7.1.1</w:t>
      </w:r>
      <w:r>
        <w:rPr>
          <w:rFonts w:ascii="Times New Roman"/>
          <w:szCs w:val="22"/>
        </w:rPr>
        <w:t xml:space="preserve">  棒材应由供方技术监督部门进行检验，保证产品质量符合本文件及订货单的规定</w:t>
      </w:r>
      <w:r>
        <w:rPr>
          <w:rFonts w:ascii="Times New Roman"/>
          <w:szCs w:val="22"/>
          <w:lang w:val="de-DE"/>
        </w:rPr>
        <w:t>。</w:t>
      </w:r>
    </w:p>
    <w:p>
      <w:pPr>
        <w:pStyle w:val="19"/>
        <w:ind w:firstLine="0" w:firstLineChars="0"/>
        <w:rPr>
          <w:rFonts w:ascii="Times New Roman"/>
          <w:color w:val="000000"/>
          <w:szCs w:val="21"/>
        </w:rPr>
      </w:pPr>
      <w:r>
        <w:rPr>
          <w:rFonts w:hint="eastAsia" w:ascii="黑体" w:hAnsi="黑体" w:eastAsia="黑体" w:cs="黑体"/>
          <w:szCs w:val="22"/>
        </w:rPr>
        <w:t>7.1.2</w:t>
      </w:r>
      <w:r>
        <w:rPr>
          <w:rFonts w:ascii="Times New Roman"/>
          <w:szCs w:val="22"/>
        </w:rPr>
        <w:t xml:space="preserve">  需方对收到的产品按本文件的规定进行检验。如检验结果与本文件及订货单的规定不符时，应以书面形式向供方提出，由供</w:t>
      </w:r>
      <w:r>
        <w:rPr>
          <w:rFonts w:ascii="Times New Roman"/>
          <w:color w:val="000000"/>
          <w:szCs w:val="21"/>
        </w:rPr>
        <w:t>需双方协商解决。属于表面质量及外形尺寸的异议，应在收到产品之日起一个月内提出；其他质量异议，应在收到产品三个月内提出。如需仲裁，应由供需双方共同取样或协商确定。</w:t>
      </w:r>
    </w:p>
    <w:p>
      <w:pPr>
        <w:rPr>
          <w:rFonts w:eastAsia="黑体"/>
          <w:color w:val="000000"/>
          <w:szCs w:val="21"/>
        </w:rPr>
      </w:pPr>
    </w:p>
    <w:p>
      <w:pPr>
        <w:rPr>
          <w:rFonts w:eastAsia="黑体"/>
          <w:color w:val="000000"/>
          <w:szCs w:val="21"/>
        </w:rPr>
      </w:pPr>
      <w:r>
        <w:rPr>
          <w:rFonts w:hint="eastAsia" w:ascii="黑体" w:hAnsi="黑体" w:eastAsia="黑体" w:cs="黑体"/>
          <w:color w:val="000000"/>
          <w:szCs w:val="21"/>
        </w:rPr>
        <w:t>7.2</w:t>
      </w:r>
      <w:r>
        <w:rPr>
          <w:rFonts w:eastAsia="黑体"/>
          <w:color w:val="000000"/>
          <w:szCs w:val="21"/>
        </w:rPr>
        <w:t xml:space="preserve"> 组批</w:t>
      </w:r>
    </w:p>
    <w:p>
      <w:pPr>
        <w:ind w:firstLine="420" w:firstLineChars="200"/>
        <w:rPr>
          <w:color w:val="000000"/>
          <w:szCs w:val="21"/>
        </w:rPr>
      </w:pPr>
    </w:p>
    <w:p>
      <w:pPr>
        <w:ind w:firstLine="420" w:firstLineChars="200"/>
        <w:rPr>
          <w:color w:val="000000"/>
          <w:szCs w:val="21"/>
        </w:rPr>
      </w:pPr>
      <w:r>
        <w:rPr>
          <w:color w:val="000000"/>
          <w:szCs w:val="21"/>
        </w:rPr>
        <w:t>棒材应成批提交验收，每批应由同一牌号、状态和规格的产品组成，每批重量应不大于2 000kg。</w:t>
      </w:r>
    </w:p>
    <w:p>
      <w:pPr>
        <w:rPr>
          <w:rFonts w:eastAsia="黑体"/>
          <w:color w:val="000000"/>
          <w:szCs w:val="21"/>
        </w:rPr>
      </w:pPr>
    </w:p>
    <w:p>
      <w:pPr>
        <w:rPr>
          <w:rFonts w:eastAsia="黑体"/>
          <w:color w:val="000000"/>
          <w:szCs w:val="21"/>
        </w:rPr>
      </w:pPr>
      <w:r>
        <w:rPr>
          <w:rFonts w:hint="eastAsia" w:ascii="黑体" w:hAnsi="黑体" w:eastAsia="黑体" w:cs="黑体"/>
          <w:color w:val="000000"/>
          <w:szCs w:val="21"/>
        </w:rPr>
        <w:t>7.3</w:t>
      </w:r>
      <w:r>
        <w:rPr>
          <w:rFonts w:eastAsia="黑体"/>
          <w:color w:val="000000"/>
          <w:szCs w:val="21"/>
        </w:rPr>
        <w:t xml:space="preserve"> 检验项目</w:t>
      </w:r>
    </w:p>
    <w:p>
      <w:pPr>
        <w:ind w:firstLine="420"/>
        <w:rPr>
          <w:rFonts w:eastAsiaTheme="minorEastAsia"/>
          <w:szCs w:val="21"/>
        </w:rPr>
      </w:pPr>
    </w:p>
    <w:p>
      <w:pPr>
        <w:pStyle w:val="45"/>
        <w:rPr>
          <w:sz w:val="21"/>
          <w:szCs w:val="22"/>
        </w:rPr>
      </w:pPr>
      <w:r>
        <w:rPr>
          <w:rFonts w:hint="eastAsia"/>
          <w:sz w:val="21"/>
          <w:szCs w:val="22"/>
        </w:rPr>
        <w:t>产品的检验项目分为出厂检验项目和</w:t>
      </w:r>
      <w:r>
        <w:rPr>
          <w:rFonts w:hint="eastAsia"/>
          <w:sz w:val="21"/>
          <w:szCs w:val="22"/>
          <w:lang w:eastAsia="zh-CN"/>
        </w:rPr>
        <w:t>型式检验</w:t>
      </w:r>
      <w:r>
        <w:rPr>
          <w:rFonts w:hint="eastAsia"/>
          <w:sz w:val="21"/>
          <w:szCs w:val="22"/>
        </w:rPr>
        <w:t>项目，见表8。出现下列任一情况时，应进行</w:t>
      </w:r>
      <w:r>
        <w:rPr>
          <w:rFonts w:hint="eastAsia"/>
          <w:sz w:val="21"/>
          <w:szCs w:val="22"/>
          <w:lang w:eastAsia="zh-CN"/>
        </w:rPr>
        <w:t>型式检验</w:t>
      </w:r>
      <w:r>
        <w:rPr>
          <w:rFonts w:hint="eastAsia"/>
          <w:sz w:val="21"/>
          <w:szCs w:val="22"/>
        </w:rPr>
        <w:t>：</w:t>
      </w:r>
    </w:p>
    <w:p>
      <w:pPr>
        <w:pStyle w:val="45"/>
        <w:numPr>
          <w:ilvl w:val="1"/>
          <w:numId w:val="6"/>
        </w:numPr>
        <w:ind w:firstLineChars="0"/>
        <w:rPr>
          <w:sz w:val="21"/>
          <w:szCs w:val="21"/>
        </w:rPr>
      </w:pPr>
      <w:r>
        <w:rPr>
          <w:rFonts w:hint="eastAsia"/>
          <w:sz w:val="21"/>
          <w:szCs w:val="21"/>
        </w:rPr>
        <w:t>新产品或老产品转厂的试制定型鉴定；</w:t>
      </w:r>
    </w:p>
    <w:p>
      <w:pPr>
        <w:pStyle w:val="45"/>
        <w:numPr>
          <w:ilvl w:val="1"/>
          <w:numId w:val="6"/>
        </w:numPr>
        <w:ind w:firstLineChars="0"/>
        <w:rPr>
          <w:sz w:val="21"/>
          <w:szCs w:val="21"/>
        </w:rPr>
      </w:pPr>
      <w:r>
        <w:rPr>
          <w:rFonts w:hint="eastAsia"/>
          <w:sz w:val="21"/>
          <w:szCs w:val="21"/>
        </w:rPr>
        <w:t>产品的原料、工艺有较大改变，可能影响产品性能时；</w:t>
      </w:r>
    </w:p>
    <w:p>
      <w:pPr>
        <w:pStyle w:val="45"/>
        <w:numPr>
          <w:ilvl w:val="1"/>
          <w:numId w:val="6"/>
        </w:numPr>
        <w:ind w:firstLineChars="0"/>
        <w:rPr>
          <w:sz w:val="21"/>
          <w:szCs w:val="21"/>
        </w:rPr>
      </w:pPr>
      <w:r>
        <w:rPr>
          <w:rFonts w:hint="eastAsia"/>
          <w:sz w:val="21"/>
          <w:szCs w:val="21"/>
        </w:rPr>
        <w:t>产品停产后，恢复生产时；</w:t>
      </w:r>
    </w:p>
    <w:p>
      <w:pPr>
        <w:pStyle w:val="45"/>
        <w:numPr>
          <w:ilvl w:val="1"/>
          <w:numId w:val="6"/>
        </w:numPr>
        <w:ind w:firstLineChars="0"/>
        <w:rPr>
          <w:sz w:val="21"/>
          <w:szCs w:val="21"/>
        </w:rPr>
      </w:pPr>
      <w:r>
        <w:rPr>
          <w:rFonts w:hint="eastAsia" w:ascii="宋体" w:hAnsi="宋体"/>
          <w:sz w:val="21"/>
          <w:szCs w:val="21"/>
        </w:rPr>
        <w:t>出厂</w:t>
      </w:r>
      <w:r>
        <w:rPr>
          <w:rFonts w:hint="eastAsia"/>
          <w:sz w:val="21"/>
          <w:szCs w:val="21"/>
        </w:rPr>
        <w:t>检验结果与上次</w:t>
      </w:r>
      <w:r>
        <w:rPr>
          <w:rFonts w:hint="eastAsia" w:ascii="宋体" w:hAnsi="宋体"/>
          <w:sz w:val="21"/>
          <w:szCs w:val="21"/>
          <w:lang w:eastAsia="zh-CN"/>
        </w:rPr>
        <w:t>型式检验</w:t>
      </w:r>
      <w:r>
        <w:rPr>
          <w:rFonts w:hint="eastAsia"/>
          <w:sz w:val="21"/>
          <w:szCs w:val="21"/>
        </w:rPr>
        <w:t>有较大差异时；</w:t>
      </w:r>
    </w:p>
    <w:p>
      <w:pPr>
        <w:pStyle w:val="45"/>
        <w:numPr>
          <w:ilvl w:val="1"/>
          <w:numId w:val="6"/>
        </w:numPr>
        <w:ind w:firstLineChars="0"/>
        <w:rPr>
          <w:sz w:val="21"/>
          <w:szCs w:val="21"/>
        </w:rPr>
      </w:pPr>
      <w:r>
        <w:rPr>
          <w:rFonts w:hint="eastAsia"/>
          <w:sz w:val="21"/>
          <w:szCs w:val="21"/>
        </w:rPr>
        <w:t>连续二年未进行</w:t>
      </w:r>
      <w:r>
        <w:rPr>
          <w:rFonts w:hint="eastAsia" w:ascii="宋体" w:hAnsi="宋体"/>
          <w:sz w:val="21"/>
          <w:szCs w:val="21"/>
          <w:lang w:eastAsia="zh-CN"/>
        </w:rPr>
        <w:t>型式检验</w:t>
      </w:r>
      <w:r>
        <w:rPr>
          <w:rFonts w:hint="eastAsia"/>
          <w:sz w:val="21"/>
          <w:szCs w:val="21"/>
        </w:rPr>
        <w:t>时；</w:t>
      </w:r>
    </w:p>
    <w:p>
      <w:pPr>
        <w:pStyle w:val="45"/>
        <w:numPr>
          <w:ilvl w:val="1"/>
          <w:numId w:val="6"/>
        </w:numPr>
        <w:ind w:firstLineChars="0"/>
        <w:rPr>
          <w:sz w:val="21"/>
          <w:szCs w:val="21"/>
        </w:rPr>
      </w:pPr>
      <w:r>
        <w:rPr>
          <w:rFonts w:hint="eastAsia"/>
          <w:sz w:val="21"/>
          <w:szCs w:val="21"/>
        </w:rPr>
        <w:t>需方要求时（在订货单中注明）；</w:t>
      </w:r>
    </w:p>
    <w:p>
      <w:pPr>
        <w:pStyle w:val="45"/>
        <w:numPr>
          <w:ilvl w:val="1"/>
          <w:numId w:val="6"/>
        </w:numPr>
        <w:ind w:firstLineChars="0"/>
        <w:rPr>
          <w:rFonts w:eastAsiaTheme="minorEastAsia"/>
          <w:sz w:val="21"/>
          <w:szCs w:val="21"/>
        </w:rPr>
      </w:pPr>
      <w:r>
        <w:rPr>
          <w:rFonts w:hint="eastAsia"/>
          <w:sz w:val="21"/>
          <w:szCs w:val="21"/>
        </w:rPr>
        <w:t>国家有关监督机构提出进行</w:t>
      </w:r>
      <w:r>
        <w:rPr>
          <w:rFonts w:hint="eastAsia" w:ascii="宋体" w:hAnsi="宋体"/>
          <w:sz w:val="21"/>
          <w:szCs w:val="21"/>
          <w:lang w:eastAsia="zh-CN"/>
        </w:rPr>
        <w:t>型式检验</w:t>
      </w:r>
      <w:r>
        <w:rPr>
          <w:rFonts w:hint="eastAsia"/>
          <w:sz w:val="21"/>
          <w:szCs w:val="21"/>
        </w:rPr>
        <w:t>的要求时。</w:t>
      </w:r>
    </w:p>
    <w:p>
      <w:pPr>
        <w:jc w:val="center"/>
        <w:rPr>
          <w:rFonts w:ascii="黑体" w:eastAsia="黑体" w:hAnsiTheme="minorEastAsia"/>
          <w:szCs w:val="21"/>
        </w:rPr>
      </w:pPr>
    </w:p>
    <w:p>
      <w:pPr>
        <w:jc w:val="center"/>
        <w:rPr>
          <w:rFonts w:ascii="黑体" w:eastAsia="黑体" w:hAnsiTheme="minorEastAsia"/>
          <w:szCs w:val="21"/>
        </w:rPr>
      </w:pPr>
      <w:r>
        <w:rPr>
          <w:rFonts w:hint="eastAsia" w:ascii="黑体" w:eastAsia="黑体" w:hAnsiTheme="minorEastAsia"/>
          <w:szCs w:val="21"/>
        </w:rPr>
        <w:t>表8 检验项目</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52"/>
        <w:gridCol w:w="1722"/>
        <w:gridCol w:w="3170"/>
        <w:gridCol w:w="317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174" w:type="dxa"/>
            <w:gridSpan w:val="2"/>
            <w:tcBorders>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检验项目</w:t>
            </w:r>
          </w:p>
        </w:tc>
        <w:tc>
          <w:tcPr>
            <w:tcW w:w="3170" w:type="dxa"/>
            <w:tcBorders>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出厂检验项目</w:t>
            </w:r>
          </w:p>
        </w:tc>
        <w:tc>
          <w:tcPr>
            <w:tcW w:w="3171" w:type="dxa"/>
            <w:tcBorders>
              <w:bottom w:val="single" w:color="auto" w:sz="12" w:space="0"/>
            </w:tcBorders>
            <w:vAlign w:val="center"/>
          </w:tcPr>
          <w:p>
            <w:pPr>
              <w:jc w:val="center"/>
              <w:rPr>
                <w:rFonts w:ascii="宋体" w:hAnsi="宋体"/>
                <w:color w:val="000000"/>
                <w:sz w:val="18"/>
                <w:szCs w:val="18"/>
              </w:rPr>
            </w:pPr>
            <w:r>
              <w:rPr>
                <w:rFonts w:hint="eastAsia" w:ascii="宋体" w:hAnsi="宋体"/>
                <w:color w:val="000000"/>
                <w:sz w:val="18"/>
                <w:szCs w:val="18"/>
              </w:rPr>
              <w:t>型式检验项目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174" w:type="dxa"/>
            <w:gridSpan w:val="2"/>
            <w:tcBorders>
              <w:top w:val="single" w:color="auto" w:sz="12" w:space="0"/>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化学成分</w:t>
            </w:r>
          </w:p>
        </w:tc>
        <w:tc>
          <w:tcPr>
            <w:tcW w:w="3170" w:type="dxa"/>
            <w:tcBorders>
              <w:top w:val="single" w:color="auto" w:sz="12" w:space="0"/>
              <w:tl2br w:val="nil"/>
              <w:tr2bl w:val="nil"/>
            </w:tcBorders>
          </w:tcPr>
          <w:p>
            <w:pPr>
              <w:jc w:val="center"/>
              <w:rPr>
                <w:rFonts w:ascii="宋体" w:hAnsi="宋体" w:cs="宋体"/>
                <w:sz w:val="18"/>
                <w:szCs w:val="18"/>
              </w:rPr>
            </w:pPr>
            <w:r>
              <w:rPr>
                <w:rFonts w:hint="eastAsia" w:ascii="宋体" w:hAnsi="宋体" w:cs="宋体"/>
                <w:sz w:val="18"/>
                <w:szCs w:val="18"/>
              </w:rPr>
              <w:t>√</w:t>
            </w:r>
          </w:p>
        </w:tc>
        <w:tc>
          <w:tcPr>
            <w:tcW w:w="3171" w:type="dxa"/>
            <w:tcBorders>
              <w:top w:val="single" w:color="auto" w:sz="12" w:space="0"/>
              <w:tl2br w:val="nil"/>
              <w:tr2bl w:val="nil"/>
            </w:tcBorders>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5" w:hRule="atLeast"/>
          <w:jc w:val="center"/>
        </w:trPr>
        <w:tc>
          <w:tcPr>
            <w:tcW w:w="3174" w:type="dxa"/>
            <w:gridSpan w:val="2"/>
            <w:tcBorders>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外形尺寸及其允许偏差</w:t>
            </w:r>
          </w:p>
        </w:tc>
        <w:tc>
          <w:tcPr>
            <w:tcW w:w="3170" w:type="dxa"/>
            <w:tcBorders>
              <w:tl2br w:val="nil"/>
              <w:tr2bl w:val="nil"/>
            </w:tcBorders>
          </w:tcPr>
          <w:p>
            <w:pPr>
              <w:jc w:val="center"/>
              <w:rPr>
                <w:rFonts w:ascii="宋体" w:hAnsi="宋体" w:cs="宋体"/>
                <w:sz w:val="18"/>
                <w:szCs w:val="18"/>
              </w:rPr>
            </w:pPr>
            <w:r>
              <w:rPr>
                <w:rFonts w:hint="eastAsia" w:ascii="宋体" w:hAnsi="宋体" w:cs="宋体"/>
                <w:sz w:val="18"/>
                <w:szCs w:val="18"/>
              </w:rPr>
              <w:t>√</w:t>
            </w:r>
          </w:p>
        </w:tc>
        <w:tc>
          <w:tcPr>
            <w:tcW w:w="3171" w:type="dxa"/>
            <w:tcBorders>
              <w:tl2br w:val="nil"/>
              <w:tr2bl w:val="nil"/>
            </w:tcBorders>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174" w:type="dxa"/>
            <w:gridSpan w:val="2"/>
            <w:tcBorders>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力学性能</w:t>
            </w:r>
          </w:p>
        </w:tc>
        <w:tc>
          <w:tcPr>
            <w:tcW w:w="3170" w:type="dxa"/>
            <w:tcBorders>
              <w:tl2br w:val="nil"/>
              <w:tr2bl w:val="nil"/>
            </w:tcBorders>
          </w:tcPr>
          <w:p>
            <w:pPr>
              <w:jc w:val="center"/>
              <w:rPr>
                <w:rFonts w:ascii="宋体" w:hAnsi="宋体" w:cs="宋体"/>
                <w:sz w:val="18"/>
                <w:szCs w:val="18"/>
              </w:rPr>
            </w:pPr>
            <w:r>
              <w:rPr>
                <w:rFonts w:hint="eastAsia" w:ascii="宋体" w:hAnsi="宋体" w:cs="宋体"/>
                <w:sz w:val="18"/>
                <w:szCs w:val="18"/>
              </w:rPr>
              <w:t>√</w:t>
            </w:r>
          </w:p>
        </w:tc>
        <w:tc>
          <w:tcPr>
            <w:tcW w:w="3171" w:type="dxa"/>
            <w:tcBorders>
              <w:tl2br w:val="nil"/>
              <w:tr2bl w:val="nil"/>
            </w:tcBorders>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51" w:hRule="atLeast"/>
          <w:jc w:val="center"/>
        </w:trPr>
        <w:tc>
          <w:tcPr>
            <w:tcW w:w="1452" w:type="dxa"/>
            <w:vMerge w:val="restart"/>
            <w:tcBorders>
              <w:right w:val="single" w:color="auto" w:sz="4" w:space="0"/>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内部质量</w:t>
            </w:r>
          </w:p>
        </w:tc>
        <w:tc>
          <w:tcPr>
            <w:tcW w:w="1722" w:type="dxa"/>
            <w:tcBorders>
              <w:left w:val="single" w:color="auto" w:sz="4" w:space="0"/>
              <w:bottom w:val="single" w:color="auto" w:sz="4" w:space="0"/>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断口</w:t>
            </w:r>
          </w:p>
        </w:tc>
        <w:tc>
          <w:tcPr>
            <w:tcW w:w="3170" w:type="dxa"/>
            <w:tcBorders>
              <w:bottom w:val="single" w:color="auto" w:sz="4" w:space="0"/>
              <w:tl2br w:val="nil"/>
              <w:tr2bl w:val="nil"/>
            </w:tcBorders>
            <w:vAlign w:val="center"/>
          </w:tcPr>
          <w:p>
            <w:pPr>
              <w:jc w:val="center"/>
              <w:rPr>
                <w:rFonts w:ascii="宋体" w:hAnsi="宋体" w:cs="宋体"/>
                <w:sz w:val="18"/>
                <w:szCs w:val="18"/>
                <w:highlight w:val="yellow"/>
              </w:rPr>
            </w:pPr>
            <w:r>
              <w:rPr>
                <w:rFonts w:hint="eastAsia" w:ascii="宋体" w:hAnsi="宋体" w:cs="宋体"/>
                <w:sz w:val="18"/>
                <w:szCs w:val="18"/>
              </w:rPr>
              <w:t>√</w:t>
            </w:r>
          </w:p>
        </w:tc>
        <w:tc>
          <w:tcPr>
            <w:tcW w:w="3171" w:type="dxa"/>
            <w:tcBorders>
              <w:bottom w:val="single" w:color="auto" w:sz="4" w:space="0"/>
              <w:tl2br w:val="nil"/>
              <w:tr2bl w:val="nil"/>
            </w:tcBorders>
          </w:tcPr>
          <w:p>
            <w:pPr>
              <w:jc w:val="center"/>
              <w:rPr>
                <w:rFonts w:ascii="宋体" w:hAnsi="宋体" w:cs="宋体"/>
                <w:sz w:val="18"/>
                <w:szCs w:val="18"/>
                <w:highlight w:val="yellow"/>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51" w:hRule="atLeast"/>
          <w:jc w:val="center"/>
        </w:trPr>
        <w:tc>
          <w:tcPr>
            <w:tcW w:w="1452" w:type="dxa"/>
            <w:vMerge w:val="continue"/>
            <w:tcBorders>
              <w:right w:val="single" w:color="auto" w:sz="4" w:space="0"/>
              <w:tl2br w:val="nil"/>
              <w:tr2bl w:val="nil"/>
            </w:tcBorders>
            <w:vAlign w:val="center"/>
          </w:tcPr>
          <w:p>
            <w:pPr>
              <w:jc w:val="center"/>
              <w:rPr>
                <w:rFonts w:ascii="宋体" w:hAnsi="宋体"/>
                <w:color w:val="000000"/>
                <w:sz w:val="18"/>
                <w:szCs w:val="18"/>
              </w:rPr>
            </w:pPr>
          </w:p>
        </w:tc>
        <w:tc>
          <w:tcPr>
            <w:tcW w:w="1722" w:type="dxa"/>
            <w:tcBorders>
              <w:top w:val="single" w:color="auto" w:sz="4" w:space="0"/>
              <w:left w:val="single" w:color="auto" w:sz="4" w:space="0"/>
              <w:tl2br w:val="nil"/>
              <w:tr2bl w:val="nil"/>
            </w:tcBorders>
            <w:vAlign w:val="center"/>
          </w:tcPr>
          <w:p>
            <w:pPr>
              <w:jc w:val="center"/>
              <w:rPr>
                <w:rFonts w:ascii="宋体" w:hAnsi="宋体"/>
                <w:color w:val="000000"/>
                <w:sz w:val="18"/>
                <w:szCs w:val="18"/>
              </w:rPr>
            </w:pPr>
            <w:r>
              <w:rPr>
                <w:rFonts w:hint="eastAsia" w:ascii="宋体" w:hAnsi="宋体"/>
                <w:color w:val="000000"/>
                <w:sz w:val="18"/>
                <w:szCs w:val="18"/>
              </w:rPr>
              <w:t>超声波探伤</w:t>
            </w:r>
          </w:p>
        </w:tc>
        <w:tc>
          <w:tcPr>
            <w:tcW w:w="3170" w:type="dxa"/>
            <w:tcBorders>
              <w:top w:val="single" w:color="auto" w:sz="4" w:space="0"/>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3171" w:type="dxa"/>
            <w:tcBorders>
              <w:top w:val="single" w:color="auto" w:sz="4" w:space="0"/>
              <w:tl2br w:val="nil"/>
              <w:tr2bl w:val="nil"/>
            </w:tcBorders>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174" w:type="dxa"/>
            <w:gridSpan w:val="2"/>
            <w:tcBorders>
              <w:bottom w:val="single" w:color="auto" w:sz="12" w:space="0"/>
              <w:tl2br w:val="nil"/>
              <w:tr2bl w:val="nil"/>
            </w:tcBorders>
            <w:vAlign w:val="center"/>
          </w:tcPr>
          <w:p>
            <w:pPr>
              <w:jc w:val="center"/>
              <w:rPr>
                <w:rFonts w:ascii="宋体" w:hAnsi="宋体" w:cs="宋体"/>
                <w:sz w:val="18"/>
                <w:szCs w:val="18"/>
              </w:rPr>
            </w:pPr>
            <w:r>
              <w:rPr>
                <w:rFonts w:hint="eastAsia" w:ascii="宋体" w:hAnsi="宋体"/>
                <w:color w:val="000000"/>
                <w:sz w:val="18"/>
                <w:szCs w:val="18"/>
              </w:rPr>
              <w:t>表面质量</w:t>
            </w:r>
          </w:p>
        </w:tc>
        <w:tc>
          <w:tcPr>
            <w:tcW w:w="3170" w:type="dxa"/>
            <w:tcBorders>
              <w:bottom w:val="single" w:color="auto" w:sz="12" w:space="0"/>
              <w:tl2br w:val="nil"/>
              <w:tr2bl w:val="nil"/>
            </w:tcBorders>
            <w:vAlign w:val="center"/>
          </w:tcPr>
          <w:p>
            <w:pPr>
              <w:jc w:val="center"/>
              <w:rPr>
                <w:rFonts w:ascii="宋体" w:hAnsi="宋体" w:cs="宋体"/>
                <w:sz w:val="18"/>
                <w:szCs w:val="18"/>
              </w:rPr>
            </w:pPr>
            <w:r>
              <w:rPr>
                <w:rFonts w:hint="eastAsia" w:ascii="宋体" w:hAnsi="宋体" w:cs="宋体"/>
                <w:sz w:val="18"/>
                <w:szCs w:val="18"/>
              </w:rPr>
              <w:t>√</w:t>
            </w:r>
          </w:p>
        </w:tc>
        <w:tc>
          <w:tcPr>
            <w:tcW w:w="3171" w:type="dxa"/>
            <w:tcBorders>
              <w:bottom w:val="single" w:color="auto" w:sz="12" w:space="0"/>
              <w:tl2br w:val="nil"/>
              <w:tr2bl w:val="nil"/>
            </w:tcBorders>
          </w:tcPr>
          <w:p>
            <w:pPr>
              <w:jc w:val="center"/>
              <w:rPr>
                <w:rFonts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515" w:type="dxa"/>
            <w:gridSpan w:val="4"/>
            <w:tcBorders>
              <w:top w:val="single" w:color="auto" w:sz="12" w:space="0"/>
              <w:tl2br w:val="nil"/>
              <w:tr2bl w:val="nil"/>
            </w:tcBorders>
            <w:vAlign w:val="center"/>
          </w:tcPr>
          <w:p>
            <w:pPr>
              <w:ind w:firstLine="360" w:firstLineChars="200"/>
              <w:rPr>
                <w:rFonts w:ascii="宋体" w:hAnsi="宋体" w:cs="宋体"/>
                <w:sz w:val="18"/>
                <w:szCs w:val="18"/>
              </w:rPr>
            </w:pPr>
            <w:r>
              <w:rPr>
                <w:rFonts w:hint="eastAsia" w:ascii="黑体" w:hAnsi="黑体" w:eastAsia="黑体" w:cs="黑体"/>
                <w:sz w:val="18"/>
                <w:szCs w:val="18"/>
              </w:rPr>
              <w:t>注</w:t>
            </w:r>
            <w:r>
              <w:rPr>
                <w:rFonts w:hint="eastAsia" w:ascii="宋体" w:hAnsi="宋体" w:cs="宋体"/>
                <w:sz w:val="18"/>
                <w:szCs w:val="18"/>
              </w:rPr>
              <w:t>：表中“√”表示必</w:t>
            </w:r>
            <w:r>
              <w:rPr>
                <w:rFonts w:hint="eastAsia" w:ascii="宋体" w:hAnsi="宋体" w:cs="宋体"/>
                <w:sz w:val="18"/>
                <w:szCs w:val="18"/>
                <w:lang w:val="en-US" w:eastAsia="zh-CN"/>
              </w:rPr>
              <w:t>验</w:t>
            </w:r>
            <w:r>
              <w:rPr>
                <w:rFonts w:hint="eastAsia" w:ascii="宋体" w:hAnsi="宋体" w:cs="宋体"/>
                <w:sz w:val="18"/>
                <w:szCs w:val="18"/>
              </w:rPr>
              <w:t>项目。</w:t>
            </w:r>
          </w:p>
        </w:tc>
      </w:tr>
    </w:tbl>
    <w:p>
      <w:pPr>
        <w:pStyle w:val="19"/>
        <w:ind w:firstLine="0" w:firstLineChars="0"/>
        <w:rPr>
          <w:rFonts w:ascii="Times New Roman"/>
        </w:rPr>
      </w:pPr>
    </w:p>
    <w:p>
      <w:pPr>
        <w:rPr>
          <w:rFonts w:ascii="黑体" w:hAnsi="黑体" w:eastAsia="黑体" w:cs="黑体"/>
          <w:color w:val="000000"/>
          <w:szCs w:val="21"/>
        </w:rPr>
      </w:pPr>
      <w:r>
        <w:rPr>
          <w:rFonts w:hint="eastAsia" w:ascii="黑体" w:hAnsi="黑体" w:eastAsia="黑体" w:cs="黑体"/>
          <w:color w:val="000000"/>
          <w:szCs w:val="21"/>
        </w:rPr>
        <w:t>7.4 取样和制样</w:t>
      </w:r>
    </w:p>
    <w:p>
      <w:pPr>
        <w:ind w:firstLine="420" w:firstLineChars="200"/>
        <w:rPr>
          <w:rFonts w:ascii="宋体" w:hAnsi="宋体"/>
          <w:color w:val="000000"/>
          <w:szCs w:val="21"/>
        </w:rPr>
      </w:pPr>
    </w:p>
    <w:p>
      <w:pPr>
        <w:ind w:firstLine="420" w:firstLineChars="200"/>
        <w:rPr>
          <w:rFonts w:ascii="黑体" w:hAnsi="黑体" w:eastAsia="黑体" w:cs="黑体"/>
          <w:color w:val="000000"/>
          <w:szCs w:val="21"/>
        </w:rPr>
      </w:pPr>
      <w:r>
        <w:rPr>
          <w:rFonts w:hint="eastAsia" w:ascii="宋体" w:hAnsi="宋体"/>
          <w:color w:val="000000"/>
          <w:szCs w:val="21"/>
        </w:rPr>
        <w:t>产品取样应符合表</w:t>
      </w:r>
      <w:r>
        <w:rPr>
          <w:rFonts w:hint="eastAsia"/>
          <w:color w:val="000000"/>
          <w:szCs w:val="21"/>
        </w:rPr>
        <w:t>9</w:t>
      </w:r>
      <w:r>
        <w:rPr>
          <w:rFonts w:hint="eastAsia" w:ascii="宋体" w:hAnsi="宋体"/>
          <w:color w:val="000000"/>
          <w:szCs w:val="21"/>
        </w:rPr>
        <w:t>的规定。</w:t>
      </w:r>
      <w:r>
        <w:rPr>
          <w:rFonts w:hint="eastAsia"/>
          <w:color w:val="000000"/>
        </w:rPr>
        <w:t>取样方法按</w:t>
      </w:r>
      <w:r>
        <w:rPr>
          <w:color w:val="000000"/>
        </w:rPr>
        <w:t xml:space="preserve">YS/T </w:t>
      </w:r>
      <w:r>
        <w:rPr>
          <w:rFonts w:hint="eastAsia"/>
          <w:color w:val="000000"/>
        </w:rPr>
        <w:t>668的规定进行，</w:t>
      </w:r>
      <w:r>
        <w:rPr>
          <w:rFonts w:ascii="宋体" w:hAnsi="宋体"/>
          <w:color w:val="000000"/>
          <w:szCs w:val="21"/>
        </w:rPr>
        <w:t>力学性能</w:t>
      </w:r>
      <w:r>
        <w:rPr>
          <w:rFonts w:hint="eastAsia"/>
          <w:color w:val="000000"/>
        </w:rPr>
        <w:t>试样制备按</w:t>
      </w:r>
      <w:r>
        <w:rPr>
          <w:color w:val="000000"/>
        </w:rPr>
        <w:t>YS/T 815</w:t>
      </w:r>
      <w:r>
        <w:rPr>
          <w:rFonts w:hint="eastAsia"/>
          <w:color w:val="000000"/>
        </w:rPr>
        <w:t>的规定进行。</w:t>
      </w:r>
    </w:p>
    <w:p>
      <w:pPr>
        <w:ind w:firstLine="4200" w:firstLineChars="2000"/>
        <w:rPr>
          <w:rFonts w:ascii="黑体" w:hAnsi="黑体" w:eastAsia="黑体" w:cs="黑体"/>
          <w:color w:val="000000"/>
          <w:szCs w:val="21"/>
        </w:rPr>
      </w:pPr>
    </w:p>
    <w:p>
      <w:pPr>
        <w:ind w:firstLine="4200" w:firstLineChars="2000"/>
        <w:rPr>
          <w:rFonts w:ascii="宋体" w:hAnsi="宋体"/>
          <w:color w:val="000000"/>
          <w:szCs w:val="21"/>
        </w:rPr>
      </w:pPr>
      <w:r>
        <w:rPr>
          <w:rFonts w:hint="eastAsia" w:ascii="黑体" w:hAnsi="黑体" w:eastAsia="黑体" w:cs="黑体"/>
          <w:color w:val="000000"/>
          <w:szCs w:val="21"/>
        </w:rPr>
        <w:t>表9  取样</w:t>
      </w:r>
    </w:p>
    <w:tbl>
      <w:tblPr>
        <w:tblStyle w:val="12"/>
        <w:tblW w:w="9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365"/>
        <w:gridCol w:w="4369"/>
        <w:gridCol w:w="1421"/>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384" w:type="dxa"/>
            <w:gridSpan w:val="2"/>
            <w:tcBorders>
              <w:top w:val="single" w:color="auto" w:sz="12" w:space="0"/>
              <w:left w:val="single" w:color="auto" w:sz="12" w:space="0"/>
              <w:bottom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检验项目</w:t>
            </w:r>
          </w:p>
        </w:tc>
        <w:tc>
          <w:tcPr>
            <w:tcW w:w="4369" w:type="dxa"/>
            <w:tcBorders>
              <w:top w:val="single" w:color="auto" w:sz="12" w:space="0"/>
              <w:bottom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取样规定</w:t>
            </w:r>
          </w:p>
        </w:tc>
        <w:tc>
          <w:tcPr>
            <w:tcW w:w="1421" w:type="dxa"/>
            <w:tcBorders>
              <w:top w:val="single" w:color="auto" w:sz="12" w:space="0"/>
              <w:bottom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技术要求的</w:t>
            </w:r>
          </w:p>
          <w:p>
            <w:pPr>
              <w:jc w:val="center"/>
              <w:rPr>
                <w:rFonts w:ascii="宋体" w:hAnsi="宋体"/>
                <w:color w:val="000000"/>
                <w:sz w:val="18"/>
                <w:szCs w:val="18"/>
              </w:rPr>
            </w:pPr>
            <w:r>
              <w:rPr>
                <w:rFonts w:hint="eastAsia" w:ascii="宋体" w:hAnsi="宋体"/>
                <w:color w:val="000000"/>
                <w:sz w:val="18"/>
                <w:szCs w:val="18"/>
              </w:rPr>
              <w:t>章条号</w:t>
            </w:r>
          </w:p>
        </w:tc>
        <w:tc>
          <w:tcPr>
            <w:tcW w:w="1320" w:type="dxa"/>
            <w:tcBorders>
              <w:top w:val="single" w:color="auto" w:sz="12" w:space="0"/>
              <w:bottom w:val="single" w:color="auto" w:sz="12" w:space="0"/>
              <w:righ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试验方法的</w:t>
            </w:r>
          </w:p>
          <w:p>
            <w:pPr>
              <w:jc w:val="center"/>
              <w:rPr>
                <w:rFonts w:ascii="宋体" w:hAnsi="宋体"/>
                <w:color w:val="000000"/>
                <w:sz w:val="18"/>
                <w:szCs w:val="18"/>
              </w:rPr>
            </w:pPr>
            <w:r>
              <w:rPr>
                <w:rFonts w:hint="eastAsia" w:ascii="宋体" w:hAnsi="宋体"/>
                <w:color w:val="000000"/>
                <w:sz w:val="18"/>
                <w:szCs w:val="18"/>
              </w:rPr>
              <w:t>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384" w:type="dxa"/>
            <w:gridSpan w:val="2"/>
            <w:tcBorders>
              <w:top w:val="single" w:color="auto" w:sz="12" w:space="0"/>
              <w:left w:val="single" w:color="auto" w:sz="12" w:space="0"/>
              <w:bottom w:val="single" w:color="auto" w:sz="4" w:space="0"/>
            </w:tcBorders>
            <w:noWrap/>
            <w:vAlign w:val="center"/>
          </w:tcPr>
          <w:p>
            <w:pPr>
              <w:jc w:val="center"/>
              <w:rPr>
                <w:rFonts w:ascii="宋体" w:hAnsi="宋体"/>
                <w:color w:val="000000"/>
                <w:sz w:val="18"/>
                <w:szCs w:val="18"/>
              </w:rPr>
            </w:pPr>
            <w:r>
              <w:rPr>
                <w:rFonts w:hint="eastAsia" w:ascii="宋体" w:hAnsi="宋体"/>
                <w:color w:val="000000"/>
                <w:sz w:val="18"/>
                <w:szCs w:val="18"/>
              </w:rPr>
              <w:t>化学成分</w:t>
            </w:r>
          </w:p>
        </w:tc>
        <w:tc>
          <w:tcPr>
            <w:tcW w:w="4369" w:type="dxa"/>
            <w:tcBorders>
              <w:top w:val="single" w:color="auto" w:sz="12" w:space="0"/>
              <w:bottom w:val="single" w:color="auto" w:sz="4" w:space="0"/>
            </w:tcBorders>
            <w:noWrap/>
            <w:vAlign w:val="center"/>
          </w:tcPr>
          <w:p>
            <w:pPr>
              <w:jc w:val="center"/>
              <w:rPr>
                <w:color w:val="000000"/>
                <w:sz w:val="18"/>
                <w:szCs w:val="18"/>
              </w:rPr>
            </w:pPr>
            <w:r>
              <w:rPr>
                <w:color w:val="000000"/>
                <w:sz w:val="18"/>
                <w:szCs w:val="18"/>
              </w:rPr>
              <w:t>供方每炉取</w:t>
            </w:r>
            <w:r>
              <w:rPr>
                <w:rFonts w:hint="eastAsia"/>
                <w:color w:val="000000"/>
                <w:sz w:val="18"/>
                <w:szCs w:val="18"/>
                <w:lang w:val="en-US" w:eastAsia="zh-CN"/>
              </w:rPr>
              <w:t>一</w:t>
            </w:r>
            <w:r>
              <w:rPr>
                <w:color w:val="000000"/>
                <w:sz w:val="18"/>
                <w:szCs w:val="18"/>
              </w:rPr>
              <w:t>个试样，需方每批取</w:t>
            </w:r>
            <w:r>
              <w:rPr>
                <w:rFonts w:hint="eastAsia"/>
                <w:color w:val="000000"/>
                <w:sz w:val="18"/>
                <w:szCs w:val="18"/>
                <w:lang w:val="en-US" w:eastAsia="zh-CN"/>
              </w:rPr>
              <w:t>一</w:t>
            </w:r>
            <w:r>
              <w:rPr>
                <w:color w:val="000000"/>
                <w:sz w:val="18"/>
                <w:szCs w:val="18"/>
              </w:rPr>
              <w:t>个试样</w:t>
            </w:r>
          </w:p>
        </w:tc>
        <w:tc>
          <w:tcPr>
            <w:tcW w:w="1421" w:type="dxa"/>
            <w:tcBorders>
              <w:top w:val="single" w:color="auto" w:sz="12" w:space="0"/>
              <w:bottom w:val="single" w:color="auto" w:sz="4" w:space="0"/>
            </w:tcBorders>
            <w:noWrap/>
            <w:vAlign w:val="center"/>
          </w:tcPr>
          <w:p>
            <w:pPr>
              <w:jc w:val="center"/>
              <w:rPr>
                <w:color w:val="000000"/>
                <w:sz w:val="18"/>
                <w:szCs w:val="18"/>
              </w:rPr>
            </w:pPr>
            <w:r>
              <w:rPr>
                <w:color w:val="000000"/>
                <w:sz w:val="18"/>
                <w:szCs w:val="18"/>
              </w:rPr>
              <w:t>5.1</w:t>
            </w:r>
          </w:p>
        </w:tc>
        <w:tc>
          <w:tcPr>
            <w:tcW w:w="1320" w:type="dxa"/>
            <w:tcBorders>
              <w:top w:val="single" w:color="auto" w:sz="12" w:space="0"/>
              <w:bottom w:val="single" w:color="auto" w:sz="4" w:space="0"/>
              <w:right w:val="single" w:color="auto" w:sz="12" w:space="0"/>
            </w:tcBorders>
            <w:noWrap/>
            <w:vAlign w:val="center"/>
          </w:tcPr>
          <w:p>
            <w:pPr>
              <w:jc w:val="center"/>
              <w:rPr>
                <w:color w:val="000000"/>
                <w:sz w:val="18"/>
                <w:szCs w:val="18"/>
              </w:rPr>
            </w:pPr>
            <w:r>
              <w:rPr>
                <w:color w:val="000000"/>
                <w:sz w:val="18"/>
                <w:szCs w:val="1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384" w:type="dxa"/>
            <w:gridSpan w:val="2"/>
            <w:tcBorders>
              <w:top w:val="single" w:color="auto" w:sz="4" w:space="0"/>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外形尺寸及其允许偏差</w:t>
            </w:r>
          </w:p>
        </w:tc>
        <w:tc>
          <w:tcPr>
            <w:tcW w:w="4369" w:type="dxa"/>
            <w:tcBorders>
              <w:top w:val="single" w:color="auto" w:sz="4" w:space="0"/>
            </w:tcBorders>
            <w:noWrap/>
            <w:vAlign w:val="center"/>
          </w:tcPr>
          <w:p>
            <w:pPr>
              <w:jc w:val="center"/>
              <w:rPr>
                <w:color w:val="000000"/>
                <w:sz w:val="18"/>
                <w:szCs w:val="18"/>
              </w:rPr>
            </w:pPr>
            <w:r>
              <w:rPr>
                <w:color w:val="000000"/>
                <w:sz w:val="18"/>
                <w:szCs w:val="18"/>
              </w:rPr>
              <w:t>逐根</w:t>
            </w:r>
          </w:p>
        </w:tc>
        <w:tc>
          <w:tcPr>
            <w:tcW w:w="1421" w:type="dxa"/>
            <w:tcBorders>
              <w:top w:val="single" w:color="auto" w:sz="4" w:space="0"/>
            </w:tcBorders>
            <w:noWrap/>
            <w:vAlign w:val="center"/>
          </w:tcPr>
          <w:p>
            <w:pPr>
              <w:jc w:val="center"/>
              <w:rPr>
                <w:color w:val="000000"/>
                <w:sz w:val="18"/>
                <w:szCs w:val="18"/>
              </w:rPr>
            </w:pPr>
            <w:r>
              <w:rPr>
                <w:color w:val="000000"/>
                <w:sz w:val="18"/>
                <w:szCs w:val="18"/>
              </w:rPr>
              <w:t>5.2</w:t>
            </w:r>
          </w:p>
        </w:tc>
        <w:tc>
          <w:tcPr>
            <w:tcW w:w="1320" w:type="dxa"/>
            <w:tcBorders>
              <w:top w:val="single" w:color="auto" w:sz="4" w:space="0"/>
              <w:right w:val="single" w:color="auto" w:sz="12" w:space="0"/>
            </w:tcBorders>
            <w:noWrap/>
            <w:vAlign w:val="center"/>
          </w:tcPr>
          <w:p>
            <w:pPr>
              <w:jc w:val="center"/>
              <w:rPr>
                <w:color w:val="000000"/>
                <w:sz w:val="18"/>
                <w:szCs w:val="18"/>
              </w:rPr>
            </w:pPr>
            <w:r>
              <w:rPr>
                <w:color w:val="000000"/>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84" w:type="dxa"/>
            <w:gridSpan w:val="2"/>
            <w:tcBorders>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力学性能</w:t>
            </w:r>
          </w:p>
        </w:tc>
        <w:tc>
          <w:tcPr>
            <w:tcW w:w="4369" w:type="dxa"/>
            <w:noWrap/>
            <w:vAlign w:val="center"/>
          </w:tcPr>
          <w:p>
            <w:pPr>
              <w:jc w:val="center"/>
              <w:rPr>
                <w:color w:val="000000"/>
                <w:sz w:val="18"/>
                <w:szCs w:val="18"/>
              </w:rPr>
            </w:pPr>
            <w:r>
              <w:rPr>
                <w:color w:val="000000"/>
                <w:sz w:val="18"/>
                <w:szCs w:val="18"/>
              </w:rPr>
              <w:t>每批任取</w:t>
            </w:r>
            <w:r>
              <w:rPr>
                <w:rFonts w:hint="eastAsia"/>
                <w:color w:val="000000"/>
                <w:sz w:val="18"/>
                <w:szCs w:val="18"/>
                <w:lang w:val="en-US" w:eastAsia="zh-CN"/>
              </w:rPr>
              <w:t>两</w:t>
            </w:r>
            <w:r>
              <w:rPr>
                <w:color w:val="000000"/>
                <w:sz w:val="18"/>
                <w:szCs w:val="18"/>
              </w:rPr>
              <w:t>根，每根取</w:t>
            </w:r>
            <w:r>
              <w:rPr>
                <w:rFonts w:hint="eastAsia"/>
                <w:color w:val="000000"/>
                <w:sz w:val="18"/>
                <w:szCs w:val="18"/>
                <w:lang w:val="en-US" w:eastAsia="zh-CN"/>
              </w:rPr>
              <w:t>一</w:t>
            </w:r>
            <w:r>
              <w:rPr>
                <w:color w:val="000000"/>
                <w:sz w:val="18"/>
                <w:szCs w:val="18"/>
              </w:rPr>
              <w:t>个试样</w:t>
            </w:r>
          </w:p>
        </w:tc>
        <w:tc>
          <w:tcPr>
            <w:tcW w:w="1421" w:type="dxa"/>
            <w:noWrap/>
            <w:vAlign w:val="center"/>
          </w:tcPr>
          <w:p>
            <w:pPr>
              <w:jc w:val="center"/>
              <w:rPr>
                <w:color w:val="000000"/>
                <w:sz w:val="18"/>
                <w:szCs w:val="18"/>
              </w:rPr>
            </w:pPr>
            <w:r>
              <w:rPr>
                <w:color w:val="000000"/>
                <w:sz w:val="18"/>
                <w:szCs w:val="18"/>
              </w:rPr>
              <w:t>5.3</w:t>
            </w:r>
          </w:p>
        </w:tc>
        <w:tc>
          <w:tcPr>
            <w:tcW w:w="1320" w:type="dxa"/>
            <w:tcBorders>
              <w:right w:val="single" w:color="auto" w:sz="12" w:space="0"/>
            </w:tcBorders>
            <w:noWrap/>
            <w:vAlign w:val="center"/>
          </w:tcPr>
          <w:p>
            <w:pPr>
              <w:jc w:val="center"/>
              <w:rPr>
                <w:color w:val="000000"/>
                <w:sz w:val="18"/>
                <w:szCs w:val="18"/>
              </w:rPr>
            </w:pPr>
            <w:r>
              <w:rPr>
                <w:color w:val="000000"/>
                <w:sz w:val="18"/>
                <w:szCs w:val="1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019" w:type="dxa"/>
            <w:vMerge w:val="restart"/>
            <w:tcBorders>
              <w:left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内部</w:t>
            </w:r>
          </w:p>
          <w:p>
            <w:pPr>
              <w:jc w:val="center"/>
              <w:rPr>
                <w:rFonts w:ascii="宋体" w:hAnsi="宋体"/>
                <w:color w:val="000000"/>
                <w:sz w:val="18"/>
                <w:szCs w:val="18"/>
              </w:rPr>
            </w:pPr>
            <w:r>
              <w:rPr>
                <w:rFonts w:hint="eastAsia" w:ascii="宋体" w:hAnsi="宋体"/>
                <w:color w:val="000000"/>
                <w:sz w:val="18"/>
                <w:szCs w:val="18"/>
              </w:rPr>
              <w:t>质量</w:t>
            </w:r>
          </w:p>
        </w:tc>
        <w:tc>
          <w:tcPr>
            <w:tcW w:w="1365" w:type="dxa"/>
            <w:noWrap/>
            <w:vAlign w:val="center"/>
          </w:tcPr>
          <w:p>
            <w:pPr>
              <w:jc w:val="center"/>
              <w:rPr>
                <w:rFonts w:ascii="宋体" w:hAnsi="宋体"/>
                <w:color w:val="000000"/>
                <w:sz w:val="18"/>
                <w:szCs w:val="18"/>
              </w:rPr>
            </w:pPr>
            <w:r>
              <w:rPr>
                <w:rFonts w:hint="eastAsia" w:ascii="宋体" w:hAnsi="宋体"/>
                <w:color w:val="000000"/>
                <w:sz w:val="18"/>
                <w:szCs w:val="18"/>
              </w:rPr>
              <w:t>断口</w:t>
            </w:r>
          </w:p>
        </w:tc>
        <w:tc>
          <w:tcPr>
            <w:tcW w:w="4369" w:type="dxa"/>
            <w:noWrap/>
            <w:vAlign w:val="center"/>
          </w:tcPr>
          <w:p>
            <w:pPr>
              <w:jc w:val="center"/>
              <w:rPr>
                <w:color w:val="000000"/>
                <w:sz w:val="18"/>
                <w:szCs w:val="18"/>
              </w:rPr>
            </w:pPr>
            <w:r>
              <w:rPr>
                <w:sz w:val="18"/>
                <w:szCs w:val="18"/>
              </w:rPr>
              <w:t>按GB/T2828.1的规定取样方案或供需双方协商</w:t>
            </w:r>
          </w:p>
        </w:tc>
        <w:tc>
          <w:tcPr>
            <w:tcW w:w="1421" w:type="dxa"/>
            <w:noWrap/>
            <w:vAlign w:val="center"/>
          </w:tcPr>
          <w:p>
            <w:pPr>
              <w:jc w:val="center"/>
              <w:rPr>
                <w:color w:val="000000"/>
                <w:sz w:val="18"/>
                <w:szCs w:val="18"/>
              </w:rPr>
            </w:pPr>
            <w:r>
              <w:rPr>
                <w:color w:val="000000"/>
                <w:sz w:val="18"/>
                <w:szCs w:val="18"/>
              </w:rPr>
              <w:t>5.</w:t>
            </w:r>
            <w:r>
              <w:rPr>
                <w:rFonts w:hint="eastAsia"/>
                <w:color w:val="000000"/>
                <w:sz w:val="18"/>
                <w:szCs w:val="18"/>
              </w:rPr>
              <w:t>4</w:t>
            </w:r>
            <w:r>
              <w:rPr>
                <w:color w:val="000000"/>
                <w:sz w:val="18"/>
                <w:szCs w:val="18"/>
              </w:rPr>
              <w:t>.1</w:t>
            </w:r>
          </w:p>
        </w:tc>
        <w:tc>
          <w:tcPr>
            <w:tcW w:w="1320" w:type="dxa"/>
            <w:tcBorders>
              <w:right w:val="single" w:color="auto" w:sz="12" w:space="0"/>
            </w:tcBorders>
            <w:noWrap/>
            <w:vAlign w:val="center"/>
          </w:tcPr>
          <w:p>
            <w:pPr>
              <w:jc w:val="center"/>
              <w:rPr>
                <w:color w:val="000000"/>
                <w:sz w:val="18"/>
                <w:szCs w:val="18"/>
              </w:rPr>
            </w:pPr>
            <w:r>
              <w:rPr>
                <w:color w:val="000000"/>
                <w:sz w:val="18"/>
                <w:szCs w:val="18"/>
              </w:rPr>
              <w:t>6.</w:t>
            </w:r>
            <w:r>
              <w:rPr>
                <w:rFonts w:hint="eastAsia"/>
                <w:color w:val="000000"/>
                <w:sz w:val="18"/>
                <w:szCs w:val="18"/>
              </w:rPr>
              <w:t>4</w:t>
            </w:r>
            <w:r>
              <w:rPr>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1019" w:type="dxa"/>
            <w:vMerge w:val="continue"/>
            <w:tcBorders>
              <w:left w:val="single" w:color="auto" w:sz="12" w:space="0"/>
            </w:tcBorders>
            <w:noWrap/>
            <w:vAlign w:val="center"/>
          </w:tcPr>
          <w:p>
            <w:pPr>
              <w:jc w:val="center"/>
              <w:rPr>
                <w:rFonts w:ascii="宋体" w:hAnsi="宋体"/>
                <w:color w:val="000000"/>
                <w:sz w:val="18"/>
                <w:szCs w:val="18"/>
              </w:rPr>
            </w:pPr>
          </w:p>
        </w:tc>
        <w:tc>
          <w:tcPr>
            <w:tcW w:w="1365" w:type="dxa"/>
            <w:noWrap/>
            <w:vAlign w:val="center"/>
          </w:tcPr>
          <w:p>
            <w:pPr>
              <w:jc w:val="center"/>
              <w:rPr>
                <w:rFonts w:ascii="宋体" w:hAnsi="宋体"/>
                <w:color w:val="000000"/>
                <w:sz w:val="18"/>
                <w:szCs w:val="18"/>
              </w:rPr>
            </w:pPr>
            <w:r>
              <w:rPr>
                <w:rFonts w:hint="eastAsia" w:ascii="宋体" w:hAnsi="宋体"/>
                <w:color w:val="000000"/>
                <w:sz w:val="18"/>
                <w:szCs w:val="18"/>
              </w:rPr>
              <w:t>超声波探伤</w:t>
            </w:r>
          </w:p>
        </w:tc>
        <w:tc>
          <w:tcPr>
            <w:tcW w:w="4369" w:type="dxa"/>
            <w:noWrap/>
            <w:vAlign w:val="center"/>
          </w:tcPr>
          <w:p>
            <w:pPr>
              <w:jc w:val="center"/>
              <w:rPr>
                <w:color w:val="000000"/>
                <w:sz w:val="18"/>
                <w:szCs w:val="18"/>
              </w:rPr>
            </w:pPr>
            <w:r>
              <w:rPr>
                <w:color w:val="000000"/>
                <w:sz w:val="18"/>
                <w:szCs w:val="18"/>
              </w:rPr>
              <w:t>逐根</w:t>
            </w:r>
          </w:p>
        </w:tc>
        <w:tc>
          <w:tcPr>
            <w:tcW w:w="1421" w:type="dxa"/>
            <w:noWrap/>
            <w:vAlign w:val="center"/>
          </w:tcPr>
          <w:p>
            <w:pPr>
              <w:jc w:val="center"/>
              <w:rPr>
                <w:color w:val="000000"/>
                <w:sz w:val="18"/>
                <w:szCs w:val="18"/>
              </w:rPr>
            </w:pPr>
            <w:r>
              <w:rPr>
                <w:color w:val="000000"/>
                <w:sz w:val="18"/>
                <w:szCs w:val="18"/>
              </w:rPr>
              <w:t>5.</w:t>
            </w:r>
            <w:r>
              <w:rPr>
                <w:rFonts w:hint="eastAsia"/>
                <w:color w:val="000000"/>
                <w:sz w:val="18"/>
                <w:szCs w:val="18"/>
              </w:rPr>
              <w:t>4</w:t>
            </w:r>
            <w:r>
              <w:rPr>
                <w:color w:val="000000"/>
                <w:sz w:val="18"/>
                <w:szCs w:val="18"/>
              </w:rPr>
              <w:t>.2</w:t>
            </w:r>
          </w:p>
        </w:tc>
        <w:tc>
          <w:tcPr>
            <w:tcW w:w="1320" w:type="dxa"/>
            <w:tcBorders>
              <w:right w:val="single" w:color="auto" w:sz="12" w:space="0"/>
            </w:tcBorders>
            <w:noWrap/>
            <w:vAlign w:val="center"/>
          </w:tcPr>
          <w:p>
            <w:pPr>
              <w:jc w:val="center"/>
              <w:rPr>
                <w:color w:val="000000"/>
                <w:sz w:val="18"/>
                <w:szCs w:val="18"/>
              </w:rPr>
            </w:pPr>
            <w:r>
              <w:rPr>
                <w:color w:val="000000"/>
                <w:sz w:val="18"/>
                <w:szCs w:val="18"/>
              </w:rPr>
              <w:t>6.</w:t>
            </w:r>
            <w:r>
              <w:rPr>
                <w:rFonts w:hint="eastAsia"/>
                <w:color w:val="000000"/>
                <w:sz w:val="18"/>
                <w:szCs w:val="18"/>
              </w:rPr>
              <w:t>4</w:t>
            </w:r>
            <w:r>
              <w:rPr>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384" w:type="dxa"/>
            <w:gridSpan w:val="2"/>
            <w:tcBorders>
              <w:left w:val="single" w:color="auto" w:sz="12" w:space="0"/>
              <w:bottom w:val="single" w:color="auto" w:sz="12" w:space="0"/>
            </w:tcBorders>
            <w:noWrap/>
            <w:vAlign w:val="center"/>
          </w:tcPr>
          <w:p>
            <w:pPr>
              <w:jc w:val="center"/>
              <w:rPr>
                <w:rFonts w:ascii="宋体" w:hAnsi="宋体"/>
                <w:color w:val="000000"/>
                <w:sz w:val="18"/>
                <w:szCs w:val="18"/>
              </w:rPr>
            </w:pPr>
            <w:r>
              <w:rPr>
                <w:rFonts w:hint="eastAsia" w:ascii="宋体" w:hAnsi="宋体"/>
                <w:color w:val="000000"/>
                <w:sz w:val="18"/>
                <w:szCs w:val="18"/>
              </w:rPr>
              <w:t>表面质量</w:t>
            </w:r>
          </w:p>
        </w:tc>
        <w:tc>
          <w:tcPr>
            <w:tcW w:w="4369" w:type="dxa"/>
            <w:tcBorders>
              <w:bottom w:val="single" w:color="auto" w:sz="12" w:space="0"/>
            </w:tcBorders>
            <w:noWrap/>
            <w:vAlign w:val="center"/>
          </w:tcPr>
          <w:p>
            <w:pPr>
              <w:jc w:val="center"/>
              <w:rPr>
                <w:color w:val="000000"/>
                <w:sz w:val="18"/>
                <w:szCs w:val="18"/>
              </w:rPr>
            </w:pPr>
            <w:r>
              <w:rPr>
                <w:color w:val="000000"/>
                <w:sz w:val="18"/>
                <w:szCs w:val="18"/>
              </w:rPr>
              <w:t>逐根</w:t>
            </w:r>
          </w:p>
        </w:tc>
        <w:tc>
          <w:tcPr>
            <w:tcW w:w="1421" w:type="dxa"/>
            <w:tcBorders>
              <w:bottom w:val="single" w:color="auto" w:sz="12" w:space="0"/>
            </w:tcBorders>
            <w:noWrap/>
            <w:vAlign w:val="center"/>
          </w:tcPr>
          <w:p>
            <w:pPr>
              <w:jc w:val="center"/>
              <w:rPr>
                <w:color w:val="000000"/>
                <w:sz w:val="18"/>
                <w:szCs w:val="18"/>
              </w:rPr>
            </w:pPr>
            <w:r>
              <w:rPr>
                <w:color w:val="000000"/>
                <w:sz w:val="18"/>
                <w:szCs w:val="18"/>
              </w:rPr>
              <w:t>5.</w:t>
            </w:r>
            <w:r>
              <w:rPr>
                <w:rFonts w:hint="eastAsia"/>
                <w:color w:val="000000"/>
                <w:sz w:val="18"/>
                <w:szCs w:val="18"/>
              </w:rPr>
              <w:t>5</w:t>
            </w:r>
          </w:p>
        </w:tc>
        <w:tc>
          <w:tcPr>
            <w:tcW w:w="1320" w:type="dxa"/>
            <w:tcBorders>
              <w:bottom w:val="single" w:color="auto" w:sz="12" w:space="0"/>
              <w:right w:val="single" w:color="auto" w:sz="12" w:space="0"/>
            </w:tcBorders>
            <w:noWrap/>
            <w:vAlign w:val="center"/>
          </w:tcPr>
          <w:p>
            <w:pPr>
              <w:jc w:val="center"/>
              <w:rPr>
                <w:color w:val="000000"/>
                <w:sz w:val="18"/>
                <w:szCs w:val="18"/>
              </w:rPr>
            </w:pPr>
            <w:r>
              <w:rPr>
                <w:color w:val="000000"/>
                <w:sz w:val="18"/>
                <w:szCs w:val="18"/>
              </w:rPr>
              <w:t>6.</w:t>
            </w:r>
            <w:r>
              <w:rPr>
                <w:rFonts w:hint="eastAsia"/>
                <w:color w:val="000000"/>
                <w:sz w:val="18"/>
                <w:szCs w:val="18"/>
              </w:rPr>
              <w:t>5</w:t>
            </w:r>
          </w:p>
        </w:tc>
      </w:tr>
    </w:tbl>
    <w:p>
      <w:pPr>
        <w:ind w:firstLine="480"/>
        <w:rPr>
          <w:rFonts w:ascii="宋体" w:hAnsi="宋体"/>
          <w:color w:val="000000"/>
          <w:szCs w:val="21"/>
        </w:rPr>
      </w:pPr>
    </w:p>
    <w:p>
      <w:pPr>
        <w:rPr>
          <w:rFonts w:ascii="黑体" w:hAnsi="黑体" w:eastAsia="黑体" w:cs="黑体"/>
          <w:szCs w:val="21"/>
        </w:rPr>
      </w:pPr>
      <w:r>
        <w:rPr>
          <w:rFonts w:hint="eastAsia" w:ascii="黑体" w:hAnsi="黑体" w:eastAsia="黑体" w:cs="黑体"/>
          <w:szCs w:val="21"/>
        </w:rPr>
        <w:t>7.5 检验结果的判定</w:t>
      </w:r>
    </w:p>
    <w:p>
      <w:pPr>
        <w:rPr>
          <w:szCs w:val="21"/>
        </w:rPr>
      </w:pPr>
    </w:p>
    <w:p>
      <w:pPr>
        <w:rPr>
          <w:szCs w:val="21"/>
        </w:rPr>
      </w:pPr>
      <w:r>
        <w:rPr>
          <w:rFonts w:hint="eastAsia" w:ascii="黑体" w:hAnsi="黑体" w:eastAsia="黑体" w:cs="黑体"/>
          <w:szCs w:val="21"/>
        </w:rPr>
        <w:t>7.5.1</w:t>
      </w:r>
      <w:r>
        <w:rPr>
          <w:rFonts w:hint="eastAsia"/>
          <w:szCs w:val="21"/>
        </w:rPr>
        <w:t xml:space="preserve"> 检验结果的数值按GB/T 8170的规定进行修约，并采用修约值比较法判定。</w:t>
      </w:r>
    </w:p>
    <w:p>
      <w:pPr>
        <w:rPr>
          <w:szCs w:val="21"/>
        </w:rPr>
      </w:pPr>
      <w:r>
        <w:rPr>
          <w:rFonts w:hint="eastAsia" w:ascii="黑体" w:hAnsi="黑体" w:eastAsia="黑体" w:cs="黑体"/>
          <w:szCs w:val="21"/>
        </w:rPr>
        <w:t>7.5.2</w:t>
      </w:r>
      <w:r>
        <w:rPr>
          <w:rFonts w:hint="eastAsia"/>
          <w:szCs w:val="21"/>
        </w:rPr>
        <w:t>化学成分不合格时，判该批产品不合格。</w:t>
      </w:r>
    </w:p>
    <w:p>
      <w:pPr>
        <w:rPr>
          <w:szCs w:val="21"/>
        </w:rPr>
      </w:pPr>
      <w:r>
        <w:rPr>
          <w:rFonts w:hint="eastAsia" w:ascii="黑体" w:hAnsi="黑体" w:eastAsia="黑体" w:cs="黑体"/>
          <w:szCs w:val="21"/>
        </w:rPr>
        <w:t>7.5.3</w:t>
      </w:r>
      <w:r>
        <w:rPr>
          <w:rFonts w:hint="eastAsia"/>
          <w:szCs w:val="21"/>
        </w:rPr>
        <w:t xml:space="preserve"> 棒材外形尺寸及其允许偏差、表面质量不合格时，判该根棒材不合格。</w:t>
      </w:r>
    </w:p>
    <w:p>
      <w:pPr>
        <w:rPr>
          <w:szCs w:val="21"/>
        </w:rPr>
      </w:pPr>
      <w:r>
        <w:rPr>
          <w:rFonts w:hint="eastAsia" w:ascii="黑体" w:hAnsi="黑体" w:eastAsia="黑体" w:cs="黑体"/>
          <w:szCs w:val="21"/>
        </w:rPr>
        <w:t>7.5.4</w:t>
      </w:r>
      <w:r>
        <w:rPr>
          <w:rFonts w:hint="eastAsia"/>
          <w:szCs w:val="21"/>
        </w:rPr>
        <w:t xml:space="preserve"> 棒材室温力学性能试验中，如果有一个试样的检验结果不合格，则从该批产品中(包括原检验不合格的产品)取双倍数量的试样进行重复检验，重复检验结果全部合格时，判该批产品合格。若重复检验仍有试样不合格，则判该批产品不合格，或由供方逐根或逐件检验，逐根或逐件判定。</w:t>
      </w:r>
    </w:p>
    <w:p>
      <w:pPr>
        <w:rPr>
          <w:color w:val="000000"/>
        </w:rPr>
      </w:pPr>
      <w:r>
        <w:rPr>
          <w:rFonts w:hint="eastAsia" w:ascii="黑体" w:hAnsi="黑体" w:eastAsia="黑体" w:cs="黑体"/>
          <w:szCs w:val="21"/>
        </w:rPr>
        <w:t>7.5.</w:t>
      </w:r>
      <w:r>
        <w:rPr>
          <w:rFonts w:hint="eastAsia" w:ascii="黑体" w:hAnsi="黑体" w:eastAsia="黑体" w:cs="黑体"/>
          <w:szCs w:val="21"/>
          <w:lang w:val="en-US" w:eastAsia="zh-CN"/>
        </w:rPr>
        <w:t>5</w:t>
      </w:r>
      <w:r>
        <w:rPr>
          <w:rFonts w:hint="eastAsia"/>
          <w:szCs w:val="21"/>
        </w:rPr>
        <w:t xml:space="preserve"> 断口组织不合格时，</w:t>
      </w:r>
      <w:r>
        <w:rPr>
          <w:rFonts w:hint="eastAsia" w:ascii="宋体" w:hAnsi="宋体"/>
          <w:color w:val="000000"/>
          <w:szCs w:val="21"/>
        </w:rPr>
        <w:t>判该根不合格。</w:t>
      </w:r>
      <w:r>
        <w:rPr>
          <w:rFonts w:hint="eastAsia"/>
          <w:color w:val="000000"/>
        </w:rPr>
        <w:t>每批中不合格件数超出接收质量限时判整批不合格，或由供方逐根检验，合格者单独组批交货。</w:t>
      </w:r>
    </w:p>
    <w:p>
      <w:pPr>
        <w:rPr>
          <w:szCs w:val="21"/>
        </w:rPr>
      </w:pPr>
      <w:r>
        <w:rPr>
          <w:rFonts w:hint="eastAsia" w:ascii="黑体" w:hAnsi="黑体" w:eastAsia="黑体" w:cs="黑体"/>
          <w:szCs w:val="21"/>
        </w:rPr>
        <w:t>7.5.</w:t>
      </w:r>
      <w:r>
        <w:rPr>
          <w:rFonts w:hint="eastAsia" w:ascii="黑体" w:hAnsi="黑体" w:eastAsia="黑体" w:cs="黑体"/>
          <w:szCs w:val="21"/>
          <w:lang w:val="en-US" w:eastAsia="zh-CN"/>
        </w:rPr>
        <w:t>6</w:t>
      </w:r>
      <w:r>
        <w:rPr>
          <w:rFonts w:hint="eastAsia"/>
          <w:szCs w:val="21"/>
        </w:rPr>
        <w:t xml:space="preserve"> 棒材超声波探伤检验结果不合格时，做好标记，去除不合格部分后，合格部分组批交货。</w:t>
      </w:r>
    </w:p>
    <w:p>
      <w:pPr>
        <w:rPr>
          <w:color w:val="000000"/>
        </w:rPr>
      </w:pPr>
    </w:p>
    <w:p>
      <w:pPr>
        <w:pStyle w:val="30"/>
        <w:numPr>
          <w:ilvl w:val="0"/>
          <w:numId w:val="0"/>
        </w:numPr>
        <w:spacing w:beforeLines="0" w:afterLines="0"/>
        <w:rPr>
          <w:rFonts w:ascii="Times New Roman"/>
        </w:rPr>
      </w:pPr>
    </w:p>
    <w:p>
      <w:pPr>
        <w:pStyle w:val="30"/>
        <w:numPr>
          <w:ilvl w:val="0"/>
          <w:numId w:val="0"/>
        </w:numPr>
        <w:spacing w:beforeLines="0" w:afterLines="0"/>
        <w:rPr>
          <w:rFonts w:ascii="Times New Roman"/>
        </w:rPr>
      </w:pPr>
      <w:r>
        <w:rPr>
          <w:rFonts w:hint="eastAsia" w:hAnsi="黑体" w:cs="黑体"/>
        </w:rPr>
        <w:t xml:space="preserve">8 </w:t>
      </w:r>
      <w:r>
        <w:rPr>
          <w:rFonts w:hint="eastAsia" w:ascii="Times New Roman"/>
        </w:rPr>
        <w:t xml:space="preserve"> 标志、包装、运输、贮存及随行文件</w:t>
      </w:r>
    </w:p>
    <w:p>
      <w:pPr>
        <w:pStyle w:val="19"/>
        <w:ind w:firstLine="420"/>
      </w:pPr>
    </w:p>
    <w:p>
      <w:pPr>
        <w:pStyle w:val="19"/>
        <w:ind w:firstLine="0" w:firstLineChars="0"/>
        <w:rPr>
          <w:rFonts w:ascii="黑体" w:hAnsi="黑体" w:eastAsia="黑体" w:cs="黑体"/>
        </w:rPr>
      </w:pPr>
      <w:r>
        <w:rPr>
          <w:rFonts w:hint="eastAsia" w:ascii="黑体" w:hAnsi="黑体" w:eastAsia="黑体" w:cs="黑体"/>
        </w:rPr>
        <w:t>8.1</w:t>
      </w:r>
      <w:r>
        <w:rPr>
          <w:rFonts w:hint="eastAsia" w:ascii="Times New Roman"/>
        </w:rPr>
        <w:t xml:space="preserve"> </w:t>
      </w:r>
      <w:r>
        <w:rPr>
          <w:rFonts w:hint="eastAsia" w:ascii="黑体" w:hAnsi="黑体" w:eastAsia="黑体" w:cs="黑体"/>
        </w:rPr>
        <w:t>标志、包装、运输、贮存</w:t>
      </w:r>
    </w:p>
    <w:p>
      <w:pPr>
        <w:pStyle w:val="19"/>
        <w:ind w:firstLine="420"/>
        <w:rPr>
          <w:rFonts w:ascii="Times New Roman"/>
        </w:rPr>
      </w:pPr>
    </w:p>
    <w:p>
      <w:pPr>
        <w:pStyle w:val="19"/>
        <w:ind w:firstLine="420"/>
        <w:rPr>
          <w:rFonts w:ascii="Times New Roman"/>
        </w:rPr>
      </w:pPr>
      <w:r>
        <w:rPr>
          <w:rFonts w:hint="eastAsia" w:ascii="Times New Roman"/>
        </w:rPr>
        <w:t>产品的标志、包装、运输、贮存应符合</w:t>
      </w:r>
      <w:r>
        <w:rPr>
          <w:rFonts w:ascii="Times New Roman"/>
        </w:rPr>
        <w:t>GB/T 8888</w:t>
      </w:r>
      <w:r>
        <w:rPr>
          <w:rFonts w:hint="eastAsia" w:ascii="Times New Roman"/>
        </w:rPr>
        <w:t>的规定。</w:t>
      </w:r>
    </w:p>
    <w:p>
      <w:pPr>
        <w:pStyle w:val="19"/>
        <w:ind w:firstLine="420"/>
        <w:rPr>
          <w:rFonts w:ascii="Times New Roman"/>
        </w:rPr>
      </w:pPr>
      <w:r>
        <w:rPr>
          <w:rFonts w:hint="eastAsia" w:ascii="Times New Roman"/>
        </w:rPr>
        <w:t xml:space="preserve"> </w:t>
      </w:r>
    </w:p>
    <w:p>
      <w:pPr>
        <w:spacing w:beforeLines="50" w:afterLines="50"/>
        <w:rPr>
          <w:kern w:val="0"/>
          <w:szCs w:val="21"/>
        </w:rPr>
      </w:pPr>
      <w:r>
        <w:rPr>
          <w:rFonts w:hint="eastAsia" w:ascii="黑体" w:hAnsi="黑体" w:eastAsia="黑体" w:cs="黑体"/>
          <w:szCs w:val="21"/>
        </w:rPr>
        <w:t>8.2</w:t>
      </w:r>
      <w:r>
        <w:rPr>
          <w:rFonts w:eastAsia="黑体"/>
          <w:szCs w:val="21"/>
        </w:rPr>
        <w:t xml:space="preserve">  随行文件</w:t>
      </w:r>
    </w:p>
    <w:p>
      <w:pPr>
        <w:widowControl/>
        <w:autoSpaceDE w:val="0"/>
        <w:autoSpaceDN w:val="0"/>
        <w:ind w:firstLine="420" w:firstLineChars="200"/>
        <w:rPr>
          <w:kern w:val="0"/>
          <w:szCs w:val="21"/>
        </w:rPr>
      </w:pPr>
    </w:p>
    <w:p>
      <w:pPr>
        <w:widowControl/>
        <w:autoSpaceDE w:val="0"/>
        <w:autoSpaceDN w:val="0"/>
        <w:ind w:firstLine="420" w:firstLineChars="200"/>
        <w:rPr>
          <w:kern w:val="0"/>
          <w:szCs w:val="21"/>
        </w:rPr>
      </w:pPr>
      <w:r>
        <w:rPr>
          <w:kern w:val="0"/>
          <w:szCs w:val="21"/>
        </w:rPr>
        <w:t>每批产品应附有随行文件</w:t>
      </w:r>
      <w:r>
        <w:rPr>
          <w:szCs w:val="21"/>
          <w:shd w:val="clear" w:color="auto" w:fill="FFFFFF"/>
        </w:rPr>
        <w:t>，其中</w:t>
      </w:r>
      <w:r>
        <w:rPr>
          <w:kern w:val="0"/>
          <w:szCs w:val="21"/>
        </w:rPr>
        <w:t>除应包括</w:t>
      </w:r>
      <w:r>
        <w:rPr>
          <w:szCs w:val="21"/>
        </w:rPr>
        <w:t>供方信息、产品信息、本文件编号、出厂日期或包装日期外，还宜</w:t>
      </w:r>
      <w:r>
        <w:rPr>
          <w:kern w:val="0"/>
          <w:szCs w:val="21"/>
        </w:rPr>
        <w:t>包括：</w:t>
      </w:r>
    </w:p>
    <w:p>
      <w:pPr>
        <w:numPr>
          <w:ilvl w:val="0"/>
          <w:numId w:val="7"/>
        </w:numPr>
        <w:tabs>
          <w:tab w:val="left" w:pos="780"/>
        </w:tabs>
        <w:ind w:left="420"/>
        <w:rPr>
          <w:szCs w:val="21"/>
        </w:rPr>
      </w:pPr>
      <w:r>
        <w:rPr>
          <w:szCs w:val="21"/>
          <w:shd w:val="clear" w:color="auto" w:fill="FFFFFF"/>
        </w:rPr>
        <w:t>产品质量</w:t>
      </w:r>
      <w:r>
        <w:rPr>
          <w:rFonts w:hint="eastAsia"/>
          <w:szCs w:val="21"/>
          <w:shd w:val="clear" w:color="auto" w:fill="FFFFFF"/>
        </w:rPr>
        <w:t>证明</w:t>
      </w:r>
      <w:r>
        <w:rPr>
          <w:szCs w:val="21"/>
          <w:shd w:val="clear" w:color="auto" w:fill="FFFFFF"/>
        </w:rPr>
        <w:t>书，内容如下</w:t>
      </w:r>
      <w:r>
        <w:rPr>
          <w:szCs w:val="21"/>
        </w:rPr>
        <w:t>：</w:t>
      </w:r>
    </w:p>
    <w:p>
      <w:pPr>
        <w:tabs>
          <w:tab w:val="left" w:pos="780"/>
        </w:tabs>
        <w:ind w:firstLine="840" w:firstLineChars="400"/>
        <w:rPr>
          <w:szCs w:val="21"/>
        </w:rPr>
      </w:pPr>
      <w:r>
        <w:rPr>
          <w:rFonts w:hint="eastAsia" w:ascii="宋体" w:hAnsi="宋体" w:cs="宋体"/>
          <w:szCs w:val="21"/>
        </w:rPr>
        <w:t>·</w:t>
      </w:r>
      <w:r>
        <w:rPr>
          <w:szCs w:val="21"/>
        </w:rPr>
        <w:t xml:space="preserve"> </w:t>
      </w:r>
      <w:r>
        <w:rPr>
          <w:rFonts w:hint="eastAsia"/>
          <w:szCs w:val="21"/>
        </w:rPr>
        <w:t xml:space="preserve"> </w:t>
      </w:r>
      <w:r>
        <w:rPr>
          <w:szCs w:val="21"/>
        </w:rPr>
        <w:t>产品</w:t>
      </w:r>
      <w:r>
        <w:rPr>
          <w:rFonts w:hint="eastAsia"/>
          <w:szCs w:val="21"/>
        </w:rPr>
        <w:t>名称、牌号、规格和状态</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产品</w:t>
      </w:r>
      <w:r>
        <w:rPr>
          <w:rFonts w:hint="eastAsia"/>
          <w:szCs w:val="21"/>
        </w:rPr>
        <w:t>加工批号和重量</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 xml:space="preserve"> 产品的主要性能</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各项分析检验结果</w:t>
      </w:r>
      <w:r>
        <w:rPr>
          <w:rFonts w:hint="eastAsia"/>
          <w:szCs w:val="21"/>
        </w:rPr>
        <w:t>及质量检验部门印记</w:t>
      </w:r>
      <w:r>
        <w:rPr>
          <w:szCs w:val="21"/>
        </w:rPr>
        <w:t>。</w:t>
      </w:r>
    </w:p>
    <w:p>
      <w:pPr>
        <w:numPr>
          <w:ilvl w:val="0"/>
          <w:numId w:val="7"/>
        </w:numPr>
        <w:tabs>
          <w:tab w:val="left" w:pos="780"/>
        </w:tabs>
        <w:ind w:left="420"/>
        <w:rPr>
          <w:szCs w:val="21"/>
        </w:rPr>
      </w:pPr>
      <w:r>
        <w:rPr>
          <w:szCs w:val="21"/>
          <w:shd w:val="clear" w:color="auto" w:fill="FFFFFF"/>
        </w:rPr>
        <w:t>产品合格证，内容如下：</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 xml:space="preserve"> 产品加工批号</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检验日期</w:t>
      </w:r>
      <w:r>
        <w:rPr>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检验员签名或盖章</w:t>
      </w:r>
      <w:r>
        <w:rPr>
          <w:rFonts w:hint="eastAsia"/>
          <w:szCs w:val="21"/>
        </w:rPr>
        <w:t>；</w:t>
      </w:r>
    </w:p>
    <w:p>
      <w:pPr>
        <w:tabs>
          <w:tab w:val="left" w:pos="780"/>
        </w:tabs>
        <w:ind w:left="420" w:firstLine="420" w:firstLineChars="200"/>
        <w:rPr>
          <w:szCs w:val="21"/>
        </w:rPr>
      </w:pPr>
      <w:r>
        <w:rPr>
          <w:rFonts w:hint="eastAsia" w:ascii="宋体" w:hAnsi="宋体" w:cs="宋体"/>
          <w:szCs w:val="21"/>
        </w:rPr>
        <w:t>·</w:t>
      </w:r>
      <w:r>
        <w:rPr>
          <w:szCs w:val="21"/>
        </w:rPr>
        <w:t xml:space="preserve">  </w:t>
      </w:r>
      <w:r>
        <w:rPr>
          <w:rFonts w:hint="eastAsia"/>
          <w:szCs w:val="21"/>
        </w:rPr>
        <w:t>其他</w:t>
      </w:r>
      <w:r>
        <w:rPr>
          <w:szCs w:val="21"/>
        </w:rPr>
        <w:t>。</w:t>
      </w:r>
    </w:p>
    <w:p>
      <w:pPr>
        <w:numPr>
          <w:ilvl w:val="0"/>
          <w:numId w:val="7"/>
        </w:numPr>
        <w:tabs>
          <w:tab w:val="left" w:pos="780"/>
        </w:tabs>
        <w:ind w:left="420"/>
        <w:rPr>
          <w:szCs w:val="21"/>
        </w:rPr>
      </w:pPr>
      <w:r>
        <w:rPr>
          <w:szCs w:val="21"/>
        </w:rPr>
        <w:t>其他。</w:t>
      </w:r>
    </w:p>
    <w:p>
      <w:pPr>
        <w:pStyle w:val="30"/>
        <w:numPr>
          <w:ilvl w:val="0"/>
          <w:numId w:val="0"/>
        </w:numPr>
        <w:spacing w:beforeLines="0" w:afterLines="0"/>
        <w:rPr>
          <w:rFonts w:ascii="Times New Roman"/>
        </w:rPr>
      </w:pPr>
    </w:p>
    <w:p>
      <w:pPr>
        <w:pStyle w:val="30"/>
        <w:numPr>
          <w:ilvl w:val="0"/>
          <w:numId w:val="0"/>
        </w:numPr>
        <w:spacing w:beforeLines="0" w:afterLines="0"/>
      </w:pPr>
      <w:r>
        <w:rPr>
          <w:rFonts w:hint="eastAsia" w:ascii="Times New Roman"/>
        </w:rPr>
        <w:t>9  订货单内容</w:t>
      </w:r>
    </w:p>
    <w:p>
      <w:pPr>
        <w:widowControl/>
        <w:autoSpaceDE w:val="0"/>
        <w:autoSpaceDN w:val="0"/>
        <w:ind w:firstLine="420" w:firstLineChars="200"/>
        <w:rPr>
          <w:kern w:val="0"/>
          <w:szCs w:val="21"/>
        </w:rPr>
      </w:pPr>
    </w:p>
    <w:p>
      <w:pPr>
        <w:widowControl/>
        <w:autoSpaceDE w:val="0"/>
        <w:autoSpaceDN w:val="0"/>
        <w:ind w:firstLine="420" w:firstLineChars="200"/>
        <w:rPr>
          <w:kern w:val="0"/>
          <w:szCs w:val="21"/>
        </w:rPr>
      </w:pPr>
      <w:r>
        <w:rPr>
          <w:kern w:val="0"/>
          <w:szCs w:val="21"/>
        </w:rPr>
        <w:t>本文件所列产品的订货单内，列出如下内容：</w:t>
      </w:r>
    </w:p>
    <w:p>
      <w:pPr>
        <w:pStyle w:val="33"/>
        <w:numPr>
          <w:ilvl w:val="1"/>
          <w:numId w:val="4"/>
        </w:numPr>
        <w:tabs>
          <w:tab w:val="left" w:pos="840"/>
        </w:tabs>
        <w:ind w:leftChars="0" w:firstLineChars="0"/>
        <w:rPr>
          <w:rFonts w:ascii="Times New Roman"/>
        </w:rPr>
      </w:pPr>
      <w:r>
        <w:rPr>
          <w:rFonts w:hint="eastAsia" w:ascii="Times New Roman"/>
        </w:rPr>
        <w:t>产品名称；</w:t>
      </w:r>
    </w:p>
    <w:p>
      <w:pPr>
        <w:pStyle w:val="33"/>
        <w:numPr>
          <w:ilvl w:val="1"/>
          <w:numId w:val="4"/>
        </w:numPr>
        <w:tabs>
          <w:tab w:val="left" w:pos="840"/>
        </w:tabs>
        <w:ind w:leftChars="0" w:firstLineChars="0"/>
        <w:rPr>
          <w:rFonts w:ascii="Times New Roman"/>
        </w:rPr>
      </w:pPr>
      <w:r>
        <w:rPr>
          <w:rFonts w:hint="eastAsia" w:ascii="Times New Roman"/>
        </w:rPr>
        <w:t>牌号；</w:t>
      </w:r>
    </w:p>
    <w:p>
      <w:pPr>
        <w:pStyle w:val="33"/>
        <w:numPr>
          <w:ilvl w:val="1"/>
          <w:numId w:val="4"/>
        </w:numPr>
        <w:tabs>
          <w:tab w:val="left" w:pos="840"/>
        </w:tabs>
        <w:ind w:leftChars="0" w:firstLineChars="0"/>
        <w:rPr>
          <w:rFonts w:ascii="Times New Roman"/>
        </w:rPr>
      </w:pPr>
      <w:r>
        <w:rPr>
          <w:rFonts w:hint="eastAsia" w:ascii="Times New Roman"/>
        </w:rPr>
        <w:t>状态；</w:t>
      </w:r>
    </w:p>
    <w:p>
      <w:pPr>
        <w:pStyle w:val="33"/>
        <w:numPr>
          <w:ilvl w:val="1"/>
          <w:numId w:val="4"/>
        </w:numPr>
        <w:tabs>
          <w:tab w:val="left" w:pos="840"/>
        </w:tabs>
        <w:ind w:leftChars="0" w:firstLineChars="0"/>
        <w:rPr>
          <w:rFonts w:ascii="Times New Roman"/>
        </w:rPr>
      </w:pPr>
      <w:r>
        <w:rPr>
          <w:rFonts w:hint="eastAsia" w:ascii="Times New Roman"/>
        </w:rPr>
        <w:t>规格；</w:t>
      </w:r>
    </w:p>
    <w:p>
      <w:pPr>
        <w:pStyle w:val="33"/>
        <w:numPr>
          <w:ilvl w:val="1"/>
          <w:numId w:val="4"/>
        </w:numPr>
        <w:tabs>
          <w:tab w:val="left" w:pos="840"/>
        </w:tabs>
        <w:ind w:leftChars="0" w:firstLineChars="0"/>
        <w:rPr>
          <w:rFonts w:ascii="Times New Roman"/>
        </w:rPr>
      </w:pPr>
      <w:r>
        <w:rPr>
          <w:rFonts w:hint="eastAsia" w:ascii="Times New Roman"/>
        </w:rPr>
        <w:t>尺寸允许偏差；</w:t>
      </w:r>
    </w:p>
    <w:p>
      <w:pPr>
        <w:pStyle w:val="33"/>
        <w:numPr>
          <w:ilvl w:val="1"/>
          <w:numId w:val="4"/>
        </w:numPr>
        <w:tabs>
          <w:tab w:val="left" w:pos="840"/>
        </w:tabs>
        <w:ind w:leftChars="0" w:firstLineChars="0"/>
      </w:pPr>
      <w:r>
        <w:rPr>
          <w:rFonts w:hint="eastAsia"/>
        </w:rPr>
        <w:t>重量（或根数）；</w:t>
      </w:r>
    </w:p>
    <w:p>
      <w:pPr>
        <w:pStyle w:val="33"/>
        <w:numPr>
          <w:ilvl w:val="1"/>
          <w:numId w:val="4"/>
        </w:numPr>
        <w:tabs>
          <w:tab w:val="left" w:pos="840"/>
        </w:tabs>
        <w:ind w:leftChars="0" w:firstLineChars="0"/>
      </w:pPr>
      <w:r>
        <w:rPr>
          <w:rFonts w:hint="eastAsia" w:ascii="Times New Roman"/>
        </w:rPr>
        <w:t>本文件编号；</w:t>
      </w:r>
    </w:p>
    <w:p>
      <w:pPr>
        <w:pStyle w:val="33"/>
        <w:numPr>
          <w:ilvl w:val="1"/>
          <w:numId w:val="4"/>
        </w:numPr>
        <w:tabs>
          <w:tab w:val="left" w:pos="840"/>
        </w:tabs>
        <w:ind w:leftChars="0" w:firstLineChars="0"/>
        <w:rPr>
          <w:rFonts w:ascii="Times New Roman"/>
        </w:rPr>
      </w:pPr>
      <w:r>
        <w:rPr>
          <w:rFonts w:hint="eastAsia"/>
        </w:rPr>
        <w:t>其他。</w:t>
      </w:r>
    </w:p>
    <w:p>
      <w:pPr>
        <w:pStyle w:val="33"/>
        <w:tabs>
          <w:tab w:val="left" w:pos="840"/>
        </w:tabs>
        <w:spacing w:line="264" w:lineRule="auto"/>
        <w:ind w:left="420" w:leftChars="0" w:firstLine="0" w:firstLineChars="0"/>
        <w:rPr>
          <w:rFonts w:ascii="Times New Roman"/>
        </w:rPr>
      </w:pPr>
    </w:p>
    <w:p>
      <w:pPr>
        <w:rPr>
          <w:rFonts w:ascii="宋体" w:hAnsi="宋体"/>
          <w:b/>
          <w:bCs/>
          <w:szCs w:val="21"/>
        </w:rPr>
      </w:pPr>
    </w:p>
    <w:p>
      <w:pPr>
        <w:jc w:val="center"/>
        <w:rPr>
          <w:rFonts w:ascii="宋体" w:hAnsi="宋体"/>
          <w:b/>
          <w:bCs/>
          <w:szCs w:val="21"/>
        </w:rPr>
      </w:pPr>
    </w:p>
    <w:p>
      <w:pPr>
        <w:jc w:val="center"/>
        <w:rPr>
          <w:rFonts w:ascii="宋体" w:hAnsi="宋体"/>
          <w:b/>
          <w:bCs/>
          <w:szCs w:val="21"/>
        </w:rPr>
      </w:pPr>
      <w:r>
        <w:rPr>
          <w:rFonts w:ascii="宋体" w:hAnsi="宋体"/>
          <w:color w:val="000000"/>
          <w:szCs w:val="21"/>
        </w:rPr>
        <w:pict>
          <v:line id="直线 12" o:spid="_x0000_s1027" o:spt="20" style="position:absolute;left:0pt;margin-left:167.5pt;margin-top:12.4pt;height:0pt;width:171pt;z-index:251659264;mso-width-relative:page;mso-height-relative:page;" coordsize="21600,21600" o:gfxdata="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vfmVM9YA&#10;AAAJAQAADwAAAAAAAAABACAAAAAiAAAAZHJzL2Rvd25yZXYueG1sUEsBAhQAFAAAAAgAh07iQE07&#10;lMDoAQAA3AMAAA4AAAAAAAAAAQAgAAAAJQEAAGRycy9lMm9Eb2MueG1sUEsFBgAAAAAGAAYAWQEA&#10;AH8FAAAAAA==&#10;">
            <v:path arrowok="t"/>
            <v:fill focussize="0,0"/>
            <v:stroke/>
            <v:imagedata o:title=""/>
            <o:lock v:ext="edit"/>
          </v:line>
        </w:pict>
      </w:r>
    </w:p>
    <w:p>
      <w:pPr>
        <w:pStyle w:val="33"/>
        <w:tabs>
          <w:tab w:val="left" w:pos="840"/>
        </w:tabs>
        <w:spacing w:line="264" w:lineRule="auto"/>
        <w:ind w:left="0" w:leftChars="0" w:firstLine="0" w:firstLineChars="0"/>
        <w:rPr>
          <w:rFonts w:ascii="Times New Roman"/>
          <w:color w:val="00B0F0"/>
        </w:rPr>
      </w:pPr>
    </w:p>
    <w:sectPr>
      <w:footerReference r:id="rId8" w:type="default"/>
      <w:headerReference r:id="rId7" w:type="even"/>
      <w:footerReference r:id="rId9" w:type="even"/>
      <w:pgSz w:w="11906" w:h="16838"/>
      <w:pgMar w:top="1701" w:right="1247" w:bottom="1134" w:left="1077" w:header="1417" w:footer="1134" w:gutter="283"/>
      <w:pgNumType w:start="1"/>
      <w:cols w:space="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韩知为" w:date="2023-05-17T13:04:40Z" w:initials="HZW">
    <w:p w14:paraId="6F0D2539">
      <w:pPr>
        <w:pStyle w:val="7"/>
        <w:rPr>
          <w:rFonts w:hint="default" w:eastAsia="宋体"/>
          <w:lang w:val="en-US" w:eastAsia="zh-CN"/>
        </w:rPr>
      </w:pPr>
      <w:r>
        <w:rPr>
          <w:rFonts w:hint="eastAsia"/>
          <w:lang w:val="en-US" w:eastAsia="zh-CN"/>
        </w:rPr>
        <w:t>补充关于专利的表述。</w:t>
      </w:r>
    </w:p>
  </w:comment>
  <w:comment w:id="1" w:author="韩知为" w:date="2023-05-17T13:07:11Z" w:initials="HZW">
    <w:p w14:paraId="2D707B45">
      <w:pPr>
        <w:pStyle w:val="7"/>
        <w:rPr>
          <w:rFonts w:hint="default" w:eastAsia="宋体"/>
          <w:lang w:val="en-US" w:eastAsia="zh-CN"/>
        </w:rPr>
      </w:pPr>
      <w:r>
        <w:rPr>
          <w:rFonts w:hint="eastAsia"/>
          <w:lang w:val="en-US" w:eastAsia="zh-CN"/>
        </w:rPr>
        <w:t>属于外观质量要求？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0D2539" w15:done="0"/>
  <w15:commentEx w15:paraId="2D707B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path/>
          <v:fill on="f" focussize="0,0"/>
          <v:stroke on="f" joinstyle="miter"/>
          <v:imagedata o:title=""/>
          <o:lock v:ext="edit"/>
          <v:textbox inset="0mm,0mm,0mm,0mm" style="mso-fit-shape-to-text:t;">
            <w:txbxContent>
              <w:p>
                <w:pPr>
                  <w:pStyle w:val="10"/>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6</w:t>
                </w:r>
                <w:r>
                  <w:rPr>
                    <w:rFonts w:hint="eastAsia" w:ascii="宋体" w:hAnsi="宋体" w:cs="宋体"/>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0"/>
      <w:rPr>
        <w:rFonts w:ascii="黑体" w:hAnsi="黑体" w:eastAsia="黑体" w:cs="黑体"/>
      </w:rPr>
    </w:pPr>
    <w:r>
      <w:rPr>
        <w:rFonts w:hint="eastAsia" w:ascii="黑体" w:hAnsi="黑体" w:eastAsia="黑体" w:cs="黑体"/>
      </w:rPr>
      <w:t>YS/T 1101-202X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spacing w:after="0"/>
      <w:jc w:val="both"/>
      <w:rPr>
        <w:rFonts w:ascii="黑体" w:hAnsi="黑体" w:eastAsia="黑体" w:cs="黑体"/>
      </w:rPr>
    </w:pPr>
    <w:r>
      <w:rPr>
        <w:rFonts w:hint="eastAsia" w:ascii="黑体" w:hAnsi="黑体" w:eastAsia="黑体" w:cs="黑体"/>
      </w:rPr>
      <w:t>YS/T 1096-202X</w:t>
    </w:r>
  </w:p>
  <w:p>
    <w:pPr>
      <w:pStyle w:val="41"/>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496E4D7B"/>
    <w:multiLevelType w:val="multilevel"/>
    <w:tmpl w:val="496E4D7B"/>
    <w:lvl w:ilvl="0" w:tentative="0">
      <w:start w:val="1"/>
      <w:numFmt w:val="none"/>
      <w:pStyle w:val="32"/>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646260FA"/>
    <w:multiLevelType w:val="multilevel"/>
    <w:tmpl w:val="646260FA"/>
    <w:lvl w:ilvl="0" w:tentative="0">
      <w:start w:val="1"/>
      <w:numFmt w:val="decimal"/>
      <w:pStyle w:val="18"/>
      <w:suff w:val="nothing"/>
      <w:lvlText w:val="表%1　"/>
      <w:lvlJc w:val="left"/>
      <w:rPr>
        <w:rFonts w:hint="eastAsia" w:ascii="黑体" w:hAnsi="Times New Roman" w:eastAsia="黑体" w:cs="Times New Roman"/>
        <w:b w:val="0"/>
        <w:i w:val="0"/>
        <w:sz w:val="21"/>
      </w:rPr>
    </w:lvl>
    <w:lvl w:ilvl="1" w:tentative="0">
      <w:start w:val="1"/>
      <w:numFmt w:val="decimal"/>
      <w:pStyle w:val="30"/>
      <w:lvlText w:val="%1.%2"/>
      <w:lvlJc w:val="left"/>
      <w:pPr>
        <w:tabs>
          <w:tab w:val="left" w:pos="992"/>
        </w:tabs>
        <w:ind w:left="992" w:hanging="567"/>
      </w:pPr>
      <w:rPr>
        <w:rFonts w:hint="eastAsia" w:cs="Times New Roman"/>
      </w:rPr>
    </w:lvl>
    <w:lvl w:ilvl="2" w:tentative="0">
      <w:start w:val="1"/>
      <w:numFmt w:val="decimal"/>
      <w:pStyle w:val="29"/>
      <w:lvlText w:val="%1.%2.%3"/>
      <w:lvlJc w:val="left"/>
      <w:pPr>
        <w:tabs>
          <w:tab w:val="left" w:pos="1418"/>
        </w:tabs>
        <w:ind w:left="1418" w:hanging="567"/>
      </w:pPr>
      <w:rPr>
        <w:rFonts w:hint="eastAsia" w:cs="Times New Roman"/>
      </w:rPr>
    </w:lvl>
    <w:lvl w:ilvl="3" w:tentative="0">
      <w:start w:val="1"/>
      <w:numFmt w:val="decimal"/>
      <w:pStyle w:val="28"/>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
    <w:nsid w:val="65FD6AEF"/>
    <w:multiLevelType w:val="multilevel"/>
    <w:tmpl w:val="65FD6AEF"/>
    <w:lvl w:ilvl="0" w:tentative="0">
      <w:start w:val="1"/>
      <w:numFmt w:val="lowerLetter"/>
      <w:pStyle w:val="34"/>
      <w:lvlText w:val="%1."/>
      <w:lvlJc w:val="left"/>
      <w:pPr>
        <w:tabs>
          <w:tab w:val="left" w:pos="780"/>
        </w:tabs>
        <w:ind w:left="780" w:hanging="360"/>
      </w:pPr>
      <w:rPr>
        <w:rFonts w:hint="default" w:cs="Times New Roman"/>
      </w:rPr>
    </w:lvl>
    <w:lvl w:ilvl="1" w:tentative="0">
      <w:start w:val="1"/>
      <w:numFmt w:val="lowerLetter"/>
      <w:lvlText w:val="%2）"/>
      <w:lvlJc w:val="left"/>
      <w:pPr>
        <w:tabs>
          <w:tab w:val="left" w:pos="780"/>
        </w:tabs>
        <w:ind w:left="780" w:hanging="360"/>
      </w:pPr>
      <w:rPr>
        <w:rFonts w:hint="default"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CEA2025"/>
    <w:multiLevelType w:val="multilevel"/>
    <w:tmpl w:val="6CEA2025"/>
    <w:lvl w:ilvl="0" w:tentative="0">
      <w:start w:val="1"/>
      <w:numFmt w:val="none"/>
      <w:suff w:val="nothing"/>
      <w:lvlText w:val="%1"/>
      <w:lvlJc w:val="left"/>
      <w:rPr>
        <w:rFonts w:hint="default" w:ascii="Times New Roman" w:hAnsi="Times New Roman" w:cs="Times New Roman"/>
        <w:b/>
        <w:i w:val="0"/>
        <w:sz w:val="21"/>
      </w:rPr>
    </w:lvl>
    <w:lvl w:ilvl="1" w:tentative="0">
      <w:start w:val="1"/>
      <w:numFmt w:val="decimal"/>
      <w:suff w:val="nothing"/>
      <w:lvlText w:val="%1%2　"/>
      <w:lvlJc w:val="left"/>
      <w:rPr>
        <w:rFonts w:hint="eastAsia" w:ascii="黑体" w:hAnsi="Times New Roman" w:eastAsia="黑体" w:cs="Times New Roman"/>
        <w:b w:val="0"/>
        <w:i w:val="0"/>
        <w:sz w:val="21"/>
      </w:rPr>
    </w:lvl>
    <w:lvl w:ilvl="2" w:tentative="0">
      <w:start w:val="1"/>
      <w:numFmt w:val="decimal"/>
      <w:pStyle w:val="5"/>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6">
    <w:nsid w:val="6DBF04F4"/>
    <w:multiLevelType w:val="multilevel"/>
    <w:tmpl w:val="6DBF04F4"/>
    <w:lvl w:ilvl="0" w:tentative="0">
      <w:start w:val="1"/>
      <w:numFmt w:val="none"/>
      <w:pStyle w:val="4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None" w15:userId="韩知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trackRevisions w:val="1"/>
  <w:documentProtection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g2MjIwZTRhNjEyYjVlM2NjYzI1MmI3NjZhNTM3OWEifQ=="/>
  </w:docVars>
  <w:rsids>
    <w:rsidRoot w:val="00EE078F"/>
    <w:rsid w:val="00003400"/>
    <w:rsid w:val="00012333"/>
    <w:rsid w:val="00017F75"/>
    <w:rsid w:val="000236B1"/>
    <w:rsid w:val="00031F2D"/>
    <w:rsid w:val="000463D5"/>
    <w:rsid w:val="00047FBD"/>
    <w:rsid w:val="000607F5"/>
    <w:rsid w:val="000726D4"/>
    <w:rsid w:val="00093B1E"/>
    <w:rsid w:val="000974CB"/>
    <w:rsid w:val="000A3FED"/>
    <w:rsid w:val="000B3FB7"/>
    <w:rsid w:val="000B5F99"/>
    <w:rsid w:val="000B62ED"/>
    <w:rsid w:val="000C3F66"/>
    <w:rsid w:val="000E4375"/>
    <w:rsid w:val="000E6C95"/>
    <w:rsid w:val="000F0AFC"/>
    <w:rsid w:val="000F2C0D"/>
    <w:rsid w:val="00102136"/>
    <w:rsid w:val="00105073"/>
    <w:rsid w:val="00110E79"/>
    <w:rsid w:val="00115F10"/>
    <w:rsid w:val="00127C91"/>
    <w:rsid w:val="001371E4"/>
    <w:rsid w:val="00141C17"/>
    <w:rsid w:val="001500F8"/>
    <w:rsid w:val="00151B70"/>
    <w:rsid w:val="001925D3"/>
    <w:rsid w:val="00197593"/>
    <w:rsid w:val="001A7B62"/>
    <w:rsid w:val="001B3613"/>
    <w:rsid w:val="001C0C9C"/>
    <w:rsid w:val="001E072F"/>
    <w:rsid w:val="00231EFF"/>
    <w:rsid w:val="00232162"/>
    <w:rsid w:val="00233BBB"/>
    <w:rsid w:val="00235934"/>
    <w:rsid w:val="002469E3"/>
    <w:rsid w:val="0025413D"/>
    <w:rsid w:val="00267499"/>
    <w:rsid w:val="00272661"/>
    <w:rsid w:val="002B389C"/>
    <w:rsid w:val="002B5A29"/>
    <w:rsid w:val="002B7E5F"/>
    <w:rsid w:val="002E10D5"/>
    <w:rsid w:val="002E4987"/>
    <w:rsid w:val="002E6A76"/>
    <w:rsid w:val="003317CB"/>
    <w:rsid w:val="0034250C"/>
    <w:rsid w:val="003523A7"/>
    <w:rsid w:val="003726BA"/>
    <w:rsid w:val="003910E9"/>
    <w:rsid w:val="003958C5"/>
    <w:rsid w:val="00397106"/>
    <w:rsid w:val="003D21A1"/>
    <w:rsid w:val="003E4B82"/>
    <w:rsid w:val="003E599D"/>
    <w:rsid w:val="003F07A7"/>
    <w:rsid w:val="003F3FDC"/>
    <w:rsid w:val="00410A23"/>
    <w:rsid w:val="00417FF3"/>
    <w:rsid w:val="00421247"/>
    <w:rsid w:val="00426024"/>
    <w:rsid w:val="00435CB1"/>
    <w:rsid w:val="00453D21"/>
    <w:rsid w:val="00473B2A"/>
    <w:rsid w:val="0049090A"/>
    <w:rsid w:val="004A6A94"/>
    <w:rsid w:val="004B2AE3"/>
    <w:rsid w:val="004B3EA0"/>
    <w:rsid w:val="004C3B5C"/>
    <w:rsid w:val="004D014A"/>
    <w:rsid w:val="004D163F"/>
    <w:rsid w:val="004D57E4"/>
    <w:rsid w:val="004E35B7"/>
    <w:rsid w:val="004E6EEB"/>
    <w:rsid w:val="0050684C"/>
    <w:rsid w:val="00513537"/>
    <w:rsid w:val="00515C07"/>
    <w:rsid w:val="00526B88"/>
    <w:rsid w:val="0053141A"/>
    <w:rsid w:val="005537EE"/>
    <w:rsid w:val="005561CA"/>
    <w:rsid w:val="00557D10"/>
    <w:rsid w:val="0058019B"/>
    <w:rsid w:val="005849AD"/>
    <w:rsid w:val="005B2F41"/>
    <w:rsid w:val="005C44A0"/>
    <w:rsid w:val="005C4B1D"/>
    <w:rsid w:val="005C4C4E"/>
    <w:rsid w:val="005D5FA6"/>
    <w:rsid w:val="005F19D3"/>
    <w:rsid w:val="006076D1"/>
    <w:rsid w:val="006317EF"/>
    <w:rsid w:val="00633750"/>
    <w:rsid w:val="006412D9"/>
    <w:rsid w:val="00650F00"/>
    <w:rsid w:val="006547A3"/>
    <w:rsid w:val="0066396F"/>
    <w:rsid w:val="00664B53"/>
    <w:rsid w:val="0067727D"/>
    <w:rsid w:val="00686D73"/>
    <w:rsid w:val="006927F6"/>
    <w:rsid w:val="006A16CB"/>
    <w:rsid w:val="006B3729"/>
    <w:rsid w:val="006C0FBD"/>
    <w:rsid w:val="006C3C2B"/>
    <w:rsid w:val="006C61FA"/>
    <w:rsid w:val="006D2A98"/>
    <w:rsid w:val="006F63A3"/>
    <w:rsid w:val="00700A55"/>
    <w:rsid w:val="0070571E"/>
    <w:rsid w:val="007241E7"/>
    <w:rsid w:val="00726F0E"/>
    <w:rsid w:val="00761C29"/>
    <w:rsid w:val="00766BFA"/>
    <w:rsid w:val="007729CC"/>
    <w:rsid w:val="0077529D"/>
    <w:rsid w:val="00777B6E"/>
    <w:rsid w:val="0079454D"/>
    <w:rsid w:val="00794CF4"/>
    <w:rsid w:val="007C1E21"/>
    <w:rsid w:val="007C67BA"/>
    <w:rsid w:val="00806444"/>
    <w:rsid w:val="00847B9A"/>
    <w:rsid w:val="008504D4"/>
    <w:rsid w:val="00861B39"/>
    <w:rsid w:val="00864E0F"/>
    <w:rsid w:val="00881443"/>
    <w:rsid w:val="0088522B"/>
    <w:rsid w:val="00896362"/>
    <w:rsid w:val="008979D1"/>
    <w:rsid w:val="008B0967"/>
    <w:rsid w:val="008B2B64"/>
    <w:rsid w:val="008B7462"/>
    <w:rsid w:val="008C3416"/>
    <w:rsid w:val="008D0ACA"/>
    <w:rsid w:val="008D2AC1"/>
    <w:rsid w:val="008D32DB"/>
    <w:rsid w:val="008F3F6C"/>
    <w:rsid w:val="00921106"/>
    <w:rsid w:val="0092708C"/>
    <w:rsid w:val="0093075D"/>
    <w:rsid w:val="00936C46"/>
    <w:rsid w:val="00961D8F"/>
    <w:rsid w:val="009628A9"/>
    <w:rsid w:val="00962CFD"/>
    <w:rsid w:val="00964BE3"/>
    <w:rsid w:val="00966421"/>
    <w:rsid w:val="009843E8"/>
    <w:rsid w:val="009B1454"/>
    <w:rsid w:val="009B1D9D"/>
    <w:rsid w:val="00A10C04"/>
    <w:rsid w:val="00A12A71"/>
    <w:rsid w:val="00A1665E"/>
    <w:rsid w:val="00A17F35"/>
    <w:rsid w:val="00A27C4D"/>
    <w:rsid w:val="00A3389A"/>
    <w:rsid w:val="00A344F5"/>
    <w:rsid w:val="00A364AF"/>
    <w:rsid w:val="00A416CD"/>
    <w:rsid w:val="00A43695"/>
    <w:rsid w:val="00A44153"/>
    <w:rsid w:val="00A60643"/>
    <w:rsid w:val="00A60934"/>
    <w:rsid w:val="00A86542"/>
    <w:rsid w:val="00A97580"/>
    <w:rsid w:val="00AA705E"/>
    <w:rsid w:val="00AB0B7B"/>
    <w:rsid w:val="00AD4EB1"/>
    <w:rsid w:val="00AE627B"/>
    <w:rsid w:val="00AE78E4"/>
    <w:rsid w:val="00AF064C"/>
    <w:rsid w:val="00AF1B82"/>
    <w:rsid w:val="00AF325C"/>
    <w:rsid w:val="00AF5EC3"/>
    <w:rsid w:val="00B00540"/>
    <w:rsid w:val="00B06EBB"/>
    <w:rsid w:val="00B35E28"/>
    <w:rsid w:val="00B4343F"/>
    <w:rsid w:val="00B51B5C"/>
    <w:rsid w:val="00B53B5F"/>
    <w:rsid w:val="00B60862"/>
    <w:rsid w:val="00B760DA"/>
    <w:rsid w:val="00B83C3E"/>
    <w:rsid w:val="00B94C7B"/>
    <w:rsid w:val="00BB22D5"/>
    <w:rsid w:val="00BB34CE"/>
    <w:rsid w:val="00BB3B64"/>
    <w:rsid w:val="00BF5921"/>
    <w:rsid w:val="00C028AC"/>
    <w:rsid w:val="00C06B76"/>
    <w:rsid w:val="00C06EC9"/>
    <w:rsid w:val="00C12B63"/>
    <w:rsid w:val="00C13CB2"/>
    <w:rsid w:val="00C171C1"/>
    <w:rsid w:val="00C314A1"/>
    <w:rsid w:val="00C33DFB"/>
    <w:rsid w:val="00C34AD6"/>
    <w:rsid w:val="00C50B95"/>
    <w:rsid w:val="00C76D76"/>
    <w:rsid w:val="00C77B26"/>
    <w:rsid w:val="00C82DFD"/>
    <w:rsid w:val="00C95F5B"/>
    <w:rsid w:val="00CA38C6"/>
    <w:rsid w:val="00CB66AC"/>
    <w:rsid w:val="00CC0E5F"/>
    <w:rsid w:val="00CD6CF3"/>
    <w:rsid w:val="00CE0ED6"/>
    <w:rsid w:val="00D04F5E"/>
    <w:rsid w:val="00D37845"/>
    <w:rsid w:val="00D824F2"/>
    <w:rsid w:val="00D82EA3"/>
    <w:rsid w:val="00D9123B"/>
    <w:rsid w:val="00DB551F"/>
    <w:rsid w:val="00DB7F72"/>
    <w:rsid w:val="00DC5FBA"/>
    <w:rsid w:val="00E054AB"/>
    <w:rsid w:val="00E42EFA"/>
    <w:rsid w:val="00E67700"/>
    <w:rsid w:val="00E67D02"/>
    <w:rsid w:val="00E75E8F"/>
    <w:rsid w:val="00E815E4"/>
    <w:rsid w:val="00E86984"/>
    <w:rsid w:val="00E90685"/>
    <w:rsid w:val="00E92865"/>
    <w:rsid w:val="00E977C6"/>
    <w:rsid w:val="00EA008A"/>
    <w:rsid w:val="00EA38AF"/>
    <w:rsid w:val="00EC2E24"/>
    <w:rsid w:val="00EC313C"/>
    <w:rsid w:val="00ED3C9B"/>
    <w:rsid w:val="00EE078F"/>
    <w:rsid w:val="00EE65AA"/>
    <w:rsid w:val="00EE6DEB"/>
    <w:rsid w:val="00EE7646"/>
    <w:rsid w:val="00F336F3"/>
    <w:rsid w:val="00F43003"/>
    <w:rsid w:val="00F47BE8"/>
    <w:rsid w:val="00FD5E2A"/>
    <w:rsid w:val="00FD6A29"/>
    <w:rsid w:val="00FF4ABE"/>
    <w:rsid w:val="020B2BA9"/>
    <w:rsid w:val="024507A8"/>
    <w:rsid w:val="02A4540D"/>
    <w:rsid w:val="02B019F5"/>
    <w:rsid w:val="02EC41F1"/>
    <w:rsid w:val="02FF08F2"/>
    <w:rsid w:val="031B204E"/>
    <w:rsid w:val="03297E1E"/>
    <w:rsid w:val="033511AF"/>
    <w:rsid w:val="035E0DED"/>
    <w:rsid w:val="03AB0617"/>
    <w:rsid w:val="03B21E94"/>
    <w:rsid w:val="041A1188"/>
    <w:rsid w:val="047A1351"/>
    <w:rsid w:val="04842AA6"/>
    <w:rsid w:val="05481FB7"/>
    <w:rsid w:val="054A29E0"/>
    <w:rsid w:val="05AD72DB"/>
    <w:rsid w:val="061C6369"/>
    <w:rsid w:val="061F5CB6"/>
    <w:rsid w:val="0678351E"/>
    <w:rsid w:val="0682250C"/>
    <w:rsid w:val="06AF0160"/>
    <w:rsid w:val="07217E11"/>
    <w:rsid w:val="073D754E"/>
    <w:rsid w:val="07873542"/>
    <w:rsid w:val="07BF6F82"/>
    <w:rsid w:val="07C57468"/>
    <w:rsid w:val="07E513E9"/>
    <w:rsid w:val="086D4CCF"/>
    <w:rsid w:val="088D37CE"/>
    <w:rsid w:val="08DA44BC"/>
    <w:rsid w:val="09010F8A"/>
    <w:rsid w:val="091B01A8"/>
    <w:rsid w:val="098F5432"/>
    <w:rsid w:val="0998181B"/>
    <w:rsid w:val="0A227D40"/>
    <w:rsid w:val="0A2572B4"/>
    <w:rsid w:val="0A4B67BF"/>
    <w:rsid w:val="0A5C0BC4"/>
    <w:rsid w:val="0A69701F"/>
    <w:rsid w:val="0AE06DC2"/>
    <w:rsid w:val="0B247CA0"/>
    <w:rsid w:val="0B4D3637"/>
    <w:rsid w:val="0B7D15FF"/>
    <w:rsid w:val="0BE64EC5"/>
    <w:rsid w:val="0C0E516A"/>
    <w:rsid w:val="0C301DFD"/>
    <w:rsid w:val="0C942EE2"/>
    <w:rsid w:val="0CE44EC5"/>
    <w:rsid w:val="0D5B1FC6"/>
    <w:rsid w:val="0DB32CD4"/>
    <w:rsid w:val="0DEB43C4"/>
    <w:rsid w:val="0E052E48"/>
    <w:rsid w:val="0E160AC3"/>
    <w:rsid w:val="0E2E3421"/>
    <w:rsid w:val="0E4118DB"/>
    <w:rsid w:val="0E41783F"/>
    <w:rsid w:val="0E5D7515"/>
    <w:rsid w:val="0E6029E1"/>
    <w:rsid w:val="0E9A777F"/>
    <w:rsid w:val="0EE9348A"/>
    <w:rsid w:val="0EF84605"/>
    <w:rsid w:val="0F1B67DF"/>
    <w:rsid w:val="0F376B6F"/>
    <w:rsid w:val="0F8468ED"/>
    <w:rsid w:val="0FAB1680"/>
    <w:rsid w:val="0FF42918"/>
    <w:rsid w:val="106E337E"/>
    <w:rsid w:val="10C94385"/>
    <w:rsid w:val="112D1206"/>
    <w:rsid w:val="113A70C6"/>
    <w:rsid w:val="1178069E"/>
    <w:rsid w:val="11864346"/>
    <w:rsid w:val="11936B56"/>
    <w:rsid w:val="11C440DC"/>
    <w:rsid w:val="12064AE7"/>
    <w:rsid w:val="120E6FC0"/>
    <w:rsid w:val="127046A4"/>
    <w:rsid w:val="12D936D3"/>
    <w:rsid w:val="130B71C6"/>
    <w:rsid w:val="13220449"/>
    <w:rsid w:val="133514D2"/>
    <w:rsid w:val="133F6DA8"/>
    <w:rsid w:val="137F6131"/>
    <w:rsid w:val="138A5CB7"/>
    <w:rsid w:val="13E87D8C"/>
    <w:rsid w:val="142F7F26"/>
    <w:rsid w:val="14484B07"/>
    <w:rsid w:val="14620E7E"/>
    <w:rsid w:val="146817C9"/>
    <w:rsid w:val="14C24A11"/>
    <w:rsid w:val="14DE09BC"/>
    <w:rsid w:val="14E13A90"/>
    <w:rsid w:val="150C668C"/>
    <w:rsid w:val="15817FF5"/>
    <w:rsid w:val="162256D3"/>
    <w:rsid w:val="16853390"/>
    <w:rsid w:val="16B20BCC"/>
    <w:rsid w:val="16C4298D"/>
    <w:rsid w:val="16CA39BF"/>
    <w:rsid w:val="16E06D97"/>
    <w:rsid w:val="174B5D50"/>
    <w:rsid w:val="17A875C1"/>
    <w:rsid w:val="17B748AC"/>
    <w:rsid w:val="17C72E9A"/>
    <w:rsid w:val="17CA6021"/>
    <w:rsid w:val="17D262F0"/>
    <w:rsid w:val="188761F4"/>
    <w:rsid w:val="18F5144C"/>
    <w:rsid w:val="18FA5EA9"/>
    <w:rsid w:val="192102C1"/>
    <w:rsid w:val="19747AA8"/>
    <w:rsid w:val="19A6332A"/>
    <w:rsid w:val="1A3F5B9B"/>
    <w:rsid w:val="1A435E66"/>
    <w:rsid w:val="1A4D2409"/>
    <w:rsid w:val="1A767135"/>
    <w:rsid w:val="1A780238"/>
    <w:rsid w:val="1AA87808"/>
    <w:rsid w:val="1AE52939"/>
    <w:rsid w:val="1B236183"/>
    <w:rsid w:val="1B7E784F"/>
    <w:rsid w:val="1BEA1958"/>
    <w:rsid w:val="1C795251"/>
    <w:rsid w:val="1CB257DE"/>
    <w:rsid w:val="1CE46DA2"/>
    <w:rsid w:val="1D102851"/>
    <w:rsid w:val="1D671344"/>
    <w:rsid w:val="1D9A7961"/>
    <w:rsid w:val="1DA03F80"/>
    <w:rsid w:val="1DEC66AB"/>
    <w:rsid w:val="1DEF3F5D"/>
    <w:rsid w:val="1DF261E4"/>
    <w:rsid w:val="1E131465"/>
    <w:rsid w:val="1EB80378"/>
    <w:rsid w:val="1ECB4724"/>
    <w:rsid w:val="1F043700"/>
    <w:rsid w:val="1F1737A8"/>
    <w:rsid w:val="1F665B86"/>
    <w:rsid w:val="1F7F4365"/>
    <w:rsid w:val="1FAB6DFC"/>
    <w:rsid w:val="1FCB027B"/>
    <w:rsid w:val="1FDB2983"/>
    <w:rsid w:val="1FE7302D"/>
    <w:rsid w:val="2076379B"/>
    <w:rsid w:val="20CA768F"/>
    <w:rsid w:val="20CE36FD"/>
    <w:rsid w:val="216A6C28"/>
    <w:rsid w:val="21E53AA1"/>
    <w:rsid w:val="222879B7"/>
    <w:rsid w:val="223D7654"/>
    <w:rsid w:val="22730D06"/>
    <w:rsid w:val="228A2567"/>
    <w:rsid w:val="228E478B"/>
    <w:rsid w:val="22EB4D73"/>
    <w:rsid w:val="22EB66CF"/>
    <w:rsid w:val="23133DFE"/>
    <w:rsid w:val="23295B6A"/>
    <w:rsid w:val="232B52FD"/>
    <w:rsid w:val="23343250"/>
    <w:rsid w:val="233A1F29"/>
    <w:rsid w:val="23425747"/>
    <w:rsid w:val="23564483"/>
    <w:rsid w:val="235C3DB3"/>
    <w:rsid w:val="239D22A7"/>
    <w:rsid w:val="23CC642E"/>
    <w:rsid w:val="23D65707"/>
    <w:rsid w:val="23D759D1"/>
    <w:rsid w:val="243871E7"/>
    <w:rsid w:val="243E7BEA"/>
    <w:rsid w:val="24EC69DB"/>
    <w:rsid w:val="24F96DC0"/>
    <w:rsid w:val="2562362E"/>
    <w:rsid w:val="258212FD"/>
    <w:rsid w:val="25DB3E76"/>
    <w:rsid w:val="26065B46"/>
    <w:rsid w:val="266202BB"/>
    <w:rsid w:val="269A4245"/>
    <w:rsid w:val="26B56216"/>
    <w:rsid w:val="26BC727A"/>
    <w:rsid w:val="26D37660"/>
    <w:rsid w:val="27F204E8"/>
    <w:rsid w:val="287D06A5"/>
    <w:rsid w:val="28901B85"/>
    <w:rsid w:val="28FB6004"/>
    <w:rsid w:val="2964428D"/>
    <w:rsid w:val="29C26B70"/>
    <w:rsid w:val="2A42696B"/>
    <w:rsid w:val="2A427FB3"/>
    <w:rsid w:val="2A456042"/>
    <w:rsid w:val="2A467566"/>
    <w:rsid w:val="2A607C38"/>
    <w:rsid w:val="2A632CE1"/>
    <w:rsid w:val="2A7454BD"/>
    <w:rsid w:val="2A7C6129"/>
    <w:rsid w:val="2B480341"/>
    <w:rsid w:val="2BB42507"/>
    <w:rsid w:val="2BB651EC"/>
    <w:rsid w:val="2BE55AD1"/>
    <w:rsid w:val="2BE74700"/>
    <w:rsid w:val="2C12429C"/>
    <w:rsid w:val="2C203BFD"/>
    <w:rsid w:val="2C5841DD"/>
    <w:rsid w:val="2C643351"/>
    <w:rsid w:val="2CA01019"/>
    <w:rsid w:val="2CBE582C"/>
    <w:rsid w:val="2D2D51D9"/>
    <w:rsid w:val="2DA44CFF"/>
    <w:rsid w:val="2DD72290"/>
    <w:rsid w:val="2E186E81"/>
    <w:rsid w:val="2E6D0DBF"/>
    <w:rsid w:val="2E836EA4"/>
    <w:rsid w:val="2EA72847"/>
    <w:rsid w:val="2EB701E7"/>
    <w:rsid w:val="2EE23B79"/>
    <w:rsid w:val="2F6C3F70"/>
    <w:rsid w:val="2F940B14"/>
    <w:rsid w:val="30144989"/>
    <w:rsid w:val="306760E3"/>
    <w:rsid w:val="30AF68D5"/>
    <w:rsid w:val="31016901"/>
    <w:rsid w:val="325C1D51"/>
    <w:rsid w:val="32B642B5"/>
    <w:rsid w:val="32C06E1E"/>
    <w:rsid w:val="32CA1918"/>
    <w:rsid w:val="32F5425F"/>
    <w:rsid w:val="330609CC"/>
    <w:rsid w:val="331545B4"/>
    <w:rsid w:val="332E5A49"/>
    <w:rsid w:val="33365FF9"/>
    <w:rsid w:val="335818F4"/>
    <w:rsid w:val="33D321A9"/>
    <w:rsid w:val="33E32FDC"/>
    <w:rsid w:val="3486089D"/>
    <w:rsid w:val="348C414A"/>
    <w:rsid w:val="3496058C"/>
    <w:rsid w:val="35034A4A"/>
    <w:rsid w:val="351D0D21"/>
    <w:rsid w:val="35750424"/>
    <w:rsid w:val="362E6C48"/>
    <w:rsid w:val="366E57B8"/>
    <w:rsid w:val="36C01269"/>
    <w:rsid w:val="36CC0D14"/>
    <w:rsid w:val="37035F26"/>
    <w:rsid w:val="37616F47"/>
    <w:rsid w:val="3794125D"/>
    <w:rsid w:val="37E61FE6"/>
    <w:rsid w:val="38267B64"/>
    <w:rsid w:val="38300654"/>
    <w:rsid w:val="384C19FC"/>
    <w:rsid w:val="38793A23"/>
    <w:rsid w:val="38F04386"/>
    <w:rsid w:val="39544E8B"/>
    <w:rsid w:val="395B0A2D"/>
    <w:rsid w:val="396D157A"/>
    <w:rsid w:val="398206DB"/>
    <w:rsid w:val="3A0B7ECF"/>
    <w:rsid w:val="3A0F27B2"/>
    <w:rsid w:val="3A5A56CE"/>
    <w:rsid w:val="3AAE1D1B"/>
    <w:rsid w:val="3B4C12E3"/>
    <w:rsid w:val="3B85572D"/>
    <w:rsid w:val="3BB554AF"/>
    <w:rsid w:val="3C3A346E"/>
    <w:rsid w:val="3CC91C76"/>
    <w:rsid w:val="3CCC65DF"/>
    <w:rsid w:val="3CDF7AC7"/>
    <w:rsid w:val="3D0327D1"/>
    <w:rsid w:val="3D0B2EF5"/>
    <w:rsid w:val="3D883C5D"/>
    <w:rsid w:val="3D942D76"/>
    <w:rsid w:val="3DA67BD2"/>
    <w:rsid w:val="3DD81E8E"/>
    <w:rsid w:val="3E3E3AF8"/>
    <w:rsid w:val="3E4A1A08"/>
    <w:rsid w:val="3EDF23DB"/>
    <w:rsid w:val="3EEF67D6"/>
    <w:rsid w:val="3F3541D4"/>
    <w:rsid w:val="3F4624D2"/>
    <w:rsid w:val="3F5E5954"/>
    <w:rsid w:val="3F6A5DFA"/>
    <w:rsid w:val="3F720C09"/>
    <w:rsid w:val="3F8254F4"/>
    <w:rsid w:val="3F955804"/>
    <w:rsid w:val="404779FD"/>
    <w:rsid w:val="40D02CE4"/>
    <w:rsid w:val="40E16DA0"/>
    <w:rsid w:val="40E628F6"/>
    <w:rsid w:val="410F5B54"/>
    <w:rsid w:val="41234EA2"/>
    <w:rsid w:val="416A136D"/>
    <w:rsid w:val="423B73A8"/>
    <w:rsid w:val="42E948CD"/>
    <w:rsid w:val="43824ACE"/>
    <w:rsid w:val="440977E9"/>
    <w:rsid w:val="440D5F64"/>
    <w:rsid w:val="446C39D2"/>
    <w:rsid w:val="446D463D"/>
    <w:rsid w:val="44CC4ED9"/>
    <w:rsid w:val="44D83AAD"/>
    <w:rsid w:val="44DC451B"/>
    <w:rsid w:val="44FF570A"/>
    <w:rsid w:val="45357E70"/>
    <w:rsid w:val="45B228F9"/>
    <w:rsid w:val="45D60CA8"/>
    <w:rsid w:val="4654459D"/>
    <w:rsid w:val="46571430"/>
    <w:rsid w:val="466843DA"/>
    <w:rsid w:val="47300E78"/>
    <w:rsid w:val="473624EE"/>
    <w:rsid w:val="473A747D"/>
    <w:rsid w:val="47AF6E82"/>
    <w:rsid w:val="47B513F3"/>
    <w:rsid w:val="47BA65E5"/>
    <w:rsid w:val="47C632D3"/>
    <w:rsid w:val="481460B3"/>
    <w:rsid w:val="484F4DD1"/>
    <w:rsid w:val="488E44A6"/>
    <w:rsid w:val="48C71773"/>
    <w:rsid w:val="493C008D"/>
    <w:rsid w:val="4A237F7F"/>
    <w:rsid w:val="4A494906"/>
    <w:rsid w:val="4A4A4EFA"/>
    <w:rsid w:val="4B1A604F"/>
    <w:rsid w:val="4B203A53"/>
    <w:rsid w:val="4B7C2D3B"/>
    <w:rsid w:val="4BB349F5"/>
    <w:rsid w:val="4BFC0829"/>
    <w:rsid w:val="4C3059F4"/>
    <w:rsid w:val="4C306570"/>
    <w:rsid w:val="4C7725FC"/>
    <w:rsid w:val="4D2C4424"/>
    <w:rsid w:val="4D6530AC"/>
    <w:rsid w:val="4D6D761A"/>
    <w:rsid w:val="4D816EDC"/>
    <w:rsid w:val="4D8D526E"/>
    <w:rsid w:val="4DAD4379"/>
    <w:rsid w:val="4DC4635A"/>
    <w:rsid w:val="4E2174DE"/>
    <w:rsid w:val="4E4F7CE8"/>
    <w:rsid w:val="4EC1284A"/>
    <w:rsid w:val="4EE42484"/>
    <w:rsid w:val="4EE5768C"/>
    <w:rsid w:val="4FB11375"/>
    <w:rsid w:val="50363436"/>
    <w:rsid w:val="50613DEE"/>
    <w:rsid w:val="50C03996"/>
    <w:rsid w:val="50CE1CD2"/>
    <w:rsid w:val="50D26B2C"/>
    <w:rsid w:val="51527C61"/>
    <w:rsid w:val="5187378D"/>
    <w:rsid w:val="52117949"/>
    <w:rsid w:val="52966AA7"/>
    <w:rsid w:val="53064EDA"/>
    <w:rsid w:val="53395243"/>
    <w:rsid w:val="53645C89"/>
    <w:rsid w:val="53CF2DAC"/>
    <w:rsid w:val="541468D3"/>
    <w:rsid w:val="54413A73"/>
    <w:rsid w:val="54923007"/>
    <w:rsid w:val="54A860B1"/>
    <w:rsid w:val="54D51B54"/>
    <w:rsid w:val="54F5633D"/>
    <w:rsid w:val="55036BB4"/>
    <w:rsid w:val="551B380E"/>
    <w:rsid w:val="55561201"/>
    <w:rsid w:val="55717E47"/>
    <w:rsid w:val="55C23C9C"/>
    <w:rsid w:val="55CF354E"/>
    <w:rsid w:val="5601052E"/>
    <w:rsid w:val="561A590D"/>
    <w:rsid w:val="561A6BD1"/>
    <w:rsid w:val="563406D7"/>
    <w:rsid w:val="56615232"/>
    <w:rsid w:val="566C23BB"/>
    <w:rsid w:val="56C063C5"/>
    <w:rsid w:val="57260FF8"/>
    <w:rsid w:val="5798151A"/>
    <w:rsid w:val="58143967"/>
    <w:rsid w:val="583B3958"/>
    <w:rsid w:val="585667BA"/>
    <w:rsid w:val="587B2109"/>
    <w:rsid w:val="58AC2B95"/>
    <w:rsid w:val="591774BB"/>
    <w:rsid w:val="594106D3"/>
    <w:rsid w:val="594B21BF"/>
    <w:rsid w:val="59941E8D"/>
    <w:rsid w:val="59C87F1A"/>
    <w:rsid w:val="5A5707AB"/>
    <w:rsid w:val="5A6F5650"/>
    <w:rsid w:val="5ADA5326"/>
    <w:rsid w:val="5B2A351E"/>
    <w:rsid w:val="5B9214D2"/>
    <w:rsid w:val="5BBB2ABE"/>
    <w:rsid w:val="5BD417B0"/>
    <w:rsid w:val="5C2355B2"/>
    <w:rsid w:val="5C285CFB"/>
    <w:rsid w:val="5C843340"/>
    <w:rsid w:val="5C955910"/>
    <w:rsid w:val="5C9B4259"/>
    <w:rsid w:val="5CA66C19"/>
    <w:rsid w:val="5CE44151"/>
    <w:rsid w:val="5CF75D04"/>
    <w:rsid w:val="5D9310D0"/>
    <w:rsid w:val="5DB57293"/>
    <w:rsid w:val="5DBD5350"/>
    <w:rsid w:val="5DD877A9"/>
    <w:rsid w:val="5E2C4BEC"/>
    <w:rsid w:val="5E505838"/>
    <w:rsid w:val="5E58382D"/>
    <w:rsid w:val="5EBD0BA3"/>
    <w:rsid w:val="5EC8282E"/>
    <w:rsid w:val="5EFD73C4"/>
    <w:rsid w:val="5F496F65"/>
    <w:rsid w:val="5F5C70D4"/>
    <w:rsid w:val="5F920129"/>
    <w:rsid w:val="5FE31CC6"/>
    <w:rsid w:val="60876027"/>
    <w:rsid w:val="60B126A8"/>
    <w:rsid w:val="610A6640"/>
    <w:rsid w:val="61293C33"/>
    <w:rsid w:val="61441DE0"/>
    <w:rsid w:val="61730A3E"/>
    <w:rsid w:val="617712FA"/>
    <w:rsid w:val="619218AD"/>
    <w:rsid w:val="61CD3623"/>
    <w:rsid w:val="61D0302B"/>
    <w:rsid w:val="61D83CF5"/>
    <w:rsid w:val="61FB7C25"/>
    <w:rsid w:val="622F69F7"/>
    <w:rsid w:val="6236234B"/>
    <w:rsid w:val="627D1DE0"/>
    <w:rsid w:val="62820981"/>
    <w:rsid w:val="63532048"/>
    <w:rsid w:val="635F4C35"/>
    <w:rsid w:val="63AA549B"/>
    <w:rsid w:val="63CF6DE1"/>
    <w:rsid w:val="64194837"/>
    <w:rsid w:val="641972EE"/>
    <w:rsid w:val="64383084"/>
    <w:rsid w:val="64447492"/>
    <w:rsid w:val="644D06B3"/>
    <w:rsid w:val="645A3403"/>
    <w:rsid w:val="64601440"/>
    <w:rsid w:val="64D55958"/>
    <w:rsid w:val="64FC338C"/>
    <w:rsid w:val="6500094A"/>
    <w:rsid w:val="65080C80"/>
    <w:rsid w:val="652366DA"/>
    <w:rsid w:val="65667145"/>
    <w:rsid w:val="65973FF2"/>
    <w:rsid w:val="66463FA0"/>
    <w:rsid w:val="669957D2"/>
    <w:rsid w:val="66A501C5"/>
    <w:rsid w:val="66C66A64"/>
    <w:rsid w:val="66CC07FA"/>
    <w:rsid w:val="66F0740D"/>
    <w:rsid w:val="6702159D"/>
    <w:rsid w:val="67414BE3"/>
    <w:rsid w:val="6782065C"/>
    <w:rsid w:val="67B23161"/>
    <w:rsid w:val="68663DB8"/>
    <w:rsid w:val="68F14991"/>
    <w:rsid w:val="694728D6"/>
    <w:rsid w:val="69704C82"/>
    <w:rsid w:val="69716CE5"/>
    <w:rsid w:val="69951E31"/>
    <w:rsid w:val="69A24F61"/>
    <w:rsid w:val="69FA3E14"/>
    <w:rsid w:val="6A302D0A"/>
    <w:rsid w:val="6A342028"/>
    <w:rsid w:val="6B066EB1"/>
    <w:rsid w:val="6B3E5B56"/>
    <w:rsid w:val="6B4216D6"/>
    <w:rsid w:val="6B76149A"/>
    <w:rsid w:val="6BAC277C"/>
    <w:rsid w:val="6BDE0E5E"/>
    <w:rsid w:val="6BE05DF8"/>
    <w:rsid w:val="6C027140"/>
    <w:rsid w:val="6C210122"/>
    <w:rsid w:val="6C333193"/>
    <w:rsid w:val="6C88583C"/>
    <w:rsid w:val="6CFA617E"/>
    <w:rsid w:val="6D057080"/>
    <w:rsid w:val="6DE85C2D"/>
    <w:rsid w:val="6E1C0CE6"/>
    <w:rsid w:val="6E254964"/>
    <w:rsid w:val="6E7105ED"/>
    <w:rsid w:val="6E73562A"/>
    <w:rsid w:val="6E914630"/>
    <w:rsid w:val="6EB14DA4"/>
    <w:rsid w:val="6ED77CA7"/>
    <w:rsid w:val="6EE03EEB"/>
    <w:rsid w:val="6FC22664"/>
    <w:rsid w:val="6FE60865"/>
    <w:rsid w:val="70153249"/>
    <w:rsid w:val="7094019E"/>
    <w:rsid w:val="70C119D3"/>
    <w:rsid w:val="71086B7D"/>
    <w:rsid w:val="7129712F"/>
    <w:rsid w:val="718B0EBC"/>
    <w:rsid w:val="71C34BEA"/>
    <w:rsid w:val="721F6F7D"/>
    <w:rsid w:val="72817002"/>
    <w:rsid w:val="730F2B9E"/>
    <w:rsid w:val="73194E32"/>
    <w:rsid w:val="737C5C2F"/>
    <w:rsid w:val="73816505"/>
    <w:rsid w:val="73CE6595"/>
    <w:rsid w:val="73EB6D81"/>
    <w:rsid w:val="74294BBA"/>
    <w:rsid w:val="742C61AA"/>
    <w:rsid w:val="74416F15"/>
    <w:rsid w:val="747455F8"/>
    <w:rsid w:val="749B2221"/>
    <w:rsid w:val="74B429BF"/>
    <w:rsid w:val="74B80272"/>
    <w:rsid w:val="74F7313F"/>
    <w:rsid w:val="75123FE3"/>
    <w:rsid w:val="7523307D"/>
    <w:rsid w:val="75467A7F"/>
    <w:rsid w:val="75860307"/>
    <w:rsid w:val="76B42A60"/>
    <w:rsid w:val="76D16A04"/>
    <w:rsid w:val="77227CCB"/>
    <w:rsid w:val="77896F9D"/>
    <w:rsid w:val="779A26D7"/>
    <w:rsid w:val="77AE5164"/>
    <w:rsid w:val="77B36905"/>
    <w:rsid w:val="77B71139"/>
    <w:rsid w:val="79277386"/>
    <w:rsid w:val="79C24E22"/>
    <w:rsid w:val="7A0A39BB"/>
    <w:rsid w:val="7A210AA6"/>
    <w:rsid w:val="7A791C8A"/>
    <w:rsid w:val="7AD72A45"/>
    <w:rsid w:val="7B481739"/>
    <w:rsid w:val="7B843066"/>
    <w:rsid w:val="7C0B7706"/>
    <w:rsid w:val="7C14046E"/>
    <w:rsid w:val="7C506109"/>
    <w:rsid w:val="7C77471C"/>
    <w:rsid w:val="7CA81753"/>
    <w:rsid w:val="7CE52DA6"/>
    <w:rsid w:val="7CEC15CD"/>
    <w:rsid w:val="7DE80304"/>
    <w:rsid w:val="7E262DEE"/>
    <w:rsid w:val="7E8F0E50"/>
    <w:rsid w:val="7EA2146E"/>
    <w:rsid w:val="7EA4526D"/>
    <w:rsid w:val="7EB13013"/>
    <w:rsid w:val="7ECD3623"/>
    <w:rsid w:val="7F0D0CD1"/>
    <w:rsid w:val="7F2F16C1"/>
    <w:rsid w:val="7F330FDE"/>
    <w:rsid w:val="7F505CBB"/>
    <w:rsid w:val="7F8C7CEC"/>
    <w:rsid w:val="7FC1326E"/>
    <w:rsid w:val="7FD962E8"/>
    <w:rsid w:val="7FE859E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3"/>
    <w:link w:val="38"/>
    <w:qFormat/>
    <w:locked/>
    <w:uiPriority w:val="0"/>
    <w:pPr>
      <w:keepNext/>
      <w:keepLines/>
      <w:spacing w:before="340" w:after="330" w:line="578" w:lineRule="auto"/>
      <w:outlineLvl w:val="0"/>
    </w:pPr>
    <w:rPr>
      <w:b/>
      <w:bCs/>
      <w:kern w:val="44"/>
      <w:sz w:val="44"/>
      <w:szCs w:val="44"/>
    </w:rPr>
  </w:style>
  <w:style w:type="paragraph" w:styleId="5">
    <w:name w:val="heading 3"/>
    <w:basedOn w:val="2"/>
    <w:next w:val="6"/>
    <w:link w:val="37"/>
    <w:qFormat/>
    <w:locked/>
    <w:uiPriority w:val="0"/>
    <w:pPr>
      <w:keepNext w:val="0"/>
      <w:keepLines w:val="0"/>
      <w:numPr>
        <w:ilvl w:val="2"/>
        <w:numId w:val="1"/>
      </w:numPr>
      <w:adjustRightInd w:val="0"/>
      <w:spacing w:before="0" w:after="0" w:line="240" w:lineRule="auto"/>
      <w:jc w:val="left"/>
      <w:textAlignment w:val="baseline"/>
      <w:outlineLvl w:val="2"/>
    </w:pPr>
    <w:rPr>
      <w:rFonts w:ascii="宋体" w:hAnsi="Tahoma"/>
      <w:kern w:val="0"/>
      <w:sz w:val="21"/>
      <w:szCs w:val="20"/>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40"/>
    <w:unhideWhenUsed/>
    <w:qFormat/>
    <w:uiPriority w:val="99"/>
    <w:pPr>
      <w:ind w:firstLine="420" w:firstLineChars="100"/>
    </w:pPr>
  </w:style>
  <w:style w:type="paragraph" w:styleId="4">
    <w:name w:val="Body Text"/>
    <w:basedOn w:val="1"/>
    <w:link w:val="39"/>
    <w:semiHidden/>
    <w:unhideWhenUsed/>
    <w:qFormat/>
    <w:uiPriority w:val="99"/>
    <w:pPr>
      <w:spacing w:after="120"/>
    </w:pPr>
  </w:style>
  <w:style w:type="paragraph" w:styleId="6">
    <w:name w:val="Normal Indent"/>
    <w:basedOn w:val="1"/>
    <w:semiHidden/>
    <w:unhideWhenUsed/>
    <w:qFormat/>
    <w:uiPriority w:val="99"/>
    <w:pPr>
      <w:ind w:firstLine="420" w:firstLineChars="200"/>
    </w:pPr>
  </w:style>
  <w:style w:type="paragraph" w:styleId="7">
    <w:name w:val="annotation text"/>
    <w:basedOn w:val="1"/>
    <w:semiHidden/>
    <w:unhideWhenUsed/>
    <w:qFormat/>
    <w:uiPriority w:val="99"/>
    <w:pPr>
      <w:jc w:val="left"/>
    </w:pPr>
  </w:style>
  <w:style w:type="paragraph" w:styleId="8">
    <w:name w:val="Body Text Indent"/>
    <w:basedOn w:val="1"/>
    <w:link w:val="36"/>
    <w:unhideWhenUsed/>
    <w:qFormat/>
    <w:uiPriority w:val="99"/>
    <w:pPr>
      <w:ind w:firstLine="420" w:firstLineChars="200"/>
    </w:pPr>
    <w:rPr>
      <w:szCs w:val="24"/>
    </w:rPr>
  </w:style>
  <w:style w:type="paragraph" w:styleId="9">
    <w:name w:val="Plain Text"/>
    <w:basedOn w:val="1"/>
    <w:qFormat/>
    <w:uiPriority w:val="0"/>
    <w:rPr>
      <w:rFonts w:ascii="宋体" w:hAnsi="Courier New" w:cs="Courier New"/>
      <w:szCs w:val="21"/>
    </w:rPr>
  </w:style>
  <w:style w:type="paragraph" w:styleId="10">
    <w:name w:val="footer"/>
    <w:basedOn w:val="1"/>
    <w:link w:val="17"/>
    <w:qFormat/>
    <w:uiPriority w:val="99"/>
    <w:pPr>
      <w:tabs>
        <w:tab w:val="center" w:pos="4153"/>
        <w:tab w:val="right" w:pos="8306"/>
      </w:tabs>
      <w:snapToGrid w:val="0"/>
      <w:jc w:val="left"/>
    </w:pPr>
    <w:rPr>
      <w:sz w:val="18"/>
      <w:szCs w:val="18"/>
    </w:rPr>
  </w:style>
  <w:style w:type="paragraph" w:styleId="11">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locked/>
    <w:uiPriority w:val="0"/>
    <w:rPr>
      <w:b/>
      <w:bCs/>
    </w:rPr>
  </w:style>
  <w:style w:type="character" w:customStyle="1" w:styleId="16">
    <w:name w:val="页眉 Char"/>
    <w:basedOn w:val="14"/>
    <w:link w:val="11"/>
    <w:qFormat/>
    <w:locked/>
    <w:uiPriority w:val="99"/>
    <w:rPr>
      <w:rFonts w:cs="Times New Roman"/>
      <w:sz w:val="18"/>
      <w:szCs w:val="18"/>
    </w:rPr>
  </w:style>
  <w:style w:type="character" w:customStyle="1" w:styleId="17">
    <w:name w:val="页脚 Char"/>
    <w:basedOn w:val="14"/>
    <w:link w:val="10"/>
    <w:qFormat/>
    <w:locked/>
    <w:uiPriority w:val="99"/>
    <w:rPr>
      <w:rFonts w:cs="Times New Roman"/>
      <w:sz w:val="18"/>
      <w:szCs w:val="18"/>
    </w:rPr>
  </w:style>
  <w:style w:type="paragraph" w:customStyle="1" w:styleId="18">
    <w:name w:val="前言、引言标题"/>
    <w:next w:val="1"/>
    <w:qFormat/>
    <w:uiPriority w:val="99"/>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21">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4">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25">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26">
    <w:name w:val="实施日期"/>
    <w:basedOn w:val="1"/>
    <w:qFormat/>
    <w:uiPriority w:val="99"/>
    <w:pPr>
      <w:framePr w:w="4000" w:h="473" w:hRule="exact" w:vSpace="180" w:wrap="around" w:vAnchor="margin" w:hAnchor="text" w:xAlign="right" w:y="13511" w:anchorLock="1"/>
      <w:widowControl/>
      <w:jc w:val="right"/>
    </w:pPr>
    <w:rPr>
      <w:rFonts w:eastAsia="黑体"/>
      <w:kern w:val="0"/>
      <w:sz w:val="28"/>
    </w:rPr>
  </w:style>
  <w:style w:type="paragraph" w:customStyle="1" w:styleId="27">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8">
    <w:name w:val="二级条标题"/>
    <w:basedOn w:val="29"/>
    <w:next w:val="19"/>
    <w:qFormat/>
    <w:uiPriority w:val="99"/>
    <w:pPr>
      <w:numPr>
        <w:ilvl w:val="3"/>
      </w:numPr>
      <w:tabs>
        <w:tab w:val="left" w:pos="1418"/>
      </w:tabs>
      <w:outlineLvl w:val="3"/>
    </w:pPr>
  </w:style>
  <w:style w:type="paragraph" w:customStyle="1" w:styleId="29">
    <w:name w:val="一级条标题"/>
    <w:next w:val="19"/>
    <w:qFormat/>
    <w:uiPriority w:val="99"/>
    <w:pPr>
      <w:numPr>
        <w:ilvl w:val="2"/>
        <w:numId w:val="2"/>
      </w:numPr>
      <w:outlineLvl w:val="2"/>
    </w:pPr>
    <w:rPr>
      <w:rFonts w:ascii="Times New Roman" w:hAnsi="Times New Roman" w:eastAsia="黑体" w:cs="Times New Roman"/>
      <w:sz w:val="21"/>
      <w:lang w:val="en-US" w:eastAsia="zh-CN" w:bidi="ar-SA"/>
    </w:rPr>
  </w:style>
  <w:style w:type="paragraph" w:customStyle="1" w:styleId="30">
    <w:name w:val="章标题"/>
    <w:next w:val="19"/>
    <w:qFormat/>
    <w:uiPriority w:val="99"/>
    <w:pPr>
      <w:numPr>
        <w:ilvl w:val="1"/>
        <w:numId w:val="2"/>
      </w:numPr>
      <w:spacing w:beforeLines="50" w:afterLines="50"/>
      <w:jc w:val="both"/>
      <w:outlineLvl w:val="1"/>
    </w:pPr>
    <w:rPr>
      <w:rFonts w:ascii="黑体" w:hAnsi="Times New Roman" w:eastAsia="黑体" w:cs="Times New Roman"/>
      <w:sz w:val="21"/>
      <w:lang w:val="en-US" w:eastAsia="zh-CN" w:bidi="ar-SA"/>
    </w:rPr>
  </w:style>
  <w:style w:type="paragraph" w:customStyle="1" w:styleId="31">
    <w:name w:val="目次、标准名称标题"/>
    <w:basedOn w:val="18"/>
    <w:next w:val="19"/>
    <w:qFormat/>
    <w:uiPriority w:val="99"/>
    <w:pPr>
      <w:spacing w:line="460" w:lineRule="exact"/>
    </w:pPr>
  </w:style>
  <w:style w:type="paragraph" w:customStyle="1" w:styleId="32">
    <w:name w:val="正文表标题"/>
    <w:next w:val="19"/>
    <w:qFormat/>
    <w:uiPriority w:val="99"/>
    <w:pPr>
      <w:numPr>
        <w:ilvl w:val="0"/>
        <w:numId w:val="3"/>
      </w:numPr>
      <w:jc w:val="center"/>
    </w:pPr>
    <w:rPr>
      <w:rFonts w:ascii="黑体" w:hAnsi="Times New Roman" w:eastAsia="黑体" w:cs="Times New Roman"/>
      <w:sz w:val="21"/>
      <w:lang w:val="en-US" w:eastAsia="zh-CN" w:bidi="ar-SA"/>
    </w:rPr>
  </w:style>
  <w:style w:type="paragraph" w:customStyle="1" w:styleId="33">
    <w:name w:val="字母编号列项（一级）"/>
    <w:qFormat/>
    <w:uiPriority w:val="99"/>
    <w:pPr>
      <w:ind w:left="840" w:leftChars="200" w:hanging="420" w:hangingChars="200"/>
      <w:jc w:val="both"/>
    </w:pPr>
    <w:rPr>
      <w:rFonts w:ascii="宋体" w:hAnsi="Times New Roman" w:eastAsia="宋体" w:cs="Times New Roman"/>
      <w:sz w:val="21"/>
      <w:lang w:val="en-US" w:eastAsia="zh-CN" w:bidi="ar-SA"/>
    </w:rPr>
  </w:style>
  <w:style w:type="paragraph" w:customStyle="1" w:styleId="34">
    <w:name w:val="注×："/>
    <w:qFormat/>
    <w:uiPriority w:val="99"/>
    <w:pPr>
      <w:widowControl w:val="0"/>
      <w:numPr>
        <w:ilvl w:val="0"/>
        <w:numId w:val="4"/>
      </w:numPr>
      <w:tabs>
        <w:tab w:val="left" w:pos="630"/>
      </w:tabs>
      <w:autoSpaceDE w:val="0"/>
      <w:autoSpaceDN w:val="0"/>
      <w:jc w:val="both"/>
    </w:pPr>
    <w:rPr>
      <w:rFonts w:ascii="宋体" w:hAnsi="Times New Roman" w:eastAsia="宋体" w:cs="Times New Roman"/>
      <w:sz w:val="18"/>
      <w:lang w:val="en-US" w:eastAsia="zh-CN" w:bidi="ar-SA"/>
    </w:rPr>
  </w:style>
  <w:style w:type="character" w:customStyle="1" w:styleId="35">
    <w:name w:val="发布"/>
    <w:basedOn w:val="14"/>
    <w:qFormat/>
    <w:uiPriority w:val="99"/>
    <w:rPr>
      <w:rFonts w:ascii="黑体" w:eastAsia="黑体" w:cs="Times New Roman"/>
      <w:spacing w:val="22"/>
      <w:w w:val="100"/>
      <w:position w:val="3"/>
      <w:sz w:val="28"/>
    </w:rPr>
  </w:style>
  <w:style w:type="character" w:customStyle="1" w:styleId="36">
    <w:name w:val="正文文本缩进 Char"/>
    <w:basedOn w:val="14"/>
    <w:link w:val="8"/>
    <w:qFormat/>
    <w:uiPriority w:val="99"/>
    <w:rPr>
      <w:rFonts w:ascii="Times New Roman" w:hAnsi="Times New Roman"/>
      <w:kern w:val="2"/>
      <w:sz w:val="21"/>
      <w:szCs w:val="24"/>
    </w:rPr>
  </w:style>
  <w:style w:type="character" w:customStyle="1" w:styleId="37">
    <w:name w:val="标题 3 Char"/>
    <w:basedOn w:val="14"/>
    <w:link w:val="5"/>
    <w:qFormat/>
    <w:uiPriority w:val="0"/>
    <w:rPr>
      <w:rFonts w:ascii="宋体" w:hAnsi="Tahoma"/>
      <w:sz w:val="21"/>
    </w:rPr>
  </w:style>
  <w:style w:type="character" w:customStyle="1" w:styleId="38">
    <w:name w:val="标题 1 Char"/>
    <w:basedOn w:val="14"/>
    <w:link w:val="2"/>
    <w:qFormat/>
    <w:uiPriority w:val="0"/>
    <w:rPr>
      <w:rFonts w:ascii="Times New Roman" w:hAnsi="Times New Roman"/>
      <w:b/>
      <w:bCs/>
      <w:kern w:val="44"/>
      <w:sz w:val="44"/>
      <w:szCs w:val="44"/>
    </w:rPr>
  </w:style>
  <w:style w:type="character" w:customStyle="1" w:styleId="39">
    <w:name w:val="正文文本 Char"/>
    <w:basedOn w:val="14"/>
    <w:link w:val="4"/>
    <w:semiHidden/>
    <w:qFormat/>
    <w:uiPriority w:val="99"/>
    <w:rPr>
      <w:rFonts w:ascii="Times New Roman" w:hAnsi="Times New Roman"/>
      <w:kern w:val="2"/>
      <w:sz w:val="21"/>
    </w:rPr>
  </w:style>
  <w:style w:type="character" w:customStyle="1" w:styleId="40">
    <w:name w:val="正文首行缩进 Char"/>
    <w:basedOn w:val="39"/>
    <w:link w:val="3"/>
    <w:qFormat/>
    <w:uiPriority w:val="99"/>
  </w:style>
  <w:style w:type="paragraph" w:customStyle="1" w:styleId="4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2">
    <w:name w:val="注："/>
    <w:next w:val="19"/>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43">
    <w:name w:val="二级无"/>
    <w:basedOn w:val="28"/>
    <w:qFormat/>
    <w:uiPriority w:val="0"/>
    <w:pPr>
      <w:ind w:left="0" w:firstLine="0"/>
    </w:pPr>
    <w:rPr>
      <w:rFonts w:ascii="宋体" w:eastAsia="宋体"/>
    </w:rPr>
  </w:style>
  <w:style w:type="paragraph" w:customStyle="1" w:styleId="44">
    <w:name w:val="一级无"/>
    <w:basedOn w:val="29"/>
    <w:qFormat/>
    <w:uiPriority w:val="0"/>
    <w:rPr>
      <w:rFonts w:ascii="宋体" w:eastAsia="宋体"/>
    </w:rPr>
  </w:style>
  <w:style w:type="paragraph" w:styleId="45">
    <w:name w:val="List Paragraph"/>
    <w:basedOn w:val="1"/>
    <w:unhideWhenUsed/>
    <w:qFormat/>
    <w:uiPriority w:val="99"/>
    <w:pPr>
      <w:widowControl/>
      <w:ind w:firstLine="420" w:firstLineChars="200"/>
    </w:pPr>
    <w:rPr>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41"/>
    <customShpInfo spid="_x0000_s102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CB753-D13D-45F8-8591-C1988AC86A3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3748</Words>
  <Characters>4795</Characters>
  <Lines>40</Lines>
  <Paragraphs>11</Paragraphs>
  <TotalTime>1</TotalTime>
  <ScaleCrop>false</ScaleCrop>
  <LinksUpToDate>false</LinksUpToDate>
  <CharactersWithSpaces>5238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2016-09-06T08:05:00Z</dcterms:created>
  <dc:creator>m8300</dc:creator>
  <cp:lastModifiedBy>韩知为</cp:lastModifiedBy>
  <cp:lastPrinted>2021-04-08T08:19:00Z</cp:lastPrinted>
  <dcterms:modified xsi:type="dcterms:W3CDTF">2023-05-17T05:14:22Z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B58AA7EEE7204B2CACCCFB9E28F8195A</vt:lpwstr>
  </property>
</Properties>
</file>