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5"/>
        <w:rPr>
          <w:rFonts w:cs="Times New Roman"/>
          <w:color w:val="auto"/>
        </w:rPr>
        <w:sectPr>
          <w:headerReference r:id="rId4" w:type="first"/>
          <w:headerReference r:id="rId3" w:type="default"/>
          <w:footerReference r:id="rId5" w:type="default"/>
          <w:footerReference r:id="rId6" w:type="even"/>
          <w:pgSz w:w="11907" w:h="16839"/>
          <w:pgMar w:top="567" w:right="851" w:bottom="1134" w:left="1418" w:header="0" w:footer="0" w:gutter="0"/>
          <w:pgNumType w:start="1"/>
          <w:cols w:space="720" w:num="1"/>
          <w:titlePg/>
          <w:docGrid w:type="lines" w:linePitch="312" w:charSpace="0"/>
        </w:sectPr>
      </w:pPr>
      <w:bookmarkStart w:id="0" w:name="SectionMark0"/>
      <w:r>
        <w:rPr>
          <w:rFonts w:cs="Times New Roman"/>
          <w:color w:val="auto"/>
        </w:rPr>
        <mc:AlternateContent>
          <mc:Choice Requires="wps">
            <w:drawing>
              <wp:anchor distT="0" distB="0" distL="114300" distR="114300" simplePos="0" relativeHeight="251668480" behindDoc="0" locked="1" layoutInCell="1" allowOverlap="1">
                <wp:simplePos x="0" y="0"/>
                <wp:positionH relativeFrom="margin">
                  <wp:posOffset>4672330</wp:posOffset>
                </wp:positionH>
                <wp:positionV relativeFrom="margin">
                  <wp:posOffset>8702040</wp:posOffset>
                </wp:positionV>
                <wp:extent cx="1447800" cy="312420"/>
                <wp:effectExtent l="0" t="0" r="0" b="11430"/>
                <wp:wrapNone/>
                <wp:docPr id="27" name="fmFrame5"/>
                <wp:cNvGraphicFramePr/>
                <a:graphic xmlns:a="http://schemas.openxmlformats.org/drawingml/2006/main">
                  <a:graphicData uri="http://schemas.microsoft.com/office/word/2010/wordprocessingShape">
                    <wps:wsp>
                      <wps:cNvSpPr txBox="1"/>
                      <wps:spPr>
                        <a:xfrm>
                          <a:off x="0" y="0"/>
                          <a:ext cx="1447800" cy="312420"/>
                        </a:xfrm>
                        <a:prstGeom prst="rect">
                          <a:avLst/>
                        </a:prstGeom>
                        <a:solidFill>
                          <a:srgbClr val="FFFFFF"/>
                        </a:solidFill>
                        <a:ln>
                          <a:noFill/>
                        </a:ln>
                      </wps:spPr>
                      <wps:txbx>
                        <w:txbxContent>
                          <w:p>
                            <w:pPr>
                              <w:pStyle w:val="31"/>
                              <w:rPr>
                                <w:rFonts w:hint="eastAsia" w:ascii="黑体"/>
                              </w:rPr>
                            </w:pPr>
                            <w:r>
                              <w:rPr>
                                <w:rFonts w:hint="eastAsia" w:ascii="黑体"/>
                              </w:rPr>
                              <w:t>20</w:t>
                            </w:r>
                            <w:r>
                              <w:rPr>
                                <w:rFonts w:hint="eastAsia" w:ascii="黑体"/>
                                <w:lang w:val="en-US" w:eastAsia="zh-CN"/>
                              </w:rPr>
                              <w:t>2</w:t>
                            </w:r>
                            <w:r>
                              <w:rPr>
                                <w:rFonts w:hint="eastAsia" w:ascii="黑体"/>
                              </w:rPr>
                              <w:t>X-</w:t>
                            </w:r>
                            <w:r>
                              <w:rPr>
                                <w:rFonts w:ascii="黑体"/>
                              </w:rPr>
                              <w:t>XX</w:t>
                            </w:r>
                            <w:r>
                              <w:rPr>
                                <w:rFonts w:hint="eastAsia" w:ascii="黑体"/>
                              </w:rPr>
                              <w:t>-</w:t>
                            </w:r>
                            <w:r>
                              <w:rPr>
                                <w:rFonts w:ascii="黑体"/>
                              </w:rPr>
                              <w:t>XX</w:t>
                            </w:r>
                            <w:r>
                              <w:rPr>
                                <w:rFonts w:hint="eastAsia" w:ascii="黑体"/>
                              </w:rPr>
                              <w:t xml:space="preserve"> 实施</w:t>
                            </w:r>
                          </w:p>
                        </w:txbxContent>
                      </wps:txbx>
                      <wps:bodyPr wrap="square" lIns="0" tIns="0" rIns="0" bIns="0" upright="1"/>
                    </wps:wsp>
                  </a:graphicData>
                </a:graphic>
              </wp:anchor>
            </w:drawing>
          </mc:Choice>
          <mc:Fallback>
            <w:pict>
              <v:shape id="fmFrame5" o:spid="_x0000_s1026" o:spt="202" type="#_x0000_t202" style="position:absolute;left:0pt;margin-left:367.9pt;margin-top:685.2pt;height:24.6pt;width:114pt;mso-position-horizontal-relative:margin;mso-position-vertical-relative:margin;z-index:251668480;mso-width-relative:page;mso-height-relative:page;" fillcolor="#FFFFFF" filled="t" stroked="f" coordsize="21600,21600" o:gfxdata="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SAnbAAAADQEAAA8AAAAAAAAAAQAgAAAAIgAAAGRy&#10;cy9kb3ducmV2LnhtbFBLAQIUABQAAAAIAIdO4kCpu5GpyQEAAKcDAAAOAAAAAAAAAAEAIAAAACoB&#10;AABkcnMvZTJvRG9jLnhtbFBLBQYAAAAABgAGAFkBAABlBQAAAAA=&#10;">
                <v:fill on="t" focussize="0,0"/>
                <v:stroke on="f"/>
                <v:imagedata o:title=""/>
                <o:lock v:ext="edit" aspectratio="f"/>
                <v:textbox inset="0mm,0mm,0mm,0mm">
                  <w:txbxContent>
                    <w:p>
                      <w:pPr>
                        <w:pStyle w:val="31"/>
                        <w:rPr>
                          <w:rFonts w:hint="eastAsia" w:ascii="黑体"/>
                        </w:rPr>
                      </w:pPr>
                      <w:r>
                        <w:rPr>
                          <w:rFonts w:hint="eastAsia" w:ascii="黑体"/>
                        </w:rPr>
                        <w:t>20</w:t>
                      </w:r>
                      <w:r>
                        <w:rPr>
                          <w:rFonts w:hint="eastAsia" w:ascii="黑体"/>
                          <w:lang w:val="en-US" w:eastAsia="zh-CN"/>
                        </w:rPr>
                        <w:t>2</w:t>
                      </w:r>
                      <w:r>
                        <w:rPr>
                          <w:rFonts w:hint="eastAsia" w:ascii="黑体"/>
                        </w:rPr>
                        <w:t>X-</w:t>
                      </w:r>
                      <w:r>
                        <w:rPr>
                          <w:rFonts w:ascii="黑体"/>
                        </w:rPr>
                        <w:t>XX</w:t>
                      </w:r>
                      <w:r>
                        <w:rPr>
                          <w:rFonts w:hint="eastAsia" w:ascii="黑体"/>
                        </w:rPr>
                        <w:t>-</w:t>
                      </w:r>
                      <w:r>
                        <w:rPr>
                          <w:rFonts w:ascii="黑体"/>
                        </w:rPr>
                        <w:t>XX</w:t>
                      </w:r>
                      <w:r>
                        <w:rPr>
                          <w:rFonts w:hint="eastAsia" w:ascii="黑体"/>
                        </w:rPr>
                        <w:t xml:space="preserve"> 实施</w:t>
                      </w:r>
                    </w:p>
                  </w:txbxContent>
                </v:textbox>
                <w10:anchorlock/>
              </v:shape>
            </w:pict>
          </mc:Fallback>
        </mc:AlternateContent>
      </w:r>
      <w:r>
        <w:rPr>
          <w:rFonts w:cs="Times New Roman"/>
          <w:color w:val="auto"/>
        </w:rPr>
        <w:drawing>
          <wp:anchor distT="0" distB="0" distL="114300" distR="114300" simplePos="0" relativeHeight="251667456" behindDoc="0" locked="0" layoutInCell="1" allowOverlap="1">
            <wp:simplePos x="0" y="0"/>
            <wp:positionH relativeFrom="margin">
              <wp:align>center</wp:align>
            </wp:positionH>
            <wp:positionV relativeFrom="paragraph">
              <wp:posOffset>9213215</wp:posOffset>
            </wp:positionV>
            <wp:extent cx="4095750" cy="370205"/>
            <wp:effectExtent l="0" t="0" r="0" b="0"/>
            <wp:wrapNone/>
            <wp:docPr id="26" name="图片 139" descr="QQ图片201306041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9" descr="QQ图片20130604174016"/>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4095750" cy="370205"/>
                    </a:xfrm>
                    <a:prstGeom prst="rect">
                      <a:avLst/>
                    </a:prstGeom>
                    <a:noFill/>
                    <a:ln>
                      <a:noFill/>
                    </a:ln>
                  </pic:spPr>
                </pic:pic>
              </a:graphicData>
            </a:graphic>
          </wp:anchor>
        </w:drawing>
      </w:r>
      <w:r>
        <w:rPr>
          <w:rFonts w:cs="Times New Roman"/>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9014460</wp:posOffset>
                </wp:positionV>
                <wp:extent cx="6121400" cy="0"/>
                <wp:effectExtent l="0" t="0" r="0" b="0"/>
                <wp:wrapTopAndBottom/>
                <wp:docPr id="25" name="直线 13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38" o:spid="_x0000_s1026" o:spt="20" style="position:absolute;left:0pt;margin-left:0pt;margin-top:709.8pt;height:0pt;width:482pt;mso-wrap-distance-bottom:0pt;mso-wrap-distance-top:0pt;z-index:251666432;mso-width-relative:page;mso-height-relative:page;" filled="f" stroked="t" coordsize="21600,21600" o:gfxdata="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uYXB1AAA&#10;AAoBAAAPAAAAAAAAAAEAIAAAACIAAABkcnMvZG93bnJldi54bWxQSwECFAAUAAAACACHTuJA5j+h&#10;H+kBAADfAwAADgAAAAAAAAABACAAAAAjAQAAZHJzL2Uyb0RvYy54bWxQSwUGAAAAAAYABgBZAQAA&#10;fgUAAAAA&#10;">
                <v:fill on="f" focussize="0,0"/>
                <v:stroke weight="1pt" color="#800008" joinstyle="round"/>
                <v:imagedata o:title=""/>
                <o:lock v:ext="edit" aspectratio="f"/>
                <w10:wrap type="topAndBottom"/>
              </v:line>
            </w:pict>
          </mc:Fallback>
        </mc:AlternateContent>
      </w:r>
      <w:r>
        <w:rPr>
          <w:rFonts w:cs="Times New Roman"/>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2179320</wp:posOffset>
                </wp:positionV>
                <wp:extent cx="6121400" cy="0"/>
                <wp:effectExtent l="0" t="0" r="0" b="0"/>
                <wp:wrapTopAndBottom/>
                <wp:docPr id="24" name="直线 13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37" o:spid="_x0000_s1026" o:spt="20" style="position:absolute;left:0pt;margin-left:0pt;margin-top:171.6pt;height:0pt;width:482pt;mso-wrap-distance-bottom:0pt;mso-wrap-distance-top:0pt;z-index:251665408;mso-width-relative:page;mso-height-relative:page;" filled="f" stroked="t" coordsize="21600,21600" o:gfxdata="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wMv&#10;CdQAAAAIAQAADwAAAAAAAAABACAAAAAiAAAAZHJzL2Rvd25yZXYueG1sUEsBAhQAFAAAAAgAh07i&#10;QKkTMxztAQAA3wMAAA4AAAAAAAAAAQAgAAAAIwEAAGRycy9lMm9Eb2MueG1sUEsFBgAAAAAGAAYA&#10;WQEAAIIFAAAAAA==&#10;">
                <v:fill on="f" focussize="0,0"/>
                <v:stroke weight="1pt" color="#800008" joinstyle="round"/>
                <v:imagedata o:title=""/>
                <o:lock v:ext="edit" aspectratio="f"/>
                <w10:wrap type="topAndBottom"/>
              </v:line>
            </w:pict>
          </mc:Fallback>
        </mc:AlternateContent>
      </w:r>
      <w:r>
        <w:rPr>
          <w:rFonts w:cs="Times New Roman"/>
          <w:color w:val="auto"/>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1"/>
                              <w:rPr>
                                <w:rFonts w:hint="eastAsia" w:ascii="黑体"/>
                              </w:rPr>
                            </w:pPr>
                            <w:r>
                              <w:rPr>
                                <w:rFonts w:hint="eastAsia" w:ascii="黑体"/>
                              </w:rPr>
                              <w:t>20</w:t>
                            </w:r>
                            <w:r>
                              <w:rPr>
                                <w:rFonts w:hint="eastAsia" w:ascii="黑体"/>
                                <w:lang w:val="en-US" w:eastAsia="zh-CN"/>
                              </w:rPr>
                              <w:t>23</w:t>
                            </w:r>
                            <w:r>
                              <w:rPr>
                                <w:rFonts w:hint="eastAsia" w:ascii="黑体"/>
                              </w:rPr>
                              <w:t>-</w:t>
                            </w:r>
                            <w:r>
                              <w:rPr>
                                <w:rFonts w:ascii="黑体"/>
                              </w:rPr>
                              <w:t>XX</w:t>
                            </w:r>
                            <w:r>
                              <w:rPr>
                                <w:rFonts w:hint="eastAsia" w:ascii="黑体"/>
                              </w:rPr>
                              <w:t>-</w:t>
                            </w:r>
                            <w:r>
                              <w:rPr>
                                <w:rFonts w:ascii="黑体"/>
                              </w:rPr>
                              <w:t>XX</w:t>
                            </w:r>
                            <w:r>
                              <w:rPr>
                                <w:rFonts w:hint="eastAsia" w:ascii="黑体"/>
                              </w:rPr>
                              <w:t xml:space="preserve">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31"/>
                        <w:rPr>
                          <w:rFonts w:hint="eastAsia" w:ascii="黑体"/>
                        </w:rPr>
                      </w:pPr>
                      <w:r>
                        <w:rPr>
                          <w:rFonts w:hint="eastAsia" w:ascii="黑体"/>
                        </w:rPr>
                        <w:t>20</w:t>
                      </w:r>
                      <w:r>
                        <w:rPr>
                          <w:rFonts w:hint="eastAsia" w:ascii="黑体"/>
                          <w:lang w:val="en-US" w:eastAsia="zh-CN"/>
                        </w:rPr>
                        <w:t>23</w:t>
                      </w:r>
                      <w:r>
                        <w:rPr>
                          <w:rFonts w:hint="eastAsia" w:ascii="黑体"/>
                        </w:rPr>
                        <w:t>-</w:t>
                      </w:r>
                      <w:r>
                        <w:rPr>
                          <w:rFonts w:ascii="黑体"/>
                        </w:rPr>
                        <w:t>XX</w:t>
                      </w:r>
                      <w:r>
                        <w:rPr>
                          <w:rFonts w:hint="eastAsia" w:ascii="黑体"/>
                        </w:rPr>
                        <w:t>-</w:t>
                      </w:r>
                      <w:r>
                        <w:rPr>
                          <w:rFonts w:ascii="黑体"/>
                        </w:rPr>
                        <w:t>XX</w:t>
                      </w:r>
                      <w:r>
                        <w:rPr>
                          <w:rFonts w:hint="eastAsia" w:ascii="黑体"/>
                        </w:rPr>
                        <w:t xml:space="preserve"> 发布</w:t>
                      </w:r>
                    </w:p>
                  </w:txbxContent>
                </v:textbox>
                <w10:anchorlock/>
              </v:shape>
            </w:pict>
          </mc:Fallback>
        </mc:AlternateContent>
      </w:r>
      <w:bookmarkStart w:id="23" w:name="_GoBack"/>
      <w:bookmarkEnd w:id="23"/>
      <w:r>
        <w:rPr>
          <w:rFonts w:cs="Times New Roman"/>
          <w:color w:val="auto"/>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24"/>
                              <w:rPr>
                                <w:rFonts w:hint="eastAsia"/>
                              </w:rPr>
                            </w:pPr>
                            <w:r>
                              <w:rPr>
                                <w:rFonts w:hint="eastAsia"/>
                              </w:rPr>
                              <w:t>多晶硅还原炉尾气成分的测定</w:t>
                            </w:r>
                          </w:p>
                          <w:p>
                            <w:pPr>
                              <w:pStyle w:val="24"/>
                              <w:rPr>
                                <w:rFonts w:hint="eastAsia" w:eastAsia="黑体"/>
                                <w:lang w:eastAsia="zh-CN"/>
                              </w:rPr>
                            </w:pPr>
                            <w:r>
                              <w:rPr>
                                <w:rFonts w:hint="eastAsia"/>
                                <w:lang w:eastAsia="zh-CN"/>
                              </w:rPr>
                              <w:t>气相色谱法</w:t>
                            </w:r>
                          </w:p>
                          <w:p>
                            <w:pPr>
                              <w:pStyle w:val="24"/>
                              <w:rPr>
                                <w:rFonts w:hint="eastAsia"/>
                              </w:rPr>
                            </w:pPr>
                          </w:p>
                          <w:p>
                            <w:pPr>
                              <w:pStyle w:val="37"/>
                              <w:spacing w:before="0" w:line="360" w:lineRule="auto"/>
                              <w:rPr>
                                <w:rFonts w:hint="default" w:ascii="Times New Roman" w:hAnsi="Times New Roman" w:eastAsia="宋体" w:cs="Times New Roman"/>
                              </w:rPr>
                            </w:pPr>
                            <w:r>
                              <w:rPr>
                                <w:rFonts w:ascii="微软雅黑" w:hAnsi="微软雅黑" w:eastAsia="微软雅黑" w:cs="微软雅黑"/>
                                <w:i w:val="0"/>
                                <w:caps w:val="0"/>
                                <w:color w:val="333333"/>
                                <w:spacing w:val="0"/>
                                <w:sz w:val="36"/>
                                <w:szCs w:val="36"/>
                                <w:shd w:val="clear" w:color="auto" w:fill="F5F5F5"/>
                              </w:rPr>
                              <w:t xml:space="preserve">Polysilicon reduction furnace exhaust gas </w:t>
                            </w:r>
                            <w:r>
                              <w:rPr>
                                <w:rFonts w:hint="eastAsia" w:ascii="微软雅黑" w:hAnsi="微软雅黑" w:eastAsia="微软雅黑" w:cs="微软雅黑"/>
                                <w:i w:val="0"/>
                                <w:caps w:val="0"/>
                                <w:color w:val="333333"/>
                                <w:spacing w:val="0"/>
                                <w:sz w:val="36"/>
                                <w:szCs w:val="36"/>
                                <w:shd w:val="clear" w:color="auto" w:fill="F5F5F5"/>
                                <w:lang w:eastAsia="zh-CN"/>
                              </w:rPr>
                              <w:t>——</w:t>
                            </w:r>
                            <w:r>
                              <w:rPr>
                                <w:rFonts w:ascii="微软雅黑" w:hAnsi="微软雅黑" w:eastAsia="微软雅黑" w:cs="微软雅黑"/>
                                <w:i w:val="0"/>
                                <w:caps w:val="0"/>
                                <w:color w:val="333333"/>
                                <w:spacing w:val="0"/>
                                <w:sz w:val="36"/>
                                <w:szCs w:val="36"/>
                                <w:shd w:val="clear" w:color="auto" w:fill="F5F5F5"/>
                              </w:rPr>
                              <w:t>composition determination, Gas chromatography</w:t>
                            </w:r>
                          </w:p>
                          <w:p>
                            <w:pPr>
                              <w:pStyle w:val="28"/>
                              <w:ind w:left="601" w:hanging="181"/>
                              <w:rPr>
                                <w:rFonts w:hint="eastAsia" w:hAnsi="宋体"/>
                                <w:b/>
                              </w:rPr>
                            </w:pPr>
                            <w:r>
                              <w:rPr>
                                <w:rFonts w:hint="eastAsia" w:hAnsi="宋体"/>
                                <w:b/>
                              </w:rPr>
                              <w:t>（</w:t>
                            </w:r>
                            <w:r>
                              <w:rPr>
                                <w:rFonts w:hint="eastAsia" w:hAnsi="宋体"/>
                                <w:b/>
                                <w:lang w:val="en-US" w:eastAsia="zh-CN"/>
                              </w:rPr>
                              <w:t>预审</w:t>
                            </w:r>
                            <w:r>
                              <w:rPr>
                                <w:rFonts w:hint="eastAsia" w:hAnsi="宋体"/>
                                <w:b/>
                              </w:rPr>
                              <w:t>稿）</w:t>
                            </w:r>
                          </w:p>
                          <w:p>
                            <w:pPr>
                              <w:pStyle w:val="46"/>
                            </w:pPr>
                          </w:p>
                          <w:p>
                            <w:pPr>
                              <w:pStyle w:val="37"/>
                              <w:spacing w:before="370"/>
                              <w:rPr>
                                <w:rFonts w:hint="eastAsia" w:ascii="宋体" w:hAnsi="宋体" w:eastAsia="宋体" w:cs="宋体"/>
                                <w:sz w:val="24"/>
                                <w:szCs w:val="24"/>
                              </w:rPr>
                            </w:pPr>
                            <w:r>
                              <w:rPr>
                                <w:rFonts w:hint="eastAsia" w:ascii="宋体" w:hAnsi="宋体" w:eastAsia="宋体" w:cs="宋体"/>
                                <w:sz w:val="24"/>
                                <w:szCs w:val="24"/>
                              </w:rPr>
                              <w:t>(在提交反馈意见时，请将您知道的相关专利连同支持性文件一并附上)</w:t>
                            </w:r>
                          </w:p>
                          <w:p>
                            <w:pPr>
                              <w:pStyle w:val="46"/>
                              <w:rPr>
                                <w:color w:val="00000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24"/>
                        <w:rPr>
                          <w:rFonts w:hint="eastAsia"/>
                        </w:rPr>
                      </w:pPr>
                      <w:r>
                        <w:rPr>
                          <w:rFonts w:hint="eastAsia"/>
                        </w:rPr>
                        <w:t>多晶硅还原炉尾气成分的测定</w:t>
                      </w:r>
                    </w:p>
                    <w:p>
                      <w:pPr>
                        <w:pStyle w:val="24"/>
                        <w:rPr>
                          <w:rFonts w:hint="eastAsia" w:eastAsia="黑体"/>
                          <w:lang w:eastAsia="zh-CN"/>
                        </w:rPr>
                      </w:pPr>
                      <w:r>
                        <w:rPr>
                          <w:rFonts w:hint="eastAsia"/>
                          <w:lang w:eastAsia="zh-CN"/>
                        </w:rPr>
                        <w:t>气相色谱法</w:t>
                      </w:r>
                    </w:p>
                    <w:p>
                      <w:pPr>
                        <w:pStyle w:val="24"/>
                        <w:rPr>
                          <w:rFonts w:hint="eastAsia"/>
                        </w:rPr>
                      </w:pPr>
                    </w:p>
                    <w:p>
                      <w:pPr>
                        <w:pStyle w:val="37"/>
                        <w:spacing w:before="0" w:line="360" w:lineRule="auto"/>
                        <w:rPr>
                          <w:rFonts w:hint="default" w:ascii="Times New Roman" w:hAnsi="Times New Roman" w:eastAsia="宋体" w:cs="Times New Roman"/>
                        </w:rPr>
                      </w:pPr>
                      <w:r>
                        <w:rPr>
                          <w:rFonts w:ascii="微软雅黑" w:hAnsi="微软雅黑" w:eastAsia="微软雅黑" w:cs="微软雅黑"/>
                          <w:i w:val="0"/>
                          <w:caps w:val="0"/>
                          <w:color w:val="333333"/>
                          <w:spacing w:val="0"/>
                          <w:sz w:val="36"/>
                          <w:szCs w:val="36"/>
                          <w:shd w:val="clear" w:color="auto" w:fill="F5F5F5"/>
                        </w:rPr>
                        <w:t xml:space="preserve">Polysilicon reduction furnace exhaust gas </w:t>
                      </w:r>
                      <w:r>
                        <w:rPr>
                          <w:rFonts w:hint="eastAsia" w:ascii="微软雅黑" w:hAnsi="微软雅黑" w:eastAsia="微软雅黑" w:cs="微软雅黑"/>
                          <w:i w:val="0"/>
                          <w:caps w:val="0"/>
                          <w:color w:val="333333"/>
                          <w:spacing w:val="0"/>
                          <w:sz w:val="36"/>
                          <w:szCs w:val="36"/>
                          <w:shd w:val="clear" w:color="auto" w:fill="F5F5F5"/>
                          <w:lang w:eastAsia="zh-CN"/>
                        </w:rPr>
                        <w:t>——</w:t>
                      </w:r>
                      <w:r>
                        <w:rPr>
                          <w:rFonts w:ascii="微软雅黑" w:hAnsi="微软雅黑" w:eastAsia="微软雅黑" w:cs="微软雅黑"/>
                          <w:i w:val="0"/>
                          <w:caps w:val="0"/>
                          <w:color w:val="333333"/>
                          <w:spacing w:val="0"/>
                          <w:sz w:val="36"/>
                          <w:szCs w:val="36"/>
                          <w:shd w:val="clear" w:color="auto" w:fill="F5F5F5"/>
                        </w:rPr>
                        <w:t>composition determination, Gas chromatography</w:t>
                      </w:r>
                    </w:p>
                    <w:p>
                      <w:pPr>
                        <w:pStyle w:val="28"/>
                        <w:ind w:left="601" w:hanging="181"/>
                        <w:rPr>
                          <w:rFonts w:hint="eastAsia" w:hAnsi="宋体"/>
                          <w:b/>
                        </w:rPr>
                      </w:pPr>
                      <w:r>
                        <w:rPr>
                          <w:rFonts w:hint="eastAsia" w:hAnsi="宋体"/>
                          <w:b/>
                        </w:rPr>
                        <w:t>（</w:t>
                      </w:r>
                      <w:r>
                        <w:rPr>
                          <w:rFonts w:hint="eastAsia" w:hAnsi="宋体"/>
                          <w:b/>
                          <w:lang w:val="en-US" w:eastAsia="zh-CN"/>
                        </w:rPr>
                        <w:t>预审</w:t>
                      </w:r>
                      <w:r>
                        <w:rPr>
                          <w:rFonts w:hint="eastAsia" w:hAnsi="宋体"/>
                          <w:b/>
                        </w:rPr>
                        <w:t>稿）</w:t>
                      </w:r>
                    </w:p>
                    <w:p>
                      <w:pPr>
                        <w:pStyle w:val="46"/>
                      </w:pPr>
                    </w:p>
                    <w:p>
                      <w:pPr>
                        <w:pStyle w:val="37"/>
                        <w:spacing w:before="370"/>
                        <w:rPr>
                          <w:rFonts w:hint="eastAsia" w:ascii="宋体" w:hAnsi="宋体" w:eastAsia="宋体" w:cs="宋体"/>
                          <w:sz w:val="24"/>
                          <w:szCs w:val="24"/>
                        </w:rPr>
                      </w:pPr>
                      <w:r>
                        <w:rPr>
                          <w:rFonts w:hint="eastAsia" w:ascii="宋体" w:hAnsi="宋体" w:eastAsia="宋体" w:cs="宋体"/>
                          <w:sz w:val="24"/>
                          <w:szCs w:val="24"/>
                        </w:rPr>
                        <w:t>(在提交反馈意见时，请将您知道的相关专利连同支持性文件一并附上)</w:t>
                      </w:r>
                    </w:p>
                    <w:p>
                      <w:pPr>
                        <w:pStyle w:val="46"/>
                        <w:rPr>
                          <w:color w:val="000000"/>
                        </w:rPr>
                      </w:pPr>
                    </w:p>
                  </w:txbxContent>
                </v:textbox>
                <w10:anchorlock/>
              </v:shape>
            </w:pict>
          </mc:Fallback>
        </mc:AlternateContent>
      </w:r>
      <w:r>
        <w:rPr>
          <w:rFonts w:cs="Times New Roman"/>
          <w:color w:val="auto"/>
        </w:rPr>
        <mc:AlternateContent>
          <mc:Choice Requires="wps">
            <w:drawing>
              <wp:anchor distT="0" distB="0" distL="114300" distR="114300" simplePos="0" relativeHeight="251662336" behindDoc="0" locked="1" layoutInCell="1" allowOverlap="1">
                <wp:simplePos x="0" y="0"/>
                <wp:positionH relativeFrom="margin">
                  <wp:posOffset>66675</wp:posOffset>
                </wp:positionH>
                <wp:positionV relativeFrom="margin">
                  <wp:posOffset>1584960</wp:posOffset>
                </wp:positionV>
                <wp:extent cx="5802630" cy="693420"/>
                <wp:effectExtent l="0" t="0" r="7620" b="11430"/>
                <wp:wrapNone/>
                <wp:docPr id="4" name="fmFrame3"/>
                <wp:cNvGraphicFramePr/>
                <a:graphic xmlns:a="http://schemas.openxmlformats.org/drawingml/2006/main">
                  <a:graphicData uri="http://schemas.microsoft.com/office/word/2010/wordprocessingShape">
                    <wps:wsp>
                      <wps:cNvSpPr txBox="1"/>
                      <wps:spPr>
                        <a:xfrm>
                          <a:off x="0" y="0"/>
                          <a:ext cx="5802630" cy="693420"/>
                        </a:xfrm>
                        <a:prstGeom prst="rect">
                          <a:avLst/>
                        </a:prstGeom>
                        <a:solidFill>
                          <a:srgbClr val="FFFFFF"/>
                        </a:solidFill>
                        <a:ln>
                          <a:noFill/>
                        </a:ln>
                      </wps:spPr>
                      <wps:txbx>
                        <w:txbxContent>
                          <w:p>
                            <w:pPr>
                              <w:jc w:val="right"/>
                              <w:rPr>
                                <w:rFonts w:hint="eastAsia" w:ascii="黑体" w:hAnsi="宋体" w:eastAsia="黑体"/>
                                <w:sz w:val="28"/>
                                <w:szCs w:val="28"/>
                              </w:rPr>
                            </w:pPr>
                            <w:r>
                              <w:rPr>
                                <w:rFonts w:hint="eastAsia" w:ascii="黑体" w:eastAsia="黑体"/>
                                <w:sz w:val="28"/>
                                <w:szCs w:val="28"/>
                              </w:rPr>
                              <w:t xml:space="preserve">YS/T </w:t>
                            </w:r>
                            <w:r>
                              <w:rPr>
                                <w:rFonts w:hint="eastAsia" w:ascii="黑体" w:eastAsia="黑体"/>
                                <w:sz w:val="28"/>
                                <w:szCs w:val="28"/>
                                <w:lang w:val="en-US" w:eastAsia="zh-CN"/>
                              </w:rPr>
                              <w:t>983</w:t>
                            </w:r>
                            <w:r>
                              <w:rPr>
                                <w:rFonts w:hint="eastAsia" w:ascii="黑体" w:eastAsia="黑体"/>
                                <w:sz w:val="28"/>
                                <w:szCs w:val="28"/>
                              </w:rPr>
                              <w:t>-20</w:t>
                            </w:r>
                            <w:r>
                              <w:rPr>
                                <w:rFonts w:hint="eastAsia" w:ascii="黑体" w:eastAsia="黑体"/>
                                <w:sz w:val="28"/>
                                <w:szCs w:val="28"/>
                                <w:lang w:val="en-US" w:eastAsia="zh-CN"/>
                              </w:rPr>
                              <w:t>2</w:t>
                            </w:r>
                            <w:r>
                              <w:rPr>
                                <w:rFonts w:hint="eastAsia" w:ascii="黑体" w:eastAsia="黑体"/>
                                <w:sz w:val="28"/>
                                <w:szCs w:val="28"/>
                              </w:rPr>
                              <w:t>X</w:t>
                            </w:r>
                          </w:p>
                          <w:p>
                            <w:pPr>
                              <w:jc w:val="right"/>
                              <w:rPr>
                                <w:rFonts w:hint="eastAsia" w:ascii="黑体" w:eastAsia="黑体"/>
                                <w:sz w:val="28"/>
                              </w:rPr>
                            </w:pPr>
                            <w:r>
                              <w:rPr>
                                <w:rFonts w:hint="eastAsia" w:ascii="黑体" w:eastAsia="黑体"/>
                                <w:sz w:val="28"/>
                              </w:rPr>
                              <w:t xml:space="preserve">  </w:t>
                            </w:r>
                          </w:p>
                          <w:p>
                            <w:pPr>
                              <w:pStyle w:val="27"/>
                              <w:wordWrap w:val="0"/>
                              <w:rPr>
                                <w:rFonts w:hint="eastAsia"/>
                              </w:rPr>
                            </w:pPr>
                            <w:r>
                              <w:rPr>
                                <w:rFonts w:hint="eastAsia"/>
                              </w:rPr>
                              <w:t xml:space="preserve">i </w:t>
                            </w:r>
                          </w:p>
                          <w:p>
                            <w:pPr>
                              <w:pStyle w:val="27"/>
                              <w:rPr>
                                <w:rFonts w:hint="eastAsia"/>
                              </w:rPr>
                            </w:pPr>
                          </w:p>
                        </w:txbxContent>
                      </wps:txbx>
                      <wps:bodyPr wrap="square" lIns="0" tIns="0" rIns="0" bIns="0" upright="1"/>
                    </wps:wsp>
                  </a:graphicData>
                </a:graphic>
              </wp:anchor>
            </w:drawing>
          </mc:Choice>
          <mc:Fallback>
            <w:pict>
              <v:shape id="fmFrame3" o:spid="_x0000_s1026" o:spt="202" type="#_x0000_t202" style="position:absolute;left:0pt;margin-left:5.25pt;margin-top:124.8pt;height:54.6pt;width:456.9pt;mso-position-horizontal-relative:margin;mso-position-vertical-relative:margin;z-index:251662336;mso-width-relative:page;mso-height-relative:page;" fillcolor="#FFFFFF" filled="t" stroked="f" coordsize="21600,21600" o:gfxdata="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3STGNkAAAAKAQAADwAAAAAAAAABACAAAAAiAAAAZHJz&#10;L2Rvd25yZXYueG1sUEsBAhQAFAAAAAgAh07iQL9E/XPKAQAApgMAAA4AAAAAAAAAAQAgAAAAKAEA&#10;AGRycy9lMm9Eb2MueG1sUEsFBgAAAAAGAAYAWQEAAGQFAAAAAA==&#10;">
                <v:fill on="t" focussize="0,0"/>
                <v:stroke on="f"/>
                <v:imagedata o:title=""/>
                <o:lock v:ext="edit" aspectratio="f"/>
                <v:textbox inset="0mm,0mm,0mm,0mm">
                  <w:txbxContent>
                    <w:p>
                      <w:pPr>
                        <w:jc w:val="right"/>
                        <w:rPr>
                          <w:rFonts w:hint="eastAsia" w:ascii="黑体" w:hAnsi="宋体" w:eastAsia="黑体"/>
                          <w:sz w:val="28"/>
                          <w:szCs w:val="28"/>
                        </w:rPr>
                      </w:pPr>
                      <w:r>
                        <w:rPr>
                          <w:rFonts w:hint="eastAsia" w:ascii="黑体" w:eastAsia="黑体"/>
                          <w:sz w:val="28"/>
                          <w:szCs w:val="28"/>
                        </w:rPr>
                        <w:t xml:space="preserve">YS/T </w:t>
                      </w:r>
                      <w:r>
                        <w:rPr>
                          <w:rFonts w:hint="eastAsia" w:ascii="黑体" w:eastAsia="黑体"/>
                          <w:sz w:val="28"/>
                          <w:szCs w:val="28"/>
                          <w:lang w:val="en-US" w:eastAsia="zh-CN"/>
                        </w:rPr>
                        <w:t>983</w:t>
                      </w:r>
                      <w:r>
                        <w:rPr>
                          <w:rFonts w:hint="eastAsia" w:ascii="黑体" w:eastAsia="黑体"/>
                          <w:sz w:val="28"/>
                          <w:szCs w:val="28"/>
                        </w:rPr>
                        <w:t>-20</w:t>
                      </w:r>
                      <w:r>
                        <w:rPr>
                          <w:rFonts w:hint="eastAsia" w:ascii="黑体" w:eastAsia="黑体"/>
                          <w:sz w:val="28"/>
                          <w:szCs w:val="28"/>
                          <w:lang w:val="en-US" w:eastAsia="zh-CN"/>
                        </w:rPr>
                        <w:t>2</w:t>
                      </w:r>
                      <w:r>
                        <w:rPr>
                          <w:rFonts w:hint="eastAsia" w:ascii="黑体" w:eastAsia="黑体"/>
                          <w:sz w:val="28"/>
                          <w:szCs w:val="28"/>
                        </w:rPr>
                        <w:t>X</w:t>
                      </w:r>
                    </w:p>
                    <w:p>
                      <w:pPr>
                        <w:jc w:val="right"/>
                        <w:rPr>
                          <w:rFonts w:hint="eastAsia" w:ascii="黑体" w:eastAsia="黑体"/>
                          <w:sz w:val="28"/>
                        </w:rPr>
                      </w:pPr>
                      <w:r>
                        <w:rPr>
                          <w:rFonts w:hint="eastAsia" w:ascii="黑体" w:eastAsia="黑体"/>
                          <w:sz w:val="28"/>
                        </w:rPr>
                        <w:t xml:space="preserve">  </w:t>
                      </w:r>
                    </w:p>
                    <w:p>
                      <w:pPr>
                        <w:pStyle w:val="27"/>
                        <w:wordWrap w:val="0"/>
                        <w:rPr>
                          <w:rFonts w:hint="eastAsia"/>
                        </w:rPr>
                      </w:pPr>
                      <w:r>
                        <w:rPr>
                          <w:rFonts w:hint="eastAsia"/>
                        </w:rPr>
                        <w:t xml:space="preserve">i </w:t>
                      </w:r>
                    </w:p>
                    <w:p>
                      <w:pPr>
                        <w:pStyle w:val="27"/>
                        <w:rPr>
                          <w:rFonts w:hint="eastAsia"/>
                        </w:rPr>
                      </w:pPr>
                    </w:p>
                  </w:txbxContent>
                </v:textbox>
                <w10:anchorlock/>
              </v:shape>
            </w:pict>
          </mc:Fallback>
        </mc:AlternateContent>
      </w:r>
      <w:r>
        <w:rPr>
          <w:rFonts w:cs="Times New Roman"/>
          <w:color w:val="auto"/>
        </w:rPr>
        <mc:AlternateContent>
          <mc:Choice Requires="wps">
            <w:drawing>
              <wp:anchor distT="0" distB="0" distL="114300" distR="114300" simplePos="0" relativeHeight="251661312" behindDoc="0" locked="1" layoutInCell="1" allowOverlap="1">
                <wp:simplePos x="0" y="0"/>
                <wp:positionH relativeFrom="margin">
                  <wp:posOffset>4366895</wp:posOffset>
                </wp:positionH>
                <wp:positionV relativeFrom="margin">
                  <wp:posOffset>107315</wp:posOffset>
                </wp:positionV>
                <wp:extent cx="1357630" cy="720090"/>
                <wp:effectExtent l="0" t="0" r="13970" b="3810"/>
                <wp:wrapNone/>
                <wp:docPr id="3" name="fmFrame8"/>
                <wp:cNvGraphicFramePr/>
                <a:graphic xmlns:a="http://schemas.openxmlformats.org/drawingml/2006/main">
                  <a:graphicData uri="http://schemas.microsoft.com/office/word/2010/wordprocessingShape">
                    <wps:wsp>
                      <wps:cNvSpPr txBox="1"/>
                      <wps:spPr>
                        <a:xfrm>
                          <a:off x="0" y="0"/>
                          <a:ext cx="1357630" cy="720090"/>
                        </a:xfrm>
                        <a:prstGeom prst="rect">
                          <a:avLst/>
                        </a:prstGeom>
                        <a:solidFill>
                          <a:srgbClr val="FFFFFF"/>
                        </a:solidFill>
                        <a:ln>
                          <a:noFill/>
                        </a:ln>
                      </wps:spPr>
                      <wps:txbx>
                        <w:txbxContent>
                          <w:p>
                            <w:pPr>
                              <w:pStyle w:val="42"/>
                            </w:pPr>
                            <w:r>
                              <w:t>YS</w:t>
                            </w:r>
                          </w:p>
                        </w:txbxContent>
                      </wps:txbx>
                      <wps:bodyPr wrap="square" lIns="0" tIns="0" rIns="0" bIns="0" upright="1"/>
                    </wps:wsp>
                  </a:graphicData>
                </a:graphic>
              </wp:anchor>
            </w:drawing>
          </mc:Choice>
          <mc:Fallback>
            <w:pict>
              <v:shape id="fmFrame8" o:spid="_x0000_s1026" o:spt="202" type="#_x0000_t202" style="position:absolute;left:0pt;margin-left:343.85pt;margin-top:8.45pt;height:56.7pt;width:106.9pt;mso-position-horizontal-relative:margin;mso-position-vertical-relative:margin;z-index:251661312;mso-width-relative:page;mso-height-relative:page;" fillcolor="#FFFFFF" filled="t" stroked="f" coordsize="21600,21600" o:gfxdata="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ne6/3YAAAACgEAAA8AAAAAAAAAAQAgAAAAIgAAAGRycy9k&#10;b3ducmV2LnhtbFBLAQIUABQAAAAIAIdO4kAImdlryQEAAKYDAAAOAAAAAAAAAAEAIAAAACcBAABk&#10;cnMvZTJvRG9jLnhtbFBLBQYAAAAABgAGAFkBAABiBQAAAAA=&#10;">
                <v:fill on="t" focussize="0,0"/>
                <v:stroke on="f"/>
                <v:imagedata o:title=""/>
                <o:lock v:ext="edit" aspectratio="f"/>
                <v:textbox inset="0mm,0mm,0mm,0mm">
                  <w:txbxContent>
                    <w:p>
                      <w:pPr>
                        <w:pStyle w:val="42"/>
                      </w:pPr>
                      <w:r>
                        <w:t>YS</w:t>
                      </w:r>
                    </w:p>
                  </w:txbxContent>
                </v:textbox>
                <w10:anchorlock/>
              </v:shape>
            </w:pict>
          </mc:Fallback>
        </mc:AlternateContent>
      </w:r>
      <w:r>
        <w:rPr>
          <w:rFonts w:cs="Times New Roman"/>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29"/>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29"/>
                      </w:pPr>
                      <w:r>
                        <w:rPr>
                          <w:rFonts w:hint="eastAsia"/>
                        </w:rPr>
                        <w:t>中华人民共和国有色金属行业标准</w:t>
                      </w:r>
                    </w:p>
                  </w:txbxContent>
                </v:textbox>
                <w10:anchorlock/>
              </v:shape>
            </w:pict>
          </mc:Fallback>
        </mc:AlternateContent>
      </w:r>
      <w:r>
        <w:rPr>
          <w:rFonts w:cs="Times New Roman"/>
          <w:color w:val="auto"/>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41"/>
                              <w:rPr>
                                <w:rFonts w:hint="eastAsia" w:ascii="黑体"/>
                              </w:rPr>
                            </w:pPr>
                            <w:r>
                              <w:rPr>
                                <w:rFonts w:hint="eastAsia" w:ascii="黑体"/>
                              </w:rPr>
                              <w:t>ICS 77.040</w:t>
                            </w:r>
                          </w:p>
                          <w:p>
                            <w:pPr>
                              <w:pStyle w:val="41"/>
                              <w:rPr>
                                <w:rFonts w:hint="eastAsia" w:ascii="黑体"/>
                              </w:rPr>
                            </w:pPr>
                            <w:r>
                              <w:rPr>
                                <w:rFonts w:hint="eastAsia" w:ascii="黑体"/>
                              </w:rPr>
                              <w:t>H 17</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41"/>
                        <w:rPr>
                          <w:rFonts w:hint="eastAsia" w:ascii="黑体"/>
                        </w:rPr>
                      </w:pPr>
                      <w:r>
                        <w:rPr>
                          <w:rFonts w:hint="eastAsia" w:ascii="黑体"/>
                        </w:rPr>
                        <w:t>ICS 77.040</w:t>
                      </w:r>
                    </w:p>
                    <w:p>
                      <w:pPr>
                        <w:pStyle w:val="41"/>
                        <w:rPr>
                          <w:rFonts w:hint="eastAsia" w:ascii="黑体"/>
                        </w:rPr>
                      </w:pPr>
                      <w:r>
                        <w:rPr>
                          <w:rFonts w:hint="eastAsia" w:ascii="黑体"/>
                        </w:rPr>
                        <w:t>H 17</w:t>
                      </w:r>
                    </w:p>
                  </w:txbxContent>
                </v:textbox>
                <w10:anchorlock/>
              </v:shape>
            </w:pict>
          </mc:Fallback>
        </mc:AlternateContent>
      </w:r>
    </w:p>
    <w:bookmarkEnd w:id="0"/>
    <w:p>
      <w:pPr>
        <w:pStyle w:val="48"/>
        <w:numPr>
          <w:ilvl w:val="0"/>
          <w:numId w:val="0"/>
        </w:numPr>
        <w:rPr>
          <w:rFonts w:hint="eastAsia" w:cs="Times New Roman"/>
          <w:color w:val="auto"/>
        </w:rPr>
      </w:pPr>
      <w:bookmarkStart w:id="1" w:name="_Toc85459512"/>
      <w:bookmarkStart w:id="2" w:name="_Toc113094861"/>
      <w:bookmarkStart w:id="3" w:name="_Toc113094939"/>
      <w:bookmarkStart w:id="4" w:name="_Toc86495519"/>
      <w:bookmarkStart w:id="5" w:name="_Toc86495692"/>
      <w:bookmarkStart w:id="6" w:name="_Toc113094791"/>
      <w:bookmarkStart w:id="7" w:name="SectionMark2"/>
      <w:r>
        <w:rPr>
          <w:rFonts w:hint="eastAsia" w:cs="Times New Roman"/>
          <w:color w:val="auto"/>
        </w:rPr>
        <w:t>前    言</w:t>
      </w:r>
      <w:bookmarkEnd w:id="1"/>
      <w:bookmarkEnd w:id="2"/>
      <w:bookmarkEnd w:id="3"/>
      <w:bookmarkEnd w:id="4"/>
      <w:bookmarkEnd w:id="5"/>
      <w:bookmarkEnd w:id="6"/>
    </w:p>
    <w:p>
      <w:pPr>
        <w:pStyle w:val="13"/>
        <w:tabs>
          <w:tab w:val="center" w:pos="4201"/>
          <w:tab w:val="right" w:leader="dot" w:pos="9298"/>
        </w:tabs>
        <w:rPr>
          <w:rFonts w:hint="eastAsia" w:hAnsi="宋体" w:cs="Times New Roman"/>
          <w:color w:val="auto"/>
          <w:szCs w:val="21"/>
        </w:rPr>
      </w:pPr>
      <w:r>
        <w:rPr>
          <w:rFonts w:hint="eastAsia" w:hAnsi="宋体" w:cs="Times New Roman"/>
          <w:color w:val="auto"/>
          <w:szCs w:val="21"/>
        </w:rPr>
        <w:t>本文件按照GB/T 1.1-20</w:t>
      </w:r>
      <w:r>
        <w:rPr>
          <w:rFonts w:hAnsi="宋体" w:cs="Times New Roman"/>
          <w:color w:val="auto"/>
          <w:szCs w:val="21"/>
        </w:rPr>
        <w:t>20</w:t>
      </w:r>
      <w:r>
        <w:rPr>
          <w:rFonts w:hint="eastAsia" w:hAnsi="宋体" w:cs="Times New Roman"/>
          <w:color w:val="auto"/>
          <w:szCs w:val="21"/>
        </w:rPr>
        <w:t xml:space="preserve">《标准化工作导则 </w:t>
      </w:r>
      <w:r>
        <w:rPr>
          <w:rFonts w:hAnsi="宋体" w:cs="Times New Roman"/>
          <w:color w:val="auto"/>
          <w:szCs w:val="21"/>
        </w:rPr>
        <w:t xml:space="preserve"> </w:t>
      </w:r>
      <w:r>
        <w:rPr>
          <w:rFonts w:hint="eastAsia" w:hAnsi="宋体" w:cs="Times New Roman"/>
          <w:color w:val="auto"/>
          <w:szCs w:val="21"/>
        </w:rPr>
        <w:t>第1部分：标准化文件的结构和起草规则》的规定起草。</w:t>
      </w:r>
    </w:p>
    <w:p>
      <w:pPr>
        <w:pStyle w:val="13"/>
        <w:tabs>
          <w:tab w:val="center" w:pos="4201"/>
          <w:tab w:val="right" w:leader="dot" w:pos="9298"/>
        </w:tabs>
        <w:rPr>
          <w:rFonts w:hint="eastAsia" w:hAnsi="宋体" w:cs="Times New Roman"/>
          <w:color w:val="auto"/>
          <w:szCs w:val="21"/>
        </w:rPr>
      </w:pPr>
      <w:r>
        <w:rPr>
          <w:rFonts w:hint="eastAsia" w:hAnsi="宋体" w:cs="Times New Roman"/>
          <w:color w:val="auto"/>
          <w:szCs w:val="21"/>
        </w:rPr>
        <w:t>本文件代替YS/T</w:t>
      </w:r>
      <w:r>
        <w:rPr>
          <w:rFonts w:hAnsi="宋体" w:cs="Times New Roman"/>
          <w:color w:val="auto"/>
          <w:szCs w:val="21"/>
        </w:rPr>
        <w:t xml:space="preserve"> </w:t>
      </w:r>
      <w:r>
        <w:rPr>
          <w:rFonts w:hint="eastAsia" w:hAnsi="宋体" w:cs="Times New Roman"/>
          <w:color w:val="auto"/>
          <w:szCs w:val="21"/>
        </w:rPr>
        <w:t>98</w:t>
      </w:r>
      <w:r>
        <w:rPr>
          <w:rFonts w:hint="eastAsia" w:hAnsi="宋体" w:cs="Times New Roman"/>
          <w:color w:val="auto"/>
          <w:szCs w:val="21"/>
          <w:lang w:val="en-US" w:eastAsia="zh-CN"/>
        </w:rPr>
        <w:t>3</w:t>
      </w:r>
      <w:r>
        <w:rPr>
          <w:rFonts w:hint="eastAsia" w:hAnsi="宋体" w:cs="Times New Roman"/>
          <w:color w:val="auto"/>
          <w:szCs w:val="21"/>
        </w:rPr>
        <w:t>-2014《</w:t>
      </w:r>
      <w:r>
        <w:rPr>
          <w:rFonts w:hint="eastAsia" w:hAnsi="宋体" w:cs="Times New Roman"/>
          <w:color w:val="auto"/>
          <w:szCs w:val="21"/>
          <w:lang w:eastAsia="zh-CN"/>
        </w:rPr>
        <w:t>多晶硅还原炉和氢化炉尾气成分的测定方法</w:t>
      </w:r>
      <w:r>
        <w:rPr>
          <w:rFonts w:hint="eastAsia" w:hAnsi="宋体" w:cs="Times New Roman"/>
          <w:color w:val="auto"/>
          <w:szCs w:val="21"/>
        </w:rPr>
        <w:t>》，与YS/T</w:t>
      </w:r>
      <w:r>
        <w:rPr>
          <w:rFonts w:hAnsi="宋体" w:cs="Times New Roman"/>
          <w:color w:val="auto"/>
          <w:szCs w:val="21"/>
        </w:rPr>
        <w:t xml:space="preserve"> </w:t>
      </w:r>
      <w:r>
        <w:rPr>
          <w:rFonts w:hint="eastAsia" w:hAnsi="宋体" w:cs="Times New Roman"/>
          <w:color w:val="auto"/>
          <w:szCs w:val="21"/>
        </w:rPr>
        <w:t>98</w:t>
      </w:r>
      <w:r>
        <w:rPr>
          <w:rFonts w:hint="eastAsia" w:hAnsi="宋体" w:cs="Times New Roman"/>
          <w:color w:val="auto"/>
          <w:szCs w:val="21"/>
          <w:lang w:val="en-US" w:eastAsia="zh-CN"/>
        </w:rPr>
        <w:t>3</w:t>
      </w:r>
      <w:r>
        <w:rPr>
          <w:rFonts w:hint="eastAsia" w:hAnsi="宋体" w:cs="Times New Roman"/>
          <w:color w:val="auto"/>
          <w:szCs w:val="21"/>
        </w:rPr>
        <w:t>-2014相比，除结构调整和编辑性改动外，主要技术变化如下：</w:t>
      </w:r>
    </w:p>
    <w:p>
      <w:pPr>
        <w:pStyle w:val="13"/>
        <w:numPr>
          <w:ilvl w:val="0"/>
          <w:numId w:val="7"/>
        </w:numPr>
        <w:tabs>
          <w:tab w:val="center" w:pos="851"/>
          <w:tab w:val="right" w:leader="dot" w:pos="9298"/>
        </w:tabs>
        <w:ind w:firstLineChars="0"/>
        <w:rPr>
          <w:rFonts w:hint="eastAsia" w:cs="Times New Roman"/>
          <w:color w:val="auto"/>
        </w:rPr>
      </w:pPr>
      <w:r>
        <w:rPr>
          <w:rFonts w:hint="eastAsia" w:hAnsi="宋体" w:cs="Times New Roman"/>
          <w:color w:val="auto"/>
          <w:szCs w:val="21"/>
          <w:lang w:eastAsia="zh-CN"/>
        </w:rPr>
        <w:t>更改</w:t>
      </w:r>
      <w:r>
        <w:rPr>
          <w:rFonts w:hint="eastAsia" w:hAnsi="宋体" w:cs="Times New Roman"/>
          <w:color w:val="auto"/>
          <w:szCs w:val="21"/>
        </w:rPr>
        <w:t>了</w:t>
      </w:r>
      <w:r>
        <w:rPr>
          <w:rFonts w:hint="eastAsia" w:hAnsi="宋体" w:cs="Times New Roman"/>
          <w:color w:val="auto"/>
          <w:szCs w:val="21"/>
          <w:lang w:eastAsia="zh-CN"/>
        </w:rPr>
        <w:t>标准名称为《多晶硅还原炉尾气成分的测定</w:t>
      </w:r>
      <w:r>
        <w:rPr>
          <w:rFonts w:hint="eastAsia" w:hAnsi="宋体" w:cs="Times New Roman"/>
          <w:color w:val="auto"/>
          <w:szCs w:val="21"/>
          <w:lang w:val="en-US" w:eastAsia="zh-CN"/>
        </w:rPr>
        <w:t xml:space="preserve">  气相色谱法</w:t>
      </w:r>
      <w:r>
        <w:rPr>
          <w:rFonts w:hint="eastAsia" w:hAnsi="宋体" w:cs="Times New Roman"/>
          <w:color w:val="auto"/>
          <w:szCs w:val="21"/>
          <w:lang w:eastAsia="zh-CN"/>
        </w:rPr>
        <w:t>》</w:t>
      </w:r>
      <w:bookmarkStart w:id="8" w:name="_Hlk39932491"/>
      <w:r>
        <w:rPr>
          <w:rFonts w:hint="eastAsia" w:hAnsi="宋体" w:cs="Times New Roman"/>
          <w:color w:val="auto"/>
          <w:szCs w:val="21"/>
          <w:lang w:eastAsia="zh-CN"/>
        </w:rPr>
        <w:t>。</w:t>
      </w:r>
    </w:p>
    <w:p>
      <w:pPr>
        <w:pStyle w:val="13"/>
        <w:numPr>
          <w:ilvl w:val="0"/>
          <w:numId w:val="7"/>
        </w:numPr>
        <w:tabs>
          <w:tab w:val="center" w:pos="851"/>
          <w:tab w:val="right" w:leader="dot" w:pos="9298"/>
        </w:tabs>
        <w:ind w:firstLineChars="0"/>
        <w:rPr>
          <w:rFonts w:hint="eastAsia" w:cs="Times New Roman"/>
          <w:color w:val="auto"/>
        </w:rPr>
      </w:pPr>
      <w:r>
        <w:rPr>
          <w:rFonts w:hint="eastAsia" w:hAnsi="宋体" w:cs="Times New Roman"/>
          <w:color w:val="auto"/>
          <w:szCs w:val="21"/>
          <w:lang w:eastAsia="zh-CN"/>
        </w:rPr>
        <w:t>更改</w:t>
      </w:r>
      <w:r>
        <w:rPr>
          <w:rFonts w:hint="eastAsia" w:hAnsi="宋体" w:cs="Times New Roman"/>
          <w:color w:val="auto"/>
          <w:szCs w:val="21"/>
        </w:rPr>
        <w:t>了</w:t>
      </w:r>
      <w:r>
        <w:rPr>
          <w:rFonts w:hint="eastAsia" w:hAnsi="宋体" w:cs="Times New Roman"/>
          <w:color w:val="auto"/>
          <w:szCs w:val="21"/>
          <w:lang w:val="en-US" w:eastAsia="zh-CN"/>
        </w:rPr>
        <w:t>1范围中1.1本文件规定了多晶硅还原炉尾气成分的测定；1.2本文件</w:t>
      </w:r>
      <w:r>
        <w:rPr>
          <w:rFonts w:hint="eastAsia" w:cs="Times New Roman"/>
          <w:color w:val="auto"/>
        </w:rPr>
        <w:t>适用于改良西门子法工艺还原炉尾气成分（氢气、氯化氢</w:t>
      </w:r>
      <w:r>
        <w:rPr>
          <w:rFonts w:hint="eastAsia" w:cs="Times New Roman"/>
          <w:color w:val="auto"/>
          <w:lang w:eastAsia="zh-CN"/>
        </w:rPr>
        <w:t>、</w:t>
      </w:r>
      <w:r>
        <w:rPr>
          <w:rFonts w:hint="eastAsia" w:cs="Times New Roman"/>
          <w:color w:val="auto"/>
        </w:rPr>
        <w:t>二氯二氢硅</w:t>
      </w:r>
      <w:r>
        <w:rPr>
          <w:rFonts w:hint="eastAsia" w:cs="Times New Roman"/>
          <w:color w:val="auto"/>
          <w:lang w:eastAsia="zh-CN"/>
        </w:rPr>
        <w:t>、</w:t>
      </w:r>
      <w:r>
        <w:rPr>
          <w:rFonts w:hint="eastAsia" w:cs="Times New Roman"/>
          <w:color w:val="auto"/>
        </w:rPr>
        <w:t>三氯氢硅和四氯化硅）的测定。</w:t>
      </w:r>
      <w:r>
        <w:rPr>
          <w:rFonts w:hint="eastAsia" w:cs="Times New Roman"/>
          <w:color w:val="auto"/>
          <w:lang w:val="en-US" w:eastAsia="zh-CN"/>
        </w:rPr>
        <w:t>检测下限为体积分数0.01%</w:t>
      </w:r>
      <w:r>
        <w:rPr>
          <w:rFonts w:hint="eastAsia" w:cs="Times New Roman"/>
          <w:color w:val="auto"/>
        </w:rPr>
        <w:t>。</w:t>
      </w:r>
    </w:p>
    <w:p>
      <w:pPr>
        <w:pStyle w:val="13"/>
        <w:numPr>
          <w:ilvl w:val="0"/>
          <w:numId w:val="7"/>
        </w:numPr>
        <w:tabs>
          <w:tab w:val="center" w:pos="851"/>
          <w:tab w:val="right" w:leader="dot" w:pos="9298"/>
        </w:tabs>
        <w:ind w:firstLineChars="0"/>
        <w:rPr>
          <w:rFonts w:hint="eastAsia" w:cs="Times New Roman"/>
          <w:color w:val="auto"/>
        </w:rPr>
      </w:pPr>
      <w:r>
        <w:rPr>
          <w:rFonts w:hint="eastAsia" w:cs="Times New Roman"/>
          <w:color w:val="auto"/>
          <w:lang w:eastAsia="zh-CN"/>
        </w:rPr>
        <w:t>更改了</w:t>
      </w:r>
      <w:r>
        <w:rPr>
          <w:rFonts w:hint="eastAsia" w:cs="Times New Roman"/>
          <w:color w:val="auto"/>
          <w:lang w:val="en-US" w:eastAsia="zh-CN"/>
        </w:rPr>
        <w:t>2规范性引用文件中的引用标准为GB/T 6678 化工产品采样总则和GB/T 6681 气体化工产品采样通则</w:t>
      </w:r>
    </w:p>
    <w:p>
      <w:pPr>
        <w:pStyle w:val="13"/>
        <w:numPr>
          <w:ilvl w:val="0"/>
          <w:numId w:val="7"/>
        </w:numPr>
        <w:tabs>
          <w:tab w:val="center" w:pos="851"/>
          <w:tab w:val="right" w:leader="dot" w:pos="9298"/>
        </w:tabs>
        <w:ind w:firstLineChars="0"/>
        <w:rPr>
          <w:rFonts w:hint="eastAsia" w:hAnsi="宋体" w:cs="Times New Roman"/>
          <w:color w:val="auto"/>
          <w:szCs w:val="21"/>
          <w:lang w:val="en-US" w:eastAsia="zh-CN"/>
        </w:rPr>
      </w:pPr>
      <w:r>
        <w:rPr>
          <w:rFonts w:hint="eastAsia" w:hAnsi="宋体" w:cs="Times New Roman"/>
          <w:color w:val="auto"/>
          <w:szCs w:val="21"/>
          <w:lang w:eastAsia="zh-CN"/>
        </w:rPr>
        <w:t>增加了</w:t>
      </w:r>
      <w:r>
        <w:rPr>
          <w:rFonts w:hint="eastAsia" w:hAnsi="宋体" w:cs="Times New Roman"/>
          <w:color w:val="auto"/>
          <w:szCs w:val="21"/>
          <w:lang w:val="en-US" w:eastAsia="zh-CN"/>
        </w:rPr>
        <w:t>3术语和定义，本文件没有需要界定的术语和定义。</w:t>
      </w:r>
    </w:p>
    <w:p>
      <w:pPr>
        <w:pStyle w:val="13"/>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w:t>
      </w:r>
      <w:r>
        <w:rPr>
          <w:rFonts w:hint="eastAsia" w:hAnsi="宋体" w:cs="Times New Roman"/>
          <w:color w:val="auto"/>
          <w:szCs w:val="21"/>
        </w:rPr>
        <w:t>了</w:t>
      </w:r>
      <w:r>
        <w:rPr>
          <w:rFonts w:hint="eastAsia" w:hAnsi="宋体" w:cs="Times New Roman"/>
          <w:color w:val="auto"/>
          <w:szCs w:val="21"/>
          <w:lang w:val="en-US" w:eastAsia="zh-CN"/>
        </w:rPr>
        <w:t>3方法提要为4原理，</w:t>
      </w:r>
      <w:r>
        <w:rPr>
          <w:rFonts w:hint="eastAsia" w:cs="Times New Roman"/>
          <w:color w:val="auto"/>
          <w:lang w:eastAsia="zh-CN"/>
        </w:rPr>
        <w:t>多晶硅还原炉尾气样品注入气相色谱仪后，</w:t>
      </w:r>
      <w:r>
        <w:rPr>
          <w:rFonts w:hint="eastAsia" w:cs="Times New Roman"/>
          <w:color w:val="auto"/>
        </w:rPr>
        <w:t>利用气相色谱将各个组分从色谱柱中分离，采用热导检测器（TCD）</w:t>
      </w:r>
      <w:r>
        <w:rPr>
          <w:rFonts w:hint="eastAsia" w:cs="Times New Roman"/>
          <w:color w:val="auto"/>
          <w:lang w:eastAsia="zh-CN"/>
        </w:rPr>
        <w:t>外标法</w:t>
      </w:r>
      <w:r>
        <w:rPr>
          <w:rFonts w:hint="eastAsia" w:cs="Times New Roman"/>
          <w:color w:val="auto"/>
        </w:rPr>
        <w:t>检测</w:t>
      </w:r>
      <w:r>
        <w:rPr>
          <w:rFonts w:hint="eastAsia" w:cs="Times New Roman"/>
          <w:color w:val="auto"/>
          <w:lang w:eastAsia="zh-CN"/>
        </w:rPr>
        <w:t>氯化氢、</w:t>
      </w:r>
      <w:r>
        <w:rPr>
          <w:rFonts w:hint="eastAsia" w:cs="Times New Roman"/>
          <w:color w:val="auto"/>
          <w:lang w:val="en-US" w:eastAsia="zh-CN"/>
        </w:rPr>
        <w:t>二氯二氢硅、三氯氢硅、四氯化硅</w:t>
      </w:r>
      <w:r>
        <w:rPr>
          <w:rFonts w:hint="eastAsia" w:cs="Times New Roman"/>
          <w:color w:val="auto"/>
          <w:lang w:eastAsia="zh-CN"/>
        </w:rPr>
        <w:t>的含量，最后通过差减法得到氢气含量</w:t>
      </w:r>
      <w:r>
        <w:rPr>
          <w:rFonts w:hint="eastAsia" w:cs="Times New Roman"/>
          <w:color w:val="auto"/>
        </w:rPr>
        <w:t>。</w:t>
      </w:r>
    </w:p>
    <w:p>
      <w:pPr>
        <w:pStyle w:val="13"/>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val="en-US" w:eastAsia="zh-CN"/>
        </w:rPr>
        <w:t>增加了6试剂和材料6.2和6.3</w:t>
      </w:r>
    </w:p>
    <w:p>
      <w:pPr>
        <w:pStyle w:val="13"/>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更改了仪器设备（见第</w:t>
      </w:r>
      <w:r>
        <w:rPr>
          <w:rFonts w:hint="eastAsia" w:hAnsi="宋体" w:cs="Times New Roman"/>
          <w:color w:val="auto"/>
          <w:szCs w:val="21"/>
          <w:lang w:val="en-US" w:eastAsia="zh-CN"/>
        </w:rPr>
        <w:t>7章，2014版的第6章</w:t>
      </w:r>
      <w:r>
        <w:rPr>
          <w:rFonts w:hint="eastAsia" w:hAnsi="宋体" w:cs="Times New Roman"/>
          <w:color w:val="auto"/>
          <w:szCs w:val="21"/>
          <w:lang w:eastAsia="zh-CN"/>
        </w:rPr>
        <w:t>）</w:t>
      </w:r>
    </w:p>
    <w:p>
      <w:pPr>
        <w:pStyle w:val="13"/>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更改了样品采集（见第</w:t>
      </w:r>
      <w:r>
        <w:rPr>
          <w:rFonts w:hint="eastAsia" w:hAnsi="宋体" w:cs="Times New Roman"/>
          <w:color w:val="auto"/>
          <w:szCs w:val="21"/>
          <w:lang w:val="en-US" w:eastAsia="zh-CN"/>
        </w:rPr>
        <w:t>8章，2014版的第7章）</w:t>
      </w:r>
    </w:p>
    <w:p>
      <w:pPr>
        <w:pStyle w:val="13"/>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更改了实验步骤（见第</w:t>
      </w:r>
      <w:r>
        <w:rPr>
          <w:rFonts w:hint="eastAsia" w:hAnsi="宋体" w:cs="Times New Roman"/>
          <w:color w:val="auto"/>
          <w:szCs w:val="21"/>
          <w:lang w:val="en-US" w:eastAsia="zh-CN"/>
        </w:rPr>
        <w:t>9章，2014版的第8章）</w:t>
      </w:r>
    </w:p>
    <w:p>
      <w:pPr>
        <w:pStyle w:val="13"/>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更改了实验数据处理（见第</w:t>
      </w:r>
      <w:r>
        <w:rPr>
          <w:rFonts w:hint="eastAsia" w:hAnsi="宋体" w:cs="Times New Roman"/>
          <w:color w:val="auto"/>
          <w:szCs w:val="21"/>
          <w:lang w:val="en-US" w:eastAsia="zh-CN"/>
        </w:rPr>
        <w:t>10章，2014版的第9章）</w:t>
      </w:r>
    </w:p>
    <w:p>
      <w:pPr>
        <w:pStyle w:val="13"/>
        <w:tabs>
          <w:tab w:val="center" w:pos="4201"/>
          <w:tab w:val="right" w:leader="dot" w:pos="9298"/>
        </w:tabs>
        <w:rPr>
          <w:rFonts w:hint="eastAsia" w:cs="Times New Roman"/>
          <w:color w:val="auto"/>
        </w:rPr>
      </w:pPr>
      <w:r>
        <w:rPr>
          <w:rFonts w:hint="eastAsia" w:cs="Times New Roman"/>
          <w:color w:val="auto"/>
        </w:rPr>
        <w:t>请注意本文件的某些内容可能涉及专利。本文件的发布机构不承担识别专利的责任。</w:t>
      </w:r>
    </w:p>
    <w:p>
      <w:pPr>
        <w:pStyle w:val="13"/>
        <w:tabs>
          <w:tab w:val="center" w:pos="4201"/>
          <w:tab w:val="right" w:leader="dot" w:pos="9298"/>
        </w:tabs>
        <w:rPr>
          <w:rFonts w:hint="eastAsia" w:hAnsi="宋体" w:cs="Times New Roman"/>
          <w:color w:val="auto"/>
          <w:szCs w:val="21"/>
        </w:rPr>
      </w:pPr>
      <w:r>
        <w:rPr>
          <w:rFonts w:hint="eastAsia" w:hAnsi="宋体" w:cs="Times New Roman"/>
          <w:color w:val="auto"/>
          <w:szCs w:val="21"/>
        </w:rPr>
        <w:t>本文件由全国有色金属标准化技术委员会（SAC/TC243）</w:t>
      </w:r>
      <w:r>
        <w:rPr>
          <w:rFonts w:hint="eastAsia" w:hAnsi="宋体" w:cs="Times New Roman"/>
          <w:color w:val="auto"/>
        </w:rPr>
        <w:t>、全国半导体设备和材料标准化技术委员会材料分技术委员会（SAC/TC203/SC2）提出并</w:t>
      </w:r>
      <w:r>
        <w:rPr>
          <w:rFonts w:hint="eastAsia" w:hAnsi="宋体" w:cs="Times New Roman"/>
          <w:color w:val="auto"/>
          <w:szCs w:val="21"/>
        </w:rPr>
        <w:t>归口。</w:t>
      </w:r>
    </w:p>
    <w:bookmarkEnd w:id="8"/>
    <w:p>
      <w:pPr>
        <w:pStyle w:val="13"/>
        <w:tabs>
          <w:tab w:val="center" w:pos="4201"/>
          <w:tab w:val="right" w:leader="dot" w:pos="9298"/>
        </w:tabs>
        <w:rPr>
          <w:rFonts w:hint="eastAsia" w:cs="Times New Roman"/>
          <w:color w:val="auto"/>
        </w:rPr>
      </w:pPr>
      <w:r>
        <w:rPr>
          <w:rFonts w:hint="eastAsia" w:cs="Times New Roman"/>
          <w:color w:val="auto"/>
        </w:rPr>
        <w:t>本文件起草单位：亚洲硅业（青海）股份有限公司</w:t>
      </w:r>
      <w:r>
        <w:rPr>
          <w:rFonts w:hint="eastAsia" w:ascii="Arial" w:hAnsi="Arial" w:cs="Times New Roman"/>
          <w:color w:val="auto"/>
          <w:sz w:val="20"/>
        </w:rPr>
        <w:t>、</w:t>
      </w:r>
      <w:r>
        <w:rPr>
          <w:rFonts w:hint="eastAsia" w:hAnsi="宋体" w:cs="Times New Roman"/>
          <w:color w:val="auto"/>
          <w:szCs w:val="21"/>
        </w:rPr>
        <w:t>……</w:t>
      </w:r>
    </w:p>
    <w:p>
      <w:pPr>
        <w:ind w:firstLine="420" w:firstLineChars="200"/>
        <w:rPr>
          <w:rFonts w:hint="eastAsia" w:ascii="宋体" w:hAnsi="宋体" w:cs="Times New Roman"/>
          <w:color w:val="auto"/>
          <w:kern w:val="0"/>
          <w:szCs w:val="21"/>
        </w:rPr>
      </w:pPr>
      <w:r>
        <w:rPr>
          <w:rFonts w:hint="eastAsia" w:ascii="宋体" w:hAnsi="宋体" w:cs="Times New Roman"/>
          <w:color w:val="auto"/>
          <w:kern w:val="0"/>
          <w:szCs w:val="21"/>
        </w:rPr>
        <w:t>本文件主要起草人：</w:t>
      </w:r>
    </w:p>
    <w:p>
      <w:pPr>
        <w:ind w:firstLine="420" w:firstLineChars="200"/>
        <w:rPr>
          <w:rFonts w:hint="eastAsia" w:ascii="宋体" w:hAnsi="宋体" w:cs="Times New Roman"/>
          <w:color w:val="auto"/>
          <w:kern w:val="0"/>
          <w:szCs w:val="21"/>
        </w:rPr>
      </w:pPr>
      <w:r>
        <w:rPr>
          <w:rFonts w:hint="eastAsia" w:ascii="宋体" w:hAnsi="宋体" w:cs="Times New Roman"/>
          <w:color w:val="auto"/>
          <w:kern w:val="0"/>
          <w:szCs w:val="21"/>
        </w:rPr>
        <w:t>本文件及其所代替文件的历史版本发布情况为：</w:t>
      </w:r>
    </w:p>
    <w:p>
      <w:pPr>
        <w:ind w:firstLine="420" w:firstLineChars="200"/>
        <w:rPr>
          <w:rFonts w:hint="eastAsia" w:ascii="宋体" w:hAnsi="宋体" w:cs="Times New Roman"/>
          <w:color w:val="auto"/>
          <w:kern w:val="0"/>
          <w:szCs w:val="21"/>
        </w:rPr>
      </w:pPr>
      <w:r>
        <w:rPr>
          <w:rFonts w:hint="eastAsia" w:ascii="宋体" w:hAnsi="宋体" w:cs="Times New Roman"/>
          <w:i/>
          <w:color w:val="auto"/>
          <w:kern w:val="0"/>
          <w:szCs w:val="21"/>
        </w:rPr>
        <w:t>——</w:t>
      </w:r>
      <w:r>
        <w:rPr>
          <w:rFonts w:hint="eastAsia" w:ascii="宋体" w:hAnsi="宋体" w:cs="Times New Roman"/>
          <w:color w:val="auto"/>
          <w:kern w:val="0"/>
          <w:szCs w:val="21"/>
        </w:rPr>
        <w:t>2014年首次发布为</w:t>
      </w:r>
      <w:r>
        <w:rPr>
          <w:rFonts w:ascii="宋体" w:hAnsi="宋体" w:cs="Times New Roman"/>
          <w:color w:val="auto"/>
          <w:kern w:val="0"/>
          <w:szCs w:val="21"/>
        </w:rPr>
        <w:t>YS/T 98</w:t>
      </w:r>
      <w:r>
        <w:rPr>
          <w:rFonts w:hint="eastAsia" w:ascii="宋体" w:hAnsi="宋体" w:cs="Times New Roman"/>
          <w:color w:val="auto"/>
          <w:kern w:val="0"/>
          <w:szCs w:val="21"/>
          <w:lang w:val="en-US" w:eastAsia="zh-CN"/>
        </w:rPr>
        <w:t>3</w:t>
      </w:r>
      <w:r>
        <w:rPr>
          <w:rFonts w:ascii="宋体" w:hAnsi="宋体" w:cs="Times New Roman"/>
          <w:color w:val="auto"/>
          <w:kern w:val="0"/>
          <w:szCs w:val="21"/>
        </w:rPr>
        <w:t>-2014</w:t>
      </w:r>
      <w:r>
        <w:rPr>
          <w:rFonts w:hint="eastAsia" w:ascii="宋体" w:hAnsi="宋体" w:cs="Times New Roman"/>
          <w:color w:val="auto"/>
          <w:kern w:val="0"/>
          <w:szCs w:val="21"/>
        </w:rPr>
        <w:t>；</w:t>
      </w:r>
    </w:p>
    <w:p>
      <w:pPr>
        <w:ind w:firstLine="420" w:firstLineChars="200"/>
        <w:rPr>
          <w:rFonts w:hint="eastAsia" w:ascii="宋体" w:hAnsi="宋体" w:cs="Times New Roman"/>
          <w:color w:val="auto"/>
          <w:kern w:val="0"/>
          <w:szCs w:val="21"/>
        </w:rPr>
      </w:pPr>
      <w:r>
        <w:rPr>
          <w:rFonts w:hint="eastAsia" w:ascii="宋体" w:hAnsi="宋体" w:cs="Times New Roman"/>
          <w:i/>
          <w:color w:val="auto"/>
          <w:kern w:val="0"/>
          <w:szCs w:val="21"/>
        </w:rPr>
        <w:t>——</w:t>
      </w:r>
      <w:r>
        <w:rPr>
          <w:rFonts w:ascii="宋体" w:hAnsi="宋体" w:cs="Times New Roman"/>
          <w:color w:val="auto"/>
          <w:kern w:val="0"/>
          <w:szCs w:val="21"/>
        </w:rPr>
        <w:t xml:space="preserve"> </w:t>
      </w:r>
      <w:r>
        <w:rPr>
          <w:rFonts w:hint="eastAsia" w:ascii="宋体" w:hAnsi="宋体" w:cs="Times New Roman"/>
          <w:color w:val="auto"/>
          <w:kern w:val="0"/>
          <w:szCs w:val="21"/>
        </w:rPr>
        <w:t>本次为第一次修订。</w:t>
      </w:r>
    </w:p>
    <w:p>
      <w:pPr>
        <w:pStyle w:val="13"/>
        <w:ind w:firstLine="420"/>
        <w:rPr>
          <w:rFonts w:hint="eastAsia" w:cs="Times New Roman"/>
          <w:color w:val="auto"/>
        </w:rPr>
      </w:pPr>
    </w:p>
    <w:p>
      <w:pPr>
        <w:pStyle w:val="13"/>
        <w:ind w:firstLine="420"/>
        <w:rPr>
          <w:rFonts w:cs="Times New Roman"/>
          <w:color w:val="auto"/>
        </w:rPr>
        <w:sectPr>
          <w:headerReference r:id="rId7" w:type="default"/>
          <w:footerReference r:id="rId9" w:type="default"/>
          <w:headerReference r:id="rId8" w:type="even"/>
          <w:footerReference r:id="rId10" w:type="even"/>
          <w:pgSz w:w="11906" w:h="16838"/>
          <w:pgMar w:top="1418" w:right="1418" w:bottom="1418" w:left="1418" w:header="851" w:footer="992" w:gutter="0"/>
          <w:pgNumType w:fmt="upperRoman" w:start="1"/>
          <w:cols w:space="720" w:num="1"/>
          <w:docGrid w:type="lines" w:linePitch="312" w:charSpace="0"/>
        </w:sectPr>
      </w:pPr>
    </w:p>
    <w:bookmarkEnd w:id="7"/>
    <w:p>
      <w:pPr>
        <w:pStyle w:val="56"/>
        <w:spacing w:line="240" w:lineRule="auto"/>
        <w:rPr>
          <w:rFonts w:hint="eastAsia" w:cs="Times New Roman"/>
          <w:color w:val="auto"/>
          <w:lang w:val="en-US" w:eastAsia="zh-CN"/>
        </w:rPr>
      </w:pPr>
      <w:bookmarkStart w:id="9" w:name="SectionMark4"/>
      <w:r>
        <w:rPr>
          <w:rFonts w:hint="eastAsia" w:cs="Times New Roman"/>
          <w:color w:val="auto"/>
        </w:rPr>
        <w:t>多晶硅还原炉尾气成分的测定</w:t>
      </w:r>
      <w:r>
        <w:rPr>
          <w:rFonts w:hint="eastAsia" w:cs="Times New Roman"/>
          <w:color w:val="auto"/>
          <w:lang w:val="en-US" w:eastAsia="zh-CN"/>
        </w:rPr>
        <w:t xml:space="preserve"> 气相色谱法</w:t>
      </w:r>
    </w:p>
    <w:p>
      <w:pPr>
        <w:pStyle w:val="13"/>
        <w:ind w:left="600" w:leftChars="0" w:hanging="600" w:hangingChars="300"/>
        <w:jc w:val="both"/>
        <w:rPr>
          <w:rFonts w:hint="eastAsia" w:ascii="黑体" w:hAnsi="黑体" w:eastAsia="黑体" w:cs="Times New Roman"/>
          <w:sz w:val="20"/>
          <w:szCs w:val="18"/>
          <w:lang w:val="en-US" w:eastAsia="zh-CN"/>
        </w:rPr>
      </w:pPr>
      <w:r>
        <w:rPr>
          <w:rFonts w:hint="eastAsia" w:ascii="黑体" w:hAnsi="黑体" w:eastAsia="黑体" w:cs="Times New Roman"/>
          <w:color w:val="auto"/>
          <w:sz w:val="20"/>
          <w:szCs w:val="18"/>
          <w:lang w:val="en-US" w:eastAsia="zh-CN"/>
        </w:rPr>
        <w:t>警示：取样时尾气压力应保持在合适的范围，太大不易操作且不安全，太小容易导致样品无法采集至取样容器内。</w:t>
      </w:r>
    </w:p>
    <w:p>
      <w:pPr>
        <w:spacing w:before="312" w:beforeLines="100" w:after="312" w:afterLines="100"/>
        <w:rPr>
          <w:rFonts w:hint="eastAsia" w:ascii="黑体" w:hAnsi="黑体" w:eastAsia="黑体" w:cs="Times New Roman"/>
          <w:color w:val="auto"/>
        </w:rPr>
      </w:pPr>
      <w:bookmarkStart w:id="10" w:name="_Toc113094792"/>
      <w:bookmarkStart w:id="11" w:name="_Toc86495520"/>
      <w:bookmarkStart w:id="12" w:name="_Toc113094940"/>
      <w:bookmarkStart w:id="13" w:name="_Toc86495693"/>
      <w:bookmarkStart w:id="14" w:name="_Toc85459513"/>
      <w:bookmarkStart w:id="15" w:name="_Toc113094862"/>
      <w:r>
        <w:rPr>
          <w:rFonts w:hint="eastAsia" w:ascii="黑体" w:hAnsi="黑体" w:eastAsia="黑体" w:cs="Times New Roman"/>
          <w:color w:val="auto"/>
        </w:rPr>
        <w:t>1  范围</w:t>
      </w:r>
      <w:bookmarkEnd w:id="10"/>
      <w:bookmarkEnd w:id="11"/>
      <w:bookmarkEnd w:id="12"/>
      <w:bookmarkEnd w:id="13"/>
      <w:bookmarkEnd w:id="14"/>
      <w:bookmarkEnd w:id="15"/>
    </w:p>
    <w:p>
      <w:pPr>
        <w:pStyle w:val="13"/>
        <w:ind w:firstLine="420"/>
        <w:rPr>
          <w:rFonts w:hint="eastAsia" w:cs="Times New Roman"/>
          <w:color w:val="auto"/>
        </w:rPr>
      </w:pPr>
      <w:bookmarkStart w:id="16" w:name="OLE_LINK2"/>
      <w:r>
        <w:rPr>
          <w:rFonts w:hint="eastAsia" w:cs="Times New Roman"/>
          <w:color w:val="auto"/>
          <w:lang w:val="en-US" w:eastAsia="zh-CN"/>
        </w:rPr>
        <w:t xml:space="preserve">1.1 </w:t>
      </w:r>
      <w:r>
        <w:rPr>
          <w:rFonts w:hint="eastAsia" w:cs="Times New Roman"/>
          <w:color w:val="auto"/>
        </w:rPr>
        <w:t>本</w:t>
      </w:r>
      <w:r>
        <w:rPr>
          <w:rFonts w:hint="eastAsia" w:cs="Times New Roman"/>
          <w:color w:val="auto"/>
          <w:lang w:eastAsia="zh-CN"/>
        </w:rPr>
        <w:t>文件</w:t>
      </w:r>
      <w:r>
        <w:rPr>
          <w:rFonts w:hint="eastAsia" w:cs="Times New Roman"/>
          <w:color w:val="auto"/>
        </w:rPr>
        <w:t>规定了多晶硅还原炉尾气</w:t>
      </w:r>
      <w:r>
        <w:rPr>
          <w:rFonts w:hint="eastAsia" w:cs="Times New Roman"/>
          <w:color w:val="auto"/>
          <w:lang w:val="en-US" w:eastAsia="zh-CN"/>
        </w:rPr>
        <w:t>中各</w:t>
      </w:r>
      <w:r>
        <w:rPr>
          <w:rFonts w:hint="eastAsia" w:cs="Times New Roman"/>
          <w:color w:val="auto"/>
        </w:rPr>
        <w:t xml:space="preserve">成分的测定。 </w:t>
      </w:r>
    </w:p>
    <w:p>
      <w:pPr>
        <w:pStyle w:val="13"/>
        <w:ind w:firstLine="420"/>
        <w:rPr>
          <w:rFonts w:hint="eastAsia" w:cs="Times New Roman"/>
          <w:color w:val="auto"/>
        </w:rPr>
      </w:pPr>
      <w:r>
        <w:rPr>
          <w:rFonts w:hint="eastAsia" w:cs="Times New Roman"/>
          <w:color w:val="auto"/>
          <w:lang w:val="en-US" w:eastAsia="zh-CN"/>
        </w:rPr>
        <w:t xml:space="preserve">1.2 </w:t>
      </w:r>
      <w:r>
        <w:rPr>
          <w:rFonts w:hint="eastAsia" w:cs="Times New Roman"/>
          <w:color w:val="auto"/>
        </w:rPr>
        <w:t>本</w:t>
      </w:r>
      <w:r>
        <w:rPr>
          <w:rFonts w:hint="eastAsia" w:cs="Times New Roman"/>
          <w:color w:val="auto"/>
          <w:lang w:eastAsia="zh-CN"/>
        </w:rPr>
        <w:t>文件</w:t>
      </w:r>
      <w:r>
        <w:rPr>
          <w:rFonts w:hint="eastAsia" w:cs="Times New Roman"/>
          <w:color w:val="auto"/>
        </w:rPr>
        <w:t>适用于改良西门子法工艺还原炉尾气成分（氢气、氯化氢</w:t>
      </w:r>
      <w:r>
        <w:rPr>
          <w:rFonts w:hint="eastAsia" w:cs="Times New Roman"/>
          <w:color w:val="auto"/>
          <w:lang w:eastAsia="zh-CN"/>
        </w:rPr>
        <w:t>、</w:t>
      </w:r>
      <w:r>
        <w:rPr>
          <w:rFonts w:hint="eastAsia" w:cs="Times New Roman"/>
          <w:color w:val="auto"/>
        </w:rPr>
        <w:t>二氯二氢硅</w:t>
      </w:r>
      <w:r>
        <w:rPr>
          <w:rFonts w:hint="eastAsia" w:cs="Times New Roman"/>
          <w:color w:val="auto"/>
          <w:lang w:eastAsia="zh-CN"/>
        </w:rPr>
        <w:t>、</w:t>
      </w:r>
      <w:r>
        <w:rPr>
          <w:rFonts w:hint="eastAsia" w:cs="Times New Roman"/>
          <w:color w:val="auto"/>
        </w:rPr>
        <w:t>三氯氢硅和四氯化硅）的测定。</w:t>
      </w:r>
      <w:r>
        <w:rPr>
          <w:rFonts w:hint="eastAsia" w:cs="Times New Roman"/>
          <w:color w:val="auto"/>
          <w:lang w:val="en-US" w:eastAsia="zh-CN"/>
        </w:rPr>
        <w:t>检测下限</w:t>
      </w:r>
      <w:r>
        <w:rPr>
          <w:rFonts w:hint="default" w:ascii="Times New Roman" w:hAnsi="Times New Roman" w:cs="Times New Roman"/>
          <w:color w:val="auto"/>
          <w:lang w:val="en-US" w:eastAsia="zh-CN"/>
        </w:rPr>
        <w:t>为体积分数0.01%</w:t>
      </w:r>
      <w:r>
        <w:rPr>
          <w:rFonts w:hint="default" w:ascii="Times New Roman" w:hAnsi="Times New Roman" w:cs="Times New Roman"/>
          <w:color w:val="auto"/>
        </w:rPr>
        <w:t>。</w:t>
      </w:r>
    </w:p>
    <w:bookmarkEnd w:id="16"/>
    <w:p>
      <w:pPr>
        <w:spacing w:before="312" w:beforeLines="100" w:after="312" w:afterLines="100"/>
        <w:rPr>
          <w:rFonts w:hint="eastAsia" w:ascii="黑体" w:hAnsi="黑体" w:eastAsia="黑体" w:cs="Times New Roman"/>
          <w:color w:val="auto"/>
        </w:rPr>
      </w:pPr>
      <w:bookmarkStart w:id="17" w:name="_Toc86495694"/>
      <w:bookmarkStart w:id="18" w:name="_Toc113094941"/>
      <w:bookmarkStart w:id="19" w:name="_Toc113094863"/>
      <w:bookmarkStart w:id="20" w:name="_Toc85459514"/>
      <w:bookmarkStart w:id="21" w:name="_Toc113094793"/>
      <w:bookmarkStart w:id="22" w:name="_Toc86495521"/>
      <w:r>
        <w:rPr>
          <w:rFonts w:hint="eastAsia" w:ascii="黑体" w:hAnsi="黑体" w:eastAsia="黑体" w:cs="Times New Roman"/>
          <w:color w:val="auto"/>
        </w:rPr>
        <w:t>2  规范性引用文件</w:t>
      </w:r>
      <w:bookmarkEnd w:id="17"/>
      <w:bookmarkEnd w:id="18"/>
      <w:bookmarkEnd w:id="19"/>
      <w:bookmarkEnd w:id="20"/>
      <w:bookmarkEnd w:id="21"/>
      <w:bookmarkEnd w:id="22"/>
    </w:p>
    <w:p>
      <w:pPr>
        <w:pStyle w:val="13"/>
        <w:ind w:firstLine="420"/>
        <w:rPr>
          <w:rFonts w:hint="eastAsia" w:cs="Times New Roman"/>
          <w:color w:val="auto"/>
        </w:rPr>
      </w:pPr>
      <w:r>
        <w:rPr>
          <w:rFonts w:hint="eastAsia" w:ascii="宋体" w:hAnsi="宋体" w:cs="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rPr>
          <w:rFonts w:hint="default" w:ascii="Times New Roman" w:hAnsi="Times New Roman" w:cs="Times New Roman"/>
          <w:color w:val="auto"/>
          <w:lang w:eastAsia="zh-CN"/>
        </w:rPr>
      </w:pPr>
      <w:r>
        <w:rPr>
          <w:rFonts w:hint="default" w:ascii="Times New Roman" w:hAnsi="Times New Roman" w:cs="Times New Roman"/>
          <w:color w:val="auto"/>
        </w:rPr>
        <w:t xml:space="preserve">GB/T </w:t>
      </w:r>
      <w:r>
        <w:rPr>
          <w:rFonts w:hint="default" w:ascii="Times New Roman" w:hAnsi="Times New Roman" w:cs="Times New Roman"/>
          <w:color w:val="auto"/>
          <w:lang w:val="en-US" w:eastAsia="zh-CN"/>
        </w:rPr>
        <w:t>6678</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化工产品采样总则</w:t>
      </w:r>
    </w:p>
    <w:p>
      <w:pPr>
        <w:pStyle w:val="26"/>
        <w:rPr>
          <w:rFonts w:hint="default" w:ascii="Times New Roman" w:hAnsi="Times New Roman" w:cs="Times New Roman"/>
          <w:color w:val="auto"/>
        </w:rPr>
      </w:pPr>
      <w:r>
        <w:rPr>
          <w:rFonts w:hint="default" w:ascii="Times New Roman" w:hAnsi="Times New Roman" w:cs="Times New Roman"/>
          <w:color w:val="auto"/>
        </w:rPr>
        <w:t>GB/T 6681 气体化工产品采样通则</w:t>
      </w:r>
    </w:p>
    <w:p>
      <w:pPr>
        <w:pStyle w:val="13"/>
        <w:rPr>
          <w:rFonts w:hint="default" w:ascii="Times New Roman" w:hAnsi="Times New Roman" w:cs="Times New Roman"/>
          <w:color w:val="auto"/>
          <w:lang w:eastAsia="zh-CN"/>
        </w:rPr>
      </w:pPr>
      <w:r>
        <w:rPr>
          <w:rFonts w:hint="default" w:ascii="Times New Roman" w:hAnsi="Times New Roman" w:cs="Times New Roman"/>
          <w:color w:val="auto"/>
        </w:rPr>
        <w:t>GB/T 7445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纯氢、高纯氢和超纯氢 </w:t>
      </w:r>
    </w:p>
    <w:p>
      <w:pPr>
        <w:spacing w:before="312" w:beforeLines="100" w:after="312" w:afterLines="100"/>
        <w:rPr>
          <w:rFonts w:hint="eastAsia" w:ascii="黑体" w:hAnsi="黑体" w:eastAsia="黑体" w:cs="Times New Roman"/>
          <w:color w:val="auto"/>
          <w:lang w:eastAsia="zh-CN"/>
        </w:rPr>
      </w:pPr>
      <w:r>
        <w:rPr>
          <w:rFonts w:hint="eastAsia" w:ascii="黑体" w:hAnsi="黑体" w:eastAsia="黑体" w:cs="Times New Roman"/>
          <w:color w:val="auto"/>
        </w:rPr>
        <w:t xml:space="preserve">3  </w:t>
      </w:r>
      <w:bookmarkEnd w:id="9"/>
      <w:r>
        <w:rPr>
          <w:rFonts w:hint="eastAsia" w:ascii="黑体" w:hAnsi="黑体" w:eastAsia="黑体" w:cs="Times New Roman"/>
          <w:color w:val="auto"/>
          <w:lang w:eastAsia="zh-CN"/>
        </w:rPr>
        <w:t>术语和定义</w:t>
      </w:r>
    </w:p>
    <w:p>
      <w:pPr>
        <w:widowControl/>
        <w:spacing w:before="312" w:beforeLines="100" w:after="312" w:afterLines="100"/>
        <w:ind w:firstLine="420" w:firstLineChars="200"/>
        <w:outlineLvl w:val="1"/>
        <w:rPr>
          <w:rFonts w:hint="eastAsia" w:ascii="黑体" w:hAnsi="黑体" w:eastAsia="黑体" w:cs="Times New Roman"/>
          <w:color w:val="auto"/>
          <w:lang w:eastAsia="zh-CN"/>
        </w:rPr>
      </w:pPr>
      <w:r>
        <w:rPr>
          <w:rFonts w:hint="eastAsia" w:ascii="宋体" w:hAnsi="宋体" w:cs="Times New Roman"/>
          <w:color w:val="auto"/>
          <w:kern w:val="0"/>
          <w:szCs w:val="20"/>
        </w:rPr>
        <w:t>本文件没有需要界定的术语和定义。</w:t>
      </w:r>
    </w:p>
    <w:p>
      <w:pPr>
        <w:spacing w:before="312" w:beforeLines="100" w:after="312" w:afterLines="100"/>
        <w:rPr>
          <w:rFonts w:hint="default" w:ascii="黑体" w:hAnsi="黑体" w:eastAsia="黑体" w:cs="Times New Roman"/>
          <w:color w:val="auto"/>
          <w:lang w:val="en-US" w:eastAsia="zh-CN"/>
        </w:rPr>
      </w:pPr>
      <w:r>
        <w:rPr>
          <w:rFonts w:hint="eastAsia" w:ascii="黑体" w:hAnsi="黑体" w:eastAsia="黑体" w:cs="Times New Roman"/>
          <w:color w:val="auto"/>
          <w:lang w:val="en-US" w:eastAsia="zh-CN"/>
        </w:rPr>
        <w:t>4  原理</w:t>
      </w:r>
    </w:p>
    <w:p>
      <w:pPr>
        <w:ind w:firstLine="420" w:firstLineChars="200"/>
        <w:rPr>
          <w:rFonts w:hint="eastAsia" w:ascii="宋体" w:cs="Times New Roman"/>
          <w:color w:val="auto"/>
          <w:kern w:val="0"/>
          <w:lang w:val="en-US" w:eastAsia="zh-CN"/>
        </w:rPr>
      </w:pPr>
      <w:r>
        <w:rPr>
          <w:rFonts w:hint="eastAsia" w:ascii="宋体" w:cs="Times New Roman"/>
          <w:color w:val="auto"/>
          <w:kern w:val="0"/>
          <w:lang w:val="en-US" w:eastAsia="zh-CN"/>
        </w:rPr>
        <w:t>多晶硅还原炉尾气样品注入气相色谱仪后，利用气相色谱将各个组分从色谱柱中分离，采用热导检测器</w:t>
      </w:r>
      <w:r>
        <w:rPr>
          <w:rFonts w:hint="default" w:ascii="Times New Roman" w:hAnsi="Times New Roman" w:cs="Times New Roman"/>
          <w:color w:val="auto"/>
          <w:kern w:val="0"/>
          <w:lang w:val="en-US" w:eastAsia="zh-CN"/>
        </w:rPr>
        <w:t>（TCD）</w:t>
      </w:r>
      <w:r>
        <w:rPr>
          <w:rFonts w:hint="eastAsia" w:ascii="宋体" w:cs="Times New Roman"/>
          <w:color w:val="auto"/>
          <w:kern w:val="0"/>
          <w:lang w:val="en-US" w:eastAsia="zh-CN"/>
        </w:rPr>
        <w:t>外标法检测氯化氢、二氯二氢硅、三氯氢硅、四氯化硅的含量，最后通过差减法得到氢气含量。</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5</w:t>
      </w:r>
      <w:r>
        <w:rPr>
          <w:rFonts w:hint="eastAsia" w:ascii="黑体" w:hAnsi="黑体" w:eastAsia="黑体" w:cs="Times New Roman"/>
          <w:color w:val="auto"/>
        </w:rPr>
        <w:t xml:space="preserve">  干扰因素</w:t>
      </w:r>
    </w:p>
    <w:p>
      <w:pPr>
        <w:rPr>
          <w:rFonts w:hint="eastAsia" w:ascii="宋体" w:cs="Times New Roman"/>
          <w:color w:val="auto"/>
          <w:kern w:val="0"/>
        </w:rPr>
      </w:pPr>
      <w:r>
        <w:rPr>
          <w:rFonts w:hint="eastAsia" w:ascii="宋体" w:cs="Times New Roman"/>
          <w:color w:val="auto"/>
          <w:kern w:val="0"/>
          <w:lang w:val="en-US" w:eastAsia="zh-CN"/>
        </w:rPr>
        <w:t>5</w:t>
      </w:r>
      <w:r>
        <w:rPr>
          <w:rFonts w:hint="eastAsia" w:ascii="宋体" w:cs="Times New Roman"/>
          <w:color w:val="auto"/>
          <w:kern w:val="0"/>
        </w:rPr>
        <w:t>.</w:t>
      </w:r>
      <w:r>
        <w:rPr>
          <w:rFonts w:hint="eastAsia" w:ascii="宋体" w:cs="Times New Roman"/>
          <w:color w:val="auto"/>
          <w:kern w:val="0"/>
          <w:lang w:val="en-US" w:eastAsia="zh-CN"/>
        </w:rPr>
        <w:t>1</w:t>
      </w:r>
      <w:r>
        <w:rPr>
          <w:rFonts w:hint="eastAsia" w:ascii="宋体" w:cs="Times New Roman"/>
          <w:color w:val="auto"/>
          <w:kern w:val="0"/>
        </w:rPr>
        <w:t xml:space="preserve"> 取样容器应保持密闭</w:t>
      </w:r>
      <w:r>
        <w:rPr>
          <w:rFonts w:hint="eastAsia" w:ascii="宋体" w:cs="Times New Roman"/>
          <w:color w:val="auto"/>
          <w:kern w:val="0"/>
          <w:lang w:eastAsia="zh-CN"/>
        </w:rPr>
        <w:t>，</w:t>
      </w:r>
      <w:r>
        <w:rPr>
          <w:rFonts w:hint="eastAsia" w:ascii="宋体" w:cs="Times New Roman"/>
          <w:color w:val="auto"/>
          <w:kern w:val="0"/>
        </w:rPr>
        <w:t>样品泄漏会影响分析结果的准确性。</w:t>
      </w:r>
    </w:p>
    <w:p>
      <w:pPr>
        <w:rPr>
          <w:rFonts w:hint="eastAsia" w:ascii="宋体" w:cs="Times New Roman"/>
          <w:color w:val="auto"/>
          <w:kern w:val="0"/>
        </w:rPr>
      </w:pPr>
      <w:r>
        <w:rPr>
          <w:rFonts w:hint="eastAsia" w:ascii="宋体" w:cs="Times New Roman"/>
          <w:color w:val="auto"/>
          <w:kern w:val="0"/>
          <w:lang w:val="en-US" w:eastAsia="zh-CN"/>
        </w:rPr>
        <w:t>5</w:t>
      </w:r>
      <w:r>
        <w:rPr>
          <w:rFonts w:hint="eastAsia" w:ascii="宋体" w:cs="Times New Roman"/>
          <w:color w:val="auto"/>
          <w:kern w:val="0"/>
        </w:rPr>
        <w:t>.</w:t>
      </w:r>
      <w:r>
        <w:rPr>
          <w:rFonts w:hint="eastAsia" w:ascii="宋体" w:cs="Times New Roman"/>
          <w:color w:val="auto"/>
          <w:kern w:val="0"/>
          <w:lang w:val="en-US" w:eastAsia="zh-CN"/>
        </w:rPr>
        <w:t>2</w:t>
      </w:r>
      <w:r>
        <w:rPr>
          <w:rFonts w:hint="eastAsia" w:ascii="宋体" w:cs="Times New Roman"/>
          <w:color w:val="auto"/>
          <w:kern w:val="0"/>
        </w:rPr>
        <w:t xml:space="preserve"> </w:t>
      </w:r>
      <w:r>
        <w:rPr>
          <w:rFonts w:hint="eastAsia" w:ascii="宋体" w:cs="Times New Roman"/>
          <w:color w:val="auto"/>
          <w:kern w:val="0"/>
          <w:lang w:val="en-US" w:eastAsia="zh-CN"/>
        </w:rPr>
        <w:t>取样容器需充分置换，确保取得的样品具有代表性。</w:t>
      </w:r>
    </w:p>
    <w:p>
      <w:pPr>
        <w:spacing w:before="312" w:beforeLines="100" w:after="312" w:afterLines="100"/>
        <w:rPr>
          <w:rFonts w:ascii="黑体" w:hAnsi="黑体" w:eastAsia="黑体" w:cs="Times New Roman"/>
          <w:b/>
          <w:color w:val="auto"/>
          <w:sz w:val="21"/>
        </w:rPr>
      </w:pPr>
      <w:r>
        <w:rPr>
          <w:rFonts w:hint="eastAsia" w:ascii="黑体" w:hAnsi="黑体" w:eastAsia="黑体" w:cs="Times New Roman"/>
          <w:color w:val="auto"/>
          <w:sz w:val="21"/>
          <w:lang w:val="en-US" w:eastAsia="zh-CN"/>
        </w:rPr>
        <w:t>6</w:t>
      </w:r>
      <w:r>
        <w:rPr>
          <w:rFonts w:hint="eastAsia" w:ascii="黑体" w:hAnsi="黑体" w:eastAsia="黑体" w:cs="Times New Roman"/>
          <w:color w:val="auto"/>
          <w:sz w:val="21"/>
        </w:rPr>
        <w:t xml:space="preserve">  试剂和材料  </w:t>
      </w:r>
      <w:r>
        <w:rPr>
          <w:rFonts w:hint="eastAsia" w:ascii="黑体" w:hAnsi="黑体" w:eastAsia="黑体" w:cs="Times New Roman"/>
          <w:b/>
          <w:color w:val="auto"/>
          <w:sz w:val="21"/>
        </w:rPr>
        <w:t xml:space="preserve">      </w:t>
      </w:r>
    </w:p>
    <w:p>
      <w:pPr>
        <w:ind w:firstLine="420" w:firstLineChars="200"/>
        <w:rPr>
          <w:rFonts w:hint="eastAsia" w:cs="Times New Roman"/>
          <w:color w:val="auto"/>
          <w:sz w:val="21"/>
        </w:rPr>
      </w:pPr>
      <w:r>
        <w:rPr>
          <w:rFonts w:hint="eastAsia" w:cs="Times New Roman"/>
          <w:color w:val="auto"/>
          <w:sz w:val="21"/>
        </w:rPr>
        <w:t>分析时均使用符合国家标准的试剂或材料。</w:t>
      </w:r>
    </w:p>
    <w:p>
      <w:pPr>
        <w:rPr>
          <w:rFonts w:hint="eastAsia" w:ascii="宋体" w:cs="Times New Roman"/>
          <w:color w:val="auto"/>
          <w:kern w:val="0"/>
          <w:sz w:val="21"/>
        </w:rPr>
      </w:pPr>
      <w:r>
        <w:rPr>
          <w:rFonts w:hint="default" w:ascii="Times New Roman" w:hAnsi="Times New Roman" w:cs="Times New Roman"/>
          <w:color w:val="auto"/>
          <w:kern w:val="0"/>
          <w:sz w:val="21"/>
          <w:lang w:val="en-US" w:eastAsia="zh-CN"/>
        </w:rPr>
        <w:t>6</w:t>
      </w:r>
      <w:r>
        <w:rPr>
          <w:rFonts w:hint="default" w:ascii="Times New Roman" w:hAnsi="Times New Roman" w:cs="Times New Roman"/>
          <w:color w:val="auto"/>
          <w:kern w:val="0"/>
          <w:sz w:val="21"/>
        </w:rPr>
        <w:t xml:space="preserve">.1 </w:t>
      </w:r>
      <w:r>
        <w:rPr>
          <w:rFonts w:hint="eastAsia" w:ascii="宋体" w:cs="Times New Roman"/>
          <w:color w:val="auto"/>
          <w:kern w:val="0"/>
          <w:sz w:val="21"/>
        </w:rPr>
        <w:t>高纯氢气，</w:t>
      </w:r>
      <w:r>
        <w:rPr>
          <w:rFonts w:hint="eastAsia" w:ascii="宋体" w:cs="Times New Roman"/>
          <w:color w:val="auto"/>
          <w:kern w:val="0"/>
          <w:sz w:val="21"/>
          <w:lang w:val="en-US" w:eastAsia="zh-CN"/>
        </w:rPr>
        <w:t>应符合</w:t>
      </w:r>
      <w:r>
        <w:rPr>
          <w:rFonts w:hint="default" w:ascii="Times New Roman" w:hAnsi="Times New Roman" w:cs="Times New Roman"/>
          <w:color w:val="auto"/>
          <w:kern w:val="0"/>
          <w:sz w:val="21"/>
          <w:lang w:val="en-US" w:eastAsia="zh-CN"/>
        </w:rPr>
        <w:t>GB/T7445</w:t>
      </w:r>
      <w:r>
        <w:rPr>
          <w:rFonts w:hint="eastAsia" w:ascii="宋体" w:cs="Times New Roman"/>
          <w:color w:val="auto"/>
          <w:kern w:val="0"/>
          <w:sz w:val="21"/>
          <w:lang w:val="en-US" w:eastAsia="zh-CN"/>
        </w:rPr>
        <w:t>中高纯氢的规定</w:t>
      </w:r>
      <w:r>
        <w:rPr>
          <w:rFonts w:hint="eastAsia" w:cs="Times New Roman"/>
          <w:color w:val="auto"/>
          <w:sz w:val="21"/>
        </w:rPr>
        <w:t>。</w:t>
      </w:r>
      <w:r>
        <w:rPr>
          <w:rFonts w:hint="eastAsia" w:ascii="宋体" w:cs="Times New Roman"/>
          <w:color w:val="auto"/>
          <w:kern w:val="0"/>
          <w:sz w:val="21"/>
        </w:rPr>
        <w:t xml:space="preserve"> </w:t>
      </w:r>
    </w:p>
    <w:p>
      <w:pPr>
        <w:rPr>
          <w:rFonts w:hint="eastAsia" w:ascii="宋体" w:hAnsi="宋体" w:eastAsia="宋体" w:cs="Times New Roman"/>
          <w:color w:val="auto"/>
          <w:sz w:val="21"/>
          <w:szCs w:val="20"/>
        </w:rPr>
      </w:pPr>
      <w:r>
        <w:rPr>
          <w:rFonts w:hint="default" w:ascii="Times New Roman" w:hAnsi="Times New Roman" w:cs="Times New Roman"/>
          <w:color w:val="auto"/>
          <w:kern w:val="0"/>
          <w:sz w:val="21"/>
          <w:lang w:val="en-US" w:eastAsia="zh-CN"/>
        </w:rPr>
        <w:t>6</w:t>
      </w:r>
      <w:r>
        <w:rPr>
          <w:rFonts w:hint="default" w:ascii="Times New Roman" w:hAnsi="Times New Roman" w:cs="Times New Roman"/>
          <w:color w:val="auto"/>
          <w:kern w:val="0"/>
          <w:sz w:val="21"/>
        </w:rPr>
        <w:t>.2</w:t>
      </w:r>
      <w:r>
        <w:rPr>
          <w:rFonts w:hint="default" w:ascii="Times New Roman" w:hAnsi="Times New Roman" w:cs="Times New Roman"/>
          <w:color w:val="auto"/>
          <w:kern w:val="0"/>
          <w:sz w:val="21"/>
          <w:lang w:val="en-US" w:eastAsia="zh-CN"/>
        </w:rPr>
        <w:t xml:space="preserve"> </w:t>
      </w:r>
      <w:r>
        <w:rPr>
          <w:rFonts w:hint="eastAsia" w:ascii="宋体" w:cs="Times New Roman"/>
          <w:color w:val="auto"/>
          <w:kern w:val="0"/>
          <w:sz w:val="21"/>
          <w:lang w:val="en-US" w:eastAsia="zh-CN"/>
        </w:rPr>
        <w:t>氯硅烷混合标气，平衡气为氢气</w:t>
      </w:r>
      <w:r>
        <w:rPr>
          <w:rFonts w:hint="eastAsia" w:ascii="宋体" w:hAnsi="宋体" w:eastAsia="宋体" w:cs="Times New Roman"/>
          <w:color w:val="auto"/>
          <w:sz w:val="21"/>
          <w:szCs w:val="20"/>
        </w:rPr>
        <w:t>。</w:t>
      </w:r>
    </w:p>
    <w:p>
      <w:pPr>
        <w:rPr>
          <w:rFonts w:hint="default" w:ascii="宋体" w:hAnsi="宋体" w:eastAsia="宋体" w:cs="Times New Roman"/>
          <w:color w:val="auto"/>
          <w:sz w:val="21"/>
          <w:szCs w:val="20"/>
          <w:lang w:val="en-US" w:eastAsia="zh-CN"/>
        </w:rPr>
      </w:pPr>
      <w:r>
        <w:rPr>
          <w:rFonts w:hint="default" w:ascii="Times New Roman" w:hAnsi="Times New Roman" w:eastAsia="宋体" w:cs="Times New Roman"/>
          <w:color w:val="auto"/>
          <w:sz w:val="21"/>
          <w:szCs w:val="20"/>
          <w:lang w:val="en-US" w:eastAsia="zh-CN"/>
        </w:rPr>
        <w:t>6.3</w:t>
      </w:r>
      <w:r>
        <w:rPr>
          <w:rFonts w:hint="eastAsia" w:ascii="宋体" w:hAnsi="宋体" w:eastAsia="宋体" w:cs="Times New Roman"/>
          <w:color w:val="auto"/>
          <w:sz w:val="21"/>
          <w:szCs w:val="20"/>
          <w:lang w:val="en-US" w:eastAsia="zh-CN"/>
        </w:rPr>
        <w:t xml:space="preserve"> </w:t>
      </w:r>
      <w:r>
        <w:rPr>
          <w:rFonts w:hint="eastAsia" w:ascii="宋体" w:hAnsi="宋体" w:eastAsia="宋体" w:cs="Times New Roman"/>
          <w:color w:val="auto"/>
          <w:sz w:val="21"/>
        </w:rPr>
        <w:t>氢氧化钠溶液，</w:t>
      </w:r>
      <w:r>
        <w:rPr>
          <w:rFonts w:hint="default" w:ascii="Times New Roman" w:hAnsi="Times New Roman" w:eastAsia="宋体" w:cs="Times New Roman"/>
          <w:color w:val="auto"/>
          <w:sz w:val="21"/>
        </w:rPr>
        <w:t>50 g/L～100 g/L</w:t>
      </w:r>
      <w:r>
        <w:rPr>
          <w:rFonts w:hint="default" w:ascii="Times New Roman" w:hAnsi="Times New Roman" w:eastAsia="宋体" w:cs="Times New Roman"/>
          <w:color w:val="auto"/>
          <w:sz w:val="21"/>
          <w:szCs w:val="20"/>
        </w:rPr>
        <w:t>。</w:t>
      </w:r>
    </w:p>
    <w:p>
      <w:pPr>
        <w:spacing w:before="312" w:beforeLines="100" w:after="312" w:afterLines="100"/>
        <w:rPr>
          <w:rFonts w:ascii="黑体" w:hAnsi="黑体" w:eastAsia="黑体" w:cs="Times New Roman"/>
          <w:color w:val="auto"/>
        </w:rPr>
      </w:pPr>
      <w:r>
        <w:rPr>
          <w:rFonts w:hint="eastAsia" w:ascii="黑体" w:hAnsi="黑体" w:eastAsia="黑体" w:cs="Times New Roman"/>
          <w:color w:val="auto"/>
          <w:lang w:val="en-US" w:eastAsia="zh-CN"/>
        </w:rPr>
        <w:t>7</w:t>
      </w:r>
      <w:r>
        <w:rPr>
          <w:rFonts w:hint="eastAsia" w:ascii="黑体" w:hAnsi="黑体" w:eastAsia="黑体" w:cs="Times New Roman"/>
          <w:color w:val="auto"/>
        </w:rPr>
        <w:t xml:space="preserve">  仪器设备</w:t>
      </w:r>
    </w:p>
    <w:p>
      <w:pPr>
        <w:rPr>
          <w:rFonts w:hint="eastAsia" w:ascii="Times New Roman" w:hAnsi="Times New Roman" w:eastAsia="宋体" w:cs="Times New Roman"/>
          <w:color w:val="auto"/>
          <w:sz w:val="21"/>
          <w:lang w:eastAsia="zh-CN"/>
        </w:rPr>
      </w:pPr>
      <w:r>
        <w:rPr>
          <w:rFonts w:hint="eastAsia" w:ascii="Times New Roman" w:hAnsi="Times New Roman" w:cs="Times New Roman"/>
          <w:color w:val="auto"/>
          <w:sz w:val="21"/>
          <w:lang w:val="en-US" w:eastAsia="zh-CN"/>
        </w:rPr>
        <w:t>7</w:t>
      </w:r>
      <w:r>
        <w:rPr>
          <w:rFonts w:hint="eastAsia" w:ascii="Times New Roman" w:hAnsi="Times New Roman" w:cs="Times New Roman"/>
          <w:color w:val="auto"/>
          <w:sz w:val="21"/>
        </w:rPr>
        <w:t>.1 气相色谱仪：具备热导检测器</w:t>
      </w:r>
      <w:r>
        <w:rPr>
          <w:rFonts w:hint="eastAsia" w:ascii="Times New Roman" w:hAnsi="Times New Roman" w:cs="Times New Roman"/>
          <w:color w:val="auto"/>
          <w:sz w:val="21"/>
          <w:lang w:eastAsia="zh-CN"/>
        </w:rPr>
        <w:t>。</w:t>
      </w:r>
    </w:p>
    <w:p>
      <w:pPr>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7</w:t>
      </w:r>
      <w:r>
        <w:rPr>
          <w:rFonts w:hint="eastAsia" w:ascii="Times New Roman" w:hAnsi="Times New Roman" w:cs="Times New Roman"/>
          <w:color w:val="auto"/>
          <w:sz w:val="21"/>
        </w:rPr>
        <w:t>.</w:t>
      </w:r>
      <w:r>
        <w:rPr>
          <w:rFonts w:hint="eastAsia" w:ascii="Times New Roman" w:hAnsi="Times New Roman" w:cs="Times New Roman"/>
          <w:color w:val="auto"/>
          <w:sz w:val="21"/>
          <w:lang w:val="en-US" w:eastAsia="zh-CN"/>
        </w:rPr>
        <w:t>2</w:t>
      </w:r>
      <w:r>
        <w:rPr>
          <w:rFonts w:hint="eastAsia" w:ascii="Times New Roman" w:hAnsi="Times New Roman" w:cs="Times New Roman"/>
          <w:color w:val="auto"/>
          <w:sz w:val="21"/>
        </w:rPr>
        <w:t xml:space="preserve"> 色谱柱：</w:t>
      </w:r>
      <w:r>
        <w:rPr>
          <w:rFonts w:hint="eastAsia" w:ascii="Times New Roman" w:hAnsi="Times New Roman" w:cs="Times New Roman"/>
          <w:color w:val="auto"/>
          <w:sz w:val="21"/>
          <w:lang w:val="en-US" w:eastAsia="zh-CN"/>
        </w:rPr>
        <w:t>20%聚二甲基硅氧烷或能达到同等分离程度的色谱柱</w:t>
      </w:r>
      <w:r>
        <w:rPr>
          <w:rFonts w:hint="eastAsia" w:ascii="Times New Roman" w:hAnsi="Times New Roman" w:cs="Times New Roman"/>
          <w:color w:val="auto"/>
          <w:sz w:val="21"/>
        </w:rPr>
        <w:t>。</w:t>
      </w:r>
      <w:r>
        <w:rPr>
          <w:rFonts w:hint="eastAsia" w:ascii="Times New Roman" w:hAnsi="Times New Roman" w:cs="Times New Roman"/>
          <w:color w:val="auto"/>
          <w:sz w:val="21"/>
        </w:rPr>
        <w:br w:type="textWrapping"/>
      </w:r>
      <w:r>
        <w:rPr>
          <w:rFonts w:hint="eastAsia" w:ascii="Times New Roman" w:hAnsi="Times New Roman" w:cs="Times New Roman"/>
          <w:color w:val="auto"/>
          <w:sz w:val="21"/>
          <w:lang w:val="en-US" w:eastAsia="zh-CN"/>
        </w:rPr>
        <w:t>7.3 六通阀：定量环体积为1ml。</w:t>
      </w:r>
    </w:p>
    <w:p>
      <w:pPr>
        <w:rPr>
          <w:rFonts w:hint="eastAsia" w:ascii="Times New Roman" w:hAnsi="Times New Roman" w:eastAsia="宋体" w:cs="Times New Roman"/>
          <w:color w:val="auto"/>
          <w:sz w:val="21"/>
          <w:lang w:eastAsia="zh-CN"/>
        </w:rPr>
      </w:pPr>
      <w:r>
        <w:rPr>
          <w:rFonts w:hint="eastAsia" w:ascii="Times New Roman" w:hAnsi="Times New Roman" w:cs="Times New Roman"/>
          <w:color w:val="auto"/>
          <w:sz w:val="21"/>
          <w:lang w:val="en-US" w:eastAsia="zh-CN"/>
        </w:rPr>
        <w:t>7</w:t>
      </w:r>
      <w:r>
        <w:rPr>
          <w:rFonts w:hint="eastAsia" w:ascii="Times New Roman" w:hAnsi="Times New Roman" w:cs="Times New Roman"/>
          <w:color w:val="auto"/>
          <w:sz w:val="21"/>
        </w:rPr>
        <w:t>.</w:t>
      </w:r>
      <w:r>
        <w:rPr>
          <w:rFonts w:hint="eastAsia" w:cs="Times New Roman"/>
          <w:color w:val="auto"/>
          <w:sz w:val="21"/>
          <w:lang w:val="en-US" w:eastAsia="zh-CN"/>
        </w:rPr>
        <w:t xml:space="preserve">4 </w:t>
      </w:r>
      <w:r>
        <w:rPr>
          <w:rFonts w:hint="eastAsia" w:ascii="Times New Roman" w:hAnsi="Times New Roman" w:cs="Times New Roman"/>
          <w:color w:val="auto"/>
          <w:sz w:val="21"/>
        </w:rPr>
        <w:t>进样器：1mL气密玻璃注射器</w:t>
      </w:r>
      <w:r>
        <w:rPr>
          <w:rFonts w:hint="eastAsia" w:ascii="Times New Roman" w:hAnsi="Times New Roman" w:cs="Times New Roman"/>
          <w:color w:val="auto"/>
          <w:sz w:val="21"/>
          <w:lang w:val="en-US" w:eastAsia="zh-CN"/>
        </w:rPr>
        <w:t>或</w:t>
      </w:r>
      <w:r>
        <w:rPr>
          <w:rFonts w:hint="eastAsia" w:ascii="Times New Roman" w:hAnsi="Times New Roman" w:cs="Times New Roman"/>
          <w:color w:val="auto"/>
          <w:sz w:val="21"/>
        </w:rPr>
        <w:t>1mL</w:t>
      </w:r>
      <w:r>
        <w:rPr>
          <w:rFonts w:hint="eastAsia" w:ascii="Times New Roman" w:hAnsi="Times New Roman" w:cs="Times New Roman"/>
          <w:color w:val="auto"/>
          <w:sz w:val="21"/>
          <w:lang w:eastAsia="zh-CN"/>
        </w:rPr>
        <w:t>一次性注射器。</w:t>
      </w:r>
    </w:p>
    <w:p>
      <w:pPr>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7</w:t>
      </w:r>
      <w:r>
        <w:rPr>
          <w:rFonts w:hint="eastAsia" w:ascii="Times New Roman" w:hAnsi="Times New Roman" w:cs="Times New Roman"/>
          <w:color w:val="auto"/>
          <w:sz w:val="21"/>
        </w:rPr>
        <w:t>.</w:t>
      </w:r>
      <w:r>
        <w:rPr>
          <w:rFonts w:hint="eastAsia" w:cs="Times New Roman"/>
          <w:color w:val="auto"/>
          <w:sz w:val="21"/>
          <w:lang w:val="en-US" w:eastAsia="zh-CN"/>
        </w:rPr>
        <w:t>5</w:t>
      </w:r>
      <w:r>
        <w:rPr>
          <w:rFonts w:hint="eastAsia" w:ascii="Times New Roman" w:hAnsi="Times New Roman" w:cs="Times New Roman"/>
          <w:color w:val="auto"/>
          <w:sz w:val="21"/>
        </w:rPr>
        <w:t xml:space="preserve"> 采样</w:t>
      </w:r>
      <w:r>
        <w:rPr>
          <w:rFonts w:hint="eastAsia" w:ascii="Times New Roman" w:hAnsi="Times New Roman" w:cs="Times New Roman"/>
          <w:color w:val="auto"/>
          <w:sz w:val="21"/>
          <w:lang w:eastAsia="zh-CN"/>
        </w:rPr>
        <w:t>袋</w:t>
      </w:r>
      <w:r>
        <w:rPr>
          <w:rFonts w:hint="eastAsia" w:ascii="Times New Roman" w:hAnsi="Times New Roman" w:cs="Times New Roman"/>
          <w:color w:val="auto"/>
          <w:sz w:val="21"/>
        </w:rPr>
        <w:t>：容积</w:t>
      </w:r>
      <w:r>
        <w:rPr>
          <w:rFonts w:hint="eastAsia" w:ascii="Times New Roman" w:hAnsi="Times New Roman" w:cs="Times New Roman"/>
          <w:color w:val="auto"/>
          <w:sz w:val="21"/>
          <w:lang w:val="en-US" w:eastAsia="zh-CN"/>
        </w:rPr>
        <w:t>1L</w:t>
      </w:r>
      <w:r>
        <w:rPr>
          <w:rFonts w:hint="default" w:ascii="Times New Roman" w:hAnsi="Times New Roman" w:cs="Times New Roman"/>
          <w:color w:val="auto"/>
          <w:sz w:val="21"/>
          <w:lang w:val="en-US" w:eastAsia="zh-CN"/>
        </w:rPr>
        <w:t>~</w:t>
      </w:r>
      <w:r>
        <w:rPr>
          <w:rFonts w:hint="eastAsia" w:ascii="Times New Roman" w:hAnsi="Times New Roman" w:cs="Times New Roman"/>
          <w:color w:val="auto"/>
          <w:sz w:val="21"/>
          <w:lang w:val="en-US" w:eastAsia="zh-CN"/>
        </w:rPr>
        <w:t>2</w:t>
      </w:r>
      <w:r>
        <w:rPr>
          <w:rFonts w:hint="eastAsia" w:ascii="Times New Roman" w:hAnsi="Times New Roman" w:cs="Times New Roman"/>
          <w:color w:val="auto"/>
          <w:sz w:val="21"/>
        </w:rPr>
        <w:t>L。</w:t>
      </w:r>
      <w:r>
        <w:rPr>
          <w:rFonts w:hint="eastAsia" w:ascii="Times New Roman" w:hAnsi="Times New Roman" w:cs="Times New Roman"/>
          <w:color w:val="auto"/>
          <w:sz w:val="21"/>
        </w:rPr>
        <w:br w:type="textWrapping"/>
      </w:r>
      <w:r>
        <w:rPr>
          <w:rFonts w:hint="eastAsia" w:ascii="Times New Roman" w:hAnsi="Times New Roman" w:cs="Times New Roman"/>
          <w:color w:val="auto"/>
          <w:sz w:val="21"/>
          <w:lang w:val="en-US" w:eastAsia="zh-CN"/>
        </w:rPr>
        <w:t>7.</w:t>
      </w:r>
      <w:r>
        <w:rPr>
          <w:rFonts w:hint="eastAsia" w:cs="Times New Roman"/>
          <w:color w:val="auto"/>
          <w:sz w:val="21"/>
          <w:lang w:val="en-US" w:eastAsia="zh-CN"/>
        </w:rPr>
        <w:t>6</w:t>
      </w:r>
      <w:r>
        <w:rPr>
          <w:rFonts w:hint="eastAsia" w:ascii="Times New Roman" w:hAnsi="Times New Roman" w:cs="Times New Roman"/>
          <w:color w:val="auto"/>
          <w:sz w:val="21"/>
          <w:lang w:val="en-US" w:eastAsia="zh-CN"/>
        </w:rPr>
        <w:t xml:space="preserve"> 采样钢瓶：容积150ml及以上。</w:t>
      </w:r>
      <w:r>
        <w:rPr>
          <w:rFonts w:hint="eastAsia" w:ascii="Times New Roman" w:hAnsi="Times New Roman" w:cs="Times New Roman"/>
          <w:color w:val="auto"/>
          <w:sz w:val="21"/>
          <w:lang w:val="en-US" w:eastAsia="zh-CN"/>
        </w:rPr>
        <w:br w:type="textWrapping"/>
      </w:r>
      <w:r>
        <w:rPr>
          <w:rFonts w:hint="eastAsia" w:ascii="Times New Roman" w:hAnsi="Times New Roman" w:cs="Times New Roman"/>
          <w:color w:val="auto"/>
          <w:sz w:val="21"/>
          <w:lang w:val="en-US" w:eastAsia="zh-CN"/>
        </w:rPr>
        <w:t>7.</w:t>
      </w:r>
      <w:r>
        <w:rPr>
          <w:rFonts w:hint="eastAsia" w:cs="Times New Roman"/>
          <w:color w:val="auto"/>
          <w:sz w:val="21"/>
          <w:lang w:val="en-US" w:eastAsia="zh-CN"/>
        </w:rPr>
        <w:t xml:space="preserve">7 </w:t>
      </w:r>
      <w:r>
        <w:rPr>
          <w:rFonts w:hint="eastAsia" w:ascii="Times New Roman" w:hAnsi="Times New Roman" w:cs="Times New Roman"/>
          <w:color w:val="auto"/>
          <w:sz w:val="21"/>
          <w:lang w:val="en-US" w:eastAsia="zh-CN"/>
        </w:rPr>
        <w:t>环境要求</w:t>
      </w:r>
    </w:p>
    <w:p>
      <w:pPr>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7.</w:t>
      </w:r>
      <w:r>
        <w:rPr>
          <w:rFonts w:hint="eastAsia" w:cs="Times New Roman"/>
          <w:color w:val="auto"/>
          <w:sz w:val="21"/>
          <w:lang w:val="en-US" w:eastAsia="zh-CN"/>
        </w:rPr>
        <w:t>7</w:t>
      </w:r>
      <w:r>
        <w:rPr>
          <w:rFonts w:hint="eastAsia" w:ascii="Times New Roman" w:hAnsi="Times New Roman" w:cs="Times New Roman"/>
          <w:color w:val="auto"/>
          <w:sz w:val="21"/>
          <w:lang w:val="en-US" w:eastAsia="zh-CN"/>
        </w:rPr>
        <w:t>.1 温度：</w:t>
      </w:r>
      <w:r>
        <w:rPr>
          <w:rFonts w:hint="default" w:ascii="Times New Roman" w:hAnsi="Times New Roman" w:cs="Times New Roman"/>
          <w:color w:val="auto"/>
          <w:sz w:val="21"/>
          <w:lang w:val="en-US" w:eastAsia="zh-CN"/>
        </w:rPr>
        <w:t>18℃～25℃；</w:t>
      </w:r>
    </w:p>
    <w:p>
      <w:pPr>
        <w:rPr>
          <w:rFonts w:hint="default" w:ascii="Times New Roman" w:hAnsi="Times New Roman" w:eastAsia="宋体" w:cs="Times New Roman"/>
          <w:b/>
          <w:bCs/>
          <w:color w:val="auto"/>
          <w:sz w:val="21"/>
          <w:lang w:val="en-US" w:eastAsia="zh-CN"/>
        </w:rPr>
      </w:pPr>
      <w:r>
        <w:rPr>
          <w:rFonts w:hint="eastAsia" w:ascii="Times New Roman" w:hAnsi="Times New Roman" w:cs="Times New Roman"/>
          <w:color w:val="auto"/>
          <w:sz w:val="21"/>
          <w:lang w:val="en-US" w:eastAsia="zh-CN"/>
        </w:rPr>
        <w:t>7.</w:t>
      </w:r>
      <w:r>
        <w:rPr>
          <w:rFonts w:hint="eastAsia" w:cs="Times New Roman"/>
          <w:color w:val="auto"/>
          <w:sz w:val="21"/>
          <w:lang w:val="en-US" w:eastAsia="zh-CN"/>
        </w:rPr>
        <w:t>7</w:t>
      </w:r>
      <w:r>
        <w:rPr>
          <w:rFonts w:hint="eastAsia" w:ascii="Times New Roman" w:hAnsi="Times New Roman" w:cs="Times New Roman"/>
          <w:color w:val="auto"/>
          <w:sz w:val="21"/>
          <w:lang w:val="en-US" w:eastAsia="zh-CN"/>
        </w:rPr>
        <w:t>.2 湿度：≤65%RH。</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8</w:t>
      </w:r>
      <w:r>
        <w:rPr>
          <w:rFonts w:hint="eastAsia" w:ascii="黑体" w:hAnsi="黑体" w:eastAsia="黑体" w:cs="Times New Roman"/>
          <w:color w:val="auto"/>
        </w:rPr>
        <w:t xml:space="preserve">  样品</w:t>
      </w:r>
    </w:p>
    <w:p>
      <w:pPr>
        <w:pStyle w:val="19"/>
        <w:numPr>
          <w:ilvl w:val="0"/>
          <w:numId w:val="0"/>
        </w:numPr>
        <w:spacing w:before="156" w:beforeLines="50" w:after="156" w:afterLines="50"/>
        <w:rPr>
          <w:rFonts w:hint="eastAsia" w:ascii="黑体" w:eastAsia="黑体" w:cs="Times New Roman"/>
          <w:color w:val="auto"/>
          <w:lang w:eastAsia="zh-CN"/>
        </w:rPr>
      </w:pPr>
      <w:r>
        <w:rPr>
          <w:rFonts w:hint="eastAsia" w:ascii="黑体" w:cs="Times New Roman"/>
          <w:color w:val="auto"/>
          <w:lang w:val="en-US" w:eastAsia="zh-CN"/>
        </w:rPr>
        <w:t>8</w:t>
      </w:r>
      <w:r>
        <w:rPr>
          <w:rFonts w:hint="eastAsia" w:ascii="黑体" w:cs="Times New Roman"/>
          <w:color w:val="auto"/>
        </w:rPr>
        <w:t>.1 采样</w:t>
      </w:r>
      <w:r>
        <w:rPr>
          <w:rFonts w:hint="eastAsia" w:ascii="黑体" w:cs="Times New Roman"/>
          <w:color w:val="auto"/>
          <w:lang w:val="en-US" w:eastAsia="zh-CN"/>
        </w:rPr>
        <w:t>器皿</w:t>
      </w:r>
    </w:p>
    <w:p>
      <w:pPr>
        <w:rPr>
          <w:rFonts w:hint="eastAsia" w:ascii="Times New Roman" w:hAnsi="Times New Roman" w:cs="Times New Roman"/>
          <w:color w:val="auto"/>
          <w:sz w:val="21"/>
        </w:rPr>
      </w:pPr>
      <w:r>
        <w:rPr>
          <w:rFonts w:hint="eastAsia" w:ascii="Times New Roman" w:hAnsi="Times New Roman" w:cs="Times New Roman"/>
          <w:color w:val="auto"/>
          <w:sz w:val="21"/>
          <w:lang w:val="en-US" w:eastAsia="zh-CN"/>
        </w:rPr>
        <w:t>8.1.1采样袋的要求：</w:t>
      </w:r>
      <w:r>
        <w:rPr>
          <w:rFonts w:hint="eastAsia" w:ascii="Times New Roman" w:hAnsi="Times New Roman" w:cs="Times New Roman"/>
          <w:color w:val="auto"/>
          <w:sz w:val="21"/>
        </w:rPr>
        <w:t>采样袋用干燥的氮气吹扫，确保袋内干燥，吹扫完毕后采样袋充满氮气，备用。</w:t>
      </w:r>
      <w:r>
        <w:rPr>
          <w:rFonts w:hint="eastAsia" w:ascii="Times New Roman" w:hAnsi="Times New Roman" w:cs="Times New Roman"/>
          <w:color w:val="auto"/>
          <w:sz w:val="21"/>
        </w:rPr>
        <w:br w:type="textWrapping"/>
      </w:r>
      <w:r>
        <w:rPr>
          <w:rFonts w:hint="eastAsia" w:ascii="Times New Roman" w:hAnsi="Times New Roman" w:cs="Times New Roman"/>
          <w:color w:val="auto"/>
          <w:sz w:val="21"/>
          <w:lang w:val="en-US" w:eastAsia="zh-CN"/>
        </w:rPr>
        <w:t>8.1.2采样钢瓶的要求：</w:t>
      </w:r>
      <w:r>
        <w:rPr>
          <w:rFonts w:hint="eastAsia" w:ascii="Times New Roman" w:hAnsi="Times New Roman" w:cs="Times New Roman"/>
          <w:color w:val="auto"/>
          <w:sz w:val="21"/>
        </w:rPr>
        <w:t>采样</w:t>
      </w:r>
      <w:r>
        <w:rPr>
          <w:rFonts w:hint="eastAsia" w:ascii="Times New Roman" w:hAnsi="Times New Roman" w:cs="Times New Roman"/>
          <w:color w:val="auto"/>
          <w:sz w:val="21"/>
          <w:lang w:val="en-US" w:eastAsia="zh-CN"/>
        </w:rPr>
        <w:t>钢瓶</w:t>
      </w:r>
      <w:r>
        <w:rPr>
          <w:rFonts w:hint="eastAsia" w:ascii="Times New Roman" w:hAnsi="Times New Roman" w:cs="Times New Roman"/>
          <w:color w:val="auto"/>
          <w:sz w:val="21"/>
        </w:rPr>
        <w:t>用干燥的氮气吹扫，确保</w:t>
      </w:r>
      <w:r>
        <w:rPr>
          <w:rFonts w:hint="eastAsia" w:ascii="Times New Roman" w:hAnsi="Times New Roman" w:cs="Times New Roman"/>
          <w:color w:val="auto"/>
          <w:sz w:val="21"/>
          <w:lang w:val="en-US" w:eastAsia="zh-CN"/>
        </w:rPr>
        <w:t>瓶</w:t>
      </w:r>
      <w:r>
        <w:rPr>
          <w:rFonts w:hint="eastAsia" w:ascii="Times New Roman" w:hAnsi="Times New Roman" w:cs="Times New Roman"/>
          <w:color w:val="auto"/>
          <w:sz w:val="21"/>
        </w:rPr>
        <w:t>内干燥，吹扫完毕后采样</w:t>
      </w:r>
      <w:r>
        <w:rPr>
          <w:rFonts w:hint="eastAsia" w:ascii="Times New Roman" w:hAnsi="Times New Roman" w:cs="Times New Roman"/>
          <w:color w:val="auto"/>
          <w:sz w:val="21"/>
          <w:lang w:val="en-US" w:eastAsia="zh-CN"/>
        </w:rPr>
        <w:t>钢瓶</w:t>
      </w:r>
      <w:r>
        <w:rPr>
          <w:rFonts w:hint="eastAsia" w:ascii="Times New Roman" w:hAnsi="Times New Roman" w:cs="Times New Roman"/>
          <w:color w:val="auto"/>
          <w:sz w:val="21"/>
        </w:rPr>
        <w:t>充满氮气，备用。</w:t>
      </w:r>
    </w:p>
    <w:p>
      <w:pPr>
        <w:pStyle w:val="19"/>
        <w:numPr>
          <w:ilvl w:val="0"/>
          <w:numId w:val="0"/>
        </w:numPr>
        <w:spacing w:before="156" w:beforeLines="50" w:after="156" w:afterLines="50"/>
        <w:rPr>
          <w:rFonts w:hint="eastAsia" w:ascii="Times New Roman" w:hAnsi="Times New Roman" w:cs="Times New Roman"/>
          <w:color w:val="auto"/>
          <w:sz w:val="21"/>
        </w:rPr>
      </w:pPr>
      <w:r>
        <w:rPr>
          <w:rFonts w:hint="eastAsia" w:ascii="Times New Roman" w:hAnsi="Times New Roman" w:cs="Times New Roman"/>
          <w:color w:val="auto"/>
          <w:sz w:val="21"/>
          <w:lang w:val="en-US" w:eastAsia="zh-CN"/>
        </w:rPr>
        <w:t>8</w:t>
      </w:r>
      <w:r>
        <w:rPr>
          <w:rFonts w:hint="eastAsia" w:ascii="Times New Roman" w:hAnsi="Times New Roman" w:cs="Times New Roman"/>
          <w:color w:val="auto"/>
          <w:sz w:val="21"/>
        </w:rPr>
        <w:t>.2 样品的采集</w:t>
      </w:r>
    </w:p>
    <w:p>
      <w:pPr>
        <w:rPr>
          <w:rFonts w:hint="eastAsia" w:ascii="Times New Roman" w:hAnsi="Times New Roman" w:cs="Times New Roman"/>
          <w:color w:val="auto"/>
          <w:sz w:val="21"/>
        </w:rPr>
      </w:pPr>
      <w:r>
        <w:rPr>
          <w:rFonts w:hint="default" w:ascii="Times New Roman" w:hAnsi="Times New Roman" w:cs="Times New Roman"/>
          <w:color w:val="auto"/>
          <w:sz w:val="21"/>
          <w:lang w:val="en-US" w:eastAsia="zh-CN"/>
        </w:rPr>
        <w:t>8</w:t>
      </w:r>
      <w:r>
        <w:rPr>
          <w:rFonts w:hint="default" w:ascii="Times New Roman" w:hAnsi="Times New Roman" w:cs="Times New Roman"/>
          <w:color w:val="auto"/>
          <w:sz w:val="21"/>
        </w:rPr>
        <w:t>.2.</w:t>
      </w: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rPr>
        <w:t>样品采集示意图，见图1</w:t>
      </w:r>
    </w:p>
    <w:p>
      <w:pPr>
        <w:jc w:val="center"/>
        <w:rPr>
          <w:rFonts w:cs="Times New Roman"/>
        </w:rPr>
      </w:pPr>
      <w:r>
        <w:drawing>
          <wp:inline distT="0" distB="0" distL="114300" distR="114300">
            <wp:extent cx="5850890" cy="3570605"/>
            <wp:effectExtent l="0" t="0" r="16510" b="1079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7"/>
                    <a:stretch>
                      <a:fillRect/>
                    </a:stretch>
                  </pic:blipFill>
                  <pic:spPr>
                    <a:xfrm>
                      <a:off x="0" y="0"/>
                      <a:ext cx="5850890" cy="3570605"/>
                    </a:xfrm>
                    <a:prstGeom prst="rect">
                      <a:avLst/>
                    </a:prstGeom>
                    <a:noFill/>
                    <a:ln>
                      <a:noFill/>
                    </a:ln>
                  </pic:spPr>
                </pic:pic>
              </a:graphicData>
            </a:graphic>
          </wp:inline>
        </w:drawing>
      </w:r>
    </w:p>
    <w:p>
      <w:pPr>
        <w:jc w:val="center"/>
        <w:rPr>
          <w:rFonts w:hint="eastAsia" w:ascii="黑体" w:eastAsia="黑体" w:cs="Times New Roman"/>
          <w:color w:val="auto"/>
        </w:rPr>
      </w:pPr>
      <w:r>
        <w:rPr>
          <w:rFonts w:hint="eastAsia" w:ascii="黑体" w:eastAsia="黑体" w:cs="Times New Roman"/>
          <w:color w:val="auto"/>
        </w:rPr>
        <w:t>图1 样品采集示意图</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8.2.</w:t>
      </w:r>
      <w:r>
        <w:rPr>
          <w:rFonts w:hint="eastAsia" w:ascii="Times New Roman" w:hAnsi="Times New Roman" w:cs="Times New Roman"/>
          <w:color w:val="auto"/>
          <w:sz w:val="21"/>
          <w:lang w:val="en-US" w:eastAsia="zh-CN"/>
        </w:rPr>
        <w:t>2取样袋/采样钢瓶采样流程</w:t>
      </w:r>
      <w:r>
        <w:rPr>
          <w:rFonts w:hint="eastAsia" w:ascii="Times New Roman" w:hAnsi="Times New Roman" w:cs="Times New Roman"/>
          <w:color w:val="auto"/>
          <w:sz w:val="21"/>
          <w:lang w:val="en-US" w:eastAsia="zh-CN"/>
        </w:rPr>
        <w:br w:type="textWrapping"/>
      </w:r>
      <w:r>
        <w:rPr>
          <w:rFonts w:hint="eastAsia" w:ascii="Times New Roman" w:hAnsi="Times New Roman" w:cs="Times New Roman"/>
          <w:color w:val="auto"/>
          <w:sz w:val="21"/>
        </w:rPr>
        <w:t>取样</w:t>
      </w:r>
      <w:r>
        <w:rPr>
          <w:rFonts w:hint="eastAsia" w:ascii="Times New Roman" w:hAnsi="Times New Roman" w:cs="Times New Roman"/>
          <w:color w:val="auto"/>
          <w:sz w:val="21"/>
          <w:lang w:eastAsia="zh-CN"/>
        </w:rPr>
        <w:t>管线</w:t>
      </w:r>
      <w:r>
        <w:rPr>
          <w:rFonts w:hint="eastAsia" w:ascii="Times New Roman" w:hAnsi="Times New Roman" w:cs="Times New Roman"/>
          <w:color w:val="auto"/>
          <w:sz w:val="21"/>
        </w:rPr>
        <w:t>温度不低于50℃，保持正压，确保测试时样品为气态，且流量保持稳定。将采样袋的一端与还原炉尾气出口连接</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采用钢瓶取样时，</w:t>
      </w:r>
      <w:r>
        <w:rPr>
          <w:rFonts w:hint="eastAsia" w:ascii="Times New Roman" w:hAnsi="Times New Roman" w:cs="Times New Roman"/>
          <w:color w:val="auto"/>
          <w:sz w:val="21"/>
        </w:rPr>
        <w:t>将采样</w:t>
      </w:r>
      <w:r>
        <w:rPr>
          <w:rFonts w:hint="eastAsia" w:ascii="Times New Roman" w:hAnsi="Times New Roman" w:cs="Times New Roman"/>
          <w:color w:val="auto"/>
          <w:sz w:val="21"/>
          <w:lang w:val="en-US" w:eastAsia="zh-CN"/>
        </w:rPr>
        <w:t>钢瓶</w:t>
      </w:r>
      <w:r>
        <w:rPr>
          <w:rFonts w:hint="eastAsia" w:ascii="Times New Roman" w:hAnsi="Times New Roman" w:cs="Times New Roman"/>
          <w:color w:val="auto"/>
          <w:sz w:val="21"/>
        </w:rPr>
        <w:t>的</w:t>
      </w:r>
      <w:r>
        <w:rPr>
          <w:rFonts w:hint="eastAsia" w:ascii="Times New Roman" w:hAnsi="Times New Roman" w:cs="Times New Roman"/>
          <w:color w:val="auto"/>
          <w:sz w:val="21"/>
          <w:lang w:val="en-US" w:eastAsia="zh-CN"/>
        </w:rPr>
        <w:t>一端</w:t>
      </w:r>
      <w:r>
        <w:rPr>
          <w:rFonts w:hint="eastAsia" w:ascii="Times New Roman" w:hAnsi="Times New Roman" w:cs="Times New Roman"/>
          <w:color w:val="auto"/>
          <w:sz w:val="21"/>
        </w:rPr>
        <w:t>与还原炉尾气出口连接</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rPr>
        <w:t>另一端放入准备好的碱液</w:t>
      </w:r>
      <w:r>
        <w:rPr>
          <w:rFonts w:hint="eastAsia" w:ascii="Times New Roman" w:hAnsi="Times New Roman" w:cs="Times New Roman"/>
          <w:color w:val="auto"/>
          <w:sz w:val="21"/>
          <w:lang w:eastAsia="zh-CN"/>
        </w:rPr>
        <w:t>吸收瓶</w:t>
      </w:r>
      <w:r>
        <w:rPr>
          <w:rFonts w:hint="eastAsia" w:ascii="Times New Roman" w:hAnsi="Times New Roman" w:cs="Times New Roman"/>
          <w:color w:val="auto"/>
          <w:sz w:val="21"/>
        </w:rPr>
        <w:t>中，打开还原炉尾气出口针型阀</w:t>
      </w:r>
      <w:r>
        <w:rPr>
          <w:rFonts w:hint="eastAsia" w:ascii="Times New Roman" w:hAnsi="Times New Roman" w:cs="Times New Roman"/>
          <w:color w:val="auto"/>
          <w:sz w:val="21"/>
          <w:szCs w:val="22"/>
        </w:rPr>
        <w:t>，</w:t>
      </w:r>
      <w:r>
        <w:rPr>
          <w:rFonts w:hint="eastAsia" w:ascii="Times New Roman" w:hAnsi="Times New Roman" w:cs="Times New Roman"/>
          <w:color w:val="auto"/>
          <w:sz w:val="21"/>
        </w:rPr>
        <w:t>保持流量稳定，吹赶置换，置换完毕后把采样袋两端密封，</w:t>
      </w:r>
      <w:r>
        <w:rPr>
          <w:rFonts w:hint="eastAsia" w:ascii="Times New Roman" w:hAnsi="Times New Roman" w:cs="Times New Roman"/>
          <w:color w:val="auto"/>
          <w:sz w:val="21"/>
          <w:lang w:val="en-US" w:eastAsia="zh-CN"/>
        </w:rPr>
        <w:t>采样钢瓶两端针型阀门关闭，</w:t>
      </w:r>
      <w:r>
        <w:rPr>
          <w:rFonts w:hint="eastAsia" w:ascii="Times New Roman" w:hAnsi="Times New Roman" w:cs="Times New Roman"/>
          <w:color w:val="auto"/>
          <w:sz w:val="21"/>
        </w:rPr>
        <w:t>迅速带回实验室分析。</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9</w:t>
      </w:r>
      <w:r>
        <w:rPr>
          <w:rFonts w:hint="eastAsia" w:ascii="黑体" w:hAnsi="黑体" w:eastAsia="黑体" w:cs="Times New Roman"/>
          <w:color w:val="auto"/>
        </w:rPr>
        <w:t xml:space="preserve">  </w:t>
      </w:r>
      <w:r>
        <w:rPr>
          <w:rFonts w:hint="eastAsia" w:ascii="黑体" w:hAnsi="黑体" w:eastAsia="黑体" w:cs="Times New Roman"/>
          <w:color w:val="auto"/>
          <w:lang w:eastAsia="zh-CN"/>
        </w:rPr>
        <w:t>试验</w:t>
      </w:r>
      <w:r>
        <w:rPr>
          <w:rFonts w:hint="eastAsia" w:ascii="黑体" w:hAnsi="黑体" w:eastAsia="黑体" w:cs="Times New Roman"/>
          <w:color w:val="auto"/>
        </w:rPr>
        <w:t>步骤</w:t>
      </w:r>
    </w:p>
    <w:p>
      <w:pPr>
        <w:pStyle w:val="19"/>
        <w:numPr>
          <w:ilvl w:val="0"/>
          <w:numId w:val="0"/>
        </w:numPr>
        <w:spacing w:before="156" w:beforeLines="50" w:after="156" w:afterLines="50"/>
        <w:rPr>
          <w:rFonts w:hint="eastAsia" w:ascii="黑体" w:eastAsia="黑体" w:cs="Times New Roman"/>
          <w:color w:val="auto"/>
          <w:lang w:eastAsia="zh-CN"/>
        </w:rPr>
      </w:pPr>
      <w:r>
        <w:rPr>
          <w:rFonts w:hint="eastAsia" w:ascii="黑体" w:cs="Times New Roman"/>
          <w:color w:val="auto"/>
          <w:lang w:val="en-US" w:eastAsia="zh-CN"/>
        </w:rPr>
        <w:t>9</w:t>
      </w:r>
      <w:r>
        <w:rPr>
          <w:rFonts w:hint="eastAsia" w:ascii="黑体" w:cs="Times New Roman"/>
          <w:color w:val="auto"/>
        </w:rPr>
        <w:t>.</w:t>
      </w:r>
      <w:r>
        <w:rPr>
          <w:rFonts w:hint="eastAsia" w:ascii="黑体" w:cs="Times New Roman"/>
          <w:color w:val="auto"/>
          <w:lang w:val="en-US" w:eastAsia="zh-CN"/>
        </w:rPr>
        <w:t>1</w:t>
      </w:r>
      <w:r>
        <w:rPr>
          <w:rFonts w:hint="eastAsia" w:ascii="黑体" w:cs="Times New Roman"/>
          <w:color w:val="auto"/>
        </w:rPr>
        <w:t xml:space="preserve"> </w:t>
      </w:r>
      <w:r>
        <w:rPr>
          <w:rFonts w:hint="eastAsia" w:ascii="黑体" w:cs="Times New Roman"/>
          <w:color w:val="auto"/>
          <w:lang w:eastAsia="zh-CN"/>
        </w:rPr>
        <w:t>工作曲线的绘制</w:t>
      </w:r>
    </w:p>
    <w:p>
      <w:pPr>
        <w:ind w:firstLine="420" w:firstLineChars="200"/>
        <w:rPr>
          <w:rFonts w:hint="eastAsia" w:cs="Times New Roman"/>
          <w:color w:val="auto"/>
        </w:rPr>
      </w:pPr>
      <w:r>
        <w:rPr>
          <w:rFonts w:hint="eastAsia" w:ascii="宋体" w:hAnsi="宋体" w:cs="Times New Roman"/>
          <w:color w:val="auto"/>
        </w:rPr>
        <w:t>用</w:t>
      </w:r>
      <w:r>
        <w:rPr>
          <w:rFonts w:hint="eastAsia" w:ascii="宋体" w:hAnsi="宋体" w:cs="Times New Roman"/>
          <w:color w:val="auto"/>
          <w:lang w:eastAsia="zh-CN"/>
        </w:rPr>
        <w:t>采</w:t>
      </w:r>
      <w:r>
        <w:rPr>
          <w:rFonts w:hint="eastAsia" w:ascii="宋体" w:hAnsi="宋体" w:cs="Times New Roman"/>
          <w:color w:val="auto"/>
        </w:rPr>
        <w:t>样袋采集</w:t>
      </w:r>
      <w:r>
        <w:rPr>
          <w:rFonts w:hint="eastAsia" w:ascii="宋体" w:hAnsi="宋体" w:cs="Times New Roman"/>
          <w:color w:val="auto"/>
          <w:lang w:val="en-US" w:eastAsia="zh-CN"/>
        </w:rPr>
        <w:t>氯硅烷混合标气，或氯硅烷混合标气气瓶连接气相色谱六通阀，均</w:t>
      </w:r>
      <w:r>
        <w:rPr>
          <w:rFonts w:hint="eastAsia" w:ascii="宋体" w:hAnsi="宋体" w:cs="Times New Roman"/>
          <w:color w:val="auto"/>
        </w:rPr>
        <w:t>进样量</w:t>
      </w:r>
      <w:r>
        <w:rPr>
          <w:rFonts w:hint="eastAsia" w:ascii="宋体" w:hAnsi="宋体" w:cs="Times New Roman"/>
          <w:color w:val="auto"/>
          <w:lang w:val="en-US" w:eastAsia="zh-CN"/>
        </w:rPr>
        <w:t>1</w:t>
      </w:r>
      <w:r>
        <w:rPr>
          <w:rFonts w:hint="eastAsia" w:ascii="宋体" w:hAnsi="宋体" w:cs="Times New Roman"/>
          <w:color w:val="auto"/>
        </w:rPr>
        <w:t>mL，</w:t>
      </w:r>
      <w:r>
        <w:rPr>
          <w:rFonts w:hint="eastAsia" w:ascii="宋体" w:hAnsi="宋体" w:cs="Times New Roman"/>
          <w:color w:val="auto"/>
          <w:lang w:eastAsia="zh-CN"/>
        </w:rPr>
        <w:t>重复进样至少</w:t>
      </w:r>
      <w:r>
        <w:rPr>
          <w:rFonts w:hint="default" w:ascii="Times New Roman" w:hAnsi="Times New Roman" w:cs="Times New Roman"/>
          <w:color w:val="auto"/>
        </w:rPr>
        <w:t>6</w:t>
      </w:r>
      <w:r>
        <w:rPr>
          <w:rFonts w:hint="eastAsia" w:ascii="宋体" w:hAnsi="宋体" w:cs="Times New Roman"/>
          <w:color w:val="auto"/>
        </w:rPr>
        <w:t>次，</w:t>
      </w:r>
      <w:r>
        <w:rPr>
          <w:rFonts w:hint="eastAsia" w:cs="Times New Roman"/>
          <w:color w:val="auto"/>
          <w:sz w:val="21"/>
          <w:szCs w:val="21"/>
        </w:rPr>
        <w:t>直至</w:t>
      </w:r>
      <w:r>
        <w:rPr>
          <w:rFonts w:hint="eastAsia" w:cs="Times New Roman"/>
          <w:color w:val="auto"/>
          <w:sz w:val="21"/>
          <w:szCs w:val="21"/>
          <w:lang w:eastAsia="zh-CN"/>
        </w:rPr>
        <w:t>峰面积</w:t>
      </w:r>
      <w:r>
        <w:rPr>
          <w:rFonts w:hint="eastAsia" w:cs="Times New Roman"/>
          <w:color w:val="auto"/>
          <w:sz w:val="21"/>
          <w:szCs w:val="21"/>
        </w:rPr>
        <w:t>响应值偏差小于</w:t>
      </w:r>
      <w:r>
        <w:rPr>
          <w:rFonts w:cs="Times New Roman"/>
          <w:color w:val="auto"/>
          <w:sz w:val="21"/>
          <w:szCs w:val="21"/>
        </w:rPr>
        <w:t xml:space="preserve">5% </w:t>
      </w:r>
      <w:r>
        <w:rPr>
          <w:rFonts w:hint="eastAsia" w:cs="Times New Roman"/>
          <w:color w:val="auto"/>
          <w:sz w:val="21"/>
          <w:szCs w:val="21"/>
        </w:rPr>
        <w:t>时取其平均值</w:t>
      </w:r>
      <w:r>
        <w:rPr>
          <w:rFonts w:hint="eastAsia" w:cs="Times New Roman"/>
          <w:color w:val="auto"/>
          <w:sz w:val="21"/>
          <w:szCs w:val="21"/>
          <w:lang w:eastAsia="zh-CN"/>
        </w:rPr>
        <w:t>记为</w:t>
      </w:r>
      <w:r>
        <w:rPr>
          <w:rFonts w:cs="Times New Roman"/>
          <w:color w:val="auto"/>
          <w:sz w:val="21"/>
          <w:szCs w:val="21"/>
        </w:rPr>
        <w:t>A</w:t>
      </w:r>
      <w:r>
        <w:rPr>
          <w:rFonts w:cs="Times New Roman"/>
          <w:i/>
          <w:iCs/>
          <w:color w:val="auto"/>
          <w:sz w:val="21"/>
          <w:szCs w:val="21"/>
          <w:vertAlign w:val="subscript"/>
        </w:rPr>
        <w:t>s</w:t>
      </w:r>
      <w:r>
        <w:rPr>
          <w:rFonts w:cs="Times New Roman"/>
          <w:color w:val="auto"/>
          <w:sz w:val="21"/>
          <w:szCs w:val="21"/>
        </w:rPr>
        <w:t xml:space="preserve"> </w:t>
      </w:r>
      <w:r>
        <w:rPr>
          <w:rFonts w:hint="eastAsia" w:cs="Times New Roman"/>
          <w:color w:val="auto"/>
          <w:sz w:val="21"/>
          <w:szCs w:val="21"/>
          <w:lang w:eastAsia="zh-CN"/>
        </w:rPr>
        <w:t>，并将其设置为标准曲线，保存。</w:t>
      </w:r>
    </w:p>
    <w:p>
      <w:pPr>
        <w:pStyle w:val="19"/>
        <w:numPr>
          <w:ilvl w:val="0"/>
          <w:numId w:val="0"/>
        </w:numPr>
        <w:spacing w:before="156" w:beforeLines="50" w:after="156" w:afterLines="50"/>
        <w:rPr>
          <w:rFonts w:hint="eastAsia" w:ascii="黑体" w:cs="Times New Roman"/>
          <w:color w:val="auto"/>
        </w:rPr>
      </w:pPr>
      <w:r>
        <w:rPr>
          <w:rFonts w:hint="eastAsia" w:ascii="黑体" w:cs="Times New Roman"/>
          <w:color w:val="auto"/>
          <w:lang w:val="en-US" w:eastAsia="zh-CN"/>
        </w:rPr>
        <w:t>9.2</w:t>
      </w:r>
      <w:r>
        <w:rPr>
          <w:rFonts w:hint="eastAsia" w:ascii="黑体" w:cs="Times New Roman"/>
          <w:color w:val="auto"/>
        </w:rPr>
        <w:t xml:space="preserve"> 样品测定</w:t>
      </w:r>
    </w:p>
    <w:p>
      <w:pPr>
        <w:ind w:firstLine="420" w:firstLineChars="200"/>
        <w:rPr>
          <w:rFonts w:hint="default" w:ascii="宋体" w:hAnsi="宋体" w:eastAsia="宋体" w:cs="Times New Roman"/>
          <w:color w:val="auto"/>
          <w:lang w:val="en-US" w:eastAsia="zh-CN"/>
        </w:rPr>
      </w:pPr>
      <w:r>
        <w:rPr>
          <w:rFonts w:hint="eastAsia" w:ascii="宋体" w:hAnsi="宋体" w:cs="Times New Roman"/>
          <w:color w:val="auto"/>
          <w:lang w:val="en-US" w:eastAsia="zh-CN"/>
        </w:rPr>
        <w:t>采用针进样时，</w:t>
      </w:r>
      <w:r>
        <w:rPr>
          <w:rFonts w:hint="eastAsia" w:ascii="宋体" w:hAnsi="宋体" w:cs="Times New Roman"/>
          <w:color w:val="auto"/>
          <w:lang w:eastAsia="zh-CN"/>
        </w:rPr>
        <w:t>先用注射器吸取气体样品进行置换，待置换完成后，</w:t>
      </w:r>
      <w:r>
        <w:rPr>
          <w:rFonts w:hint="eastAsia" w:ascii="宋体" w:hAnsi="宋体" w:cs="Times New Roman"/>
          <w:color w:val="auto"/>
        </w:rPr>
        <w:t>取</w:t>
      </w:r>
      <w:r>
        <w:rPr>
          <w:rFonts w:hint="eastAsia" w:ascii="宋体" w:hAnsi="宋体" w:cs="Times New Roman"/>
          <w:color w:val="auto"/>
          <w:lang w:val="en-US" w:eastAsia="zh-CN"/>
        </w:rPr>
        <w:t>1</w:t>
      </w:r>
      <w:r>
        <w:rPr>
          <w:rFonts w:hint="eastAsia" w:ascii="宋体" w:hAnsi="宋体" w:cs="Times New Roman"/>
          <w:color w:val="auto"/>
        </w:rPr>
        <w:t>mL待测样品，注入进样口</w:t>
      </w:r>
      <w:r>
        <w:rPr>
          <w:rFonts w:hint="eastAsia" w:ascii="宋体" w:hAnsi="宋体" w:cs="Times New Roman"/>
          <w:color w:val="auto"/>
          <w:lang w:eastAsia="zh-CN"/>
        </w:rPr>
        <w:t>，</w:t>
      </w:r>
      <w:r>
        <w:rPr>
          <w:rFonts w:hint="eastAsia" w:ascii="宋体" w:hAnsi="宋体" w:cs="Times New Roman"/>
          <w:color w:val="auto"/>
          <w:lang w:val="en-US" w:eastAsia="zh-CN"/>
        </w:rPr>
        <w:t>快速点击采集</w:t>
      </w:r>
      <w:r>
        <w:rPr>
          <w:rFonts w:hint="eastAsia" w:ascii="宋体" w:hAnsi="宋体" w:cs="Times New Roman"/>
          <w:color w:val="auto"/>
          <w:lang w:eastAsia="zh-CN"/>
        </w:rPr>
        <w:t>；</w:t>
      </w:r>
      <w:r>
        <w:rPr>
          <w:rFonts w:hint="eastAsia" w:ascii="宋体" w:hAnsi="宋体" w:cs="Times New Roman"/>
          <w:color w:val="auto"/>
          <w:lang w:val="en-US" w:eastAsia="zh-CN"/>
        </w:rPr>
        <w:t>采用阀进样时打开氯硅烷混合标气减压阀，置换管线、六通阀及定量环，置换完成后六通阀切至进样位置，</w:t>
      </w:r>
      <w:r>
        <w:rPr>
          <w:rFonts w:hint="eastAsia" w:ascii="宋体" w:hAnsi="宋体" w:cs="Times New Roman"/>
          <w:color w:val="auto"/>
        </w:rPr>
        <w:t>测定样品中氯化氢</w:t>
      </w:r>
      <w:r>
        <w:rPr>
          <w:rFonts w:hint="eastAsia" w:ascii="宋体" w:hAnsi="宋体" w:cs="Times New Roman"/>
          <w:color w:val="auto"/>
          <w:lang w:eastAsia="zh-CN"/>
        </w:rPr>
        <w:t>、</w:t>
      </w:r>
      <w:r>
        <w:rPr>
          <w:rFonts w:hint="eastAsia" w:ascii="宋体" w:hAnsi="宋体" w:cs="Times New Roman"/>
          <w:color w:val="auto"/>
        </w:rPr>
        <w:t>二氯二氢硅</w:t>
      </w:r>
      <w:r>
        <w:rPr>
          <w:rFonts w:hint="eastAsia" w:ascii="宋体" w:hAnsi="宋体" w:cs="Times New Roman"/>
          <w:color w:val="auto"/>
          <w:lang w:eastAsia="zh-CN"/>
        </w:rPr>
        <w:t>、三氯氢硅</w:t>
      </w:r>
      <w:r>
        <w:rPr>
          <w:rFonts w:hint="eastAsia" w:ascii="宋体" w:hAnsi="宋体" w:cs="Times New Roman"/>
          <w:color w:val="auto"/>
        </w:rPr>
        <w:t>和四氯化硅</w:t>
      </w:r>
      <w:r>
        <w:rPr>
          <w:rFonts w:hint="eastAsia" w:ascii="宋体" w:hAnsi="宋体" w:cs="Times New Roman"/>
          <w:color w:val="auto"/>
          <w:lang w:eastAsia="zh-CN"/>
        </w:rPr>
        <w:t>峰面积记为</w:t>
      </w:r>
      <w:r>
        <w:rPr>
          <w:rFonts w:hint="default" w:ascii="Times New Roman" w:hAnsi="Times New Roman" w:cs="Times New Roman"/>
          <w:color w:val="auto"/>
          <w:lang w:val="en-US" w:eastAsia="zh-CN"/>
        </w:rPr>
        <w:t>A</w:t>
      </w:r>
      <w:r>
        <w:rPr>
          <w:rFonts w:hint="default" w:ascii="Times New Roman" w:hAnsi="Times New Roman" w:cs="Times New Roman"/>
          <w:color w:val="auto"/>
          <w:vertAlign w:val="subscript"/>
          <w:lang w:val="en-US" w:eastAsia="zh-CN"/>
        </w:rPr>
        <w:t>i</w:t>
      </w:r>
      <w:r>
        <w:rPr>
          <w:rFonts w:hint="eastAsia" w:cs="Times New Roman"/>
          <w:color w:val="auto"/>
          <w:vertAlign w:val="subscript"/>
          <w:lang w:val="en-US" w:eastAsia="zh-CN"/>
        </w:rPr>
        <w:t>，</w:t>
      </w:r>
    </w:p>
    <w:p>
      <w:pPr>
        <w:spacing w:before="312" w:beforeLines="100" w:after="312" w:afterLines="100"/>
        <w:rPr>
          <w:rFonts w:hint="default" w:ascii="Times New Roman" w:hAnsi="Times New Roman" w:eastAsia="黑体" w:cs="Times New Roman"/>
          <w:color w:val="auto"/>
          <w:highlight w:val="none"/>
          <w:lang w:eastAsia="zh-CN"/>
        </w:rPr>
      </w:pPr>
      <w:r>
        <w:rPr>
          <w:rFonts w:hint="eastAsia" w:ascii="黑体" w:hAnsi="黑体" w:eastAsia="黑体" w:cs="Times New Roman"/>
          <w:color w:val="auto"/>
          <w:highlight w:val="none"/>
          <w:lang w:val="en-US" w:eastAsia="zh-CN"/>
        </w:rPr>
        <w:t>10</w:t>
      </w:r>
      <w:r>
        <w:rPr>
          <w:rFonts w:hint="eastAsia" w:ascii="黑体" w:hAnsi="黑体" w:eastAsia="黑体" w:cs="Times New Roman"/>
          <w:color w:val="auto"/>
          <w:highlight w:val="none"/>
        </w:rPr>
        <w:t xml:space="preserve"> </w:t>
      </w:r>
      <w:r>
        <w:rPr>
          <w:rFonts w:hint="default" w:ascii="Times New Roman" w:hAnsi="Times New Roman" w:eastAsia="黑体" w:cs="Times New Roman"/>
          <w:color w:val="auto"/>
          <w:highlight w:val="none"/>
        </w:rPr>
        <w:t xml:space="preserve"> </w:t>
      </w:r>
      <w:r>
        <w:rPr>
          <w:rFonts w:hint="default" w:ascii="Times New Roman" w:hAnsi="Times New Roman" w:eastAsia="黑体" w:cs="Times New Roman"/>
          <w:color w:val="auto"/>
          <w:highlight w:val="none"/>
          <w:lang w:eastAsia="zh-CN"/>
        </w:rPr>
        <w:t>试验数据处理</w:t>
      </w:r>
    </w:p>
    <w:p>
      <w:pPr>
        <w:ind w:firstLine="420" w:firstLineChars="20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eastAsia="zh-CN"/>
        </w:rPr>
        <w:t>还原炉尾气中各组分含量以</w:t>
      </w:r>
      <w:r>
        <w:rPr>
          <w:rFonts w:hint="default" w:ascii="Times New Roman" w:hAnsi="Times New Roman" w:cs="Times New Roman"/>
          <w:color w:val="auto"/>
          <w:highlight w:val="none"/>
          <w:lang w:val="en-US" w:eastAsia="zh-CN"/>
        </w:rPr>
        <w:t>加载工作标准曲线后利用外标法计算得出，记作</w:t>
      </w:r>
      <w:r>
        <w:rPr>
          <w:rFonts w:hint="default" w:ascii="Times New Roman" w:hAnsi="Times New Roman" w:cs="Times New Roman"/>
          <w:color w:val="auto"/>
          <w:lang w:val="en-US" w:eastAsia="zh-CN"/>
        </w:rPr>
        <w:t>V</w:t>
      </w:r>
      <w:r>
        <w:rPr>
          <w:rFonts w:hint="default" w:ascii="Times New Roman" w:hAnsi="Times New Roman" w:cs="Times New Roman"/>
          <w:color w:val="auto"/>
          <w:vertAlign w:val="baseline"/>
          <w:lang w:val="en-US" w:eastAsia="zh-CN"/>
        </w:rPr>
        <w:t>i</w:t>
      </w:r>
      <w:r>
        <w:rPr>
          <w:rFonts w:hint="default" w:ascii="Times New Roman" w:hAnsi="Times New Roman" w:cs="Times New Roman"/>
          <w:color w:val="auto"/>
          <w:highlight w:val="none"/>
          <w:lang w:val="en-US" w:eastAsia="zh-CN"/>
        </w:rPr>
        <w:t>；</w:t>
      </w:r>
    </w:p>
    <w:p>
      <w:pPr>
        <w:ind w:firstLine="420" w:firstLineChars="200"/>
        <w:rPr>
          <w:rFonts w:hint="default" w:ascii="Times New Roman" w:hAnsi="Times New Roman" w:cs="Times New Roman"/>
          <w:color w:val="auto"/>
        </w:rPr>
      </w:pPr>
      <w:r>
        <w:rPr>
          <w:rFonts w:hint="default" w:ascii="Times New Roman" w:hAnsi="Times New Roman" w:cs="Times New Roman"/>
          <w:color w:val="auto"/>
          <w:lang w:eastAsia="zh-CN"/>
        </w:rPr>
        <w:t>还原炉尾气中氢气含量以体积分数</w:t>
      </w:r>
      <w:r>
        <w:rPr>
          <w:rFonts w:hint="default" w:ascii="Times New Roman" w:hAnsi="Times New Roman" w:cs="Times New Roman"/>
          <w:color w:val="auto"/>
          <w:lang w:val="en-US" w:eastAsia="zh-CN"/>
        </w:rPr>
        <w:t>V</w:t>
      </w:r>
      <w:r>
        <w:rPr>
          <w:rFonts w:hint="default" w:ascii="Times New Roman" w:hAnsi="Times New Roman" w:cs="Times New Roman"/>
          <w:color w:val="auto"/>
          <w:vertAlign w:val="subscript"/>
          <w:lang w:val="en-US" w:eastAsia="zh-CN"/>
        </w:rPr>
        <w:t>a</w:t>
      </w:r>
      <w:r>
        <w:rPr>
          <w:rFonts w:hint="default" w:ascii="Times New Roman" w:hAnsi="Times New Roman" w:cs="Times New Roman"/>
          <w:color w:val="auto"/>
          <w:lang w:val="en-US" w:eastAsia="zh-CN"/>
        </w:rPr>
        <w:t>计，按公式（2）计算</w:t>
      </w:r>
      <w:r>
        <w:rPr>
          <w:rFonts w:hint="default" w:ascii="Times New Roman" w:hAnsi="Times New Roman" w:cs="Times New Roman"/>
          <w:color w:val="auto"/>
        </w:rPr>
        <w:t>：</w:t>
      </w:r>
    </w:p>
    <w:p>
      <w:pPr>
        <w:jc w:val="center"/>
        <w:rPr>
          <w:rFonts w:hint="default" w:ascii="Times New Roman" w:hAnsi="Times New Roman" w:cs="Times New Roman"/>
          <w:color w:val="auto"/>
        </w:rPr>
      </w:pPr>
      <w:r>
        <w:rPr>
          <w:rFonts w:hint="default" w:ascii="Times New Roman" w:hAnsi="Times New Roman" w:cs="Times New Roman"/>
          <w:color w:val="auto"/>
          <w:position w:val="-28"/>
        </w:rPr>
        <w:object>
          <v:shape id="_x0000_i1025" o:spt="75" type="#_x0000_t75" style="height:34pt;width:78.95pt;" o:ole="t" filled="f" o:preferrelative="t" stroked="f" coordsize="21600,21600">
            <v:path/>
            <v:fill on="f" focussize="0,0"/>
            <v:stroke on="f"/>
            <v:imagedata r:id="rId19" o:title=""/>
            <o:lock v:ext="edit" aspectratio="t"/>
            <w10:wrap type="none"/>
            <w10:anchorlock/>
          </v:shape>
          <o:OLEObject Type="Embed" ProgID="Equation.KSEE3" ShapeID="_x0000_i1025" DrawAspect="Content" ObjectID="_1468075725" r:id="rId18">
            <o:LockedField>false</o:LockedField>
          </o:OLEObject>
        </w:objec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w:t>
      </w:r>
    </w:p>
    <w:p>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w:t>
      </w:r>
    </w:p>
    <w:p>
      <w:pPr>
        <w:ind w:firstLine="420" w:firstLineChars="20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 xml:space="preserve">Va </w:t>
      </w:r>
      <w:r>
        <w:rPr>
          <w:rFonts w:hint="default" w:ascii="Times New Roman" w:hAnsi="Times New Roman" w:cs="Times New Roman"/>
          <w:color w:val="auto"/>
        </w:rPr>
        <w:t>——</w:t>
      </w:r>
      <w:r>
        <w:rPr>
          <w:rFonts w:hint="default" w:ascii="Times New Roman" w:hAnsi="Times New Roman" w:cs="Times New Roman"/>
          <w:color w:val="auto"/>
          <w:lang w:eastAsia="zh-CN"/>
        </w:rPr>
        <w:t>样品气中氢气的浓度，单位为单位为摩尔百分比（</w:t>
      </w:r>
      <w:r>
        <w:rPr>
          <w:rFonts w:hint="default" w:ascii="Times New Roman" w:hAnsi="Times New Roman" w:eastAsia="宋体" w:cs="Times New Roman"/>
          <w:color w:val="auto"/>
          <w:lang w:val="en-US" w:eastAsia="zh-CN"/>
        </w:rPr>
        <w:t>mol/mol%</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w:t>
      </w:r>
      <w:r>
        <w:rPr>
          <w:rFonts w:hint="default" w:ascii="Times New Roman" w:hAnsi="Times New Roman" w:cs="Times New Roman"/>
          <w:color w:val="auto"/>
          <w:vertAlign w:val="baseline"/>
          <w:lang w:val="en-US" w:eastAsia="zh-CN"/>
        </w:rPr>
        <w:t>i</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表示样品气中氯化氢、二氯氢硅、三氯氢硅、和四氯化硅的气体浓度和，单位为单位为摩尔百分比（</w:t>
      </w:r>
      <w:r>
        <w:rPr>
          <w:rFonts w:hint="default" w:ascii="Times New Roman" w:hAnsi="Times New Roman" w:eastAsia="宋体" w:cs="Times New Roman"/>
          <w:color w:val="auto"/>
          <w:lang w:val="en-US" w:eastAsia="zh-CN"/>
        </w:rPr>
        <w:t>mol/mol%</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rPr>
        <w:t>1</w:t>
      </w:r>
      <w:r>
        <w:rPr>
          <w:rFonts w:hint="eastAsia" w:ascii="黑体" w:hAnsi="黑体" w:eastAsia="黑体" w:cs="Times New Roman"/>
          <w:color w:val="auto"/>
          <w:lang w:val="en-US" w:eastAsia="zh-CN"/>
        </w:rPr>
        <w:t>1</w:t>
      </w:r>
      <w:r>
        <w:rPr>
          <w:rFonts w:hint="eastAsia" w:ascii="黑体" w:hAnsi="黑体" w:eastAsia="黑体" w:cs="Times New Roman"/>
          <w:color w:val="auto"/>
        </w:rPr>
        <w:t xml:space="preserve">  精密度</w:t>
      </w:r>
    </w:p>
    <w:p>
      <w:pPr>
        <w:rPr>
          <w:rFonts w:cs="Times New Roman"/>
          <w:szCs w:val="21"/>
        </w:rPr>
      </w:pPr>
      <w:r>
        <w:rPr>
          <w:rFonts w:hint="eastAsia" w:ascii="黑体" w:eastAsia="黑体" w:cs="Times New Roman"/>
          <w:color w:val="auto"/>
          <w:kern w:val="0"/>
        </w:rPr>
        <w:t>1</w:t>
      </w:r>
      <w:r>
        <w:rPr>
          <w:rFonts w:hint="eastAsia" w:ascii="黑体" w:eastAsia="黑体" w:cs="Times New Roman"/>
          <w:color w:val="auto"/>
          <w:kern w:val="0"/>
          <w:lang w:val="en-US" w:eastAsia="zh-CN"/>
        </w:rPr>
        <w:t>1</w:t>
      </w:r>
      <w:r>
        <w:rPr>
          <w:rFonts w:hint="eastAsia" w:ascii="黑体" w:eastAsia="黑体" w:cs="Times New Roman"/>
          <w:color w:val="auto"/>
          <w:kern w:val="0"/>
        </w:rPr>
        <w:t>.</w:t>
      </w:r>
      <w:r>
        <w:rPr>
          <w:rFonts w:hint="eastAsia" w:ascii="黑体" w:eastAsia="黑体" w:cs="Times New Roman"/>
          <w:color w:val="auto"/>
          <w:kern w:val="0"/>
          <w:lang w:val="en-US" w:eastAsia="zh-CN"/>
        </w:rPr>
        <w:t>1</w:t>
      </w:r>
      <w:r>
        <w:rPr>
          <w:rFonts w:hint="eastAsia" w:ascii="黑体" w:eastAsia="黑体" w:cs="Times New Roman"/>
          <w:color w:val="auto"/>
          <w:kern w:val="0"/>
        </w:rPr>
        <w:t xml:space="preserve"> </w:t>
      </w:r>
      <w:r>
        <w:rPr>
          <w:rFonts w:hint="eastAsia" w:cs="Times New Roman"/>
          <w:szCs w:val="21"/>
          <w:lang w:val="en-US" w:eastAsia="zh-CN"/>
        </w:rPr>
        <w:t xml:space="preserve"> </w:t>
      </w:r>
      <w:r>
        <w:rPr>
          <w:rFonts w:hint="eastAsia" w:cs="Times New Roman"/>
          <w:szCs w:val="21"/>
        </w:rPr>
        <w:t>实验室对</w:t>
      </w:r>
      <w:r>
        <w:rPr>
          <w:rFonts w:hint="eastAsia" w:cs="Times New Roman"/>
          <w:szCs w:val="21"/>
          <w:lang w:val="en-US" w:eastAsia="zh-CN"/>
        </w:rPr>
        <w:t>氯硅烷混合标准气体</w:t>
      </w:r>
      <w:r>
        <w:rPr>
          <w:rFonts w:hint="eastAsia" w:cs="Times New Roman"/>
          <w:szCs w:val="21"/>
        </w:rPr>
        <w:t>进行了测定，</w:t>
      </w:r>
      <w:r>
        <w:rPr>
          <w:rFonts w:hint="eastAsia" w:cs="Times New Roman"/>
          <w:szCs w:val="21"/>
          <w:lang w:val="en-US" w:eastAsia="zh-CN"/>
        </w:rPr>
        <w:t>结果表明针进样稳定性要高于阀进样，故</w:t>
      </w:r>
      <w:r>
        <w:rPr>
          <w:rFonts w:hint="eastAsia" w:cs="Times New Roman"/>
          <w:szCs w:val="21"/>
        </w:rPr>
        <w:t>实验室内相对标准偏差和实验室间相对标准偏差</w:t>
      </w:r>
      <w:r>
        <w:rPr>
          <w:rFonts w:hint="eastAsia" w:cs="Times New Roman"/>
          <w:szCs w:val="21"/>
          <w:lang w:val="en-US" w:eastAsia="zh-CN"/>
        </w:rPr>
        <w:t>采用针进样方式数据，详</w:t>
      </w:r>
      <w:r>
        <w:rPr>
          <w:rFonts w:hint="eastAsia" w:cs="Times New Roman"/>
          <w:szCs w:val="21"/>
        </w:rPr>
        <w:t>见表1。</w:t>
      </w:r>
    </w:p>
    <w:p>
      <w:pPr>
        <w:ind w:firstLine="4620" w:firstLineChars="2200"/>
        <w:rPr>
          <w:rFonts w:ascii="黑体" w:eastAsia="黑体" w:cs="Times New Roman"/>
          <w:szCs w:val="21"/>
        </w:rPr>
      </w:pPr>
      <w:r>
        <w:rPr>
          <w:rFonts w:hint="eastAsia" w:ascii="黑体" w:eastAsia="黑体" w:cs="Times New Roman"/>
          <w:szCs w:val="21"/>
        </w:rPr>
        <w:t xml:space="preserve"> 表1                                            </w:t>
      </w:r>
    </w:p>
    <w:tbl>
      <w:tblPr>
        <w:tblStyle w:val="4"/>
        <w:tblW w:w="74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003"/>
        <w:gridCol w:w="1375"/>
        <w:gridCol w:w="1237"/>
        <w:gridCol w:w="1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07" w:type="dxa"/>
            <w:tcBorders>
              <w:top w:val="single" w:color="auto" w:sz="8" w:space="0"/>
              <w:bottom w:val="single" w:color="auto" w:sz="8" w:space="0"/>
            </w:tcBorders>
            <w:shd w:val="clear" w:color="auto" w:fill="auto"/>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0</wp:posOffset>
                      </wp:positionV>
                      <wp:extent cx="0" cy="0"/>
                      <wp:effectExtent l="0" t="0" r="0" b="0"/>
                      <wp:wrapNone/>
                      <wp:docPr id="30" name="Line 1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5.4pt;margin-top:0pt;height:0pt;width:0pt;z-index:251669504;mso-width-relative:page;mso-height-relative:page;" filled="f" stroked="t" coordsize="21600,21600" o:gfxdata="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TWkJ0QAAAAUBAAAPAAAAAAAAAAEAIAAAACIAAABkcnMvZG93bnJldi54&#10;bWxQSwECFAAUAAAACACHTuJAaMfZ9cgBAACpAwAADgAAAAAAAAABACAAAAAgAQAAZHJzL2Uyb0Rv&#10;Yy54bWxQSwUGAAAAAAYABgBZAQAAWgUAAAAA&#10;">
                      <v:fill on="f" focussize="0,0"/>
                      <v:stroke color="#000000" joinstyle="round"/>
                      <v:imagedata o:title=""/>
                      <o:lock v:ext="edit" aspectratio="f"/>
                    </v:line>
                  </w:pict>
                </mc:Fallback>
              </mc:AlternateContent>
            </w:r>
            <w:r>
              <w:rPr>
                <w:rFonts w:hint="default" w:ascii="Times New Roman" w:hAnsi="Times New Roman" w:cs="Times New Roman"/>
                <w:sz w:val="20"/>
                <w:szCs w:val="20"/>
                <w:lang w:val="en-US" w:eastAsia="zh-CN"/>
              </w:rPr>
              <w:t>RSD(%)</w:t>
            </w:r>
          </w:p>
        </w:tc>
        <w:tc>
          <w:tcPr>
            <w:tcW w:w="1003" w:type="dxa"/>
            <w:tcBorders>
              <w:top w:val="single" w:color="auto" w:sz="8" w:space="0"/>
              <w:bottom w:val="single" w:color="auto" w:sz="8" w:space="0"/>
            </w:tcBorders>
            <w:shd w:val="clear" w:color="auto" w:fill="auto"/>
          </w:tcPr>
          <w:p>
            <w:pPr>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氯化氢</w:t>
            </w:r>
          </w:p>
        </w:tc>
        <w:tc>
          <w:tcPr>
            <w:tcW w:w="1375" w:type="dxa"/>
            <w:tcBorders>
              <w:top w:val="single" w:color="auto" w:sz="8" w:space="0"/>
              <w:bottom w:val="single" w:color="auto" w:sz="8" w:space="0"/>
            </w:tcBorders>
            <w:shd w:val="clear" w:color="auto" w:fill="auto"/>
          </w:tcPr>
          <w:p>
            <w:pPr>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二氯二氢硅</w:t>
            </w:r>
          </w:p>
        </w:tc>
        <w:tc>
          <w:tcPr>
            <w:tcW w:w="1237" w:type="dxa"/>
            <w:tcBorders>
              <w:top w:val="single" w:color="auto" w:sz="8" w:space="0"/>
              <w:bottom w:val="single" w:color="auto" w:sz="8" w:space="0"/>
            </w:tcBorders>
            <w:shd w:val="clear" w:color="auto" w:fill="auto"/>
          </w:tcPr>
          <w:p>
            <w:pPr>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三氯氢硅</w:t>
            </w:r>
          </w:p>
        </w:tc>
        <w:tc>
          <w:tcPr>
            <w:tcW w:w="1237" w:type="dxa"/>
            <w:tcBorders>
              <w:top w:val="single" w:color="auto" w:sz="8" w:space="0"/>
              <w:bottom w:val="single" w:color="auto" w:sz="8" w:space="0"/>
            </w:tcBorders>
            <w:shd w:val="clear" w:color="auto" w:fill="auto"/>
          </w:tcPr>
          <w:p>
            <w:pPr>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四氯化硅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07" w:type="dxa"/>
            <w:tcBorders>
              <w:top w:val="single" w:color="auto" w:sz="8" w:space="0"/>
              <w:bottom w:val="single" w:color="auto" w:sz="8" w:space="0"/>
            </w:tcBorders>
            <w:shd w:val="clear" w:color="auto" w:fill="auto"/>
          </w:tcPr>
          <w:p>
            <w:pPr>
              <w:tabs>
                <w:tab w:val="left" w:pos="255"/>
              </w:tabs>
              <w:ind w:left="0" w:leftChars="0" w:firstLine="256" w:firstLineChars="128"/>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实验室内RSD（%）</w:t>
            </w:r>
          </w:p>
        </w:tc>
        <w:tc>
          <w:tcPr>
            <w:tcW w:w="1003"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2.42</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1.02</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07" w:type="dxa"/>
            <w:vMerge w:val="restart"/>
            <w:tcBorders>
              <w:top w:val="single" w:color="auto" w:sz="8" w:space="0"/>
            </w:tcBorders>
            <w:shd w:val="clear" w:color="auto" w:fill="auto"/>
            <w:vAlign w:val="center"/>
          </w:tcPr>
          <w:p>
            <w:pPr>
              <w:spacing w:afterAutospacing="0"/>
              <w:jc w:val="center"/>
              <w:rPr>
                <w:rFonts w:hint="default" w:ascii="Times New Roman" w:hAnsi="Times New Roman" w:eastAsia="宋体" w:cs="Times New Roman"/>
                <w:sz w:val="20"/>
                <w:szCs w:val="20"/>
              </w:rPr>
            </w:pPr>
          </w:p>
          <w:p>
            <w:pPr>
              <w:spacing w:afterAutospacing="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实验室间RSD（%）</w:t>
            </w:r>
          </w:p>
          <w:p>
            <w:pPr>
              <w:spacing w:beforeAutospacing="0"/>
              <w:jc w:val="center"/>
              <w:rPr>
                <w:rFonts w:hint="default" w:ascii="Times New Roman" w:hAnsi="Times New Roman" w:eastAsia="宋体" w:cs="Times New Roman"/>
                <w:sz w:val="20"/>
                <w:szCs w:val="20"/>
              </w:rPr>
            </w:pPr>
          </w:p>
        </w:tc>
        <w:tc>
          <w:tcPr>
            <w:tcW w:w="1003"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3.97</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1.57</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07" w:type="dxa"/>
            <w:vMerge w:val="continue"/>
            <w:shd w:val="clear" w:color="auto" w:fill="auto"/>
          </w:tcPr>
          <w:p>
            <w:pPr>
              <w:jc w:val="center"/>
              <w:rPr>
                <w:rFonts w:hint="default" w:ascii="Times New Roman" w:hAnsi="Times New Roman" w:eastAsia="宋体" w:cs="Times New Roman"/>
                <w:sz w:val="20"/>
                <w:szCs w:val="20"/>
              </w:rPr>
            </w:pPr>
          </w:p>
        </w:tc>
        <w:tc>
          <w:tcPr>
            <w:tcW w:w="1003"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3.54</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1.02</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07" w:type="dxa"/>
            <w:vMerge w:val="continue"/>
            <w:tcBorders>
              <w:bottom w:val="single" w:color="auto" w:sz="8" w:space="0"/>
            </w:tcBorders>
            <w:shd w:val="clear" w:color="auto" w:fill="auto"/>
          </w:tcPr>
          <w:p>
            <w:pPr>
              <w:jc w:val="center"/>
              <w:rPr>
                <w:rFonts w:hint="default" w:ascii="Times New Roman" w:hAnsi="Times New Roman" w:eastAsia="宋体" w:cs="Times New Roman"/>
                <w:sz w:val="20"/>
                <w:szCs w:val="20"/>
              </w:rPr>
            </w:pPr>
          </w:p>
        </w:tc>
        <w:tc>
          <w:tcPr>
            <w:tcW w:w="1003"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sz w:val="21"/>
                <w:szCs w:val="21"/>
                <w:lang w:val="en-US" w:eastAsia="zh-CN"/>
              </w:rPr>
            </w:pPr>
            <w:r>
              <w:rPr>
                <w:rFonts w:hint="eastAsia" w:cs="Times New Roman"/>
                <w:sz w:val="21"/>
                <w:szCs w:val="21"/>
                <w:lang w:val="en-US" w:eastAsia="zh-CN"/>
              </w:rPr>
              <w:t>—</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2.42</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2.37</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1.72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07" w:type="dxa"/>
            <w:tcBorders>
              <w:top w:val="single" w:color="auto" w:sz="8" w:space="0"/>
              <w:bottom w:val="single" w:color="auto" w:sz="8" w:space="0"/>
            </w:tcBorders>
            <w:shd w:val="clear" w:color="auto" w:fill="auto"/>
            <w:vAlign w:val="top"/>
          </w:tcPr>
          <w:p>
            <w:pPr>
              <w:jc w:val="both"/>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实验室</w:t>
            </w:r>
            <w:r>
              <w:rPr>
                <w:rFonts w:hint="eastAsia" w:cs="Times New Roman"/>
                <w:sz w:val="20"/>
                <w:szCs w:val="20"/>
                <w:lang w:val="en-US" w:eastAsia="zh-CN"/>
              </w:rPr>
              <w:t>间</w:t>
            </w:r>
            <w:r>
              <w:rPr>
                <w:rFonts w:hint="default" w:ascii="Times New Roman" w:hAnsi="Times New Roman" w:eastAsia="宋体" w:cs="Times New Roman"/>
                <w:sz w:val="20"/>
                <w:szCs w:val="20"/>
              </w:rPr>
              <w:t>RSD（%）</w:t>
            </w:r>
            <w:r>
              <w:rPr>
                <w:rFonts w:hint="eastAsia" w:cs="Times New Roman"/>
                <w:sz w:val="20"/>
                <w:szCs w:val="20"/>
                <w:lang w:val="en-US" w:eastAsia="zh-CN"/>
              </w:rPr>
              <w:t>均值</w:t>
            </w:r>
          </w:p>
        </w:tc>
        <w:tc>
          <w:tcPr>
            <w:tcW w:w="1003"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tabs>
                <w:tab w:val="left" w:pos="245"/>
                <w:tab w:val="center" w:pos="638"/>
              </w:tabs>
              <w:ind w:firstLine="420" w:firstLineChars="200"/>
              <w:jc w:val="left"/>
              <w:textAlignment w:val="center"/>
              <w:rPr>
                <w:rFonts w:hint="default" w:ascii="宋体" w:hAnsi="宋体"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3.31</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1.65</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2.32</w:t>
            </w:r>
          </w:p>
        </w:tc>
      </w:tr>
    </w:tbl>
    <w:p>
      <w:pPr>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rPr>
        <w:t>1</w:t>
      </w:r>
      <w:r>
        <w:rPr>
          <w:rFonts w:hint="eastAsia" w:ascii="黑体" w:hAnsi="黑体" w:eastAsia="黑体" w:cs="Times New Roman"/>
          <w:color w:val="auto"/>
          <w:lang w:val="en-US" w:eastAsia="zh-CN"/>
        </w:rPr>
        <w:t>2</w:t>
      </w:r>
      <w:r>
        <w:rPr>
          <w:rFonts w:hint="eastAsia" w:ascii="黑体" w:hAnsi="黑体" w:eastAsia="黑体" w:cs="Times New Roman"/>
          <w:color w:val="auto"/>
        </w:rPr>
        <w:t xml:space="preserve">  报告</w:t>
      </w:r>
    </w:p>
    <w:p>
      <w:pPr>
        <w:ind w:firstLine="420" w:firstLineChars="200"/>
        <w:rPr>
          <w:rFonts w:ascii="宋体" w:hAnsi="宋体" w:cs="Times New Roman"/>
          <w:szCs w:val="21"/>
        </w:rPr>
      </w:pPr>
      <w:r>
        <w:rPr>
          <w:rFonts w:hint="eastAsia" w:ascii="宋体" w:hAnsi="宋体" w:cs="Times New Roman"/>
          <w:szCs w:val="21"/>
        </w:rPr>
        <w:t>试验报告应包含以下内容：</w:t>
      </w:r>
    </w:p>
    <w:p>
      <w:pPr>
        <w:numPr>
          <w:ilvl w:val="0"/>
          <w:numId w:val="8"/>
        </w:numPr>
        <w:tabs>
          <w:tab w:val="left" w:pos="360"/>
          <w:tab w:val="left" w:pos="900"/>
          <w:tab w:val="clear" w:pos="899"/>
        </w:tabs>
        <w:ind w:left="540" w:leftChars="257"/>
        <w:rPr>
          <w:rFonts w:ascii="宋体" w:hAnsi="宋体" w:cs="Times New Roman"/>
          <w:szCs w:val="21"/>
        </w:rPr>
      </w:pPr>
      <w:r>
        <w:rPr>
          <w:rFonts w:hint="eastAsia" w:ascii="宋体" w:hAnsi="宋体" w:cs="Times New Roman"/>
          <w:szCs w:val="21"/>
          <w:lang w:val="en-US" w:eastAsia="zh-CN"/>
        </w:rPr>
        <w:t>气体样品信息</w:t>
      </w:r>
      <w:r>
        <w:rPr>
          <w:rFonts w:hint="eastAsia" w:ascii="宋体" w:hAnsi="宋体" w:cs="Times New Roman"/>
          <w:szCs w:val="21"/>
        </w:rPr>
        <w:t>；</w:t>
      </w:r>
    </w:p>
    <w:p>
      <w:pPr>
        <w:numPr>
          <w:ilvl w:val="0"/>
          <w:numId w:val="8"/>
        </w:numPr>
        <w:tabs>
          <w:tab w:val="left" w:pos="360"/>
          <w:tab w:val="left" w:pos="900"/>
          <w:tab w:val="clear" w:pos="899"/>
        </w:tabs>
        <w:ind w:left="540" w:leftChars="257"/>
        <w:rPr>
          <w:rFonts w:ascii="宋体" w:hAnsi="宋体" w:cs="Times New Roman"/>
          <w:szCs w:val="21"/>
        </w:rPr>
      </w:pPr>
      <w:r>
        <w:rPr>
          <w:rFonts w:hint="eastAsia" w:ascii="宋体" w:hAnsi="宋体" w:cs="Times New Roman"/>
          <w:szCs w:val="21"/>
          <w:lang w:val="en-US" w:eastAsia="zh-CN"/>
        </w:rPr>
        <w:t>本文件编号</w:t>
      </w:r>
      <w:r>
        <w:rPr>
          <w:rFonts w:hint="eastAsia" w:ascii="宋体" w:hAnsi="宋体" w:cs="Times New Roman"/>
          <w:szCs w:val="21"/>
        </w:rPr>
        <w:t>；</w:t>
      </w:r>
    </w:p>
    <w:p>
      <w:pPr>
        <w:numPr>
          <w:ilvl w:val="0"/>
          <w:numId w:val="8"/>
        </w:numPr>
        <w:tabs>
          <w:tab w:val="left" w:pos="360"/>
          <w:tab w:val="left" w:pos="900"/>
          <w:tab w:val="clear" w:pos="899"/>
        </w:tabs>
        <w:ind w:left="540" w:leftChars="257"/>
        <w:rPr>
          <w:rFonts w:ascii="宋体" w:hAnsi="宋体" w:cs="Times New Roman"/>
          <w:szCs w:val="21"/>
        </w:rPr>
      </w:pPr>
      <w:r>
        <w:rPr>
          <w:rFonts w:hint="eastAsia" w:ascii="宋体" w:hAnsi="宋体" w:cs="Times New Roman"/>
          <w:szCs w:val="21"/>
          <w:lang w:val="en-US" w:eastAsia="zh-CN"/>
        </w:rPr>
        <w:t>测试环境；</w:t>
      </w:r>
    </w:p>
    <w:p>
      <w:pPr>
        <w:numPr>
          <w:ilvl w:val="0"/>
          <w:numId w:val="8"/>
        </w:numPr>
        <w:tabs>
          <w:tab w:val="left" w:pos="360"/>
          <w:tab w:val="left" w:pos="900"/>
          <w:tab w:val="clear" w:pos="899"/>
        </w:tabs>
        <w:ind w:left="540" w:leftChars="257"/>
        <w:rPr>
          <w:rFonts w:ascii="宋体" w:hAnsi="宋体" w:cs="Times New Roman"/>
          <w:szCs w:val="21"/>
        </w:rPr>
      </w:pPr>
      <w:r>
        <w:rPr>
          <w:rFonts w:hint="eastAsia" w:ascii="宋体" w:hAnsi="宋体" w:cs="Times New Roman"/>
          <w:szCs w:val="21"/>
        </w:rPr>
        <w:t>仪器型号；</w:t>
      </w:r>
    </w:p>
    <w:p>
      <w:pPr>
        <w:numPr>
          <w:ilvl w:val="0"/>
          <w:numId w:val="8"/>
        </w:numPr>
        <w:tabs>
          <w:tab w:val="left" w:pos="360"/>
          <w:tab w:val="left" w:pos="900"/>
          <w:tab w:val="left" w:pos="3465"/>
          <w:tab w:val="clear" w:pos="899"/>
        </w:tabs>
        <w:ind w:left="540" w:leftChars="257"/>
        <w:rPr>
          <w:rFonts w:cs="Times New Roman"/>
        </w:rPr>
      </w:pPr>
      <w:r>
        <w:rPr>
          <w:rFonts w:hint="eastAsia" w:ascii="宋体" w:hAnsi="宋体" w:cs="Times New Roman"/>
          <w:szCs w:val="21"/>
        </w:rPr>
        <w:t>分析结果及其表示；</w:t>
      </w:r>
    </w:p>
    <w:p>
      <w:pPr>
        <w:numPr>
          <w:ilvl w:val="0"/>
          <w:numId w:val="8"/>
        </w:numPr>
        <w:tabs>
          <w:tab w:val="left" w:pos="360"/>
          <w:tab w:val="left" w:pos="900"/>
          <w:tab w:val="left" w:pos="3465"/>
          <w:tab w:val="clear" w:pos="899"/>
        </w:tabs>
        <w:ind w:left="540" w:leftChars="257"/>
        <w:rPr>
          <w:rFonts w:cs="Times New Roman"/>
        </w:rPr>
      </w:pPr>
      <w:r>
        <w:rPr>
          <w:rFonts w:hint="eastAsia" w:cs="Times New Roman"/>
        </w:rPr>
        <w:t>测试日期</w:t>
      </w:r>
      <w:r>
        <w:rPr>
          <w:rFonts w:hint="eastAsia" w:cs="Times New Roman"/>
          <w:lang w:eastAsia="zh-CN"/>
        </w:rPr>
        <w:t>、</w:t>
      </w:r>
      <w:r>
        <w:rPr>
          <w:rFonts w:hint="eastAsia" w:cs="Times New Roman"/>
          <w:lang w:val="en-US" w:eastAsia="zh-CN"/>
        </w:rPr>
        <w:t>测试者、审核者</w:t>
      </w:r>
      <w:r>
        <w:rPr>
          <w:rFonts w:hint="eastAsia" w:cs="Times New Roman"/>
          <w:lang w:eastAsia="zh-CN"/>
        </w:rPr>
        <w:t>；</w:t>
      </w:r>
    </w:p>
    <w:p>
      <w:pPr>
        <w:numPr>
          <w:ilvl w:val="0"/>
          <w:numId w:val="8"/>
        </w:numPr>
        <w:tabs>
          <w:tab w:val="left" w:pos="360"/>
          <w:tab w:val="left" w:pos="900"/>
          <w:tab w:val="left" w:pos="3465"/>
          <w:tab w:val="clear" w:pos="899"/>
        </w:tabs>
        <w:ind w:left="540" w:leftChars="257"/>
        <w:rPr>
          <w:rFonts w:cs="Times New Roman"/>
        </w:rPr>
      </w:pPr>
      <w:r>
        <w:rPr>
          <w:rFonts w:hint="eastAsia" w:cs="Times New Roman"/>
          <w:lang w:val="en-US" w:eastAsia="zh-CN"/>
        </w:rPr>
        <w:t>本标准编号；</w:t>
      </w:r>
    </w:p>
    <w:p>
      <w:pPr>
        <w:numPr>
          <w:ilvl w:val="0"/>
          <w:numId w:val="8"/>
        </w:numPr>
        <w:tabs>
          <w:tab w:val="left" w:pos="360"/>
          <w:tab w:val="left" w:pos="900"/>
          <w:tab w:val="left" w:pos="3465"/>
          <w:tab w:val="clear" w:pos="899"/>
        </w:tabs>
        <w:ind w:left="540" w:leftChars="257"/>
        <w:rPr>
          <w:rFonts w:hint="eastAsia" w:cs="Times New Roman"/>
          <w:color w:val="auto"/>
        </w:rPr>
      </w:pPr>
      <w:r>
        <w:rPr>
          <w:rFonts w:hint="eastAsia" w:cs="Times New Roman"/>
          <w:lang w:val="en-US" w:eastAsia="zh-CN"/>
        </w:rPr>
        <w:t>其他。</w:t>
      </w:r>
    </w:p>
    <w:p>
      <w:pPr>
        <w:rPr>
          <w:rFonts w:hint="eastAsia" w:cs="Times New Roman"/>
          <w:color w:val="auto"/>
        </w:rPr>
      </w:pPr>
      <w:r>
        <w:rPr>
          <w:rFonts w:hint="eastAsia" w:cs="Times New Roman"/>
          <w:color w:val="auto"/>
        </w:rPr>
        <w:t xml:space="preserve"> </w:t>
      </w:r>
    </w:p>
    <w:p>
      <w:pPr>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Times New Roman"/>
          <w:color w:val="auto"/>
          <w:lang w:val="en-US" w:eastAsia="zh-CN"/>
        </w:rPr>
      </w:pPr>
      <w:r>
        <w:rPr>
          <w:rFonts w:hint="eastAsia" w:ascii="黑体" w:hAnsi="黑体" w:eastAsia="黑体" w:cs="Times New Roman"/>
          <w:color w:val="auto"/>
          <w:lang w:val="en-US" w:eastAsia="zh-CN"/>
        </w:rPr>
        <w:t>附录A</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（资料性）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rPr>
      </w:pPr>
      <w:r>
        <w:rPr>
          <w:rFonts w:hint="eastAsia" w:ascii="黑体" w:hAnsi="黑体" w:eastAsia="黑体" w:cs="Times New Roman"/>
          <w:color w:val="auto"/>
          <w:lang w:val="en-US" w:eastAsia="zh-CN"/>
        </w:rPr>
        <w:t>气相色谱仪参考分析条件</w:t>
      </w:r>
    </w:p>
    <w:p>
      <w:pPr>
        <w:numPr>
          <w:ilvl w:val="0"/>
          <w:numId w:val="0"/>
        </w:numPr>
        <w:tabs>
          <w:tab w:val="left" w:pos="360"/>
          <w:tab w:val="left" w:pos="900"/>
          <w:tab w:val="left" w:pos="3465"/>
        </w:tabs>
        <w:rPr>
          <w:rFonts w:hint="default" w:ascii="Times New Roman" w:hAnsi="Times New Roman" w:cs="Times New Roman"/>
        </w:rPr>
      </w:pPr>
      <w:r>
        <w:rPr>
          <w:rFonts w:hint="default" w:ascii="Times New Roman" w:hAnsi="Times New Roman" w:cs="Times New Roman"/>
        </w:rPr>
        <w:t>a）汽化室温度：</w:t>
      </w:r>
      <w:r>
        <w:rPr>
          <w:rFonts w:hint="default" w:ascii="Times New Roman" w:hAnsi="Times New Roman" w:cs="Times New Roman"/>
          <w:lang w:val="en-US" w:eastAsia="zh-CN"/>
        </w:rPr>
        <w:t>120</w:t>
      </w:r>
      <w:r>
        <w:rPr>
          <w:rFonts w:hint="default" w:ascii="Times New Roman" w:hAnsi="Times New Roman" w:cs="Times New Roman"/>
        </w:rPr>
        <w:t>℃；</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b</w:t>
      </w:r>
      <w:r>
        <w:rPr>
          <w:rFonts w:hint="default" w:ascii="Times New Roman" w:hAnsi="Times New Roman" w:eastAsia="宋体" w:cs="Times New Roman"/>
          <w:color w:val="auto"/>
        </w:rPr>
        <w:t>）</w:t>
      </w:r>
      <w:r>
        <w:rPr>
          <w:rFonts w:hint="default" w:ascii="Times New Roman" w:hAnsi="Times New Roman" w:cs="Times New Roman"/>
          <w:color w:val="auto"/>
        </w:rPr>
        <w:t>检测器温度：1</w:t>
      </w:r>
      <w:r>
        <w:rPr>
          <w:rFonts w:hint="default" w:ascii="Times New Roman" w:hAnsi="Times New Roman" w:cs="Times New Roman"/>
          <w:color w:val="auto"/>
          <w:lang w:val="en-US" w:eastAsia="zh-CN"/>
        </w:rPr>
        <w:t>2</w:t>
      </w:r>
      <w:r>
        <w:rPr>
          <w:rFonts w:hint="default" w:ascii="Times New Roman" w:hAnsi="Times New Roman" w:cs="Times New Roman"/>
          <w:color w:val="auto"/>
        </w:rPr>
        <w:t>0℃；</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c</w:t>
      </w:r>
      <w:r>
        <w:rPr>
          <w:rFonts w:hint="default" w:ascii="Times New Roman" w:hAnsi="Times New Roman" w:eastAsia="宋体" w:cs="Times New Roman"/>
          <w:color w:val="auto"/>
        </w:rPr>
        <w:t>）</w:t>
      </w:r>
      <w:r>
        <w:rPr>
          <w:rFonts w:hint="default" w:ascii="Times New Roman" w:hAnsi="Times New Roman" w:cs="Times New Roman"/>
          <w:color w:val="auto"/>
        </w:rPr>
        <w:t>柱温：</w:t>
      </w:r>
      <w:r>
        <w:rPr>
          <w:rFonts w:hint="default" w:ascii="Times New Roman" w:hAnsi="Times New Roman" w:cs="Times New Roman"/>
          <w:color w:val="auto"/>
          <w:lang w:val="en-US" w:eastAsia="zh-CN"/>
        </w:rPr>
        <w:t>5</w:t>
      </w:r>
      <w:r>
        <w:rPr>
          <w:rFonts w:hint="default" w:ascii="Times New Roman" w:hAnsi="Times New Roman" w:cs="Times New Roman"/>
          <w:color w:val="auto"/>
        </w:rPr>
        <w:t>0℃；</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d</w:t>
      </w:r>
      <w:r>
        <w:rPr>
          <w:rFonts w:hint="default" w:ascii="Times New Roman" w:hAnsi="Times New Roman" w:eastAsia="宋体" w:cs="Times New Roman"/>
          <w:color w:val="auto"/>
        </w:rPr>
        <w:t>）</w:t>
      </w:r>
      <w:r>
        <w:rPr>
          <w:rFonts w:hint="default" w:ascii="Times New Roman" w:hAnsi="Times New Roman" w:cs="Times New Roman"/>
          <w:color w:val="auto"/>
        </w:rPr>
        <w:t>载气流量：20mL/min；</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e</w:t>
      </w:r>
      <w:r>
        <w:rPr>
          <w:rFonts w:hint="default" w:ascii="Times New Roman" w:hAnsi="Times New Roman" w:eastAsia="宋体" w:cs="Times New Roman"/>
          <w:color w:val="auto"/>
        </w:rPr>
        <w:t>）</w:t>
      </w:r>
      <w:r>
        <w:rPr>
          <w:rFonts w:hint="default" w:ascii="Times New Roman" w:hAnsi="Times New Roman" w:cs="Times New Roman"/>
          <w:color w:val="auto"/>
        </w:rPr>
        <w:t>桥电流：80mA～1</w:t>
      </w:r>
      <w:r>
        <w:rPr>
          <w:rFonts w:hint="default" w:ascii="Times New Roman" w:hAnsi="Times New Roman" w:cs="Times New Roman"/>
          <w:color w:val="auto"/>
          <w:lang w:val="en-US" w:eastAsia="zh-CN"/>
        </w:rPr>
        <w:t>2</w:t>
      </w:r>
      <w:r>
        <w:rPr>
          <w:rFonts w:hint="default" w:ascii="Times New Roman" w:hAnsi="Times New Roman" w:cs="Times New Roman"/>
          <w:color w:val="auto"/>
        </w:rPr>
        <w:t>0mA。</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附录B</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（资料性）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进样方式</w:t>
      </w:r>
    </w:p>
    <w:p>
      <w:pPr>
        <w:ind w:left="1260" w:leftChars="200" w:hanging="840" w:hangingChars="400"/>
        <w:jc w:val="both"/>
        <w:rPr>
          <w:rFonts w:hint="default" w:ascii="宋体" w:hAnsi="宋体" w:eastAsia="宋体" w:cs="Times New Roman"/>
          <w:color w:val="auto"/>
          <w:lang w:val="en-US" w:eastAsia="zh-CN"/>
        </w:rPr>
      </w:pPr>
      <w:r>
        <w:rPr>
          <w:rFonts w:hint="eastAsia" w:ascii="宋体" w:hAnsi="宋体" w:cs="Times New Roman"/>
          <w:color w:val="auto"/>
        </w:rPr>
        <w:t>在本标准规定的色谱条件下，</w:t>
      </w:r>
      <w:r>
        <w:rPr>
          <w:rFonts w:hint="eastAsia" w:ascii="宋体" w:hAnsi="宋体" w:cs="Times New Roman"/>
          <w:color w:val="auto"/>
          <w:lang w:val="en-US" w:eastAsia="zh-CN"/>
        </w:rPr>
        <w:t>氯硅烷混合标气气瓶、采样钢瓶、取样袋</w:t>
      </w:r>
      <w:r>
        <w:rPr>
          <w:rFonts w:hint="eastAsia" w:ascii="宋体" w:hAnsi="宋体" w:cs="Times New Roman"/>
          <w:color w:val="auto"/>
        </w:rPr>
        <w:t>的</w:t>
      </w:r>
      <w:r>
        <w:rPr>
          <w:rFonts w:hint="eastAsia" w:ascii="宋体" w:hAnsi="宋体" w:cs="Times New Roman"/>
          <w:color w:val="auto"/>
          <w:lang w:val="en-US" w:eastAsia="zh-CN"/>
        </w:rPr>
        <w:t>进样方式见</w:t>
      </w:r>
      <w:r>
        <w:rPr>
          <w:rFonts w:hint="eastAsia" w:ascii="宋体" w:hAnsi="宋体" w:cs="Times New Roman"/>
          <w:color w:val="auto"/>
        </w:rPr>
        <w:t>图</w:t>
      </w:r>
      <w:r>
        <w:rPr>
          <w:rFonts w:hint="eastAsia" w:ascii="宋体" w:hAnsi="宋体" w:cs="Times New Roman"/>
          <w:color w:val="auto"/>
          <w:lang w:val="en-US" w:eastAsia="zh-CN"/>
        </w:rPr>
        <w:t>2。</w:t>
      </w:r>
    </w:p>
    <w:p>
      <w:pPr>
        <w:ind w:left="1260" w:leftChars="200" w:hanging="840" w:hangingChars="400"/>
        <w:jc w:val="both"/>
        <w:rPr>
          <w:rFonts w:cs="Times New Roman"/>
        </w:rPr>
      </w:pPr>
      <w:r>
        <w:rPr>
          <w:rFonts w:cs="Times New Roman"/>
        </w:rPr>
        <w:drawing>
          <wp:inline distT="0" distB="0" distL="114300" distR="114300">
            <wp:extent cx="4625340" cy="2707005"/>
            <wp:effectExtent l="0" t="0" r="10160" b="1079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4625340" cy="2707005"/>
                    </a:xfrm>
                    <a:prstGeom prst="rect">
                      <a:avLst/>
                    </a:prstGeom>
                    <a:noFill/>
                    <a:ln>
                      <a:noFill/>
                    </a:ln>
                  </pic:spPr>
                </pic:pic>
              </a:graphicData>
            </a:graphic>
          </wp:inline>
        </w:drawing>
      </w:r>
    </w:p>
    <w:p>
      <w:pPr>
        <w:jc w:val="center"/>
        <w:rPr>
          <w:rFonts w:hint="eastAsia" w:ascii="黑体" w:eastAsia="黑体" w:cs="Times New Roman"/>
          <w:color w:val="auto"/>
          <w:lang w:val="en-US" w:eastAsia="zh-CN"/>
        </w:rPr>
      </w:pPr>
      <w:r>
        <w:rPr>
          <w:rFonts w:hint="eastAsia" w:ascii="黑体" w:eastAsia="黑体" w:cs="Times New Roman"/>
          <w:color w:val="auto"/>
          <w:lang w:val="en-US" w:eastAsia="zh-CN"/>
        </w:rPr>
        <w:t>图2 氯硅烷混合标气、采样钢瓶、取样袋的针/阀进样方式</w:t>
      </w:r>
    </w:p>
    <w:p>
      <w:pPr>
        <w:jc w:val="center"/>
        <w:rPr>
          <w:rFonts w:hint="default" w:ascii="黑体" w:eastAsia="黑体" w:cs="Times New Roman"/>
          <w:color w:val="auto"/>
          <w:lang w:val="en-US" w:eastAsia="zh-CN"/>
        </w:rPr>
      </w:pPr>
    </w:p>
    <w:p>
      <w:pPr>
        <w:ind w:firstLine="420" w:firstLineChars="200"/>
        <w:rPr>
          <w:rFonts w:hint="eastAsia" w:ascii="宋体" w:hAnsi="宋体" w:cs="Times New Roman"/>
          <w:color w:val="auto"/>
        </w:rPr>
      </w:pPr>
      <w:r>
        <w:rPr>
          <w:rFonts w:hint="eastAsia" w:ascii="宋体" w:hAnsi="宋体" w:cs="Times New Roman"/>
          <w:color w:val="auto"/>
        </w:rPr>
        <w:t>在本标准规定的色谱条件下，</w:t>
      </w:r>
      <w:r>
        <w:rPr>
          <w:rFonts w:hint="eastAsia" w:ascii="宋体" w:hAnsi="宋体" w:cs="Times New Roman"/>
          <w:color w:val="auto"/>
          <w:lang w:val="en-US" w:eastAsia="zh-CN"/>
        </w:rPr>
        <w:t>氯硅烷混合标气的</w:t>
      </w:r>
      <w:r>
        <w:rPr>
          <w:rFonts w:hint="eastAsia" w:ascii="宋体" w:hAnsi="宋体" w:cs="Times New Roman"/>
          <w:color w:val="auto"/>
        </w:rPr>
        <w:t>标准谱图</w:t>
      </w:r>
      <w:r>
        <w:rPr>
          <w:rFonts w:hint="eastAsia" w:ascii="宋体" w:hAnsi="宋体" w:cs="Times New Roman"/>
          <w:color w:val="auto"/>
          <w:lang w:val="en-US" w:eastAsia="zh-CN"/>
        </w:rPr>
        <w:t>见图3.</w:t>
      </w:r>
      <w:r>
        <w:rPr>
          <w:rFonts w:hint="eastAsia" w:ascii="宋体" w:hAnsi="宋体" w:cs="Times New Roman"/>
          <w:color w:val="auto"/>
        </w:rPr>
        <w:t>。</w:t>
      </w:r>
    </w:p>
    <w:p>
      <w:pPr>
        <w:ind w:firstLine="420" w:firstLineChars="200"/>
        <w:rPr>
          <w:rFonts w:hint="eastAsia" w:ascii="宋体" w:hAnsi="宋体" w:cs="Times New Roman"/>
          <w:color w:val="auto"/>
        </w:rPr>
      </w:pPr>
    </w:p>
    <w:p>
      <w:pPr>
        <w:jc w:val="center"/>
        <w:rPr>
          <w:rFonts w:hint="eastAsia" w:ascii="黑体" w:eastAsia="黑体" w:cs="Times New Roman"/>
          <w:color w:val="auto"/>
          <w:lang w:eastAsia="zh-CN"/>
        </w:rPr>
      </w:pPr>
      <w:r>
        <w:rPr>
          <w:rFonts w:hint="eastAsia" w:ascii="黑体" w:eastAsia="黑体" w:cs="Times New Roman"/>
          <w:color w:val="auto"/>
          <w:lang w:eastAsia="zh-CN"/>
        </w:rPr>
        <w:drawing>
          <wp:inline distT="0" distB="0" distL="114300" distR="114300">
            <wp:extent cx="3829685" cy="2091690"/>
            <wp:effectExtent l="0" t="0" r="18415" b="3810"/>
            <wp:docPr id="10" name="图片 10" descr="lQLPJx2urR2PW9rNARbNAf2wnIqCS67cN8wENnCHCYD-AA_509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QLPJx2urR2PW9rNARbNAf2wnIqCS67cN8wENnCHCYD-AA_509_278"/>
                    <pic:cNvPicPr>
                      <a:picLocks noChangeAspect="1"/>
                    </pic:cNvPicPr>
                  </pic:nvPicPr>
                  <pic:blipFill>
                    <a:blip r:embed="rId21"/>
                    <a:stretch>
                      <a:fillRect/>
                    </a:stretch>
                  </pic:blipFill>
                  <pic:spPr>
                    <a:xfrm>
                      <a:off x="0" y="0"/>
                      <a:ext cx="3829685" cy="2091690"/>
                    </a:xfrm>
                    <a:prstGeom prst="rect">
                      <a:avLst/>
                    </a:prstGeom>
                  </pic:spPr>
                </pic:pic>
              </a:graphicData>
            </a:graphic>
          </wp:inline>
        </w:drawing>
      </w:r>
    </w:p>
    <w:p>
      <w:pPr>
        <w:jc w:val="center"/>
        <w:rPr>
          <w:rFonts w:hint="eastAsia" w:ascii="黑体" w:eastAsia="黑体" w:cs="Times New Roman"/>
          <w:color w:val="auto"/>
        </w:rPr>
      </w:pPr>
      <w:r>
        <w:rPr>
          <w:rFonts w:hint="eastAsia" w:ascii="黑体" w:eastAsia="黑体" w:cs="Times New Roman"/>
          <w:color w:val="auto"/>
        </w:rPr>
        <w:t>图</w:t>
      </w:r>
      <w:r>
        <w:rPr>
          <w:rFonts w:hint="eastAsia" w:ascii="黑体" w:eastAsia="黑体" w:cs="Times New Roman"/>
          <w:color w:val="auto"/>
          <w:lang w:val="en-US" w:eastAsia="zh-CN"/>
        </w:rPr>
        <w:t>3</w:t>
      </w:r>
      <w:r>
        <w:rPr>
          <w:rFonts w:hint="eastAsia" w:ascii="黑体" w:eastAsia="黑体" w:cs="Times New Roman"/>
          <w:color w:val="auto"/>
        </w:rPr>
        <w:t xml:space="preserve">  </w:t>
      </w:r>
      <w:r>
        <w:rPr>
          <w:rFonts w:hint="eastAsia" w:ascii="黑体" w:eastAsia="黑体" w:cs="Times New Roman"/>
          <w:color w:val="auto"/>
          <w:lang w:val="en-US" w:eastAsia="zh-CN"/>
        </w:rPr>
        <w:t>氯硅烷混合标气</w:t>
      </w:r>
      <w:r>
        <w:rPr>
          <w:rFonts w:hint="eastAsia" w:ascii="黑体" w:eastAsia="黑体" w:cs="Times New Roman"/>
          <w:color w:val="auto"/>
        </w:rPr>
        <w:t>谱图</w:t>
      </w:r>
    </w:p>
    <w:p>
      <w:pPr>
        <w:jc w:val="center"/>
        <w:rPr>
          <w:rFonts w:hint="eastAsia" w:ascii="黑体" w:eastAsia="黑体" w:cs="Times New Roman"/>
          <w:color w:val="auto"/>
        </w:rPr>
      </w:pPr>
    </w:p>
    <w:p>
      <w:pPr>
        <w:ind w:firstLine="420" w:firstLineChars="200"/>
        <w:rPr>
          <w:rFonts w:hint="eastAsia" w:cs="Times New Roman"/>
          <w:color w:val="auto"/>
        </w:rPr>
      </w:pPr>
      <w:r>
        <w:rPr>
          <w:rFonts w:hint="eastAsia" w:cs="Times New Roman"/>
          <w:color w:val="auto"/>
        </w:rPr>
        <w:t>本标准规定的色谱条件下，还原炉尾气谱图</w:t>
      </w:r>
      <w:r>
        <w:rPr>
          <w:rFonts w:hint="eastAsia" w:cs="Times New Roman"/>
          <w:color w:val="auto"/>
          <w:lang w:val="en-US" w:eastAsia="zh-CN"/>
        </w:rPr>
        <w:t>见图4</w:t>
      </w:r>
      <w:r>
        <w:rPr>
          <w:rFonts w:hint="eastAsia" w:cs="Times New Roman"/>
          <w:color w:val="auto"/>
        </w:rPr>
        <w:t>。</w:t>
      </w:r>
      <w:r>
        <w:rPr>
          <w:rFonts w:cs="Times New Roman"/>
          <w:sz w:val="21"/>
        </w:rPr>
        <mc:AlternateContent>
          <mc:Choice Requires="wps">
            <w:drawing>
              <wp:anchor distT="0" distB="0" distL="114300" distR="114300" simplePos="0" relativeHeight="251670528" behindDoc="0" locked="0" layoutInCell="1" allowOverlap="1">
                <wp:simplePos x="0" y="0"/>
                <wp:positionH relativeFrom="column">
                  <wp:posOffset>1070610</wp:posOffset>
                </wp:positionH>
                <wp:positionV relativeFrom="paragraph">
                  <wp:posOffset>1439545</wp:posOffset>
                </wp:positionV>
                <wp:extent cx="579120" cy="2540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7912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1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113.35pt;height:20pt;width:45.6pt;z-index:251670528;mso-width-relative:page;mso-height-relative:page;" filled="f" stroked="f" coordsize="21600,21600" o:gfxdata="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71dDzaAAAACwEAAA8AAAAAAAAAAQAgAAAAIgAAAGRy&#10;cy9kb3ducmV2LnhtbFBLAQIUABQAAAAIAIdO4kCh7B6nPAIAAGcEAAAOAAAAAAAAAAEAIAAAACkB&#10;AABkcnMvZTJvRG9jLnhtbFBLBQYAAAAABgAGAFkBAADXBQAAAAA=&#10;">
                <v:fill on="f" focussize="0,0"/>
                <v:stroke on="f" weight="0.5pt"/>
                <v:imagedata o:title=""/>
                <o:lock v:ext="edit" aspectratio="f"/>
                <v:textbox>
                  <w:txbxContent>
                    <w:p>
                      <w:pPr>
                        <w:rPr>
                          <w:rFonts w:hint="default" w:eastAsia="宋体"/>
                          <w:sz w:val="20"/>
                          <w:szCs w:val="18"/>
                          <w:lang w:val="en-US" w:eastAsia="zh-CN"/>
                        </w:rPr>
                      </w:pPr>
                    </w:p>
                  </w:txbxContent>
                </v:textbox>
              </v:shape>
            </w:pict>
          </mc:Fallback>
        </mc:AlternateContent>
      </w:r>
    </w:p>
    <w:p>
      <w:pPr>
        <w:spacing w:before="312" w:beforeLines="100" w:after="312" w:afterLines="100"/>
        <w:jc w:val="center"/>
        <w:rPr>
          <w:rFonts w:hint="default" w:ascii="黑体" w:hAnsi="黑体" w:eastAsia="黑体" w:cs="Times New Roman"/>
          <w:color w:val="auto"/>
          <w:lang w:val="en-US" w:eastAsia="zh-CN"/>
        </w:rPr>
      </w:pPr>
      <w:r>
        <w:rPr>
          <w:rFonts w:cs="Times New Roman"/>
          <w:sz w:val="21"/>
        </w:rPr>
        <mc:AlternateContent>
          <mc:Choice Requires="wps">
            <w:drawing>
              <wp:anchor distT="0" distB="0" distL="114300" distR="114300" simplePos="0" relativeHeight="251671552" behindDoc="0" locked="0" layoutInCell="1" allowOverlap="1">
                <wp:simplePos x="0" y="0"/>
                <wp:positionH relativeFrom="column">
                  <wp:posOffset>2179955</wp:posOffset>
                </wp:positionH>
                <wp:positionV relativeFrom="paragraph">
                  <wp:posOffset>2376170</wp:posOffset>
                </wp:positionV>
                <wp:extent cx="523875" cy="209550"/>
                <wp:effectExtent l="0" t="0" r="9525" b="0"/>
                <wp:wrapNone/>
                <wp:docPr id="8" name="文本框 8"/>
                <wp:cNvGraphicFramePr/>
                <a:graphic xmlns:a="http://schemas.openxmlformats.org/drawingml/2006/main">
                  <a:graphicData uri="http://schemas.microsoft.com/office/word/2010/wordprocessingShape">
                    <wps:wsp>
                      <wps:cNvSpPr txBox="1"/>
                      <wps:spPr>
                        <a:xfrm>
                          <a:off x="3337560" y="3126740"/>
                          <a:ext cx="52387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65pt;margin-top:187.1pt;height:16.5pt;width:41.25pt;z-index:251671552;mso-width-relative:page;mso-height-relative:page;" fillcolor="#FFFFFF [3201]" filled="t" stroked="f" coordsize="21600,21600" o:gfxdata="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ww9PW&#10;AAAACwEAAA8AAAAAAAAAAQAgAAAAIgAAAGRycy9kb3ducmV2LnhtbFBLAQIUABQAAAAIAIdO4kBK&#10;czYcWwIAAJoEAAAOAAAAAAAAAAEAIAAAACUBAABkcnMvZTJvRG9jLnhtbFBLBQYAAAAABgAGAFkB&#10;AADyBQAAAAA=&#10;">
                <v:fill on="t" focussize="0,0"/>
                <v:stroke on="f" weight="0.5pt"/>
                <v:imagedata o:title=""/>
                <o:lock v:ext="edit" aspectratio="f"/>
                <v:textbox>
                  <w:txbxContent>
                    <w:p/>
                  </w:txbxContent>
                </v:textbox>
              </v:shape>
            </w:pict>
          </mc:Fallback>
        </mc:AlternateContent>
      </w:r>
      <w:r>
        <w:rPr>
          <w:rFonts w:hint="default" w:ascii="黑体" w:hAnsi="黑体" w:eastAsia="黑体" w:cs="Times New Roman"/>
          <w:color w:val="auto"/>
          <w:lang w:val="en-US" w:eastAsia="zh-CN"/>
        </w:rPr>
        <w:drawing>
          <wp:inline distT="0" distB="0" distL="114300" distR="114300">
            <wp:extent cx="3525520" cy="2771775"/>
            <wp:effectExtent l="0" t="0" r="17780" b="9525"/>
            <wp:docPr id="12" name="图片 12" descr="lQLPJwWplSpy7c7NAZjNAgewb0L0NeDjT_oEKXGBPoAvAA_519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QLPJwWplSpy7c7NAZjNAgewb0L0NeDjT_oEKXGBPoAvAA_519_408"/>
                    <pic:cNvPicPr>
                      <a:picLocks noChangeAspect="1"/>
                    </pic:cNvPicPr>
                  </pic:nvPicPr>
                  <pic:blipFill>
                    <a:blip r:embed="rId22"/>
                    <a:stretch>
                      <a:fillRect/>
                    </a:stretch>
                  </pic:blipFill>
                  <pic:spPr>
                    <a:xfrm>
                      <a:off x="0" y="0"/>
                      <a:ext cx="3525520" cy="2771775"/>
                    </a:xfrm>
                    <a:prstGeom prst="rect">
                      <a:avLst/>
                    </a:prstGeom>
                  </pic:spPr>
                </pic:pic>
              </a:graphicData>
            </a:graphic>
          </wp:inline>
        </w:drawing>
      </w:r>
    </w:p>
    <w:p>
      <w:pPr>
        <w:jc w:val="center"/>
        <w:rPr>
          <w:rFonts w:hint="eastAsia" w:ascii="黑体" w:eastAsia="黑体" w:cs="Times New Roman"/>
          <w:color w:val="auto"/>
        </w:rPr>
      </w:pPr>
      <w:r>
        <w:rPr>
          <w:rFonts w:hint="eastAsia" w:ascii="黑体" w:eastAsia="黑体" w:cs="Times New Roman"/>
          <w:color w:val="auto"/>
        </w:rPr>
        <w:t>图</w:t>
      </w:r>
      <w:r>
        <w:rPr>
          <w:rFonts w:hint="eastAsia" w:ascii="黑体" w:eastAsia="黑体" w:cs="Times New Roman"/>
          <w:color w:val="auto"/>
          <w:lang w:val="en-US" w:eastAsia="zh-CN"/>
        </w:rPr>
        <w:t>4</w:t>
      </w:r>
      <w:r>
        <w:rPr>
          <w:rFonts w:hint="eastAsia" w:ascii="黑体" w:eastAsia="黑体" w:cs="Times New Roman"/>
          <w:color w:val="auto"/>
        </w:rPr>
        <w:t xml:space="preserve"> 还原炉尾气谱图</w:t>
      </w:r>
    </w:p>
    <w:p>
      <w:pPr>
        <w:spacing w:before="312" w:beforeLines="100" w:after="312" w:afterLines="100"/>
        <w:jc w:val="center"/>
        <w:rPr>
          <w:rFonts w:hint="default" w:ascii="黑体" w:hAnsi="黑体" w:eastAsia="黑体" w:cs="Times New Roman"/>
          <w:color w:val="auto"/>
          <w:lang w:val="en-US" w:eastAsia="zh-CN"/>
        </w:rPr>
      </w:pPr>
    </w:p>
    <w:p>
      <w:pPr>
        <w:rPr>
          <w:rFonts w:hint="eastAsia" w:cs="Times New Roman"/>
          <w:color w:val="auto"/>
        </w:rPr>
      </w:pPr>
      <w:r>
        <w:rPr>
          <w:rFonts w:hint="eastAsia" w:cs="Times New Roman"/>
          <w:color w:val="auto"/>
        </w:rPr>
        <mc:AlternateContent>
          <mc:Choice Requires="wps">
            <w:drawing>
              <wp:anchor distT="0" distB="0" distL="114300" distR="114300" simplePos="0" relativeHeight="251672576" behindDoc="0" locked="0" layoutInCell="1" allowOverlap="1">
                <wp:simplePos x="0" y="0"/>
                <wp:positionH relativeFrom="column">
                  <wp:posOffset>2006600</wp:posOffset>
                </wp:positionH>
                <wp:positionV relativeFrom="paragraph">
                  <wp:posOffset>110490</wp:posOffset>
                </wp:positionV>
                <wp:extent cx="1466850" cy="0"/>
                <wp:effectExtent l="0" t="6350" r="6350" b="6350"/>
                <wp:wrapNone/>
                <wp:docPr id="23" name="直线 136"/>
                <wp:cNvGraphicFramePr/>
                <a:graphic xmlns:a="http://schemas.openxmlformats.org/drawingml/2006/main">
                  <a:graphicData uri="http://schemas.microsoft.com/office/word/2010/wordprocessingShape">
                    <wps:wsp>
                      <wps:cNvCnPr/>
                      <wps:spPr>
                        <a:xfrm>
                          <a:off x="0" y="0"/>
                          <a:ext cx="14668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6" o:spid="_x0000_s1026" o:spt="20" style="position:absolute;left:0pt;margin-left:158pt;margin-top:8.7pt;height:0pt;width:115.5pt;z-index:251672576;mso-width-relative:page;mso-height-relative:page;" filled="f" stroked="t" coordsize="21600,21600" o:gfxdata="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S&#10;5SrXAAAACQEAAA8AAAAAAAAAAQAgAAAAIgAAAGRycy9kb3ducmV2LnhtbFBLAQIUABQAAAAIAIdO&#10;4kC7MWbc6wEAAN8DAAAOAAAAAAAAAAEAIAAAACYBAABkcnMvZTJvRG9jLnhtbFBLBQYAAAAABgAG&#10;AFkBAACDBQAAAAA=&#10;">
                <v:fill on="f" focussize="0,0"/>
                <v:stroke weight="1pt" color="#000000" joinstyle="round"/>
                <v:imagedata o:title=""/>
                <o:lock v:ext="edit" aspectratio="f"/>
              </v:line>
            </w:pict>
          </mc:Fallback>
        </mc:AlternateContent>
      </w:r>
      <w:r>
        <w:rPr>
          <w:rFonts w:hint="eastAsia" w:cs="Times New Roman"/>
          <w:color w:val="auto"/>
        </w:rPr>
        <w:t xml:space="preserve">           </w:t>
      </w:r>
    </w:p>
    <w:sectPr>
      <w:headerReference r:id="rId11" w:type="first"/>
      <w:footerReference r:id="rId14" w:type="first"/>
      <w:footerReference r:id="rId12" w:type="default"/>
      <w:footerReference r:id="rId13" w:type="even"/>
      <w:pgSz w:w="11907" w:h="16839"/>
      <w:pgMar w:top="567" w:right="851" w:bottom="1361" w:left="1838" w:header="907"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rPr>
    </w:pPr>
    <w:r>
      <w:rPr>
        <w:rFonts w:ascii="宋体" w:hAnsi="宋体"/>
      </w:rPr>
      <w:fldChar w:fldCharType="begin"/>
    </w:r>
    <w:r>
      <w:rPr>
        <w:rStyle w:val="6"/>
        <w:rFonts w:ascii="宋体" w:hAnsi="宋体"/>
      </w:rPr>
      <w:instrText xml:space="preserve"> PAGE </w:instrText>
    </w:r>
    <w:r>
      <w:rPr>
        <w:rFonts w:ascii="宋体" w:hAnsi="宋体"/>
      </w:rPr>
      <w:fldChar w:fldCharType="separate"/>
    </w:r>
    <w:r>
      <w:rPr>
        <w:rStyle w:val="6"/>
        <w:rFonts w:ascii="宋体" w:hAnsi="宋体"/>
      </w:rPr>
      <w:t>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6"/>
      </w:rPr>
    </w:pPr>
    <w:r>
      <w:fldChar w:fldCharType="begin"/>
    </w:r>
    <w:r>
      <w:rPr>
        <w:rStyle w:val="6"/>
      </w:rPr>
      <w:instrText xml:space="preserve">PAGE  </w:instrText>
    </w:r>
    <w:r>
      <w:fldChar w:fldCharType="separate"/>
    </w:r>
    <w:r>
      <w:rPr>
        <w:rStyle w:val="6"/>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6"/>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6"/>
      </w:rPr>
    </w:pPr>
    <w:r>
      <w:fldChar w:fldCharType="begin"/>
    </w:r>
    <w:r>
      <w:rPr>
        <w:rStyle w:val="6"/>
      </w:rPr>
      <w:instrText xml:space="preserve">PAGE  </w:instrText>
    </w:r>
    <w:r>
      <w:fldChar w:fldCharType="separate"/>
    </w:r>
    <w:r>
      <w:rPr>
        <w:rStyle w:val="6"/>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6"/>
        <w:rFonts w:ascii="宋体" w:hAnsi="宋体"/>
      </w:rPr>
    </w:pPr>
    <w:r>
      <w:rPr>
        <w:rFonts w:ascii="宋体" w:hAnsi="宋体"/>
      </w:rPr>
      <w:fldChar w:fldCharType="begin"/>
    </w:r>
    <w:r>
      <w:rPr>
        <w:rStyle w:val="6"/>
        <w:rFonts w:ascii="宋体" w:hAnsi="宋体"/>
      </w:rPr>
      <w:instrText xml:space="preserve">PAGE  </w:instrText>
    </w:r>
    <w:r>
      <w:rPr>
        <w:rFonts w:ascii="宋体" w:hAnsi="宋体"/>
      </w:rPr>
      <w:fldChar w:fldCharType="separate"/>
    </w:r>
    <w:r>
      <w:rPr>
        <w:rStyle w:val="6"/>
        <w:rFonts w:ascii="宋体" w:hAnsi="宋体"/>
      </w:rPr>
      <w:t>4</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黑体" w:eastAsia="黑体"/>
      </w:rPr>
    </w:pPr>
    <w:r>
      <w:rPr>
        <w:rFonts w:hint="eastAsia" w:ascii="黑体" w:eastAsia="黑体"/>
      </w:rPr>
      <w:t>YS ××××—201×</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YS/T XXXX-20</w:t>
    </w:r>
    <w:r>
      <w:rPr>
        <w:rFonts w:hint="eastAsia" w:ascii="黑体" w:eastAsia="黑体"/>
        <w:szCs w:val="21"/>
        <w:lang w:val="en-US" w:eastAsia="zh-CN"/>
      </w:rPr>
      <w:t>2</w:t>
    </w:r>
    <w:r>
      <w:rPr>
        <w:rFonts w:hint="eastAsia" w:ascii="黑体" w:eastAsia="黑体"/>
        <w:szCs w:val="2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宋体" w:eastAsia="黑体"/>
        <w:szCs w:val="21"/>
      </w:rPr>
    </w:pPr>
    <w:r>
      <w:rPr>
        <w:rFonts w:hint="eastAsia" w:ascii="黑体" w:eastAsia="黑体"/>
        <w:szCs w:val="21"/>
      </w:rPr>
      <w:t xml:space="preserve">YS/T </w:t>
    </w:r>
    <w:r>
      <w:rPr>
        <w:rFonts w:hint="eastAsia" w:ascii="黑体" w:eastAsia="黑体"/>
        <w:szCs w:val="21"/>
        <w:lang w:val="en-US" w:eastAsia="zh-CN"/>
      </w:rPr>
      <w:t>X</w:t>
    </w:r>
    <w:r>
      <w:rPr>
        <w:rFonts w:hint="eastAsia" w:ascii="黑体" w:eastAsia="黑体"/>
        <w:szCs w:val="21"/>
      </w:rPr>
      <w:t>XXX-20</w:t>
    </w:r>
    <w:r>
      <w:rPr>
        <w:rFonts w:hint="eastAsia" w:ascii="黑体" w:eastAsia="黑体"/>
        <w:szCs w:val="21"/>
        <w:lang w:val="en-US" w:eastAsia="zh-CN"/>
      </w:rPr>
      <w:t>2</w:t>
    </w:r>
    <w:r>
      <w:rPr>
        <w:rFonts w:hint="eastAsia" w:ascii="黑体" w:eastAsia="黑体"/>
        <w:szCs w:val="21"/>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YS/T XXXX-20</w:t>
    </w:r>
    <w:r>
      <w:rPr>
        <w:rFonts w:hint="eastAsia" w:ascii="黑体" w:eastAsia="黑体"/>
        <w:szCs w:val="21"/>
        <w:lang w:val="en-US" w:eastAsia="zh-CN"/>
      </w:rPr>
      <w:t>2</w:t>
    </w:r>
    <w:r>
      <w:rPr>
        <w:rFonts w:hint="eastAsia" w:ascii="黑体" w:eastAsia="黑体"/>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7"/>
      <w:numFmt w:val="decimal"/>
      <w:pStyle w:val="47"/>
      <w:lvlText w:val="%1."/>
      <w:lvlJc w:val="left"/>
      <w:pPr>
        <w:tabs>
          <w:tab w:val="left" w:pos="540"/>
        </w:tabs>
        <w:ind w:left="540" w:hanging="540"/>
      </w:pPr>
      <w:rPr>
        <w:rFonts w:hint="default" w:hAnsi="Times New Roman" w:cs="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pStyle w:val="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F"/>
    <w:multiLevelType w:val="multilevel"/>
    <w:tmpl w:val="0000000F"/>
    <w:lvl w:ilvl="0" w:tentative="0">
      <w:start w:val="1"/>
      <w:numFmt w:val="none"/>
      <w:pStyle w:val="48"/>
      <w:suff w:val="nothing"/>
      <w:lvlText w:val="%1"/>
      <w:lvlJc w:val="left"/>
      <w:pPr>
        <w:ind w:left="0" w:firstLine="0"/>
      </w:pPr>
      <w:rPr>
        <w:rFonts w:hint="default" w:ascii="Times New Roman" w:hAnsi="Times New Roman"/>
        <w:b/>
        <w:i w:val="0"/>
        <w:sz w:val="21"/>
      </w:rPr>
    </w:lvl>
    <w:lvl w:ilvl="1" w:tentative="0">
      <w:start w:val="1"/>
      <w:numFmt w:val="decimal"/>
      <w:pStyle w:val="15"/>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315" w:firstLine="0"/>
      </w:pPr>
      <w:rPr>
        <w:rFonts w:hint="eastAsia" w:ascii="黑体" w:hAnsi="Times New Roman" w:eastAsia="黑体"/>
        <w:b w:val="0"/>
        <w:i w:val="0"/>
        <w:sz w:val="21"/>
      </w:rPr>
    </w:lvl>
    <w:lvl w:ilvl="3" w:tentative="0">
      <w:start w:val="1"/>
      <w:numFmt w:val="decimal"/>
      <w:pStyle w:val="19"/>
      <w:suff w:val="nothing"/>
      <w:lvlText w:val="%1%2.%3.%4　"/>
      <w:lvlJc w:val="left"/>
      <w:pPr>
        <w:ind w:left="63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4"/>
      <w:suff w:val="nothing"/>
      <w:lvlText w:val="%1%2.%3.%4.%5.%6　"/>
      <w:lvlJc w:val="left"/>
      <w:pPr>
        <w:ind w:left="0" w:firstLine="0"/>
      </w:pPr>
      <w:rPr>
        <w:rFonts w:hint="eastAsia" w:ascii="黑体" w:hAnsi="Times New Roman" w:eastAsia="黑体"/>
        <w:b w:val="0"/>
        <w:i w:val="0"/>
        <w:sz w:val="21"/>
      </w:rPr>
    </w:lvl>
    <w:lvl w:ilvl="6" w:tentative="0">
      <w:start w:val="1"/>
      <w:numFmt w:val="decimal"/>
      <w:pStyle w:val="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10"/>
    <w:multiLevelType w:val="multilevel"/>
    <w:tmpl w:val="00000010"/>
    <w:lvl w:ilvl="0" w:tentative="0">
      <w:start w:val="1"/>
      <w:numFmt w:val="none"/>
      <w:pStyle w:val="54"/>
      <w:lvlText w:val="%1——"/>
      <w:lvlJc w:val="left"/>
      <w:pPr>
        <w:tabs>
          <w:tab w:val="left" w:pos="1140"/>
        </w:tabs>
        <w:ind w:left="840" w:hanging="420"/>
      </w:pPr>
      <w:rPr>
        <w:rFonts w:hint="eastAsia"/>
      </w:rPr>
    </w:lvl>
    <w:lvl w:ilvl="1" w:tentative="0">
      <w:start w:val="4"/>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8183F4C"/>
    <w:multiLevelType w:val="multilevel"/>
    <w:tmpl w:val="08183F4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5C5B74"/>
    <w:multiLevelType w:val="multilevel"/>
    <w:tmpl w:val="355C5B74"/>
    <w:lvl w:ilvl="0" w:tentative="0">
      <w:start w:val="1"/>
      <w:numFmt w:val="lowerLetter"/>
      <w:lvlText w:val="%1）"/>
      <w:lvlJc w:val="left"/>
      <w:pPr>
        <w:tabs>
          <w:tab w:val="left" w:pos="899"/>
        </w:tabs>
        <w:ind w:left="899"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4C50F90"/>
    <w:multiLevelType w:val="multilevel"/>
    <w:tmpl w:val="44C50F90"/>
    <w:lvl w:ilvl="0" w:tentative="0">
      <w:start w:val="1"/>
      <w:numFmt w:val="lowerLetter"/>
      <w:pStyle w:val="3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4"/>
  </w:num>
  <w:num w:numId="3">
    <w:abstractNumId w:val="1"/>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Tg0ZjVkM2YzZTZiYzJiMzc1ZDQ2NDIxM2JiZjIifQ=="/>
  </w:docVars>
  <w:rsids>
    <w:rsidRoot w:val="00172A27"/>
    <w:rsid w:val="00013815"/>
    <w:rsid w:val="00020200"/>
    <w:rsid w:val="00023952"/>
    <w:rsid w:val="000517B2"/>
    <w:rsid w:val="000550CE"/>
    <w:rsid w:val="0006077A"/>
    <w:rsid w:val="00070C19"/>
    <w:rsid w:val="000946B3"/>
    <w:rsid w:val="000A0FEE"/>
    <w:rsid w:val="000B1E0E"/>
    <w:rsid w:val="000B2662"/>
    <w:rsid w:val="000C1DF4"/>
    <w:rsid w:val="000C6E85"/>
    <w:rsid w:val="000D382F"/>
    <w:rsid w:val="000D3B33"/>
    <w:rsid w:val="000E0C86"/>
    <w:rsid w:val="000F035E"/>
    <w:rsid w:val="000F772E"/>
    <w:rsid w:val="000F7975"/>
    <w:rsid w:val="0010092D"/>
    <w:rsid w:val="00103777"/>
    <w:rsid w:val="001065F5"/>
    <w:rsid w:val="001333A1"/>
    <w:rsid w:val="00155B68"/>
    <w:rsid w:val="00162B8C"/>
    <w:rsid w:val="00191D7E"/>
    <w:rsid w:val="00191F14"/>
    <w:rsid w:val="001A1F87"/>
    <w:rsid w:val="001B669D"/>
    <w:rsid w:val="001C02E2"/>
    <w:rsid w:val="001C1775"/>
    <w:rsid w:val="001C4676"/>
    <w:rsid w:val="001C5004"/>
    <w:rsid w:val="001D30C0"/>
    <w:rsid w:val="001E15E4"/>
    <w:rsid w:val="001E3D81"/>
    <w:rsid w:val="001E61C6"/>
    <w:rsid w:val="001F4839"/>
    <w:rsid w:val="001F4978"/>
    <w:rsid w:val="001F6E64"/>
    <w:rsid w:val="0020427A"/>
    <w:rsid w:val="00204B97"/>
    <w:rsid w:val="0020513E"/>
    <w:rsid w:val="00207F41"/>
    <w:rsid w:val="002203D7"/>
    <w:rsid w:val="00234E07"/>
    <w:rsid w:val="002409BA"/>
    <w:rsid w:val="0024675E"/>
    <w:rsid w:val="0025647C"/>
    <w:rsid w:val="00267004"/>
    <w:rsid w:val="00286C5D"/>
    <w:rsid w:val="00291F76"/>
    <w:rsid w:val="0029285A"/>
    <w:rsid w:val="00294458"/>
    <w:rsid w:val="002A17F0"/>
    <w:rsid w:val="002A2C77"/>
    <w:rsid w:val="002A74BD"/>
    <w:rsid w:val="002B383F"/>
    <w:rsid w:val="002B72E1"/>
    <w:rsid w:val="002C1057"/>
    <w:rsid w:val="002C19B8"/>
    <w:rsid w:val="002C1D57"/>
    <w:rsid w:val="002C58CD"/>
    <w:rsid w:val="002C5CDD"/>
    <w:rsid w:val="002C76DD"/>
    <w:rsid w:val="002D36E6"/>
    <w:rsid w:val="002D5496"/>
    <w:rsid w:val="00307DA9"/>
    <w:rsid w:val="00315F34"/>
    <w:rsid w:val="00327877"/>
    <w:rsid w:val="00335287"/>
    <w:rsid w:val="0034677F"/>
    <w:rsid w:val="00346E55"/>
    <w:rsid w:val="00350F98"/>
    <w:rsid w:val="00352813"/>
    <w:rsid w:val="003562C7"/>
    <w:rsid w:val="003738D5"/>
    <w:rsid w:val="0037677E"/>
    <w:rsid w:val="00392C1D"/>
    <w:rsid w:val="00395A6E"/>
    <w:rsid w:val="003A13ED"/>
    <w:rsid w:val="003B137B"/>
    <w:rsid w:val="003D2047"/>
    <w:rsid w:val="003E182E"/>
    <w:rsid w:val="003F2E28"/>
    <w:rsid w:val="003F6FAB"/>
    <w:rsid w:val="004072E6"/>
    <w:rsid w:val="00412D28"/>
    <w:rsid w:val="00413800"/>
    <w:rsid w:val="004158D0"/>
    <w:rsid w:val="00440B26"/>
    <w:rsid w:val="004525E8"/>
    <w:rsid w:val="00453B1F"/>
    <w:rsid w:val="004700F9"/>
    <w:rsid w:val="004749B0"/>
    <w:rsid w:val="00474CE4"/>
    <w:rsid w:val="00487097"/>
    <w:rsid w:val="004939BD"/>
    <w:rsid w:val="00494E48"/>
    <w:rsid w:val="004D1F27"/>
    <w:rsid w:val="004D23BA"/>
    <w:rsid w:val="004E21DA"/>
    <w:rsid w:val="004F66B5"/>
    <w:rsid w:val="005143C8"/>
    <w:rsid w:val="00523431"/>
    <w:rsid w:val="00531739"/>
    <w:rsid w:val="005356B6"/>
    <w:rsid w:val="005378AF"/>
    <w:rsid w:val="00547CF6"/>
    <w:rsid w:val="005514AC"/>
    <w:rsid w:val="00551DAD"/>
    <w:rsid w:val="00556267"/>
    <w:rsid w:val="00564244"/>
    <w:rsid w:val="005666C6"/>
    <w:rsid w:val="005676FA"/>
    <w:rsid w:val="00590C83"/>
    <w:rsid w:val="005B42AB"/>
    <w:rsid w:val="005D298A"/>
    <w:rsid w:val="005D3B42"/>
    <w:rsid w:val="005E328D"/>
    <w:rsid w:val="005E5BA2"/>
    <w:rsid w:val="0060063B"/>
    <w:rsid w:val="0061513F"/>
    <w:rsid w:val="00615E51"/>
    <w:rsid w:val="006229DE"/>
    <w:rsid w:val="0064480A"/>
    <w:rsid w:val="0064515F"/>
    <w:rsid w:val="006600AB"/>
    <w:rsid w:val="006719F5"/>
    <w:rsid w:val="00673DA5"/>
    <w:rsid w:val="00685997"/>
    <w:rsid w:val="00692579"/>
    <w:rsid w:val="006A06EF"/>
    <w:rsid w:val="006C0970"/>
    <w:rsid w:val="006C2D13"/>
    <w:rsid w:val="006C38F2"/>
    <w:rsid w:val="006E037E"/>
    <w:rsid w:val="00720FEB"/>
    <w:rsid w:val="00724F92"/>
    <w:rsid w:val="00725DF1"/>
    <w:rsid w:val="00725E43"/>
    <w:rsid w:val="0073074F"/>
    <w:rsid w:val="00737889"/>
    <w:rsid w:val="007412DB"/>
    <w:rsid w:val="0074490F"/>
    <w:rsid w:val="00752507"/>
    <w:rsid w:val="007749FE"/>
    <w:rsid w:val="007801E5"/>
    <w:rsid w:val="00781239"/>
    <w:rsid w:val="007837ED"/>
    <w:rsid w:val="00787F76"/>
    <w:rsid w:val="007940C7"/>
    <w:rsid w:val="007A7812"/>
    <w:rsid w:val="007C3569"/>
    <w:rsid w:val="007C5751"/>
    <w:rsid w:val="007C6863"/>
    <w:rsid w:val="007D0A4B"/>
    <w:rsid w:val="007E3192"/>
    <w:rsid w:val="007E5178"/>
    <w:rsid w:val="007E53C9"/>
    <w:rsid w:val="007E5A6C"/>
    <w:rsid w:val="007F6313"/>
    <w:rsid w:val="007F6F26"/>
    <w:rsid w:val="00803962"/>
    <w:rsid w:val="0080636D"/>
    <w:rsid w:val="00813FAA"/>
    <w:rsid w:val="008245F5"/>
    <w:rsid w:val="00826074"/>
    <w:rsid w:val="00826790"/>
    <w:rsid w:val="00837BBA"/>
    <w:rsid w:val="00852670"/>
    <w:rsid w:val="00852CFF"/>
    <w:rsid w:val="008559DF"/>
    <w:rsid w:val="00890EC8"/>
    <w:rsid w:val="00896BF7"/>
    <w:rsid w:val="008B35E1"/>
    <w:rsid w:val="008B42D5"/>
    <w:rsid w:val="008B45C3"/>
    <w:rsid w:val="008B6EBC"/>
    <w:rsid w:val="008D4655"/>
    <w:rsid w:val="008F3208"/>
    <w:rsid w:val="008F3826"/>
    <w:rsid w:val="008F4879"/>
    <w:rsid w:val="0090746D"/>
    <w:rsid w:val="009247D6"/>
    <w:rsid w:val="0094266A"/>
    <w:rsid w:val="00944758"/>
    <w:rsid w:val="009532A3"/>
    <w:rsid w:val="00953745"/>
    <w:rsid w:val="00961ED1"/>
    <w:rsid w:val="00975E99"/>
    <w:rsid w:val="00981FD5"/>
    <w:rsid w:val="00992C82"/>
    <w:rsid w:val="00997112"/>
    <w:rsid w:val="009A5A4B"/>
    <w:rsid w:val="009B71FD"/>
    <w:rsid w:val="009C0750"/>
    <w:rsid w:val="009C53AE"/>
    <w:rsid w:val="009D1283"/>
    <w:rsid w:val="009E2073"/>
    <w:rsid w:val="009F00AE"/>
    <w:rsid w:val="009F2870"/>
    <w:rsid w:val="009F7A84"/>
    <w:rsid w:val="00A21FC8"/>
    <w:rsid w:val="00A26162"/>
    <w:rsid w:val="00A343BA"/>
    <w:rsid w:val="00A405F2"/>
    <w:rsid w:val="00A4376B"/>
    <w:rsid w:val="00A44043"/>
    <w:rsid w:val="00A449EB"/>
    <w:rsid w:val="00A470C4"/>
    <w:rsid w:val="00A54A53"/>
    <w:rsid w:val="00A556B3"/>
    <w:rsid w:val="00A704AD"/>
    <w:rsid w:val="00A71DB4"/>
    <w:rsid w:val="00A7274C"/>
    <w:rsid w:val="00A75AC8"/>
    <w:rsid w:val="00AA610A"/>
    <w:rsid w:val="00AB0399"/>
    <w:rsid w:val="00AB694D"/>
    <w:rsid w:val="00AD3E83"/>
    <w:rsid w:val="00B05B1F"/>
    <w:rsid w:val="00B23FF3"/>
    <w:rsid w:val="00B26516"/>
    <w:rsid w:val="00B30E5E"/>
    <w:rsid w:val="00B42478"/>
    <w:rsid w:val="00B5703F"/>
    <w:rsid w:val="00B626E3"/>
    <w:rsid w:val="00BA4C02"/>
    <w:rsid w:val="00BC1669"/>
    <w:rsid w:val="00BC4E35"/>
    <w:rsid w:val="00BD3E45"/>
    <w:rsid w:val="00BD7421"/>
    <w:rsid w:val="00BE5F52"/>
    <w:rsid w:val="00C04CF8"/>
    <w:rsid w:val="00C458A8"/>
    <w:rsid w:val="00C5587E"/>
    <w:rsid w:val="00C65EEB"/>
    <w:rsid w:val="00C737BB"/>
    <w:rsid w:val="00C90B76"/>
    <w:rsid w:val="00C91991"/>
    <w:rsid w:val="00C93EB0"/>
    <w:rsid w:val="00C946B7"/>
    <w:rsid w:val="00CA0D67"/>
    <w:rsid w:val="00CA1340"/>
    <w:rsid w:val="00CA5A4A"/>
    <w:rsid w:val="00CB1813"/>
    <w:rsid w:val="00CB4703"/>
    <w:rsid w:val="00CB698F"/>
    <w:rsid w:val="00CC3921"/>
    <w:rsid w:val="00CC6A9C"/>
    <w:rsid w:val="00CD2932"/>
    <w:rsid w:val="00CE112B"/>
    <w:rsid w:val="00CF544F"/>
    <w:rsid w:val="00D13710"/>
    <w:rsid w:val="00D21D41"/>
    <w:rsid w:val="00D224B3"/>
    <w:rsid w:val="00D665F2"/>
    <w:rsid w:val="00D671CE"/>
    <w:rsid w:val="00D71B03"/>
    <w:rsid w:val="00D80203"/>
    <w:rsid w:val="00D92B94"/>
    <w:rsid w:val="00D945AB"/>
    <w:rsid w:val="00D94B56"/>
    <w:rsid w:val="00DA2D4D"/>
    <w:rsid w:val="00DA31BA"/>
    <w:rsid w:val="00DA4CD5"/>
    <w:rsid w:val="00DB41FD"/>
    <w:rsid w:val="00DC3E0D"/>
    <w:rsid w:val="00DD3B22"/>
    <w:rsid w:val="00DE7875"/>
    <w:rsid w:val="00DF55C4"/>
    <w:rsid w:val="00DF5A9F"/>
    <w:rsid w:val="00E02B53"/>
    <w:rsid w:val="00E0504D"/>
    <w:rsid w:val="00E143F2"/>
    <w:rsid w:val="00E21903"/>
    <w:rsid w:val="00E26890"/>
    <w:rsid w:val="00E275BC"/>
    <w:rsid w:val="00E43105"/>
    <w:rsid w:val="00E54395"/>
    <w:rsid w:val="00E62912"/>
    <w:rsid w:val="00E67357"/>
    <w:rsid w:val="00E72AFF"/>
    <w:rsid w:val="00E760D2"/>
    <w:rsid w:val="00E80826"/>
    <w:rsid w:val="00E955DE"/>
    <w:rsid w:val="00EA4FAF"/>
    <w:rsid w:val="00EB47AF"/>
    <w:rsid w:val="00EC0985"/>
    <w:rsid w:val="00EC347E"/>
    <w:rsid w:val="00EE2AD2"/>
    <w:rsid w:val="00EF0204"/>
    <w:rsid w:val="00F032A3"/>
    <w:rsid w:val="00F16C70"/>
    <w:rsid w:val="00F260F3"/>
    <w:rsid w:val="00F30459"/>
    <w:rsid w:val="00F42A86"/>
    <w:rsid w:val="00F56A66"/>
    <w:rsid w:val="00F65192"/>
    <w:rsid w:val="00F701D1"/>
    <w:rsid w:val="00F774B2"/>
    <w:rsid w:val="00F85885"/>
    <w:rsid w:val="00F86E71"/>
    <w:rsid w:val="00FB5410"/>
    <w:rsid w:val="00FD32B1"/>
    <w:rsid w:val="00FD6118"/>
    <w:rsid w:val="017C1C61"/>
    <w:rsid w:val="029F0F02"/>
    <w:rsid w:val="02FE031F"/>
    <w:rsid w:val="04E946A2"/>
    <w:rsid w:val="04ED41A7"/>
    <w:rsid w:val="066606B5"/>
    <w:rsid w:val="079D469A"/>
    <w:rsid w:val="086F032B"/>
    <w:rsid w:val="08C60002"/>
    <w:rsid w:val="0C7340BE"/>
    <w:rsid w:val="0D38442D"/>
    <w:rsid w:val="0EAD2BF9"/>
    <w:rsid w:val="0FCF5AF0"/>
    <w:rsid w:val="12463148"/>
    <w:rsid w:val="125D0E4E"/>
    <w:rsid w:val="163D4361"/>
    <w:rsid w:val="183766D4"/>
    <w:rsid w:val="186C2244"/>
    <w:rsid w:val="18B3705E"/>
    <w:rsid w:val="1D3A33F6"/>
    <w:rsid w:val="1F5F077D"/>
    <w:rsid w:val="231D6147"/>
    <w:rsid w:val="23863CED"/>
    <w:rsid w:val="23AE3417"/>
    <w:rsid w:val="26924C68"/>
    <w:rsid w:val="26E44A9A"/>
    <w:rsid w:val="272226F5"/>
    <w:rsid w:val="276205CD"/>
    <w:rsid w:val="278D7653"/>
    <w:rsid w:val="2A0E67EA"/>
    <w:rsid w:val="2B24643E"/>
    <w:rsid w:val="2BFC30DB"/>
    <w:rsid w:val="2C881338"/>
    <w:rsid w:val="2D824AAA"/>
    <w:rsid w:val="2DA221D7"/>
    <w:rsid w:val="2EB63314"/>
    <w:rsid w:val="2FF75EE1"/>
    <w:rsid w:val="30A92DC8"/>
    <w:rsid w:val="317C04DD"/>
    <w:rsid w:val="31F25631"/>
    <w:rsid w:val="32017E81"/>
    <w:rsid w:val="32335040"/>
    <w:rsid w:val="32B75C71"/>
    <w:rsid w:val="32EA78E1"/>
    <w:rsid w:val="33155E5B"/>
    <w:rsid w:val="3507410E"/>
    <w:rsid w:val="37C86B2B"/>
    <w:rsid w:val="380366D8"/>
    <w:rsid w:val="39826394"/>
    <w:rsid w:val="3AD133E4"/>
    <w:rsid w:val="3CEB75EB"/>
    <w:rsid w:val="3D8F0A4E"/>
    <w:rsid w:val="3DEB4836"/>
    <w:rsid w:val="3DF0123C"/>
    <w:rsid w:val="3F942E96"/>
    <w:rsid w:val="41F74F61"/>
    <w:rsid w:val="425B7C9B"/>
    <w:rsid w:val="43AC2EA4"/>
    <w:rsid w:val="45483A10"/>
    <w:rsid w:val="467F21AA"/>
    <w:rsid w:val="4743767B"/>
    <w:rsid w:val="49276D5E"/>
    <w:rsid w:val="4B017011"/>
    <w:rsid w:val="4E487769"/>
    <w:rsid w:val="4FE13D10"/>
    <w:rsid w:val="50BE7D72"/>
    <w:rsid w:val="50C941E7"/>
    <w:rsid w:val="51497F84"/>
    <w:rsid w:val="514C074E"/>
    <w:rsid w:val="515466FF"/>
    <w:rsid w:val="5314573E"/>
    <w:rsid w:val="53560736"/>
    <w:rsid w:val="544B4D0E"/>
    <w:rsid w:val="5483555B"/>
    <w:rsid w:val="58EF7663"/>
    <w:rsid w:val="5A023326"/>
    <w:rsid w:val="5AE94CC7"/>
    <w:rsid w:val="5C080C07"/>
    <w:rsid w:val="5C7D5C91"/>
    <w:rsid w:val="5D504448"/>
    <w:rsid w:val="5ED510A9"/>
    <w:rsid w:val="61EE5FDE"/>
    <w:rsid w:val="64984E1D"/>
    <w:rsid w:val="65C37EAD"/>
    <w:rsid w:val="67045669"/>
    <w:rsid w:val="671E3435"/>
    <w:rsid w:val="677D3ED9"/>
    <w:rsid w:val="689451D1"/>
    <w:rsid w:val="695C13F2"/>
    <w:rsid w:val="6B7632CC"/>
    <w:rsid w:val="6BE26BB3"/>
    <w:rsid w:val="6C5D2FCA"/>
    <w:rsid w:val="6CFE7A1D"/>
    <w:rsid w:val="6D5F2231"/>
    <w:rsid w:val="6E4476B1"/>
    <w:rsid w:val="6F254112"/>
    <w:rsid w:val="70A504D5"/>
    <w:rsid w:val="70CD48A9"/>
    <w:rsid w:val="729B6D29"/>
    <w:rsid w:val="75181898"/>
    <w:rsid w:val="777F5BFE"/>
    <w:rsid w:val="79AD6A52"/>
    <w:rsid w:val="7AAB2E9A"/>
    <w:rsid w:val="7AD81F49"/>
    <w:rsid w:val="7AF44E0D"/>
    <w:rsid w:val="7B6A6F16"/>
    <w:rsid w:val="7D0E2B49"/>
    <w:rsid w:val="7D6E5432"/>
    <w:rsid w:val="7DB10429"/>
    <w:rsid w:val="7FCE72E9"/>
    <w:rsid w:val="F3FEB23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ind w:right="210" w:rightChars="100"/>
      <w:jc w:val="righ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sz w:val="18"/>
    </w:rPr>
  </w:style>
  <w:style w:type="character" w:customStyle="1" w:styleId="7">
    <w:name w:val="页脚 Char"/>
    <w:basedOn w:val="5"/>
    <w:link w:val="2"/>
    <w:qFormat/>
    <w:uiPriority w:val="99"/>
    <w:rPr>
      <w:kern w:val="2"/>
      <w:sz w:val="18"/>
      <w:szCs w:val="18"/>
    </w:rPr>
  </w:style>
  <w:style w:type="character" w:customStyle="1" w:styleId="8">
    <w:name w:val="页眉 Char"/>
    <w:basedOn w:val="5"/>
    <w:link w:val="3"/>
    <w:qFormat/>
    <w:uiPriority w:val="0"/>
    <w:rPr>
      <w:kern w:val="2"/>
      <w:sz w:val="18"/>
      <w:szCs w:val="18"/>
    </w:rPr>
  </w:style>
  <w:style w:type="character" w:customStyle="1" w:styleId="9">
    <w:name w:val="apple-style-span"/>
    <w:basedOn w:val="5"/>
    <w:qFormat/>
    <w:uiPriority w:val="0"/>
  </w:style>
  <w:style w:type="character" w:customStyle="1" w:styleId="10">
    <w:name w:val="样式 一级条标题 + 宋体 Char1"/>
    <w:basedOn w:val="5"/>
    <w:link w:val="11"/>
    <w:qFormat/>
    <w:uiPriority w:val="0"/>
    <w:rPr>
      <w:rFonts w:ascii="宋体" w:hAnsi="宋体" w:eastAsia="黑体"/>
      <w:sz w:val="21"/>
      <w:lang w:val="en-US" w:eastAsia="zh-CN" w:bidi="ar-SA"/>
    </w:rPr>
  </w:style>
  <w:style w:type="paragraph" w:customStyle="1" w:styleId="11">
    <w:name w:val="样式 一级条标题 + 宋体"/>
    <w:basedOn w:val="1"/>
    <w:link w:val="10"/>
    <w:qFormat/>
    <w:uiPriority w:val="0"/>
    <w:pPr>
      <w:widowControl/>
      <w:numPr>
        <w:ilvl w:val="2"/>
        <w:numId w:val="1"/>
      </w:numPr>
      <w:jc w:val="left"/>
      <w:outlineLvl w:val="2"/>
    </w:pPr>
    <w:rPr>
      <w:rFonts w:ascii="宋体" w:hAnsi="宋体" w:eastAsia="黑体"/>
      <w:sz w:val="21"/>
      <w:lang w:val="en-US" w:eastAsia="zh-CN" w:bidi="ar-SA"/>
    </w:rPr>
  </w:style>
  <w:style w:type="character" w:customStyle="1" w:styleId="12">
    <w:name w:val="段 Char"/>
    <w:basedOn w:val="5"/>
    <w:link w:val="13"/>
    <w:qFormat/>
    <w:uiPriority w:val="0"/>
    <w:rPr>
      <w:rFonts w:ascii="宋体"/>
      <w:sz w:val="21"/>
      <w:lang w:val="en-US" w:eastAsia="zh-CN" w:bidi="ar-SA"/>
    </w:rPr>
  </w:style>
  <w:style w:type="paragraph" w:customStyle="1" w:styleId="13">
    <w:name w:val="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章标题 Char"/>
    <w:basedOn w:val="5"/>
    <w:link w:val="15"/>
    <w:qFormat/>
    <w:uiPriority w:val="0"/>
    <w:rPr>
      <w:rFonts w:ascii="黑体" w:eastAsia="黑体"/>
      <w:sz w:val="21"/>
      <w:lang w:val="en-US" w:eastAsia="zh-CN" w:bidi="ar-SA"/>
    </w:rPr>
  </w:style>
  <w:style w:type="paragraph" w:customStyle="1" w:styleId="15">
    <w:name w:val="章标题"/>
    <w:next w:val="13"/>
    <w:link w:val="14"/>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16">
    <w:name w:val="二级条标题 Char"/>
    <w:basedOn w:val="17"/>
    <w:link w:val="19"/>
    <w:qFormat/>
    <w:uiPriority w:val="0"/>
  </w:style>
  <w:style w:type="character" w:customStyle="1" w:styleId="17">
    <w:name w:val="一级条标题 Char"/>
    <w:basedOn w:val="5"/>
    <w:link w:val="18"/>
    <w:qFormat/>
    <w:uiPriority w:val="0"/>
    <w:rPr>
      <w:rFonts w:eastAsia="黑体"/>
      <w:sz w:val="21"/>
      <w:lang w:val="en-US" w:eastAsia="zh-CN" w:bidi="ar-SA"/>
    </w:rPr>
  </w:style>
  <w:style w:type="paragraph" w:customStyle="1" w:styleId="18">
    <w:name w:val="一级条标题"/>
    <w:next w:val="13"/>
    <w:link w:val="1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9">
    <w:name w:val="二级条标题"/>
    <w:basedOn w:val="18"/>
    <w:next w:val="13"/>
    <w:link w:val="16"/>
    <w:qFormat/>
    <w:uiPriority w:val="0"/>
    <w:pPr>
      <w:numPr>
        <w:ilvl w:val="3"/>
        <w:numId w:val="1"/>
      </w:numPr>
      <w:tabs>
        <w:tab w:val="left" w:pos="360"/>
      </w:tabs>
      <w:outlineLvl w:val="3"/>
    </w:pPr>
  </w:style>
  <w:style w:type="character" w:customStyle="1" w:styleId="20">
    <w:name w:val="一级条标题 Char1"/>
    <w:basedOn w:val="5"/>
    <w:qFormat/>
    <w:uiPriority w:val="0"/>
    <w:rPr>
      <w:rFonts w:eastAsia="黑体"/>
      <w:sz w:val="21"/>
      <w:lang w:val="en-US" w:eastAsia="zh-CN" w:bidi="ar-SA"/>
    </w:rPr>
  </w:style>
  <w:style w:type="character" w:customStyle="1" w:styleId="21">
    <w:name w:val="发布"/>
    <w:basedOn w:val="5"/>
    <w:qFormat/>
    <w:uiPriority w:val="0"/>
    <w:rPr>
      <w:rFonts w:ascii="黑体" w:eastAsia="黑体"/>
      <w:spacing w:val="22"/>
      <w:w w:val="100"/>
      <w:position w:val="3"/>
      <w:sz w:val="28"/>
    </w:rPr>
  </w:style>
  <w:style w:type="paragraph" w:customStyle="1" w:styleId="22">
    <w:name w:val="图表脚注"/>
    <w:next w:val="1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3">
    <w:name w:val="封面标准英文名称"/>
    <w:basedOn w:val="24"/>
    <w:qFormat/>
    <w:uiPriority w:val="0"/>
    <w:pPr>
      <w:spacing w:before="370" w:beforeLines="0" w:line="400" w:lineRule="exact"/>
    </w:pPr>
    <w:rPr>
      <w:rFonts w:ascii="Times New Roman"/>
      <w:sz w:val="28"/>
      <w:szCs w:val="28"/>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四级无标题条"/>
    <w:basedOn w:val="1"/>
    <w:qFormat/>
    <w:uiPriority w:val="0"/>
    <w:pPr>
      <w:numPr>
        <w:ilvl w:val="5"/>
        <w:numId w:val="2"/>
      </w:numPr>
    </w:pPr>
    <w:rPr>
      <w:szCs w:val="24"/>
    </w:rPr>
  </w:style>
  <w:style w:type="paragraph" w:customStyle="1" w:styleId="26">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szCs w:val="20"/>
    </w:rPr>
  </w:style>
  <w:style w:type="paragraph" w:customStyle="1" w:styleId="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0">
    <w:name w:val="实施日期"/>
    <w:basedOn w:val="31"/>
    <w:qFormat/>
    <w:uiPriority w:val="0"/>
    <w:pPr>
      <w:jc w:val="right"/>
    </w:pPr>
  </w:style>
  <w:style w:type="paragraph" w:customStyle="1" w:styleId="31">
    <w:name w:val="发布日期"/>
    <w:qFormat/>
    <w:uiPriority w:val="0"/>
    <w:rPr>
      <w:rFonts w:ascii="Times New Roman" w:hAnsi="Times New Roman" w:eastAsia="黑体" w:cs="Times New Roman"/>
      <w:sz w:val="28"/>
      <w:lang w:val="en-US" w:eastAsia="zh-CN" w:bidi="ar-SA"/>
    </w:rPr>
  </w:style>
  <w:style w:type="paragraph" w:customStyle="1" w:styleId="32">
    <w:name w:val="正文表标题"/>
    <w:next w:val="13"/>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3">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4">
    <w:name w:val="四级条标题"/>
    <w:basedOn w:val="35"/>
    <w:next w:val="13"/>
    <w:qFormat/>
    <w:uiPriority w:val="0"/>
    <w:pPr>
      <w:numPr>
        <w:ilvl w:val="5"/>
        <w:numId w:val="1"/>
      </w:numPr>
      <w:tabs>
        <w:tab w:val="left" w:pos="360"/>
      </w:tabs>
      <w:outlineLvl w:val="5"/>
    </w:pPr>
  </w:style>
  <w:style w:type="paragraph" w:customStyle="1" w:styleId="35">
    <w:name w:val="三级条标题"/>
    <w:basedOn w:val="19"/>
    <w:next w:val="13"/>
    <w:qFormat/>
    <w:uiPriority w:val="0"/>
    <w:pPr>
      <w:numPr>
        <w:ilvl w:val="4"/>
        <w:numId w:val="1"/>
      </w:numPr>
      <w:outlineLvl w:val="4"/>
    </w:pPr>
  </w:style>
  <w:style w:type="paragraph" w:customStyle="1" w:styleId="3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7">
    <w:name w:val="封面一致性程度标识"/>
    <w:basedOn w:val="23"/>
    <w:qFormat/>
    <w:uiPriority w:val="0"/>
    <w:pPr>
      <w:spacing w:before="440" w:line="400" w:lineRule="exact"/>
      <w:jc w:val="center"/>
    </w:pPr>
    <w:rPr>
      <w:rFonts w:ascii="宋体"/>
      <w:sz w:val="28"/>
      <w:lang w:val="en-US" w:eastAsia="zh-CN" w:bidi="ar-SA"/>
    </w:rPr>
  </w:style>
  <w:style w:type="paragraph" w:customStyle="1" w:styleId="38">
    <w:name w:val="标准书眉_偶数页"/>
    <w:basedOn w:val="39"/>
    <w:next w:val="1"/>
    <w:qFormat/>
    <w:uiPriority w:val="0"/>
    <w:pPr>
      <w:tabs>
        <w:tab w:val="center" w:pos="4154"/>
        <w:tab w:val="right" w:pos="8306"/>
      </w:tabs>
      <w:jc w:val="left"/>
    </w:p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其他发布部门"/>
    <w:basedOn w:val="1"/>
    <w:qFormat/>
    <w:uiPriority w:val="0"/>
    <w:pPr>
      <w:widowControl/>
      <w:spacing w:line="0" w:lineRule="atLeast"/>
      <w:jc w:val="center"/>
    </w:pPr>
    <w:rPr>
      <w:rFonts w:ascii="黑体" w:eastAsia="黑体"/>
      <w:spacing w:val="20"/>
      <w:w w:val="135"/>
      <w:kern w:val="0"/>
      <w:sz w:val="36"/>
    </w:rPr>
  </w:style>
  <w:style w:type="paragraph" w:customStyle="1" w:styleId="4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3">
    <w:name w:val="标准书眉一"/>
    <w:qFormat/>
    <w:uiPriority w:val="0"/>
    <w:pPr>
      <w:jc w:val="both"/>
    </w:pPr>
    <w:rPr>
      <w:rFonts w:ascii="Times New Roman" w:hAnsi="Times New Roman" w:eastAsia="宋体" w:cs="Times New Roman"/>
      <w:lang w:val="en-US" w:eastAsia="zh-CN" w:bidi="ar-SA"/>
    </w:rPr>
  </w:style>
  <w:style w:type="paragraph" w:customStyle="1" w:styleId="44">
    <w:name w:val="二级无标题条"/>
    <w:basedOn w:val="1"/>
    <w:qFormat/>
    <w:uiPriority w:val="0"/>
    <w:pPr>
      <w:numPr>
        <w:ilvl w:val="3"/>
        <w:numId w:val="2"/>
      </w:numPr>
    </w:pPr>
    <w:rPr>
      <w:szCs w:val="24"/>
    </w:rPr>
  </w:style>
  <w:style w:type="paragraph" w:customStyle="1" w:styleId="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7">
    <w:name w:val="附录标识"/>
    <w:basedOn w:val="48"/>
    <w:qFormat/>
    <w:uiPriority w:val="0"/>
    <w:pPr>
      <w:numPr>
        <w:ilvl w:val="0"/>
        <w:numId w:val="5"/>
      </w:numPr>
      <w:tabs>
        <w:tab w:val="left" w:pos="6405"/>
      </w:tabs>
      <w:spacing w:after="200" w:afterLines="0"/>
    </w:pPr>
    <w:rPr>
      <w:sz w:val="21"/>
    </w:rPr>
  </w:style>
  <w:style w:type="paragraph" w:customStyle="1" w:styleId="4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
    <w:name w:val="五级条标题"/>
    <w:basedOn w:val="34"/>
    <w:next w:val="13"/>
    <w:qFormat/>
    <w:uiPriority w:val="0"/>
    <w:pPr>
      <w:numPr>
        <w:ilvl w:val="6"/>
        <w:numId w:val="1"/>
      </w:numPr>
      <w:outlineLvl w:val="6"/>
    </w:pPr>
  </w:style>
  <w:style w:type="paragraph" w:customStyle="1" w:styleId="50">
    <w:name w:val="三级无标题条"/>
    <w:basedOn w:val="1"/>
    <w:qFormat/>
    <w:uiPriority w:val="0"/>
    <w:pPr>
      <w:numPr>
        <w:ilvl w:val="4"/>
        <w:numId w:val="2"/>
      </w:numPr>
    </w:pPr>
    <w:rPr>
      <w:szCs w:val="24"/>
    </w:rPr>
  </w:style>
  <w:style w:type="paragraph" w:customStyle="1" w:styleId="51">
    <w:name w:val="五级无标题条"/>
    <w:basedOn w:val="1"/>
    <w:qFormat/>
    <w:uiPriority w:val="0"/>
    <w:pPr>
      <w:numPr>
        <w:ilvl w:val="6"/>
        <w:numId w:val="2"/>
      </w:numPr>
    </w:pPr>
    <w:rPr>
      <w:szCs w:val="24"/>
    </w:rPr>
  </w:style>
  <w:style w:type="paragraph" w:customStyle="1" w:styleId="52">
    <w:name w:val="一级无标题条"/>
    <w:basedOn w:val="1"/>
    <w:qFormat/>
    <w:uiPriority w:val="0"/>
    <w:pPr>
      <w:numPr>
        <w:ilvl w:val="2"/>
        <w:numId w:val="2"/>
      </w:numPr>
    </w:pPr>
    <w:rPr>
      <w:szCs w:val="24"/>
    </w:rPr>
  </w:style>
  <w:style w:type="paragraph" w:customStyle="1" w:styleId="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4">
    <w:name w:val="列项——（一级）"/>
    <w:qFormat/>
    <w:uiPriority w:val="0"/>
    <w:pPr>
      <w:widowControl w:val="0"/>
      <w:numPr>
        <w:ilvl w:val="0"/>
        <w:numId w:val="6"/>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55">
    <w:name w:val="封面正文"/>
    <w:qFormat/>
    <w:uiPriority w:val="0"/>
    <w:pPr>
      <w:jc w:val="both"/>
    </w:pPr>
    <w:rPr>
      <w:rFonts w:ascii="Times New Roman" w:hAnsi="Times New Roman" w:eastAsia="宋体" w:cs="Times New Roman"/>
      <w:lang w:val="en-US" w:eastAsia="zh-CN" w:bidi="ar-SA"/>
    </w:rPr>
  </w:style>
  <w:style w:type="paragraph" w:customStyle="1" w:styleId="56">
    <w:name w:val="目次、标准名称标题"/>
    <w:basedOn w:val="48"/>
    <w:next w:val="13"/>
    <w:qFormat/>
    <w:uiPriority w:val="0"/>
    <w:pPr>
      <w:numPr>
        <w:ilvl w:val="0"/>
        <w:numId w:val="0"/>
      </w:num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2412</Words>
  <Characters>2776</Characters>
  <Lines>15</Lines>
  <Paragraphs>4</Paragraphs>
  <TotalTime>1</TotalTime>
  <ScaleCrop>false</ScaleCrop>
  <LinksUpToDate>false</LinksUpToDate>
  <CharactersWithSpaces>2927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2013-05-31T10:21:00Z</dcterms:created>
  <dc:creator>王媛</dc:creator>
  <cp:lastModifiedBy>素素</cp:lastModifiedBy>
  <cp:lastPrinted>2023-03-26T10:25:00Z</cp:lastPrinted>
  <dcterms:modified xsi:type="dcterms:W3CDTF">2023-04-25T22:33:52Z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AD2EC8C2B22D42B497976111D9074B68</vt:lpwstr>
  </property>
</Properties>
</file>