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D7AB" w14:textId="71018DCC" w:rsidR="00E8223F" w:rsidRDefault="003B2497" w:rsidP="00B54D89">
      <w:pPr>
        <w:spacing w:line="480" w:lineRule="auto"/>
        <w:jc w:val="center"/>
        <w:rPr>
          <w:rFonts w:ascii="黑体" w:eastAsia="黑体" w:hAnsi="黑体" w:cs="黑体"/>
          <w:b/>
          <w:bCs/>
          <w:w w:val="90"/>
          <w:sz w:val="32"/>
          <w:szCs w:val="32"/>
        </w:rPr>
      </w:pPr>
      <w:bookmarkStart w:id="0" w:name="_Hlk82435718"/>
      <w:bookmarkStart w:id="1" w:name="_GoBack"/>
      <w:bookmarkEnd w:id="1"/>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EB635C">
        <w:rPr>
          <w:rFonts w:ascii="黑体" w:eastAsia="黑体" w:hAnsi="黑体" w:cs="黑体" w:hint="eastAsia"/>
          <w:b/>
          <w:bCs/>
          <w:w w:val="90"/>
          <w:sz w:val="32"/>
          <w:szCs w:val="32"/>
        </w:rPr>
        <w:t>高纯金属</w:t>
      </w:r>
      <w:r w:rsidR="000D6D9D">
        <w:rPr>
          <w:rFonts w:ascii="黑体" w:eastAsia="黑体" w:hAnsi="黑体" w:cs="黑体" w:hint="eastAsia"/>
          <w:b/>
          <w:bCs/>
          <w:w w:val="90"/>
          <w:sz w:val="32"/>
          <w:szCs w:val="32"/>
        </w:rPr>
        <w:t>钇</w:t>
      </w:r>
      <w:r w:rsidRPr="00356B4B">
        <w:rPr>
          <w:rFonts w:ascii="黑体" w:eastAsia="黑体" w:hAnsi="黑体" w:cs="黑体"/>
          <w:b/>
          <w:bCs/>
          <w:w w:val="90"/>
          <w:sz w:val="32"/>
          <w:szCs w:val="32"/>
        </w:rPr>
        <w:t>》</w:t>
      </w:r>
      <w:bookmarkEnd w:id="0"/>
      <w:r w:rsidR="002B3DEB">
        <w:rPr>
          <w:rFonts w:ascii="黑体" w:eastAsia="黑体" w:hAnsi="黑体" w:cs="黑体" w:hint="eastAsia"/>
          <w:b/>
          <w:bCs/>
          <w:w w:val="90"/>
          <w:sz w:val="32"/>
          <w:szCs w:val="32"/>
        </w:rPr>
        <w:t>送</w:t>
      </w:r>
      <w:r w:rsidR="002F4FEE">
        <w:rPr>
          <w:rFonts w:ascii="黑体" w:eastAsia="黑体" w:hAnsi="黑体" w:cs="黑体" w:hint="eastAsia"/>
          <w:b/>
          <w:bCs/>
          <w:w w:val="90"/>
          <w:sz w:val="32"/>
          <w:szCs w:val="32"/>
        </w:rPr>
        <w:t>审</w:t>
      </w:r>
      <w:r w:rsidR="00E8223F">
        <w:rPr>
          <w:rFonts w:ascii="黑体" w:eastAsia="黑体" w:hAnsi="黑体" w:cs="黑体" w:hint="eastAsia"/>
          <w:b/>
          <w:bCs/>
          <w:w w:val="90"/>
          <w:sz w:val="32"/>
          <w:szCs w:val="32"/>
        </w:rPr>
        <w:t>稿</w:t>
      </w:r>
    </w:p>
    <w:p w14:paraId="3FD51450" w14:textId="1A19CF06" w:rsidR="00601EFB" w:rsidRPr="00356B4B" w:rsidRDefault="003B2497" w:rsidP="00B54D89">
      <w:pPr>
        <w:spacing w:line="480" w:lineRule="auto"/>
        <w:jc w:val="center"/>
        <w:rPr>
          <w:rFonts w:ascii="黑体" w:eastAsia="黑体" w:hAnsi="黑体" w:cs="黑体"/>
          <w:b/>
          <w:bCs/>
          <w:w w:val="90"/>
          <w:sz w:val="32"/>
          <w:szCs w:val="32"/>
        </w:rPr>
      </w:pPr>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b/>
        </w:rPr>
      </w:pPr>
      <w:r w:rsidRPr="00356B4B">
        <w:rPr>
          <w:rFonts w:ascii="黑体" w:eastAsia="黑体" w:hint="eastAsia"/>
          <w:b/>
        </w:rPr>
        <w:t>一、工作简况</w:t>
      </w:r>
    </w:p>
    <w:p w14:paraId="7ACAFB74"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401C0D0F" w14:textId="61A9E276" w:rsidR="0039367A" w:rsidRPr="00356B4B" w:rsidRDefault="005814F2" w:rsidP="004337B1">
      <w:pPr>
        <w:spacing w:line="360" w:lineRule="auto"/>
        <w:ind w:firstLineChars="200" w:firstLine="480"/>
        <w:jc w:val="both"/>
      </w:pPr>
      <w:r>
        <w:rPr>
          <w:rFonts w:hint="eastAsia"/>
        </w:rPr>
        <w:t>根据《工业和信息化部办公厅关于印发2022 年第二批行业标准制修订和外文版项目计划的通知》（工</w:t>
      </w:r>
      <w:proofErr w:type="gramStart"/>
      <w:r>
        <w:rPr>
          <w:rFonts w:hint="eastAsia"/>
        </w:rPr>
        <w:t>信厅科函</w:t>
      </w:r>
      <w:proofErr w:type="gramEnd"/>
      <w:r>
        <w:rPr>
          <w:rFonts w:hint="eastAsia"/>
        </w:rPr>
        <w:t>〔2022〕158 号）的要求，全国稀土标准化技术委员会于2022 年7 月25 日至26 日以网络会议的形式召开了2022 年第五次稀土标准工作会议，</w:t>
      </w:r>
      <w:r w:rsidRPr="00356B4B">
        <w:rPr>
          <w:rFonts w:hint="eastAsia"/>
        </w:rPr>
        <w:t>正式下达</w:t>
      </w:r>
      <w:r>
        <w:rPr>
          <w:rFonts w:hint="eastAsia"/>
        </w:rPr>
        <w:t>了</w:t>
      </w:r>
      <w:r w:rsidRPr="00356B4B">
        <w:rPr>
          <w:rFonts w:hint="eastAsia"/>
        </w:rPr>
        <w:t>《</w:t>
      </w:r>
      <w:r>
        <w:rPr>
          <w:rFonts w:hint="eastAsia"/>
        </w:rPr>
        <w:t>高纯金属钇</w:t>
      </w:r>
      <w:r w:rsidRPr="00356B4B">
        <w:rPr>
          <w:rFonts w:hint="eastAsia"/>
        </w:rPr>
        <w:t>》</w:t>
      </w:r>
      <w:r>
        <w:rPr>
          <w:rFonts w:hint="eastAsia"/>
        </w:rPr>
        <w:t>行业标准项目</w:t>
      </w:r>
      <w:r w:rsidRPr="00356B4B">
        <w:rPr>
          <w:rFonts w:hint="eastAsia"/>
        </w:rPr>
        <w:t>计划</w:t>
      </w:r>
      <w:r>
        <w:rPr>
          <w:rFonts w:hint="eastAsia"/>
        </w:rPr>
        <w:t>。本标准</w:t>
      </w:r>
      <w:r>
        <w:t>2022-0099T-XB</w:t>
      </w:r>
      <w:r>
        <w:rPr>
          <w:rFonts w:hint="eastAsia"/>
        </w:rPr>
        <w:t>工</w:t>
      </w:r>
      <w:proofErr w:type="gramStart"/>
      <w:r>
        <w:rPr>
          <w:rFonts w:hint="eastAsia"/>
        </w:rPr>
        <w:t>信厅科函</w:t>
      </w:r>
      <w:proofErr w:type="gramEnd"/>
      <w:r>
        <w:rPr>
          <w:rFonts w:hint="eastAsia"/>
        </w:rPr>
        <w:t>〔2022〕94 号</w:t>
      </w:r>
      <w:r w:rsidR="003B2497" w:rsidRPr="00356B4B">
        <w:rPr>
          <w:rFonts w:hint="eastAsia"/>
        </w:rPr>
        <w:t>计划号为</w:t>
      </w:r>
      <w:r w:rsidR="002C7564" w:rsidRPr="002C7564">
        <w:t>2021-0536T-XB</w:t>
      </w:r>
      <w:r w:rsidR="003B2497" w:rsidRPr="00356B4B">
        <w:rPr>
          <w:rFonts w:hint="eastAsia"/>
        </w:rPr>
        <w:t>，完成年限为</w:t>
      </w:r>
      <w:r w:rsidR="0039367A" w:rsidRPr="00356B4B">
        <w:t>202</w:t>
      </w:r>
      <w:r w:rsidR="002C7564">
        <w:t>3</w:t>
      </w:r>
      <w:r w:rsidR="003B2497" w:rsidRPr="00356B4B">
        <w:rPr>
          <w:rFonts w:hint="eastAsia"/>
        </w:rPr>
        <w:t>年。</w:t>
      </w:r>
    </w:p>
    <w:p w14:paraId="581D7D43" w14:textId="723516B9" w:rsidR="00601EFB" w:rsidRPr="005814F2" w:rsidRDefault="003B2497" w:rsidP="004337B1">
      <w:pPr>
        <w:spacing w:line="360" w:lineRule="auto"/>
        <w:ind w:firstLineChars="200" w:firstLine="480"/>
        <w:jc w:val="both"/>
        <w:rPr>
          <w:szCs w:val="21"/>
          <w:lang w:val="zh-CN"/>
        </w:rPr>
      </w:pPr>
      <w:r>
        <w:t>本文件由全国稀土标准化技术委员会（SAC/TC 229）提出并归口，由</w:t>
      </w:r>
      <w:r w:rsidR="002E5F1C">
        <w:rPr>
          <w:rFonts w:hint="eastAsia"/>
          <w:szCs w:val="21"/>
          <w:lang w:val="zh-CN"/>
        </w:rPr>
        <w:t>有</w:t>
      </w:r>
      <w:proofErr w:type="gramStart"/>
      <w:r w:rsidR="002E5F1C">
        <w:rPr>
          <w:rFonts w:hint="eastAsia"/>
          <w:szCs w:val="21"/>
          <w:lang w:val="zh-CN"/>
        </w:rPr>
        <w:t>研</w:t>
      </w:r>
      <w:proofErr w:type="gramEnd"/>
      <w:r w:rsidR="002E5F1C">
        <w:rPr>
          <w:rFonts w:hint="eastAsia"/>
          <w:szCs w:val="21"/>
          <w:lang w:val="zh-CN"/>
        </w:rPr>
        <w:t>稀土新材料股份有限公司</w:t>
      </w:r>
      <w:r w:rsidR="005814F2">
        <w:rPr>
          <w:rFonts w:hint="eastAsia"/>
          <w:szCs w:val="21"/>
          <w:lang w:val="zh-CN"/>
        </w:rPr>
        <w:t>牵头起草，</w:t>
      </w:r>
      <w:r w:rsidR="005814F2" w:rsidRPr="005814F2">
        <w:rPr>
          <w:rFonts w:hint="eastAsia"/>
          <w:szCs w:val="21"/>
          <w:lang w:val="zh-CN"/>
        </w:rPr>
        <w:t>虔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份有限公司、益阳鸿源稀土有限责任公司、湖南稀土研究院有限责任公司</w:t>
      </w:r>
      <w:r>
        <w:t>等</w:t>
      </w:r>
      <w:r>
        <w:rPr>
          <w:rFonts w:hint="eastAsia"/>
        </w:rPr>
        <w:t>多家生产</w:t>
      </w:r>
      <w:r>
        <w:t>单位</w:t>
      </w:r>
      <w:r>
        <w:rPr>
          <w:rFonts w:hint="eastAsia"/>
        </w:rPr>
        <w:t>共同</w:t>
      </w:r>
      <w:r w:rsidR="005814F2">
        <w:rPr>
          <w:rFonts w:hint="eastAsia"/>
        </w:rPr>
        <w:t>参与起草</w:t>
      </w:r>
      <w:r>
        <w:t>。</w:t>
      </w:r>
    </w:p>
    <w:p w14:paraId="7E5B515F" w14:textId="77777777"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（二）</w:t>
      </w:r>
      <w:bookmarkStart w:id="2" w:name="_Toc451633880"/>
      <w:r w:rsidRPr="00781514">
        <w:rPr>
          <w:rFonts w:hAnsi="黑体" w:hint="eastAsia"/>
          <w:b/>
          <w:sz w:val="24"/>
          <w:szCs w:val="22"/>
        </w:rPr>
        <w:t>主要参加单位和工作成员及其所做的工作</w:t>
      </w:r>
      <w:bookmarkEnd w:id="2"/>
    </w:p>
    <w:p w14:paraId="6167C3B2" w14:textId="6109D51B" w:rsidR="00601EFB" w:rsidRDefault="003B2497" w:rsidP="004337B1">
      <w:pPr>
        <w:spacing w:line="360" w:lineRule="auto"/>
        <w:ind w:firstLineChars="200" w:firstLine="480"/>
        <w:jc w:val="both"/>
      </w:pPr>
      <w:r>
        <w:rPr>
          <w:rFonts w:hint="eastAsia"/>
        </w:rPr>
        <w:t>标准牵头起草单位有</w:t>
      </w:r>
      <w:proofErr w:type="gramStart"/>
      <w:r>
        <w:rPr>
          <w:rFonts w:hint="eastAsia"/>
        </w:rPr>
        <w:t>研</w:t>
      </w:r>
      <w:proofErr w:type="gramEnd"/>
      <w:r>
        <w:rPr>
          <w:rFonts w:hint="eastAsia"/>
        </w:rPr>
        <w:t>稀土新材料股份有限公司（简称</w:t>
      </w:r>
      <w:r w:rsidR="0017706E">
        <w:rPr>
          <w:rFonts w:hint="eastAsia"/>
        </w:rPr>
        <w:t>“</w:t>
      </w:r>
      <w:r>
        <w:rPr>
          <w:rFonts w:hint="eastAsia"/>
        </w:rPr>
        <w:t>有研稀土</w:t>
      </w:r>
      <w:r w:rsidR="0017706E">
        <w:rPr>
          <w:rFonts w:hint="eastAsia"/>
        </w:rPr>
        <w:t>”</w:t>
      </w:r>
      <w:r>
        <w:rPr>
          <w:rFonts w:hint="eastAsia"/>
        </w:rPr>
        <w:t>）</w:t>
      </w:r>
      <w:r>
        <w:t>负责</w:t>
      </w:r>
      <w:r>
        <w:rPr>
          <w:rFonts w:hint="eastAsia"/>
        </w:rPr>
        <w:t>组织</w:t>
      </w:r>
      <w:r w:rsidR="005814F2">
        <w:rPr>
          <w:rFonts w:hint="eastAsia"/>
        </w:rPr>
        <w:t>《高纯金属钇》行业</w:t>
      </w:r>
      <w:r>
        <w:rPr>
          <w:rFonts w:hint="eastAsia"/>
        </w:rPr>
        <w:t>标准</w:t>
      </w:r>
      <w:r w:rsidR="005814F2">
        <w:rPr>
          <w:rFonts w:hint="eastAsia"/>
        </w:rPr>
        <w:t>的</w:t>
      </w:r>
      <w:r>
        <w:t>调研、验证、标准起草</w:t>
      </w:r>
      <w:r>
        <w:rPr>
          <w:rFonts w:hint="eastAsia"/>
        </w:rPr>
        <w:t>、</w:t>
      </w:r>
      <w:r>
        <w:t>预审、审定报批工作</w:t>
      </w:r>
      <w:r>
        <w:rPr>
          <w:rFonts w:hint="eastAsia"/>
        </w:rPr>
        <w:t>。</w:t>
      </w:r>
      <w:r w:rsidRPr="00AD066A">
        <w:rPr>
          <w:rFonts w:hint="eastAsia"/>
        </w:rPr>
        <w:t>有</w:t>
      </w:r>
      <w:proofErr w:type="gramStart"/>
      <w:r w:rsidRPr="00AD066A">
        <w:rPr>
          <w:rFonts w:hint="eastAsia"/>
        </w:rPr>
        <w:t>研</w:t>
      </w:r>
      <w:proofErr w:type="gramEnd"/>
      <w:r w:rsidRPr="00AD066A">
        <w:rPr>
          <w:rFonts w:hint="eastAsia"/>
        </w:rPr>
        <w:t>稀土是</w:t>
      </w:r>
      <w:r w:rsidRPr="00AD066A">
        <w:t>2001</w:t>
      </w:r>
      <w:r w:rsidRPr="00AD066A">
        <w:rPr>
          <w:rFonts w:hint="eastAsia"/>
        </w:rPr>
        <w:t>年由</w:t>
      </w:r>
      <w:r w:rsidR="00F63279" w:rsidRPr="00AD066A">
        <w:rPr>
          <w:rFonts w:hint="eastAsia"/>
        </w:rPr>
        <w:t>中国有研科技集团有限公司（原北京有色金属研究总院）</w:t>
      </w:r>
      <w:r w:rsidRPr="00AD066A">
        <w:rPr>
          <w:rFonts w:hint="eastAsia"/>
        </w:rPr>
        <w:t>作为主发起人对“稀土国家工程研究中心”进行整体改制而设立的股份公司</w:t>
      </w:r>
      <w:r>
        <w:rPr>
          <w:rFonts w:hint="eastAsia"/>
        </w:rPr>
        <w:t>，是首家在中关村科技</w:t>
      </w:r>
      <w:proofErr w:type="gramStart"/>
      <w:r>
        <w:rPr>
          <w:rFonts w:hint="eastAsia"/>
        </w:rPr>
        <w:t>园区德胜科</w:t>
      </w:r>
      <w:proofErr w:type="gramEnd"/>
      <w:r>
        <w:rPr>
          <w:rFonts w:hint="eastAsia"/>
        </w:rPr>
        <w:t>技园的注册高新技术企业，被评为中关村国家自主创新示范区“十百千工程”重点培育企业。有</w:t>
      </w:r>
      <w:proofErr w:type="gramStart"/>
      <w:r>
        <w:rPr>
          <w:rFonts w:hint="eastAsia"/>
        </w:rPr>
        <w:t>研</w:t>
      </w:r>
      <w:proofErr w:type="gramEnd"/>
      <w:r>
        <w:rPr>
          <w:rFonts w:hint="eastAsia"/>
        </w:rPr>
        <w:t>稀土一直积极参与标准的制修订工作，牵头</w:t>
      </w:r>
      <w:r>
        <w:t>/</w:t>
      </w:r>
      <w:r>
        <w:rPr>
          <w:rFonts w:hint="eastAsia"/>
        </w:rPr>
        <w:t>参与制定了</w:t>
      </w:r>
      <w:r w:rsidR="005814F2">
        <w:rPr>
          <w:rFonts w:hint="eastAsia"/>
        </w:rPr>
        <w:t>《高纯金属镝》、《高纯金属铽》、《高纯金属镱》、《金属钬》、</w:t>
      </w:r>
      <w:r>
        <w:rPr>
          <w:rFonts w:hint="eastAsia"/>
        </w:rPr>
        <w:t>《氟化镝》、《氟化钕》、《稀土术语</w:t>
      </w:r>
      <w:r>
        <w:t>-</w:t>
      </w:r>
      <w:r>
        <w:rPr>
          <w:rFonts w:hint="eastAsia"/>
        </w:rPr>
        <w:t>稀土金属及合金》、《稀土术语</w:t>
      </w:r>
      <w:r>
        <w:t>-</w:t>
      </w:r>
      <w:r>
        <w:rPr>
          <w:rFonts w:hint="eastAsia"/>
        </w:rPr>
        <w:t>稀土矿产品及化合物》、《快淬钕铁硼永磁粉》、《粘结钕铁硼永磁材料》、《钕铁硼速凝薄片合金》、等</w:t>
      </w:r>
      <w:r>
        <w:t>60</w:t>
      </w:r>
      <w:r>
        <w:rPr>
          <w:rFonts w:hint="eastAsia"/>
        </w:rPr>
        <w:t>多项稀土国际标准</w:t>
      </w:r>
      <w:r w:rsidR="000D3889">
        <w:rPr>
          <w:rFonts w:hint="eastAsia"/>
        </w:rPr>
        <w:t>/</w:t>
      </w:r>
      <w:r>
        <w:rPr>
          <w:rFonts w:hint="eastAsia"/>
        </w:rPr>
        <w:t>国家标准</w:t>
      </w:r>
      <w:r w:rsidR="000D3889">
        <w:rPr>
          <w:rFonts w:hint="eastAsia"/>
        </w:rPr>
        <w:t>/</w:t>
      </w:r>
      <w:r>
        <w:rPr>
          <w:rFonts w:hint="eastAsia"/>
        </w:rPr>
        <w:t>行业标准。多次参与制修订国务院新闻办《中国的稀土状况与政策》白皮书，工信部《稀土行业发展规划（2016-2020年）》、《稀土行业规范条件》、科技部《稀土化合物及金属技术发展战略研究报告》</w:t>
      </w:r>
      <w:r w:rsidR="00381914">
        <w:rPr>
          <w:rFonts w:hint="eastAsia"/>
        </w:rPr>
        <w:t>、</w:t>
      </w:r>
      <w:r>
        <w:rPr>
          <w:rFonts w:hint="eastAsia"/>
        </w:rPr>
        <w:t>中国工程院科技咨询项目《稀土功能材料及应用发展战略研究》等稀土政策以及重点报告，为稀土行业发展献言献策。</w:t>
      </w:r>
    </w:p>
    <w:p w14:paraId="64CB73C1" w14:textId="55520B91" w:rsidR="00601EFB" w:rsidRPr="000D3889" w:rsidRDefault="00381914" w:rsidP="004337B1">
      <w:pPr>
        <w:spacing w:line="360" w:lineRule="auto"/>
        <w:ind w:firstLineChars="200" w:firstLine="480"/>
        <w:jc w:val="both"/>
      </w:pPr>
      <w:proofErr w:type="gramStart"/>
      <w:r w:rsidRPr="005814F2">
        <w:rPr>
          <w:rFonts w:hint="eastAsia"/>
          <w:szCs w:val="21"/>
          <w:lang w:val="zh-CN"/>
        </w:rPr>
        <w:lastRenderedPageBreak/>
        <w:t>虔</w:t>
      </w:r>
      <w:proofErr w:type="gramEnd"/>
      <w:r w:rsidRPr="005814F2">
        <w:rPr>
          <w:rFonts w:hint="eastAsia"/>
          <w:szCs w:val="21"/>
          <w:lang w:val="zh-CN"/>
        </w:rPr>
        <w:t>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份有限公司、益阳鸿源稀土有限责任公司、湖南稀土研究院有限责任公司</w:t>
      </w:r>
      <w:r w:rsidR="000D3889">
        <w:rPr>
          <w:rFonts w:hint="eastAsia"/>
        </w:rPr>
        <w:t>等</w:t>
      </w:r>
      <w:r w:rsidR="005D3249" w:rsidRPr="000D3889">
        <w:rPr>
          <w:rFonts w:hint="eastAsia"/>
        </w:rPr>
        <w:t>标准</w:t>
      </w:r>
      <w:r w:rsidR="005D3249">
        <w:rPr>
          <w:rFonts w:hint="eastAsia"/>
        </w:rPr>
        <w:t>主要参与</w:t>
      </w:r>
      <w:r w:rsidR="005D3249" w:rsidRPr="000D3889">
        <w:rPr>
          <w:rFonts w:hint="eastAsia"/>
        </w:rPr>
        <w:t>起草单位</w:t>
      </w:r>
      <w:r w:rsidR="005D3249">
        <w:rPr>
          <w:rFonts w:hint="eastAsia"/>
        </w:rPr>
        <w:t>涵盖了</w:t>
      </w:r>
      <w:r w:rsidR="000D3889">
        <w:rPr>
          <w:rFonts w:hint="eastAsia"/>
        </w:rPr>
        <w:t>国内</w:t>
      </w:r>
      <w:r w:rsidR="005D3249">
        <w:rPr>
          <w:rFonts w:hint="eastAsia"/>
        </w:rPr>
        <w:t>稀土金属及合金产品</w:t>
      </w:r>
      <w:r w:rsidR="000D3889">
        <w:rPr>
          <w:rFonts w:hint="eastAsia"/>
        </w:rPr>
        <w:t>生产</w:t>
      </w:r>
      <w:r w:rsidR="005D3249">
        <w:rPr>
          <w:rFonts w:hint="eastAsia"/>
        </w:rPr>
        <w:t>优势单位</w:t>
      </w:r>
      <w:r w:rsidR="003058C5">
        <w:rPr>
          <w:rFonts w:hint="eastAsia"/>
        </w:rPr>
        <w:t>，</w:t>
      </w:r>
      <w:r w:rsidR="005D3249">
        <w:rPr>
          <w:rFonts w:hint="eastAsia"/>
        </w:rPr>
        <w:t>同时也长期参与稀土标准的制修订工作，为《高纯金属钇》</w:t>
      </w:r>
      <w:proofErr w:type="gramStart"/>
      <w:r w:rsidR="005D3249">
        <w:rPr>
          <w:rFonts w:hint="eastAsia"/>
        </w:rPr>
        <w:t>行标标</w:t>
      </w:r>
      <w:proofErr w:type="gramEnd"/>
      <w:r w:rsidR="005D3249">
        <w:rPr>
          <w:rFonts w:hint="eastAsia"/>
        </w:rPr>
        <w:t>准技术指标的确定</w:t>
      </w:r>
      <w:r w:rsidR="00046319">
        <w:rPr>
          <w:rFonts w:hint="eastAsia"/>
        </w:rPr>
        <w:t>充分调研本单位生产高纯金属</w:t>
      </w:r>
      <w:r w:rsidR="000D6D9D">
        <w:rPr>
          <w:rFonts w:hint="eastAsia"/>
        </w:rPr>
        <w:t>钇</w:t>
      </w:r>
      <w:r w:rsidR="00046319">
        <w:rPr>
          <w:rFonts w:hint="eastAsia"/>
        </w:rPr>
        <w:t>产品</w:t>
      </w:r>
      <w:r w:rsidR="007E00FC">
        <w:rPr>
          <w:rFonts w:hint="eastAsia"/>
        </w:rPr>
        <w:t>的</w:t>
      </w:r>
      <w:r w:rsidR="00046319">
        <w:rPr>
          <w:rFonts w:hint="eastAsia"/>
        </w:rPr>
        <w:t>技术指标情况及应用情况</w:t>
      </w:r>
      <w:r w:rsidR="003058C5">
        <w:rPr>
          <w:rFonts w:hint="eastAsia"/>
        </w:rPr>
        <w:t>，共同</w:t>
      </w:r>
      <w:r w:rsidR="003058C5" w:rsidRPr="002E5F1C">
        <w:t>参与标准起草</w:t>
      </w:r>
      <w:r w:rsidR="003058C5" w:rsidRPr="002E5F1C">
        <w:rPr>
          <w:rFonts w:hint="eastAsia"/>
        </w:rPr>
        <w:t>。</w:t>
      </w:r>
    </w:p>
    <w:p w14:paraId="011DE99F" w14:textId="3F326E66" w:rsidR="00601EFB" w:rsidRDefault="003058C5" w:rsidP="004337B1">
      <w:pPr>
        <w:spacing w:line="360" w:lineRule="auto"/>
        <w:ind w:firstLineChars="200" w:firstLine="480"/>
        <w:jc w:val="both"/>
      </w:pPr>
      <w:r>
        <w:rPr>
          <w:rFonts w:hint="eastAsia"/>
        </w:rPr>
        <w:t>本标准</w:t>
      </w:r>
      <w:r w:rsidR="002F11AA" w:rsidRPr="002F11AA">
        <w:rPr>
          <w:rFonts w:hint="eastAsia"/>
        </w:rPr>
        <w:t>主要参加单位和工作成员及其所做的工作</w:t>
      </w:r>
      <w:r w:rsidR="003B2497">
        <w:rPr>
          <w:rFonts w:hint="eastAsia"/>
        </w:rPr>
        <w:t>见表1。</w:t>
      </w:r>
    </w:p>
    <w:p w14:paraId="73982737" w14:textId="2B900A78"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673"/>
        <w:gridCol w:w="4980"/>
      </w:tblGrid>
      <w:tr w:rsidR="00AD066A" w14:paraId="2006B6D5" w14:textId="77777777" w:rsidTr="00AD066A">
        <w:trPr>
          <w:trHeight w:val="332"/>
          <w:tblHeader/>
          <w:jc w:val="center"/>
        </w:trPr>
        <w:tc>
          <w:tcPr>
            <w:tcW w:w="4673" w:type="dxa"/>
          </w:tcPr>
          <w:p w14:paraId="470DA6B5" w14:textId="77777777" w:rsidR="00AD066A" w:rsidRDefault="00AD066A" w:rsidP="002F11AA">
            <w:pPr>
              <w:spacing w:line="276" w:lineRule="auto"/>
              <w:ind w:hanging="28"/>
              <w:jc w:val="center"/>
              <w:rPr>
                <w:szCs w:val="21"/>
              </w:rPr>
            </w:pPr>
            <w:r>
              <w:rPr>
                <w:szCs w:val="21"/>
              </w:rPr>
              <w:t>单位</w:t>
            </w:r>
            <w:r>
              <w:rPr>
                <w:rFonts w:hint="eastAsia"/>
                <w:szCs w:val="21"/>
              </w:rPr>
              <w:t>名称</w:t>
            </w:r>
          </w:p>
        </w:tc>
        <w:tc>
          <w:tcPr>
            <w:tcW w:w="4980" w:type="dxa"/>
          </w:tcPr>
          <w:p w14:paraId="71C14F28" w14:textId="77777777" w:rsidR="00AD066A" w:rsidRDefault="00AD066A" w:rsidP="007E00FC">
            <w:pPr>
              <w:spacing w:line="276" w:lineRule="auto"/>
              <w:ind w:firstLine="435"/>
              <w:jc w:val="center"/>
              <w:rPr>
                <w:szCs w:val="21"/>
              </w:rPr>
            </w:pPr>
            <w:r>
              <w:rPr>
                <w:rFonts w:hint="eastAsia"/>
                <w:szCs w:val="21"/>
              </w:rPr>
              <w:t>工作职责</w:t>
            </w:r>
          </w:p>
        </w:tc>
      </w:tr>
      <w:tr w:rsidR="00AD066A" w14:paraId="72D3928C" w14:textId="77777777" w:rsidTr="00AD066A">
        <w:trPr>
          <w:trHeight w:val="2341"/>
          <w:jc w:val="center"/>
        </w:trPr>
        <w:tc>
          <w:tcPr>
            <w:tcW w:w="4673" w:type="dxa"/>
            <w:vAlign w:val="center"/>
          </w:tcPr>
          <w:p w14:paraId="7E48E5EA"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有</w:t>
            </w:r>
            <w:proofErr w:type="gramStart"/>
            <w:r>
              <w:rPr>
                <w:rFonts w:ascii="Times New Roman" w:cs="Times New Roman" w:hint="eastAsia"/>
                <w:kern w:val="2"/>
                <w:sz w:val="21"/>
                <w:szCs w:val="21"/>
              </w:rPr>
              <w:t>研</w:t>
            </w:r>
            <w:proofErr w:type="gramEnd"/>
            <w:r>
              <w:rPr>
                <w:rFonts w:ascii="Times New Roman" w:cs="Times New Roman" w:hint="eastAsia"/>
                <w:kern w:val="2"/>
                <w:sz w:val="21"/>
                <w:szCs w:val="21"/>
              </w:rPr>
              <w:t>稀土新材料股份有限公司</w:t>
            </w:r>
          </w:p>
        </w:tc>
        <w:tc>
          <w:tcPr>
            <w:tcW w:w="4980" w:type="dxa"/>
            <w:vAlign w:val="center"/>
          </w:tcPr>
          <w:p w14:paraId="27EA0D91" w14:textId="720B5003"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）牵头组织制定高纯金属</w:t>
            </w:r>
            <w:proofErr w:type="gramStart"/>
            <w:r>
              <w:rPr>
                <w:rFonts w:ascii="Times New Roman" w:cs="Times New Roman" w:hint="eastAsia"/>
                <w:kern w:val="2"/>
                <w:sz w:val="21"/>
                <w:szCs w:val="21"/>
              </w:rPr>
              <w:t>钇</w:t>
            </w:r>
            <w:proofErr w:type="gramEnd"/>
            <w:r>
              <w:rPr>
                <w:rFonts w:ascii="Times New Roman" w:cs="Times New Roman" w:hint="eastAsia"/>
                <w:kern w:val="2"/>
                <w:sz w:val="21"/>
                <w:szCs w:val="21"/>
              </w:rPr>
              <w:t>标准；</w:t>
            </w:r>
          </w:p>
          <w:p w14:paraId="38C5592E" w14:textId="657C11FB"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w:t>
            </w:r>
            <w:proofErr w:type="gramStart"/>
            <w:r>
              <w:rPr>
                <w:rFonts w:ascii="Times New Roman" w:cs="Times New Roman" w:hint="eastAsia"/>
                <w:kern w:val="2"/>
                <w:sz w:val="21"/>
                <w:szCs w:val="21"/>
              </w:rPr>
              <w:t>钇</w:t>
            </w:r>
            <w:proofErr w:type="gramEnd"/>
            <w:r>
              <w:rPr>
                <w:rFonts w:ascii="Times New Roman" w:cs="Times New Roman" w:hint="eastAsia"/>
                <w:kern w:val="2"/>
                <w:sz w:val="21"/>
                <w:szCs w:val="21"/>
              </w:rPr>
              <w:t>标准项目组，组织参与标准重要内容讨论会；</w:t>
            </w:r>
          </w:p>
          <w:p w14:paraId="6B6DC444" w14:textId="5236D9E1"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）收集汇总标准参与单位代表意见，负责</w:t>
            </w:r>
            <w:proofErr w:type="gramStart"/>
            <w:r>
              <w:rPr>
                <w:rFonts w:ascii="Times New Roman" w:cs="Times New Roman" w:hint="eastAsia"/>
                <w:kern w:val="2"/>
                <w:sz w:val="21"/>
                <w:szCs w:val="21"/>
              </w:rPr>
              <w:t>编制高</w:t>
            </w:r>
            <w:proofErr w:type="gramEnd"/>
            <w:r>
              <w:rPr>
                <w:rFonts w:ascii="Times New Roman" w:cs="Times New Roman" w:hint="eastAsia"/>
                <w:kern w:val="2"/>
                <w:sz w:val="21"/>
                <w:szCs w:val="21"/>
              </w:rPr>
              <w:t>纯金属钇标准征求意见稿、编制说明等文件；</w:t>
            </w:r>
          </w:p>
          <w:p w14:paraId="4DA94BF3" w14:textId="5A06B61E"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w:t>
            </w:r>
            <w:proofErr w:type="gramStart"/>
            <w:r>
              <w:rPr>
                <w:rFonts w:ascii="Times New Roman" w:cs="Times New Roman" w:hint="eastAsia"/>
                <w:kern w:val="2"/>
                <w:sz w:val="21"/>
                <w:szCs w:val="21"/>
              </w:rPr>
              <w:t>调研高</w:t>
            </w:r>
            <w:proofErr w:type="gramEnd"/>
            <w:r>
              <w:rPr>
                <w:rFonts w:ascii="Times New Roman" w:cs="Times New Roman" w:hint="eastAsia"/>
                <w:kern w:val="2"/>
                <w:sz w:val="21"/>
                <w:szCs w:val="21"/>
              </w:rPr>
              <w:t>纯金属钇产品的应用情况及其技术要求。</w:t>
            </w:r>
          </w:p>
        </w:tc>
      </w:tr>
      <w:tr w:rsidR="00AD066A" w14:paraId="10F0BA35" w14:textId="77777777" w:rsidTr="00AD066A">
        <w:trPr>
          <w:trHeight w:val="2920"/>
          <w:jc w:val="center"/>
        </w:trPr>
        <w:tc>
          <w:tcPr>
            <w:tcW w:w="4673" w:type="dxa"/>
            <w:vAlign w:val="center"/>
          </w:tcPr>
          <w:p w14:paraId="4BBEDAE8" w14:textId="4BB743FA"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proofErr w:type="gramStart"/>
            <w:r w:rsidRPr="002F11AA">
              <w:rPr>
                <w:rFonts w:ascii="Times New Roman" w:cs="Times New Roman" w:hint="eastAsia"/>
                <w:kern w:val="2"/>
                <w:sz w:val="21"/>
                <w:szCs w:val="21"/>
              </w:rPr>
              <w:t>虔</w:t>
            </w:r>
            <w:proofErr w:type="gramEnd"/>
            <w:r w:rsidRPr="002F11AA">
              <w:rPr>
                <w:rFonts w:ascii="Times New Roman" w:cs="Times New Roman" w:hint="eastAsia"/>
                <w:kern w:val="2"/>
                <w:sz w:val="21"/>
                <w:szCs w:val="21"/>
              </w:rPr>
              <w:t>东稀土集团股份有限公司、福建省长汀金龙稀土有限公司、中稀（广西）金源稀土新材料有限公司、包头稀土研究院、瑞科稀土冶金及功能材料国家工程研究中心有限公司、国瑞科创稀土功能材料（赣州）有限公司、江西理工大学、有研稀土高技术有限公司、乐山有研稀土新材料有限公司、江西南方稀土高技术股份有限公司、益阳鸿源稀土有限责任公司、湖南稀土研究院有限责任公司</w:t>
            </w:r>
          </w:p>
        </w:tc>
        <w:tc>
          <w:tcPr>
            <w:tcW w:w="4980" w:type="dxa"/>
            <w:vAlign w:val="center"/>
          </w:tcPr>
          <w:p w14:paraId="2B8316E2" w14:textId="16BBCF83"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）提供各单位有关高纯金属</w:t>
            </w:r>
            <w:proofErr w:type="gramStart"/>
            <w:r>
              <w:rPr>
                <w:rFonts w:ascii="Times New Roman" w:cs="Times New Roman" w:hint="eastAsia"/>
                <w:kern w:val="2"/>
                <w:sz w:val="21"/>
                <w:szCs w:val="21"/>
              </w:rPr>
              <w:t>钇</w:t>
            </w:r>
            <w:proofErr w:type="gramEnd"/>
            <w:r>
              <w:rPr>
                <w:rFonts w:ascii="Times New Roman" w:cs="Times New Roman" w:hint="eastAsia"/>
                <w:kern w:val="2"/>
                <w:sz w:val="21"/>
                <w:szCs w:val="21"/>
              </w:rPr>
              <w:t>产品生产情况、技术指标，以及产品的应用情况；</w:t>
            </w:r>
          </w:p>
          <w:p w14:paraId="1A2010C9"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p w14:paraId="73E0C4F4" w14:textId="6E7225D5" w:rsidR="00AD066A" w:rsidRPr="00E23BDD"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）参与高纯金属</w:t>
            </w:r>
            <w:proofErr w:type="gramStart"/>
            <w:r>
              <w:rPr>
                <w:rFonts w:ascii="Times New Roman" w:cs="Times New Roman" w:hint="eastAsia"/>
                <w:kern w:val="2"/>
                <w:sz w:val="21"/>
                <w:szCs w:val="21"/>
              </w:rPr>
              <w:t>钇</w:t>
            </w:r>
            <w:proofErr w:type="gramEnd"/>
            <w:r>
              <w:rPr>
                <w:rFonts w:ascii="Times New Roman" w:cs="Times New Roman" w:hint="eastAsia"/>
                <w:kern w:val="2"/>
                <w:sz w:val="21"/>
                <w:szCs w:val="21"/>
              </w:rPr>
              <w:t>产品的应用领域及其技术指标的调研。</w:t>
            </w:r>
          </w:p>
        </w:tc>
      </w:tr>
    </w:tbl>
    <w:p w14:paraId="7E243694" w14:textId="77475FE0"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（三）研制背景</w:t>
      </w:r>
    </w:p>
    <w:p w14:paraId="4E4EB5DD" w14:textId="2FCB3AE4" w:rsidR="00601EFB" w:rsidRDefault="003B2497" w:rsidP="005E681A">
      <w:pPr>
        <w:spacing w:line="360" w:lineRule="auto"/>
        <w:rPr>
          <w:b/>
          <w:bCs/>
          <w:szCs w:val="32"/>
        </w:rPr>
      </w:pPr>
      <w:r w:rsidRPr="005E681A">
        <w:rPr>
          <w:b/>
          <w:bCs/>
          <w:szCs w:val="32"/>
        </w:rPr>
        <w:t>1</w:t>
      </w:r>
      <w:r w:rsidRPr="005E681A">
        <w:rPr>
          <w:rFonts w:hint="eastAsia"/>
          <w:b/>
          <w:bCs/>
          <w:szCs w:val="32"/>
        </w:rPr>
        <w:t>、项目的必要性简述</w:t>
      </w:r>
    </w:p>
    <w:p w14:paraId="208973AC" w14:textId="0F33E3BF" w:rsidR="00EE713D" w:rsidRDefault="00EE713D" w:rsidP="004337B1">
      <w:pPr>
        <w:spacing w:line="360" w:lineRule="auto"/>
        <w:ind w:firstLine="420"/>
        <w:jc w:val="both"/>
        <w:rPr>
          <w:color w:val="000000"/>
          <w:szCs w:val="21"/>
        </w:rPr>
      </w:pPr>
      <w:r w:rsidRPr="00EE713D">
        <w:rPr>
          <w:rFonts w:hint="eastAsia"/>
          <w:color w:val="000000"/>
          <w:szCs w:val="21"/>
        </w:rPr>
        <w:t>高纯稀土金属作为先进磁、光、电功能材料的关键基础材料,在国防军工和新一代电子信息等 战略性新兴产业中发挥着不可或缺的关键作用。稀土金属本征性质与材料性能密切相关，不同高纯稀土金属对应的应用领域不同</w:t>
      </w:r>
      <w:r>
        <w:rPr>
          <w:rFonts w:hint="eastAsia"/>
          <w:color w:val="000000"/>
          <w:szCs w:val="21"/>
        </w:rPr>
        <w:t>，</w:t>
      </w:r>
      <w:r w:rsidRPr="00EE713D">
        <w:rPr>
          <w:rFonts w:hint="eastAsia"/>
          <w:color w:val="000000"/>
          <w:szCs w:val="21"/>
        </w:rPr>
        <w:t>高纯金属</w:t>
      </w:r>
      <w:proofErr w:type="gramStart"/>
      <w:r w:rsidRPr="00EE713D">
        <w:rPr>
          <w:rFonts w:hint="eastAsia"/>
          <w:color w:val="000000"/>
          <w:szCs w:val="21"/>
        </w:rPr>
        <w:t>钇</w:t>
      </w:r>
      <w:proofErr w:type="gramEnd"/>
      <w:r w:rsidRPr="00EE713D">
        <w:rPr>
          <w:rFonts w:hint="eastAsia"/>
          <w:color w:val="000000"/>
          <w:szCs w:val="21"/>
        </w:rPr>
        <w:t>主要用于高温涂层材料、LED发光材料、储氢材料</w:t>
      </w:r>
      <w:r>
        <w:rPr>
          <w:rFonts w:hint="eastAsia"/>
          <w:color w:val="000000"/>
          <w:szCs w:val="21"/>
        </w:rPr>
        <w:t>等领域。</w:t>
      </w:r>
    </w:p>
    <w:p w14:paraId="5FB4CE0D" w14:textId="14AAE6EC" w:rsidR="001F4A0D" w:rsidRDefault="00EE713D" w:rsidP="004337B1">
      <w:pPr>
        <w:spacing w:line="360" w:lineRule="auto"/>
        <w:ind w:firstLine="420"/>
        <w:jc w:val="both"/>
        <w:rPr>
          <w:color w:val="000000"/>
          <w:szCs w:val="21"/>
        </w:rPr>
      </w:pPr>
      <w:r w:rsidRPr="00EE713D">
        <w:rPr>
          <w:rFonts w:hint="eastAsia"/>
          <w:color w:val="000000"/>
          <w:szCs w:val="21"/>
        </w:rPr>
        <w:t>近年来，高纯稀土金属作为新材料的基础物质保障，可以确保从原子、电子层次研究稀土材料组织结构与性能关系，其纯度要求也不断提高</w:t>
      </w:r>
      <w:r>
        <w:rPr>
          <w:rFonts w:hint="eastAsia"/>
          <w:color w:val="000000"/>
          <w:szCs w:val="21"/>
        </w:rPr>
        <w:t>，</w:t>
      </w:r>
      <w:r w:rsidRPr="00EE713D">
        <w:rPr>
          <w:rFonts w:hint="eastAsia"/>
          <w:color w:val="000000"/>
          <w:szCs w:val="21"/>
        </w:rPr>
        <w:t>如</w:t>
      </w:r>
      <w:proofErr w:type="gramStart"/>
      <w:r>
        <w:rPr>
          <w:rFonts w:hint="eastAsia"/>
          <w:color w:val="000000"/>
          <w:szCs w:val="21"/>
        </w:rPr>
        <w:t>微纳</w:t>
      </w:r>
      <w:r w:rsidRPr="00EE713D">
        <w:rPr>
          <w:rFonts w:hint="eastAsia"/>
          <w:color w:val="000000"/>
          <w:szCs w:val="21"/>
        </w:rPr>
        <w:t>电子</w:t>
      </w:r>
      <w:proofErr w:type="gramEnd"/>
      <w:r w:rsidRPr="00EE713D">
        <w:rPr>
          <w:rFonts w:hint="eastAsia"/>
          <w:color w:val="000000"/>
          <w:szCs w:val="21"/>
        </w:rPr>
        <w:t>制造对金属Y</w:t>
      </w:r>
      <w:r>
        <w:rPr>
          <w:rFonts w:hint="eastAsia"/>
          <w:color w:val="000000"/>
          <w:szCs w:val="21"/>
        </w:rPr>
        <w:t>的</w:t>
      </w:r>
      <w:r w:rsidRPr="00EE713D">
        <w:rPr>
          <w:rFonts w:hint="eastAsia"/>
          <w:color w:val="000000"/>
          <w:szCs w:val="21"/>
        </w:rPr>
        <w:t>纯度要求&gt;99.99%</w:t>
      </w:r>
      <w:r>
        <w:rPr>
          <w:rFonts w:hint="eastAsia"/>
          <w:color w:val="000000"/>
          <w:szCs w:val="21"/>
        </w:rPr>
        <w:t>。</w:t>
      </w:r>
      <w:r w:rsidRPr="00EE713D">
        <w:rPr>
          <w:rFonts w:hint="eastAsia"/>
          <w:color w:val="000000"/>
          <w:szCs w:val="21"/>
        </w:rPr>
        <w:t>高纯稀土金属由于活性高、工艺步骤多，制备难度非常大，是典型的高技术、高</w:t>
      </w:r>
      <w:r w:rsidRPr="00EE713D">
        <w:rPr>
          <w:rFonts w:hint="eastAsia"/>
          <w:color w:val="000000"/>
          <w:szCs w:val="21"/>
        </w:rPr>
        <w:lastRenderedPageBreak/>
        <w:t>附加值稀土产品。不同的稀土金属，其提纯工艺路线也不同。我国多家企业具备高纯稀土金属生产能力，但不同企业生产的</w:t>
      </w:r>
      <w:r>
        <w:rPr>
          <w:rFonts w:hint="eastAsia"/>
          <w:color w:val="000000"/>
          <w:szCs w:val="21"/>
        </w:rPr>
        <w:t>高纯金属</w:t>
      </w:r>
      <w:proofErr w:type="gramStart"/>
      <w:r>
        <w:rPr>
          <w:rFonts w:hint="eastAsia"/>
          <w:color w:val="000000"/>
          <w:szCs w:val="21"/>
        </w:rPr>
        <w:t>钇</w:t>
      </w:r>
      <w:proofErr w:type="gramEnd"/>
      <w:r w:rsidRPr="00EE713D">
        <w:rPr>
          <w:rFonts w:hint="eastAsia"/>
          <w:color w:val="000000"/>
          <w:szCs w:val="21"/>
        </w:rPr>
        <w:t>产品纯度差异大，涵盖了3N-4N5。</w:t>
      </w:r>
      <w:r w:rsidR="001F4A0D" w:rsidRPr="001F4A0D">
        <w:rPr>
          <w:rFonts w:hint="eastAsia"/>
          <w:color w:val="000000"/>
          <w:szCs w:val="21"/>
        </w:rPr>
        <w:t>目前，欧美日等发达国家生产的高纯</w:t>
      </w:r>
      <w:proofErr w:type="gramStart"/>
      <w:r w:rsidR="001F4A0D" w:rsidRPr="001F4A0D">
        <w:rPr>
          <w:rFonts w:hint="eastAsia"/>
          <w:color w:val="000000"/>
          <w:szCs w:val="21"/>
        </w:rPr>
        <w:t>钇</w:t>
      </w:r>
      <w:proofErr w:type="gramEnd"/>
      <w:r w:rsidR="001F4A0D" w:rsidRPr="001F4A0D">
        <w:rPr>
          <w:rFonts w:hint="eastAsia"/>
          <w:color w:val="000000"/>
          <w:szCs w:val="21"/>
        </w:rPr>
        <w:t>纯度达到99.99%以上，已实现批量化生产，并大规模应用于电子信息材料、高温合金、钢铁等工业领域，</w:t>
      </w:r>
      <w:proofErr w:type="gramStart"/>
      <w:r w:rsidR="001F4A0D" w:rsidRPr="001F4A0D">
        <w:rPr>
          <w:rFonts w:hint="eastAsia"/>
          <w:color w:val="000000"/>
          <w:szCs w:val="21"/>
        </w:rPr>
        <w:t>如日矿金</w:t>
      </w:r>
      <w:proofErr w:type="gramEnd"/>
      <w:r w:rsidR="001F4A0D" w:rsidRPr="001F4A0D">
        <w:rPr>
          <w:rFonts w:hint="eastAsia"/>
          <w:color w:val="000000"/>
          <w:szCs w:val="21"/>
        </w:rPr>
        <w:t>属、日本三德、美国埃姆斯实验室、伯明翰大学等企业。国内生产高纯金属</w:t>
      </w:r>
      <w:proofErr w:type="gramStart"/>
      <w:r w:rsidR="001F4A0D" w:rsidRPr="001F4A0D">
        <w:rPr>
          <w:rFonts w:hint="eastAsia"/>
          <w:color w:val="000000"/>
          <w:szCs w:val="21"/>
        </w:rPr>
        <w:t>钇</w:t>
      </w:r>
      <w:proofErr w:type="gramEnd"/>
      <w:r w:rsidR="001F4A0D" w:rsidRPr="001F4A0D">
        <w:rPr>
          <w:rFonts w:hint="eastAsia"/>
          <w:color w:val="000000"/>
          <w:szCs w:val="21"/>
        </w:rPr>
        <w:t>厂家</w:t>
      </w:r>
      <w:r w:rsidR="001F4A0D">
        <w:rPr>
          <w:rFonts w:hint="eastAsia"/>
          <w:color w:val="000000"/>
          <w:szCs w:val="21"/>
        </w:rPr>
        <w:t>以</w:t>
      </w:r>
      <w:r w:rsidR="001F4A0D" w:rsidRPr="001F4A0D">
        <w:rPr>
          <w:rFonts w:hint="eastAsia"/>
          <w:color w:val="000000"/>
          <w:szCs w:val="21"/>
        </w:rPr>
        <w:t>有研稀土新材料股份有限公司、湖南稀土新材料股份有限公司</w:t>
      </w:r>
      <w:r w:rsidR="001F4A0D">
        <w:rPr>
          <w:rFonts w:hint="eastAsia"/>
          <w:color w:val="000000"/>
          <w:szCs w:val="21"/>
        </w:rPr>
        <w:t>等企业为代表，高纯金属钇产品的</w:t>
      </w:r>
      <w:r w:rsidR="001F4A0D" w:rsidRPr="001F4A0D">
        <w:rPr>
          <w:rFonts w:hint="eastAsia"/>
          <w:color w:val="000000"/>
          <w:szCs w:val="21"/>
        </w:rPr>
        <w:t>纯度达到99.99%以上，并稳定供应国内外客户。</w:t>
      </w:r>
    </w:p>
    <w:p w14:paraId="20840A1B" w14:textId="2F086A61" w:rsidR="00EE713D" w:rsidRDefault="00EE713D" w:rsidP="004337B1">
      <w:pPr>
        <w:spacing w:line="360" w:lineRule="auto"/>
        <w:ind w:firstLine="420"/>
        <w:jc w:val="both"/>
        <w:rPr>
          <w:color w:val="000000"/>
          <w:szCs w:val="21"/>
        </w:rPr>
      </w:pPr>
      <w:r w:rsidRPr="00EE713D">
        <w:rPr>
          <w:rFonts w:hint="eastAsia"/>
          <w:color w:val="000000"/>
          <w:szCs w:val="21"/>
        </w:rPr>
        <w:t>然而， 现行《金属钇》标准均采用相对纯度进行分类，最高牌号产品的绝对纯度仅为99%，且要求杂质种类少，不能反应研发及产业水平，也不能满足下游应用的需要。高纯稀土金属领域方向高度契合了国家相关政策</w:t>
      </w:r>
      <w:r w:rsidR="00C9792F">
        <w:rPr>
          <w:rFonts w:hint="eastAsia"/>
          <w:color w:val="000000"/>
          <w:szCs w:val="21"/>
        </w:rPr>
        <w:t>：</w:t>
      </w:r>
      <w:r w:rsidR="00C9792F" w:rsidRPr="00C9792F">
        <w:rPr>
          <w:rFonts w:hint="eastAsia"/>
          <w:color w:val="000000"/>
          <w:szCs w:val="21"/>
        </w:rPr>
        <w:t>《新材料标准领航行动计划（2018-2020 年）》（国质检标联[2018]77 号主要行动：7.稀土新材料  制定优特钢用高纯稀土金属与稀土合金标准，扩大稀土在钢铁行业的应用，打造国际化的稀土品牌；推进高纯稀土金属和稀土化合物材料标准研制，促进我国稀土产业改造升级</w:t>
      </w:r>
      <w:r w:rsidR="00C9792F">
        <w:rPr>
          <w:rFonts w:hint="eastAsia"/>
          <w:color w:val="000000"/>
          <w:szCs w:val="21"/>
        </w:rPr>
        <w:t>；</w:t>
      </w:r>
      <w:r w:rsidR="00C9792F" w:rsidRPr="00C9792F">
        <w:rPr>
          <w:rFonts w:hint="eastAsia"/>
          <w:color w:val="000000"/>
          <w:szCs w:val="21"/>
        </w:rPr>
        <w:t>《重点新材料首批次应用示范指导目录（2019版）》中涵盖了超高纯稀土金属材料及制品新材料</w:t>
      </w:r>
      <w:r w:rsidR="00C9792F">
        <w:rPr>
          <w:rFonts w:hint="eastAsia"/>
          <w:color w:val="000000"/>
          <w:szCs w:val="21"/>
        </w:rPr>
        <w:t>；</w:t>
      </w:r>
      <w:r w:rsidR="00C9792F" w:rsidRPr="00C9792F">
        <w:rPr>
          <w:rFonts w:hint="eastAsia"/>
          <w:color w:val="000000"/>
          <w:szCs w:val="21"/>
        </w:rPr>
        <w:t>“十四五”科技部发布国家重点研发计划中资源矿产专项指南</w:t>
      </w:r>
      <w:r w:rsidR="004F36A3">
        <w:rPr>
          <w:rFonts w:hint="eastAsia"/>
          <w:color w:val="000000"/>
          <w:szCs w:val="21"/>
        </w:rPr>
        <w:t>中</w:t>
      </w:r>
      <w:r w:rsidR="00C9792F" w:rsidRPr="00C9792F">
        <w:rPr>
          <w:rFonts w:hint="eastAsia"/>
          <w:color w:val="000000"/>
          <w:szCs w:val="21"/>
        </w:rPr>
        <w:t>涉及高纯稀土金属研究方向</w:t>
      </w:r>
      <w:r w:rsidR="00C9792F">
        <w:rPr>
          <w:rFonts w:hint="eastAsia"/>
          <w:color w:val="000000"/>
          <w:szCs w:val="21"/>
        </w:rPr>
        <w:t>等。因此，</w:t>
      </w:r>
      <w:r w:rsidR="00C9792F" w:rsidRPr="00C9792F">
        <w:rPr>
          <w:rFonts w:hint="eastAsia"/>
          <w:color w:val="000000"/>
          <w:szCs w:val="21"/>
        </w:rPr>
        <w:t>研制</w:t>
      </w:r>
      <w:r w:rsidR="00C9792F">
        <w:rPr>
          <w:rFonts w:hint="eastAsia"/>
          <w:color w:val="000000"/>
          <w:szCs w:val="21"/>
        </w:rPr>
        <w:t>《</w:t>
      </w:r>
      <w:r w:rsidR="00C9792F" w:rsidRPr="00C9792F">
        <w:rPr>
          <w:rFonts w:hint="eastAsia"/>
          <w:color w:val="000000"/>
          <w:szCs w:val="21"/>
        </w:rPr>
        <w:t>高纯金属钇</w:t>
      </w:r>
      <w:r w:rsidR="00C9792F">
        <w:rPr>
          <w:rFonts w:hint="eastAsia"/>
          <w:color w:val="000000"/>
          <w:szCs w:val="21"/>
        </w:rPr>
        <w:t>》</w:t>
      </w:r>
      <w:r w:rsidR="00C9792F" w:rsidRPr="00C9792F">
        <w:rPr>
          <w:rFonts w:hint="eastAsia"/>
          <w:color w:val="000000"/>
          <w:szCs w:val="21"/>
        </w:rPr>
        <w:t>行业标准，助力高纯稀土金属产业向高质量方向发展</w:t>
      </w:r>
      <w:r w:rsidR="00C9792F">
        <w:rPr>
          <w:rFonts w:hint="eastAsia"/>
          <w:color w:val="000000"/>
          <w:szCs w:val="21"/>
        </w:rPr>
        <w:t>，也将</w:t>
      </w:r>
      <w:r w:rsidR="00C9792F" w:rsidRPr="00C9792F">
        <w:rPr>
          <w:rFonts w:hint="eastAsia"/>
          <w:color w:val="000000"/>
          <w:szCs w:val="21"/>
        </w:rPr>
        <w:t>进一步提升我国在高纯金属材料领域国际竞争力。</w:t>
      </w:r>
    </w:p>
    <w:p w14:paraId="5A616E63" w14:textId="77777777" w:rsidR="00601EFB" w:rsidRPr="005E681A" w:rsidRDefault="003B2497" w:rsidP="004337B1">
      <w:pPr>
        <w:spacing w:line="360" w:lineRule="auto"/>
        <w:jc w:val="both"/>
        <w:rPr>
          <w:b/>
          <w:bCs/>
          <w:szCs w:val="32"/>
        </w:rPr>
      </w:pPr>
      <w:r w:rsidRPr="005E681A">
        <w:rPr>
          <w:b/>
          <w:bCs/>
          <w:szCs w:val="32"/>
        </w:rPr>
        <w:t>2</w:t>
      </w:r>
      <w:r w:rsidRPr="005E681A">
        <w:rPr>
          <w:rFonts w:hint="eastAsia"/>
          <w:b/>
          <w:bCs/>
          <w:szCs w:val="32"/>
        </w:rPr>
        <w:t>、项目的可行性简述</w:t>
      </w:r>
    </w:p>
    <w:p w14:paraId="66D4B011" w14:textId="62FB5F80" w:rsidR="00601EFB" w:rsidRDefault="00B22A98" w:rsidP="004337B1">
      <w:pPr>
        <w:spacing w:line="360" w:lineRule="auto"/>
        <w:ind w:firstLine="420"/>
        <w:jc w:val="both"/>
        <w:rPr>
          <w:color w:val="000000"/>
          <w:szCs w:val="21"/>
        </w:rPr>
      </w:pPr>
      <w:r>
        <w:rPr>
          <w:rFonts w:hint="eastAsia"/>
          <w:color w:val="000000"/>
          <w:szCs w:val="21"/>
        </w:rPr>
        <w:t>项目牵头单位和参与单位涵盖了国内主要</w:t>
      </w:r>
      <w:r w:rsidR="00A4327F">
        <w:rPr>
          <w:rFonts w:hint="eastAsia"/>
          <w:color w:val="000000"/>
          <w:szCs w:val="21"/>
        </w:rPr>
        <w:t>高纯金属</w:t>
      </w:r>
      <w:proofErr w:type="gramStart"/>
      <w:r w:rsidR="000D6D9D">
        <w:rPr>
          <w:rFonts w:hint="eastAsia"/>
          <w:color w:val="000000"/>
          <w:szCs w:val="21"/>
        </w:rPr>
        <w:t>钇</w:t>
      </w:r>
      <w:proofErr w:type="gramEnd"/>
      <w:r>
        <w:rPr>
          <w:rFonts w:hint="eastAsia"/>
          <w:color w:val="000000"/>
          <w:szCs w:val="21"/>
        </w:rPr>
        <w:t>生产单位和使用单位，</w:t>
      </w:r>
      <w:r w:rsidRPr="00B22A98">
        <w:rPr>
          <w:rFonts w:hint="eastAsia"/>
          <w:color w:val="000000"/>
          <w:szCs w:val="21"/>
        </w:rPr>
        <w:t>建立了</w:t>
      </w:r>
      <w:r w:rsidR="00A4327F">
        <w:rPr>
          <w:rFonts w:hint="eastAsia"/>
          <w:color w:val="000000"/>
          <w:szCs w:val="21"/>
        </w:rPr>
        <w:t>高纯金属</w:t>
      </w:r>
      <w:r w:rsidR="000D6D9D">
        <w:rPr>
          <w:rFonts w:hint="eastAsia"/>
          <w:color w:val="000000"/>
          <w:szCs w:val="21"/>
        </w:rPr>
        <w:t>钇</w:t>
      </w:r>
      <w:r w:rsidRPr="00B22A98">
        <w:rPr>
          <w:rFonts w:hint="eastAsia"/>
          <w:color w:val="000000"/>
          <w:szCs w:val="21"/>
        </w:rPr>
        <w:t>完整的生产工艺技术条件，</w:t>
      </w:r>
      <w:r w:rsidR="000D6D9D">
        <w:rPr>
          <w:rFonts w:hint="eastAsia"/>
          <w:color w:val="000000"/>
          <w:szCs w:val="21"/>
        </w:rPr>
        <w:t>具有</w:t>
      </w:r>
      <w:r w:rsidRPr="00B22A98">
        <w:rPr>
          <w:rFonts w:hint="eastAsia"/>
          <w:color w:val="000000"/>
          <w:szCs w:val="21"/>
        </w:rPr>
        <w:t>完善的工艺操作制度和分析检测制度</w:t>
      </w:r>
      <w:r>
        <w:rPr>
          <w:rFonts w:hint="eastAsia"/>
          <w:color w:val="000000"/>
          <w:szCs w:val="21"/>
        </w:rPr>
        <w:t>，为标准技术指标的合理设定提供了良好的基础</w:t>
      </w:r>
      <w:r w:rsidR="003B2497">
        <w:rPr>
          <w:rFonts w:hint="eastAsia"/>
          <w:szCs w:val="21"/>
        </w:rPr>
        <w:t>。</w:t>
      </w:r>
      <w:r>
        <w:rPr>
          <w:rFonts w:hint="eastAsia"/>
          <w:szCs w:val="21"/>
        </w:rPr>
        <w:t>此外，</w:t>
      </w:r>
      <w:r w:rsidR="00A351D1">
        <w:rPr>
          <w:rFonts w:hint="eastAsia"/>
        </w:rPr>
        <w:t>有</w:t>
      </w:r>
      <w:proofErr w:type="gramStart"/>
      <w:r w:rsidR="00A351D1">
        <w:rPr>
          <w:rFonts w:hint="eastAsia"/>
        </w:rPr>
        <w:t>研</w:t>
      </w:r>
      <w:proofErr w:type="gramEnd"/>
      <w:r w:rsidR="00A351D1">
        <w:rPr>
          <w:rFonts w:hint="eastAsia"/>
        </w:rPr>
        <w:t>稀土新材料股份有限公司</w:t>
      </w:r>
      <w:r w:rsidR="00F63279">
        <w:rPr>
          <w:rFonts w:hint="eastAsia"/>
        </w:rPr>
        <w:t>成立2</w:t>
      </w:r>
      <w:r w:rsidR="00F63279">
        <w:t>0</w:t>
      </w:r>
      <w:r w:rsidR="00F63279">
        <w:rPr>
          <w:rFonts w:hint="eastAsia"/>
        </w:rPr>
        <w:t>多年来</w:t>
      </w:r>
      <w:r w:rsidR="00A351D1">
        <w:rPr>
          <w:rFonts w:hint="eastAsia"/>
        </w:rPr>
        <w:t>一直积极参与标准的制修订工作，牵头</w:t>
      </w:r>
      <w:r w:rsidR="00A351D1">
        <w:t>/</w:t>
      </w:r>
      <w:r w:rsidR="00A351D1">
        <w:rPr>
          <w:rFonts w:hint="eastAsia"/>
        </w:rPr>
        <w:t>参与制定了《氟化镝》、《氟化钕》、《稀土术语</w:t>
      </w:r>
      <w:r w:rsidR="00A351D1">
        <w:t>-</w:t>
      </w:r>
      <w:r w:rsidR="00A351D1">
        <w:rPr>
          <w:rFonts w:hint="eastAsia"/>
        </w:rPr>
        <w:t>稀土金属及合金》、《稀土术语</w:t>
      </w:r>
      <w:r w:rsidR="00A351D1">
        <w:t>-</w:t>
      </w:r>
      <w:r w:rsidR="00A351D1">
        <w:rPr>
          <w:rFonts w:hint="eastAsia"/>
        </w:rPr>
        <w:t>稀土矿产品及化合物》、《快淬钕铁硼永磁粉》、《粘结钕铁硼永磁材料》、《钕铁硼速凝薄片合金》、《金属钬》、《高纯金属镝》、《高纯金属铽》等</w:t>
      </w:r>
      <w:r w:rsidR="00A351D1">
        <w:t>60</w:t>
      </w:r>
      <w:r w:rsidR="00A351D1">
        <w:rPr>
          <w:rFonts w:hint="eastAsia"/>
        </w:rPr>
        <w:t>多项稀土国际标准/国家标准/行业标准，具备</w:t>
      </w:r>
      <w:r w:rsidR="000D6D9D">
        <w:rPr>
          <w:rFonts w:hint="eastAsia"/>
        </w:rPr>
        <w:t>组织</w:t>
      </w:r>
      <w:r w:rsidR="00A351D1">
        <w:rPr>
          <w:rFonts w:hint="eastAsia"/>
        </w:rPr>
        <w:t>承担标准制订</w:t>
      </w:r>
      <w:r w:rsidR="000D6D9D">
        <w:rPr>
          <w:rFonts w:hint="eastAsia"/>
        </w:rPr>
        <w:t>稀土国际标准/国家标准/行业标准项目</w:t>
      </w:r>
      <w:r w:rsidR="00A351D1">
        <w:rPr>
          <w:rFonts w:hint="eastAsia"/>
        </w:rPr>
        <w:t>的能力。</w:t>
      </w:r>
    </w:p>
    <w:p w14:paraId="08736FCB" w14:textId="77777777" w:rsidR="00601EFB" w:rsidRPr="00781514" w:rsidRDefault="003B2497" w:rsidP="00781514">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（四）主要工作过程</w:t>
      </w:r>
    </w:p>
    <w:p w14:paraId="4F947CA3" w14:textId="1B3BFE93" w:rsidR="00601EFB" w:rsidRDefault="00781514">
      <w:pPr>
        <w:spacing w:beforeLines="50" w:before="156" w:afterLines="50" w:after="156" w:line="312" w:lineRule="auto"/>
        <w:rPr>
          <w:rFonts w:ascii="黑体" w:eastAsia="黑体" w:hAnsi="黑体"/>
        </w:rPr>
      </w:pPr>
      <w:r>
        <w:rPr>
          <w:rFonts w:ascii="黑体" w:eastAsia="黑体" w:hAnsi="黑体"/>
        </w:rPr>
        <w:t>4.1</w:t>
      </w:r>
      <w:r w:rsidRPr="00781514">
        <w:rPr>
          <w:rFonts w:ascii="黑体" w:eastAsia="黑体" w:hAnsi="黑体" w:hint="eastAsia"/>
        </w:rPr>
        <w:t>预研阶段</w:t>
      </w:r>
    </w:p>
    <w:p w14:paraId="23BCBACB" w14:textId="63A9BD86" w:rsidR="00781514" w:rsidRDefault="00781514" w:rsidP="004337B1">
      <w:pPr>
        <w:spacing w:beforeLines="50" w:before="156" w:afterLines="50" w:after="156" w:line="312" w:lineRule="auto"/>
        <w:ind w:firstLineChars="200" w:firstLine="480"/>
        <w:jc w:val="both"/>
        <w:rPr>
          <w:color w:val="000000"/>
          <w:szCs w:val="21"/>
        </w:rPr>
      </w:pPr>
      <w:r w:rsidRPr="00781514">
        <w:rPr>
          <w:rFonts w:hint="eastAsia"/>
          <w:color w:val="000000"/>
          <w:szCs w:val="21"/>
        </w:rPr>
        <w:t>20</w:t>
      </w:r>
      <w:r w:rsidR="009B4150">
        <w:rPr>
          <w:color w:val="000000"/>
          <w:szCs w:val="21"/>
        </w:rPr>
        <w:t>19</w:t>
      </w:r>
      <w:r w:rsidRPr="00781514">
        <w:rPr>
          <w:rFonts w:hint="eastAsia"/>
          <w:color w:val="000000"/>
          <w:szCs w:val="21"/>
        </w:rPr>
        <w:t>年1</w:t>
      </w:r>
      <w:r w:rsidR="00184A57">
        <w:rPr>
          <w:color w:val="000000"/>
          <w:szCs w:val="21"/>
        </w:rPr>
        <w:t>0</w:t>
      </w:r>
      <w:r w:rsidRPr="00781514">
        <w:rPr>
          <w:rFonts w:hint="eastAsia"/>
          <w:color w:val="000000"/>
          <w:szCs w:val="21"/>
        </w:rPr>
        <w:t>月，</w:t>
      </w:r>
      <w:r w:rsidR="00BD3BE1">
        <w:rPr>
          <w:rFonts w:hint="eastAsia"/>
          <w:szCs w:val="21"/>
        </w:rPr>
        <w:t>有</w:t>
      </w:r>
      <w:proofErr w:type="gramStart"/>
      <w:r w:rsidR="00BD3BE1">
        <w:rPr>
          <w:rFonts w:hint="eastAsia"/>
          <w:szCs w:val="21"/>
        </w:rPr>
        <w:t>研</w:t>
      </w:r>
      <w:proofErr w:type="gramEnd"/>
      <w:r w:rsidR="00BD3BE1">
        <w:rPr>
          <w:rFonts w:hint="eastAsia"/>
          <w:szCs w:val="21"/>
        </w:rPr>
        <w:t>稀土新材料股份有限公司</w:t>
      </w:r>
      <w:r w:rsidRPr="00781514">
        <w:rPr>
          <w:rFonts w:hint="eastAsia"/>
          <w:color w:val="000000"/>
          <w:szCs w:val="21"/>
        </w:rPr>
        <w:t>根据国内</w:t>
      </w:r>
      <w:r w:rsidR="00BD3BE1">
        <w:rPr>
          <w:rFonts w:hint="eastAsia"/>
          <w:color w:val="000000"/>
          <w:szCs w:val="21"/>
        </w:rPr>
        <w:t>高纯金属</w:t>
      </w:r>
      <w:proofErr w:type="gramStart"/>
      <w:r w:rsidR="00BD3BE1">
        <w:rPr>
          <w:rFonts w:hint="eastAsia"/>
          <w:color w:val="000000"/>
          <w:szCs w:val="21"/>
        </w:rPr>
        <w:t>钇</w:t>
      </w:r>
      <w:proofErr w:type="gramEnd"/>
      <w:r w:rsidR="00BD3BE1">
        <w:rPr>
          <w:rFonts w:hint="eastAsia"/>
          <w:color w:val="000000"/>
          <w:szCs w:val="21"/>
        </w:rPr>
        <w:t>生产技术水平、应用情况等，调研了国内外</w:t>
      </w:r>
      <w:r w:rsidRPr="00781514">
        <w:rPr>
          <w:rFonts w:hint="eastAsia"/>
          <w:color w:val="000000"/>
          <w:szCs w:val="21"/>
        </w:rPr>
        <w:t>实际贸易及使用情况，提出</w:t>
      </w:r>
      <w:r w:rsidR="00BD3BE1">
        <w:rPr>
          <w:rFonts w:hint="eastAsia"/>
          <w:color w:val="000000"/>
          <w:szCs w:val="21"/>
        </w:rPr>
        <w:t>牵头制定</w:t>
      </w:r>
      <w:r w:rsidRPr="00781514">
        <w:rPr>
          <w:rFonts w:hint="eastAsia"/>
          <w:color w:val="000000"/>
          <w:szCs w:val="21"/>
        </w:rPr>
        <w:t>《</w:t>
      </w:r>
      <w:r w:rsidR="00184A57">
        <w:rPr>
          <w:rFonts w:hint="eastAsia"/>
          <w:color w:val="000000"/>
          <w:szCs w:val="21"/>
        </w:rPr>
        <w:t>高</w:t>
      </w:r>
      <w:r w:rsidR="00BD3BE1">
        <w:rPr>
          <w:rFonts w:hint="eastAsia"/>
          <w:color w:val="000000"/>
          <w:szCs w:val="21"/>
        </w:rPr>
        <w:t>纯金属钇</w:t>
      </w:r>
      <w:r w:rsidRPr="00781514">
        <w:rPr>
          <w:rFonts w:hint="eastAsia"/>
          <w:color w:val="000000"/>
          <w:szCs w:val="21"/>
        </w:rPr>
        <w:t>》标准研制计划。</w:t>
      </w:r>
    </w:p>
    <w:p w14:paraId="18A6D852" w14:textId="57CD0880" w:rsidR="00601EFB" w:rsidRDefault="00781514">
      <w:pPr>
        <w:spacing w:beforeLines="50" w:before="156" w:afterLines="50" w:after="156" w:line="312" w:lineRule="auto"/>
        <w:rPr>
          <w:rFonts w:ascii="黑体" w:eastAsia="黑体" w:hAnsi="黑体"/>
        </w:rPr>
      </w:pPr>
      <w:r>
        <w:rPr>
          <w:rFonts w:ascii="黑体" w:eastAsia="黑体" w:hAnsi="黑体"/>
        </w:rPr>
        <w:t>4.2</w:t>
      </w:r>
      <w:r w:rsidR="004F36A3">
        <w:rPr>
          <w:rFonts w:ascii="黑体" w:eastAsia="黑体" w:hAnsi="黑体" w:hint="eastAsia"/>
        </w:rPr>
        <w:t>立项及任务落实阶段</w:t>
      </w:r>
    </w:p>
    <w:p w14:paraId="5BB3BC23" w14:textId="6F5602AC" w:rsidR="00184A57" w:rsidRDefault="003B2497" w:rsidP="004337B1">
      <w:pPr>
        <w:spacing w:line="312" w:lineRule="auto"/>
        <w:ind w:firstLine="420"/>
        <w:jc w:val="both"/>
        <w:rPr>
          <w:color w:val="000000"/>
          <w:szCs w:val="21"/>
        </w:rPr>
      </w:pPr>
      <w:r w:rsidRPr="0078634D">
        <w:rPr>
          <w:rFonts w:hint="eastAsia"/>
          <w:color w:val="000000"/>
          <w:szCs w:val="21"/>
        </w:rPr>
        <w:lastRenderedPageBreak/>
        <w:t>2</w:t>
      </w:r>
      <w:r w:rsidRPr="0078634D">
        <w:rPr>
          <w:color w:val="000000"/>
          <w:szCs w:val="21"/>
        </w:rPr>
        <w:t>0</w:t>
      </w:r>
      <w:r w:rsidR="00184A57">
        <w:rPr>
          <w:color w:val="000000"/>
          <w:szCs w:val="21"/>
        </w:rPr>
        <w:t>19</w:t>
      </w:r>
      <w:r w:rsidRPr="0078634D">
        <w:rPr>
          <w:rFonts w:hint="eastAsia"/>
          <w:color w:val="000000"/>
          <w:szCs w:val="21"/>
        </w:rPr>
        <w:t>年</w:t>
      </w:r>
      <w:r w:rsidR="00184A57">
        <w:rPr>
          <w:color w:val="000000"/>
          <w:szCs w:val="21"/>
        </w:rPr>
        <w:t>11</w:t>
      </w:r>
      <w:r w:rsidRPr="0078634D">
        <w:rPr>
          <w:rFonts w:hint="eastAsia"/>
          <w:color w:val="000000"/>
          <w:szCs w:val="21"/>
        </w:rPr>
        <w:t>月，</w:t>
      </w:r>
      <w:r w:rsidR="00184A57">
        <w:rPr>
          <w:rFonts w:hint="eastAsia"/>
          <w:szCs w:val="21"/>
        </w:rPr>
        <w:t>有</w:t>
      </w:r>
      <w:proofErr w:type="gramStart"/>
      <w:r w:rsidR="00184A57">
        <w:rPr>
          <w:rFonts w:hint="eastAsia"/>
          <w:szCs w:val="21"/>
        </w:rPr>
        <w:t>研</w:t>
      </w:r>
      <w:proofErr w:type="gramEnd"/>
      <w:r w:rsidR="00184A57">
        <w:rPr>
          <w:rFonts w:hint="eastAsia"/>
          <w:szCs w:val="21"/>
        </w:rPr>
        <w:t>稀土新材料股份有限公司</w:t>
      </w:r>
      <w:r w:rsidR="00184A57" w:rsidRPr="00184A57">
        <w:rPr>
          <w:rFonts w:hint="eastAsia"/>
          <w:color w:val="000000"/>
          <w:szCs w:val="21"/>
        </w:rPr>
        <w:t>向全体委员会议提交了《</w:t>
      </w:r>
      <w:r w:rsidR="00184A57">
        <w:rPr>
          <w:rFonts w:hint="eastAsia"/>
          <w:color w:val="000000"/>
          <w:szCs w:val="21"/>
        </w:rPr>
        <w:t>高纯金属钇</w:t>
      </w:r>
      <w:r w:rsidR="00184A57" w:rsidRPr="00184A57">
        <w:rPr>
          <w:rFonts w:hint="eastAsia"/>
          <w:color w:val="000000"/>
          <w:szCs w:val="21"/>
        </w:rPr>
        <w:t>》标准项目建议书、标准草案及标准立项说明等材料，</w:t>
      </w:r>
      <w:r w:rsidR="007C3604">
        <w:rPr>
          <w:rFonts w:hint="eastAsia"/>
          <w:color w:val="000000"/>
          <w:szCs w:val="21"/>
        </w:rPr>
        <w:t>会议</w:t>
      </w:r>
      <w:r w:rsidR="00184A57" w:rsidRPr="00184A57">
        <w:rPr>
          <w:rFonts w:hint="eastAsia"/>
          <w:color w:val="000000"/>
          <w:szCs w:val="21"/>
        </w:rPr>
        <w:t>论证结论同意</w:t>
      </w:r>
      <w:r w:rsidR="007C3604">
        <w:rPr>
          <w:rFonts w:hint="eastAsia"/>
          <w:color w:val="000000"/>
          <w:szCs w:val="21"/>
        </w:rPr>
        <w:t>该项</w:t>
      </w:r>
      <w:r w:rsidR="00184A57" w:rsidRPr="00184A57">
        <w:rPr>
          <w:rFonts w:hint="eastAsia"/>
          <w:color w:val="000000"/>
          <w:szCs w:val="21"/>
        </w:rPr>
        <w:t>行业标准</w:t>
      </w:r>
      <w:r w:rsidR="007C3604">
        <w:rPr>
          <w:rFonts w:hint="eastAsia"/>
          <w:color w:val="000000"/>
          <w:szCs w:val="21"/>
        </w:rPr>
        <w:t>申请</w:t>
      </w:r>
      <w:r w:rsidR="00184A57" w:rsidRPr="00184A57">
        <w:rPr>
          <w:rFonts w:hint="eastAsia"/>
          <w:color w:val="000000"/>
          <w:szCs w:val="21"/>
        </w:rPr>
        <w:t>立项。</w:t>
      </w:r>
    </w:p>
    <w:p w14:paraId="2B1EFA5D" w14:textId="1E612C5B" w:rsidR="004F36A3" w:rsidRDefault="004F36A3" w:rsidP="004337B1">
      <w:pPr>
        <w:spacing w:line="312" w:lineRule="auto"/>
        <w:ind w:firstLine="420"/>
        <w:jc w:val="both"/>
        <w:rPr>
          <w:color w:val="000000"/>
          <w:szCs w:val="21"/>
        </w:rPr>
      </w:pPr>
      <w:r>
        <w:rPr>
          <w:rFonts w:hint="eastAsia"/>
        </w:rPr>
        <w:t>2022 年7 月</w:t>
      </w:r>
      <w:r>
        <w:rPr>
          <w:rFonts w:hint="eastAsia"/>
          <w:color w:val="000000"/>
          <w:szCs w:val="21"/>
        </w:rPr>
        <w:t>，</w:t>
      </w:r>
      <w:r w:rsidRPr="004F36A3">
        <w:rPr>
          <w:rFonts w:hint="eastAsia"/>
          <w:color w:val="000000"/>
          <w:szCs w:val="21"/>
        </w:rPr>
        <w:t>全国稀土标准化技术委员会下达了《</w:t>
      </w:r>
      <w:r>
        <w:rPr>
          <w:rFonts w:hint="eastAsia"/>
          <w:color w:val="000000"/>
          <w:szCs w:val="21"/>
        </w:rPr>
        <w:t>高纯金属钇</w:t>
      </w:r>
      <w:r w:rsidRPr="004F36A3">
        <w:rPr>
          <w:rFonts w:hint="eastAsia"/>
          <w:color w:val="000000"/>
          <w:szCs w:val="21"/>
        </w:rPr>
        <w:t>》行业标准制定任务，项目计划编号为</w:t>
      </w:r>
      <w:r w:rsidRPr="002C7564">
        <w:t>2021-0536T-XB</w:t>
      </w:r>
      <w:r w:rsidRPr="004F36A3">
        <w:rPr>
          <w:rFonts w:hint="eastAsia"/>
          <w:color w:val="000000"/>
          <w:szCs w:val="21"/>
        </w:rPr>
        <w:t>，</w:t>
      </w:r>
      <w:r w:rsidRPr="00356B4B">
        <w:rPr>
          <w:rFonts w:hint="eastAsia"/>
        </w:rPr>
        <w:t>完成年限为</w:t>
      </w:r>
      <w:r w:rsidRPr="00356B4B">
        <w:t>202</w:t>
      </w:r>
      <w:r>
        <w:t>3</w:t>
      </w:r>
      <w:r w:rsidRPr="00356B4B">
        <w:rPr>
          <w:rFonts w:hint="eastAsia"/>
        </w:rPr>
        <w:t>年</w:t>
      </w:r>
      <w:r w:rsidRPr="004F36A3">
        <w:rPr>
          <w:rFonts w:hint="eastAsia"/>
          <w:color w:val="000000"/>
          <w:szCs w:val="21"/>
        </w:rPr>
        <w:t>，由全国稀土标准化技术委员会（SAC/TC 229）提出并归口。</w:t>
      </w:r>
    </w:p>
    <w:p w14:paraId="1B039B29" w14:textId="48409676" w:rsidR="004F36A3" w:rsidRDefault="004F36A3" w:rsidP="004F36A3">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3</w:t>
      </w:r>
      <w:r w:rsidR="00D250DD">
        <w:rPr>
          <w:rFonts w:ascii="黑体" w:eastAsia="黑体" w:hAnsi="黑体" w:hint="eastAsia"/>
        </w:rPr>
        <w:t>起草</w:t>
      </w:r>
      <w:r>
        <w:rPr>
          <w:rFonts w:ascii="黑体" w:eastAsia="黑体" w:hAnsi="黑体" w:hint="eastAsia"/>
        </w:rPr>
        <w:t>阶段</w:t>
      </w:r>
    </w:p>
    <w:p w14:paraId="120D305A" w14:textId="4D1605FA" w:rsidR="00D250DD" w:rsidRPr="00D250DD" w:rsidRDefault="00D250DD" w:rsidP="00D250DD">
      <w:pPr>
        <w:spacing w:line="312" w:lineRule="auto"/>
        <w:ind w:firstLine="420"/>
        <w:rPr>
          <w:color w:val="000000"/>
          <w:szCs w:val="21"/>
        </w:rPr>
      </w:pPr>
      <w:r w:rsidRPr="00D250DD">
        <w:rPr>
          <w:rFonts w:hint="eastAsia"/>
          <w:color w:val="000000"/>
          <w:szCs w:val="21"/>
        </w:rPr>
        <w:t>任务下达后，</w:t>
      </w:r>
      <w:r>
        <w:rPr>
          <w:rFonts w:hint="eastAsia"/>
          <w:color w:val="000000"/>
          <w:szCs w:val="21"/>
        </w:rPr>
        <w:t>有</w:t>
      </w:r>
      <w:proofErr w:type="gramStart"/>
      <w:r>
        <w:rPr>
          <w:rFonts w:hint="eastAsia"/>
          <w:color w:val="000000"/>
          <w:szCs w:val="21"/>
        </w:rPr>
        <w:t>研</w:t>
      </w:r>
      <w:proofErr w:type="gramEnd"/>
      <w:r>
        <w:rPr>
          <w:rFonts w:hint="eastAsia"/>
          <w:color w:val="000000"/>
          <w:szCs w:val="21"/>
        </w:rPr>
        <w:t>稀土</w:t>
      </w:r>
      <w:r w:rsidR="007C3604" w:rsidRPr="00D250DD">
        <w:rPr>
          <w:rFonts w:hint="eastAsia"/>
          <w:color w:val="000000"/>
          <w:szCs w:val="21"/>
        </w:rPr>
        <w:t>联合参编单位</w:t>
      </w:r>
      <w:r>
        <w:rPr>
          <w:rFonts w:hint="eastAsia"/>
          <w:color w:val="000000"/>
          <w:szCs w:val="21"/>
        </w:rPr>
        <w:t>成立</w:t>
      </w:r>
      <w:r w:rsidRPr="00184A57">
        <w:rPr>
          <w:rFonts w:hint="eastAsia"/>
          <w:color w:val="000000"/>
          <w:szCs w:val="21"/>
        </w:rPr>
        <w:t>《</w:t>
      </w:r>
      <w:r>
        <w:rPr>
          <w:rFonts w:hint="eastAsia"/>
          <w:color w:val="000000"/>
          <w:szCs w:val="21"/>
        </w:rPr>
        <w:t>高纯金属钇</w:t>
      </w:r>
      <w:r w:rsidRPr="00184A57">
        <w:rPr>
          <w:rFonts w:hint="eastAsia"/>
          <w:color w:val="000000"/>
          <w:szCs w:val="21"/>
        </w:rPr>
        <w:t>》</w:t>
      </w:r>
      <w:r>
        <w:rPr>
          <w:rFonts w:hint="eastAsia"/>
          <w:color w:val="000000"/>
          <w:szCs w:val="21"/>
        </w:rPr>
        <w:t>标准项目组，</w:t>
      </w:r>
      <w:r w:rsidRPr="00D250DD">
        <w:rPr>
          <w:rFonts w:hint="eastAsia"/>
          <w:color w:val="000000"/>
          <w:szCs w:val="21"/>
        </w:rPr>
        <w:t>并建立</w:t>
      </w:r>
      <w:r w:rsidR="007C3604">
        <w:rPr>
          <w:rFonts w:hint="eastAsia"/>
          <w:color w:val="000000"/>
          <w:szCs w:val="21"/>
        </w:rPr>
        <w:t>该</w:t>
      </w:r>
      <w:r w:rsidRPr="00D250DD">
        <w:rPr>
          <w:rFonts w:hint="eastAsia"/>
          <w:color w:val="000000"/>
          <w:szCs w:val="21"/>
        </w:rPr>
        <w:t>项目</w:t>
      </w:r>
      <w:proofErr w:type="gramStart"/>
      <w:r w:rsidRPr="00D250DD">
        <w:rPr>
          <w:rFonts w:hint="eastAsia"/>
          <w:color w:val="000000"/>
          <w:szCs w:val="21"/>
        </w:rPr>
        <w:t>微信讨论</w:t>
      </w:r>
      <w:proofErr w:type="gramEnd"/>
      <w:r w:rsidRPr="00D250DD">
        <w:rPr>
          <w:rFonts w:hint="eastAsia"/>
          <w:color w:val="000000"/>
          <w:szCs w:val="21"/>
        </w:rPr>
        <w:t>群</w:t>
      </w:r>
      <w:r w:rsidR="007C3604">
        <w:rPr>
          <w:rFonts w:hint="eastAsia"/>
          <w:color w:val="000000"/>
          <w:szCs w:val="21"/>
        </w:rPr>
        <w:t>，方便技术讨论沟通</w:t>
      </w:r>
      <w:r w:rsidRPr="00D250DD">
        <w:rPr>
          <w:rFonts w:hint="eastAsia"/>
          <w:color w:val="000000"/>
          <w:szCs w:val="21"/>
        </w:rPr>
        <w:t>。根据</w:t>
      </w:r>
      <w:r>
        <w:rPr>
          <w:rFonts w:hint="eastAsia"/>
          <w:color w:val="000000"/>
          <w:szCs w:val="21"/>
        </w:rPr>
        <w:t>高纯金属</w:t>
      </w:r>
      <w:proofErr w:type="gramStart"/>
      <w:r>
        <w:rPr>
          <w:rFonts w:hint="eastAsia"/>
          <w:color w:val="000000"/>
          <w:szCs w:val="21"/>
        </w:rPr>
        <w:t>钇</w:t>
      </w:r>
      <w:proofErr w:type="gramEnd"/>
      <w:r>
        <w:rPr>
          <w:rFonts w:hint="eastAsia"/>
          <w:color w:val="000000"/>
          <w:szCs w:val="21"/>
        </w:rPr>
        <w:t>生产技术水平</w:t>
      </w:r>
      <w:r w:rsidR="007C3604">
        <w:rPr>
          <w:rFonts w:hint="eastAsia"/>
          <w:color w:val="000000"/>
          <w:szCs w:val="21"/>
        </w:rPr>
        <w:t>以</w:t>
      </w:r>
      <w:r>
        <w:rPr>
          <w:rFonts w:hint="eastAsia"/>
          <w:color w:val="000000"/>
          <w:szCs w:val="21"/>
        </w:rPr>
        <w:t>及下游需求情况，</w:t>
      </w:r>
      <w:r w:rsidR="007C3604">
        <w:rPr>
          <w:rFonts w:hint="eastAsia"/>
          <w:color w:val="000000"/>
          <w:szCs w:val="21"/>
        </w:rPr>
        <w:t>初步</w:t>
      </w:r>
      <w:r w:rsidRPr="00D250DD">
        <w:rPr>
          <w:rFonts w:hint="eastAsia"/>
          <w:color w:val="000000"/>
          <w:szCs w:val="21"/>
        </w:rPr>
        <w:t>确定了</w:t>
      </w:r>
      <w:r w:rsidR="007C3604">
        <w:rPr>
          <w:rFonts w:hint="eastAsia"/>
          <w:color w:val="000000"/>
          <w:szCs w:val="21"/>
        </w:rPr>
        <w:t>本</w:t>
      </w:r>
      <w:r w:rsidRPr="00D250DD">
        <w:rPr>
          <w:rFonts w:hint="eastAsia"/>
          <w:color w:val="000000"/>
          <w:szCs w:val="21"/>
        </w:rPr>
        <w:t>标准的适用范围、技术要求、实验方法、检验规则、 包装、运输、贮存及随行文件</w:t>
      </w:r>
      <w:r w:rsidR="007C3604">
        <w:rPr>
          <w:rFonts w:hint="eastAsia"/>
          <w:color w:val="000000"/>
          <w:szCs w:val="21"/>
        </w:rPr>
        <w:t>等</w:t>
      </w:r>
      <w:r w:rsidRPr="00D250DD">
        <w:rPr>
          <w:rFonts w:hint="eastAsia"/>
          <w:color w:val="000000"/>
          <w:szCs w:val="21"/>
        </w:rPr>
        <w:t>内容，形成</w:t>
      </w:r>
      <w:r w:rsidR="007C3604">
        <w:rPr>
          <w:rFonts w:hint="eastAsia"/>
          <w:color w:val="000000"/>
          <w:szCs w:val="21"/>
        </w:rPr>
        <w:t>了</w:t>
      </w:r>
      <w:r w:rsidRPr="00D250DD">
        <w:rPr>
          <w:rFonts w:hint="eastAsia"/>
          <w:color w:val="000000"/>
          <w:szCs w:val="21"/>
        </w:rPr>
        <w:t>《</w:t>
      </w:r>
      <w:r>
        <w:rPr>
          <w:rFonts w:hint="eastAsia"/>
          <w:color w:val="000000"/>
          <w:szCs w:val="21"/>
        </w:rPr>
        <w:t>高纯金属钇</w:t>
      </w:r>
      <w:r w:rsidRPr="00D250DD">
        <w:rPr>
          <w:rFonts w:hint="eastAsia"/>
          <w:color w:val="000000"/>
          <w:szCs w:val="21"/>
        </w:rPr>
        <w:t>》标准征求意见稿及其编制说明。</w:t>
      </w:r>
    </w:p>
    <w:p w14:paraId="6E7C5DEB" w14:textId="70E2A776" w:rsidR="00D250DD" w:rsidRDefault="00D250DD" w:rsidP="00D250DD">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4</w:t>
      </w:r>
      <w:r>
        <w:rPr>
          <w:rFonts w:ascii="黑体" w:eastAsia="黑体" w:hAnsi="黑体" w:hint="eastAsia"/>
        </w:rPr>
        <w:t>征求意见阶段</w:t>
      </w:r>
    </w:p>
    <w:p w14:paraId="423F4EE8" w14:textId="619AE190" w:rsidR="0097286C" w:rsidRPr="00902DF1" w:rsidRDefault="00674A63" w:rsidP="004337B1">
      <w:pPr>
        <w:spacing w:line="360" w:lineRule="auto"/>
        <w:ind w:firstLine="420"/>
        <w:rPr>
          <w:color w:val="000000"/>
        </w:rPr>
      </w:pPr>
      <w:r w:rsidRPr="00902DF1">
        <w:t>2023</w:t>
      </w:r>
      <w:r w:rsidRPr="00902DF1">
        <w:rPr>
          <w:rFonts w:hint="eastAsia"/>
        </w:rPr>
        <w:t>年1月，</w:t>
      </w:r>
      <w:r w:rsidR="007C3604" w:rsidRPr="00902DF1">
        <w:rPr>
          <w:rFonts w:hint="eastAsia"/>
          <w:color w:val="000000"/>
        </w:rPr>
        <w:t>标准主撰写人</w:t>
      </w:r>
      <w:r w:rsidR="0095593B" w:rsidRPr="00902DF1">
        <w:rPr>
          <w:rFonts w:hint="eastAsia"/>
          <w:color w:val="000000"/>
        </w:rPr>
        <w:t>通过邮件形式</w:t>
      </w:r>
      <w:r w:rsidR="007C3604" w:rsidRPr="00902DF1">
        <w:rPr>
          <w:rFonts w:hint="eastAsia"/>
          <w:color w:val="000000"/>
        </w:rPr>
        <w:t>广泛征求稀土行业</w:t>
      </w:r>
      <w:r w:rsidR="0095593B" w:rsidRPr="00902DF1">
        <w:rPr>
          <w:rFonts w:hint="eastAsia"/>
          <w:color w:val="000000"/>
        </w:rPr>
        <w:t>对《高纯金属钇》预审稿</w:t>
      </w:r>
      <w:r w:rsidR="008E10A1" w:rsidRPr="00902DF1">
        <w:rPr>
          <w:rFonts w:hint="eastAsia"/>
          <w:color w:val="000000"/>
        </w:rPr>
        <w:t>文本修改</w:t>
      </w:r>
      <w:r w:rsidR="0095593B" w:rsidRPr="00902DF1">
        <w:rPr>
          <w:rFonts w:hint="eastAsia"/>
          <w:color w:val="000000"/>
        </w:rPr>
        <w:t>意见。本</w:t>
      </w:r>
      <w:r w:rsidR="008E10A1" w:rsidRPr="00902DF1">
        <w:rPr>
          <w:rFonts w:hint="eastAsia"/>
          <w:color w:val="000000"/>
        </w:rPr>
        <w:t>文件</w:t>
      </w:r>
      <w:r w:rsidR="0095593B" w:rsidRPr="00902DF1">
        <w:rPr>
          <w:rFonts w:hint="eastAsia"/>
          <w:color w:val="000000"/>
        </w:rPr>
        <w:t>发送《征求意见稿》的单位数2</w:t>
      </w:r>
      <w:r w:rsidR="0095593B" w:rsidRPr="00902DF1">
        <w:rPr>
          <w:color w:val="000000"/>
        </w:rPr>
        <w:t>2</w:t>
      </w:r>
      <w:r w:rsidR="0095593B" w:rsidRPr="00902DF1">
        <w:rPr>
          <w:rFonts w:hint="eastAsia"/>
          <w:color w:val="000000"/>
        </w:rPr>
        <w:t>个，回函的单位数1</w:t>
      </w:r>
      <w:r w:rsidR="008B10B0" w:rsidRPr="00902DF1">
        <w:rPr>
          <w:color w:val="000000"/>
        </w:rPr>
        <w:t>7</w:t>
      </w:r>
      <w:r w:rsidR="0095593B" w:rsidRPr="00902DF1">
        <w:rPr>
          <w:rFonts w:hint="eastAsia"/>
          <w:color w:val="000000"/>
        </w:rPr>
        <w:t>个，函并有建议或意见的单位数</w:t>
      </w:r>
      <w:r w:rsidR="0095593B" w:rsidRPr="00902DF1">
        <w:rPr>
          <w:color w:val="000000"/>
        </w:rPr>
        <w:t>1</w:t>
      </w:r>
      <w:r w:rsidR="008B10B0" w:rsidRPr="00902DF1">
        <w:rPr>
          <w:color w:val="000000"/>
        </w:rPr>
        <w:t>3</w:t>
      </w:r>
      <w:r w:rsidR="0095593B" w:rsidRPr="00902DF1">
        <w:rPr>
          <w:rFonts w:hint="eastAsia"/>
          <w:color w:val="000000"/>
        </w:rPr>
        <w:t>个。</w:t>
      </w:r>
      <w:r w:rsidR="008B10B0" w:rsidRPr="00902DF1">
        <w:rPr>
          <w:rFonts w:hint="eastAsia"/>
          <w:color w:val="000000"/>
        </w:rPr>
        <w:t>经汇总各方意见及项目组专家代表进行讨论，形成标准预审稿。</w:t>
      </w:r>
    </w:p>
    <w:p w14:paraId="2ABA4F3D" w14:textId="72116E28" w:rsidR="008B10B0" w:rsidRPr="00902DF1" w:rsidRDefault="008B10B0" w:rsidP="004337B1">
      <w:pPr>
        <w:spacing w:line="360" w:lineRule="auto"/>
        <w:ind w:firstLine="420"/>
        <w:rPr>
          <w:rFonts w:ascii="黑体" w:eastAsia="黑体" w:hAnsi="黑体"/>
        </w:rPr>
      </w:pPr>
      <w:r w:rsidRPr="00902DF1">
        <w:t>2023</w:t>
      </w:r>
      <w:r w:rsidRPr="00902DF1">
        <w:rPr>
          <w:rFonts w:hint="eastAsia"/>
        </w:rPr>
        <w:t>年</w:t>
      </w:r>
      <w:r w:rsidRPr="00902DF1">
        <w:t>2</w:t>
      </w:r>
      <w:r w:rsidRPr="00902DF1">
        <w:rPr>
          <w:rFonts w:hint="eastAsia"/>
        </w:rPr>
        <w:t>月，</w:t>
      </w:r>
      <w:r w:rsidR="00560666" w:rsidRPr="00902DF1">
        <w:rPr>
          <w:rFonts w:hint="eastAsia"/>
        </w:rPr>
        <w:t>《</w:t>
      </w:r>
      <w:r w:rsidR="00560666" w:rsidRPr="00902DF1">
        <w:rPr>
          <w:rFonts w:hint="eastAsia"/>
          <w:color w:val="000000"/>
        </w:rPr>
        <w:t>高纯金属钇</w:t>
      </w:r>
      <w:r w:rsidR="00560666" w:rsidRPr="00902DF1">
        <w:rPr>
          <w:rFonts w:hint="eastAsia"/>
        </w:rPr>
        <w:t>》在中国有色金属标准质量信息网上公开征求意见。</w:t>
      </w:r>
    </w:p>
    <w:p w14:paraId="342BE201" w14:textId="51E1BC28" w:rsidR="00D250DD" w:rsidRPr="00902DF1" w:rsidRDefault="00D250DD" w:rsidP="004337B1">
      <w:pPr>
        <w:spacing w:beforeLines="50" w:before="156" w:afterLines="50" w:after="156" w:line="360" w:lineRule="auto"/>
        <w:rPr>
          <w:rFonts w:ascii="黑体" w:eastAsia="黑体" w:hAnsi="黑体"/>
        </w:rPr>
      </w:pPr>
      <w:r w:rsidRPr="00902DF1">
        <w:rPr>
          <w:rFonts w:ascii="黑体" w:eastAsia="黑体" w:hAnsi="黑体"/>
        </w:rPr>
        <w:t>4.</w:t>
      </w:r>
      <w:r w:rsidR="004D25CD" w:rsidRPr="00902DF1">
        <w:rPr>
          <w:rFonts w:ascii="黑体" w:eastAsia="黑体" w:hAnsi="黑体"/>
        </w:rPr>
        <w:t>5</w:t>
      </w:r>
      <w:bookmarkStart w:id="3" w:name="_Hlk132722628"/>
      <w:r w:rsidR="004D25CD" w:rsidRPr="00902DF1">
        <w:rPr>
          <w:rFonts w:ascii="黑体" w:eastAsia="黑体" w:hAnsi="黑体" w:hint="eastAsia"/>
        </w:rPr>
        <w:t>预审</w:t>
      </w:r>
      <w:bookmarkEnd w:id="3"/>
      <w:r w:rsidRPr="00902DF1">
        <w:rPr>
          <w:rFonts w:ascii="黑体" w:eastAsia="黑体" w:hAnsi="黑体" w:hint="eastAsia"/>
        </w:rPr>
        <w:t>阶段</w:t>
      </w:r>
    </w:p>
    <w:p w14:paraId="4A0A7776" w14:textId="32C99CF9" w:rsidR="008E10A1" w:rsidRPr="00902DF1" w:rsidRDefault="00B712D6" w:rsidP="004337B1">
      <w:pPr>
        <w:spacing w:line="360" w:lineRule="auto"/>
        <w:ind w:firstLine="420"/>
      </w:pPr>
      <w:r w:rsidRPr="00902DF1">
        <w:rPr>
          <w:rFonts w:ascii="Times New Roman" w:hAnsi="Times New Roman" w:cs="Times New Roman"/>
        </w:rPr>
        <w:t>2023</w:t>
      </w:r>
      <w:r w:rsidRPr="00902DF1">
        <w:rPr>
          <w:rFonts w:ascii="Times New Roman" w:hAnsi="Times New Roman" w:cs="Times New Roman" w:hint="eastAsia"/>
        </w:rPr>
        <w:t>年</w:t>
      </w:r>
      <w:r w:rsidRPr="00902DF1">
        <w:rPr>
          <w:rFonts w:ascii="Times New Roman" w:hAnsi="Times New Roman" w:cs="Times New Roman"/>
        </w:rPr>
        <w:t>2</w:t>
      </w:r>
      <w:r w:rsidRPr="00902DF1">
        <w:rPr>
          <w:rFonts w:ascii="Times New Roman" w:hAnsi="Times New Roman" w:cs="Times New Roman" w:hint="eastAsia"/>
        </w:rPr>
        <w:t>月</w:t>
      </w:r>
      <w:r w:rsidRPr="00902DF1">
        <w:rPr>
          <w:rFonts w:ascii="Times New Roman" w:hAnsi="Times New Roman" w:cs="Times New Roman"/>
        </w:rPr>
        <w:t>28</w:t>
      </w:r>
      <w:r w:rsidRPr="00902DF1">
        <w:rPr>
          <w:rFonts w:ascii="Times New Roman" w:hAnsi="Times New Roman" w:cs="Times New Roman" w:hint="eastAsia"/>
        </w:rPr>
        <w:t>日，稀土标委会在海南省海口市召开</w:t>
      </w:r>
      <w:r w:rsidRPr="00902DF1">
        <w:rPr>
          <w:rFonts w:ascii="Times New Roman" w:hAnsi="Times New Roman" w:cs="Times New Roman"/>
        </w:rPr>
        <w:t xml:space="preserve">2023 </w:t>
      </w:r>
      <w:r w:rsidRPr="00902DF1">
        <w:rPr>
          <w:rFonts w:ascii="Times New Roman" w:hAnsi="Times New Roman" w:cs="Times New Roman" w:hint="eastAsia"/>
        </w:rPr>
        <w:t>年第一次稀土标准工作会议，与会专家对《高纯金属钇》（计划编号：</w:t>
      </w:r>
      <w:r w:rsidRPr="00902DF1">
        <w:rPr>
          <w:rFonts w:ascii="Times New Roman" w:hAnsi="Times New Roman" w:cs="Times New Roman"/>
        </w:rPr>
        <w:t>2021-0536T-XB</w:t>
      </w:r>
      <w:r w:rsidRPr="00902DF1">
        <w:rPr>
          <w:rFonts w:ascii="Times New Roman" w:hAnsi="Times New Roman" w:cs="Times New Roman" w:hint="eastAsia"/>
        </w:rPr>
        <w:t>）行业标准进行了审定。专家组审阅了相关资料，听取了标准牵头单位的工作汇报，经质询、讨论，提出了具体的修改意见</w:t>
      </w:r>
      <w:r w:rsidRPr="00902DF1">
        <w:rPr>
          <w:rFonts w:hint="eastAsia"/>
        </w:rPr>
        <w:t>：</w:t>
      </w:r>
    </w:p>
    <w:p w14:paraId="5A576154" w14:textId="4DD89334" w:rsidR="00B712D6" w:rsidRPr="004337B1" w:rsidRDefault="00B712D6" w:rsidP="004337B1">
      <w:pPr>
        <w:pStyle w:val="afffff2"/>
        <w:numPr>
          <w:ilvl w:val="0"/>
          <w:numId w:val="7"/>
        </w:numPr>
        <w:spacing w:line="360" w:lineRule="auto"/>
        <w:ind w:left="0" w:firstLineChars="0" w:firstLine="426"/>
      </w:pPr>
      <w:r w:rsidRPr="004337B1">
        <w:rPr>
          <w:rFonts w:hint="eastAsia"/>
          <w:sz w:val="24"/>
        </w:rPr>
        <w:t>删除</w:t>
      </w:r>
      <w:r w:rsidRPr="004337B1">
        <w:rPr>
          <w:sz w:val="24"/>
        </w:rPr>
        <w:t>1</w:t>
      </w:r>
      <w:r w:rsidRPr="004337B1">
        <w:rPr>
          <w:rFonts w:hint="eastAsia"/>
          <w:sz w:val="24"/>
        </w:rPr>
        <w:t>范围中“本文件适用于以真空精炼…</w:t>
      </w:r>
      <w:r w:rsidRPr="004337B1">
        <w:rPr>
          <w:sz w:val="24"/>
        </w:rPr>
        <w:t>.</w:t>
      </w:r>
      <w:r w:rsidRPr="004337B1">
        <w:rPr>
          <w:rFonts w:hint="eastAsia"/>
          <w:sz w:val="24"/>
        </w:rPr>
        <w:t>”修改为“本文件适用于真空精炼…</w:t>
      </w:r>
      <w:r w:rsidRPr="004337B1">
        <w:rPr>
          <w:sz w:val="24"/>
        </w:rPr>
        <w:t>.</w:t>
      </w:r>
      <w:r w:rsidRPr="004337B1">
        <w:rPr>
          <w:rFonts w:hint="eastAsia"/>
          <w:sz w:val="24"/>
        </w:rPr>
        <w:t>”；</w:t>
      </w:r>
    </w:p>
    <w:p w14:paraId="653DB91E" w14:textId="3B243942" w:rsidR="00B712D6" w:rsidRPr="004337B1" w:rsidRDefault="00B712D6" w:rsidP="004337B1">
      <w:pPr>
        <w:pStyle w:val="afffff2"/>
        <w:numPr>
          <w:ilvl w:val="0"/>
          <w:numId w:val="7"/>
        </w:numPr>
        <w:spacing w:line="360" w:lineRule="auto"/>
        <w:ind w:left="0" w:firstLineChars="0" w:firstLine="426"/>
      </w:pPr>
      <w:r w:rsidRPr="004337B1">
        <w:rPr>
          <w:rFonts w:hint="eastAsia"/>
          <w:sz w:val="24"/>
        </w:rPr>
        <w:t>将</w:t>
      </w:r>
      <w:r w:rsidRPr="004337B1">
        <w:rPr>
          <w:sz w:val="24"/>
        </w:rPr>
        <w:t>2</w:t>
      </w:r>
      <w:r w:rsidRPr="004337B1">
        <w:rPr>
          <w:rFonts w:hint="eastAsia"/>
          <w:sz w:val="24"/>
        </w:rPr>
        <w:t>规范性引用文件中“</w:t>
      </w:r>
      <w:r w:rsidRPr="004337B1">
        <w:rPr>
          <w:sz w:val="24"/>
        </w:rPr>
        <w:t xml:space="preserve">GB 39176 </w:t>
      </w:r>
      <w:r w:rsidRPr="004337B1">
        <w:rPr>
          <w:rFonts w:hint="eastAsia"/>
          <w:sz w:val="24"/>
        </w:rPr>
        <w:t>稀土产品的包装、标志、运输和贮存”调整至</w:t>
      </w:r>
      <w:r w:rsidRPr="004337B1">
        <w:rPr>
          <w:sz w:val="24"/>
        </w:rPr>
        <w:t>GB/T 18115.12</w:t>
      </w:r>
      <w:r w:rsidRPr="004337B1">
        <w:rPr>
          <w:rFonts w:hint="eastAsia"/>
          <w:sz w:val="24"/>
        </w:rPr>
        <w:t>后面；</w:t>
      </w:r>
    </w:p>
    <w:p w14:paraId="0BF3996E" w14:textId="67C36AE9" w:rsidR="00B712D6" w:rsidRPr="004337B1" w:rsidRDefault="00B712D6" w:rsidP="004337B1">
      <w:pPr>
        <w:pStyle w:val="afffff2"/>
        <w:numPr>
          <w:ilvl w:val="0"/>
          <w:numId w:val="7"/>
        </w:numPr>
        <w:spacing w:line="360" w:lineRule="auto"/>
        <w:ind w:left="0" w:firstLineChars="0" w:firstLine="426"/>
      </w:pPr>
      <w:r w:rsidRPr="004337B1">
        <w:rPr>
          <w:sz w:val="24"/>
        </w:rPr>
        <w:t xml:space="preserve">4.2 </w:t>
      </w:r>
      <w:r w:rsidRPr="004337B1">
        <w:rPr>
          <w:rFonts w:hint="eastAsia"/>
          <w:sz w:val="24"/>
        </w:rPr>
        <w:t>产品牌号中“等于或大于”修改为“不小于”；删除牌号表示方法中“（）”内容，前后对应修改上述内容；</w:t>
      </w:r>
    </w:p>
    <w:p w14:paraId="1B51C929" w14:textId="0C045C5B" w:rsidR="00B712D6" w:rsidRPr="004337B1" w:rsidRDefault="00B712D6" w:rsidP="004337B1">
      <w:pPr>
        <w:pStyle w:val="afffff2"/>
        <w:numPr>
          <w:ilvl w:val="0"/>
          <w:numId w:val="7"/>
        </w:numPr>
        <w:spacing w:line="360" w:lineRule="auto"/>
        <w:ind w:left="0" w:firstLineChars="0" w:firstLine="426"/>
      </w:pPr>
      <w:r w:rsidRPr="004337B1">
        <w:rPr>
          <w:rFonts w:hint="eastAsia"/>
          <w:sz w:val="24"/>
        </w:rPr>
        <w:t>表</w:t>
      </w:r>
      <w:r w:rsidRPr="004337B1">
        <w:rPr>
          <w:sz w:val="24"/>
        </w:rPr>
        <w:t>1</w:t>
      </w:r>
      <w:r w:rsidRPr="004337B1">
        <w:rPr>
          <w:rFonts w:hint="eastAsia"/>
          <w:sz w:val="24"/>
        </w:rPr>
        <w:t>中</w:t>
      </w:r>
      <w:r w:rsidRPr="004337B1">
        <w:rPr>
          <w:sz w:val="24"/>
        </w:rPr>
        <w:t>H-Y-4N</w:t>
      </w:r>
      <w:r w:rsidRPr="004337B1">
        <w:rPr>
          <w:sz w:val="24"/>
          <w:vertAlign w:val="superscript"/>
        </w:rPr>
        <w:t>a</w:t>
      </w:r>
      <w:r w:rsidRPr="004337B1">
        <w:rPr>
          <w:rFonts w:hint="eastAsia"/>
          <w:sz w:val="24"/>
        </w:rPr>
        <w:t>、</w:t>
      </w:r>
      <w:r w:rsidRPr="004337B1">
        <w:rPr>
          <w:sz w:val="24"/>
        </w:rPr>
        <w:t>H-Y-3N</w:t>
      </w:r>
      <w:r w:rsidRPr="004337B1">
        <w:rPr>
          <w:sz w:val="24"/>
          <w:vertAlign w:val="superscript"/>
        </w:rPr>
        <w:t>a</w:t>
      </w:r>
      <w:r w:rsidRPr="004337B1">
        <w:rPr>
          <w:sz w:val="24"/>
        </w:rPr>
        <w:t>7</w:t>
      </w:r>
      <w:r w:rsidRPr="004337B1">
        <w:rPr>
          <w:rFonts w:hint="eastAsia"/>
          <w:sz w:val="24"/>
        </w:rPr>
        <w:t>、</w:t>
      </w:r>
      <w:r w:rsidRPr="004337B1">
        <w:rPr>
          <w:sz w:val="24"/>
        </w:rPr>
        <w:t>H-Y-3N</w:t>
      </w:r>
      <w:r w:rsidRPr="004337B1">
        <w:rPr>
          <w:sz w:val="24"/>
          <w:vertAlign w:val="superscript"/>
        </w:rPr>
        <w:t>a</w:t>
      </w:r>
      <w:r w:rsidRPr="004337B1">
        <w:rPr>
          <w:sz w:val="24"/>
        </w:rPr>
        <w:t>5</w:t>
      </w:r>
      <w:r w:rsidRPr="004337B1">
        <w:rPr>
          <w:rFonts w:hint="eastAsia"/>
          <w:sz w:val="24"/>
        </w:rPr>
        <w:t>、</w:t>
      </w:r>
      <w:r w:rsidRPr="004337B1">
        <w:rPr>
          <w:sz w:val="24"/>
        </w:rPr>
        <w:t>H-Y-3N</w:t>
      </w:r>
      <w:r w:rsidRPr="004337B1">
        <w:rPr>
          <w:sz w:val="24"/>
          <w:vertAlign w:val="superscript"/>
        </w:rPr>
        <w:t>a</w:t>
      </w:r>
      <w:r w:rsidRPr="004337B1">
        <w:rPr>
          <w:rFonts w:hint="eastAsia"/>
          <w:sz w:val="24"/>
        </w:rPr>
        <w:t>四个牌号中</w:t>
      </w:r>
      <w:r w:rsidRPr="004337B1">
        <w:rPr>
          <w:sz w:val="24"/>
        </w:rPr>
        <w:t>O</w:t>
      </w:r>
      <w:r w:rsidRPr="004337B1">
        <w:rPr>
          <w:rFonts w:hint="eastAsia"/>
          <w:sz w:val="24"/>
        </w:rPr>
        <w:t>含量依次调整为“</w:t>
      </w:r>
      <w:r w:rsidRPr="004337B1">
        <w:rPr>
          <w:sz w:val="24"/>
        </w:rPr>
        <w:t>0.02</w:t>
      </w:r>
      <w:r w:rsidRPr="004337B1">
        <w:rPr>
          <w:rFonts w:hint="eastAsia"/>
          <w:sz w:val="24"/>
        </w:rPr>
        <w:t>、</w:t>
      </w:r>
      <w:r w:rsidRPr="004337B1">
        <w:rPr>
          <w:sz w:val="24"/>
        </w:rPr>
        <w:t>0.03</w:t>
      </w:r>
      <w:r w:rsidRPr="004337B1">
        <w:rPr>
          <w:rFonts w:hint="eastAsia"/>
          <w:sz w:val="24"/>
        </w:rPr>
        <w:t>、</w:t>
      </w:r>
      <w:r w:rsidRPr="004337B1">
        <w:rPr>
          <w:sz w:val="24"/>
        </w:rPr>
        <w:t>0.05</w:t>
      </w:r>
      <w:r w:rsidRPr="004337B1">
        <w:rPr>
          <w:rFonts w:hint="eastAsia"/>
          <w:sz w:val="24"/>
        </w:rPr>
        <w:t>、</w:t>
      </w:r>
      <w:r w:rsidRPr="004337B1">
        <w:rPr>
          <w:sz w:val="24"/>
        </w:rPr>
        <w:t>0.08</w:t>
      </w:r>
      <w:r w:rsidRPr="004337B1">
        <w:rPr>
          <w:rFonts w:hint="eastAsia"/>
          <w:sz w:val="24"/>
        </w:rPr>
        <w:t>”；表</w:t>
      </w:r>
      <w:r w:rsidRPr="004337B1">
        <w:rPr>
          <w:sz w:val="24"/>
        </w:rPr>
        <w:t>1</w:t>
      </w:r>
      <w:r w:rsidRPr="004337B1">
        <w:rPr>
          <w:rFonts w:hint="eastAsia"/>
          <w:sz w:val="24"/>
        </w:rPr>
        <w:t>有调整的指标（</w:t>
      </w:r>
      <w:r w:rsidRPr="004337B1">
        <w:rPr>
          <w:sz w:val="24"/>
        </w:rPr>
        <w:t>O</w:t>
      </w:r>
      <w:r w:rsidRPr="004337B1">
        <w:rPr>
          <w:rFonts w:hint="eastAsia"/>
          <w:sz w:val="24"/>
        </w:rPr>
        <w:t>指标），建议调研湖南稀土院、包头稀土院、金龙稀土等生产单位的产品技术指标情况，并在编制说明书中进行说明；</w:t>
      </w:r>
    </w:p>
    <w:p w14:paraId="2B9EE637" w14:textId="38A7DD92" w:rsidR="00B712D6" w:rsidRPr="004337B1" w:rsidRDefault="00B712D6" w:rsidP="004337B1">
      <w:pPr>
        <w:pStyle w:val="afffff2"/>
        <w:numPr>
          <w:ilvl w:val="0"/>
          <w:numId w:val="7"/>
        </w:numPr>
        <w:spacing w:line="360" w:lineRule="auto"/>
        <w:ind w:left="0" w:firstLineChars="0" w:firstLine="426"/>
      </w:pPr>
      <w:r w:rsidRPr="004337B1">
        <w:rPr>
          <w:rFonts w:hint="eastAsia"/>
          <w:sz w:val="24"/>
        </w:rPr>
        <w:t>金属</w:t>
      </w:r>
      <w:proofErr w:type="gramStart"/>
      <w:r w:rsidRPr="004337B1">
        <w:rPr>
          <w:rFonts w:hint="eastAsia"/>
          <w:sz w:val="24"/>
        </w:rPr>
        <w:t>钇</w:t>
      </w:r>
      <w:proofErr w:type="gramEnd"/>
      <w:r w:rsidRPr="004337B1">
        <w:rPr>
          <w:rFonts w:hint="eastAsia"/>
          <w:sz w:val="24"/>
        </w:rPr>
        <w:t>性质及其活泼，吸氧能力极强，故表</w:t>
      </w:r>
      <w:r w:rsidRPr="004337B1">
        <w:rPr>
          <w:sz w:val="24"/>
        </w:rPr>
        <w:t>1</w:t>
      </w:r>
      <w:r w:rsidRPr="004337B1">
        <w:rPr>
          <w:rFonts w:hint="eastAsia"/>
          <w:sz w:val="24"/>
        </w:rPr>
        <w:t>杂质合量后面增加“</w:t>
      </w:r>
      <w:r w:rsidRPr="004337B1">
        <w:rPr>
          <w:sz w:val="24"/>
        </w:rPr>
        <w:t>(</w:t>
      </w:r>
      <w:r w:rsidRPr="004337B1">
        <w:rPr>
          <w:rFonts w:hint="eastAsia"/>
          <w:sz w:val="24"/>
        </w:rPr>
        <w:t>不包含</w:t>
      </w:r>
      <w:r w:rsidRPr="004337B1">
        <w:rPr>
          <w:sz w:val="24"/>
        </w:rPr>
        <w:t>O</w:t>
      </w:r>
      <w:r w:rsidRPr="004337B1">
        <w:rPr>
          <w:rFonts w:hint="eastAsia"/>
          <w:sz w:val="24"/>
        </w:rPr>
        <w:t>气体元素</w:t>
      </w:r>
      <w:r w:rsidRPr="004337B1">
        <w:rPr>
          <w:sz w:val="24"/>
        </w:rPr>
        <w:t>)</w:t>
      </w:r>
      <w:r w:rsidRPr="004337B1">
        <w:rPr>
          <w:rFonts w:hint="eastAsia"/>
          <w:sz w:val="24"/>
        </w:rPr>
        <w:t>”内容，参照高纯金属镧标准内容进行修改；表</w:t>
      </w:r>
      <w:r w:rsidRPr="004337B1">
        <w:rPr>
          <w:sz w:val="24"/>
        </w:rPr>
        <w:t>1</w:t>
      </w:r>
      <w:r w:rsidRPr="004337B1">
        <w:rPr>
          <w:rFonts w:hint="eastAsia"/>
          <w:sz w:val="24"/>
        </w:rPr>
        <w:t>最后增加备注内容“注：氧（</w:t>
      </w:r>
      <w:r w:rsidRPr="004337B1">
        <w:rPr>
          <w:sz w:val="24"/>
        </w:rPr>
        <w:t>O</w:t>
      </w:r>
      <w:r w:rsidRPr="004337B1">
        <w:rPr>
          <w:rFonts w:hint="eastAsia"/>
          <w:sz w:val="24"/>
        </w:rPr>
        <w:t>）是由多次提纯工艺引入，本文件不列入</w:t>
      </w:r>
      <w:r w:rsidRPr="004337B1">
        <w:rPr>
          <w:sz w:val="24"/>
        </w:rPr>
        <w:t>Y</w:t>
      </w:r>
      <w:r w:rsidRPr="004337B1">
        <w:rPr>
          <w:rFonts w:hint="eastAsia"/>
          <w:sz w:val="24"/>
        </w:rPr>
        <w:t>绝对纯度的计算”；</w:t>
      </w:r>
    </w:p>
    <w:p w14:paraId="09F287ED" w14:textId="18B0A5AA" w:rsidR="00B712D6" w:rsidRPr="004337B1" w:rsidRDefault="00B712D6" w:rsidP="004337B1">
      <w:pPr>
        <w:pStyle w:val="afffff2"/>
        <w:numPr>
          <w:ilvl w:val="0"/>
          <w:numId w:val="7"/>
        </w:numPr>
        <w:spacing w:line="360" w:lineRule="auto"/>
        <w:ind w:left="0" w:firstLineChars="0" w:firstLine="426"/>
      </w:pPr>
      <w:r w:rsidRPr="004337B1">
        <w:rPr>
          <w:rFonts w:hint="eastAsia"/>
          <w:sz w:val="24"/>
        </w:rPr>
        <w:lastRenderedPageBreak/>
        <w:t>将</w:t>
      </w:r>
      <w:r w:rsidRPr="004337B1">
        <w:rPr>
          <w:sz w:val="24"/>
        </w:rPr>
        <w:t>6.1.3</w:t>
      </w:r>
      <w:r w:rsidRPr="004337B1">
        <w:rPr>
          <w:rFonts w:hint="eastAsia"/>
          <w:sz w:val="24"/>
        </w:rPr>
        <w:t>中“</w:t>
      </w:r>
      <w:r w:rsidRPr="004337B1">
        <w:rPr>
          <w:sz w:val="24"/>
        </w:rPr>
        <w:t xml:space="preserve"> [100%-</w:t>
      </w:r>
      <w:r w:rsidRPr="004337B1">
        <w:rPr>
          <w:rFonts w:hint="eastAsia"/>
          <w:sz w:val="24"/>
        </w:rPr>
        <w:t>∑表</w:t>
      </w:r>
      <w:r w:rsidRPr="004337B1">
        <w:rPr>
          <w:sz w:val="24"/>
        </w:rPr>
        <w:t>1</w:t>
      </w:r>
      <w:r w:rsidRPr="004337B1">
        <w:rPr>
          <w:rFonts w:hint="eastAsia"/>
          <w:sz w:val="24"/>
        </w:rPr>
        <w:t>所列杂质含量</w:t>
      </w:r>
      <w:r w:rsidRPr="004337B1">
        <w:rPr>
          <w:sz w:val="24"/>
        </w:rPr>
        <w:t xml:space="preserve">] </w:t>
      </w:r>
      <w:r w:rsidRPr="004337B1">
        <w:rPr>
          <w:rFonts w:hint="eastAsia"/>
          <w:sz w:val="24"/>
        </w:rPr>
        <w:t>”修改为“</w:t>
      </w:r>
      <w:r w:rsidRPr="004337B1">
        <w:rPr>
          <w:sz w:val="24"/>
        </w:rPr>
        <w:t>[100%-</w:t>
      </w:r>
      <w:r w:rsidRPr="004337B1">
        <w:rPr>
          <w:rFonts w:hint="eastAsia"/>
          <w:sz w:val="24"/>
        </w:rPr>
        <w:t>∑表</w:t>
      </w:r>
      <w:r w:rsidRPr="004337B1">
        <w:rPr>
          <w:sz w:val="24"/>
        </w:rPr>
        <w:t>1</w:t>
      </w:r>
      <w:r w:rsidRPr="004337B1">
        <w:rPr>
          <w:rFonts w:hint="eastAsia"/>
          <w:sz w:val="24"/>
        </w:rPr>
        <w:t>所列杂质（本文件氧杂质不列入</w:t>
      </w:r>
      <w:proofErr w:type="gramStart"/>
      <w:r w:rsidRPr="004337B1">
        <w:rPr>
          <w:rFonts w:hint="eastAsia"/>
          <w:sz w:val="24"/>
        </w:rPr>
        <w:t>钇</w:t>
      </w:r>
      <w:proofErr w:type="gramEnd"/>
      <w:r w:rsidRPr="004337B1">
        <w:rPr>
          <w:rFonts w:hint="eastAsia"/>
          <w:sz w:val="24"/>
        </w:rPr>
        <w:t>绝对纯度的计算）含量</w:t>
      </w:r>
      <w:r w:rsidRPr="004337B1">
        <w:rPr>
          <w:sz w:val="24"/>
        </w:rPr>
        <w:t>]</w:t>
      </w:r>
      <w:r w:rsidRPr="004337B1">
        <w:rPr>
          <w:rFonts w:hint="eastAsia"/>
          <w:sz w:val="24"/>
        </w:rPr>
        <w:t>”；</w:t>
      </w:r>
    </w:p>
    <w:p w14:paraId="1E0046C3" w14:textId="4A54C7F5" w:rsidR="00B712D6" w:rsidRPr="004337B1" w:rsidRDefault="00B712D6" w:rsidP="004337B1">
      <w:pPr>
        <w:pStyle w:val="afffff2"/>
        <w:numPr>
          <w:ilvl w:val="0"/>
          <w:numId w:val="7"/>
        </w:numPr>
        <w:spacing w:line="360" w:lineRule="auto"/>
        <w:ind w:left="0" w:firstLineChars="0" w:firstLine="426"/>
        <w:rPr>
          <w:sz w:val="24"/>
        </w:rPr>
      </w:pPr>
      <w:r w:rsidRPr="004337B1">
        <w:rPr>
          <w:rFonts w:hint="eastAsia"/>
          <w:sz w:val="24"/>
        </w:rPr>
        <w:t>将“</w:t>
      </w:r>
      <w:r w:rsidRPr="004337B1">
        <w:rPr>
          <w:sz w:val="24"/>
        </w:rPr>
        <w:t xml:space="preserve">7.4.1  </w:t>
      </w:r>
      <w:r w:rsidRPr="004337B1">
        <w:rPr>
          <w:rFonts w:hint="eastAsia"/>
          <w:sz w:val="24"/>
        </w:rPr>
        <w:t>化学成分分析的取样件数”</w:t>
      </w:r>
      <w:r w:rsidRPr="004337B1">
        <w:rPr>
          <w:sz w:val="24"/>
        </w:rPr>
        <w:t xml:space="preserve"> </w:t>
      </w:r>
      <w:r w:rsidRPr="004337B1">
        <w:rPr>
          <w:rFonts w:hint="eastAsia"/>
          <w:sz w:val="24"/>
        </w:rPr>
        <w:t>内容全部修改为黑体，另行一段写“化学成分分析的取样件数按表</w:t>
      </w:r>
      <w:r w:rsidRPr="004337B1">
        <w:rPr>
          <w:sz w:val="24"/>
        </w:rPr>
        <w:t>2</w:t>
      </w:r>
      <w:r w:rsidRPr="004337B1">
        <w:rPr>
          <w:rFonts w:hint="eastAsia"/>
          <w:sz w:val="24"/>
        </w:rPr>
        <w:t>的规定进行”。</w:t>
      </w:r>
    </w:p>
    <w:p w14:paraId="036DBAAC" w14:textId="7807B2E5" w:rsidR="00B712D6" w:rsidRPr="004337B1" w:rsidRDefault="00B712D6" w:rsidP="004337B1">
      <w:pPr>
        <w:spacing w:beforeLines="50" w:before="156" w:afterLines="50" w:after="156" w:line="312" w:lineRule="auto"/>
        <w:rPr>
          <w:rFonts w:ascii="黑体" w:eastAsia="黑体" w:hAnsi="黑体"/>
        </w:rPr>
      </w:pPr>
      <w:r w:rsidRPr="004337B1">
        <w:rPr>
          <w:rFonts w:ascii="黑体" w:eastAsia="黑体" w:hAnsi="黑体"/>
        </w:rPr>
        <w:t>4.</w:t>
      </w:r>
      <w:r>
        <w:rPr>
          <w:rFonts w:ascii="黑体" w:eastAsia="黑体" w:hAnsi="黑体"/>
        </w:rPr>
        <w:t>6</w:t>
      </w:r>
      <w:r>
        <w:rPr>
          <w:rFonts w:ascii="黑体" w:eastAsia="黑体" w:hAnsi="黑体" w:hint="eastAsia"/>
        </w:rPr>
        <w:t>送审征求意见</w:t>
      </w:r>
      <w:r w:rsidRPr="004337B1">
        <w:rPr>
          <w:rFonts w:ascii="黑体" w:eastAsia="黑体" w:hAnsi="黑体" w:hint="eastAsia"/>
        </w:rPr>
        <w:t>阶段</w:t>
      </w:r>
    </w:p>
    <w:p w14:paraId="5623FD3E" w14:textId="37ADBB1A" w:rsidR="00C3392D" w:rsidRDefault="00C3392D" w:rsidP="004337B1">
      <w:pPr>
        <w:spacing w:line="312" w:lineRule="auto"/>
        <w:ind w:firstLine="420"/>
        <w:jc w:val="both"/>
      </w:pPr>
      <w:r>
        <w:rPr>
          <w:rFonts w:hint="eastAsia"/>
        </w:rPr>
        <w:t>针对</w:t>
      </w:r>
      <w:r w:rsidRPr="00C3392D">
        <w:rPr>
          <w:rFonts w:hint="eastAsia"/>
        </w:rPr>
        <w:t>预审</w:t>
      </w:r>
      <w:r>
        <w:rPr>
          <w:rFonts w:hint="eastAsia"/>
        </w:rPr>
        <w:t>专家提出的“</w:t>
      </w:r>
      <w:r w:rsidR="00883D85">
        <w:rPr>
          <w:rFonts w:hint="eastAsia"/>
        </w:rPr>
        <w:t>产品化学成分表</w:t>
      </w:r>
      <w:r w:rsidRPr="00C3392D">
        <w:rPr>
          <w:rFonts w:hint="eastAsia"/>
        </w:rPr>
        <w:t>有调整的指标（O指标），建议调研湖南稀土院、包头稀土院、金龙稀土等生产单位的产品技术指标情况，并在编制说明书中进行说明</w:t>
      </w:r>
      <w:r>
        <w:rPr>
          <w:rFonts w:hint="eastAsia"/>
        </w:rPr>
        <w:t>”建议，具体调研情况如下：</w:t>
      </w:r>
    </w:p>
    <w:p w14:paraId="56A96A7C" w14:textId="55E0DB8B" w:rsidR="00A01F1A" w:rsidRPr="004337B1" w:rsidRDefault="00A01F1A" w:rsidP="004337B1">
      <w:pPr>
        <w:spacing w:line="360" w:lineRule="auto"/>
        <w:ind w:firstLine="435"/>
        <w:jc w:val="center"/>
        <w:rPr>
          <w:rFonts w:ascii="黑体" w:eastAsia="黑体" w:hAnsi="黑体"/>
          <w:szCs w:val="21"/>
        </w:rPr>
      </w:pPr>
      <w:r>
        <w:rPr>
          <w:rFonts w:ascii="黑体" w:eastAsia="黑体" w:hAnsi="黑体" w:hint="eastAsia"/>
          <w:szCs w:val="21"/>
        </w:rPr>
        <w:t>表</w:t>
      </w:r>
      <w:r w:rsidR="004D7C2D">
        <w:rPr>
          <w:rFonts w:ascii="黑体" w:eastAsia="黑体" w:hAnsi="黑体"/>
          <w:szCs w:val="21"/>
        </w:rPr>
        <w:t>2</w:t>
      </w:r>
      <w:r>
        <w:rPr>
          <w:rFonts w:ascii="黑体" w:eastAsia="黑体" w:hAnsi="黑体" w:hint="eastAsia"/>
          <w:szCs w:val="21"/>
        </w:rPr>
        <w:t xml:space="preserve"> </w:t>
      </w:r>
      <w:r w:rsidR="003504AB">
        <w:rPr>
          <w:rFonts w:ascii="黑体" w:eastAsia="黑体" w:hAnsi="黑体" w:hint="eastAsia"/>
          <w:szCs w:val="21"/>
        </w:rPr>
        <w:t>指标</w:t>
      </w:r>
      <w:r>
        <w:rPr>
          <w:rFonts w:ascii="黑体" w:eastAsia="黑体" w:hAnsi="黑体" w:hint="eastAsia"/>
          <w:szCs w:val="21"/>
        </w:rPr>
        <w:t>调研</w:t>
      </w:r>
      <w:r w:rsidR="003504AB">
        <w:rPr>
          <w:rFonts w:ascii="黑体" w:eastAsia="黑体" w:hAnsi="黑体" w:hint="eastAsia"/>
          <w:szCs w:val="21"/>
        </w:rPr>
        <w:t>及其调整</w:t>
      </w:r>
      <w:r>
        <w:rPr>
          <w:rFonts w:ascii="黑体" w:eastAsia="黑体" w:hAnsi="黑体" w:hint="eastAsia"/>
          <w:szCs w:val="21"/>
        </w:rPr>
        <w:t>情况</w:t>
      </w:r>
      <w:r w:rsidR="008039FC">
        <w:rPr>
          <w:rFonts w:ascii="黑体" w:eastAsia="黑体" w:hAnsi="黑体" w:hint="eastAsia"/>
          <w:szCs w:val="21"/>
        </w:rPr>
        <w:t>（含量</w:t>
      </w:r>
      <w:r w:rsidR="006279BA">
        <w:rPr>
          <w:rFonts w:ascii="黑体" w:eastAsia="黑体" w:hAnsi="黑体" w:hint="eastAsia"/>
          <w:szCs w:val="21"/>
        </w:rPr>
        <w:t>，</w:t>
      </w:r>
      <w:r w:rsidR="008039FC">
        <w:rPr>
          <w:rFonts w:ascii="黑体" w:eastAsia="黑体" w:hAnsi="黑体" w:hint="eastAsia"/>
          <w:szCs w:val="21"/>
        </w:rPr>
        <w:t>不大于）</w:t>
      </w:r>
    </w:p>
    <w:tbl>
      <w:tblPr>
        <w:tblStyle w:val="affff4"/>
        <w:tblW w:w="9763" w:type="dxa"/>
        <w:tblLook w:val="04A0" w:firstRow="1" w:lastRow="0" w:firstColumn="1" w:lastColumn="0" w:noHBand="0" w:noVBand="1"/>
      </w:tblPr>
      <w:tblGrid>
        <w:gridCol w:w="1084"/>
        <w:gridCol w:w="1084"/>
        <w:gridCol w:w="1085"/>
        <w:gridCol w:w="1085"/>
        <w:gridCol w:w="1085"/>
        <w:gridCol w:w="1085"/>
        <w:gridCol w:w="1085"/>
        <w:gridCol w:w="1085"/>
        <w:gridCol w:w="1085"/>
      </w:tblGrid>
      <w:tr w:rsidR="00F7011F" w:rsidRPr="00F7011F" w14:paraId="2C252B7B" w14:textId="77777777" w:rsidTr="005C75F5">
        <w:trPr>
          <w:trHeight w:val="406"/>
          <w:tblHeader/>
        </w:trPr>
        <w:tc>
          <w:tcPr>
            <w:tcW w:w="1084" w:type="dxa"/>
            <w:vAlign w:val="center"/>
          </w:tcPr>
          <w:p w14:paraId="7DD82F44" w14:textId="6D8F0B9F"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牌号</w:t>
            </w:r>
          </w:p>
        </w:tc>
        <w:tc>
          <w:tcPr>
            <w:tcW w:w="1084" w:type="dxa"/>
            <w:vAlign w:val="center"/>
          </w:tcPr>
          <w:p w14:paraId="699A3C30" w14:textId="0EEF22E5"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元素</w:t>
            </w:r>
          </w:p>
        </w:tc>
        <w:tc>
          <w:tcPr>
            <w:tcW w:w="1085" w:type="dxa"/>
            <w:vAlign w:val="center"/>
          </w:tcPr>
          <w:p w14:paraId="5A30474B" w14:textId="1C2EBB38"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有</w:t>
            </w:r>
            <w:proofErr w:type="gramStart"/>
            <w:r w:rsidRPr="004337B1">
              <w:rPr>
                <w:rFonts w:hint="eastAsia"/>
                <w:color w:val="000000" w:themeColor="text1"/>
                <w:sz w:val="21"/>
                <w:szCs w:val="21"/>
              </w:rPr>
              <w:t>研</w:t>
            </w:r>
            <w:proofErr w:type="gramEnd"/>
            <w:r w:rsidRPr="004337B1">
              <w:rPr>
                <w:rFonts w:hint="eastAsia"/>
                <w:color w:val="000000" w:themeColor="text1"/>
                <w:sz w:val="21"/>
                <w:szCs w:val="21"/>
              </w:rPr>
              <w:t>稀土</w:t>
            </w:r>
          </w:p>
        </w:tc>
        <w:tc>
          <w:tcPr>
            <w:tcW w:w="1085" w:type="dxa"/>
            <w:vAlign w:val="center"/>
          </w:tcPr>
          <w:p w14:paraId="5D03DA46" w14:textId="03C1058A"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长汀稀土</w:t>
            </w:r>
          </w:p>
        </w:tc>
        <w:tc>
          <w:tcPr>
            <w:tcW w:w="1085" w:type="dxa"/>
            <w:vAlign w:val="center"/>
          </w:tcPr>
          <w:p w14:paraId="77D98B4A" w14:textId="3AF87F34" w:rsidR="005C75F5" w:rsidRPr="004337B1" w:rsidRDefault="005C75F5" w:rsidP="004337B1">
            <w:pPr>
              <w:spacing w:line="312" w:lineRule="auto"/>
              <w:jc w:val="center"/>
              <w:rPr>
                <w:color w:val="000000" w:themeColor="text1"/>
                <w:sz w:val="21"/>
                <w:szCs w:val="21"/>
              </w:rPr>
            </w:pPr>
            <w:proofErr w:type="gramStart"/>
            <w:r w:rsidRPr="004337B1">
              <w:rPr>
                <w:rFonts w:hint="eastAsia"/>
                <w:color w:val="000000" w:themeColor="text1"/>
                <w:sz w:val="21"/>
                <w:szCs w:val="21"/>
              </w:rPr>
              <w:t>虔</w:t>
            </w:r>
            <w:proofErr w:type="gramEnd"/>
            <w:r w:rsidRPr="004337B1">
              <w:rPr>
                <w:rFonts w:hint="eastAsia"/>
                <w:color w:val="000000" w:themeColor="text1"/>
                <w:sz w:val="21"/>
                <w:szCs w:val="21"/>
              </w:rPr>
              <w:t>东稀土</w:t>
            </w:r>
          </w:p>
        </w:tc>
        <w:tc>
          <w:tcPr>
            <w:tcW w:w="1085" w:type="dxa"/>
            <w:vAlign w:val="center"/>
          </w:tcPr>
          <w:p w14:paraId="006F7E79" w14:textId="77777777" w:rsidR="0025699B" w:rsidRPr="004337B1" w:rsidRDefault="005C75F5" w:rsidP="00A24091">
            <w:pPr>
              <w:spacing w:line="312" w:lineRule="auto"/>
              <w:jc w:val="center"/>
              <w:rPr>
                <w:color w:val="000000" w:themeColor="text1"/>
                <w:sz w:val="21"/>
                <w:szCs w:val="21"/>
              </w:rPr>
            </w:pPr>
            <w:r w:rsidRPr="004337B1">
              <w:rPr>
                <w:rFonts w:hint="eastAsia"/>
                <w:color w:val="000000" w:themeColor="text1"/>
                <w:sz w:val="21"/>
                <w:szCs w:val="21"/>
              </w:rPr>
              <w:t>湖南稀</w:t>
            </w:r>
          </w:p>
          <w:p w14:paraId="6FC18A3E" w14:textId="3CB4D581" w:rsidR="005C75F5" w:rsidRPr="004337B1" w:rsidRDefault="005C75F5" w:rsidP="004337B1">
            <w:pPr>
              <w:spacing w:line="312" w:lineRule="auto"/>
              <w:jc w:val="center"/>
              <w:rPr>
                <w:color w:val="000000" w:themeColor="text1"/>
                <w:sz w:val="21"/>
                <w:szCs w:val="21"/>
              </w:rPr>
            </w:pPr>
            <w:proofErr w:type="gramStart"/>
            <w:r w:rsidRPr="004337B1">
              <w:rPr>
                <w:rFonts w:hint="eastAsia"/>
                <w:color w:val="000000" w:themeColor="text1"/>
                <w:sz w:val="21"/>
                <w:szCs w:val="21"/>
              </w:rPr>
              <w:t>土院</w:t>
            </w:r>
            <w:proofErr w:type="gramEnd"/>
          </w:p>
        </w:tc>
        <w:tc>
          <w:tcPr>
            <w:tcW w:w="1085" w:type="dxa"/>
          </w:tcPr>
          <w:p w14:paraId="7DC9E92D" w14:textId="4CD96B9A" w:rsidR="005C75F5" w:rsidRPr="004337B1" w:rsidRDefault="005C75F5" w:rsidP="00A24091">
            <w:pPr>
              <w:spacing w:line="312" w:lineRule="auto"/>
              <w:jc w:val="center"/>
              <w:rPr>
                <w:color w:val="000000" w:themeColor="text1"/>
                <w:sz w:val="21"/>
                <w:szCs w:val="21"/>
              </w:rPr>
            </w:pPr>
            <w:r w:rsidRPr="004337B1">
              <w:rPr>
                <w:rFonts w:hint="eastAsia"/>
                <w:color w:val="000000" w:themeColor="text1"/>
                <w:sz w:val="21"/>
                <w:szCs w:val="21"/>
              </w:rPr>
              <w:t>包头稀土院</w:t>
            </w:r>
          </w:p>
        </w:tc>
        <w:tc>
          <w:tcPr>
            <w:tcW w:w="1085" w:type="dxa"/>
            <w:vAlign w:val="center"/>
          </w:tcPr>
          <w:p w14:paraId="26E43589" w14:textId="77777777" w:rsidR="00DC0F1A" w:rsidRDefault="005C75F5">
            <w:pPr>
              <w:spacing w:line="312" w:lineRule="auto"/>
              <w:jc w:val="center"/>
              <w:rPr>
                <w:color w:val="000000" w:themeColor="text1"/>
                <w:sz w:val="21"/>
                <w:szCs w:val="21"/>
              </w:rPr>
            </w:pPr>
            <w:r w:rsidRPr="004337B1">
              <w:rPr>
                <w:rFonts w:hint="eastAsia"/>
                <w:color w:val="000000" w:themeColor="text1"/>
                <w:sz w:val="21"/>
                <w:szCs w:val="21"/>
              </w:rPr>
              <w:t>修改前</w:t>
            </w:r>
          </w:p>
          <w:p w14:paraId="6EE1702B" w14:textId="12677AF1"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指标</w:t>
            </w:r>
          </w:p>
        </w:tc>
        <w:tc>
          <w:tcPr>
            <w:tcW w:w="1085" w:type="dxa"/>
            <w:vAlign w:val="center"/>
          </w:tcPr>
          <w:p w14:paraId="38A84D07" w14:textId="77777777" w:rsidR="00DC0F1A" w:rsidRDefault="005C75F5">
            <w:pPr>
              <w:spacing w:line="312" w:lineRule="auto"/>
              <w:jc w:val="center"/>
              <w:rPr>
                <w:color w:val="000000" w:themeColor="text1"/>
                <w:sz w:val="21"/>
                <w:szCs w:val="21"/>
              </w:rPr>
            </w:pPr>
            <w:r w:rsidRPr="004337B1">
              <w:rPr>
                <w:rFonts w:hint="eastAsia"/>
                <w:color w:val="000000" w:themeColor="text1"/>
                <w:sz w:val="21"/>
                <w:szCs w:val="21"/>
              </w:rPr>
              <w:t>修改后</w:t>
            </w:r>
          </w:p>
          <w:p w14:paraId="5999275E" w14:textId="661E6F7F" w:rsidR="005C75F5" w:rsidRPr="004337B1" w:rsidRDefault="005C75F5" w:rsidP="004337B1">
            <w:pPr>
              <w:spacing w:line="312" w:lineRule="auto"/>
              <w:jc w:val="center"/>
              <w:rPr>
                <w:color w:val="000000" w:themeColor="text1"/>
                <w:sz w:val="21"/>
                <w:szCs w:val="21"/>
              </w:rPr>
            </w:pPr>
            <w:r w:rsidRPr="004337B1">
              <w:rPr>
                <w:rFonts w:hint="eastAsia"/>
                <w:color w:val="000000" w:themeColor="text1"/>
                <w:sz w:val="21"/>
                <w:szCs w:val="21"/>
              </w:rPr>
              <w:t>指标</w:t>
            </w:r>
          </w:p>
        </w:tc>
      </w:tr>
      <w:tr w:rsidR="00F7011F" w:rsidRPr="00F7011F" w14:paraId="0602A247" w14:textId="77777777" w:rsidTr="005C75F5">
        <w:trPr>
          <w:trHeight w:val="406"/>
        </w:trPr>
        <w:tc>
          <w:tcPr>
            <w:tcW w:w="1084" w:type="dxa"/>
            <w:vMerge w:val="restart"/>
            <w:vAlign w:val="center"/>
          </w:tcPr>
          <w:p w14:paraId="78D35E52" w14:textId="7FFC98FE"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H-Y-4N</w:t>
            </w:r>
            <w:r w:rsidRPr="004337B1">
              <w:rPr>
                <w:color w:val="000000" w:themeColor="text1"/>
                <w:sz w:val="21"/>
                <w:szCs w:val="21"/>
                <w:vertAlign w:val="superscript"/>
              </w:rPr>
              <w:t>a</w:t>
            </w:r>
          </w:p>
        </w:tc>
        <w:tc>
          <w:tcPr>
            <w:tcW w:w="1084" w:type="dxa"/>
            <w:vAlign w:val="center"/>
          </w:tcPr>
          <w:p w14:paraId="5FD6559D" w14:textId="78604562"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Fe</w:t>
            </w:r>
          </w:p>
        </w:tc>
        <w:tc>
          <w:tcPr>
            <w:tcW w:w="1085" w:type="dxa"/>
            <w:vAlign w:val="center"/>
          </w:tcPr>
          <w:p w14:paraId="75986020" w14:textId="38C20C66"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0.002</w:t>
            </w:r>
          </w:p>
        </w:tc>
        <w:tc>
          <w:tcPr>
            <w:tcW w:w="1085" w:type="dxa"/>
            <w:vAlign w:val="center"/>
          </w:tcPr>
          <w:p w14:paraId="3C9F628B" w14:textId="092BEFBA"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0.005</w:t>
            </w:r>
          </w:p>
        </w:tc>
        <w:tc>
          <w:tcPr>
            <w:tcW w:w="1085" w:type="dxa"/>
            <w:vAlign w:val="center"/>
          </w:tcPr>
          <w:p w14:paraId="499447A9" w14:textId="32CA7D31"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588DFE14" w14:textId="1D318BF5"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0.002</w:t>
            </w:r>
          </w:p>
        </w:tc>
        <w:tc>
          <w:tcPr>
            <w:tcW w:w="1085" w:type="dxa"/>
          </w:tcPr>
          <w:p w14:paraId="0C22DD8F" w14:textId="14D43C64" w:rsidR="005C75F5" w:rsidRPr="004337B1" w:rsidRDefault="005C75F5" w:rsidP="00A24091">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5A591D61" w14:textId="46036ABE"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0.001</w:t>
            </w:r>
          </w:p>
        </w:tc>
        <w:tc>
          <w:tcPr>
            <w:tcW w:w="1085" w:type="dxa"/>
            <w:vAlign w:val="center"/>
          </w:tcPr>
          <w:p w14:paraId="27C90375" w14:textId="6DCBD387"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0.002</w:t>
            </w:r>
          </w:p>
        </w:tc>
      </w:tr>
      <w:tr w:rsidR="00F7011F" w:rsidRPr="00F7011F" w14:paraId="0B0FFC48" w14:textId="77777777" w:rsidTr="005C75F5">
        <w:trPr>
          <w:trHeight w:val="143"/>
        </w:trPr>
        <w:tc>
          <w:tcPr>
            <w:tcW w:w="1084" w:type="dxa"/>
            <w:vMerge/>
            <w:vAlign w:val="center"/>
          </w:tcPr>
          <w:p w14:paraId="559DBA76" w14:textId="77777777" w:rsidR="005C75F5" w:rsidRPr="004337B1" w:rsidRDefault="005C75F5" w:rsidP="004337B1">
            <w:pPr>
              <w:spacing w:line="312" w:lineRule="auto"/>
              <w:jc w:val="center"/>
              <w:rPr>
                <w:color w:val="000000" w:themeColor="text1"/>
                <w:sz w:val="21"/>
                <w:szCs w:val="21"/>
              </w:rPr>
            </w:pPr>
          </w:p>
        </w:tc>
        <w:tc>
          <w:tcPr>
            <w:tcW w:w="1084" w:type="dxa"/>
            <w:vAlign w:val="center"/>
          </w:tcPr>
          <w:p w14:paraId="1F073742" w14:textId="1B2DBBA3"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Mg</w:t>
            </w:r>
          </w:p>
        </w:tc>
        <w:tc>
          <w:tcPr>
            <w:tcW w:w="1085" w:type="dxa"/>
            <w:vAlign w:val="center"/>
          </w:tcPr>
          <w:p w14:paraId="050CDB03" w14:textId="076283EB"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0.0005</w:t>
            </w:r>
          </w:p>
        </w:tc>
        <w:tc>
          <w:tcPr>
            <w:tcW w:w="1085" w:type="dxa"/>
            <w:vAlign w:val="center"/>
          </w:tcPr>
          <w:p w14:paraId="72DF9226" w14:textId="71AC963F"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0.0002</w:t>
            </w:r>
          </w:p>
        </w:tc>
        <w:tc>
          <w:tcPr>
            <w:tcW w:w="1085" w:type="dxa"/>
            <w:vAlign w:val="center"/>
          </w:tcPr>
          <w:p w14:paraId="05F6BE55" w14:textId="6DA4AAAB"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65F0868A" w14:textId="613446D3" w:rsidR="005C75F5" w:rsidRPr="004337B1" w:rsidRDefault="005C75F5" w:rsidP="004337B1">
            <w:pPr>
              <w:spacing w:line="312" w:lineRule="auto"/>
              <w:jc w:val="center"/>
              <w:rPr>
                <w:color w:val="000000" w:themeColor="text1"/>
                <w:sz w:val="21"/>
                <w:szCs w:val="21"/>
              </w:rPr>
            </w:pPr>
            <w:r w:rsidRPr="004337B1">
              <w:rPr>
                <w:rFonts w:cs="Times New Roman"/>
                <w:color w:val="000000" w:themeColor="text1"/>
                <w:sz w:val="21"/>
                <w:szCs w:val="21"/>
              </w:rPr>
              <w:t>0.0001</w:t>
            </w:r>
          </w:p>
        </w:tc>
        <w:tc>
          <w:tcPr>
            <w:tcW w:w="1085" w:type="dxa"/>
          </w:tcPr>
          <w:p w14:paraId="2E1FD2B6" w14:textId="7A62B1A2" w:rsidR="005C75F5" w:rsidRPr="004337B1" w:rsidRDefault="005C75F5" w:rsidP="00A24091">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576636CC" w14:textId="309A64F5"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0.0002</w:t>
            </w:r>
          </w:p>
        </w:tc>
        <w:tc>
          <w:tcPr>
            <w:tcW w:w="1085" w:type="dxa"/>
            <w:vAlign w:val="center"/>
          </w:tcPr>
          <w:p w14:paraId="075101B6" w14:textId="39089469" w:rsidR="005C75F5" w:rsidRPr="004337B1" w:rsidRDefault="005C75F5" w:rsidP="004337B1">
            <w:pPr>
              <w:spacing w:line="312" w:lineRule="auto"/>
              <w:jc w:val="center"/>
              <w:rPr>
                <w:color w:val="000000" w:themeColor="text1"/>
                <w:sz w:val="21"/>
                <w:szCs w:val="21"/>
              </w:rPr>
            </w:pPr>
            <w:r w:rsidRPr="004337B1">
              <w:rPr>
                <w:color w:val="000000" w:themeColor="text1"/>
                <w:sz w:val="21"/>
                <w:szCs w:val="21"/>
              </w:rPr>
              <w:t>0.0005</w:t>
            </w:r>
          </w:p>
        </w:tc>
      </w:tr>
      <w:tr w:rsidR="00F7011F" w:rsidRPr="00F7011F" w14:paraId="76FD48F3" w14:textId="77777777" w:rsidTr="005C75F5">
        <w:trPr>
          <w:trHeight w:val="406"/>
        </w:trPr>
        <w:tc>
          <w:tcPr>
            <w:tcW w:w="1084" w:type="dxa"/>
            <w:vMerge w:val="restart"/>
            <w:vAlign w:val="center"/>
          </w:tcPr>
          <w:p w14:paraId="76288AFD" w14:textId="3B0BDD9C"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H-Y-3N</w:t>
            </w:r>
            <w:r w:rsidRPr="004337B1">
              <w:rPr>
                <w:color w:val="000000" w:themeColor="text1"/>
                <w:sz w:val="21"/>
                <w:szCs w:val="21"/>
                <w:vertAlign w:val="superscript"/>
              </w:rPr>
              <w:t>a</w:t>
            </w:r>
            <w:r w:rsidRPr="004337B1">
              <w:rPr>
                <w:color w:val="000000" w:themeColor="text1"/>
                <w:sz w:val="21"/>
                <w:szCs w:val="21"/>
              </w:rPr>
              <w:t>7</w:t>
            </w:r>
          </w:p>
        </w:tc>
        <w:tc>
          <w:tcPr>
            <w:tcW w:w="1084" w:type="dxa"/>
            <w:vAlign w:val="center"/>
          </w:tcPr>
          <w:p w14:paraId="0C68F2F1" w14:textId="42B515A4"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Fe</w:t>
            </w:r>
          </w:p>
        </w:tc>
        <w:tc>
          <w:tcPr>
            <w:tcW w:w="1085" w:type="dxa"/>
            <w:vAlign w:val="center"/>
          </w:tcPr>
          <w:p w14:paraId="1D609ACA" w14:textId="40C456C3"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0.005</w:t>
            </w:r>
          </w:p>
        </w:tc>
        <w:tc>
          <w:tcPr>
            <w:tcW w:w="1085" w:type="dxa"/>
            <w:vAlign w:val="center"/>
          </w:tcPr>
          <w:p w14:paraId="313CB1BD" w14:textId="50A17745"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0.005</w:t>
            </w:r>
          </w:p>
        </w:tc>
        <w:tc>
          <w:tcPr>
            <w:tcW w:w="1085" w:type="dxa"/>
            <w:vAlign w:val="center"/>
          </w:tcPr>
          <w:p w14:paraId="007B5D41" w14:textId="5D69666F"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17B545EE" w14:textId="2F8B9E65"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0.005</w:t>
            </w:r>
          </w:p>
        </w:tc>
        <w:tc>
          <w:tcPr>
            <w:tcW w:w="1085" w:type="dxa"/>
          </w:tcPr>
          <w:p w14:paraId="206573BF" w14:textId="6F8517D2"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20488199" w14:textId="787D5E5F"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0.002</w:t>
            </w:r>
          </w:p>
        </w:tc>
        <w:tc>
          <w:tcPr>
            <w:tcW w:w="1085" w:type="dxa"/>
            <w:vAlign w:val="center"/>
          </w:tcPr>
          <w:p w14:paraId="18A08A29" w14:textId="05BA913F"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0.005</w:t>
            </w:r>
          </w:p>
        </w:tc>
      </w:tr>
      <w:tr w:rsidR="00F7011F" w:rsidRPr="00F7011F" w14:paraId="14F79E65" w14:textId="77777777" w:rsidTr="005C75F5">
        <w:trPr>
          <w:trHeight w:val="406"/>
        </w:trPr>
        <w:tc>
          <w:tcPr>
            <w:tcW w:w="1084" w:type="dxa"/>
            <w:vMerge/>
            <w:vAlign w:val="center"/>
          </w:tcPr>
          <w:p w14:paraId="14BC9591"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21C293A6" w14:textId="380BFE02"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Mg</w:t>
            </w:r>
          </w:p>
        </w:tc>
        <w:tc>
          <w:tcPr>
            <w:tcW w:w="1085" w:type="dxa"/>
            <w:vAlign w:val="center"/>
          </w:tcPr>
          <w:p w14:paraId="40A71515" w14:textId="4741424B"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0.0001</w:t>
            </w:r>
          </w:p>
        </w:tc>
        <w:tc>
          <w:tcPr>
            <w:tcW w:w="1085" w:type="dxa"/>
            <w:vAlign w:val="center"/>
          </w:tcPr>
          <w:p w14:paraId="64E08EEF" w14:textId="1A485C04"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0.0005</w:t>
            </w:r>
          </w:p>
        </w:tc>
        <w:tc>
          <w:tcPr>
            <w:tcW w:w="1085" w:type="dxa"/>
            <w:vAlign w:val="center"/>
          </w:tcPr>
          <w:p w14:paraId="15D84B88" w14:textId="64FEB854"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25D658AE" w14:textId="1AF2552C"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0.002</w:t>
            </w:r>
          </w:p>
        </w:tc>
        <w:tc>
          <w:tcPr>
            <w:tcW w:w="1085" w:type="dxa"/>
          </w:tcPr>
          <w:p w14:paraId="417A3BF6" w14:textId="05498842"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2B14CE80" w14:textId="1564122D"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0.0005</w:t>
            </w:r>
          </w:p>
        </w:tc>
        <w:tc>
          <w:tcPr>
            <w:tcW w:w="1085" w:type="dxa"/>
            <w:vAlign w:val="center"/>
          </w:tcPr>
          <w:p w14:paraId="5842BC52" w14:textId="6E556B3A"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0.0001</w:t>
            </w:r>
          </w:p>
        </w:tc>
      </w:tr>
      <w:tr w:rsidR="00F7011F" w:rsidRPr="00F7011F" w14:paraId="08170807" w14:textId="77777777" w:rsidTr="005C75F5">
        <w:trPr>
          <w:trHeight w:val="406"/>
        </w:trPr>
        <w:tc>
          <w:tcPr>
            <w:tcW w:w="1084" w:type="dxa"/>
            <w:vMerge/>
            <w:vAlign w:val="center"/>
          </w:tcPr>
          <w:p w14:paraId="128566FF"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22CD02AE" w14:textId="3F1C6CDE"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O</w:t>
            </w:r>
          </w:p>
        </w:tc>
        <w:tc>
          <w:tcPr>
            <w:tcW w:w="1085" w:type="dxa"/>
            <w:vAlign w:val="center"/>
          </w:tcPr>
          <w:p w14:paraId="25F92B01" w14:textId="2D990DB7"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0.05</w:t>
            </w:r>
          </w:p>
        </w:tc>
        <w:tc>
          <w:tcPr>
            <w:tcW w:w="1085" w:type="dxa"/>
            <w:vAlign w:val="center"/>
          </w:tcPr>
          <w:p w14:paraId="2DEC8FF9" w14:textId="5DBA269D"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0.06</w:t>
            </w:r>
          </w:p>
        </w:tc>
        <w:tc>
          <w:tcPr>
            <w:tcW w:w="1085" w:type="dxa"/>
            <w:vAlign w:val="center"/>
          </w:tcPr>
          <w:p w14:paraId="675C173A" w14:textId="496846A0"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0.03</w:t>
            </w:r>
          </w:p>
        </w:tc>
        <w:tc>
          <w:tcPr>
            <w:tcW w:w="1085" w:type="dxa"/>
            <w:vAlign w:val="center"/>
          </w:tcPr>
          <w:p w14:paraId="52F3E8C1" w14:textId="406A500D"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0.05</w:t>
            </w:r>
          </w:p>
        </w:tc>
        <w:tc>
          <w:tcPr>
            <w:tcW w:w="1085" w:type="dxa"/>
          </w:tcPr>
          <w:p w14:paraId="08799511" w14:textId="70FCEFA4"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72352866" w14:textId="1C1FABCB"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0.03</w:t>
            </w:r>
          </w:p>
        </w:tc>
        <w:tc>
          <w:tcPr>
            <w:tcW w:w="1085" w:type="dxa"/>
            <w:vAlign w:val="center"/>
          </w:tcPr>
          <w:p w14:paraId="7C5BCDA8" w14:textId="6FEA9FB9"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0.05</w:t>
            </w:r>
          </w:p>
        </w:tc>
      </w:tr>
      <w:tr w:rsidR="00F7011F" w:rsidRPr="00F7011F" w14:paraId="6C9660A2" w14:textId="77777777" w:rsidTr="00EC3BA4">
        <w:trPr>
          <w:trHeight w:val="406"/>
        </w:trPr>
        <w:tc>
          <w:tcPr>
            <w:tcW w:w="1084" w:type="dxa"/>
            <w:vMerge w:val="restart"/>
            <w:vAlign w:val="center"/>
          </w:tcPr>
          <w:p w14:paraId="3A545968" w14:textId="6074DCF5"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H-Y-3N</w:t>
            </w:r>
            <w:r w:rsidRPr="004337B1">
              <w:rPr>
                <w:color w:val="000000" w:themeColor="text1"/>
                <w:sz w:val="21"/>
                <w:szCs w:val="21"/>
                <w:vertAlign w:val="superscript"/>
              </w:rPr>
              <w:t>a</w:t>
            </w:r>
            <w:r w:rsidRPr="004337B1">
              <w:rPr>
                <w:color w:val="000000" w:themeColor="text1"/>
                <w:sz w:val="21"/>
                <w:szCs w:val="21"/>
              </w:rPr>
              <w:t>5</w:t>
            </w:r>
          </w:p>
        </w:tc>
        <w:tc>
          <w:tcPr>
            <w:tcW w:w="1084" w:type="dxa"/>
            <w:vAlign w:val="center"/>
          </w:tcPr>
          <w:p w14:paraId="50F6CF09" w14:textId="649BFD2D"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Fe</w:t>
            </w:r>
          </w:p>
        </w:tc>
        <w:tc>
          <w:tcPr>
            <w:tcW w:w="1085" w:type="dxa"/>
            <w:vAlign w:val="center"/>
          </w:tcPr>
          <w:p w14:paraId="27716776" w14:textId="09060EF4"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w:t>
            </w:r>
            <w:r w:rsidR="00F7011F" w:rsidRPr="004337B1">
              <w:rPr>
                <w:color w:val="000000" w:themeColor="text1"/>
                <w:sz w:val="21"/>
                <w:szCs w:val="21"/>
              </w:rPr>
              <w:t>05</w:t>
            </w:r>
          </w:p>
        </w:tc>
        <w:tc>
          <w:tcPr>
            <w:tcW w:w="1085" w:type="dxa"/>
            <w:vAlign w:val="center"/>
          </w:tcPr>
          <w:p w14:paraId="449ACF84" w14:textId="498DDA17"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0217D6E5" w14:textId="61F47640"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679BBDCB" w14:textId="7A69638B"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tcPr>
          <w:p w14:paraId="4AF35C25" w14:textId="336FD1C5" w:rsidR="00CE27E5" w:rsidRPr="004337B1" w:rsidRDefault="00CE27E5" w:rsidP="004337B1">
            <w:pPr>
              <w:jc w:val="center"/>
              <w:rPr>
                <w:color w:val="000000" w:themeColor="text1"/>
                <w:sz w:val="21"/>
                <w:szCs w:val="21"/>
              </w:rPr>
            </w:pPr>
            <w:r w:rsidRPr="004337B1">
              <w:rPr>
                <w:rFonts w:cs="Times New Roman"/>
                <w:color w:val="000000" w:themeColor="text1"/>
                <w:sz w:val="21"/>
                <w:szCs w:val="21"/>
              </w:rPr>
              <w:t>0.019</w:t>
            </w:r>
          </w:p>
        </w:tc>
        <w:tc>
          <w:tcPr>
            <w:tcW w:w="1085" w:type="dxa"/>
            <w:vAlign w:val="center"/>
          </w:tcPr>
          <w:p w14:paraId="5CCD1433" w14:textId="4AD0BF74"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0.005</w:t>
            </w:r>
          </w:p>
        </w:tc>
        <w:tc>
          <w:tcPr>
            <w:tcW w:w="1085" w:type="dxa"/>
            <w:vAlign w:val="center"/>
          </w:tcPr>
          <w:p w14:paraId="428CD83F" w14:textId="7F5F165A"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0.01</w:t>
            </w:r>
          </w:p>
        </w:tc>
      </w:tr>
      <w:tr w:rsidR="00F7011F" w:rsidRPr="00F7011F" w14:paraId="7D66D03E" w14:textId="77777777" w:rsidTr="00F7011F">
        <w:trPr>
          <w:trHeight w:val="406"/>
        </w:trPr>
        <w:tc>
          <w:tcPr>
            <w:tcW w:w="1084" w:type="dxa"/>
            <w:vMerge/>
            <w:vAlign w:val="center"/>
          </w:tcPr>
          <w:p w14:paraId="3884CBC4"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5989E622" w14:textId="4F4C932B"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Mg</w:t>
            </w:r>
          </w:p>
        </w:tc>
        <w:tc>
          <w:tcPr>
            <w:tcW w:w="1085" w:type="dxa"/>
            <w:vAlign w:val="center"/>
          </w:tcPr>
          <w:p w14:paraId="1A4E8E94" w14:textId="6FA99811"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0.003</w:t>
            </w:r>
          </w:p>
        </w:tc>
        <w:tc>
          <w:tcPr>
            <w:tcW w:w="1085" w:type="dxa"/>
            <w:vAlign w:val="center"/>
          </w:tcPr>
          <w:p w14:paraId="52C090A4" w14:textId="381CB3B9"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4079CB5B" w14:textId="40278D29"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1B7B2B7E" w14:textId="485F2646"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0.0025</w:t>
            </w:r>
          </w:p>
        </w:tc>
        <w:tc>
          <w:tcPr>
            <w:tcW w:w="1085" w:type="dxa"/>
            <w:vAlign w:val="center"/>
          </w:tcPr>
          <w:p w14:paraId="570AE310" w14:textId="48991A8C" w:rsidR="00CE27E5" w:rsidRPr="004337B1" w:rsidRDefault="00CE27E5" w:rsidP="004337B1">
            <w:pPr>
              <w:jc w:val="center"/>
              <w:rPr>
                <w:color w:val="000000" w:themeColor="text1"/>
                <w:sz w:val="21"/>
                <w:szCs w:val="21"/>
              </w:rPr>
            </w:pPr>
            <w:r w:rsidRPr="004337B1">
              <w:rPr>
                <w:color w:val="000000" w:themeColor="text1"/>
                <w:sz w:val="21"/>
                <w:szCs w:val="21"/>
              </w:rPr>
              <w:t>0.005</w:t>
            </w:r>
          </w:p>
        </w:tc>
        <w:tc>
          <w:tcPr>
            <w:tcW w:w="1085" w:type="dxa"/>
            <w:vAlign w:val="center"/>
          </w:tcPr>
          <w:p w14:paraId="5F40348C" w14:textId="19170C68"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0.001</w:t>
            </w:r>
          </w:p>
        </w:tc>
        <w:tc>
          <w:tcPr>
            <w:tcW w:w="1085" w:type="dxa"/>
            <w:vAlign w:val="center"/>
          </w:tcPr>
          <w:p w14:paraId="3D2CCC68" w14:textId="359A4C8E"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0.003</w:t>
            </w:r>
          </w:p>
        </w:tc>
      </w:tr>
      <w:tr w:rsidR="00F7011F" w:rsidRPr="00F7011F" w14:paraId="5F7A482D" w14:textId="77777777" w:rsidTr="00EC3BA4">
        <w:trPr>
          <w:trHeight w:val="406"/>
        </w:trPr>
        <w:tc>
          <w:tcPr>
            <w:tcW w:w="1084" w:type="dxa"/>
            <w:vMerge/>
            <w:vAlign w:val="center"/>
          </w:tcPr>
          <w:p w14:paraId="75B7EB74" w14:textId="77777777" w:rsidR="00CE27E5" w:rsidRPr="004337B1" w:rsidRDefault="00CE27E5" w:rsidP="00CE27E5">
            <w:pPr>
              <w:spacing w:line="312" w:lineRule="auto"/>
              <w:jc w:val="center"/>
              <w:rPr>
                <w:color w:val="000000" w:themeColor="text1"/>
                <w:sz w:val="21"/>
                <w:szCs w:val="21"/>
              </w:rPr>
            </w:pPr>
          </w:p>
        </w:tc>
        <w:tc>
          <w:tcPr>
            <w:tcW w:w="1084" w:type="dxa"/>
            <w:vAlign w:val="center"/>
          </w:tcPr>
          <w:p w14:paraId="2BD0A4CC" w14:textId="076D1B47"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Al</w:t>
            </w:r>
          </w:p>
        </w:tc>
        <w:tc>
          <w:tcPr>
            <w:tcW w:w="1085" w:type="dxa"/>
            <w:vAlign w:val="center"/>
          </w:tcPr>
          <w:p w14:paraId="7E4EF00F" w14:textId="583BA7E7"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0.01</w:t>
            </w:r>
          </w:p>
        </w:tc>
        <w:tc>
          <w:tcPr>
            <w:tcW w:w="1085" w:type="dxa"/>
            <w:vAlign w:val="center"/>
          </w:tcPr>
          <w:p w14:paraId="355C7A5E" w14:textId="20FBF731"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0.02</w:t>
            </w:r>
          </w:p>
        </w:tc>
        <w:tc>
          <w:tcPr>
            <w:tcW w:w="1085" w:type="dxa"/>
            <w:vAlign w:val="center"/>
          </w:tcPr>
          <w:p w14:paraId="37CF38FF" w14:textId="7D46C4D9"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0.01</w:t>
            </w:r>
          </w:p>
        </w:tc>
        <w:tc>
          <w:tcPr>
            <w:tcW w:w="1085" w:type="dxa"/>
            <w:vAlign w:val="center"/>
          </w:tcPr>
          <w:p w14:paraId="23CA681A" w14:textId="1EFAC5ED"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0.005</w:t>
            </w:r>
          </w:p>
        </w:tc>
        <w:tc>
          <w:tcPr>
            <w:tcW w:w="1085" w:type="dxa"/>
          </w:tcPr>
          <w:p w14:paraId="270882A4" w14:textId="646415C2" w:rsidR="00CE27E5" w:rsidRPr="004337B1" w:rsidRDefault="00CE27E5" w:rsidP="00CE27E5">
            <w:pPr>
              <w:jc w:val="center"/>
              <w:rPr>
                <w:color w:val="000000" w:themeColor="text1"/>
                <w:sz w:val="21"/>
                <w:szCs w:val="21"/>
              </w:rPr>
            </w:pPr>
            <w:r w:rsidRPr="004337B1">
              <w:rPr>
                <w:color w:val="000000" w:themeColor="text1"/>
                <w:sz w:val="21"/>
                <w:szCs w:val="21"/>
              </w:rPr>
              <w:t>/</w:t>
            </w:r>
          </w:p>
        </w:tc>
        <w:tc>
          <w:tcPr>
            <w:tcW w:w="1085" w:type="dxa"/>
            <w:vAlign w:val="center"/>
          </w:tcPr>
          <w:p w14:paraId="0C889537" w14:textId="559139C0"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0.005</w:t>
            </w:r>
          </w:p>
        </w:tc>
        <w:tc>
          <w:tcPr>
            <w:tcW w:w="1085" w:type="dxa"/>
            <w:vAlign w:val="center"/>
          </w:tcPr>
          <w:p w14:paraId="6ED104F7" w14:textId="3B5B1139"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0.01</w:t>
            </w:r>
          </w:p>
        </w:tc>
      </w:tr>
      <w:tr w:rsidR="00F7011F" w:rsidRPr="00F7011F" w14:paraId="1A2CAE50" w14:textId="77777777" w:rsidTr="00EC3BA4">
        <w:trPr>
          <w:trHeight w:val="406"/>
        </w:trPr>
        <w:tc>
          <w:tcPr>
            <w:tcW w:w="1084" w:type="dxa"/>
            <w:vMerge/>
            <w:vAlign w:val="center"/>
          </w:tcPr>
          <w:p w14:paraId="7C82DF52"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43BE3850" w14:textId="47B6C112"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O</w:t>
            </w:r>
          </w:p>
        </w:tc>
        <w:tc>
          <w:tcPr>
            <w:tcW w:w="1085" w:type="dxa"/>
            <w:vAlign w:val="center"/>
          </w:tcPr>
          <w:p w14:paraId="738321B6" w14:textId="03A54022"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0.08</w:t>
            </w:r>
          </w:p>
        </w:tc>
        <w:tc>
          <w:tcPr>
            <w:tcW w:w="1085" w:type="dxa"/>
            <w:vAlign w:val="center"/>
          </w:tcPr>
          <w:p w14:paraId="08B13C5B" w14:textId="054C371B"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0.08</w:t>
            </w:r>
          </w:p>
        </w:tc>
        <w:tc>
          <w:tcPr>
            <w:tcW w:w="1085" w:type="dxa"/>
            <w:vAlign w:val="center"/>
          </w:tcPr>
          <w:p w14:paraId="12651EA4" w14:textId="57EABAF5"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0.05</w:t>
            </w:r>
          </w:p>
        </w:tc>
        <w:tc>
          <w:tcPr>
            <w:tcW w:w="1085" w:type="dxa"/>
            <w:vAlign w:val="center"/>
          </w:tcPr>
          <w:p w14:paraId="4C553A2A" w14:textId="63133307"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0.08</w:t>
            </w:r>
          </w:p>
        </w:tc>
        <w:tc>
          <w:tcPr>
            <w:tcW w:w="1085" w:type="dxa"/>
          </w:tcPr>
          <w:p w14:paraId="74C4CCF4" w14:textId="15513881"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7CA54D1F" w14:textId="37B25052"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0.05</w:t>
            </w:r>
          </w:p>
        </w:tc>
        <w:tc>
          <w:tcPr>
            <w:tcW w:w="1085" w:type="dxa"/>
            <w:vAlign w:val="center"/>
          </w:tcPr>
          <w:p w14:paraId="6C8CA5BB" w14:textId="32CE436B"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0.08</w:t>
            </w:r>
          </w:p>
        </w:tc>
      </w:tr>
      <w:tr w:rsidR="00F7011F" w:rsidRPr="00F7011F" w14:paraId="528CD284" w14:textId="77777777" w:rsidTr="005C75F5">
        <w:trPr>
          <w:trHeight w:val="406"/>
        </w:trPr>
        <w:tc>
          <w:tcPr>
            <w:tcW w:w="1084" w:type="dxa"/>
            <w:vMerge/>
            <w:vAlign w:val="center"/>
          </w:tcPr>
          <w:p w14:paraId="485C3EC4" w14:textId="77777777" w:rsidR="00CE27E5" w:rsidRPr="004337B1" w:rsidRDefault="00CE27E5" w:rsidP="00CE27E5">
            <w:pPr>
              <w:spacing w:line="312" w:lineRule="auto"/>
              <w:jc w:val="center"/>
              <w:rPr>
                <w:color w:val="000000" w:themeColor="text1"/>
                <w:sz w:val="21"/>
                <w:szCs w:val="21"/>
              </w:rPr>
            </w:pPr>
          </w:p>
        </w:tc>
        <w:tc>
          <w:tcPr>
            <w:tcW w:w="1084" w:type="dxa"/>
            <w:vAlign w:val="center"/>
          </w:tcPr>
          <w:p w14:paraId="15E0C5F0" w14:textId="1B089A03"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N</w:t>
            </w:r>
          </w:p>
        </w:tc>
        <w:tc>
          <w:tcPr>
            <w:tcW w:w="1085" w:type="dxa"/>
            <w:vAlign w:val="center"/>
          </w:tcPr>
          <w:p w14:paraId="6B164EC5" w14:textId="759A0B73"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0.003</w:t>
            </w:r>
          </w:p>
        </w:tc>
        <w:tc>
          <w:tcPr>
            <w:tcW w:w="1085" w:type="dxa"/>
            <w:vAlign w:val="center"/>
          </w:tcPr>
          <w:p w14:paraId="51D8B973" w14:textId="597B1370"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024F618C" w14:textId="61A5A2E3"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3A5DF97F" w14:textId="2A66D5E7"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0.003</w:t>
            </w:r>
          </w:p>
        </w:tc>
        <w:tc>
          <w:tcPr>
            <w:tcW w:w="1085" w:type="dxa"/>
          </w:tcPr>
          <w:p w14:paraId="42395B79" w14:textId="0E8808B8"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2D7715BD" w14:textId="6D0AB3FA"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0.002</w:t>
            </w:r>
          </w:p>
        </w:tc>
        <w:tc>
          <w:tcPr>
            <w:tcW w:w="1085" w:type="dxa"/>
            <w:vAlign w:val="center"/>
          </w:tcPr>
          <w:p w14:paraId="4C89B2E6" w14:textId="2DFD2961"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0.003</w:t>
            </w:r>
          </w:p>
        </w:tc>
      </w:tr>
      <w:tr w:rsidR="00F7011F" w:rsidRPr="00F7011F" w14:paraId="7BDE6E77" w14:textId="77777777" w:rsidTr="00A06C0D">
        <w:trPr>
          <w:trHeight w:val="406"/>
        </w:trPr>
        <w:tc>
          <w:tcPr>
            <w:tcW w:w="1084" w:type="dxa"/>
            <w:vMerge w:val="restart"/>
            <w:vAlign w:val="center"/>
          </w:tcPr>
          <w:p w14:paraId="74EB630D" w14:textId="3155681F"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H-Y-3N</w:t>
            </w:r>
            <w:r w:rsidRPr="004337B1">
              <w:rPr>
                <w:color w:val="000000" w:themeColor="text1"/>
                <w:sz w:val="21"/>
                <w:szCs w:val="21"/>
                <w:vertAlign w:val="superscript"/>
              </w:rPr>
              <w:t>a</w:t>
            </w:r>
          </w:p>
        </w:tc>
        <w:tc>
          <w:tcPr>
            <w:tcW w:w="1084" w:type="dxa"/>
            <w:vAlign w:val="center"/>
          </w:tcPr>
          <w:p w14:paraId="0543E356" w14:textId="020976D2"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Fe</w:t>
            </w:r>
          </w:p>
        </w:tc>
        <w:tc>
          <w:tcPr>
            <w:tcW w:w="1085" w:type="dxa"/>
            <w:vAlign w:val="center"/>
          </w:tcPr>
          <w:p w14:paraId="1875063A" w14:textId="31B63656"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0.015</w:t>
            </w:r>
          </w:p>
        </w:tc>
        <w:tc>
          <w:tcPr>
            <w:tcW w:w="1085" w:type="dxa"/>
            <w:vAlign w:val="center"/>
          </w:tcPr>
          <w:p w14:paraId="5C7CAA72" w14:textId="72996E34"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35A3CD47" w14:textId="0325B8DB"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p>
        </w:tc>
        <w:tc>
          <w:tcPr>
            <w:tcW w:w="1085" w:type="dxa"/>
            <w:vAlign w:val="center"/>
          </w:tcPr>
          <w:p w14:paraId="6806EBEA" w14:textId="42744C29"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0.01</w:t>
            </w:r>
            <w:r w:rsidR="00F7011F" w:rsidRPr="004337B1">
              <w:rPr>
                <w:rFonts w:cs="Times New Roman"/>
                <w:color w:val="000000" w:themeColor="text1"/>
                <w:sz w:val="21"/>
                <w:szCs w:val="21"/>
              </w:rPr>
              <w:t>5</w:t>
            </w:r>
          </w:p>
        </w:tc>
        <w:tc>
          <w:tcPr>
            <w:tcW w:w="1085" w:type="dxa"/>
          </w:tcPr>
          <w:p w14:paraId="027585D3" w14:textId="395E99A9"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6C956904" w14:textId="1F28546C"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0.01</w:t>
            </w:r>
          </w:p>
        </w:tc>
        <w:tc>
          <w:tcPr>
            <w:tcW w:w="1085" w:type="dxa"/>
            <w:vAlign w:val="center"/>
          </w:tcPr>
          <w:p w14:paraId="3AEAA5B4" w14:textId="443CC4C6"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0.015</w:t>
            </w:r>
          </w:p>
        </w:tc>
      </w:tr>
      <w:tr w:rsidR="00F7011F" w:rsidRPr="00F7011F" w14:paraId="3D902FDF" w14:textId="77777777" w:rsidTr="00A06C0D">
        <w:trPr>
          <w:trHeight w:val="406"/>
        </w:trPr>
        <w:tc>
          <w:tcPr>
            <w:tcW w:w="1084" w:type="dxa"/>
            <w:vMerge/>
            <w:vAlign w:val="center"/>
          </w:tcPr>
          <w:p w14:paraId="0DB2B44C"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1BBB7CF6" w14:textId="4020195A"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Mg</w:t>
            </w:r>
          </w:p>
        </w:tc>
        <w:tc>
          <w:tcPr>
            <w:tcW w:w="1085" w:type="dxa"/>
            <w:vAlign w:val="center"/>
          </w:tcPr>
          <w:p w14:paraId="02B5A96F" w14:textId="364F48F3"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0.005</w:t>
            </w:r>
          </w:p>
        </w:tc>
        <w:tc>
          <w:tcPr>
            <w:tcW w:w="1085" w:type="dxa"/>
            <w:vAlign w:val="center"/>
          </w:tcPr>
          <w:p w14:paraId="0E31C66B" w14:textId="54B1409E"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2695A81A" w14:textId="2F08CBA9"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0.001</w:t>
            </w:r>
          </w:p>
        </w:tc>
        <w:tc>
          <w:tcPr>
            <w:tcW w:w="1085" w:type="dxa"/>
            <w:vAlign w:val="center"/>
          </w:tcPr>
          <w:p w14:paraId="565EC4E3" w14:textId="7F79D933"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0.007</w:t>
            </w:r>
          </w:p>
        </w:tc>
        <w:tc>
          <w:tcPr>
            <w:tcW w:w="1085" w:type="dxa"/>
          </w:tcPr>
          <w:p w14:paraId="7D54BD90" w14:textId="7D39CC58"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0CB41155" w14:textId="23731BCC"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0.001</w:t>
            </w:r>
          </w:p>
        </w:tc>
        <w:tc>
          <w:tcPr>
            <w:tcW w:w="1085" w:type="dxa"/>
            <w:vAlign w:val="center"/>
          </w:tcPr>
          <w:p w14:paraId="7309ADB0" w14:textId="56C80085"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0.005</w:t>
            </w:r>
          </w:p>
        </w:tc>
      </w:tr>
      <w:tr w:rsidR="00F7011F" w:rsidRPr="00F7011F" w14:paraId="078B6E55" w14:textId="77777777" w:rsidTr="00A06C0D">
        <w:trPr>
          <w:trHeight w:val="406"/>
        </w:trPr>
        <w:tc>
          <w:tcPr>
            <w:tcW w:w="1084" w:type="dxa"/>
            <w:vMerge/>
            <w:vAlign w:val="center"/>
          </w:tcPr>
          <w:p w14:paraId="45F12FF7" w14:textId="77777777" w:rsidR="00CE27E5" w:rsidRPr="004337B1" w:rsidRDefault="00CE27E5" w:rsidP="00CE27E5">
            <w:pPr>
              <w:spacing w:line="312" w:lineRule="auto"/>
              <w:jc w:val="center"/>
              <w:rPr>
                <w:color w:val="000000" w:themeColor="text1"/>
                <w:sz w:val="21"/>
                <w:szCs w:val="21"/>
              </w:rPr>
            </w:pPr>
          </w:p>
        </w:tc>
        <w:tc>
          <w:tcPr>
            <w:tcW w:w="1084" w:type="dxa"/>
            <w:vAlign w:val="center"/>
          </w:tcPr>
          <w:p w14:paraId="50C9EB66" w14:textId="13C72FC7"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Al</w:t>
            </w:r>
          </w:p>
        </w:tc>
        <w:tc>
          <w:tcPr>
            <w:tcW w:w="1085" w:type="dxa"/>
            <w:vAlign w:val="center"/>
          </w:tcPr>
          <w:p w14:paraId="6D588BA2" w14:textId="1AAE659A"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0.02</w:t>
            </w:r>
          </w:p>
        </w:tc>
        <w:tc>
          <w:tcPr>
            <w:tcW w:w="1085" w:type="dxa"/>
            <w:vAlign w:val="center"/>
          </w:tcPr>
          <w:p w14:paraId="78F1AF0C" w14:textId="08CB3569"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0.02</w:t>
            </w:r>
          </w:p>
        </w:tc>
        <w:tc>
          <w:tcPr>
            <w:tcW w:w="1085" w:type="dxa"/>
            <w:vAlign w:val="center"/>
          </w:tcPr>
          <w:p w14:paraId="6AD56075" w14:textId="76CCB650"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0.01</w:t>
            </w:r>
          </w:p>
        </w:tc>
        <w:tc>
          <w:tcPr>
            <w:tcW w:w="1085" w:type="dxa"/>
            <w:vAlign w:val="center"/>
          </w:tcPr>
          <w:p w14:paraId="16E26783" w14:textId="267B0B9B"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0.008</w:t>
            </w:r>
          </w:p>
        </w:tc>
        <w:tc>
          <w:tcPr>
            <w:tcW w:w="1085" w:type="dxa"/>
          </w:tcPr>
          <w:p w14:paraId="06A9BB93" w14:textId="0CA158FA"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388DA59C" w14:textId="3374A2EE"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0.01</w:t>
            </w:r>
          </w:p>
        </w:tc>
        <w:tc>
          <w:tcPr>
            <w:tcW w:w="1085" w:type="dxa"/>
            <w:vAlign w:val="center"/>
          </w:tcPr>
          <w:p w14:paraId="2D1715C8" w14:textId="431A0643"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0.02</w:t>
            </w:r>
          </w:p>
        </w:tc>
      </w:tr>
      <w:tr w:rsidR="00F7011F" w:rsidRPr="00F7011F" w14:paraId="671D978F" w14:textId="77777777" w:rsidTr="00A06C0D">
        <w:trPr>
          <w:trHeight w:val="406"/>
        </w:trPr>
        <w:tc>
          <w:tcPr>
            <w:tcW w:w="1084" w:type="dxa"/>
            <w:vMerge/>
            <w:vAlign w:val="center"/>
          </w:tcPr>
          <w:p w14:paraId="6E6AE25A" w14:textId="77777777" w:rsidR="00CE27E5" w:rsidRPr="004337B1" w:rsidRDefault="00CE27E5" w:rsidP="004337B1">
            <w:pPr>
              <w:spacing w:line="312" w:lineRule="auto"/>
              <w:jc w:val="center"/>
              <w:rPr>
                <w:color w:val="000000" w:themeColor="text1"/>
                <w:sz w:val="21"/>
                <w:szCs w:val="21"/>
              </w:rPr>
            </w:pPr>
          </w:p>
        </w:tc>
        <w:tc>
          <w:tcPr>
            <w:tcW w:w="1084" w:type="dxa"/>
            <w:vAlign w:val="center"/>
          </w:tcPr>
          <w:p w14:paraId="157A89CA" w14:textId="2A795AFB"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O</w:t>
            </w:r>
          </w:p>
        </w:tc>
        <w:tc>
          <w:tcPr>
            <w:tcW w:w="1085" w:type="dxa"/>
            <w:vAlign w:val="center"/>
          </w:tcPr>
          <w:p w14:paraId="1904BDDC" w14:textId="6DB87A7C"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0.1</w:t>
            </w:r>
            <w:r w:rsidR="00F7011F" w:rsidRPr="004337B1">
              <w:rPr>
                <w:color w:val="000000" w:themeColor="text1"/>
                <w:sz w:val="21"/>
                <w:szCs w:val="21"/>
              </w:rPr>
              <w:t>5</w:t>
            </w:r>
          </w:p>
        </w:tc>
        <w:tc>
          <w:tcPr>
            <w:tcW w:w="1085" w:type="dxa"/>
            <w:vAlign w:val="center"/>
          </w:tcPr>
          <w:p w14:paraId="65F47297" w14:textId="008E6C52"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0.1</w:t>
            </w:r>
          </w:p>
        </w:tc>
        <w:tc>
          <w:tcPr>
            <w:tcW w:w="1085" w:type="dxa"/>
            <w:vAlign w:val="center"/>
          </w:tcPr>
          <w:p w14:paraId="6DDD0A9B" w14:textId="72DE43C1"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0.08</w:t>
            </w:r>
          </w:p>
        </w:tc>
        <w:tc>
          <w:tcPr>
            <w:tcW w:w="1085" w:type="dxa"/>
            <w:vAlign w:val="center"/>
          </w:tcPr>
          <w:p w14:paraId="53ECD0E5" w14:textId="53DA2545" w:rsidR="00CE27E5" w:rsidRPr="004337B1" w:rsidRDefault="00CE27E5" w:rsidP="004337B1">
            <w:pPr>
              <w:spacing w:line="312" w:lineRule="auto"/>
              <w:jc w:val="center"/>
              <w:rPr>
                <w:color w:val="000000" w:themeColor="text1"/>
                <w:sz w:val="21"/>
                <w:szCs w:val="21"/>
              </w:rPr>
            </w:pPr>
            <w:r w:rsidRPr="004337B1">
              <w:rPr>
                <w:rFonts w:cs="Times New Roman"/>
                <w:color w:val="000000" w:themeColor="text1"/>
                <w:sz w:val="21"/>
                <w:szCs w:val="21"/>
              </w:rPr>
              <w:t>0.15</w:t>
            </w:r>
          </w:p>
        </w:tc>
        <w:tc>
          <w:tcPr>
            <w:tcW w:w="1085" w:type="dxa"/>
          </w:tcPr>
          <w:p w14:paraId="0F61293E" w14:textId="1F9B0AA1"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3F16D34F" w14:textId="13A66C8D"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0.08</w:t>
            </w:r>
          </w:p>
        </w:tc>
        <w:tc>
          <w:tcPr>
            <w:tcW w:w="1085" w:type="dxa"/>
            <w:vAlign w:val="center"/>
          </w:tcPr>
          <w:p w14:paraId="69B549AD" w14:textId="2A8F23B5" w:rsidR="00CE27E5" w:rsidRPr="004337B1" w:rsidRDefault="00CE27E5" w:rsidP="004337B1">
            <w:pPr>
              <w:spacing w:line="312" w:lineRule="auto"/>
              <w:jc w:val="center"/>
              <w:rPr>
                <w:color w:val="000000" w:themeColor="text1"/>
                <w:sz w:val="21"/>
                <w:szCs w:val="21"/>
              </w:rPr>
            </w:pPr>
            <w:r w:rsidRPr="004337B1">
              <w:rPr>
                <w:color w:val="000000" w:themeColor="text1"/>
                <w:sz w:val="21"/>
                <w:szCs w:val="21"/>
              </w:rPr>
              <w:t>0.15</w:t>
            </w:r>
          </w:p>
        </w:tc>
      </w:tr>
      <w:tr w:rsidR="00F7011F" w:rsidRPr="00F7011F" w14:paraId="416050A7" w14:textId="77777777" w:rsidTr="005C75F5">
        <w:trPr>
          <w:trHeight w:val="406"/>
        </w:trPr>
        <w:tc>
          <w:tcPr>
            <w:tcW w:w="1084" w:type="dxa"/>
            <w:vMerge/>
            <w:vAlign w:val="center"/>
          </w:tcPr>
          <w:p w14:paraId="4DA58228" w14:textId="77777777" w:rsidR="00CE27E5" w:rsidRPr="004337B1" w:rsidRDefault="00CE27E5" w:rsidP="00CE27E5">
            <w:pPr>
              <w:spacing w:line="312" w:lineRule="auto"/>
              <w:jc w:val="center"/>
              <w:rPr>
                <w:color w:val="000000" w:themeColor="text1"/>
                <w:sz w:val="21"/>
                <w:szCs w:val="21"/>
              </w:rPr>
            </w:pPr>
          </w:p>
        </w:tc>
        <w:tc>
          <w:tcPr>
            <w:tcW w:w="1084" w:type="dxa"/>
            <w:vAlign w:val="center"/>
          </w:tcPr>
          <w:p w14:paraId="617F0C99" w14:textId="01C3C17A"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N</w:t>
            </w:r>
          </w:p>
        </w:tc>
        <w:tc>
          <w:tcPr>
            <w:tcW w:w="1085" w:type="dxa"/>
            <w:vAlign w:val="center"/>
          </w:tcPr>
          <w:p w14:paraId="62134224" w14:textId="550D99F1"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0.005</w:t>
            </w:r>
          </w:p>
        </w:tc>
        <w:tc>
          <w:tcPr>
            <w:tcW w:w="1085" w:type="dxa"/>
            <w:vAlign w:val="center"/>
          </w:tcPr>
          <w:p w14:paraId="17DD42E3" w14:textId="549542D7"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1E5BAFD8" w14:textId="7D32274A"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3E75BFD8" w14:textId="081A4563"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0.005</w:t>
            </w:r>
          </w:p>
        </w:tc>
        <w:tc>
          <w:tcPr>
            <w:tcW w:w="1085" w:type="dxa"/>
          </w:tcPr>
          <w:p w14:paraId="464D9B28" w14:textId="19F37A9D"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2A4637A2" w14:textId="4CFBCC8E"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0.002</w:t>
            </w:r>
          </w:p>
        </w:tc>
        <w:tc>
          <w:tcPr>
            <w:tcW w:w="1085" w:type="dxa"/>
            <w:vAlign w:val="center"/>
          </w:tcPr>
          <w:p w14:paraId="62D0FD1E" w14:textId="71308342"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0.005</w:t>
            </w:r>
          </w:p>
        </w:tc>
      </w:tr>
      <w:tr w:rsidR="00F7011F" w:rsidRPr="00F7011F" w14:paraId="1B97ABF1" w14:textId="77777777" w:rsidTr="005C75F5">
        <w:trPr>
          <w:trHeight w:val="406"/>
        </w:trPr>
        <w:tc>
          <w:tcPr>
            <w:tcW w:w="1084" w:type="dxa"/>
            <w:vMerge/>
            <w:vAlign w:val="center"/>
          </w:tcPr>
          <w:p w14:paraId="41F8410A" w14:textId="77777777" w:rsidR="00CE27E5" w:rsidRPr="004337B1" w:rsidRDefault="00CE27E5" w:rsidP="00CE27E5">
            <w:pPr>
              <w:spacing w:line="312" w:lineRule="auto"/>
              <w:jc w:val="center"/>
              <w:rPr>
                <w:color w:val="000000" w:themeColor="text1"/>
                <w:sz w:val="21"/>
                <w:szCs w:val="21"/>
              </w:rPr>
            </w:pPr>
          </w:p>
        </w:tc>
        <w:tc>
          <w:tcPr>
            <w:tcW w:w="1084" w:type="dxa"/>
            <w:vAlign w:val="center"/>
          </w:tcPr>
          <w:p w14:paraId="6BE3EB88" w14:textId="01EBD82E"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S</w:t>
            </w:r>
          </w:p>
        </w:tc>
        <w:tc>
          <w:tcPr>
            <w:tcW w:w="1085" w:type="dxa"/>
            <w:vAlign w:val="center"/>
          </w:tcPr>
          <w:p w14:paraId="21CFA483" w14:textId="05D7868D"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0.003</w:t>
            </w:r>
          </w:p>
        </w:tc>
        <w:tc>
          <w:tcPr>
            <w:tcW w:w="1085" w:type="dxa"/>
            <w:vAlign w:val="center"/>
          </w:tcPr>
          <w:p w14:paraId="35E702D8" w14:textId="7C70BDCD"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7A64D65B" w14:textId="0C2E4ECC"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0.002</w:t>
            </w:r>
          </w:p>
        </w:tc>
        <w:tc>
          <w:tcPr>
            <w:tcW w:w="1085" w:type="dxa"/>
            <w:vAlign w:val="center"/>
          </w:tcPr>
          <w:p w14:paraId="0980629D" w14:textId="67919C2F" w:rsidR="00CE27E5" w:rsidRPr="004337B1" w:rsidRDefault="00CE27E5" w:rsidP="00CE27E5">
            <w:pPr>
              <w:spacing w:line="312" w:lineRule="auto"/>
              <w:jc w:val="center"/>
              <w:rPr>
                <w:rFonts w:cs="Times New Roman"/>
                <w:color w:val="000000" w:themeColor="text1"/>
                <w:sz w:val="21"/>
                <w:szCs w:val="21"/>
              </w:rPr>
            </w:pPr>
            <w:r w:rsidRPr="004337B1">
              <w:rPr>
                <w:rFonts w:cs="Times New Roman"/>
                <w:color w:val="000000" w:themeColor="text1"/>
                <w:sz w:val="21"/>
                <w:szCs w:val="21"/>
              </w:rPr>
              <w:t>0.003</w:t>
            </w:r>
          </w:p>
        </w:tc>
        <w:tc>
          <w:tcPr>
            <w:tcW w:w="1085" w:type="dxa"/>
          </w:tcPr>
          <w:p w14:paraId="1D53D6C3" w14:textId="2CB38E63"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w:t>
            </w:r>
          </w:p>
        </w:tc>
        <w:tc>
          <w:tcPr>
            <w:tcW w:w="1085" w:type="dxa"/>
            <w:vAlign w:val="center"/>
          </w:tcPr>
          <w:p w14:paraId="3462B362" w14:textId="7442670C"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0.002</w:t>
            </w:r>
          </w:p>
        </w:tc>
        <w:tc>
          <w:tcPr>
            <w:tcW w:w="1085" w:type="dxa"/>
            <w:vAlign w:val="center"/>
          </w:tcPr>
          <w:p w14:paraId="49888773" w14:textId="6D286885" w:rsidR="00CE27E5" w:rsidRPr="004337B1" w:rsidRDefault="00CE27E5" w:rsidP="00CE27E5">
            <w:pPr>
              <w:spacing w:line="312" w:lineRule="auto"/>
              <w:jc w:val="center"/>
              <w:rPr>
                <w:color w:val="000000" w:themeColor="text1"/>
                <w:sz w:val="21"/>
                <w:szCs w:val="21"/>
              </w:rPr>
            </w:pPr>
            <w:r w:rsidRPr="004337B1">
              <w:rPr>
                <w:color w:val="000000" w:themeColor="text1"/>
                <w:sz w:val="21"/>
                <w:szCs w:val="21"/>
              </w:rPr>
              <w:t>0.003</w:t>
            </w:r>
          </w:p>
        </w:tc>
      </w:tr>
    </w:tbl>
    <w:p w14:paraId="7408EEAB" w14:textId="79C41E53" w:rsidR="00B712D6" w:rsidRPr="004337B1" w:rsidRDefault="006159F0" w:rsidP="004337B1">
      <w:pPr>
        <w:spacing w:line="312" w:lineRule="auto"/>
        <w:ind w:firstLine="420"/>
        <w:jc w:val="both"/>
        <w:rPr>
          <w:color w:val="000000"/>
          <w:szCs w:val="21"/>
        </w:rPr>
      </w:pPr>
      <w:r w:rsidRPr="00674A63">
        <w:t>2023</w:t>
      </w:r>
      <w:r w:rsidRPr="00674A63">
        <w:rPr>
          <w:rFonts w:hint="eastAsia"/>
        </w:rPr>
        <w:t>年</w:t>
      </w:r>
      <w:r>
        <w:t>4</w:t>
      </w:r>
      <w:r w:rsidRPr="00674A63">
        <w:rPr>
          <w:rFonts w:hint="eastAsia"/>
        </w:rPr>
        <w:t>月</w:t>
      </w:r>
      <w:r>
        <w:rPr>
          <w:rFonts w:hint="eastAsia"/>
        </w:rPr>
        <w:t>，</w:t>
      </w:r>
      <w:r w:rsidR="004A328B">
        <w:rPr>
          <w:rFonts w:hint="eastAsia"/>
          <w:color w:val="000000"/>
          <w:szCs w:val="21"/>
        </w:rPr>
        <w:t>项目牵头单位</w:t>
      </w:r>
      <w:r w:rsidRPr="0078634D">
        <w:rPr>
          <w:rFonts w:hint="eastAsia"/>
          <w:color w:val="000000"/>
          <w:szCs w:val="21"/>
        </w:rPr>
        <w:t>通过邮件形式</w:t>
      </w:r>
      <w:r w:rsidR="00EE6702">
        <w:rPr>
          <w:rFonts w:hint="eastAsia"/>
          <w:color w:val="000000"/>
          <w:szCs w:val="21"/>
        </w:rPr>
        <w:t>对</w:t>
      </w:r>
      <w:r w:rsidR="00EE6702" w:rsidRPr="0078634D">
        <w:rPr>
          <w:rFonts w:hint="eastAsia"/>
          <w:color w:val="000000"/>
          <w:szCs w:val="21"/>
        </w:rPr>
        <w:t>《</w:t>
      </w:r>
      <w:r w:rsidR="00EE6702">
        <w:rPr>
          <w:rFonts w:hint="eastAsia"/>
          <w:color w:val="000000"/>
          <w:szCs w:val="21"/>
        </w:rPr>
        <w:t>高纯金属钇</w:t>
      </w:r>
      <w:r w:rsidR="00EE6702" w:rsidRPr="0078634D">
        <w:rPr>
          <w:rFonts w:hint="eastAsia"/>
          <w:color w:val="000000"/>
          <w:szCs w:val="21"/>
        </w:rPr>
        <w:t>》</w:t>
      </w:r>
      <w:r w:rsidR="004A328B">
        <w:rPr>
          <w:rFonts w:hint="eastAsia"/>
          <w:color w:val="000000"/>
          <w:szCs w:val="21"/>
        </w:rPr>
        <w:t>行业标准送审</w:t>
      </w:r>
      <w:r w:rsidR="004A328B" w:rsidRPr="0078634D">
        <w:rPr>
          <w:rFonts w:hint="eastAsia"/>
          <w:color w:val="000000"/>
          <w:szCs w:val="21"/>
        </w:rPr>
        <w:t>征求意见稿</w:t>
      </w:r>
      <w:r w:rsidR="004A328B">
        <w:rPr>
          <w:rFonts w:hint="eastAsia"/>
          <w:color w:val="000000"/>
          <w:szCs w:val="21"/>
        </w:rPr>
        <w:t>进行了广泛征求意见</w:t>
      </w:r>
      <w:r w:rsidRPr="0078634D">
        <w:rPr>
          <w:rFonts w:hint="eastAsia"/>
          <w:color w:val="000000"/>
          <w:szCs w:val="21"/>
        </w:rPr>
        <w:t>。本</w:t>
      </w:r>
      <w:r>
        <w:rPr>
          <w:rFonts w:hint="eastAsia"/>
          <w:color w:val="000000"/>
          <w:szCs w:val="21"/>
        </w:rPr>
        <w:t>文件</w:t>
      </w:r>
      <w:r w:rsidRPr="0078634D">
        <w:rPr>
          <w:rFonts w:hint="eastAsia"/>
          <w:color w:val="000000"/>
          <w:szCs w:val="21"/>
        </w:rPr>
        <w:t>发送《征求意见稿》的单位数</w:t>
      </w:r>
      <w:r w:rsidR="004A328B">
        <w:rPr>
          <w:color w:val="000000"/>
          <w:szCs w:val="21"/>
        </w:rPr>
        <w:t>19</w:t>
      </w:r>
      <w:r w:rsidRPr="0078634D">
        <w:rPr>
          <w:rFonts w:hint="eastAsia"/>
          <w:color w:val="000000"/>
          <w:szCs w:val="21"/>
        </w:rPr>
        <w:t>个，回函的单位数1</w:t>
      </w:r>
      <w:r w:rsidR="004A328B">
        <w:rPr>
          <w:color w:val="000000"/>
          <w:szCs w:val="21"/>
        </w:rPr>
        <w:t>2</w:t>
      </w:r>
      <w:r w:rsidRPr="0078634D">
        <w:rPr>
          <w:rFonts w:hint="eastAsia"/>
          <w:color w:val="000000"/>
          <w:szCs w:val="21"/>
        </w:rPr>
        <w:t>个，函并有建议或意见的单位数</w:t>
      </w:r>
      <w:r w:rsidR="004A328B">
        <w:rPr>
          <w:color w:val="000000"/>
          <w:szCs w:val="21"/>
        </w:rPr>
        <w:t>6</w:t>
      </w:r>
      <w:r w:rsidRPr="0078634D">
        <w:rPr>
          <w:rFonts w:hint="eastAsia"/>
          <w:color w:val="000000"/>
          <w:szCs w:val="21"/>
        </w:rPr>
        <w:t>个。</w:t>
      </w:r>
      <w:r w:rsidRPr="008B10B0">
        <w:rPr>
          <w:rFonts w:hint="eastAsia"/>
          <w:color w:val="000000"/>
          <w:szCs w:val="21"/>
        </w:rPr>
        <w:t>经汇总各方意见</w:t>
      </w:r>
      <w:r>
        <w:rPr>
          <w:rFonts w:hint="eastAsia"/>
          <w:color w:val="000000"/>
          <w:szCs w:val="21"/>
        </w:rPr>
        <w:t>及项目组专家代表进行讨论</w:t>
      </w:r>
      <w:r w:rsidRPr="008B10B0">
        <w:rPr>
          <w:rFonts w:hint="eastAsia"/>
          <w:color w:val="000000"/>
          <w:szCs w:val="21"/>
        </w:rPr>
        <w:t>，形成标准</w:t>
      </w:r>
      <w:r w:rsidR="00E12877">
        <w:rPr>
          <w:rFonts w:hint="eastAsia"/>
          <w:color w:val="000000"/>
          <w:szCs w:val="21"/>
        </w:rPr>
        <w:t>送</w:t>
      </w:r>
      <w:r w:rsidRPr="008B10B0">
        <w:rPr>
          <w:rFonts w:hint="eastAsia"/>
          <w:color w:val="000000"/>
          <w:szCs w:val="21"/>
        </w:rPr>
        <w:t>审稿。</w:t>
      </w:r>
    </w:p>
    <w:p w14:paraId="3029B31E" w14:textId="77777777" w:rsidR="00601EFB" w:rsidRPr="001E2CD8" w:rsidRDefault="003B2497">
      <w:pPr>
        <w:spacing w:beforeLines="50" w:before="156" w:afterLines="50" w:after="156" w:line="312" w:lineRule="auto"/>
        <w:rPr>
          <w:rFonts w:ascii="黑体" w:eastAsia="黑体"/>
          <w:b/>
        </w:rPr>
      </w:pPr>
      <w:r w:rsidRPr="001E2CD8">
        <w:rPr>
          <w:rFonts w:ascii="黑体" w:eastAsia="黑体" w:hint="eastAsia"/>
          <w:b/>
        </w:rPr>
        <w:t>二、标准编制原则、主要内容及其确定依据</w:t>
      </w:r>
    </w:p>
    <w:p w14:paraId="4AC94B48" w14:textId="77777777" w:rsidR="00601EFB" w:rsidRPr="001E2CD8" w:rsidRDefault="003B2497">
      <w:pPr>
        <w:spacing w:beforeLines="50" w:before="156" w:afterLines="50" w:after="156" w:line="312" w:lineRule="auto"/>
        <w:rPr>
          <w:rFonts w:ascii="黑体" w:eastAsia="黑体"/>
          <w:bCs/>
        </w:rPr>
      </w:pPr>
      <w:r w:rsidRPr="001E2CD8">
        <w:rPr>
          <w:rFonts w:ascii="黑体" w:eastAsia="黑体" w:hint="eastAsia"/>
          <w:bCs/>
        </w:rPr>
        <w:t>1、本标准起草过程中遵循以下原则：</w:t>
      </w:r>
    </w:p>
    <w:p w14:paraId="2759EAA4" w14:textId="33085650" w:rsidR="00601EFB" w:rsidRPr="00847FD9" w:rsidRDefault="00847FD9" w:rsidP="004337B1">
      <w:pPr>
        <w:spacing w:line="360" w:lineRule="auto"/>
        <w:ind w:firstLineChars="200" w:firstLine="480"/>
        <w:jc w:val="both"/>
        <w:rPr>
          <w:color w:val="000000"/>
          <w:szCs w:val="21"/>
        </w:rPr>
      </w:pPr>
      <w:r>
        <w:rPr>
          <w:rFonts w:hint="eastAsia"/>
          <w:color w:val="000000"/>
          <w:szCs w:val="21"/>
        </w:rPr>
        <w:lastRenderedPageBreak/>
        <w:t>（1）</w:t>
      </w:r>
      <w:r w:rsidR="003B2497" w:rsidRPr="00847FD9">
        <w:rPr>
          <w:color w:val="000000"/>
          <w:szCs w:val="21"/>
        </w:rPr>
        <w:t>本标准是根据GB/T</w:t>
      </w:r>
      <w:r w:rsidR="003B2497" w:rsidRPr="00847FD9">
        <w:rPr>
          <w:rFonts w:hint="eastAsia"/>
          <w:color w:val="000000"/>
          <w:szCs w:val="21"/>
        </w:rPr>
        <w:t xml:space="preserve"> </w:t>
      </w:r>
      <w:r w:rsidR="003B2497" w:rsidRPr="00847FD9">
        <w:rPr>
          <w:color w:val="000000"/>
          <w:szCs w:val="21"/>
        </w:rPr>
        <w:t>1.1-2020《标准化工作导则 第1部分:标准化文件的结构和起草规则》和GB/T</w:t>
      </w:r>
      <w:r w:rsidR="003B2497" w:rsidRPr="00847FD9">
        <w:rPr>
          <w:rFonts w:hint="eastAsia"/>
          <w:color w:val="000000"/>
          <w:szCs w:val="21"/>
        </w:rPr>
        <w:t xml:space="preserve"> </w:t>
      </w:r>
      <w:r w:rsidR="003B2497" w:rsidRPr="00847FD9">
        <w:rPr>
          <w:color w:val="000000"/>
          <w:szCs w:val="21"/>
        </w:rPr>
        <w:t>20001.4-20</w:t>
      </w:r>
      <w:r w:rsidR="003B2497" w:rsidRPr="00847FD9">
        <w:rPr>
          <w:rFonts w:hint="eastAsia"/>
          <w:color w:val="000000"/>
          <w:szCs w:val="21"/>
        </w:rPr>
        <w:t>15</w:t>
      </w:r>
      <w:r w:rsidR="003B2497" w:rsidRPr="00847FD9">
        <w:rPr>
          <w:color w:val="000000"/>
          <w:szCs w:val="21"/>
        </w:rPr>
        <w:t>《标准编写规则 第4部分：</w:t>
      </w:r>
      <w:r w:rsidR="003B2497" w:rsidRPr="00847FD9">
        <w:rPr>
          <w:rFonts w:hint="eastAsia"/>
          <w:color w:val="000000"/>
          <w:szCs w:val="21"/>
        </w:rPr>
        <w:t>试验方法标准</w:t>
      </w:r>
      <w:r w:rsidR="003B2497" w:rsidRPr="00847FD9">
        <w:rPr>
          <w:color w:val="000000"/>
          <w:szCs w:val="21"/>
        </w:rPr>
        <w:t>》的要求进行编写的</w:t>
      </w:r>
      <w:r w:rsidR="003B2497" w:rsidRPr="00847FD9">
        <w:rPr>
          <w:rFonts w:hint="eastAsia"/>
          <w:color w:val="000000"/>
          <w:szCs w:val="21"/>
        </w:rPr>
        <w:t>；</w:t>
      </w:r>
    </w:p>
    <w:p w14:paraId="3B443B76" w14:textId="4CF7B20A" w:rsidR="00847FD9" w:rsidRPr="00847FD9" w:rsidRDefault="00847FD9" w:rsidP="004337B1">
      <w:pPr>
        <w:spacing w:line="360" w:lineRule="auto"/>
        <w:ind w:firstLineChars="200" w:firstLine="480"/>
        <w:jc w:val="both"/>
        <w:rPr>
          <w:color w:val="000000"/>
          <w:szCs w:val="21"/>
        </w:rPr>
      </w:pPr>
      <w:r>
        <w:rPr>
          <w:rFonts w:hint="eastAsia"/>
          <w:color w:val="000000"/>
          <w:szCs w:val="21"/>
        </w:rPr>
        <w:t>（2）</w:t>
      </w:r>
      <w:r w:rsidRPr="00847FD9">
        <w:rPr>
          <w:rFonts w:hint="eastAsia"/>
          <w:color w:val="000000"/>
          <w:szCs w:val="21"/>
        </w:rPr>
        <w:t>充分满足市场要求的原则；</w:t>
      </w:r>
    </w:p>
    <w:p w14:paraId="43A9F4A2" w14:textId="2DD48071" w:rsidR="00847FD9" w:rsidRPr="00847FD9" w:rsidRDefault="00847FD9" w:rsidP="004337B1">
      <w:pPr>
        <w:spacing w:line="360" w:lineRule="auto"/>
        <w:ind w:firstLineChars="200" w:firstLine="480"/>
        <w:jc w:val="both"/>
        <w:rPr>
          <w:color w:val="000000"/>
          <w:szCs w:val="21"/>
        </w:rPr>
      </w:pPr>
      <w:r>
        <w:rPr>
          <w:rFonts w:hint="eastAsia"/>
          <w:color w:val="000000"/>
          <w:szCs w:val="21"/>
        </w:rPr>
        <w:t>（3）</w:t>
      </w:r>
      <w:proofErr w:type="gramStart"/>
      <w:r w:rsidRPr="00847FD9">
        <w:rPr>
          <w:rFonts w:hint="eastAsia"/>
          <w:color w:val="000000"/>
          <w:szCs w:val="21"/>
        </w:rPr>
        <w:t>划繁就</w:t>
      </w:r>
      <w:proofErr w:type="gramEnd"/>
      <w:r w:rsidRPr="00847FD9">
        <w:rPr>
          <w:rFonts w:hint="eastAsia"/>
          <w:color w:val="000000"/>
          <w:szCs w:val="21"/>
        </w:rPr>
        <w:t>简的原则；</w:t>
      </w:r>
    </w:p>
    <w:p w14:paraId="6A1AD1BA" w14:textId="788575E2" w:rsidR="00847FD9" w:rsidRPr="00847FD9" w:rsidRDefault="00847FD9" w:rsidP="004337B1">
      <w:pPr>
        <w:spacing w:line="360" w:lineRule="auto"/>
        <w:ind w:firstLineChars="200" w:firstLine="480"/>
        <w:jc w:val="both"/>
        <w:rPr>
          <w:color w:val="000000"/>
          <w:szCs w:val="21"/>
        </w:rPr>
      </w:pPr>
      <w:r>
        <w:rPr>
          <w:rFonts w:hint="eastAsia"/>
          <w:color w:val="000000"/>
          <w:szCs w:val="21"/>
        </w:rPr>
        <w:t>（4）</w:t>
      </w:r>
      <w:r w:rsidRPr="00847FD9">
        <w:rPr>
          <w:rFonts w:hint="eastAsia"/>
          <w:color w:val="000000"/>
          <w:szCs w:val="21"/>
        </w:rPr>
        <w:t>有利于创新发展的原则。</w:t>
      </w:r>
    </w:p>
    <w:p w14:paraId="56810985" w14:textId="2145D8D5" w:rsidR="00601EFB" w:rsidRDefault="003B2497">
      <w:pPr>
        <w:spacing w:beforeLines="50" w:before="156" w:afterLines="50" w:after="156" w:line="312" w:lineRule="auto"/>
        <w:rPr>
          <w:rFonts w:ascii="黑体" w:eastAsia="黑体"/>
          <w:bCs/>
        </w:rPr>
      </w:pPr>
      <w:r>
        <w:rPr>
          <w:rFonts w:ascii="黑体" w:eastAsia="黑体" w:hint="eastAsia"/>
          <w:bCs/>
        </w:rPr>
        <w:t>2、主要技术内容及其确定的依据：</w:t>
      </w:r>
    </w:p>
    <w:p w14:paraId="37A924E2" w14:textId="6C4F343D" w:rsidR="00F74A8C" w:rsidRDefault="00F74A8C" w:rsidP="00F74A8C">
      <w:pPr>
        <w:spacing w:line="360" w:lineRule="auto"/>
        <w:rPr>
          <w:b/>
          <w:bCs/>
          <w:szCs w:val="20"/>
        </w:rPr>
      </w:pPr>
      <w:r w:rsidRPr="00411E30">
        <w:rPr>
          <w:rFonts w:hint="eastAsia"/>
          <w:b/>
          <w:bCs/>
          <w:szCs w:val="20"/>
        </w:rPr>
        <w:t>2</w:t>
      </w:r>
      <w:r w:rsidRPr="00411E30">
        <w:rPr>
          <w:b/>
          <w:bCs/>
          <w:szCs w:val="20"/>
        </w:rPr>
        <w:t>.1</w:t>
      </w:r>
      <w:r w:rsidR="007D67B7" w:rsidRPr="00411E30">
        <w:rPr>
          <w:rFonts w:hint="eastAsia"/>
          <w:b/>
          <w:bCs/>
          <w:szCs w:val="20"/>
        </w:rPr>
        <w:t>范围</w:t>
      </w:r>
    </w:p>
    <w:p w14:paraId="3593EBAA" w14:textId="58261E1F" w:rsidR="00411E30" w:rsidRPr="00411E30" w:rsidRDefault="00411E30" w:rsidP="004337B1">
      <w:pPr>
        <w:spacing w:line="360" w:lineRule="auto"/>
        <w:jc w:val="both"/>
        <w:rPr>
          <w:b/>
          <w:bCs/>
          <w:szCs w:val="20"/>
        </w:rPr>
      </w:pPr>
      <w:r>
        <w:rPr>
          <w:rFonts w:hint="eastAsia"/>
          <w:b/>
          <w:bCs/>
          <w:szCs w:val="20"/>
        </w:rPr>
        <w:t xml:space="preserve"> </w:t>
      </w:r>
      <w:r>
        <w:rPr>
          <w:b/>
          <w:bCs/>
          <w:szCs w:val="20"/>
        </w:rPr>
        <w:t xml:space="preserve">   </w:t>
      </w:r>
      <w:r w:rsidR="008463EF" w:rsidRPr="008463EF">
        <w:rPr>
          <w:rFonts w:hint="eastAsia"/>
          <w:color w:val="000000"/>
          <w:szCs w:val="21"/>
        </w:rPr>
        <w:t>金属</w:t>
      </w:r>
      <w:proofErr w:type="gramStart"/>
      <w:r w:rsidR="008463EF" w:rsidRPr="008463EF">
        <w:rPr>
          <w:rFonts w:hint="eastAsia"/>
          <w:color w:val="000000"/>
          <w:szCs w:val="21"/>
        </w:rPr>
        <w:t>钇</w:t>
      </w:r>
      <w:proofErr w:type="gramEnd"/>
      <w:r w:rsidR="000F7099">
        <w:rPr>
          <w:rFonts w:hint="eastAsia"/>
          <w:color w:val="000000"/>
          <w:szCs w:val="21"/>
        </w:rPr>
        <w:t>的</w:t>
      </w:r>
      <w:r w:rsidR="008463EF">
        <w:rPr>
          <w:rFonts w:hint="eastAsia"/>
          <w:color w:val="000000"/>
          <w:szCs w:val="21"/>
        </w:rPr>
        <w:t>熔点1</w:t>
      </w:r>
      <w:r w:rsidR="008463EF">
        <w:rPr>
          <w:color w:val="000000"/>
          <w:szCs w:val="21"/>
        </w:rPr>
        <w:t>522</w:t>
      </w:r>
      <w:r w:rsidR="008463EF">
        <w:rPr>
          <w:rFonts w:hint="eastAsia"/>
          <w:color w:val="000000"/>
          <w:szCs w:val="21"/>
        </w:rPr>
        <w:t>℃、沸点3</w:t>
      </w:r>
      <w:r w:rsidR="008463EF">
        <w:rPr>
          <w:color w:val="000000"/>
          <w:szCs w:val="21"/>
        </w:rPr>
        <w:t>338</w:t>
      </w:r>
      <w:r w:rsidR="008463EF">
        <w:rPr>
          <w:rFonts w:hint="eastAsia"/>
          <w:color w:val="000000"/>
          <w:szCs w:val="21"/>
        </w:rPr>
        <w:t>℃，属于高熔点、高沸点类稀土金属之一。通过国内外文献调研，以及</w:t>
      </w:r>
      <w:r w:rsidR="000F7099">
        <w:rPr>
          <w:rFonts w:hint="eastAsia"/>
          <w:color w:val="000000"/>
          <w:szCs w:val="21"/>
        </w:rPr>
        <w:t>调研了</w:t>
      </w:r>
      <w:r w:rsidR="008463EF">
        <w:rPr>
          <w:rFonts w:hint="eastAsia"/>
          <w:color w:val="000000"/>
          <w:szCs w:val="21"/>
        </w:rPr>
        <w:t>国内生产高纯金属</w:t>
      </w:r>
      <w:proofErr w:type="gramStart"/>
      <w:r w:rsidR="008463EF">
        <w:rPr>
          <w:rFonts w:hint="eastAsia"/>
          <w:color w:val="000000"/>
          <w:szCs w:val="21"/>
        </w:rPr>
        <w:t>钇</w:t>
      </w:r>
      <w:proofErr w:type="gramEnd"/>
      <w:r w:rsidR="008463EF">
        <w:rPr>
          <w:rFonts w:hint="eastAsia"/>
          <w:color w:val="000000"/>
          <w:szCs w:val="21"/>
        </w:rPr>
        <w:t>产品</w:t>
      </w:r>
      <w:r w:rsidR="000F7099">
        <w:rPr>
          <w:rFonts w:hint="eastAsia"/>
          <w:color w:val="000000"/>
          <w:szCs w:val="21"/>
        </w:rPr>
        <w:t>及其生产情况</w:t>
      </w:r>
      <w:r w:rsidR="008463EF">
        <w:rPr>
          <w:rFonts w:hint="eastAsia"/>
          <w:color w:val="000000"/>
          <w:szCs w:val="21"/>
        </w:rPr>
        <w:t>，金属</w:t>
      </w:r>
      <w:proofErr w:type="gramStart"/>
      <w:r w:rsidR="008463EF">
        <w:rPr>
          <w:rFonts w:hint="eastAsia"/>
          <w:color w:val="000000"/>
          <w:szCs w:val="21"/>
        </w:rPr>
        <w:t>钇</w:t>
      </w:r>
      <w:proofErr w:type="gramEnd"/>
      <w:r w:rsidR="008463EF">
        <w:rPr>
          <w:rFonts w:hint="eastAsia"/>
          <w:color w:val="000000"/>
          <w:szCs w:val="21"/>
        </w:rPr>
        <w:t>提纯方法主要包括真空精炼、真空蒸馏、电子束熔炼、</w:t>
      </w:r>
      <w:proofErr w:type="gramStart"/>
      <w:r w:rsidR="008463EF">
        <w:rPr>
          <w:rFonts w:hint="eastAsia"/>
          <w:color w:val="000000"/>
          <w:szCs w:val="21"/>
        </w:rPr>
        <w:t>固态</w:t>
      </w:r>
      <w:proofErr w:type="gramEnd"/>
      <w:r w:rsidR="008463EF">
        <w:rPr>
          <w:rFonts w:hint="eastAsia"/>
          <w:color w:val="000000"/>
          <w:szCs w:val="21"/>
        </w:rPr>
        <w:t>电迁移等。</w:t>
      </w:r>
      <w:r w:rsidR="009D7FD7">
        <w:rPr>
          <w:rFonts w:hint="eastAsia"/>
          <w:color w:val="000000"/>
          <w:szCs w:val="21"/>
        </w:rPr>
        <w:t>由于高纯金属</w:t>
      </w:r>
      <w:proofErr w:type="gramStart"/>
      <w:r w:rsidR="009D7FD7">
        <w:rPr>
          <w:rFonts w:hint="eastAsia"/>
          <w:color w:val="000000"/>
          <w:szCs w:val="21"/>
        </w:rPr>
        <w:t>钇</w:t>
      </w:r>
      <w:proofErr w:type="gramEnd"/>
      <w:r w:rsidR="009D7FD7">
        <w:rPr>
          <w:rFonts w:hint="eastAsia"/>
          <w:color w:val="000000"/>
          <w:szCs w:val="21"/>
        </w:rPr>
        <w:t>具有特殊的电子结构，成为</w:t>
      </w:r>
      <w:r w:rsidR="009D7FD7" w:rsidRPr="009D7FD7">
        <w:rPr>
          <w:rFonts w:hint="eastAsia"/>
          <w:color w:val="000000"/>
          <w:szCs w:val="21"/>
        </w:rPr>
        <w:t>生产高纯金属钇靶材、含钇及其合金靶材、</w:t>
      </w:r>
      <w:r w:rsidR="009D7FD7">
        <w:rPr>
          <w:rFonts w:hint="eastAsia"/>
          <w:color w:val="000000"/>
          <w:szCs w:val="21"/>
        </w:rPr>
        <w:t>高温</w:t>
      </w:r>
      <w:r w:rsidR="009D7FD7" w:rsidRPr="009D7FD7">
        <w:rPr>
          <w:rFonts w:hint="eastAsia"/>
          <w:color w:val="000000"/>
          <w:szCs w:val="21"/>
        </w:rPr>
        <w:t>合金材料和涂层材料</w:t>
      </w:r>
      <w:r w:rsidR="009D7FD7">
        <w:rPr>
          <w:rFonts w:hint="eastAsia"/>
          <w:color w:val="000000"/>
          <w:szCs w:val="21"/>
        </w:rPr>
        <w:t>等稀土新材料。因此，确认《</w:t>
      </w:r>
      <w:r w:rsidR="009D7FD7" w:rsidRPr="009D7FD7">
        <w:rPr>
          <w:rFonts w:hint="eastAsia"/>
          <w:color w:val="000000"/>
          <w:szCs w:val="21"/>
        </w:rPr>
        <w:t>高纯金属钇</w:t>
      </w:r>
      <w:r w:rsidR="009D7FD7">
        <w:rPr>
          <w:rFonts w:hint="eastAsia"/>
          <w:color w:val="000000"/>
          <w:szCs w:val="21"/>
        </w:rPr>
        <w:t>》的范围为</w:t>
      </w:r>
      <w:r w:rsidR="009D7FD7" w:rsidRPr="009D7FD7">
        <w:rPr>
          <w:rFonts w:hint="eastAsia"/>
          <w:color w:val="000000"/>
          <w:szCs w:val="21"/>
        </w:rPr>
        <w:t>适用于以真空精炼、真空蒸馏、区域熔炼等提纯方法制得的高纯金属</w:t>
      </w:r>
      <w:proofErr w:type="gramStart"/>
      <w:r w:rsidR="009D7FD7" w:rsidRPr="009D7FD7">
        <w:rPr>
          <w:rFonts w:hint="eastAsia"/>
          <w:color w:val="000000"/>
          <w:szCs w:val="21"/>
        </w:rPr>
        <w:t>钇</w:t>
      </w:r>
      <w:proofErr w:type="gramEnd"/>
      <w:r w:rsidR="009D7FD7" w:rsidRPr="009D7FD7">
        <w:rPr>
          <w:rFonts w:hint="eastAsia"/>
          <w:color w:val="000000"/>
          <w:szCs w:val="21"/>
        </w:rPr>
        <w:t>，主要用于生产高纯金属钇靶材、含钇合金靶材、特种合金和涂层材料等</w:t>
      </w:r>
      <w:r w:rsidR="009D7FD7">
        <w:rPr>
          <w:rFonts w:hint="eastAsia"/>
          <w:color w:val="000000"/>
          <w:szCs w:val="21"/>
        </w:rPr>
        <w:t>。</w:t>
      </w:r>
    </w:p>
    <w:p w14:paraId="5C222D8D" w14:textId="77777777" w:rsidR="008463EF" w:rsidRDefault="001B01EB" w:rsidP="001B01EB">
      <w:pPr>
        <w:spacing w:line="360" w:lineRule="auto"/>
        <w:rPr>
          <w:b/>
          <w:bCs/>
        </w:rPr>
      </w:pPr>
      <w:r w:rsidRPr="00411E30">
        <w:rPr>
          <w:rFonts w:hint="eastAsia"/>
          <w:b/>
          <w:bCs/>
          <w:szCs w:val="20"/>
        </w:rPr>
        <w:t>2</w:t>
      </w:r>
      <w:r w:rsidRPr="00411E30">
        <w:rPr>
          <w:b/>
          <w:bCs/>
          <w:szCs w:val="20"/>
        </w:rPr>
        <w:t>.</w:t>
      </w:r>
      <w:r w:rsidR="00411E30" w:rsidRPr="00411E30">
        <w:rPr>
          <w:b/>
          <w:bCs/>
          <w:szCs w:val="20"/>
        </w:rPr>
        <w:t>2</w:t>
      </w:r>
      <w:r w:rsidR="00411E30" w:rsidRPr="00411E30">
        <w:rPr>
          <w:rFonts w:hint="eastAsia"/>
          <w:b/>
          <w:bCs/>
        </w:rPr>
        <w:t>产品牌号</w:t>
      </w:r>
    </w:p>
    <w:p w14:paraId="4A8E3A67" w14:textId="77777777" w:rsidR="003946E1" w:rsidRDefault="008463EF" w:rsidP="003946E1">
      <w:pPr>
        <w:spacing w:line="360" w:lineRule="auto"/>
        <w:ind w:firstLineChars="200" w:firstLine="480"/>
        <w:jc w:val="both"/>
        <w:rPr>
          <w:color w:val="000000"/>
          <w:szCs w:val="21"/>
        </w:rPr>
      </w:pPr>
      <w:r w:rsidRPr="009D7FD7">
        <w:rPr>
          <w:rFonts w:hint="eastAsia"/>
          <w:color w:val="000000"/>
          <w:szCs w:val="21"/>
        </w:rPr>
        <w:t>高纯</w:t>
      </w:r>
      <w:r w:rsidR="008D08DE">
        <w:rPr>
          <w:rFonts w:hint="eastAsia"/>
          <w:color w:val="000000"/>
          <w:szCs w:val="21"/>
        </w:rPr>
        <w:t>金属</w:t>
      </w:r>
      <w:proofErr w:type="gramStart"/>
      <w:r w:rsidRPr="009D7FD7">
        <w:rPr>
          <w:rFonts w:hint="eastAsia"/>
          <w:color w:val="000000"/>
          <w:szCs w:val="21"/>
        </w:rPr>
        <w:t>钇</w:t>
      </w:r>
      <w:proofErr w:type="gramEnd"/>
      <w:r w:rsidRPr="009D7FD7">
        <w:rPr>
          <w:rFonts w:hint="eastAsia"/>
          <w:color w:val="000000"/>
          <w:szCs w:val="21"/>
        </w:rPr>
        <w:t>产品属于我国自主研发的国家重点新产品，国内</w:t>
      </w:r>
      <w:r w:rsidR="009D7FD7">
        <w:rPr>
          <w:rFonts w:hint="eastAsia"/>
          <w:color w:val="000000"/>
          <w:szCs w:val="21"/>
        </w:rPr>
        <w:t>高纯金属钇产品以覆盖了3</w:t>
      </w:r>
      <w:r w:rsidR="009D7FD7">
        <w:rPr>
          <w:color w:val="000000"/>
          <w:szCs w:val="21"/>
        </w:rPr>
        <w:t>N-4N</w:t>
      </w:r>
      <w:r w:rsidRPr="009D7FD7">
        <w:rPr>
          <w:rFonts w:hint="eastAsia"/>
          <w:color w:val="000000"/>
          <w:szCs w:val="21"/>
        </w:rPr>
        <w:t>不同</w:t>
      </w:r>
      <w:r w:rsidR="009D7FD7">
        <w:rPr>
          <w:rFonts w:hint="eastAsia"/>
          <w:color w:val="000000"/>
          <w:szCs w:val="21"/>
        </w:rPr>
        <w:t>技术</w:t>
      </w:r>
      <w:r w:rsidRPr="009D7FD7">
        <w:rPr>
          <w:rFonts w:hint="eastAsia"/>
          <w:color w:val="000000"/>
          <w:szCs w:val="21"/>
        </w:rPr>
        <w:t>指标产品</w:t>
      </w:r>
      <w:r w:rsidR="009D7FD7">
        <w:rPr>
          <w:rFonts w:hint="eastAsia"/>
          <w:color w:val="000000"/>
          <w:szCs w:val="21"/>
        </w:rPr>
        <w:t>，在各领域实现规模化应用。</w:t>
      </w:r>
      <w:r w:rsidR="009D7FD7" w:rsidRPr="009D7FD7">
        <w:rPr>
          <w:rFonts w:hint="eastAsia"/>
          <w:color w:val="000000"/>
          <w:szCs w:val="21"/>
        </w:rPr>
        <w:t>产品按化学成分分为H-Y-4N</w:t>
      </w:r>
      <w:r w:rsidR="009D7FD7" w:rsidRPr="004337B1">
        <w:rPr>
          <w:color w:val="000000"/>
          <w:szCs w:val="21"/>
          <w:vertAlign w:val="superscript"/>
        </w:rPr>
        <w:t>a</w:t>
      </w:r>
      <w:r w:rsidR="009D7FD7" w:rsidRPr="009D7FD7">
        <w:rPr>
          <w:rFonts w:hint="eastAsia"/>
          <w:color w:val="000000"/>
          <w:szCs w:val="21"/>
        </w:rPr>
        <w:t>、H-Y-3N</w:t>
      </w:r>
      <w:r w:rsidR="009D7FD7" w:rsidRPr="004337B1">
        <w:rPr>
          <w:color w:val="000000"/>
          <w:szCs w:val="21"/>
          <w:vertAlign w:val="superscript"/>
        </w:rPr>
        <w:t>a</w:t>
      </w:r>
      <w:r w:rsidR="009D7FD7" w:rsidRPr="009D7FD7">
        <w:rPr>
          <w:rFonts w:hint="eastAsia"/>
          <w:color w:val="000000"/>
          <w:szCs w:val="21"/>
        </w:rPr>
        <w:t>7、H-Y-3N</w:t>
      </w:r>
      <w:r w:rsidR="009D7FD7" w:rsidRPr="004337B1">
        <w:rPr>
          <w:color w:val="000000"/>
          <w:szCs w:val="21"/>
          <w:vertAlign w:val="superscript"/>
        </w:rPr>
        <w:t>a</w:t>
      </w:r>
      <w:r w:rsidR="009D7FD7" w:rsidRPr="009D7FD7">
        <w:rPr>
          <w:rFonts w:hint="eastAsia"/>
          <w:color w:val="000000"/>
          <w:szCs w:val="21"/>
        </w:rPr>
        <w:t>5、H-Y-3N</w:t>
      </w:r>
      <w:r w:rsidR="009D7FD7" w:rsidRPr="004337B1">
        <w:rPr>
          <w:color w:val="000000"/>
          <w:szCs w:val="21"/>
          <w:vertAlign w:val="superscript"/>
        </w:rPr>
        <w:t>a</w:t>
      </w:r>
      <w:r w:rsidR="009D7FD7" w:rsidRPr="009D7FD7">
        <w:rPr>
          <w:rFonts w:hint="eastAsia"/>
          <w:color w:val="000000"/>
          <w:szCs w:val="21"/>
        </w:rPr>
        <w:t>四个牌号。</w:t>
      </w:r>
    </w:p>
    <w:p w14:paraId="6B8C5200" w14:textId="2F617045" w:rsidR="009D7FD7" w:rsidRDefault="003946E1" w:rsidP="003946E1">
      <w:pPr>
        <w:spacing w:line="360" w:lineRule="auto"/>
        <w:ind w:firstLineChars="200" w:firstLine="480"/>
        <w:jc w:val="both"/>
      </w:pPr>
      <w:r w:rsidRPr="003946E1">
        <w:rPr>
          <w:rFonts w:hint="eastAsia"/>
          <w:color w:val="000000"/>
          <w:szCs w:val="21"/>
        </w:rPr>
        <w:t>高纯金属</w:t>
      </w:r>
      <w:proofErr w:type="gramStart"/>
      <w:r w:rsidRPr="003946E1">
        <w:rPr>
          <w:rFonts w:hint="eastAsia"/>
          <w:color w:val="000000"/>
          <w:szCs w:val="21"/>
        </w:rPr>
        <w:t>钇</w:t>
      </w:r>
      <w:proofErr w:type="gramEnd"/>
      <w:r w:rsidRPr="003946E1">
        <w:rPr>
          <w:rFonts w:hint="eastAsia"/>
          <w:color w:val="000000"/>
          <w:szCs w:val="21"/>
        </w:rPr>
        <w:t>牌号共分为三个层次。其中第一层次表示高纯，用高纯的英文首字母“</w:t>
      </w:r>
      <w:r w:rsidRPr="003946E1">
        <w:rPr>
          <w:color w:val="000000"/>
          <w:szCs w:val="21"/>
        </w:rPr>
        <w:t>H”表示；第二层次表示产品金属</w:t>
      </w:r>
      <w:proofErr w:type="gramStart"/>
      <w:r w:rsidRPr="003946E1">
        <w:rPr>
          <w:color w:val="000000"/>
          <w:szCs w:val="21"/>
        </w:rPr>
        <w:t>钇</w:t>
      </w:r>
      <w:proofErr w:type="gramEnd"/>
      <w:r w:rsidRPr="003946E1">
        <w:rPr>
          <w:color w:val="000000"/>
          <w:szCs w:val="21"/>
        </w:rPr>
        <w:t>，用元素符号“Y”表示；第三层次表示纯度，当产品稀土绝对纯度（质量分数）不小于99%时，用质量分数中“9”的个数加“N”来表示，其中“X”表示质量分数中“9”的个数， “Z”表示质量分数最后一位的值（当值为0时省略），a为absolute首字母，Na表示绝对纯度。具体表示方法如下：</w:t>
      </w:r>
    </w:p>
    <w:p w14:paraId="5AEE6151" w14:textId="0314226E" w:rsidR="003946E1" w:rsidRDefault="003946E1" w:rsidP="004337B1">
      <w:pPr>
        <w:spacing w:line="360" w:lineRule="auto"/>
        <w:ind w:firstLineChars="200" w:firstLine="480"/>
        <w:jc w:val="center"/>
      </w:pPr>
      <w:r>
        <w:rPr>
          <w:noProof/>
        </w:rPr>
        <w:drawing>
          <wp:inline distT="0" distB="0" distL="0" distR="0" wp14:anchorId="1B234631" wp14:editId="6DCA405D">
            <wp:extent cx="3706495" cy="152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6495" cy="1524000"/>
                    </a:xfrm>
                    <a:prstGeom prst="rect">
                      <a:avLst/>
                    </a:prstGeom>
                    <a:noFill/>
                  </pic:spPr>
                </pic:pic>
              </a:graphicData>
            </a:graphic>
          </wp:inline>
        </w:drawing>
      </w:r>
    </w:p>
    <w:p w14:paraId="1194037D" w14:textId="1E710414" w:rsidR="001B01EB" w:rsidRPr="009D7FD7" w:rsidRDefault="009D7FD7" w:rsidP="009D7FD7">
      <w:pPr>
        <w:spacing w:line="360" w:lineRule="exact"/>
        <w:ind w:firstLineChars="200" w:firstLine="480"/>
        <w:rPr>
          <w:color w:val="000000"/>
          <w:szCs w:val="21"/>
        </w:rPr>
      </w:pPr>
      <w:r w:rsidRPr="005771F1">
        <w:rPr>
          <w:rFonts w:hint="eastAsia"/>
          <w:color w:val="000000"/>
          <w:szCs w:val="21"/>
        </w:rPr>
        <w:t>牌号示例：</w:t>
      </w:r>
      <w:r w:rsidRPr="005771F1">
        <w:rPr>
          <w:color w:val="000000"/>
          <w:szCs w:val="21"/>
        </w:rPr>
        <w:t>H-</w:t>
      </w:r>
      <w:r>
        <w:rPr>
          <w:color w:val="000000"/>
          <w:szCs w:val="21"/>
        </w:rPr>
        <w:t>Y</w:t>
      </w:r>
      <w:r w:rsidRPr="005771F1">
        <w:rPr>
          <w:color w:val="000000"/>
          <w:szCs w:val="21"/>
        </w:rPr>
        <w:t>-3N</w:t>
      </w:r>
      <w:r w:rsidRPr="00D2569B">
        <w:rPr>
          <w:rFonts w:hint="eastAsia"/>
          <w:color w:val="000000"/>
          <w:szCs w:val="21"/>
          <w:vertAlign w:val="superscript"/>
        </w:rPr>
        <w:t>a</w:t>
      </w:r>
      <w:r>
        <w:rPr>
          <w:color w:val="000000"/>
          <w:szCs w:val="21"/>
        </w:rPr>
        <w:t>5</w:t>
      </w:r>
      <w:r w:rsidRPr="005771F1">
        <w:rPr>
          <w:rFonts w:hint="eastAsia"/>
          <w:color w:val="000000"/>
          <w:szCs w:val="21"/>
        </w:rPr>
        <w:t>表示纯度为</w:t>
      </w:r>
      <w:r w:rsidRPr="005771F1">
        <w:rPr>
          <w:color w:val="000000"/>
          <w:szCs w:val="21"/>
        </w:rPr>
        <w:t>99.9</w:t>
      </w:r>
      <w:r>
        <w:rPr>
          <w:color w:val="000000"/>
          <w:szCs w:val="21"/>
        </w:rPr>
        <w:t>5</w:t>
      </w:r>
      <w:r w:rsidRPr="005771F1">
        <w:rPr>
          <w:color w:val="000000"/>
          <w:szCs w:val="21"/>
        </w:rPr>
        <w:t>%</w:t>
      </w:r>
      <w:r w:rsidRPr="005771F1">
        <w:rPr>
          <w:rFonts w:hint="eastAsia"/>
          <w:color w:val="000000"/>
          <w:szCs w:val="21"/>
        </w:rPr>
        <w:t>的高纯</w:t>
      </w:r>
      <w:r>
        <w:rPr>
          <w:rFonts w:hint="eastAsia"/>
          <w:color w:val="000000"/>
          <w:szCs w:val="21"/>
        </w:rPr>
        <w:t>金属</w:t>
      </w:r>
      <w:proofErr w:type="gramStart"/>
      <w:r>
        <w:rPr>
          <w:rFonts w:hint="eastAsia"/>
          <w:color w:val="000000"/>
          <w:szCs w:val="21"/>
        </w:rPr>
        <w:t>钇</w:t>
      </w:r>
      <w:proofErr w:type="gramEnd"/>
      <w:r w:rsidRPr="005771F1">
        <w:rPr>
          <w:rFonts w:hint="eastAsia"/>
          <w:color w:val="000000"/>
          <w:szCs w:val="21"/>
        </w:rPr>
        <w:t>产品。</w:t>
      </w:r>
    </w:p>
    <w:p w14:paraId="288113A5" w14:textId="69F2FAE5" w:rsidR="00411E30" w:rsidRPr="00411E30" w:rsidRDefault="00411E30" w:rsidP="001B01EB">
      <w:pPr>
        <w:spacing w:line="360" w:lineRule="auto"/>
        <w:rPr>
          <w:b/>
          <w:bCs/>
          <w:szCs w:val="20"/>
        </w:rPr>
      </w:pPr>
      <w:r w:rsidRPr="00411E30">
        <w:rPr>
          <w:rFonts w:hint="eastAsia"/>
          <w:b/>
          <w:bCs/>
        </w:rPr>
        <w:t>2</w:t>
      </w:r>
      <w:r w:rsidRPr="00411E30">
        <w:rPr>
          <w:b/>
          <w:bCs/>
        </w:rPr>
        <w:t>.3</w:t>
      </w:r>
      <w:r w:rsidRPr="00411E30">
        <w:rPr>
          <w:rFonts w:hint="eastAsia"/>
          <w:b/>
          <w:bCs/>
        </w:rPr>
        <w:t>技术要求</w:t>
      </w:r>
    </w:p>
    <w:p w14:paraId="581A16BF" w14:textId="4E6AE819" w:rsidR="00772149" w:rsidRDefault="002411F1" w:rsidP="004337B1">
      <w:pPr>
        <w:spacing w:line="360" w:lineRule="auto"/>
        <w:ind w:firstLineChars="200" w:firstLine="480"/>
        <w:jc w:val="both"/>
        <w:rPr>
          <w:szCs w:val="21"/>
        </w:rPr>
      </w:pPr>
      <w:r w:rsidRPr="002411F1">
        <w:rPr>
          <w:rFonts w:hint="eastAsia"/>
          <w:szCs w:val="21"/>
        </w:rPr>
        <w:lastRenderedPageBreak/>
        <w:t>稀土金属在高新技术领域应用广泛，而超高纯的稀土金属最能体现稀土本征性质，是高新技术材料研发和制备高性能磁、光、电功能材料的物质保障。</w:t>
      </w:r>
      <w:r>
        <w:rPr>
          <w:rFonts w:hint="eastAsia"/>
          <w:szCs w:val="21"/>
        </w:rPr>
        <w:t>高端应用对高纯金</w:t>
      </w:r>
      <w:proofErr w:type="gramStart"/>
      <w:r>
        <w:rPr>
          <w:rFonts w:hint="eastAsia"/>
          <w:szCs w:val="21"/>
        </w:rPr>
        <w:t>属具有</w:t>
      </w:r>
      <w:proofErr w:type="gramEnd"/>
      <w:r>
        <w:rPr>
          <w:rFonts w:hint="eastAsia"/>
          <w:szCs w:val="21"/>
        </w:rPr>
        <w:t>严苛的要求，如在</w:t>
      </w:r>
      <w:proofErr w:type="gramStart"/>
      <w:r>
        <w:rPr>
          <w:rFonts w:hint="eastAsia"/>
          <w:szCs w:val="21"/>
        </w:rPr>
        <w:t>微纳电</w:t>
      </w:r>
      <w:proofErr w:type="gramEnd"/>
      <w:r>
        <w:rPr>
          <w:rFonts w:hint="eastAsia"/>
          <w:szCs w:val="21"/>
        </w:rPr>
        <w:t>子制造领域，</w:t>
      </w:r>
      <w:r w:rsidR="00BF59AF">
        <w:rPr>
          <w:rFonts w:hint="eastAsia"/>
          <w:szCs w:val="21"/>
        </w:rPr>
        <w:t>高纯金属钇</w:t>
      </w:r>
      <w:r>
        <w:rPr>
          <w:rFonts w:hint="eastAsia"/>
          <w:szCs w:val="21"/>
        </w:rPr>
        <w:t>的绝对纯度必须大于4</w:t>
      </w:r>
      <w:r>
        <w:rPr>
          <w:szCs w:val="21"/>
        </w:rPr>
        <w:t>N</w:t>
      </w:r>
      <w:r>
        <w:rPr>
          <w:rFonts w:hint="eastAsia"/>
          <w:szCs w:val="21"/>
        </w:rPr>
        <w:t>，其中，金属钇中的氧含量会遗传至金属钇靶中，溅射稳定性会受到影响，氧含量＜1</w:t>
      </w:r>
      <w:r>
        <w:rPr>
          <w:szCs w:val="21"/>
        </w:rPr>
        <w:t>00</w:t>
      </w:r>
      <w:r>
        <w:rPr>
          <w:rFonts w:hint="eastAsia"/>
          <w:szCs w:val="21"/>
        </w:rPr>
        <w:t>ppm；</w:t>
      </w:r>
      <w:r w:rsidR="00E248EE" w:rsidRPr="00E248EE">
        <w:rPr>
          <w:rFonts w:hint="eastAsia"/>
          <w:szCs w:val="21"/>
        </w:rPr>
        <w:t>锂、钠、钾</w:t>
      </w:r>
      <w:r w:rsidR="00E248EE">
        <w:rPr>
          <w:rFonts w:hint="eastAsia"/>
          <w:szCs w:val="21"/>
        </w:rPr>
        <w:t>、</w:t>
      </w:r>
      <w:r w:rsidR="00E248EE" w:rsidRPr="00E248EE">
        <w:rPr>
          <w:rFonts w:hint="eastAsia"/>
          <w:szCs w:val="21"/>
        </w:rPr>
        <w:t>钙</w:t>
      </w:r>
      <w:r w:rsidR="00E248EE">
        <w:rPr>
          <w:rFonts w:hint="eastAsia"/>
          <w:szCs w:val="21"/>
        </w:rPr>
        <w:t>等碱金属及碱土金属</w:t>
      </w:r>
      <w:r w:rsidR="00E248EE" w:rsidRPr="00E248EE">
        <w:rPr>
          <w:rFonts w:hint="eastAsia"/>
          <w:szCs w:val="21"/>
        </w:rPr>
        <w:t>为正电性，</w:t>
      </w:r>
      <w:r>
        <w:rPr>
          <w:rFonts w:hint="eastAsia"/>
          <w:szCs w:val="21"/>
        </w:rPr>
        <w:t>造成</w:t>
      </w:r>
      <w:r w:rsidR="00E248EE" w:rsidRPr="00E248EE">
        <w:rPr>
          <w:rFonts w:hint="eastAsia"/>
          <w:szCs w:val="21"/>
        </w:rPr>
        <w:t>使器件的特性不稳定的问题</w:t>
      </w:r>
      <w:r>
        <w:rPr>
          <w:rFonts w:hint="eastAsia"/>
          <w:szCs w:val="21"/>
        </w:rPr>
        <w:t>，各元素含量控制在1ppm以下；</w:t>
      </w:r>
      <w:r w:rsidRPr="002411F1">
        <w:rPr>
          <w:rFonts w:hint="eastAsia"/>
          <w:szCs w:val="21"/>
        </w:rPr>
        <w:t>过渡金属元素镍、铜等引起漏电流的增加，成为耐压下降的原因</w:t>
      </w:r>
      <w:r>
        <w:rPr>
          <w:rFonts w:hint="eastAsia"/>
          <w:szCs w:val="21"/>
        </w:rPr>
        <w:t>，各元素含量控制在1</w:t>
      </w:r>
      <w:r>
        <w:rPr>
          <w:szCs w:val="21"/>
        </w:rPr>
        <w:t>0</w:t>
      </w:r>
      <w:r>
        <w:rPr>
          <w:rFonts w:hint="eastAsia"/>
          <w:szCs w:val="21"/>
        </w:rPr>
        <w:t>ppm以下。除在</w:t>
      </w:r>
      <w:proofErr w:type="gramStart"/>
      <w:r>
        <w:rPr>
          <w:rFonts w:hint="eastAsia"/>
          <w:szCs w:val="21"/>
        </w:rPr>
        <w:t>微纳电子</w:t>
      </w:r>
      <w:proofErr w:type="gramEnd"/>
      <w:r>
        <w:rPr>
          <w:rFonts w:hint="eastAsia"/>
          <w:szCs w:val="21"/>
        </w:rPr>
        <w:t>制造领域，高纯金属钇还广泛应用于高温合金、膜材料中，要求金属钇的纯度至少大于3</w:t>
      </w:r>
      <w:r>
        <w:rPr>
          <w:szCs w:val="21"/>
        </w:rPr>
        <w:t>N</w:t>
      </w:r>
      <w:r>
        <w:rPr>
          <w:rFonts w:hint="eastAsia"/>
          <w:szCs w:val="21"/>
        </w:rPr>
        <w:t>，且对各杂质元素提出了具体的要求，具体指标如下表所示。</w:t>
      </w:r>
    </w:p>
    <w:p w14:paraId="77B44650" w14:textId="44B8770E" w:rsidR="008F6A1D" w:rsidRDefault="008F6A1D" w:rsidP="008F6A1D">
      <w:pPr>
        <w:spacing w:line="360" w:lineRule="auto"/>
        <w:ind w:firstLineChars="200" w:firstLine="480"/>
        <w:jc w:val="center"/>
        <w:rPr>
          <w:rFonts w:ascii="黑体" w:eastAsia="黑体" w:hAnsi="黑体" w:cs="黑体"/>
          <w:bCs/>
        </w:rPr>
      </w:pPr>
      <w:r w:rsidRPr="004337B1">
        <w:rPr>
          <w:rFonts w:ascii="黑体" w:eastAsia="黑体" w:hAnsi="黑体" w:cs="黑体" w:hint="eastAsia"/>
          <w:bCs/>
        </w:rPr>
        <w:t>表</w:t>
      </w:r>
      <w:r w:rsidRPr="004337B1">
        <w:rPr>
          <w:rFonts w:ascii="黑体" w:eastAsia="黑体" w:hAnsi="黑体" w:cs="黑体"/>
          <w:bCs/>
        </w:rPr>
        <w:t xml:space="preserve">3 </w:t>
      </w:r>
      <w:r>
        <w:rPr>
          <w:rFonts w:ascii="黑体" w:eastAsia="黑体" w:hAnsi="黑体" w:cs="黑体" w:hint="eastAsia"/>
          <w:bCs/>
        </w:rPr>
        <w:t>产品的化学成分</w:t>
      </w:r>
    </w:p>
    <w:tbl>
      <w:tblPr>
        <w:tblW w:w="97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12"/>
        <w:gridCol w:w="1212"/>
        <w:gridCol w:w="1212"/>
        <w:gridCol w:w="1216"/>
        <w:gridCol w:w="1212"/>
        <w:gridCol w:w="1212"/>
        <w:gridCol w:w="1212"/>
        <w:gridCol w:w="1215"/>
      </w:tblGrid>
      <w:tr w:rsidR="008F6A1D" w:rsidRPr="00651A8E" w14:paraId="2E0D0486" w14:textId="77777777" w:rsidTr="004337B1">
        <w:trPr>
          <w:trHeight w:val="340"/>
          <w:tblHeader/>
        </w:trPr>
        <w:tc>
          <w:tcPr>
            <w:tcW w:w="4852" w:type="dxa"/>
            <w:gridSpan w:val="4"/>
            <w:shd w:val="clear" w:color="auto" w:fill="auto"/>
            <w:noWrap/>
            <w:vAlign w:val="center"/>
            <w:hideMark/>
          </w:tcPr>
          <w:p w14:paraId="389DEAED" w14:textId="77777777" w:rsidR="008F6A1D" w:rsidRPr="004337B1" w:rsidRDefault="008F6A1D" w:rsidP="00881535">
            <w:pPr>
              <w:adjustRightInd w:val="0"/>
              <w:snapToGrid w:val="0"/>
              <w:jc w:val="center"/>
              <w:rPr>
                <w:sz w:val="21"/>
                <w:szCs w:val="21"/>
              </w:rPr>
            </w:pPr>
            <w:r w:rsidRPr="004337B1">
              <w:rPr>
                <w:rFonts w:hint="eastAsia"/>
                <w:sz w:val="21"/>
                <w:szCs w:val="21"/>
              </w:rPr>
              <w:t>产品牌号</w:t>
            </w:r>
          </w:p>
        </w:tc>
        <w:tc>
          <w:tcPr>
            <w:tcW w:w="1212" w:type="dxa"/>
            <w:shd w:val="clear" w:color="auto" w:fill="auto"/>
            <w:noWrap/>
            <w:vAlign w:val="center"/>
            <w:hideMark/>
          </w:tcPr>
          <w:p w14:paraId="1D4A57FF" w14:textId="77777777" w:rsidR="008F6A1D" w:rsidRPr="004337B1" w:rsidRDefault="008F6A1D" w:rsidP="00881535">
            <w:pPr>
              <w:adjustRightInd w:val="0"/>
              <w:snapToGrid w:val="0"/>
              <w:jc w:val="center"/>
              <w:rPr>
                <w:sz w:val="21"/>
                <w:szCs w:val="21"/>
              </w:rPr>
            </w:pPr>
            <w:r w:rsidRPr="004337B1">
              <w:rPr>
                <w:sz w:val="21"/>
                <w:szCs w:val="21"/>
              </w:rPr>
              <w:t>H-Y-4N</w:t>
            </w:r>
            <w:r w:rsidRPr="004337B1">
              <w:rPr>
                <w:sz w:val="21"/>
                <w:szCs w:val="21"/>
                <w:vertAlign w:val="superscript"/>
              </w:rPr>
              <w:t>a</w:t>
            </w:r>
          </w:p>
        </w:tc>
        <w:tc>
          <w:tcPr>
            <w:tcW w:w="1212" w:type="dxa"/>
            <w:shd w:val="clear" w:color="auto" w:fill="auto"/>
            <w:vAlign w:val="center"/>
            <w:hideMark/>
          </w:tcPr>
          <w:p w14:paraId="481E9991" w14:textId="77777777" w:rsidR="008F6A1D" w:rsidRPr="004337B1" w:rsidRDefault="008F6A1D" w:rsidP="00881535">
            <w:pPr>
              <w:adjustRightInd w:val="0"/>
              <w:snapToGrid w:val="0"/>
              <w:jc w:val="center"/>
              <w:rPr>
                <w:sz w:val="21"/>
                <w:szCs w:val="21"/>
              </w:rPr>
            </w:pPr>
            <w:r w:rsidRPr="004337B1">
              <w:rPr>
                <w:sz w:val="21"/>
                <w:szCs w:val="21"/>
              </w:rPr>
              <w:t>H-Y-3N</w:t>
            </w:r>
            <w:r w:rsidRPr="004337B1">
              <w:rPr>
                <w:sz w:val="21"/>
                <w:szCs w:val="21"/>
                <w:vertAlign w:val="superscript"/>
              </w:rPr>
              <w:t>a</w:t>
            </w:r>
            <w:r w:rsidRPr="004337B1">
              <w:rPr>
                <w:sz w:val="21"/>
                <w:szCs w:val="21"/>
              </w:rPr>
              <w:t>7</w:t>
            </w:r>
          </w:p>
        </w:tc>
        <w:tc>
          <w:tcPr>
            <w:tcW w:w="1212" w:type="dxa"/>
            <w:shd w:val="clear" w:color="auto" w:fill="auto"/>
            <w:vAlign w:val="center"/>
            <w:hideMark/>
          </w:tcPr>
          <w:p w14:paraId="58F637E6" w14:textId="77777777" w:rsidR="008F6A1D" w:rsidRPr="004337B1" w:rsidRDefault="008F6A1D" w:rsidP="00881535">
            <w:pPr>
              <w:adjustRightInd w:val="0"/>
              <w:snapToGrid w:val="0"/>
              <w:jc w:val="center"/>
              <w:rPr>
                <w:sz w:val="21"/>
                <w:szCs w:val="21"/>
              </w:rPr>
            </w:pPr>
            <w:r w:rsidRPr="004337B1">
              <w:rPr>
                <w:sz w:val="21"/>
                <w:szCs w:val="21"/>
              </w:rPr>
              <w:t>H-Y-3N</w:t>
            </w:r>
            <w:r w:rsidRPr="004337B1">
              <w:rPr>
                <w:sz w:val="21"/>
                <w:szCs w:val="21"/>
                <w:vertAlign w:val="superscript"/>
              </w:rPr>
              <w:t>a</w:t>
            </w:r>
            <w:r w:rsidRPr="004337B1">
              <w:rPr>
                <w:sz w:val="21"/>
                <w:szCs w:val="21"/>
              </w:rPr>
              <w:t>5</w:t>
            </w:r>
          </w:p>
        </w:tc>
        <w:tc>
          <w:tcPr>
            <w:tcW w:w="1212" w:type="dxa"/>
            <w:shd w:val="clear" w:color="auto" w:fill="auto"/>
            <w:vAlign w:val="center"/>
            <w:hideMark/>
          </w:tcPr>
          <w:p w14:paraId="78CB65CB" w14:textId="77777777" w:rsidR="008F6A1D" w:rsidRPr="004337B1" w:rsidRDefault="008F6A1D" w:rsidP="00881535">
            <w:pPr>
              <w:adjustRightInd w:val="0"/>
              <w:snapToGrid w:val="0"/>
              <w:jc w:val="center"/>
              <w:rPr>
                <w:sz w:val="21"/>
                <w:szCs w:val="21"/>
              </w:rPr>
            </w:pPr>
            <w:r w:rsidRPr="004337B1">
              <w:rPr>
                <w:sz w:val="21"/>
                <w:szCs w:val="21"/>
              </w:rPr>
              <w:t>H-Y-3N</w:t>
            </w:r>
            <w:r w:rsidRPr="004337B1">
              <w:rPr>
                <w:sz w:val="21"/>
                <w:szCs w:val="21"/>
                <w:vertAlign w:val="superscript"/>
              </w:rPr>
              <w:t>a</w:t>
            </w:r>
          </w:p>
        </w:tc>
      </w:tr>
      <w:tr w:rsidR="008F6A1D" w:rsidRPr="00BD7CCC" w14:paraId="5320C937" w14:textId="77777777" w:rsidTr="004337B1">
        <w:trPr>
          <w:trHeight w:val="340"/>
        </w:trPr>
        <w:tc>
          <w:tcPr>
            <w:tcW w:w="1212" w:type="dxa"/>
            <w:vMerge w:val="restart"/>
            <w:shd w:val="clear" w:color="auto" w:fill="auto"/>
            <w:vAlign w:val="center"/>
            <w:hideMark/>
          </w:tcPr>
          <w:p w14:paraId="4473522F" w14:textId="77777777" w:rsidR="008F6A1D" w:rsidRPr="004337B1" w:rsidRDefault="008F6A1D" w:rsidP="00881535">
            <w:pPr>
              <w:adjustRightInd w:val="0"/>
              <w:snapToGrid w:val="0"/>
              <w:rPr>
                <w:sz w:val="21"/>
                <w:szCs w:val="21"/>
              </w:rPr>
            </w:pPr>
            <w:r w:rsidRPr="004337B1">
              <w:rPr>
                <w:rFonts w:hint="eastAsia"/>
                <w:sz w:val="21"/>
                <w:szCs w:val="21"/>
              </w:rPr>
              <w:t>化学成分（质量分数）</w:t>
            </w:r>
            <w:r w:rsidRPr="004337B1">
              <w:rPr>
                <w:sz w:val="21"/>
                <w:szCs w:val="21"/>
              </w:rPr>
              <w:t>/%</w:t>
            </w:r>
          </w:p>
        </w:tc>
        <w:tc>
          <w:tcPr>
            <w:tcW w:w="3639" w:type="dxa"/>
            <w:gridSpan w:val="3"/>
            <w:shd w:val="clear" w:color="auto" w:fill="auto"/>
            <w:vAlign w:val="center"/>
            <w:hideMark/>
          </w:tcPr>
          <w:p w14:paraId="1724B62F" w14:textId="77777777" w:rsidR="008F6A1D" w:rsidRPr="004337B1" w:rsidRDefault="008F6A1D" w:rsidP="00881535">
            <w:pPr>
              <w:adjustRightInd w:val="0"/>
              <w:snapToGrid w:val="0"/>
              <w:jc w:val="center"/>
              <w:rPr>
                <w:sz w:val="21"/>
                <w:szCs w:val="21"/>
              </w:rPr>
            </w:pPr>
            <w:r w:rsidRPr="004337B1">
              <w:rPr>
                <w:sz w:val="21"/>
                <w:szCs w:val="21"/>
              </w:rPr>
              <w:t>Y,不小于</w:t>
            </w:r>
          </w:p>
        </w:tc>
        <w:tc>
          <w:tcPr>
            <w:tcW w:w="1212" w:type="dxa"/>
            <w:shd w:val="clear" w:color="auto" w:fill="auto"/>
            <w:vAlign w:val="center"/>
            <w:hideMark/>
          </w:tcPr>
          <w:p w14:paraId="766DEC22" w14:textId="77777777" w:rsidR="008F6A1D" w:rsidRPr="004337B1" w:rsidRDefault="008F6A1D" w:rsidP="00881535">
            <w:pPr>
              <w:adjustRightInd w:val="0"/>
              <w:snapToGrid w:val="0"/>
              <w:jc w:val="center"/>
              <w:rPr>
                <w:sz w:val="21"/>
                <w:szCs w:val="21"/>
              </w:rPr>
            </w:pPr>
            <w:r w:rsidRPr="004337B1">
              <w:rPr>
                <w:sz w:val="21"/>
                <w:szCs w:val="21"/>
              </w:rPr>
              <w:t>99.99</w:t>
            </w:r>
          </w:p>
        </w:tc>
        <w:tc>
          <w:tcPr>
            <w:tcW w:w="1212" w:type="dxa"/>
            <w:shd w:val="clear" w:color="auto" w:fill="auto"/>
            <w:vAlign w:val="center"/>
            <w:hideMark/>
          </w:tcPr>
          <w:p w14:paraId="7208C3FE" w14:textId="77777777" w:rsidR="008F6A1D" w:rsidRPr="004337B1" w:rsidRDefault="008F6A1D" w:rsidP="00881535">
            <w:pPr>
              <w:adjustRightInd w:val="0"/>
              <w:snapToGrid w:val="0"/>
              <w:jc w:val="center"/>
              <w:rPr>
                <w:sz w:val="21"/>
                <w:szCs w:val="21"/>
              </w:rPr>
            </w:pPr>
            <w:r w:rsidRPr="004337B1">
              <w:rPr>
                <w:sz w:val="21"/>
                <w:szCs w:val="21"/>
              </w:rPr>
              <w:t>99.97</w:t>
            </w:r>
          </w:p>
        </w:tc>
        <w:tc>
          <w:tcPr>
            <w:tcW w:w="1212" w:type="dxa"/>
            <w:shd w:val="clear" w:color="auto" w:fill="auto"/>
            <w:vAlign w:val="center"/>
            <w:hideMark/>
          </w:tcPr>
          <w:p w14:paraId="5553D9FD" w14:textId="77777777" w:rsidR="008F6A1D" w:rsidRPr="004337B1" w:rsidRDefault="008F6A1D" w:rsidP="00881535">
            <w:pPr>
              <w:adjustRightInd w:val="0"/>
              <w:snapToGrid w:val="0"/>
              <w:jc w:val="center"/>
              <w:rPr>
                <w:sz w:val="21"/>
                <w:szCs w:val="21"/>
              </w:rPr>
            </w:pPr>
            <w:r w:rsidRPr="004337B1">
              <w:rPr>
                <w:sz w:val="21"/>
                <w:szCs w:val="21"/>
              </w:rPr>
              <w:t>99.95</w:t>
            </w:r>
          </w:p>
        </w:tc>
        <w:tc>
          <w:tcPr>
            <w:tcW w:w="1212" w:type="dxa"/>
            <w:shd w:val="clear" w:color="auto" w:fill="auto"/>
            <w:vAlign w:val="center"/>
            <w:hideMark/>
          </w:tcPr>
          <w:p w14:paraId="0CDE9C59" w14:textId="77777777" w:rsidR="008F6A1D" w:rsidRPr="004337B1" w:rsidRDefault="008F6A1D" w:rsidP="00881535">
            <w:pPr>
              <w:adjustRightInd w:val="0"/>
              <w:snapToGrid w:val="0"/>
              <w:jc w:val="center"/>
              <w:rPr>
                <w:sz w:val="21"/>
                <w:szCs w:val="21"/>
              </w:rPr>
            </w:pPr>
            <w:r w:rsidRPr="004337B1">
              <w:rPr>
                <w:sz w:val="21"/>
                <w:szCs w:val="21"/>
              </w:rPr>
              <w:t>99.9</w:t>
            </w:r>
          </w:p>
        </w:tc>
      </w:tr>
      <w:tr w:rsidR="008F6A1D" w:rsidRPr="00BD7CCC" w14:paraId="2F7B6F7F" w14:textId="77777777" w:rsidTr="004337B1">
        <w:trPr>
          <w:trHeight w:val="340"/>
        </w:trPr>
        <w:tc>
          <w:tcPr>
            <w:tcW w:w="1212" w:type="dxa"/>
            <w:vMerge/>
            <w:vAlign w:val="center"/>
            <w:hideMark/>
          </w:tcPr>
          <w:p w14:paraId="2BD41661" w14:textId="77777777" w:rsidR="008F6A1D" w:rsidRPr="004337B1" w:rsidRDefault="008F6A1D" w:rsidP="00881535">
            <w:pPr>
              <w:adjustRightInd w:val="0"/>
              <w:snapToGrid w:val="0"/>
              <w:rPr>
                <w:sz w:val="21"/>
                <w:szCs w:val="21"/>
              </w:rPr>
            </w:pPr>
          </w:p>
        </w:tc>
        <w:tc>
          <w:tcPr>
            <w:tcW w:w="1212" w:type="dxa"/>
            <w:vMerge w:val="restart"/>
            <w:shd w:val="clear" w:color="auto" w:fill="auto"/>
            <w:vAlign w:val="center"/>
            <w:hideMark/>
          </w:tcPr>
          <w:p w14:paraId="026B4116" w14:textId="77777777" w:rsidR="008F6A1D" w:rsidRPr="004337B1" w:rsidRDefault="008F6A1D" w:rsidP="00881535">
            <w:pPr>
              <w:adjustRightInd w:val="0"/>
              <w:snapToGrid w:val="0"/>
              <w:jc w:val="center"/>
              <w:rPr>
                <w:sz w:val="21"/>
                <w:szCs w:val="21"/>
              </w:rPr>
            </w:pPr>
            <w:r w:rsidRPr="004337B1">
              <w:rPr>
                <w:rFonts w:hint="eastAsia"/>
                <w:sz w:val="21"/>
                <w:szCs w:val="21"/>
              </w:rPr>
              <w:t>杂质含量，不大于</w:t>
            </w:r>
          </w:p>
        </w:tc>
        <w:tc>
          <w:tcPr>
            <w:tcW w:w="2426" w:type="dxa"/>
            <w:gridSpan w:val="2"/>
            <w:shd w:val="clear" w:color="auto" w:fill="auto"/>
            <w:vAlign w:val="center"/>
            <w:hideMark/>
          </w:tcPr>
          <w:p w14:paraId="67ACA528" w14:textId="77777777" w:rsidR="008F6A1D" w:rsidRPr="004337B1" w:rsidRDefault="008F6A1D" w:rsidP="00881535">
            <w:pPr>
              <w:adjustRightInd w:val="0"/>
              <w:snapToGrid w:val="0"/>
              <w:jc w:val="center"/>
              <w:rPr>
                <w:sz w:val="21"/>
                <w:szCs w:val="21"/>
              </w:rPr>
            </w:pPr>
            <w:r w:rsidRPr="004337B1">
              <w:rPr>
                <w:rFonts w:hint="eastAsia"/>
                <w:sz w:val="21"/>
                <w:szCs w:val="21"/>
              </w:rPr>
              <w:t>稀土杂质合量</w:t>
            </w:r>
          </w:p>
        </w:tc>
        <w:tc>
          <w:tcPr>
            <w:tcW w:w="1212" w:type="dxa"/>
            <w:shd w:val="clear" w:color="auto" w:fill="auto"/>
            <w:vAlign w:val="center"/>
            <w:hideMark/>
          </w:tcPr>
          <w:p w14:paraId="6548EA44"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3950116A" w14:textId="77777777" w:rsidR="008F6A1D" w:rsidRPr="004337B1" w:rsidRDefault="008F6A1D" w:rsidP="00881535">
            <w:pPr>
              <w:adjustRightInd w:val="0"/>
              <w:snapToGrid w:val="0"/>
              <w:jc w:val="center"/>
              <w:rPr>
                <w:sz w:val="21"/>
                <w:szCs w:val="21"/>
              </w:rPr>
            </w:pPr>
            <w:r w:rsidRPr="004337B1">
              <w:rPr>
                <w:sz w:val="21"/>
                <w:szCs w:val="21"/>
              </w:rPr>
              <w:t>0.003</w:t>
            </w:r>
          </w:p>
        </w:tc>
        <w:tc>
          <w:tcPr>
            <w:tcW w:w="1212" w:type="dxa"/>
            <w:shd w:val="clear" w:color="auto" w:fill="auto"/>
            <w:vAlign w:val="center"/>
            <w:hideMark/>
          </w:tcPr>
          <w:p w14:paraId="4FB8D9C3"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0186E7E8" w14:textId="77777777" w:rsidR="008F6A1D" w:rsidRPr="004337B1" w:rsidRDefault="008F6A1D" w:rsidP="00881535">
            <w:pPr>
              <w:adjustRightInd w:val="0"/>
              <w:snapToGrid w:val="0"/>
              <w:jc w:val="center"/>
              <w:rPr>
                <w:sz w:val="21"/>
                <w:szCs w:val="21"/>
              </w:rPr>
            </w:pPr>
            <w:r w:rsidRPr="004337B1">
              <w:rPr>
                <w:sz w:val="21"/>
                <w:szCs w:val="21"/>
              </w:rPr>
              <w:t>0.01</w:t>
            </w:r>
          </w:p>
        </w:tc>
      </w:tr>
      <w:tr w:rsidR="008F6A1D" w:rsidRPr="00BD7CCC" w14:paraId="12CBE4AC" w14:textId="77777777" w:rsidTr="004337B1">
        <w:trPr>
          <w:trHeight w:val="340"/>
        </w:trPr>
        <w:tc>
          <w:tcPr>
            <w:tcW w:w="1212" w:type="dxa"/>
            <w:vMerge/>
            <w:vAlign w:val="center"/>
            <w:hideMark/>
          </w:tcPr>
          <w:p w14:paraId="2D71282A" w14:textId="77777777" w:rsidR="008F6A1D" w:rsidRPr="004337B1" w:rsidRDefault="008F6A1D" w:rsidP="00881535">
            <w:pPr>
              <w:adjustRightInd w:val="0"/>
              <w:snapToGrid w:val="0"/>
              <w:rPr>
                <w:sz w:val="21"/>
                <w:szCs w:val="21"/>
              </w:rPr>
            </w:pPr>
          </w:p>
        </w:tc>
        <w:tc>
          <w:tcPr>
            <w:tcW w:w="1212" w:type="dxa"/>
            <w:vMerge/>
            <w:vAlign w:val="center"/>
            <w:hideMark/>
          </w:tcPr>
          <w:p w14:paraId="691EAE1B" w14:textId="77777777" w:rsidR="008F6A1D" w:rsidRPr="004337B1" w:rsidRDefault="008F6A1D" w:rsidP="00881535">
            <w:pPr>
              <w:adjustRightInd w:val="0"/>
              <w:snapToGrid w:val="0"/>
              <w:jc w:val="center"/>
              <w:rPr>
                <w:sz w:val="21"/>
                <w:szCs w:val="21"/>
              </w:rPr>
            </w:pPr>
          </w:p>
        </w:tc>
        <w:tc>
          <w:tcPr>
            <w:tcW w:w="1212" w:type="dxa"/>
            <w:vMerge w:val="restart"/>
            <w:shd w:val="clear" w:color="auto" w:fill="auto"/>
            <w:vAlign w:val="center"/>
            <w:hideMark/>
          </w:tcPr>
          <w:p w14:paraId="590A3802" w14:textId="77777777" w:rsidR="008F6A1D" w:rsidRPr="004337B1" w:rsidRDefault="008F6A1D" w:rsidP="00881535">
            <w:pPr>
              <w:adjustRightInd w:val="0"/>
              <w:snapToGrid w:val="0"/>
              <w:jc w:val="center"/>
              <w:rPr>
                <w:sz w:val="21"/>
                <w:szCs w:val="21"/>
              </w:rPr>
            </w:pPr>
            <w:r w:rsidRPr="004337B1">
              <w:rPr>
                <w:rFonts w:hint="eastAsia"/>
                <w:sz w:val="21"/>
                <w:szCs w:val="21"/>
              </w:rPr>
              <w:t>非稀土杂质</w:t>
            </w:r>
          </w:p>
        </w:tc>
        <w:tc>
          <w:tcPr>
            <w:tcW w:w="1213" w:type="dxa"/>
            <w:shd w:val="clear" w:color="auto" w:fill="auto"/>
            <w:vAlign w:val="center"/>
            <w:hideMark/>
          </w:tcPr>
          <w:p w14:paraId="78137FFC" w14:textId="77777777" w:rsidR="008F6A1D" w:rsidRPr="004337B1" w:rsidRDefault="008F6A1D" w:rsidP="00881535">
            <w:pPr>
              <w:adjustRightInd w:val="0"/>
              <w:snapToGrid w:val="0"/>
              <w:jc w:val="center"/>
              <w:rPr>
                <w:sz w:val="21"/>
                <w:szCs w:val="21"/>
              </w:rPr>
            </w:pPr>
            <w:r w:rsidRPr="004337B1">
              <w:rPr>
                <w:sz w:val="21"/>
                <w:szCs w:val="21"/>
              </w:rPr>
              <w:t>Li</w:t>
            </w:r>
          </w:p>
        </w:tc>
        <w:tc>
          <w:tcPr>
            <w:tcW w:w="1212" w:type="dxa"/>
            <w:shd w:val="clear" w:color="auto" w:fill="auto"/>
            <w:noWrap/>
            <w:vAlign w:val="center"/>
            <w:hideMark/>
          </w:tcPr>
          <w:p w14:paraId="1F21EFE5"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73FCD5B7"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vAlign w:val="center"/>
            <w:hideMark/>
          </w:tcPr>
          <w:p w14:paraId="459FD028"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1F015FFB" w14:textId="77777777" w:rsidR="008F6A1D" w:rsidRPr="004337B1" w:rsidRDefault="008F6A1D" w:rsidP="00881535">
            <w:pPr>
              <w:adjustRightInd w:val="0"/>
              <w:snapToGrid w:val="0"/>
              <w:jc w:val="center"/>
              <w:rPr>
                <w:sz w:val="21"/>
                <w:szCs w:val="21"/>
              </w:rPr>
            </w:pPr>
            <w:r w:rsidRPr="004337B1">
              <w:rPr>
                <w:sz w:val="21"/>
                <w:szCs w:val="21"/>
              </w:rPr>
              <w:t>0.001</w:t>
            </w:r>
          </w:p>
        </w:tc>
      </w:tr>
      <w:tr w:rsidR="008F6A1D" w:rsidRPr="00BD7CCC" w14:paraId="16CD1036" w14:textId="77777777" w:rsidTr="004337B1">
        <w:trPr>
          <w:trHeight w:val="340"/>
        </w:trPr>
        <w:tc>
          <w:tcPr>
            <w:tcW w:w="1212" w:type="dxa"/>
            <w:vMerge/>
            <w:vAlign w:val="center"/>
            <w:hideMark/>
          </w:tcPr>
          <w:p w14:paraId="33104EB6" w14:textId="77777777" w:rsidR="008F6A1D" w:rsidRPr="004337B1" w:rsidRDefault="008F6A1D" w:rsidP="00881535">
            <w:pPr>
              <w:adjustRightInd w:val="0"/>
              <w:snapToGrid w:val="0"/>
              <w:rPr>
                <w:sz w:val="21"/>
                <w:szCs w:val="21"/>
              </w:rPr>
            </w:pPr>
          </w:p>
        </w:tc>
        <w:tc>
          <w:tcPr>
            <w:tcW w:w="1212" w:type="dxa"/>
            <w:vMerge/>
            <w:vAlign w:val="center"/>
            <w:hideMark/>
          </w:tcPr>
          <w:p w14:paraId="13A866C0"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3E7A83EE"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7D24136E" w14:textId="77777777" w:rsidR="008F6A1D" w:rsidRPr="004337B1" w:rsidRDefault="008F6A1D" w:rsidP="00881535">
            <w:pPr>
              <w:adjustRightInd w:val="0"/>
              <w:snapToGrid w:val="0"/>
              <w:jc w:val="center"/>
              <w:rPr>
                <w:sz w:val="21"/>
                <w:szCs w:val="21"/>
              </w:rPr>
            </w:pPr>
            <w:r w:rsidRPr="004337B1">
              <w:rPr>
                <w:sz w:val="21"/>
                <w:szCs w:val="21"/>
              </w:rPr>
              <w:t>Na</w:t>
            </w:r>
          </w:p>
        </w:tc>
        <w:tc>
          <w:tcPr>
            <w:tcW w:w="1212" w:type="dxa"/>
            <w:shd w:val="clear" w:color="auto" w:fill="auto"/>
            <w:noWrap/>
            <w:vAlign w:val="center"/>
            <w:hideMark/>
          </w:tcPr>
          <w:p w14:paraId="6C0A5839"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63E766E2"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vAlign w:val="center"/>
            <w:hideMark/>
          </w:tcPr>
          <w:p w14:paraId="3F62E6C2"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503B8794" w14:textId="77777777" w:rsidR="008F6A1D" w:rsidRPr="004337B1" w:rsidRDefault="008F6A1D" w:rsidP="00881535">
            <w:pPr>
              <w:adjustRightInd w:val="0"/>
              <w:snapToGrid w:val="0"/>
              <w:jc w:val="center"/>
              <w:rPr>
                <w:sz w:val="21"/>
                <w:szCs w:val="21"/>
              </w:rPr>
            </w:pPr>
            <w:r w:rsidRPr="004337B1">
              <w:rPr>
                <w:sz w:val="21"/>
                <w:szCs w:val="21"/>
              </w:rPr>
              <w:t>0.001</w:t>
            </w:r>
          </w:p>
        </w:tc>
      </w:tr>
      <w:tr w:rsidR="008F6A1D" w:rsidRPr="00BD7CCC" w14:paraId="5BBBE325" w14:textId="77777777" w:rsidTr="004337B1">
        <w:trPr>
          <w:trHeight w:val="340"/>
        </w:trPr>
        <w:tc>
          <w:tcPr>
            <w:tcW w:w="1212" w:type="dxa"/>
            <w:vMerge/>
            <w:vAlign w:val="center"/>
            <w:hideMark/>
          </w:tcPr>
          <w:p w14:paraId="53F39A1E" w14:textId="77777777" w:rsidR="008F6A1D" w:rsidRPr="004337B1" w:rsidRDefault="008F6A1D" w:rsidP="00881535">
            <w:pPr>
              <w:adjustRightInd w:val="0"/>
              <w:snapToGrid w:val="0"/>
              <w:rPr>
                <w:sz w:val="21"/>
                <w:szCs w:val="21"/>
              </w:rPr>
            </w:pPr>
          </w:p>
        </w:tc>
        <w:tc>
          <w:tcPr>
            <w:tcW w:w="1212" w:type="dxa"/>
            <w:vMerge/>
            <w:vAlign w:val="center"/>
            <w:hideMark/>
          </w:tcPr>
          <w:p w14:paraId="436C5B12"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2EEEAA24"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1501F070" w14:textId="77777777" w:rsidR="008F6A1D" w:rsidRPr="004337B1" w:rsidRDefault="008F6A1D" w:rsidP="00881535">
            <w:pPr>
              <w:adjustRightInd w:val="0"/>
              <w:snapToGrid w:val="0"/>
              <w:jc w:val="center"/>
              <w:rPr>
                <w:sz w:val="21"/>
                <w:szCs w:val="21"/>
              </w:rPr>
            </w:pPr>
            <w:r w:rsidRPr="004337B1">
              <w:rPr>
                <w:sz w:val="21"/>
                <w:szCs w:val="21"/>
              </w:rPr>
              <w:t>K</w:t>
            </w:r>
          </w:p>
        </w:tc>
        <w:tc>
          <w:tcPr>
            <w:tcW w:w="1212" w:type="dxa"/>
            <w:shd w:val="clear" w:color="auto" w:fill="auto"/>
            <w:noWrap/>
            <w:vAlign w:val="center"/>
            <w:hideMark/>
          </w:tcPr>
          <w:p w14:paraId="0671A580"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50E6C470"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vAlign w:val="center"/>
            <w:hideMark/>
          </w:tcPr>
          <w:p w14:paraId="400AEB95"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7DFC865F" w14:textId="77777777" w:rsidR="008F6A1D" w:rsidRPr="004337B1" w:rsidRDefault="008F6A1D" w:rsidP="00881535">
            <w:pPr>
              <w:adjustRightInd w:val="0"/>
              <w:snapToGrid w:val="0"/>
              <w:jc w:val="center"/>
              <w:rPr>
                <w:sz w:val="21"/>
                <w:szCs w:val="21"/>
              </w:rPr>
            </w:pPr>
            <w:r w:rsidRPr="004337B1">
              <w:rPr>
                <w:sz w:val="21"/>
                <w:szCs w:val="21"/>
              </w:rPr>
              <w:t>0.001</w:t>
            </w:r>
          </w:p>
        </w:tc>
      </w:tr>
      <w:tr w:rsidR="008F6A1D" w:rsidRPr="00BD7CCC" w14:paraId="755BB79C" w14:textId="77777777" w:rsidTr="004337B1">
        <w:trPr>
          <w:trHeight w:val="340"/>
        </w:trPr>
        <w:tc>
          <w:tcPr>
            <w:tcW w:w="1212" w:type="dxa"/>
            <w:vMerge/>
            <w:vAlign w:val="center"/>
            <w:hideMark/>
          </w:tcPr>
          <w:p w14:paraId="5205ED5D" w14:textId="77777777" w:rsidR="008F6A1D" w:rsidRPr="004337B1" w:rsidRDefault="008F6A1D" w:rsidP="00881535">
            <w:pPr>
              <w:adjustRightInd w:val="0"/>
              <w:snapToGrid w:val="0"/>
              <w:rPr>
                <w:sz w:val="21"/>
                <w:szCs w:val="21"/>
              </w:rPr>
            </w:pPr>
          </w:p>
        </w:tc>
        <w:tc>
          <w:tcPr>
            <w:tcW w:w="1212" w:type="dxa"/>
            <w:vMerge/>
            <w:vAlign w:val="center"/>
            <w:hideMark/>
          </w:tcPr>
          <w:p w14:paraId="486FEA57"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087DF87B"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63B2373C" w14:textId="77777777" w:rsidR="008F6A1D" w:rsidRPr="004337B1" w:rsidRDefault="008F6A1D" w:rsidP="00881535">
            <w:pPr>
              <w:adjustRightInd w:val="0"/>
              <w:snapToGrid w:val="0"/>
              <w:jc w:val="center"/>
              <w:rPr>
                <w:sz w:val="21"/>
                <w:szCs w:val="21"/>
              </w:rPr>
            </w:pPr>
            <w:r w:rsidRPr="004337B1">
              <w:rPr>
                <w:sz w:val="21"/>
                <w:szCs w:val="21"/>
              </w:rPr>
              <w:t>Fe</w:t>
            </w:r>
          </w:p>
        </w:tc>
        <w:tc>
          <w:tcPr>
            <w:tcW w:w="1212" w:type="dxa"/>
            <w:shd w:val="clear" w:color="auto" w:fill="auto"/>
            <w:vAlign w:val="center"/>
            <w:hideMark/>
          </w:tcPr>
          <w:p w14:paraId="46FDED9C"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noWrap/>
            <w:vAlign w:val="center"/>
            <w:hideMark/>
          </w:tcPr>
          <w:p w14:paraId="16915A55"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61432E7E" w14:textId="77777777" w:rsidR="008F6A1D" w:rsidRPr="004337B1" w:rsidRDefault="008F6A1D" w:rsidP="00881535">
            <w:pPr>
              <w:adjustRightInd w:val="0"/>
              <w:snapToGrid w:val="0"/>
              <w:jc w:val="center"/>
              <w:rPr>
                <w:sz w:val="21"/>
                <w:szCs w:val="21"/>
              </w:rPr>
            </w:pPr>
            <w:r w:rsidRPr="004337B1">
              <w:rPr>
                <w:sz w:val="21"/>
                <w:szCs w:val="21"/>
              </w:rPr>
              <w:t>0.01</w:t>
            </w:r>
          </w:p>
        </w:tc>
        <w:tc>
          <w:tcPr>
            <w:tcW w:w="1212" w:type="dxa"/>
            <w:shd w:val="clear" w:color="auto" w:fill="auto"/>
            <w:vAlign w:val="center"/>
            <w:hideMark/>
          </w:tcPr>
          <w:p w14:paraId="695B79C7" w14:textId="77777777" w:rsidR="008F6A1D" w:rsidRPr="004337B1" w:rsidRDefault="008F6A1D" w:rsidP="00881535">
            <w:pPr>
              <w:adjustRightInd w:val="0"/>
              <w:snapToGrid w:val="0"/>
              <w:jc w:val="center"/>
              <w:rPr>
                <w:sz w:val="21"/>
                <w:szCs w:val="21"/>
              </w:rPr>
            </w:pPr>
            <w:r w:rsidRPr="004337B1">
              <w:rPr>
                <w:sz w:val="21"/>
                <w:szCs w:val="21"/>
              </w:rPr>
              <w:t>0.015</w:t>
            </w:r>
          </w:p>
        </w:tc>
      </w:tr>
      <w:tr w:rsidR="008F6A1D" w:rsidRPr="00BD7CCC" w14:paraId="5DD2021D" w14:textId="77777777" w:rsidTr="004337B1">
        <w:trPr>
          <w:trHeight w:val="340"/>
        </w:trPr>
        <w:tc>
          <w:tcPr>
            <w:tcW w:w="1212" w:type="dxa"/>
            <w:vMerge/>
            <w:vAlign w:val="center"/>
            <w:hideMark/>
          </w:tcPr>
          <w:p w14:paraId="5A9FC039" w14:textId="77777777" w:rsidR="008F6A1D" w:rsidRPr="004337B1" w:rsidRDefault="008F6A1D" w:rsidP="00881535">
            <w:pPr>
              <w:adjustRightInd w:val="0"/>
              <w:snapToGrid w:val="0"/>
              <w:rPr>
                <w:sz w:val="21"/>
                <w:szCs w:val="21"/>
              </w:rPr>
            </w:pPr>
          </w:p>
        </w:tc>
        <w:tc>
          <w:tcPr>
            <w:tcW w:w="1212" w:type="dxa"/>
            <w:vMerge/>
            <w:vAlign w:val="center"/>
            <w:hideMark/>
          </w:tcPr>
          <w:p w14:paraId="3D9E41EB"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7B53ADD5"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5440BFEF" w14:textId="77777777" w:rsidR="008F6A1D" w:rsidRPr="004337B1" w:rsidRDefault="008F6A1D" w:rsidP="00881535">
            <w:pPr>
              <w:adjustRightInd w:val="0"/>
              <w:snapToGrid w:val="0"/>
              <w:jc w:val="center"/>
              <w:rPr>
                <w:sz w:val="21"/>
                <w:szCs w:val="21"/>
              </w:rPr>
            </w:pPr>
            <w:r w:rsidRPr="004337B1">
              <w:rPr>
                <w:sz w:val="21"/>
                <w:szCs w:val="21"/>
              </w:rPr>
              <w:t>Si</w:t>
            </w:r>
          </w:p>
        </w:tc>
        <w:tc>
          <w:tcPr>
            <w:tcW w:w="1212" w:type="dxa"/>
            <w:shd w:val="clear" w:color="auto" w:fill="auto"/>
            <w:vAlign w:val="center"/>
            <w:hideMark/>
          </w:tcPr>
          <w:p w14:paraId="531021E5"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2CF12183"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399F77D5"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35C4E6AB" w14:textId="77777777" w:rsidR="008F6A1D" w:rsidRPr="004337B1" w:rsidRDefault="008F6A1D" w:rsidP="00881535">
            <w:pPr>
              <w:adjustRightInd w:val="0"/>
              <w:snapToGrid w:val="0"/>
              <w:jc w:val="center"/>
              <w:rPr>
                <w:sz w:val="21"/>
                <w:szCs w:val="21"/>
              </w:rPr>
            </w:pPr>
            <w:r w:rsidRPr="004337B1">
              <w:rPr>
                <w:sz w:val="21"/>
                <w:szCs w:val="21"/>
              </w:rPr>
              <w:t>0.01</w:t>
            </w:r>
          </w:p>
        </w:tc>
      </w:tr>
      <w:tr w:rsidR="008F6A1D" w:rsidRPr="00BD7CCC" w14:paraId="5B7FFAB6" w14:textId="77777777" w:rsidTr="004337B1">
        <w:trPr>
          <w:trHeight w:val="340"/>
        </w:trPr>
        <w:tc>
          <w:tcPr>
            <w:tcW w:w="1212" w:type="dxa"/>
            <w:vMerge/>
            <w:vAlign w:val="center"/>
            <w:hideMark/>
          </w:tcPr>
          <w:p w14:paraId="5CA80420" w14:textId="77777777" w:rsidR="008F6A1D" w:rsidRPr="004337B1" w:rsidRDefault="008F6A1D" w:rsidP="00881535">
            <w:pPr>
              <w:adjustRightInd w:val="0"/>
              <w:snapToGrid w:val="0"/>
              <w:rPr>
                <w:sz w:val="21"/>
                <w:szCs w:val="21"/>
              </w:rPr>
            </w:pPr>
          </w:p>
        </w:tc>
        <w:tc>
          <w:tcPr>
            <w:tcW w:w="1212" w:type="dxa"/>
            <w:vMerge/>
            <w:vAlign w:val="center"/>
            <w:hideMark/>
          </w:tcPr>
          <w:p w14:paraId="34B3278D"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58012397"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3EBF29C1" w14:textId="77777777" w:rsidR="008F6A1D" w:rsidRPr="004337B1" w:rsidRDefault="008F6A1D" w:rsidP="00881535">
            <w:pPr>
              <w:adjustRightInd w:val="0"/>
              <w:snapToGrid w:val="0"/>
              <w:jc w:val="center"/>
              <w:rPr>
                <w:sz w:val="21"/>
                <w:szCs w:val="21"/>
              </w:rPr>
            </w:pPr>
            <w:r w:rsidRPr="004337B1">
              <w:rPr>
                <w:sz w:val="21"/>
                <w:szCs w:val="21"/>
              </w:rPr>
              <w:t>Ca</w:t>
            </w:r>
          </w:p>
        </w:tc>
        <w:tc>
          <w:tcPr>
            <w:tcW w:w="1212" w:type="dxa"/>
            <w:shd w:val="clear" w:color="auto" w:fill="auto"/>
            <w:vAlign w:val="center"/>
            <w:hideMark/>
          </w:tcPr>
          <w:p w14:paraId="46B1990B"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noWrap/>
            <w:vAlign w:val="center"/>
            <w:hideMark/>
          </w:tcPr>
          <w:p w14:paraId="26492339"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5ED90E95"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481151E8"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6DCB3EB2" w14:textId="77777777" w:rsidTr="004337B1">
        <w:trPr>
          <w:trHeight w:val="340"/>
        </w:trPr>
        <w:tc>
          <w:tcPr>
            <w:tcW w:w="1212" w:type="dxa"/>
            <w:vMerge/>
            <w:vAlign w:val="center"/>
            <w:hideMark/>
          </w:tcPr>
          <w:p w14:paraId="57C1F241" w14:textId="77777777" w:rsidR="008F6A1D" w:rsidRPr="004337B1" w:rsidRDefault="008F6A1D" w:rsidP="00881535">
            <w:pPr>
              <w:adjustRightInd w:val="0"/>
              <w:snapToGrid w:val="0"/>
              <w:rPr>
                <w:sz w:val="21"/>
                <w:szCs w:val="21"/>
              </w:rPr>
            </w:pPr>
          </w:p>
        </w:tc>
        <w:tc>
          <w:tcPr>
            <w:tcW w:w="1212" w:type="dxa"/>
            <w:vMerge/>
            <w:vAlign w:val="center"/>
            <w:hideMark/>
          </w:tcPr>
          <w:p w14:paraId="46779529"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74A20ECC"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081E9E33" w14:textId="77777777" w:rsidR="008F6A1D" w:rsidRPr="004337B1" w:rsidRDefault="008F6A1D" w:rsidP="00881535">
            <w:pPr>
              <w:adjustRightInd w:val="0"/>
              <w:snapToGrid w:val="0"/>
              <w:jc w:val="center"/>
              <w:rPr>
                <w:sz w:val="21"/>
                <w:szCs w:val="21"/>
              </w:rPr>
            </w:pPr>
            <w:r w:rsidRPr="004337B1">
              <w:rPr>
                <w:sz w:val="21"/>
                <w:szCs w:val="21"/>
              </w:rPr>
              <w:t>Mg</w:t>
            </w:r>
          </w:p>
        </w:tc>
        <w:tc>
          <w:tcPr>
            <w:tcW w:w="1212" w:type="dxa"/>
            <w:shd w:val="clear" w:color="auto" w:fill="auto"/>
            <w:noWrap/>
            <w:vAlign w:val="center"/>
            <w:hideMark/>
          </w:tcPr>
          <w:p w14:paraId="19A7C832"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noWrap/>
            <w:vAlign w:val="center"/>
            <w:hideMark/>
          </w:tcPr>
          <w:p w14:paraId="54B7EC72"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2EF6B9CA" w14:textId="77777777" w:rsidR="008F6A1D" w:rsidRPr="004337B1" w:rsidRDefault="008F6A1D" w:rsidP="00881535">
            <w:pPr>
              <w:adjustRightInd w:val="0"/>
              <w:snapToGrid w:val="0"/>
              <w:jc w:val="center"/>
              <w:rPr>
                <w:sz w:val="21"/>
                <w:szCs w:val="21"/>
              </w:rPr>
            </w:pPr>
            <w:r w:rsidRPr="004337B1">
              <w:rPr>
                <w:sz w:val="21"/>
                <w:szCs w:val="21"/>
              </w:rPr>
              <w:t>0.003</w:t>
            </w:r>
          </w:p>
        </w:tc>
        <w:tc>
          <w:tcPr>
            <w:tcW w:w="1212" w:type="dxa"/>
            <w:shd w:val="clear" w:color="auto" w:fill="auto"/>
            <w:vAlign w:val="center"/>
            <w:hideMark/>
          </w:tcPr>
          <w:p w14:paraId="4A425532"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1C5CD025" w14:textId="77777777" w:rsidTr="004337B1">
        <w:trPr>
          <w:trHeight w:val="340"/>
        </w:trPr>
        <w:tc>
          <w:tcPr>
            <w:tcW w:w="1212" w:type="dxa"/>
            <w:vMerge/>
            <w:vAlign w:val="center"/>
            <w:hideMark/>
          </w:tcPr>
          <w:p w14:paraId="29312335" w14:textId="77777777" w:rsidR="008F6A1D" w:rsidRPr="004337B1" w:rsidRDefault="008F6A1D" w:rsidP="00881535">
            <w:pPr>
              <w:adjustRightInd w:val="0"/>
              <w:snapToGrid w:val="0"/>
              <w:rPr>
                <w:sz w:val="21"/>
                <w:szCs w:val="21"/>
              </w:rPr>
            </w:pPr>
          </w:p>
        </w:tc>
        <w:tc>
          <w:tcPr>
            <w:tcW w:w="1212" w:type="dxa"/>
            <w:vMerge/>
            <w:vAlign w:val="center"/>
            <w:hideMark/>
          </w:tcPr>
          <w:p w14:paraId="5D207B7F"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422EAFC5"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141A0358" w14:textId="77777777" w:rsidR="008F6A1D" w:rsidRPr="004337B1" w:rsidRDefault="008F6A1D" w:rsidP="00881535">
            <w:pPr>
              <w:adjustRightInd w:val="0"/>
              <w:snapToGrid w:val="0"/>
              <w:jc w:val="center"/>
              <w:rPr>
                <w:sz w:val="21"/>
                <w:szCs w:val="21"/>
              </w:rPr>
            </w:pPr>
            <w:r w:rsidRPr="004337B1">
              <w:rPr>
                <w:sz w:val="21"/>
                <w:szCs w:val="21"/>
              </w:rPr>
              <w:t>Al</w:t>
            </w:r>
          </w:p>
        </w:tc>
        <w:tc>
          <w:tcPr>
            <w:tcW w:w="1212" w:type="dxa"/>
            <w:shd w:val="clear" w:color="auto" w:fill="auto"/>
            <w:noWrap/>
            <w:vAlign w:val="center"/>
            <w:hideMark/>
          </w:tcPr>
          <w:p w14:paraId="44FEF43A"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03EC23D3"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15270576" w14:textId="77777777" w:rsidR="008F6A1D" w:rsidRPr="004337B1" w:rsidRDefault="008F6A1D" w:rsidP="00881535">
            <w:pPr>
              <w:adjustRightInd w:val="0"/>
              <w:snapToGrid w:val="0"/>
              <w:jc w:val="center"/>
              <w:rPr>
                <w:sz w:val="21"/>
                <w:szCs w:val="21"/>
              </w:rPr>
            </w:pPr>
            <w:r w:rsidRPr="004337B1">
              <w:rPr>
                <w:sz w:val="21"/>
                <w:szCs w:val="21"/>
              </w:rPr>
              <w:t>0.01</w:t>
            </w:r>
          </w:p>
        </w:tc>
        <w:tc>
          <w:tcPr>
            <w:tcW w:w="1212" w:type="dxa"/>
            <w:shd w:val="clear" w:color="auto" w:fill="auto"/>
            <w:vAlign w:val="center"/>
            <w:hideMark/>
          </w:tcPr>
          <w:p w14:paraId="15092F00" w14:textId="77777777" w:rsidR="008F6A1D" w:rsidRPr="004337B1" w:rsidRDefault="008F6A1D" w:rsidP="00881535">
            <w:pPr>
              <w:adjustRightInd w:val="0"/>
              <w:snapToGrid w:val="0"/>
              <w:jc w:val="center"/>
              <w:rPr>
                <w:sz w:val="21"/>
                <w:szCs w:val="21"/>
              </w:rPr>
            </w:pPr>
            <w:r w:rsidRPr="004337B1">
              <w:rPr>
                <w:sz w:val="21"/>
                <w:szCs w:val="21"/>
              </w:rPr>
              <w:t>0.02</w:t>
            </w:r>
          </w:p>
        </w:tc>
      </w:tr>
      <w:tr w:rsidR="008F6A1D" w:rsidRPr="00BD7CCC" w14:paraId="3F1007C7" w14:textId="77777777" w:rsidTr="004337B1">
        <w:trPr>
          <w:trHeight w:val="340"/>
        </w:trPr>
        <w:tc>
          <w:tcPr>
            <w:tcW w:w="1212" w:type="dxa"/>
            <w:vMerge/>
            <w:vAlign w:val="center"/>
            <w:hideMark/>
          </w:tcPr>
          <w:p w14:paraId="2FA9D74F" w14:textId="77777777" w:rsidR="008F6A1D" w:rsidRPr="004337B1" w:rsidRDefault="008F6A1D" w:rsidP="00881535">
            <w:pPr>
              <w:adjustRightInd w:val="0"/>
              <w:snapToGrid w:val="0"/>
              <w:rPr>
                <w:sz w:val="21"/>
                <w:szCs w:val="21"/>
              </w:rPr>
            </w:pPr>
          </w:p>
        </w:tc>
        <w:tc>
          <w:tcPr>
            <w:tcW w:w="1212" w:type="dxa"/>
            <w:vMerge/>
            <w:vAlign w:val="center"/>
            <w:hideMark/>
          </w:tcPr>
          <w:p w14:paraId="21B5D090"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570ED624"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6F39F4E6" w14:textId="77777777" w:rsidR="008F6A1D" w:rsidRPr="004337B1" w:rsidRDefault="008F6A1D" w:rsidP="00881535">
            <w:pPr>
              <w:adjustRightInd w:val="0"/>
              <w:snapToGrid w:val="0"/>
              <w:jc w:val="center"/>
              <w:rPr>
                <w:sz w:val="21"/>
                <w:szCs w:val="21"/>
              </w:rPr>
            </w:pPr>
            <w:r w:rsidRPr="004337B1">
              <w:rPr>
                <w:sz w:val="21"/>
                <w:szCs w:val="21"/>
              </w:rPr>
              <w:t>Ni</w:t>
            </w:r>
          </w:p>
        </w:tc>
        <w:tc>
          <w:tcPr>
            <w:tcW w:w="1212" w:type="dxa"/>
            <w:shd w:val="clear" w:color="auto" w:fill="auto"/>
            <w:noWrap/>
            <w:vAlign w:val="center"/>
            <w:hideMark/>
          </w:tcPr>
          <w:p w14:paraId="1D7502E2"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2CFC5E29"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68B51E5D"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075ABCF7" w14:textId="77777777" w:rsidR="008F6A1D" w:rsidRPr="004337B1" w:rsidRDefault="008F6A1D" w:rsidP="00881535">
            <w:pPr>
              <w:adjustRightInd w:val="0"/>
              <w:snapToGrid w:val="0"/>
              <w:jc w:val="center"/>
              <w:rPr>
                <w:sz w:val="21"/>
                <w:szCs w:val="21"/>
              </w:rPr>
            </w:pPr>
            <w:r w:rsidRPr="004337B1">
              <w:rPr>
                <w:sz w:val="21"/>
                <w:szCs w:val="21"/>
              </w:rPr>
              <w:t>0.01</w:t>
            </w:r>
          </w:p>
        </w:tc>
      </w:tr>
      <w:tr w:rsidR="008F6A1D" w:rsidRPr="00BD7CCC" w14:paraId="5E3E168E" w14:textId="77777777" w:rsidTr="004337B1">
        <w:trPr>
          <w:trHeight w:val="340"/>
        </w:trPr>
        <w:tc>
          <w:tcPr>
            <w:tcW w:w="1212" w:type="dxa"/>
            <w:vMerge/>
            <w:vAlign w:val="center"/>
            <w:hideMark/>
          </w:tcPr>
          <w:p w14:paraId="65073209" w14:textId="77777777" w:rsidR="008F6A1D" w:rsidRPr="004337B1" w:rsidRDefault="008F6A1D" w:rsidP="00881535">
            <w:pPr>
              <w:adjustRightInd w:val="0"/>
              <w:snapToGrid w:val="0"/>
              <w:rPr>
                <w:sz w:val="21"/>
                <w:szCs w:val="21"/>
              </w:rPr>
            </w:pPr>
          </w:p>
        </w:tc>
        <w:tc>
          <w:tcPr>
            <w:tcW w:w="1212" w:type="dxa"/>
            <w:vMerge/>
            <w:vAlign w:val="center"/>
            <w:hideMark/>
          </w:tcPr>
          <w:p w14:paraId="60176DD1"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7DDCD000"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1B24917B" w14:textId="77777777" w:rsidR="008F6A1D" w:rsidRPr="004337B1" w:rsidRDefault="008F6A1D" w:rsidP="00881535">
            <w:pPr>
              <w:adjustRightInd w:val="0"/>
              <w:snapToGrid w:val="0"/>
              <w:jc w:val="center"/>
              <w:rPr>
                <w:sz w:val="21"/>
                <w:szCs w:val="21"/>
              </w:rPr>
            </w:pPr>
            <w:proofErr w:type="spellStart"/>
            <w:r w:rsidRPr="004337B1">
              <w:rPr>
                <w:sz w:val="21"/>
                <w:szCs w:val="21"/>
              </w:rPr>
              <w:t>Ti</w:t>
            </w:r>
            <w:proofErr w:type="spellEnd"/>
          </w:p>
        </w:tc>
        <w:tc>
          <w:tcPr>
            <w:tcW w:w="1212" w:type="dxa"/>
            <w:shd w:val="clear" w:color="auto" w:fill="auto"/>
            <w:noWrap/>
            <w:vAlign w:val="center"/>
            <w:hideMark/>
          </w:tcPr>
          <w:p w14:paraId="64EDCA5D"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117931D9"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717A000F"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7061426C" w14:textId="77777777" w:rsidR="008F6A1D" w:rsidRPr="004337B1" w:rsidRDefault="008F6A1D" w:rsidP="00881535">
            <w:pPr>
              <w:adjustRightInd w:val="0"/>
              <w:snapToGrid w:val="0"/>
              <w:jc w:val="center"/>
              <w:rPr>
                <w:sz w:val="21"/>
                <w:szCs w:val="21"/>
              </w:rPr>
            </w:pPr>
            <w:r w:rsidRPr="004337B1">
              <w:rPr>
                <w:sz w:val="21"/>
                <w:szCs w:val="21"/>
              </w:rPr>
              <w:t>0.01</w:t>
            </w:r>
          </w:p>
        </w:tc>
      </w:tr>
      <w:tr w:rsidR="008F6A1D" w:rsidRPr="00BD7CCC" w14:paraId="362EFE90" w14:textId="77777777" w:rsidTr="004337B1">
        <w:trPr>
          <w:trHeight w:val="340"/>
        </w:trPr>
        <w:tc>
          <w:tcPr>
            <w:tcW w:w="1212" w:type="dxa"/>
            <w:vMerge/>
            <w:vAlign w:val="center"/>
            <w:hideMark/>
          </w:tcPr>
          <w:p w14:paraId="0EF42007" w14:textId="77777777" w:rsidR="008F6A1D" w:rsidRPr="004337B1" w:rsidRDefault="008F6A1D" w:rsidP="00881535">
            <w:pPr>
              <w:adjustRightInd w:val="0"/>
              <w:snapToGrid w:val="0"/>
              <w:rPr>
                <w:sz w:val="21"/>
                <w:szCs w:val="21"/>
              </w:rPr>
            </w:pPr>
          </w:p>
        </w:tc>
        <w:tc>
          <w:tcPr>
            <w:tcW w:w="1212" w:type="dxa"/>
            <w:vMerge/>
            <w:vAlign w:val="center"/>
            <w:hideMark/>
          </w:tcPr>
          <w:p w14:paraId="467D693C"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543B0195"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76B88259" w14:textId="77777777" w:rsidR="008F6A1D" w:rsidRPr="004337B1" w:rsidRDefault="008F6A1D" w:rsidP="00881535">
            <w:pPr>
              <w:adjustRightInd w:val="0"/>
              <w:snapToGrid w:val="0"/>
              <w:jc w:val="center"/>
              <w:rPr>
                <w:sz w:val="21"/>
                <w:szCs w:val="21"/>
              </w:rPr>
            </w:pPr>
            <w:r w:rsidRPr="004337B1">
              <w:rPr>
                <w:sz w:val="21"/>
                <w:szCs w:val="21"/>
              </w:rPr>
              <w:t>Mn</w:t>
            </w:r>
          </w:p>
        </w:tc>
        <w:tc>
          <w:tcPr>
            <w:tcW w:w="1212" w:type="dxa"/>
            <w:shd w:val="clear" w:color="auto" w:fill="auto"/>
            <w:noWrap/>
            <w:vAlign w:val="center"/>
            <w:hideMark/>
          </w:tcPr>
          <w:p w14:paraId="1F6D8CA4"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noWrap/>
            <w:vAlign w:val="center"/>
            <w:hideMark/>
          </w:tcPr>
          <w:p w14:paraId="48B9303E"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037C8B00"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5BED359F" w14:textId="77777777" w:rsidR="008F6A1D" w:rsidRPr="004337B1" w:rsidRDefault="008F6A1D" w:rsidP="00881535">
            <w:pPr>
              <w:adjustRightInd w:val="0"/>
              <w:snapToGrid w:val="0"/>
              <w:jc w:val="center"/>
              <w:rPr>
                <w:sz w:val="21"/>
                <w:szCs w:val="21"/>
              </w:rPr>
            </w:pPr>
            <w:r w:rsidRPr="004337B1">
              <w:rPr>
                <w:sz w:val="21"/>
                <w:szCs w:val="21"/>
              </w:rPr>
              <w:t>0.002</w:t>
            </w:r>
          </w:p>
        </w:tc>
      </w:tr>
      <w:tr w:rsidR="008F6A1D" w:rsidRPr="00BD7CCC" w14:paraId="5825DF6E" w14:textId="77777777" w:rsidTr="004337B1">
        <w:trPr>
          <w:trHeight w:val="340"/>
        </w:trPr>
        <w:tc>
          <w:tcPr>
            <w:tcW w:w="1212" w:type="dxa"/>
            <w:vMerge/>
            <w:vAlign w:val="center"/>
            <w:hideMark/>
          </w:tcPr>
          <w:p w14:paraId="43E8A012" w14:textId="77777777" w:rsidR="008F6A1D" w:rsidRPr="004337B1" w:rsidRDefault="008F6A1D" w:rsidP="00881535">
            <w:pPr>
              <w:adjustRightInd w:val="0"/>
              <w:snapToGrid w:val="0"/>
              <w:rPr>
                <w:sz w:val="21"/>
                <w:szCs w:val="21"/>
              </w:rPr>
            </w:pPr>
          </w:p>
        </w:tc>
        <w:tc>
          <w:tcPr>
            <w:tcW w:w="1212" w:type="dxa"/>
            <w:vMerge/>
            <w:vAlign w:val="center"/>
            <w:hideMark/>
          </w:tcPr>
          <w:p w14:paraId="4E51B080"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2EECEFCC"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52B84205" w14:textId="77777777" w:rsidR="008F6A1D" w:rsidRPr="004337B1" w:rsidRDefault="008F6A1D" w:rsidP="00881535">
            <w:pPr>
              <w:adjustRightInd w:val="0"/>
              <w:snapToGrid w:val="0"/>
              <w:jc w:val="center"/>
              <w:rPr>
                <w:sz w:val="21"/>
                <w:szCs w:val="21"/>
              </w:rPr>
            </w:pPr>
            <w:r w:rsidRPr="004337B1">
              <w:rPr>
                <w:sz w:val="21"/>
                <w:szCs w:val="21"/>
              </w:rPr>
              <w:t>Zn</w:t>
            </w:r>
          </w:p>
        </w:tc>
        <w:tc>
          <w:tcPr>
            <w:tcW w:w="1212" w:type="dxa"/>
            <w:shd w:val="clear" w:color="auto" w:fill="auto"/>
            <w:noWrap/>
            <w:vAlign w:val="center"/>
            <w:hideMark/>
          </w:tcPr>
          <w:p w14:paraId="01C99CA7"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2E8B562F"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327626AA"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79B60D37"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063E8785" w14:textId="77777777" w:rsidTr="004337B1">
        <w:trPr>
          <w:trHeight w:val="340"/>
        </w:trPr>
        <w:tc>
          <w:tcPr>
            <w:tcW w:w="1212" w:type="dxa"/>
            <w:vMerge/>
            <w:vAlign w:val="center"/>
            <w:hideMark/>
          </w:tcPr>
          <w:p w14:paraId="3FF960E4" w14:textId="77777777" w:rsidR="008F6A1D" w:rsidRPr="004337B1" w:rsidRDefault="008F6A1D" w:rsidP="00881535">
            <w:pPr>
              <w:adjustRightInd w:val="0"/>
              <w:snapToGrid w:val="0"/>
              <w:rPr>
                <w:sz w:val="21"/>
                <w:szCs w:val="21"/>
              </w:rPr>
            </w:pPr>
          </w:p>
        </w:tc>
        <w:tc>
          <w:tcPr>
            <w:tcW w:w="1212" w:type="dxa"/>
            <w:vMerge/>
            <w:vAlign w:val="center"/>
            <w:hideMark/>
          </w:tcPr>
          <w:p w14:paraId="5D06F42D"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6ED24B05"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1494F581" w14:textId="77777777" w:rsidR="008F6A1D" w:rsidRPr="004337B1" w:rsidRDefault="008F6A1D" w:rsidP="00881535">
            <w:pPr>
              <w:adjustRightInd w:val="0"/>
              <w:snapToGrid w:val="0"/>
              <w:jc w:val="center"/>
              <w:rPr>
                <w:sz w:val="21"/>
                <w:szCs w:val="21"/>
              </w:rPr>
            </w:pPr>
            <w:r w:rsidRPr="004337B1">
              <w:rPr>
                <w:sz w:val="21"/>
                <w:szCs w:val="21"/>
              </w:rPr>
              <w:t>Pb</w:t>
            </w:r>
          </w:p>
        </w:tc>
        <w:tc>
          <w:tcPr>
            <w:tcW w:w="1212" w:type="dxa"/>
            <w:shd w:val="clear" w:color="auto" w:fill="auto"/>
            <w:noWrap/>
            <w:vAlign w:val="center"/>
            <w:hideMark/>
          </w:tcPr>
          <w:p w14:paraId="319B24EA"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27E3F0B0"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6E9554F2"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71E8ACEA"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516F89B5" w14:textId="77777777" w:rsidTr="004337B1">
        <w:trPr>
          <w:trHeight w:val="340"/>
        </w:trPr>
        <w:tc>
          <w:tcPr>
            <w:tcW w:w="1212" w:type="dxa"/>
            <w:vMerge/>
            <w:vAlign w:val="center"/>
            <w:hideMark/>
          </w:tcPr>
          <w:p w14:paraId="27E1AC32" w14:textId="77777777" w:rsidR="008F6A1D" w:rsidRPr="004337B1" w:rsidRDefault="008F6A1D" w:rsidP="00881535">
            <w:pPr>
              <w:adjustRightInd w:val="0"/>
              <w:snapToGrid w:val="0"/>
              <w:rPr>
                <w:sz w:val="21"/>
                <w:szCs w:val="21"/>
              </w:rPr>
            </w:pPr>
          </w:p>
        </w:tc>
        <w:tc>
          <w:tcPr>
            <w:tcW w:w="1212" w:type="dxa"/>
            <w:vMerge/>
            <w:vAlign w:val="center"/>
            <w:hideMark/>
          </w:tcPr>
          <w:p w14:paraId="1797BA75"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32D8C823"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4182B1F1" w14:textId="77777777" w:rsidR="008F6A1D" w:rsidRPr="004337B1" w:rsidRDefault="008F6A1D" w:rsidP="00881535">
            <w:pPr>
              <w:adjustRightInd w:val="0"/>
              <w:snapToGrid w:val="0"/>
              <w:jc w:val="center"/>
              <w:rPr>
                <w:sz w:val="21"/>
                <w:szCs w:val="21"/>
              </w:rPr>
            </w:pPr>
            <w:r w:rsidRPr="004337B1">
              <w:rPr>
                <w:sz w:val="21"/>
                <w:szCs w:val="21"/>
              </w:rPr>
              <w:t>Cu</w:t>
            </w:r>
          </w:p>
        </w:tc>
        <w:tc>
          <w:tcPr>
            <w:tcW w:w="1212" w:type="dxa"/>
            <w:shd w:val="clear" w:color="auto" w:fill="auto"/>
            <w:noWrap/>
            <w:vAlign w:val="center"/>
            <w:hideMark/>
          </w:tcPr>
          <w:p w14:paraId="4DF1527A"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3DF5E9B0"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1E12D6D6"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53C897AC" w14:textId="77777777" w:rsidR="008F6A1D" w:rsidRPr="004337B1" w:rsidRDefault="008F6A1D" w:rsidP="00881535">
            <w:pPr>
              <w:adjustRightInd w:val="0"/>
              <w:snapToGrid w:val="0"/>
              <w:jc w:val="center"/>
              <w:rPr>
                <w:sz w:val="21"/>
                <w:szCs w:val="21"/>
              </w:rPr>
            </w:pPr>
            <w:r w:rsidRPr="004337B1">
              <w:rPr>
                <w:sz w:val="21"/>
                <w:szCs w:val="21"/>
              </w:rPr>
              <w:t>0.01</w:t>
            </w:r>
          </w:p>
        </w:tc>
      </w:tr>
      <w:tr w:rsidR="008F6A1D" w:rsidRPr="00BD7CCC" w14:paraId="4D712F7B" w14:textId="77777777" w:rsidTr="004337B1">
        <w:trPr>
          <w:trHeight w:val="340"/>
        </w:trPr>
        <w:tc>
          <w:tcPr>
            <w:tcW w:w="1212" w:type="dxa"/>
            <w:vMerge/>
            <w:vAlign w:val="center"/>
            <w:hideMark/>
          </w:tcPr>
          <w:p w14:paraId="3F02D7FE" w14:textId="77777777" w:rsidR="008F6A1D" w:rsidRPr="004337B1" w:rsidRDefault="008F6A1D" w:rsidP="00881535">
            <w:pPr>
              <w:adjustRightInd w:val="0"/>
              <w:snapToGrid w:val="0"/>
              <w:rPr>
                <w:sz w:val="21"/>
                <w:szCs w:val="21"/>
              </w:rPr>
            </w:pPr>
          </w:p>
        </w:tc>
        <w:tc>
          <w:tcPr>
            <w:tcW w:w="1212" w:type="dxa"/>
            <w:vMerge/>
            <w:vAlign w:val="center"/>
            <w:hideMark/>
          </w:tcPr>
          <w:p w14:paraId="6B25130C"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0858A328"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4B77E94E" w14:textId="77777777" w:rsidR="008F6A1D" w:rsidRPr="004337B1" w:rsidRDefault="008F6A1D" w:rsidP="00881535">
            <w:pPr>
              <w:adjustRightInd w:val="0"/>
              <w:snapToGrid w:val="0"/>
              <w:jc w:val="center"/>
              <w:rPr>
                <w:sz w:val="21"/>
                <w:szCs w:val="21"/>
              </w:rPr>
            </w:pPr>
            <w:r w:rsidRPr="004337B1">
              <w:rPr>
                <w:sz w:val="21"/>
                <w:szCs w:val="21"/>
              </w:rPr>
              <w:t>U</w:t>
            </w:r>
          </w:p>
        </w:tc>
        <w:tc>
          <w:tcPr>
            <w:tcW w:w="1212" w:type="dxa"/>
            <w:shd w:val="clear" w:color="auto" w:fill="auto"/>
            <w:noWrap/>
            <w:vAlign w:val="center"/>
            <w:hideMark/>
          </w:tcPr>
          <w:p w14:paraId="523E42E1"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3998A102"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vAlign w:val="center"/>
            <w:hideMark/>
          </w:tcPr>
          <w:p w14:paraId="2F659974"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67BCB4CE" w14:textId="77777777" w:rsidR="008F6A1D" w:rsidRPr="004337B1" w:rsidRDefault="008F6A1D" w:rsidP="00881535">
            <w:pPr>
              <w:adjustRightInd w:val="0"/>
              <w:snapToGrid w:val="0"/>
              <w:jc w:val="center"/>
              <w:rPr>
                <w:sz w:val="21"/>
                <w:szCs w:val="21"/>
              </w:rPr>
            </w:pPr>
            <w:r w:rsidRPr="004337B1">
              <w:rPr>
                <w:sz w:val="21"/>
                <w:szCs w:val="21"/>
              </w:rPr>
              <w:t>0.001</w:t>
            </w:r>
          </w:p>
        </w:tc>
      </w:tr>
      <w:tr w:rsidR="008F6A1D" w:rsidRPr="00BD7CCC" w14:paraId="13B16B09" w14:textId="77777777" w:rsidTr="004337B1">
        <w:trPr>
          <w:trHeight w:val="340"/>
        </w:trPr>
        <w:tc>
          <w:tcPr>
            <w:tcW w:w="1212" w:type="dxa"/>
            <w:vMerge/>
            <w:vAlign w:val="center"/>
            <w:hideMark/>
          </w:tcPr>
          <w:p w14:paraId="0A376A10" w14:textId="77777777" w:rsidR="008F6A1D" w:rsidRPr="004337B1" w:rsidRDefault="008F6A1D" w:rsidP="00881535">
            <w:pPr>
              <w:adjustRightInd w:val="0"/>
              <w:snapToGrid w:val="0"/>
              <w:rPr>
                <w:sz w:val="21"/>
                <w:szCs w:val="21"/>
              </w:rPr>
            </w:pPr>
          </w:p>
        </w:tc>
        <w:tc>
          <w:tcPr>
            <w:tcW w:w="1212" w:type="dxa"/>
            <w:vMerge/>
            <w:vAlign w:val="center"/>
            <w:hideMark/>
          </w:tcPr>
          <w:p w14:paraId="0AEC9C44"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323395E0"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00097C8F" w14:textId="77777777" w:rsidR="008F6A1D" w:rsidRPr="004337B1" w:rsidRDefault="008F6A1D" w:rsidP="00881535">
            <w:pPr>
              <w:adjustRightInd w:val="0"/>
              <w:snapToGrid w:val="0"/>
              <w:jc w:val="center"/>
              <w:rPr>
                <w:sz w:val="21"/>
                <w:szCs w:val="21"/>
              </w:rPr>
            </w:pPr>
            <w:r w:rsidRPr="004337B1">
              <w:rPr>
                <w:sz w:val="21"/>
                <w:szCs w:val="21"/>
              </w:rPr>
              <w:t>Th</w:t>
            </w:r>
          </w:p>
        </w:tc>
        <w:tc>
          <w:tcPr>
            <w:tcW w:w="1212" w:type="dxa"/>
            <w:shd w:val="clear" w:color="auto" w:fill="auto"/>
            <w:noWrap/>
            <w:vAlign w:val="center"/>
            <w:hideMark/>
          </w:tcPr>
          <w:p w14:paraId="06FC26AF" w14:textId="77777777" w:rsidR="008F6A1D" w:rsidRPr="004337B1" w:rsidRDefault="008F6A1D" w:rsidP="00881535">
            <w:pPr>
              <w:adjustRightInd w:val="0"/>
              <w:snapToGrid w:val="0"/>
              <w:jc w:val="center"/>
              <w:rPr>
                <w:sz w:val="21"/>
                <w:szCs w:val="21"/>
              </w:rPr>
            </w:pPr>
            <w:r w:rsidRPr="004337B1">
              <w:rPr>
                <w:sz w:val="21"/>
                <w:szCs w:val="21"/>
              </w:rPr>
              <w:t>0.0001</w:t>
            </w:r>
          </w:p>
        </w:tc>
        <w:tc>
          <w:tcPr>
            <w:tcW w:w="1212" w:type="dxa"/>
            <w:shd w:val="clear" w:color="auto" w:fill="auto"/>
            <w:noWrap/>
            <w:vAlign w:val="center"/>
            <w:hideMark/>
          </w:tcPr>
          <w:p w14:paraId="1264CBEA" w14:textId="77777777" w:rsidR="008F6A1D" w:rsidRPr="004337B1" w:rsidRDefault="008F6A1D" w:rsidP="00881535">
            <w:pPr>
              <w:adjustRightInd w:val="0"/>
              <w:snapToGrid w:val="0"/>
              <w:jc w:val="center"/>
              <w:rPr>
                <w:sz w:val="21"/>
                <w:szCs w:val="21"/>
              </w:rPr>
            </w:pPr>
            <w:r w:rsidRPr="004337B1">
              <w:rPr>
                <w:sz w:val="21"/>
                <w:szCs w:val="21"/>
              </w:rPr>
              <w:t>0.0002</w:t>
            </w:r>
          </w:p>
        </w:tc>
        <w:tc>
          <w:tcPr>
            <w:tcW w:w="1212" w:type="dxa"/>
            <w:shd w:val="clear" w:color="auto" w:fill="auto"/>
            <w:vAlign w:val="center"/>
            <w:hideMark/>
          </w:tcPr>
          <w:p w14:paraId="3FEF83F4"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vAlign w:val="center"/>
            <w:hideMark/>
          </w:tcPr>
          <w:p w14:paraId="62A5F4E9" w14:textId="77777777" w:rsidR="008F6A1D" w:rsidRPr="004337B1" w:rsidRDefault="008F6A1D" w:rsidP="00881535">
            <w:pPr>
              <w:adjustRightInd w:val="0"/>
              <w:snapToGrid w:val="0"/>
              <w:jc w:val="center"/>
              <w:rPr>
                <w:sz w:val="21"/>
                <w:szCs w:val="21"/>
              </w:rPr>
            </w:pPr>
            <w:r w:rsidRPr="004337B1">
              <w:rPr>
                <w:sz w:val="21"/>
                <w:szCs w:val="21"/>
              </w:rPr>
              <w:t>0.001</w:t>
            </w:r>
          </w:p>
        </w:tc>
      </w:tr>
      <w:tr w:rsidR="008F6A1D" w:rsidRPr="00BD7CCC" w14:paraId="49938B47" w14:textId="77777777" w:rsidTr="004337B1">
        <w:trPr>
          <w:trHeight w:val="340"/>
        </w:trPr>
        <w:tc>
          <w:tcPr>
            <w:tcW w:w="1212" w:type="dxa"/>
            <w:vMerge/>
            <w:vAlign w:val="center"/>
            <w:hideMark/>
          </w:tcPr>
          <w:p w14:paraId="1863EA53" w14:textId="77777777" w:rsidR="008F6A1D" w:rsidRPr="004337B1" w:rsidRDefault="008F6A1D" w:rsidP="00881535">
            <w:pPr>
              <w:adjustRightInd w:val="0"/>
              <w:snapToGrid w:val="0"/>
              <w:rPr>
                <w:sz w:val="21"/>
                <w:szCs w:val="21"/>
              </w:rPr>
            </w:pPr>
          </w:p>
        </w:tc>
        <w:tc>
          <w:tcPr>
            <w:tcW w:w="1212" w:type="dxa"/>
            <w:vMerge/>
            <w:vAlign w:val="center"/>
            <w:hideMark/>
          </w:tcPr>
          <w:p w14:paraId="4C213284" w14:textId="77777777" w:rsidR="008F6A1D" w:rsidRPr="004337B1" w:rsidRDefault="008F6A1D" w:rsidP="00881535">
            <w:pPr>
              <w:adjustRightInd w:val="0"/>
              <w:snapToGrid w:val="0"/>
              <w:jc w:val="center"/>
              <w:rPr>
                <w:sz w:val="21"/>
                <w:szCs w:val="21"/>
              </w:rPr>
            </w:pPr>
          </w:p>
        </w:tc>
        <w:tc>
          <w:tcPr>
            <w:tcW w:w="1212" w:type="dxa"/>
            <w:vMerge/>
            <w:vAlign w:val="center"/>
            <w:hideMark/>
          </w:tcPr>
          <w:p w14:paraId="309BCCEB" w14:textId="77777777" w:rsidR="008F6A1D" w:rsidRPr="004337B1" w:rsidRDefault="008F6A1D" w:rsidP="00881535">
            <w:pPr>
              <w:adjustRightInd w:val="0"/>
              <w:snapToGrid w:val="0"/>
              <w:rPr>
                <w:sz w:val="21"/>
                <w:szCs w:val="21"/>
              </w:rPr>
            </w:pPr>
          </w:p>
        </w:tc>
        <w:tc>
          <w:tcPr>
            <w:tcW w:w="1213" w:type="dxa"/>
            <w:shd w:val="clear" w:color="auto" w:fill="auto"/>
            <w:vAlign w:val="center"/>
            <w:hideMark/>
          </w:tcPr>
          <w:p w14:paraId="64111A7A" w14:textId="77777777" w:rsidR="008F6A1D" w:rsidRPr="004337B1" w:rsidRDefault="008F6A1D" w:rsidP="00881535">
            <w:pPr>
              <w:adjustRightInd w:val="0"/>
              <w:snapToGrid w:val="0"/>
              <w:jc w:val="center"/>
              <w:rPr>
                <w:sz w:val="21"/>
                <w:szCs w:val="21"/>
              </w:rPr>
            </w:pPr>
            <w:r w:rsidRPr="004337B1">
              <w:rPr>
                <w:sz w:val="21"/>
                <w:szCs w:val="21"/>
              </w:rPr>
              <w:t xml:space="preserve">Ta、 Nb </w:t>
            </w:r>
            <w:r w:rsidRPr="004337B1">
              <w:rPr>
                <w:rFonts w:hint="eastAsia"/>
                <w:sz w:val="21"/>
                <w:szCs w:val="21"/>
              </w:rPr>
              <w:t>、</w:t>
            </w:r>
            <w:r w:rsidRPr="004337B1">
              <w:rPr>
                <w:sz w:val="21"/>
                <w:szCs w:val="21"/>
              </w:rPr>
              <w:t xml:space="preserve">Mo </w:t>
            </w:r>
            <w:r w:rsidRPr="004337B1">
              <w:rPr>
                <w:rFonts w:hint="eastAsia"/>
                <w:sz w:val="21"/>
                <w:szCs w:val="21"/>
              </w:rPr>
              <w:t>、</w:t>
            </w:r>
            <w:r w:rsidRPr="004337B1">
              <w:rPr>
                <w:sz w:val="21"/>
                <w:szCs w:val="21"/>
              </w:rPr>
              <w:t xml:space="preserve"> W的合量</w:t>
            </w:r>
          </w:p>
        </w:tc>
        <w:tc>
          <w:tcPr>
            <w:tcW w:w="1212" w:type="dxa"/>
            <w:shd w:val="clear" w:color="auto" w:fill="auto"/>
            <w:noWrap/>
            <w:vAlign w:val="center"/>
            <w:hideMark/>
          </w:tcPr>
          <w:p w14:paraId="7F31A29E"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noWrap/>
            <w:vAlign w:val="center"/>
            <w:hideMark/>
          </w:tcPr>
          <w:p w14:paraId="2E38819C"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vAlign w:val="center"/>
            <w:hideMark/>
          </w:tcPr>
          <w:p w14:paraId="48D0FB0A" w14:textId="77777777" w:rsidR="008F6A1D" w:rsidRPr="004337B1" w:rsidRDefault="008F6A1D" w:rsidP="00881535">
            <w:pPr>
              <w:adjustRightInd w:val="0"/>
              <w:snapToGrid w:val="0"/>
              <w:jc w:val="center"/>
              <w:rPr>
                <w:sz w:val="21"/>
                <w:szCs w:val="21"/>
              </w:rPr>
            </w:pPr>
            <w:r w:rsidRPr="004337B1">
              <w:rPr>
                <w:sz w:val="21"/>
                <w:szCs w:val="21"/>
              </w:rPr>
              <w:t>0.01</w:t>
            </w:r>
          </w:p>
        </w:tc>
        <w:tc>
          <w:tcPr>
            <w:tcW w:w="1212" w:type="dxa"/>
            <w:shd w:val="clear" w:color="auto" w:fill="auto"/>
            <w:vAlign w:val="center"/>
            <w:hideMark/>
          </w:tcPr>
          <w:p w14:paraId="143B7F69" w14:textId="77777777" w:rsidR="008F6A1D" w:rsidRPr="004337B1" w:rsidRDefault="008F6A1D" w:rsidP="00881535">
            <w:pPr>
              <w:adjustRightInd w:val="0"/>
              <w:snapToGrid w:val="0"/>
              <w:jc w:val="center"/>
              <w:rPr>
                <w:sz w:val="21"/>
                <w:szCs w:val="21"/>
              </w:rPr>
            </w:pPr>
            <w:r w:rsidRPr="004337B1">
              <w:rPr>
                <w:sz w:val="21"/>
                <w:szCs w:val="21"/>
              </w:rPr>
              <w:t>0.02</w:t>
            </w:r>
          </w:p>
        </w:tc>
      </w:tr>
      <w:tr w:rsidR="008F6A1D" w:rsidRPr="00BD7CCC" w14:paraId="2B2C0DCC" w14:textId="77777777" w:rsidTr="004337B1">
        <w:trPr>
          <w:trHeight w:val="340"/>
        </w:trPr>
        <w:tc>
          <w:tcPr>
            <w:tcW w:w="1212" w:type="dxa"/>
            <w:vMerge/>
            <w:vAlign w:val="center"/>
          </w:tcPr>
          <w:p w14:paraId="3C52FC1C" w14:textId="77777777" w:rsidR="008F6A1D" w:rsidRPr="004337B1" w:rsidRDefault="008F6A1D" w:rsidP="00881535">
            <w:pPr>
              <w:adjustRightInd w:val="0"/>
              <w:snapToGrid w:val="0"/>
              <w:rPr>
                <w:sz w:val="21"/>
                <w:szCs w:val="21"/>
              </w:rPr>
            </w:pPr>
          </w:p>
        </w:tc>
        <w:tc>
          <w:tcPr>
            <w:tcW w:w="1212" w:type="dxa"/>
            <w:vMerge/>
            <w:vAlign w:val="center"/>
          </w:tcPr>
          <w:p w14:paraId="569E856D" w14:textId="77777777" w:rsidR="008F6A1D" w:rsidRPr="004337B1" w:rsidRDefault="008F6A1D" w:rsidP="00881535">
            <w:pPr>
              <w:adjustRightInd w:val="0"/>
              <w:snapToGrid w:val="0"/>
              <w:jc w:val="center"/>
              <w:rPr>
                <w:sz w:val="21"/>
                <w:szCs w:val="21"/>
              </w:rPr>
            </w:pPr>
          </w:p>
        </w:tc>
        <w:tc>
          <w:tcPr>
            <w:tcW w:w="1212" w:type="dxa"/>
            <w:vMerge/>
            <w:vAlign w:val="center"/>
          </w:tcPr>
          <w:p w14:paraId="1A719CD6" w14:textId="77777777" w:rsidR="008F6A1D" w:rsidRPr="004337B1" w:rsidRDefault="008F6A1D" w:rsidP="00881535">
            <w:pPr>
              <w:adjustRightInd w:val="0"/>
              <w:snapToGrid w:val="0"/>
              <w:rPr>
                <w:sz w:val="21"/>
                <w:szCs w:val="21"/>
              </w:rPr>
            </w:pPr>
          </w:p>
        </w:tc>
        <w:tc>
          <w:tcPr>
            <w:tcW w:w="1213" w:type="dxa"/>
            <w:shd w:val="clear" w:color="auto" w:fill="auto"/>
            <w:vAlign w:val="center"/>
          </w:tcPr>
          <w:p w14:paraId="139A8959" w14:textId="77777777" w:rsidR="008F6A1D" w:rsidRPr="004337B1" w:rsidRDefault="008F6A1D" w:rsidP="00881535">
            <w:pPr>
              <w:adjustRightInd w:val="0"/>
              <w:snapToGrid w:val="0"/>
              <w:jc w:val="center"/>
              <w:rPr>
                <w:sz w:val="21"/>
                <w:szCs w:val="21"/>
              </w:rPr>
            </w:pPr>
            <w:r w:rsidRPr="004337B1">
              <w:rPr>
                <w:sz w:val="21"/>
                <w:szCs w:val="21"/>
              </w:rPr>
              <w:t>C</w:t>
            </w:r>
          </w:p>
        </w:tc>
        <w:tc>
          <w:tcPr>
            <w:tcW w:w="1212" w:type="dxa"/>
            <w:shd w:val="clear" w:color="auto" w:fill="auto"/>
            <w:noWrap/>
            <w:vAlign w:val="center"/>
          </w:tcPr>
          <w:p w14:paraId="2A93D960" w14:textId="77777777" w:rsidR="008F6A1D" w:rsidRPr="004337B1" w:rsidRDefault="008F6A1D" w:rsidP="00881535">
            <w:pPr>
              <w:adjustRightInd w:val="0"/>
              <w:snapToGrid w:val="0"/>
              <w:jc w:val="center"/>
              <w:rPr>
                <w:sz w:val="21"/>
                <w:szCs w:val="21"/>
              </w:rPr>
            </w:pPr>
            <w:r w:rsidRPr="004337B1">
              <w:rPr>
                <w:sz w:val="21"/>
                <w:szCs w:val="21"/>
              </w:rPr>
              <w:t>0.005</w:t>
            </w:r>
          </w:p>
        </w:tc>
        <w:tc>
          <w:tcPr>
            <w:tcW w:w="1212" w:type="dxa"/>
            <w:shd w:val="clear" w:color="auto" w:fill="auto"/>
            <w:noWrap/>
            <w:vAlign w:val="center"/>
          </w:tcPr>
          <w:p w14:paraId="0506FAA4" w14:textId="77777777" w:rsidR="008F6A1D" w:rsidRPr="004337B1" w:rsidRDefault="008F6A1D" w:rsidP="00881535">
            <w:pPr>
              <w:adjustRightInd w:val="0"/>
              <w:snapToGrid w:val="0"/>
              <w:jc w:val="center"/>
              <w:rPr>
                <w:sz w:val="21"/>
                <w:szCs w:val="21"/>
              </w:rPr>
            </w:pPr>
            <w:r w:rsidRPr="004337B1">
              <w:rPr>
                <w:sz w:val="21"/>
                <w:szCs w:val="21"/>
              </w:rPr>
              <w:t>0.010</w:t>
            </w:r>
          </w:p>
        </w:tc>
        <w:tc>
          <w:tcPr>
            <w:tcW w:w="1212" w:type="dxa"/>
            <w:shd w:val="clear" w:color="auto" w:fill="auto"/>
            <w:vAlign w:val="center"/>
          </w:tcPr>
          <w:p w14:paraId="77CA12FB" w14:textId="77777777" w:rsidR="008F6A1D" w:rsidRPr="004337B1" w:rsidRDefault="008F6A1D" w:rsidP="00881535">
            <w:pPr>
              <w:adjustRightInd w:val="0"/>
              <w:snapToGrid w:val="0"/>
              <w:jc w:val="center"/>
              <w:rPr>
                <w:sz w:val="21"/>
                <w:szCs w:val="21"/>
              </w:rPr>
            </w:pPr>
            <w:r w:rsidRPr="004337B1">
              <w:rPr>
                <w:sz w:val="21"/>
                <w:szCs w:val="21"/>
              </w:rPr>
              <w:t>0.015</w:t>
            </w:r>
          </w:p>
        </w:tc>
        <w:tc>
          <w:tcPr>
            <w:tcW w:w="1212" w:type="dxa"/>
            <w:shd w:val="clear" w:color="auto" w:fill="auto"/>
            <w:vAlign w:val="center"/>
          </w:tcPr>
          <w:p w14:paraId="1E472A3C" w14:textId="77777777" w:rsidR="008F6A1D" w:rsidRPr="004337B1" w:rsidRDefault="008F6A1D" w:rsidP="00881535">
            <w:pPr>
              <w:adjustRightInd w:val="0"/>
              <w:snapToGrid w:val="0"/>
              <w:jc w:val="center"/>
              <w:rPr>
                <w:sz w:val="21"/>
                <w:szCs w:val="21"/>
              </w:rPr>
            </w:pPr>
            <w:r w:rsidRPr="004337B1">
              <w:rPr>
                <w:sz w:val="21"/>
                <w:szCs w:val="21"/>
              </w:rPr>
              <w:t>0.015</w:t>
            </w:r>
          </w:p>
        </w:tc>
      </w:tr>
      <w:tr w:rsidR="008F6A1D" w:rsidRPr="00BD7CCC" w14:paraId="6F7E2DE4" w14:textId="77777777" w:rsidTr="004337B1">
        <w:trPr>
          <w:trHeight w:val="340"/>
        </w:trPr>
        <w:tc>
          <w:tcPr>
            <w:tcW w:w="1212" w:type="dxa"/>
            <w:vMerge/>
            <w:vAlign w:val="center"/>
          </w:tcPr>
          <w:p w14:paraId="541A2852" w14:textId="77777777" w:rsidR="008F6A1D" w:rsidRPr="004337B1" w:rsidRDefault="008F6A1D" w:rsidP="00881535">
            <w:pPr>
              <w:adjustRightInd w:val="0"/>
              <w:snapToGrid w:val="0"/>
              <w:rPr>
                <w:sz w:val="21"/>
                <w:szCs w:val="21"/>
              </w:rPr>
            </w:pPr>
          </w:p>
        </w:tc>
        <w:tc>
          <w:tcPr>
            <w:tcW w:w="1212" w:type="dxa"/>
            <w:vMerge/>
            <w:vAlign w:val="center"/>
          </w:tcPr>
          <w:p w14:paraId="0A89AA22" w14:textId="77777777" w:rsidR="008F6A1D" w:rsidRPr="004337B1" w:rsidRDefault="008F6A1D" w:rsidP="00881535">
            <w:pPr>
              <w:adjustRightInd w:val="0"/>
              <w:snapToGrid w:val="0"/>
              <w:jc w:val="center"/>
              <w:rPr>
                <w:sz w:val="21"/>
                <w:szCs w:val="21"/>
              </w:rPr>
            </w:pPr>
          </w:p>
        </w:tc>
        <w:tc>
          <w:tcPr>
            <w:tcW w:w="1212" w:type="dxa"/>
            <w:vMerge/>
            <w:vAlign w:val="center"/>
          </w:tcPr>
          <w:p w14:paraId="5E5093BF" w14:textId="77777777" w:rsidR="008F6A1D" w:rsidRPr="004337B1" w:rsidRDefault="008F6A1D" w:rsidP="00881535">
            <w:pPr>
              <w:adjustRightInd w:val="0"/>
              <w:snapToGrid w:val="0"/>
              <w:rPr>
                <w:sz w:val="21"/>
                <w:szCs w:val="21"/>
              </w:rPr>
            </w:pPr>
          </w:p>
        </w:tc>
        <w:tc>
          <w:tcPr>
            <w:tcW w:w="1213" w:type="dxa"/>
            <w:shd w:val="clear" w:color="auto" w:fill="auto"/>
            <w:vAlign w:val="center"/>
          </w:tcPr>
          <w:p w14:paraId="5440E578" w14:textId="77777777" w:rsidR="008F6A1D" w:rsidRPr="004337B1" w:rsidRDefault="008F6A1D" w:rsidP="00881535">
            <w:pPr>
              <w:adjustRightInd w:val="0"/>
              <w:snapToGrid w:val="0"/>
              <w:jc w:val="center"/>
              <w:rPr>
                <w:sz w:val="21"/>
                <w:szCs w:val="21"/>
              </w:rPr>
            </w:pPr>
            <w:r w:rsidRPr="004337B1">
              <w:rPr>
                <w:sz w:val="21"/>
                <w:szCs w:val="21"/>
              </w:rPr>
              <w:t>O</w:t>
            </w:r>
          </w:p>
        </w:tc>
        <w:tc>
          <w:tcPr>
            <w:tcW w:w="1212" w:type="dxa"/>
            <w:shd w:val="clear" w:color="auto" w:fill="auto"/>
            <w:noWrap/>
            <w:vAlign w:val="center"/>
          </w:tcPr>
          <w:p w14:paraId="58B019B0" w14:textId="77777777" w:rsidR="008F6A1D" w:rsidRPr="004337B1" w:rsidRDefault="008F6A1D" w:rsidP="00881535">
            <w:pPr>
              <w:adjustRightInd w:val="0"/>
              <w:snapToGrid w:val="0"/>
              <w:jc w:val="center"/>
              <w:rPr>
                <w:sz w:val="21"/>
                <w:szCs w:val="21"/>
              </w:rPr>
            </w:pPr>
            <w:r w:rsidRPr="004337B1">
              <w:rPr>
                <w:sz w:val="21"/>
                <w:szCs w:val="21"/>
              </w:rPr>
              <w:t>0.02</w:t>
            </w:r>
          </w:p>
        </w:tc>
        <w:tc>
          <w:tcPr>
            <w:tcW w:w="1212" w:type="dxa"/>
            <w:shd w:val="clear" w:color="auto" w:fill="auto"/>
            <w:noWrap/>
            <w:vAlign w:val="center"/>
          </w:tcPr>
          <w:p w14:paraId="76D660C2" w14:textId="77777777" w:rsidR="008F6A1D" w:rsidRPr="004337B1" w:rsidRDefault="008F6A1D" w:rsidP="00881535">
            <w:pPr>
              <w:adjustRightInd w:val="0"/>
              <w:snapToGrid w:val="0"/>
              <w:jc w:val="center"/>
              <w:rPr>
                <w:sz w:val="21"/>
                <w:szCs w:val="21"/>
              </w:rPr>
            </w:pPr>
            <w:r w:rsidRPr="004337B1">
              <w:rPr>
                <w:sz w:val="21"/>
                <w:szCs w:val="21"/>
              </w:rPr>
              <w:t>0.05</w:t>
            </w:r>
          </w:p>
        </w:tc>
        <w:tc>
          <w:tcPr>
            <w:tcW w:w="1212" w:type="dxa"/>
            <w:shd w:val="clear" w:color="auto" w:fill="auto"/>
            <w:vAlign w:val="center"/>
          </w:tcPr>
          <w:p w14:paraId="194ADAEE" w14:textId="77777777" w:rsidR="008F6A1D" w:rsidRPr="004337B1" w:rsidRDefault="008F6A1D" w:rsidP="00881535">
            <w:pPr>
              <w:adjustRightInd w:val="0"/>
              <w:snapToGrid w:val="0"/>
              <w:jc w:val="center"/>
              <w:rPr>
                <w:sz w:val="21"/>
                <w:szCs w:val="21"/>
              </w:rPr>
            </w:pPr>
            <w:r w:rsidRPr="004337B1">
              <w:rPr>
                <w:sz w:val="21"/>
                <w:szCs w:val="21"/>
              </w:rPr>
              <w:t>0.8</w:t>
            </w:r>
          </w:p>
        </w:tc>
        <w:tc>
          <w:tcPr>
            <w:tcW w:w="1212" w:type="dxa"/>
            <w:shd w:val="clear" w:color="auto" w:fill="auto"/>
            <w:vAlign w:val="center"/>
          </w:tcPr>
          <w:p w14:paraId="67BD9807" w14:textId="77777777" w:rsidR="008F6A1D" w:rsidRPr="004337B1" w:rsidRDefault="008F6A1D" w:rsidP="00881535">
            <w:pPr>
              <w:adjustRightInd w:val="0"/>
              <w:snapToGrid w:val="0"/>
              <w:jc w:val="center"/>
              <w:rPr>
                <w:sz w:val="21"/>
                <w:szCs w:val="21"/>
              </w:rPr>
            </w:pPr>
            <w:r w:rsidRPr="004337B1">
              <w:rPr>
                <w:sz w:val="21"/>
                <w:szCs w:val="21"/>
              </w:rPr>
              <w:t>0.15</w:t>
            </w:r>
          </w:p>
        </w:tc>
      </w:tr>
      <w:tr w:rsidR="008F6A1D" w:rsidRPr="00BD7CCC" w14:paraId="343D5DDD" w14:textId="77777777" w:rsidTr="004337B1">
        <w:trPr>
          <w:trHeight w:val="340"/>
        </w:trPr>
        <w:tc>
          <w:tcPr>
            <w:tcW w:w="1212" w:type="dxa"/>
            <w:vMerge/>
            <w:vAlign w:val="center"/>
          </w:tcPr>
          <w:p w14:paraId="56B36C80" w14:textId="77777777" w:rsidR="008F6A1D" w:rsidRPr="004337B1" w:rsidRDefault="008F6A1D" w:rsidP="00881535">
            <w:pPr>
              <w:adjustRightInd w:val="0"/>
              <w:snapToGrid w:val="0"/>
              <w:rPr>
                <w:sz w:val="21"/>
                <w:szCs w:val="21"/>
              </w:rPr>
            </w:pPr>
          </w:p>
        </w:tc>
        <w:tc>
          <w:tcPr>
            <w:tcW w:w="1212" w:type="dxa"/>
            <w:vMerge/>
            <w:vAlign w:val="center"/>
          </w:tcPr>
          <w:p w14:paraId="3C566143" w14:textId="77777777" w:rsidR="008F6A1D" w:rsidRPr="004337B1" w:rsidRDefault="008F6A1D" w:rsidP="00881535">
            <w:pPr>
              <w:adjustRightInd w:val="0"/>
              <w:snapToGrid w:val="0"/>
              <w:jc w:val="center"/>
              <w:rPr>
                <w:sz w:val="21"/>
                <w:szCs w:val="21"/>
              </w:rPr>
            </w:pPr>
          </w:p>
        </w:tc>
        <w:tc>
          <w:tcPr>
            <w:tcW w:w="1212" w:type="dxa"/>
            <w:vMerge/>
            <w:vAlign w:val="center"/>
          </w:tcPr>
          <w:p w14:paraId="58DE1D5B" w14:textId="77777777" w:rsidR="008F6A1D" w:rsidRPr="004337B1" w:rsidRDefault="008F6A1D" w:rsidP="00881535">
            <w:pPr>
              <w:adjustRightInd w:val="0"/>
              <w:snapToGrid w:val="0"/>
              <w:rPr>
                <w:sz w:val="21"/>
                <w:szCs w:val="21"/>
              </w:rPr>
            </w:pPr>
          </w:p>
        </w:tc>
        <w:tc>
          <w:tcPr>
            <w:tcW w:w="1213" w:type="dxa"/>
            <w:shd w:val="clear" w:color="auto" w:fill="auto"/>
            <w:vAlign w:val="center"/>
          </w:tcPr>
          <w:p w14:paraId="5C1919FA" w14:textId="77777777" w:rsidR="008F6A1D" w:rsidRPr="004337B1" w:rsidRDefault="008F6A1D" w:rsidP="00881535">
            <w:pPr>
              <w:adjustRightInd w:val="0"/>
              <w:snapToGrid w:val="0"/>
              <w:jc w:val="center"/>
              <w:rPr>
                <w:sz w:val="21"/>
                <w:szCs w:val="21"/>
              </w:rPr>
            </w:pPr>
            <w:r w:rsidRPr="004337B1">
              <w:rPr>
                <w:sz w:val="21"/>
                <w:szCs w:val="21"/>
              </w:rPr>
              <w:t>N</w:t>
            </w:r>
          </w:p>
        </w:tc>
        <w:tc>
          <w:tcPr>
            <w:tcW w:w="1212" w:type="dxa"/>
            <w:shd w:val="clear" w:color="auto" w:fill="auto"/>
            <w:noWrap/>
            <w:vAlign w:val="center"/>
          </w:tcPr>
          <w:p w14:paraId="4A067791"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noWrap/>
            <w:vAlign w:val="center"/>
          </w:tcPr>
          <w:p w14:paraId="7525D728"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tcPr>
          <w:p w14:paraId="47BBFF6F" w14:textId="77777777" w:rsidR="008F6A1D" w:rsidRPr="004337B1" w:rsidRDefault="008F6A1D" w:rsidP="00881535">
            <w:pPr>
              <w:adjustRightInd w:val="0"/>
              <w:snapToGrid w:val="0"/>
              <w:jc w:val="center"/>
              <w:rPr>
                <w:sz w:val="21"/>
                <w:szCs w:val="21"/>
              </w:rPr>
            </w:pPr>
            <w:r w:rsidRPr="004337B1">
              <w:rPr>
                <w:sz w:val="21"/>
                <w:szCs w:val="21"/>
              </w:rPr>
              <w:t>0.003</w:t>
            </w:r>
          </w:p>
        </w:tc>
        <w:tc>
          <w:tcPr>
            <w:tcW w:w="1212" w:type="dxa"/>
            <w:shd w:val="clear" w:color="auto" w:fill="auto"/>
            <w:vAlign w:val="center"/>
          </w:tcPr>
          <w:p w14:paraId="1243205D"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59EA2437" w14:textId="77777777" w:rsidTr="004337B1">
        <w:trPr>
          <w:trHeight w:val="340"/>
        </w:trPr>
        <w:tc>
          <w:tcPr>
            <w:tcW w:w="1212" w:type="dxa"/>
            <w:vMerge/>
            <w:vAlign w:val="center"/>
          </w:tcPr>
          <w:p w14:paraId="3146A51A" w14:textId="77777777" w:rsidR="008F6A1D" w:rsidRPr="004337B1" w:rsidRDefault="008F6A1D" w:rsidP="00881535">
            <w:pPr>
              <w:adjustRightInd w:val="0"/>
              <w:snapToGrid w:val="0"/>
              <w:rPr>
                <w:sz w:val="21"/>
                <w:szCs w:val="21"/>
              </w:rPr>
            </w:pPr>
          </w:p>
        </w:tc>
        <w:tc>
          <w:tcPr>
            <w:tcW w:w="1212" w:type="dxa"/>
            <w:vMerge/>
            <w:vAlign w:val="center"/>
          </w:tcPr>
          <w:p w14:paraId="7E38AAA9" w14:textId="77777777" w:rsidR="008F6A1D" w:rsidRPr="004337B1" w:rsidRDefault="008F6A1D" w:rsidP="00881535">
            <w:pPr>
              <w:adjustRightInd w:val="0"/>
              <w:snapToGrid w:val="0"/>
              <w:jc w:val="center"/>
              <w:rPr>
                <w:sz w:val="21"/>
                <w:szCs w:val="21"/>
              </w:rPr>
            </w:pPr>
          </w:p>
        </w:tc>
        <w:tc>
          <w:tcPr>
            <w:tcW w:w="1212" w:type="dxa"/>
            <w:vMerge/>
            <w:vAlign w:val="center"/>
          </w:tcPr>
          <w:p w14:paraId="5EF81BE4" w14:textId="77777777" w:rsidR="008F6A1D" w:rsidRPr="004337B1" w:rsidRDefault="008F6A1D" w:rsidP="00881535">
            <w:pPr>
              <w:adjustRightInd w:val="0"/>
              <w:snapToGrid w:val="0"/>
              <w:rPr>
                <w:sz w:val="21"/>
                <w:szCs w:val="21"/>
              </w:rPr>
            </w:pPr>
          </w:p>
        </w:tc>
        <w:tc>
          <w:tcPr>
            <w:tcW w:w="1213" w:type="dxa"/>
            <w:shd w:val="clear" w:color="auto" w:fill="auto"/>
            <w:vAlign w:val="center"/>
          </w:tcPr>
          <w:p w14:paraId="6F52D576" w14:textId="77777777" w:rsidR="008F6A1D" w:rsidRPr="004337B1" w:rsidRDefault="008F6A1D" w:rsidP="00881535">
            <w:pPr>
              <w:adjustRightInd w:val="0"/>
              <w:snapToGrid w:val="0"/>
              <w:jc w:val="center"/>
              <w:rPr>
                <w:sz w:val="21"/>
                <w:szCs w:val="21"/>
              </w:rPr>
            </w:pPr>
            <w:r w:rsidRPr="004337B1">
              <w:rPr>
                <w:sz w:val="21"/>
                <w:szCs w:val="21"/>
              </w:rPr>
              <w:t>S</w:t>
            </w:r>
          </w:p>
        </w:tc>
        <w:tc>
          <w:tcPr>
            <w:tcW w:w="1212" w:type="dxa"/>
            <w:shd w:val="clear" w:color="auto" w:fill="auto"/>
            <w:noWrap/>
            <w:vAlign w:val="center"/>
          </w:tcPr>
          <w:p w14:paraId="57D415B0"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noWrap/>
            <w:vAlign w:val="center"/>
          </w:tcPr>
          <w:p w14:paraId="7E50EAA8"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tcPr>
          <w:p w14:paraId="01473A8D"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tcPr>
          <w:p w14:paraId="249DEF18" w14:textId="77777777" w:rsidR="008F6A1D" w:rsidRPr="004337B1" w:rsidRDefault="008F6A1D" w:rsidP="00881535">
            <w:pPr>
              <w:adjustRightInd w:val="0"/>
              <w:snapToGrid w:val="0"/>
              <w:jc w:val="center"/>
              <w:rPr>
                <w:sz w:val="21"/>
                <w:szCs w:val="21"/>
              </w:rPr>
            </w:pPr>
            <w:r w:rsidRPr="004337B1">
              <w:rPr>
                <w:sz w:val="21"/>
                <w:szCs w:val="21"/>
              </w:rPr>
              <w:t>0.003</w:t>
            </w:r>
          </w:p>
        </w:tc>
      </w:tr>
      <w:tr w:rsidR="008F6A1D" w:rsidRPr="00BD7CCC" w14:paraId="5A5D645F" w14:textId="77777777" w:rsidTr="004337B1">
        <w:trPr>
          <w:trHeight w:val="340"/>
        </w:trPr>
        <w:tc>
          <w:tcPr>
            <w:tcW w:w="1212" w:type="dxa"/>
            <w:vMerge/>
            <w:vAlign w:val="center"/>
            <w:hideMark/>
          </w:tcPr>
          <w:p w14:paraId="067C35AD" w14:textId="77777777" w:rsidR="008F6A1D" w:rsidRPr="004337B1" w:rsidRDefault="008F6A1D" w:rsidP="00881535">
            <w:pPr>
              <w:adjustRightInd w:val="0"/>
              <w:snapToGrid w:val="0"/>
              <w:rPr>
                <w:sz w:val="21"/>
                <w:szCs w:val="21"/>
              </w:rPr>
            </w:pPr>
          </w:p>
        </w:tc>
        <w:tc>
          <w:tcPr>
            <w:tcW w:w="1212" w:type="dxa"/>
            <w:vMerge/>
            <w:shd w:val="clear" w:color="auto" w:fill="auto"/>
            <w:vAlign w:val="center"/>
            <w:hideMark/>
          </w:tcPr>
          <w:p w14:paraId="6623E7FD" w14:textId="77777777" w:rsidR="008F6A1D" w:rsidRPr="004337B1" w:rsidRDefault="008F6A1D" w:rsidP="00881535">
            <w:pPr>
              <w:adjustRightInd w:val="0"/>
              <w:snapToGrid w:val="0"/>
              <w:jc w:val="center"/>
              <w:rPr>
                <w:sz w:val="21"/>
                <w:szCs w:val="21"/>
              </w:rPr>
            </w:pPr>
          </w:p>
        </w:tc>
        <w:tc>
          <w:tcPr>
            <w:tcW w:w="1212" w:type="dxa"/>
            <w:vMerge/>
            <w:shd w:val="clear" w:color="auto" w:fill="auto"/>
            <w:vAlign w:val="center"/>
            <w:hideMark/>
          </w:tcPr>
          <w:p w14:paraId="0A87D351" w14:textId="77777777" w:rsidR="008F6A1D" w:rsidRPr="004337B1" w:rsidRDefault="008F6A1D" w:rsidP="00881535">
            <w:pPr>
              <w:adjustRightInd w:val="0"/>
              <w:snapToGrid w:val="0"/>
              <w:jc w:val="center"/>
              <w:rPr>
                <w:sz w:val="21"/>
                <w:szCs w:val="21"/>
              </w:rPr>
            </w:pPr>
          </w:p>
        </w:tc>
        <w:tc>
          <w:tcPr>
            <w:tcW w:w="1213" w:type="dxa"/>
            <w:shd w:val="clear" w:color="auto" w:fill="auto"/>
            <w:vAlign w:val="center"/>
            <w:hideMark/>
          </w:tcPr>
          <w:p w14:paraId="17C28E50" w14:textId="77777777" w:rsidR="008F6A1D" w:rsidRPr="004337B1" w:rsidRDefault="008F6A1D" w:rsidP="00881535">
            <w:pPr>
              <w:adjustRightInd w:val="0"/>
              <w:snapToGrid w:val="0"/>
              <w:jc w:val="center"/>
              <w:rPr>
                <w:sz w:val="21"/>
                <w:szCs w:val="21"/>
              </w:rPr>
            </w:pPr>
            <w:r w:rsidRPr="004337B1">
              <w:rPr>
                <w:sz w:val="21"/>
                <w:szCs w:val="21"/>
              </w:rPr>
              <w:t>Cl</w:t>
            </w:r>
          </w:p>
        </w:tc>
        <w:tc>
          <w:tcPr>
            <w:tcW w:w="1212" w:type="dxa"/>
            <w:shd w:val="clear" w:color="auto" w:fill="auto"/>
            <w:vAlign w:val="center"/>
            <w:hideMark/>
          </w:tcPr>
          <w:p w14:paraId="1DDA5C45" w14:textId="77777777" w:rsidR="008F6A1D" w:rsidRPr="004337B1" w:rsidRDefault="008F6A1D" w:rsidP="00881535">
            <w:pPr>
              <w:adjustRightInd w:val="0"/>
              <w:snapToGrid w:val="0"/>
              <w:jc w:val="center"/>
              <w:rPr>
                <w:sz w:val="21"/>
                <w:szCs w:val="21"/>
              </w:rPr>
            </w:pPr>
            <w:r w:rsidRPr="004337B1">
              <w:rPr>
                <w:sz w:val="21"/>
                <w:szCs w:val="21"/>
              </w:rPr>
              <w:t>0.0005</w:t>
            </w:r>
          </w:p>
        </w:tc>
        <w:tc>
          <w:tcPr>
            <w:tcW w:w="1212" w:type="dxa"/>
            <w:shd w:val="clear" w:color="auto" w:fill="auto"/>
            <w:noWrap/>
            <w:vAlign w:val="center"/>
            <w:hideMark/>
          </w:tcPr>
          <w:p w14:paraId="5D12884C" w14:textId="77777777" w:rsidR="008F6A1D" w:rsidRPr="004337B1" w:rsidRDefault="008F6A1D" w:rsidP="00881535">
            <w:pPr>
              <w:adjustRightInd w:val="0"/>
              <w:snapToGrid w:val="0"/>
              <w:jc w:val="center"/>
              <w:rPr>
                <w:sz w:val="21"/>
                <w:szCs w:val="21"/>
              </w:rPr>
            </w:pPr>
            <w:r w:rsidRPr="004337B1">
              <w:rPr>
                <w:sz w:val="21"/>
                <w:szCs w:val="21"/>
              </w:rPr>
              <w:t>0.001</w:t>
            </w:r>
          </w:p>
        </w:tc>
        <w:tc>
          <w:tcPr>
            <w:tcW w:w="1212" w:type="dxa"/>
            <w:shd w:val="clear" w:color="auto" w:fill="auto"/>
            <w:vAlign w:val="center"/>
            <w:hideMark/>
          </w:tcPr>
          <w:p w14:paraId="2B03C585" w14:textId="77777777" w:rsidR="008F6A1D" w:rsidRPr="004337B1" w:rsidRDefault="008F6A1D" w:rsidP="00881535">
            <w:pPr>
              <w:adjustRightInd w:val="0"/>
              <w:snapToGrid w:val="0"/>
              <w:jc w:val="center"/>
              <w:rPr>
                <w:sz w:val="21"/>
                <w:szCs w:val="21"/>
              </w:rPr>
            </w:pPr>
            <w:r w:rsidRPr="004337B1">
              <w:rPr>
                <w:sz w:val="21"/>
                <w:szCs w:val="21"/>
              </w:rPr>
              <w:t>0.002</w:t>
            </w:r>
          </w:p>
        </w:tc>
        <w:tc>
          <w:tcPr>
            <w:tcW w:w="1212" w:type="dxa"/>
            <w:shd w:val="clear" w:color="auto" w:fill="auto"/>
            <w:vAlign w:val="center"/>
            <w:hideMark/>
          </w:tcPr>
          <w:p w14:paraId="4ABD4719" w14:textId="77777777" w:rsidR="008F6A1D" w:rsidRPr="004337B1" w:rsidRDefault="008F6A1D" w:rsidP="00881535">
            <w:pPr>
              <w:adjustRightInd w:val="0"/>
              <w:snapToGrid w:val="0"/>
              <w:jc w:val="center"/>
              <w:rPr>
                <w:sz w:val="21"/>
                <w:szCs w:val="21"/>
              </w:rPr>
            </w:pPr>
            <w:r w:rsidRPr="004337B1">
              <w:rPr>
                <w:sz w:val="21"/>
                <w:szCs w:val="21"/>
              </w:rPr>
              <w:t>0.005</w:t>
            </w:r>
          </w:p>
        </w:tc>
      </w:tr>
      <w:tr w:rsidR="008F6A1D" w:rsidRPr="00BD7CCC" w14:paraId="2065E1B6" w14:textId="77777777" w:rsidTr="004337B1">
        <w:trPr>
          <w:trHeight w:val="340"/>
        </w:trPr>
        <w:tc>
          <w:tcPr>
            <w:tcW w:w="1212" w:type="dxa"/>
            <w:vMerge/>
            <w:vAlign w:val="center"/>
            <w:hideMark/>
          </w:tcPr>
          <w:p w14:paraId="4BE065A1" w14:textId="77777777" w:rsidR="008F6A1D" w:rsidRPr="004337B1" w:rsidRDefault="008F6A1D" w:rsidP="00881535">
            <w:pPr>
              <w:adjustRightInd w:val="0"/>
              <w:snapToGrid w:val="0"/>
              <w:rPr>
                <w:sz w:val="21"/>
                <w:szCs w:val="21"/>
              </w:rPr>
            </w:pPr>
          </w:p>
        </w:tc>
        <w:tc>
          <w:tcPr>
            <w:tcW w:w="3639" w:type="dxa"/>
            <w:gridSpan w:val="3"/>
            <w:shd w:val="clear" w:color="auto" w:fill="auto"/>
            <w:vAlign w:val="center"/>
            <w:hideMark/>
          </w:tcPr>
          <w:p w14:paraId="7AA7B883" w14:textId="77777777" w:rsidR="008F6A1D" w:rsidRPr="004337B1" w:rsidRDefault="008F6A1D" w:rsidP="00881535">
            <w:pPr>
              <w:adjustRightInd w:val="0"/>
              <w:snapToGrid w:val="0"/>
              <w:jc w:val="center"/>
              <w:rPr>
                <w:sz w:val="21"/>
                <w:szCs w:val="21"/>
              </w:rPr>
            </w:pPr>
            <w:r w:rsidRPr="004337B1">
              <w:rPr>
                <w:rFonts w:hint="eastAsia"/>
                <w:sz w:val="21"/>
                <w:szCs w:val="21"/>
              </w:rPr>
              <w:t>杂质</w:t>
            </w:r>
            <w:r w:rsidRPr="004337B1">
              <w:rPr>
                <w:rFonts w:hint="eastAsia"/>
                <w:color w:val="000000"/>
                <w:sz w:val="21"/>
                <w:szCs w:val="21"/>
              </w:rPr>
              <w:t>合量</w:t>
            </w:r>
            <w:r w:rsidRPr="004337B1">
              <w:rPr>
                <w:rFonts w:hint="eastAsia"/>
                <w:sz w:val="21"/>
                <w:szCs w:val="21"/>
              </w:rPr>
              <w:t>，不大于</w:t>
            </w:r>
          </w:p>
        </w:tc>
        <w:tc>
          <w:tcPr>
            <w:tcW w:w="1212" w:type="dxa"/>
            <w:shd w:val="clear" w:color="auto" w:fill="auto"/>
            <w:vAlign w:val="center"/>
            <w:hideMark/>
          </w:tcPr>
          <w:p w14:paraId="0F5E706E" w14:textId="77777777" w:rsidR="008F6A1D" w:rsidRPr="004337B1" w:rsidRDefault="008F6A1D" w:rsidP="00881535">
            <w:pPr>
              <w:adjustRightInd w:val="0"/>
              <w:snapToGrid w:val="0"/>
              <w:jc w:val="center"/>
              <w:rPr>
                <w:sz w:val="21"/>
                <w:szCs w:val="21"/>
              </w:rPr>
            </w:pPr>
            <w:r w:rsidRPr="004337B1">
              <w:rPr>
                <w:sz w:val="21"/>
                <w:szCs w:val="21"/>
              </w:rPr>
              <w:t>0.01</w:t>
            </w:r>
          </w:p>
        </w:tc>
        <w:tc>
          <w:tcPr>
            <w:tcW w:w="1212" w:type="dxa"/>
            <w:shd w:val="clear" w:color="auto" w:fill="auto"/>
            <w:noWrap/>
            <w:vAlign w:val="center"/>
            <w:hideMark/>
          </w:tcPr>
          <w:p w14:paraId="350BE2BC" w14:textId="77777777" w:rsidR="008F6A1D" w:rsidRPr="004337B1" w:rsidRDefault="008F6A1D" w:rsidP="00881535">
            <w:pPr>
              <w:adjustRightInd w:val="0"/>
              <w:snapToGrid w:val="0"/>
              <w:jc w:val="center"/>
              <w:rPr>
                <w:sz w:val="21"/>
                <w:szCs w:val="21"/>
              </w:rPr>
            </w:pPr>
            <w:r w:rsidRPr="004337B1">
              <w:rPr>
                <w:sz w:val="21"/>
                <w:szCs w:val="21"/>
              </w:rPr>
              <w:t>0.03</w:t>
            </w:r>
          </w:p>
        </w:tc>
        <w:tc>
          <w:tcPr>
            <w:tcW w:w="1212" w:type="dxa"/>
            <w:shd w:val="clear" w:color="auto" w:fill="auto"/>
            <w:vAlign w:val="center"/>
            <w:hideMark/>
          </w:tcPr>
          <w:p w14:paraId="240617AC" w14:textId="77777777" w:rsidR="008F6A1D" w:rsidRPr="004337B1" w:rsidRDefault="008F6A1D" w:rsidP="00881535">
            <w:pPr>
              <w:adjustRightInd w:val="0"/>
              <w:snapToGrid w:val="0"/>
              <w:jc w:val="center"/>
              <w:rPr>
                <w:sz w:val="21"/>
                <w:szCs w:val="21"/>
              </w:rPr>
            </w:pPr>
            <w:r w:rsidRPr="004337B1">
              <w:rPr>
                <w:sz w:val="21"/>
                <w:szCs w:val="21"/>
              </w:rPr>
              <w:t>0.05</w:t>
            </w:r>
          </w:p>
        </w:tc>
        <w:tc>
          <w:tcPr>
            <w:tcW w:w="1212" w:type="dxa"/>
            <w:shd w:val="clear" w:color="auto" w:fill="auto"/>
            <w:vAlign w:val="center"/>
            <w:hideMark/>
          </w:tcPr>
          <w:p w14:paraId="18C6DF01" w14:textId="77777777" w:rsidR="008F6A1D" w:rsidRPr="004337B1" w:rsidRDefault="008F6A1D" w:rsidP="00881535">
            <w:pPr>
              <w:adjustRightInd w:val="0"/>
              <w:snapToGrid w:val="0"/>
              <w:jc w:val="center"/>
              <w:rPr>
                <w:sz w:val="21"/>
                <w:szCs w:val="21"/>
              </w:rPr>
            </w:pPr>
            <w:r w:rsidRPr="004337B1">
              <w:rPr>
                <w:sz w:val="21"/>
                <w:szCs w:val="21"/>
              </w:rPr>
              <w:t>0.1</w:t>
            </w:r>
          </w:p>
        </w:tc>
      </w:tr>
      <w:tr w:rsidR="008F6A1D" w:rsidRPr="00651A8E" w14:paraId="71238F93" w14:textId="77777777" w:rsidTr="004337B1">
        <w:trPr>
          <w:trHeight w:val="340"/>
        </w:trPr>
        <w:tc>
          <w:tcPr>
            <w:tcW w:w="9703" w:type="dxa"/>
            <w:gridSpan w:val="8"/>
            <w:vAlign w:val="center"/>
          </w:tcPr>
          <w:p w14:paraId="7F90CD5E" w14:textId="77777777" w:rsidR="008F6A1D" w:rsidRPr="004337B1" w:rsidRDefault="008F6A1D" w:rsidP="004337B1">
            <w:pPr>
              <w:adjustRightInd w:val="0"/>
              <w:snapToGrid w:val="0"/>
              <w:ind w:firstLineChars="200" w:firstLine="420"/>
              <w:rPr>
                <w:sz w:val="21"/>
                <w:szCs w:val="21"/>
              </w:rPr>
            </w:pPr>
            <w:bookmarkStart w:id="4" w:name="_Hlk131705226"/>
            <w:r w:rsidRPr="004337B1">
              <w:rPr>
                <w:rFonts w:hint="eastAsia"/>
                <w:sz w:val="21"/>
                <w:szCs w:val="21"/>
              </w:rPr>
              <w:lastRenderedPageBreak/>
              <w:t>注：金属</w:t>
            </w:r>
            <w:proofErr w:type="gramStart"/>
            <w:r w:rsidRPr="004337B1">
              <w:rPr>
                <w:rFonts w:hint="eastAsia"/>
                <w:sz w:val="21"/>
                <w:szCs w:val="21"/>
              </w:rPr>
              <w:t>钇</w:t>
            </w:r>
            <w:proofErr w:type="gramEnd"/>
            <w:r w:rsidRPr="004337B1">
              <w:rPr>
                <w:rFonts w:hint="eastAsia"/>
                <w:sz w:val="21"/>
                <w:szCs w:val="21"/>
              </w:rPr>
              <w:t>与氧元素的结合能力极强，提纯过程中氧</w:t>
            </w:r>
            <w:r w:rsidRPr="004337B1">
              <w:rPr>
                <w:sz w:val="21"/>
                <w:szCs w:val="21"/>
              </w:rPr>
              <w:t>(O)杂质去除难度大，本文件中不列入</w:t>
            </w:r>
            <w:r w:rsidRPr="004337B1">
              <w:rPr>
                <w:rFonts w:hint="eastAsia"/>
                <w:sz w:val="21"/>
                <w:szCs w:val="21"/>
              </w:rPr>
              <w:t>钇</w:t>
            </w:r>
            <w:r w:rsidRPr="004337B1">
              <w:rPr>
                <w:sz w:val="21"/>
                <w:szCs w:val="21"/>
              </w:rPr>
              <w:t>(Y)</w:t>
            </w:r>
            <w:r w:rsidRPr="004337B1">
              <w:rPr>
                <w:rFonts w:hint="eastAsia"/>
                <w:sz w:val="21"/>
                <w:szCs w:val="21"/>
              </w:rPr>
              <w:t>绝对纯度的计算。</w:t>
            </w:r>
          </w:p>
        </w:tc>
      </w:tr>
    </w:tbl>
    <w:bookmarkEnd w:id="4"/>
    <w:p w14:paraId="2511E1E3" w14:textId="77777777" w:rsidR="00601EFB" w:rsidRDefault="003B2497">
      <w:pPr>
        <w:spacing w:beforeLines="50" w:before="156" w:afterLines="50" w:after="156" w:line="312" w:lineRule="auto"/>
        <w:rPr>
          <w:rFonts w:ascii="黑体" w:eastAsia="黑体"/>
          <w:bCs/>
        </w:rPr>
      </w:pPr>
      <w:r>
        <w:rPr>
          <w:rFonts w:ascii="黑体" w:eastAsia="黑体" w:hint="eastAsia"/>
          <w:bCs/>
        </w:rPr>
        <w:t>三、试验验证的分析、综述报告，预期达到的社会效益</w:t>
      </w:r>
    </w:p>
    <w:p w14:paraId="16FCC257" w14:textId="14D63BBC" w:rsidR="00076C45" w:rsidRPr="00217B7C" w:rsidRDefault="00217B7C" w:rsidP="00217B7C">
      <w:pPr>
        <w:spacing w:line="360" w:lineRule="auto"/>
        <w:ind w:firstLineChars="200" w:firstLine="480"/>
        <w:rPr>
          <w:szCs w:val="21"/>
        </w:rPr>
      </w:pPr>
      <w:r w:rsidRPr="00217B7C">
        <w:rPr>
          <w:rFonts w:hint="eastAsia"/>
          <w:szCs w:val="21"/>
        </w:rPr>
        <w:t>本标准方法的建立可进一步促使有限的稀土元素的利用价值得到更好的拓展，进一步规范并提高稀土企业的生产能力、产品品质及全国同行的实际生产、引导全球范围内的实际贸易市场，本标准修订对产业发展具有一定的支撑作用。</w:t>
      </w:r>
    </w:p>
    <w:p w14:paraId="54007741" w14:textId="77777777" w:rsidR="00601EFB" w:rsidRDefault="003B2497">
      <w:pPr>
        <w:spacing w:beforeLines="50" w:before="156" w:afterLines="50" w:after="156" w:line="312" w:lineRule="auto"/>
        <w:rPr>
          <w:rFonts w:ascii="黑体" w:eastAsia="黑体"/>
          <w:bCs/>
        </w:rPr>
      </w:pPr>
      <w:r>
        <w:rPr>
          <w:rFonts w:ascii="黑体" w:eastAsia="黑体" w:hint="eastAsia"/>
          <w:bCs/>
        </w:rPr>
        <w:t>四、与国际、国外同类标准技术内容的对比情况</w:t>
      </w:r>
    </w:p>
    <w:p w14:paraId="70C9C404" w14:textId="11222B3F" w:rsidR="00076C45" w:rsidRPr="00076C45" w:rsidRDefault="00076C45" w:rsidP="007D67B7">
      <w:pPr>
        <w:spacing w:line="360" w:lineRule="auto"/>
        <w:ind w:firstLineChars="200" w:firstLine="480"/>
        <w:rPr>
          <w:szCs w:val="21"/>
        </w:rPr>
      </w:pPr>
      <w:r w:rsidRPr="00076C45">
        <w:rPr>
          <w:rFonts w:hint="eastAsia"/>
          <w:szCs w:val="21"/>
        </w:rPr>
        <w:t>目前，</w:t>
      </w:r>
      <w:r w:rsidR="00A4327F">
        <w:rPr>
          <w:rFonts w:hint="eastAsia"/>
          <w:szCs w:val="21"/>
        </w:rPr>
        <w:t>未见有关高纯金属</w:t>
      </w:r>
      <w:proofErr w:type="gramStart"/>
      <w:r w:rsidR="000D6D9D">
        <w:rPr>
          <w:rFonts w:hint="eastAsia"/>
          <w:szCs w:val="21"/>
        </w:rPr>
        <w:t>钇</w:t>
      </w:r>
      <w:proofErr w:type="gramEnd"/>
      <w:r w:rsidR="00A4327F">
        <w:rPr>
          <w:rFonts w:hint="eastAsia"/>
          <w:szCs w:val="21"/>
        </w:rPr>
        <w:t>的</w:t>
      </w:r>
      <w:r w:rsidR="00A4327F" w:rsidRPr="00A4327F">
        <w:rPr>
          <w:rFonts w:hint="eastAsia"/>
          <w:szCs w:val="21"/>
        </w:rPr>
        <w:t>国际、国外同类标准技术内容</w:t>
      </w:r>
      <w:r w:rsidR="00A4327F">
        <w:rPr>
          <w:rFonts w:hint="eastAsia"/>
          <w:szCs w:val="21"/>
        </w:rPr>
        <w:t>。相比</w:t>
      </w:r>
      <w:r w:rsidR="00A4327F" w:rsidRPr="00A4327F">
        <w:rPr>
          <w:rFonts w:hint="eastAsia"/>
          <w:szCs w:val="21"/>
        </w:rPr>
        <w:t>现行金属</w:t>
      </w:r>
      <w:proofErr w:type="gramStart"/>
      <w:r w:rsidR="000D6D9D">
        <w:rPr>
          <w:rFonts w:hint="eastAsia"/>
          <w:szCs w:val="21"/>
        </w:rPr>
        <w:t>钇</w:t>
      </w:r>
      <w:proofErr w:type="gramEnd"/>
      <w:r w:rsidR="00A4327F" w:rsidRPr="00A4327F">
        <w:rPr>
          <w:rFonts w:hint="eastAsia"/>
          <w:szCs w:val="21"/>
        </w:rPr>
        <w:t>标准最高牌号相对纯度在99.9wt.%，</w:t>
      </w:r>
      <w:r w:rsidR="00A4327F">
        <w:rPr>
          <w:rFonts w:hint="eastAsia"/>
          <w:szCs w:val="21"/>
        </w:rPr>
        <w:t>绝对纯度仅为9</w:t>
      </w:r>
      <w:r w:rsidR="00A4327F">
        <w:rPr>
          <w:szCs w:val="21"/>
        </w:rPr>
        <w:t>9.9%</w:t>
      </w:r>
      <w:r w:rsidR="00A4327F">
        <w:rPr>
          <w:rFonts w:hint="eastAsia"/>
          <w:szCs w:val="21"/>
        </w:rPr>
        <w:t>，与本标准技术内容相差1</w:t>
      </w:r>
      <w:r w:rsidR="00653578">
        <w:rPr>
          <w:szCs w:val="21"/>
        </w:rPr>
        <w:t>-</w:t>
      </w:r>
      <w:r w:rsidR="00A4327F" w:rsidRPr="00A4327F">
        <w:rPr>
          <w:rFonts w:hint="eastAsia"/>
          <w:szCs w:val="21"/>
        </w:rPr>
        <w:t>2个数量级</w:t>
      </w:r>
      <w:r w:rsidR="00A4327F">
        <w:rPr>
          <w:rFonts w:hint="eastAsia"/>
          <w:szCs w:val="21"/>
        </w:rPr>
        <w:t>。因此，本标准技术内容达到国际先进水平。</w:t>
      </w:r>
    </w:p>
    <w:p w14:paraId="614EC550" w14:textId="77777777" w:rsidR="00601EFB" w:rsidRDefault="003B2497">
      <w:pPr>
        <w:spacing w:beforeLines="50" w:before="156" w:afterLines="50" w:after="156" w:line="312" w:lineRule="auto"/>
        <w:rPr>
          <w:rFonts w:ascii="黑体" w:eastAsia="黑体"/>
          <w:bCs/>
        </w:rPr>
      </w:pPr>
      <w:r>
        <w:rPr>
          <w:rFonts w:ascii="黑体" w:eastAsia="黑体" w:hint="eastAsia"/>
          <w:bCs/>
        </w:rPr>
        <w:t>五、采标情况，以及是否合</w:t>
      </w:r>
      <w:proofErr w:type="gramStart"/>
      <w:r>
        <w:rPr>
          <w:rFonts w:ascii="黑体" w:eastAsia="黑体" w:hint="eastAsia"/>
          <w:bCs/>
        </w:rPr>
        <w:t>规</w:t>
      </w:r>
      <w:proofErr w:type="gramEnd"/>
      <w:r>
        <w:rPr>
          <w:rFonts w:ascii="黑体" w:eastAsia="黑体" w:hint="eastAsia"/>
          <w:bCs/>
        </w:rPr>
        <w:t>引用或采用国际国外标准</w:t>
      </w:r>
    </w:p>
    <w:p w14:paraId="25F4704C" w14:textId="77777777" w:rsidR="00601EFB" w:rsidRDefault="003B2497">
      <w:pPr>
        <w:spacing w:beforeLines="50" w:before="156" w:afterLines="50" w:after="156" w:line="312" w:lineRule="auto"/>
        <w:ind w:firstLineChars="200" w:firstLine="480"/>
      </w:pPr>
      <w:r>
        <w:rPr>
          <w:rFonts w:hint="eastAsia"/>
        </w:rPr>
        <w:t>经查</w:t>
      </w:r>
      <w:r>
        <w:t>，</w:t>
      </w:r>
      <w:r>
        <w:rPr>
          <w:rFonts w:hint="eastAsia"/>
        </w:rPr>
        <w:t>本标准的制订与现有的标准及制订中的标准协调配套，无重复交叉现象。</w:t>
      </w:r>
    </w:p>
    <w:p w14:paraId="2D84CC1B" w14:textId="77777777" w:rsidR="00601EFB" w:rsidRDefault="003B2497">
      <w:pPr>
        <w:spacing w:line="360" w:lineRule="auto"/>
        <w:rPr>
          <w:rFonts w:ascii="黑体" w:eastAsia="黑体"/>
          <w:bCs/>
        </w:rPr>
      </w:pPr>
      <w:r>
        <w:rPr>
          <w:rFonts w:ascii="黑体" w:eastAsia="黑体" w:hint="eastAsia"/>
          <w:bCs/>
        </w:rPr>
        <w:t>六、与有关法律、法规的关系</w:t>
      </w:r>
    </w:p>
    <w:p w14:paraId="5A96FFFF" w14:textId="77777777" w:rsidR="00601EFB" w:rsidRDefault="003B2497">
      <w:pPr>
        <w:spacing w:beforeLines="50" w:before="156" w:afterLines="50" w:after="156" w:line="312" w:lineRule="auto"/>
        <w:ind w:firstLineChars="200" w:firstLine="480"/>
      </w:pPr>
      <w:r>
        <w:rPr>
          <w:rFonts w:hint="eastAsia"/>
          <w:szCs w:val="21"/>
        </w:rPr>
        <w:t>本标准本文件按照GB/T 1.1-2020《标准化工作导则 第1部分：标准化文件的结构和起草规则》的规定起草。</w:t>
      </w:r>
      <w:r>
        <w:rPr>
          <w:rFonts w:hint="eastAsia"/>
        </w:rPr>
        <w:t>本标准与现行法律、法规和相关标准相协调、无冲突。</w:t>
      </w:r>
    </w:p>
    <w:p w14:paraId="6DE7D1D2" w14:textId="77777777" w:rsidR="00601EFB" w:rsidRDefault="003B2497">
      <w:pPr>
        <w:spacing w:line="360" w:lineRule="auto"/>
        <w:rPr>
          <w:rFonts w:ascii="黑体" w:eastAsia="黑体"/>
          <w:bCs/>
        </w:rPr>
      </w:pPr>
      <w:r>
        <w:rPr>
          <w:rFonts w:ascii="黑体" w:eastAsia="黑体" w:hint="eastAsia"/>
          <w:bCs/>
        </w:rPr>
        <w:t>七、重大分歧意见的处理经过和依据</w:t>
      </w:r>
    </w:p>
    <w:p w14:paraId="71694C9D" w14:textId="77777777" w:rsidR="00601EFB" w:rsidRDefault="003B2497">
      <w:pPr>
        <w:spacing w:beforeLines="50" w:before="156" w:afterLines="50" w:after="156" w:line="312" w:lineRule="auto"/>
        <w:ind w:firstLineChars="200" w:firstLine="480"/>
      </w:pPr>
      <w:r>
        <w:rPr>
          <w:rFonts w:hint="eastAsia"/>
        </w:rPr>
        <w:t>无重大分歧。</w:t>
      </w:r>
    </w:p>
    <w:p w14:paraId="6FAD0F74" w14:textId="77777777" w:rsidR="00601EFB" w:rsidRDefault="003B2497">
      <w:pPr>
        <w:spacing w:line="360" w:lineRule="auto"/>
        <w:rPr>
          <w:rFonts w:ascii="黑体" w:eastAsia="黑体"/>
          <w:bCs/>
        </w:rPr>
      </w:pPr>
      <w:r>
        <w:rPr>
          <w:rFonts w:ascii="黑体" w:eastAsia="黑体" w:hint="eastAsia"/>
          <w:bCs/>
        </w:rPr>
        <w:t>八、涉及专利的有关说明</w:t>
      </w:r>
    </w:p>
    <w:p w14:paraId="5D36CF0C" w14:textId="77777777" w:rsidR="00601EFB" w:rsidRDefault="003B2497">
      <w:pPr>
        <w:spacing w:line="360" w:lineRule="auto"/>
        <w:ind w:firstLine="482"/>
        <w:rPr>
          <w:szCs w:val="21"/>
        </w:rPr>
      </w:pPr>
      <w:r>
        <w:rPr>
          <w:rFonts w:hint="eastAsia"/>
          <w:szCs w:val="21"/>
        </w:rPr>
        <w:t>本标准未涉及相关知识产权。</w:t>
      </w:r>
    </w:p>
    <w:p w14:paraId="1AB1ED95" w14:textId="6811DFEE" w:rsidR="00601EFB" w:rsidRDefault="003B2497">
      <w:pPr>
        <w:spacing w:line="360" w:lineRule="auto"/>
        <w:rPr>
          <w:rFonts w:ascii="黑体" w:eastAsia="黑体"/>
          <w:bCs/>
        </w:rPr>
      </w:pPr>
      <w:r>
        <w:rPr>
          <w:rFonts w:ascii="黑体" w:eastAsia="黑体" w:hint="eastAsia"/>
          <w:bCs/>
        </w:rPr>
        <w:t>九、贯彻国家标准的要求，以及组织措施、技术措施、过渡期和实施日期的建议等措施建议</w:t>
      </w:r>
    </w:p>
    <w:p w14:paraId="10C8A3DA" w14:textId="6B3BA8F0" w:rsidR="00A4327F" w:rsidRPr="0002359F" w:rsidRDefault="0002359F" w:rsidP="0002359F">
      <w:pPr>
        <w:pStyle w:val="afffff1"/>
        <w:tabs>
          <w:tab w:val="center" w:pos="4201"/>
          <w:tab w:val="right" w:leader="dot" w:pos="9298"/>
        </w:tabs>
        <w:spacing w:line="312" w:lineRule="auto"/>
        <w:ind w:firstLine="420"/>
      </w:pPr>
      <w:r>
        <w:rPr>
          <w:rFonts w:hint="eastAsia"/>
        </w:rPr>
        <w:t>无。</w:t>
      </w:r>
    </w:p>
    <w:p w14:paraId="377488C0" w14:textId="77777777" w:rsidR="00601EFB" w:rsidRDefault="003B2497">
      <w:pPr>
        <w:spacing w:line="360" w:lineRule="auto"/>
        <w:rPr>
          <w:rFonts w:ascii="黑体" w:eastAsia="黑体"/>
          <w:bCs/>
        </w:rPr>
      </w:pPr>
      <w:r>
        <w:rPr>
          <w:rFonts w:ascii="黑体" w:eastAsia="黑体" w:hint="eastAsia"/>
          <w:bCs/>
        </w:rPr>
        <w:t>十、其他应当说明的事项</w:t>
      </w:r>
    </w:p>
    <w:p w14:paraId="0F9DD16A" w14:textId="77777777" w:rsidR="0002359F" w:rsidRDefault="0002359F" w:rsidP="0002359F">
      <w:pPr>
        <w:pStyle w:val="afffff1"/>
        <w:tabs>
          <w:tab w:val="center" w:pos="4201"/>
          <w:tab w:val="right" w:leader="dot" w:pos="9298"/>
        </w:tabs>
        <w:spacing w:line="312" w:lineRule="auto"/>
        <w:ind w:firstLine="420"/>
      </w:pPr>
      <w:r>
        <w:rPr>
          <w:rFonts w:hint="eastAsia"/>
        </w:rPr>
        <w:t>无。</w:t>
      </w:r>
    </w:p>
    <w:p w14:paraId="2FD493C6" w14:textId="77777777" w:rsidR="00601EFB" w:rsidRPr="00653578" w:rsidRDefault="00601EFB">
      <w:pPr>
        <w:spacing w:line="312" w:lineRule="auto"/>
        <w:rPr>
          <w:rFonts w:ascii="黑体" w:eastAsia="黑体"/>
        </w:rPr>
      </w:pPr>
    </w:p>
    <w:p w14:paraId="0935D83E" w14:textId="23C7C35F" w:rsidR="00601EFB" w:rsidRPr="00653578" w:rsidRDefault="003B2497">
      <w:pPr>
        <w:spacing w:line="360" w:lineRule="auto"/>
        <w:ind w:firstLineChars="200" w:firstLine="480"/>
        <w:jc w:val="center"/>
      </w:pPr>
      <w:r w:rsidRPr="00653578">
        <w:rPr>
          <w:rFonts w:hint="eastAsia"/>
        </w:rPr>
        <w:t xml:space="preserve"> </w:t>
      </w:r>
      <w:r w:rsidRPr="00653578">
        <w:t xml:space="preserve">                         </w:t>
      </w:r>
      <w:r w:rsidR="002707CF" w:rsidRPr="00653578">
        <w:t xml:space="preserve">            </w:t>
      </w:r>
      <w:r w:rsidRPr="00653578">
        <w:t xml:space="preserve"> </w:t>
      </w:r>
      <w:r w:rsidR="00F45F5B" w:rsidRPr="00653578">
        <w:rPr>
          <w:rFonts w:hint="eastAsia"/>
        </w:rPr>
        <w:t>《高纯金属钇》</w:t>
      </w:r>
      <w:r w:rsidRPr="00653578">
        <w:rPr>
          <w:rFonts w:hint="eastAsia"/>
        </w:rPr>
        <w:t>标准编制工作组</w:t>
      </w:r>
    </w:p>
    <w:p w14:paraId="71B576AC" w14:textId="392CBE3A" w:rsidR="00601EFB" w:rsidRPr="004337B1" w:rsidRDefault="00653578" w:rsidP="004337B1">
      <w:pPr>
        <w:pStyle w:val="affffe"/>
        <w:spacing w:before="0" w:line="312" w:lineRule="auto"/>
        <w:ind w:firstLineChars="2883" w:firstLine="6919"/>
        <w:jc w:val="both"/>
        <w:rPr>
          <w:sz w:val="24"/>
          <w:szCs w:val="24"/>
        </w:rPr>
      </w:pPr>
      <w:r w:rsidRPr="004337B1">
        <w:rPr>
          <w:sz w:val="24"/>
          <w:szCs w:val="24"/>
        </w:rPr>
        <w:t>2023</w:t>
      </w:r>
      <w:r w:rsidRPr="004337B1">
        <w:rPr>
          <w:rFonts w:hint="eastAsia"/>
          <w:sz w:val="24"/>
          <w:szCs w:val="24"/>
        </w:rPr>
        <w:t>年</w:t>
      </w:r>
      <w:r w:rsidRPr="004337B1">
        <w:rPr>
          <w:sz w:val="24"/>
          <w:szCs w:val="24"/>
        </w:rPr>
        <w:t>4</w:t>
      </w:r>
      <w:r w:rsidR="003B2497" w:rsidRPr="004337B1">
        <w:rPr>
          <w:rFonts w:hint="eastAsia"/>
          <w:sz w:val="24"/>
          <w:szCs w:val="24"/>
        </w:rPr>
        <w:t>月</w:t>
      </w:r>
      <w:r w:rsidRPr="004337B1">
        <w:rPr>
          <w:sz w:val="24"/>
          <w:szCs w:val="24"/>
        </w:rPr>
        <w:t>18</w:t>
      </w:r>
    </w:p>
    <w:sectPr w:rsidR="00601EFB" w:rsidRPr="004337B1">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F66E" w14:textId="77777777" w:rsidR="00034A63" w:rsidRDefault="00034A63">
      <w:r>
        <w:separator/>
      </w:r>
    </w:p>
  </w:endnote>
  <w:endnote w:type="continuationSeparator" w:id="0">
    <w:p w14:paraId="5CB97E94" w14:textId="77777777" w:rsidR="00034A63" w:rsidRDefault="0003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1032" w14:textId="77777777" w:rsidR="00034A63" w:rsidRDefault="00034A63">
      <w:r>
        <w:separator/>
      </w:r>
    </w:p>
  </w:footnote>
  <w:footnote w:type="continuationSeparator" w:id="0">
    <w:p w14:paraId="7581824A" w14:textId="77777777" w:rsidR="00034A63" w:rsidRDefault="0003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2D4264"/>
    <w:multiLevelType w:val="hybridMultilevel"/>
    <w:tmpl w:val="252C5246"/>
    <w:lvl w:ilvl="0" w:tplc="204C61FA">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1697E46"/>
    <w:multiLevelType w:val="hybridMultilevel"/>
    <w:tmpl w:val="4CC45450"/>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5"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7"/>
  </w:num>
  <w:num w:numId="3">
    <w:abstractNumId w:val="5"/>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359F"/>
    <w:rsid w:val="00024B42"/>
    <w:rsid w:val="00026D78"/>
    <w:rsid w:val="00032195"/>
    <w:rsid w:val="000332A6"/>
    <w:rsid w:val="00033691"/>
    <w:rsid w:val="000340A9"/>
    <w:rsid w:val="00034A63"/>
    <w:rsid w:val="00035035"/>
    <w:rsid w:val="00035CBE"/>
    <w:rsid w:val="00036C57"/>
    <w:rsid w:val="00046319"/>
    <w:rsid w:val="00046620"/>
    <w:rsid w:val="00047D95"/>
    <w:rsid w:val="00050085"/>
    <w:rsid w:val="00050948"/>
    <w:rsid w:val="0005146E"/>
    <w:rsid w:val="000526A0"/>
    <w:rsid w:val="0005350B"/>
    <w:rsid w:val="00061D34"/>
    <w:rsid w:val="00061D46"/>
    <w:rsid w:val="00062070"/>
    <w:rsid w:val="0006432D"/>
    <w:rsid w:val="0006477B"/>
    <w:rsid w:val="0007254D"/>
    <w:rsid w:val="00072756"/>
    <w:rsid w:val="00073C3A"/>
    <w:rsid w:val="000747A8"/>
    <w:rsid w:val="00076C45"/>
    <w:rsid w:val="00081A9E"/>
    <w:rsid w:val="00083A57"/>
    <w:rsid w:val="000842C3"/>
    <w:rsid w:val="0008478A"/>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3889"/>
    <w:rsid w:val="000D6334"/>
    <w:rsid w:val="000D6D9D"/>
    <w:rsid w:val="000D7360"/>
    <w:rsid w:val="000E068C"/>
    <w:rsid w:val="000E34D5"/>
    <w:rsid w:val="000E3741"/>
    <w:rsid w:val="000E37CA"/>
    <w:rsid w:val="000E5B60"/>
    <w:rsid w:val="000E636D"/>
    <w:rsid w:val="000E6E9C"/>
    <w:rsid w:val="000E7ED5"/>
    <w:rsid w:val="000E7EDF"/>
    <w:rsid w:val="000F1FD1"/>
    <w:rsid w:val="000F224C"/>
    <w:rsid w:val="000F3489"/>
    <w:rsid w:val="000F7099"/>
    <w:rsid w:val="0010034F"/>
    <w:rsid w:val="00100D28"/>
    <w:rsid w:val="00100E6F"/>
    <w:rsid w:val="00101BCE"/>
    <w:rsid w:val="0010496D"/>
    <w:rsid w:val="001074F0"/>
    <w:rsid w:val="00110508"/>
    <w:rsid w:val="001115A6"/>
    <w:rsid w:val="00112CBC"/>
    <w:rsid w:val="001139D5"/>
    <w:rsid w:val="0011570F"/>
    <w:rsid w:val="00116D8F"/>
    <w:rsid w:val="00122903"/>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4A57"/>
    <w:rsid w:val="00186DB8"/>
    <w:rsid w:val="00187FC9"/>
    <w:rsid w:val="0019163F"/>
    <w:rsid w:val="00192E96"/>
    <w:rsid w:val="00194EB2"/>
    <w:rsid w:val="00196497"/>
    <w:rsid w:val="001A02DA"/>
    <w:rsid w:val="001A0910"/>
    <w:rsid w:val="001A1931"/>
    <w:rsid w:val="001A1A3D"/>
    <w:rsid w:val="001A287E"/>
    <w:rsid w:val="001A78A3"/>
    <w:rsid w:val="001A7F0B"/>
    <w:rsid w:val="001B01EB"/>
    <w:rsid w:val="001B24C8"/>
    <w:rsid w:val="001B3592"/>
    <w:rsid w:val="001B5781"/>
    <w:rsid w:val="001B785A"/>
    <w:rsid w:val="001C113E"/>
    <w:rsid w:val="001C2754"/>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2CD8"/>
    <w:rsid w:val="001E7268"/>
    <w:rsid w:val="001E76E8"/>
    <w:rsid w:val="001F4370"/>
    <w:rsid w:val="001F4A0D"/>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1F1"/>
    <w:rsid w:val="002414FB"/>
    <w:rsid w:val="00242023"/>
    <w:rsid w:val="00242752"/>
    <w:rsid w:val="00242AAA"/>
    <w:rsid w:val="00243777"/>
    <w:rsid w:val="00245A31"/>
    <w:rsid w:val="0024636D"/>
    <w:rsid w:val="002464C4"/>
    <w:rsid w:val="002474F1"/>
    <w:rsid w:val="00252865"/>
    <w:rsid w:val="00252CB5"/>
    <w:rsid w:val="0025699B"/>
    <w:rsid w:val="002569A0"/>
    <w:rsid w:val="00257050"/>
    <w:rsid w:val="00261448"/>
    <w:rsid w:val="002634A5"/>
    <w:rsid w:val="00263B9F"/>
    <w:rsid w:val="002640B3"/>
    <w:rsid w:val="00264880"/>
    <w:rsid w:val="002658D8"/>
    <w:rsid w:val="00270709"/>
    <w:rsid w:val="002707CF"/>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3DEB"/>
    <w:rsid w:val="002B6730"/>
    <w:rsid w:val="002B6D40"/>
    <w:rsid w:val="002B743A"/>
    <w:rsid w:val="002B7F73"/>
    <w:rsid w:val="002C0695"/>
    <w:rsid w:val="002C2432"/>
    <w:rsid w:val="002C5386"/>
    <w:rsid w:val="002C6032"/>
    <w:rsid w:val="002C7564"/>
    <w:rsid w:val="002D4DC6"/>
    <w:rsid w:val="002D542A"/>
    <w:rsid w:val="002D7674"/>
    <w:rsid w:val="002E0737"/>
    <w:rsid w:val="002E1898"/>
    <w:rsid w:val="002E5F1C"/>
    <w:rsid w:val="002F11AA"/>
    <w:rsid w:val="002F1734"/>
    <w:rsid w:val="002F3670"/>
    <w:rsid w:val="002F4FEE"/>
    <w:rsid w:val="003017C7"/>
    <w:rsid w:val="00302CA7"/>
    <w:rsid w:val="00305363"/>
    <w:rsid w:val="003058C5"/>
    <w:rsid w:val="00305AB4"/>
    <w:rsid w:val="003070AE"/>
    <w:rsid w:val="00311372"/>
    <w:rsid w:val="003152A4"/>
    <w:rsid w:val="0031608B"/>
    <w:rsid w:val="00323A91"/>
    <w:rsid w:val="00326117"/>
    <w:rsid w:val="00331DA0"/>
    <w:rsid w:val="003320EC"/>
    <w:rsid w:val="003336E8"/>
    <w:rsid w:val="00333F1C"/>
    <w:rsid w:val="00336817"/>
    <w:rsid w:val="003371FA"/>
    <w:rsid w:val="00340092"/>
    <w:rsid w:val="003402ED"/>
    <w:rsid w:val="003406E3"/>
    <w:rsid w:val="003430B3"/>
    <w:rsid w:val="003504AB"/>
    <w:rsid w:val="00352BC9"/>
    <w:rsid w:val="00356B4B"/>
    <w:rsid w:val="00362D8D"/>
    <w:rsid w:val="003639DC"/>
    <w:rsid w:val="00363C9B"/>
    <w:rsid w:val="00363FF5"/>
    <w:rsid w:val="00364128"/>
    <w:rsid w:val="00366C1C"/>
    <w:rsid w:val="00370FF7"/>
    <w:rsid w:val="00371AA3"/>
    <w:rsid w:val="00372782"/>
    <w:rsid w:val="00373131"/>
    <w:rsid w:val="00376DAF"/>
    <w:rsid w:val="00376F19"/>
    <w:rsid w:val="00381914"/>
    <w:rsid w:val="00383889"/>
    <w:rsid w:val="003846D0"/>
    <w:rsid w:val="00385C99"/>
    <w:rsid w:val="00386103"/>
    <w:rsid w:val="00386212"/>
    <w:rsid w:val="003867E3"/>
    <w:rsid w:val="003918BA"/>
    <w:rsid w:val="003922C1"/>
    <w:rsid w:val="00392AC9"/>
    <w:rsid w:val="0039367A"/>
    <w:rsid w:val="003939C9"/>
    <w:rsid w:val="003946E1"/>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C7BCE"/>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1E30"/>
    <w:rsid w:val="00415749"/>
    <w:rsid w:val="004169D7"/>
    <w:rsid w:val="00424F60"/>
    <w:rsid w:val="004306FA"/>
    <w:rsid w:val="0043072C"/>
    <w:rsid w:val="00433247"/>
    <w:rsid w:val="004337B1"/>
    <w:rsid w:val="004351B8"/>
    <w:rsid w:val="00437F04"/>
    <w:rsid w:val="004425AD"/>
    <w:rsid w:val="0044631C"/>
    <w:rsid w:val="004468D7"/>
    <w:rsid w:val="0044747A"/>
    <w:rsid w:val="00451D1D"/>
    <w:rsid w:val="0045247E"/>
    <w:rsid w:val="00455251"/>
    <w:rsid w:val="00457F66"/>
    <w:rsid w:val="00462904"/>
    <w:rsid w:val="00465D91"/>
    <w:rsid w:val="00471A2D"/>
    <w:rsid w:val="004804B2"/>
    <w:rsid w:val="00480F24"/>
    <w:rsid w:val="004814CC"/>
    <w:rsid w:val="00483671"/>
    <w:rsid w:val="004837ED"/>
    <w:rsid w:val="0048575A"/>
    <w:rsid w:val="00486081"/>
    <w:rsid w:val="00493E0A"/>
    <w:rsid w:val="0049424A"/>
    <w:rsid w:val="004961DA"/>
    <w:rsid w:val="004A28AA"/>
    <w:rsid w:val="004A2C5B"/>
    <w:rsid w:val="004A328B"/>
    <w:rsid w:val="004A3A2A"/>
    <w:rsid w:val="004A513C"/>
    <w:rsid w:val="004A73FA"/>
    <w:rsid w:val="004B415A"/>
    <w:rsid w:val="004B41B0"/>
    <w:rsid w:val="004B5F05"/>
    <w:rsid w:val="004C0C60"/>
    <w:rsid w:val="004C144D"/>
    <w:rsid w:val="004C63B3"/>
    <w:rsid w:val="004C6DE0"/>
    <w:rsid w:val="004D1285"/>
    <w:rsid w:val="004D25CD"/>
    <w:rsid w:val="004D7BA0"/>
    <w:rsid w:val="004D7C2D"/>
    <w:rsid w:val="004E282E"/>
    <w:rsid w:val="004E7AD9"/>
    <w:rsid w:val="004F0AC8"/>
    <w:rsid w:val="004F36A3"/>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35C"/>
    <w:rsid w:val="00546368"/>
    <w:rsid w:val="005469A5"/>
    <w:rsid w:val="00546DF5"/>
    <w:rsid w:val="005475AF"/>
    <w:rsid w:val="00550CA0"/>
    <w:rsid w:val="00551151"/>
    <w:rsid w:val="0055122C"/>
    <w:rsid w:val="00554A02"/>
    <w:rsid w:val="00560666"/>
    <w:rsid w:val="00561BAB"/>
    <w:rsid w:val="0056535D"/>
    <w:rsid w:val="0056539D"/>
    <w:rsid w:val="005671B8"/>
    <w:rsid w:val="005675C7"/>
    <w:rsid w:val="00570BC3"/>
    <w:rsid w:val="005731B4"/>
    <w:rsid w:val="00573F64"/>
    <w:rsid w:val="005761B2"/>
    <w:rsid w:val="005812BF"/>
    <w:rsid w:val="005814F2"/>
    <w:rsid w:val="0058298B"/>
    <w:rsid w:val="00584051"/>
    <w:rsid w:val="00584DCF"/>
    <w:rsid w:val="00587778"/>
    <w:rsid w:val="00587D84"/>
    <w:rsid w:val="0059018B"/>
    <w:rsid w:val="00590DF2"/>
    <w:rsid w:val="00591B99"/>
    <w:rsid w:val="00592A0B"/>
    <w:rsid w:val="0059441F"/>
    <w:rsid w:val="00595A33"/>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5F5"/>
    <w:rsid w:val="005C76D7"/>
    <w:rsid w:val="005D1372"/>
    <w:rsid w:val="005D255E"/>
    <w:rsid w:val="005D3249"/>
    <w:rsid w:val="005D5B2C"/>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9F0"/>
    <w:rsid w:val="00615CD1"/>
    <w:rsid w:val="006237B0"/>
    <w:rsid w:val="006264DE"/>
    <w:rsid w:val="006279BA"/>
    <w:rsid w:val="00632305"/>
    <w:rsid w:val="006336B7"/>
    <w:rsid w:val="0063380C"/>
    <w:rsid w:val="0063508A"/>
    <w:rsid w:val="00636BDB"/>
    <w:rsid w:val="00636F2E"/>
    <w:rsid w:val="006407FA"/>
    <w:rsid w:val="00642493"/>
    <w:rsid w:val="006437BE"/>
    <w:rsid w:val="00644B14"/>
    <w:rsid w:val="00645CDE"/>
    <w:rsid w:val="00646F53"/>
    <w:rsid w:val="0065133E"/>
    <w:rsid w:val="00653578"/>
    <w:rsid w:val="00653DEA"/>
    <w:rsid w:val="006555BA"/>
    <w:rsid w:val="00657FDB"/>
    <w:rsid w:val="006619E4"/>
    <w:rsid w:val="0066318E"/>
    <w:rsid w:val="00664E99"/>
    <w:rsid w:val="006664F9"/>
    <w:rsid w:val="00666745"/>
    <w:rsid w:val="006727AA"/>
    <w:rsid w:val="00673F33"/>
    <w:rsid w:val="006748C4"/>
    <w:rsid w:val="00674A63"/>
    <w:rsid w:val="00674D40"/>
    <w:rsid w:val="00675AA1"/>
    <w:rsid w:val="006773F1"/>
    <w:rsid w:val="00677B56"/>
    <w:rsid w:val="006815E1"/>
    <w:rsid w:val="00681710"/>
    <w:rsid w:val="006846AC"/>
    <w:rsid w:val="00684C40"/>
    <w:rsid w:val="00685707"/>
    <w:rsid w:val="00686631"/>
    <w:rsid w:val="006870CA"/>
    <w:rsid w:val="006877FE"/>
    <w:rsid w:val="006905BF"/>
    <w:rsid w:val="006920D7"/>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6A87"/>
    <w:rsid w:val="0071761A"/>
    <w:rsid w:val="00717801"/>
    <w:rsid w:val="0072041D"/>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1BF"/>
    <w:rsid w:val="00766258"/>
    <w:rsid w:val="00771198"/>
    <w:rsid w:val="00772149"/>
    <w:rsid w:val="00772C3A"/>
    <w:rsid w:val="0077459D"/>
    <w:rsid w:val="00781499"/>
    <w:rsid w:val="00781514"/>
    <w:rsid w:val="00781B18"/>
    <w:rsid w:val="00782E65"/>
    <w:rsid w:val="0078372D"/>
    <w:rsid w:val="0078634D"/>
    <w:rsid w:val="00790EBF"/>
    <w:rsid w:val="007967ED"/>
    <w:rsid w:val="00796ECC"/>
    <w:rsid w:val="00796FFE"/>
    <w:rsid w:val="007A16E2"/>
    <w:rsid w:val="007A3FC1"/>
    <w:rsid w:val="007B1B7D"/>
    <w:rsid w:val="007B29F0"/>
    <w:rsid w:val="007B5DB0"/>
    <w:rsid w:val="007B688D"/>
    <w:rsid w:val="007B74F4"/>
    <w:rsid w:val="007B7D0F"/>
    <w:rsid w:val="007C2A43"/>
    <w:rsid w:val="007C35DE"/>
    <w:rsid w:val="007C3604"/>
    <w:rsid w:val="007C44E1"/>
    <w:rsid w:val="007C58DE"/>
    <w:rsid w:val="007C5B98"/>
    <w:rsid w:val="007C5E4E"/>
    <w:rsid w:val="007D27BC"/>
    <w:rsid w:val="007D3170"/>
    <w:rsid w:val="007D67B7"/>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39FC"/>
    <w:rsid w:val="008043CF"/>
    <w:rsid w:val="008130E4"/>
    <w:rsid w:val="008148E9"/>
    <w:rsid w:val="00815B0F"/>
    <w:rsid w:val="0082271E"/>
    <w:rsid w:val="00822777"/>
    <w:rsid w:val="008237DA"/>
    <w:rsid w:val="00825D21"/>
    <w:rsid w:val="008260E1"/>
    <w:rsid w:val="0082615F"/>
    <w:rsid w:val="00826C6B"/>
    <w:rsid w:val="0083190B"/>
    <w:rsid w:val="00832B3D"/>
    <w:rsid w:val="00835BDA"/>
    <w:rsid w:val="00842D20"/>
    <w:rsid w:val="008459EE"/>
    <w:rsid w:val="008463EF"/>
    <w:rsid w:val="0084647D"/>
    <w:rsid w:val="00847FD9"/>
    <w:rsid w:val="00854C07"/>
    <w:rsid w:val="0086177D"/>
    <w:rsid w:val="00862280"/>
    <w:rsid w:val="008629F1"/>
    <w:rsid w:val="00872C9E"/>
    <w:rsid w:val="00873AC3"/>
    <w:rsid w:val="00880BF7"/>
    <w:rsid w:val="00880F82"/>
    <w:rsid w:val="00881B81"/>
    <w:rsid w:val="00883D85"/>
    <w:rsid w:val="008840BA"/>
    <w:rsid w:val="008A3569"/>
    <w:rsid w:val="008A3C8F"/>
    <w:rsid w:val="008A3FF9"/>
    <w:rsid w:val="008A4E27"/>
    <w:rsid w:val="008B105E"/>
    <w:rsid w:val="008B10B0"/>
    <w:rsid w:val="008B6805"/>
    <w:rsid w:val="008C306D"/>
    <w:rsid w:val="008C513A"/>
    <w:rsid w:val="008C5E1E"/>
    <w:rsid w:val="008C6A2D"/>
    <w:rsid w:val="008C73F2"/>
    <w:rsid w:val="008C754F"/>
    <w:rsid w:val="008D08DE"/>
    <w:rsid w:val="008D2104"/>
    <w:rsid w:val="008D3F5C"/>
    <w:rsid w:val="008D4991"/>
    <w:rsid w:val="008E10A1"/>
    <w:rsid w:val="008E1C30"/>
    <w:rsid w:val="008E22B8"/>
    <w:rsid w:val="008E2B02"/>
    <w:rsid w:val="008E2C62"/>
    <w:rsid w:val="008E340B"/>
    <w:rsid w:val="008E39BC"/>
    <w:rsid w:val="008E3E70"/>
    <w:rsid w:val="008F2540"/>
    <w:rsid w:val="008F4D39"/>
    <w:rsid w:val="008F58FF"/>
    <w:rsid w:val="008F5BB3"/>
    <w:rsid w:val="008F5C0C"/>
    <w:rsid w:val="008F6A1D"/>
    <w:rsid w:val="008F77F4"/>
    <w:rsid w:val="00902DF1"/>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593B"/>
    <w:rsid w:val="009579E5"/>
    <w:rsid w:val="00957CCE"/>
    <w:rsid w:val="0096152F"/>
    <w:rsid w:val="0096234C"/>
    <w:rsid w:val="00963674"/>
    <w:rsid w:val="00964A13"/>
    <w:rsid w:val="009660B1"/>
    <w:rsid w:val="0097286C"/>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3D10"/>
    <w:rsid w:val="009A48B0"/>
    <w:rsid w:val="009B2597"/>
    <w:rsid w:val="009B2744"/>
    <w:rsid w:val="009B4150"/>
    <w:rsid w:val="009B79AC"/>
    <w:rsid w:val="009C2CC3"/>
    <w:rsid w:val="009C5117"/>
    <w:rsid w:val="009C76E1"/>
    <w:rsid w:val="009D2729"/>
    <w:rsid w:val="009D7FD7"/>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1F1A"/>
    <w:rsid w:val="00A02009"/>
    <w:rsid w:val="00A0302A"/>
    <w:rsid w:val="00A03103"/>
    <w:rsid w:val="00A03DF7"/>
    <w:rsid w:val="00A042AD"/>
    <w:rsid w:val="00A07E9D"/>
    <w:rsid w:val="00A1283A"/>
    <w:rsid w:val="00A12D11"/>
    <w:rsid w:val="00A1601B"/>
    <w:rsid w:val="00A17980"/>
    <w:rsid w:val="00A24091"/>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2BFB"/>
    <w:rsid w:val="00A976FA"/>
    <w:rsid w:val="00A97C9F"/>
    <w:rsid w:val="00AA2645"/>
    <w:rsid w:val="00AA265A"/>
    <w:rsid w:val="00AA540B"/>
    <w:rsid w:val="00AB04D8"/>
    <w:rsid w:val="00AB10A7"/>
    <w:rsid w:val="00AB171A"/>
    <w:rsid w:val="00AB640E"/>
    <w:rsid w:val="00AC1627"/>
    <w:rsid w:val="00AC20AF"/>
    <w:rsid w:val="00AC355C"/>
    <w:rsid w:val="00AC475D"/>
    <w:rsid w:val="00AC5F01"/>
    <w:rsid w:val="00AD066A"/>
    <w:rsid w:val="00AD0DDB"/>
    <w:rsid w:val="00AD2E9B"/>
    <w:rsid w:val="00AD33C0"/>
    <w:rsid w:val="00AD7A38"/>
    <w:rsid w:val="00AD7DDD"/>
    <w:rsid w:val="00AE1106"/>
    <w:rsid w:val="00AE24F5"/>
    <w:rsid w:val="00AE3993"/>
    <w:rsid w:val="00AE7126"/>
    <w:rsid w:val="00AE723E"/>
    <w:rsid w:val="00AE728B"/>
    <w:rsid w:val="00AE752B"/>
    <w:rsid w:val="00AF4851"/>
    <w:rsid w:val="00AF573E"/>
    <w:rsid w:val="00B01873"/>
    <w:rsid w:val="00B01E95"/>
    <w:rsid w:val="00B02981"/>
    <w:rsid w:val="00B02AD7"/>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126"/>
    <w:rsid w:val="00B712D6"/>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D1292"/>
    <w:rsid w:val="00BD3BE1"/>
    <w:rsid w:val="00BD3E12"/>
    <w:rsid w:val="00BD7B69"/>
    <w:rsid w:val="00BD7CCC"/>
    <w:rsid w:val="00BE07C9"/>
    <w:rsid w:val="00BE7122"/>
    <w:rsid w:val="00BF013A"/>
    <w:rsid w:val="00BF1244"/>
    <w:rsid w:val="00BF592D"/>
    <w:rsid w:val="00BF59AF"/>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92D"/>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87278"/>
    <w:rsid w:val="00C915A4"/>
    <w:rsid w:val="00C92209"/>
    <w:rsid w:val="00C96A7D"/>
    <w:rsid w:val="00C97441"/>
    <w:rsid w:val="00C9792F"/>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27E5"/>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65C"/>
    <w:rsid w:val="00D14B3A"/>
    <w:rsid w:val="00D23C7C"/>
    <w:rsid w:val="00D250DD"/>
    <w:rsid w:val="00D2514B"/>
    <w:rsid w:val="00D27ADE"/>
    <w:rsid w:val="00D3251C"/>
    <w:rsid w:val="00D3293E"/>
    <w:rsid w:val="00D358A0"/>
    <w:rsid w:val="00D364E8"/>
    <w:rsid w:val="00D376A4"/>
    <w:rsid w:val="00D37E79"/>
    <w:rsid w:val="00D40031"/>
    <w:rsid w:val="00D45373"/>
    <w:rsid w:val="00D46973"/>
    <w:rsid w:val="00D537C1"/>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04E"/>
    <w:rsid w:val="00D92B70"/>
    <w:rsid w:val="00D9464C"/>
    <w:rsid w:val="00D96002"/>
    <w:rsid w:val="00D96A87"/>
    <w:rsid w:val="00D979B0"/>
    <w:rsid w:val="00DA0918"/>
    <w:rsid w:val="00DA2967"/>
    <w:rsid w:val="00DA43A9"/>
    <w:rsid w:val="00DA4676"/>
    <w:rsid w:val="00DA582E"/>
    <w:rsid w:val="00DA79CE"/>
    <w:rsid w:val="00DC0F1A"/>
    <w:rsid w:val="00DC60EE"/>
    <w:rsid w:val="00DD2E25"/>
    <w:rsid w:val="00DD33FA"/>
    <w:rsid w:val="00DD3BAF"/>
    <w:rsid w:val="00DD6D4E"/>
    <w:rsid w:val="00DD70C1"/>
    <w:rsid w:val="00DE2AFA"/>
    <w:rsid w:val="00DE4206"/>
    <w:rsid w:val="00DE5B96"/>
    <w:rsid w:val="00DE68A7"/>
    <w:rsid w:val="00DE6BD9"/>
    <w:rsid w:val="00DF4E97"/>
    <w:rsid w:val="00E01E44"/>
    <w:rsid w:val="00E02A78"/>
    <w:rsid w:val="00E0461D"/>
    <w:rsid w:val="00E06F2D"/>
    <w:rsid w:val="00E12877"/>
    <w:rsid w:val="00E16860"/>
    <w:rsid w:val="00E16B6F"/>
    <w:rsid w:val="00E172AB"/>
    <w:rsid w:val="00E17AC3"/>
    <w:rsid w:val="00E203A5"/>
    <w:rsid w:val="00E20C9D"/>
    <w:rsid w:val="00E22DE0"/>
    <w:rsid w:val="00E23BDD"/>
    <w:rsid w:val="00E23F95"/>
    <w:rsid w:val="00E248EE"/>
    <w:rsid w:val="00E24DCD"/>
    <w:rsid w:val="00E27E4C"/>
    <w:rsid w:val="00E3074A"/>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73FAC"/>
    <w:rsid w:val="00E75019"/>
    <w:rsid w:val="00E76EF5"/>
    <w:rsid w:val="00E8223F"/>
    <w:rsid w:val="00E861EA"/>
    <w:rsid w:val="00E8758A"/>
    <w:rsid w:val="00E966A3"/>
    <w:rsid w:val="00E97A93"/>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0AD7"/>
    <w:rsid w:val="00EE1A1C"/>
    <w:rsid w:val="00EE207A"/>
    <w:rsid w:val="00EE32C3"/>
    <w:rsid w:val="00EE37FC"/>
    <w:rsid w:val="00EE4D8B"/>
    <w:rsid w:val="00EE580F"/>
    <w:rsid w:val="00EE6702"/>
    <w:rsid w:val="00EE6AF4"/>
    <w:rsid w:val="00EE713D"/>
    <w:rsid w:val="00EE7CB8"/>
    <w:rsid w:val="00EF13E4"/>
    <w:rsid w:val="00EF1FFC"/>
    <w:rsid w:val="00EF24D7"/>
    <w:rsid w:val="00EF342B"/>
    <w:rsid w:val="00EF6149"/>
    <w:rsid w:val="00F04B73"/>
    <w:rsid w:val="00F06C09"/>
    <w:rsid w:val="00F10465"/>
    <w:rsid w:val="00F10BF7"/>
    <w:rsid w:val="00F115A4"/>
    <w:rsid w:val="00F1351E"/>
    <w:rsid w:val="00F1444E"/>
    <w:rsid w:val="00F147BD"/>
    <w:rsid w:val="00F16864"/>
    <w:rsid w:val="00F173C9"/>
    <w:rsid w:val="00F2079F"/>
    <w:rsid w:val="00F2098A"/>
    <w:rsid w:val="00F20A6F"/>
    <w:rsid w:val="00F20BBA"/>
    <w:rsid w:val="00F211DE"/>
    <w:rsid w:val="00F226F3"/>
    <w:rsid w:val="00F23970"/>
    <w:rsid w:val="00F25592"/>
    <w:rsid w:val="00F25D6D"/>
    <w:rsid w:val="00F26C05"/>
    <w:rsid w:val="00F34739"/>
    <w:rsid w:val="00F35194"/>
    <w:rsid w:val="00F355C3"/>
    <w:rsid w:val="00F35782"/>
    <w:rsid w:val="00F40404"/>
    <w:rsid w:val="00F41187"/>
    <w:rsid w:val="00F45F5B"/>
    <w:rsid w:val="00F46975"/>
    <w:rsid w:val="00F46BF3"/>
    <w:rsid w:val="00F503DE"/>
    <w:rsid w:val="00F51D56"/>
    <w:rsid w:val="00F525E0"/>
    <w:rsid w:val="00F5492A"/>
    <w:rsid w:val="00F56A99"/>
    <w:rsid w:val="00F57F6E"/>
    <w:rsid w:val="00F63279"/>
    <w:rsid w:val="00F63F99"/>
    <w:rsid w:val="00F64BF1"/>
    <w:rsid w:val="00F65E63"/>
    <w:rsid w:val="00F66868"/>
    <w:rsid w:val="00F672FB"/>
    <w:rsid w:val="00F7011F"/>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7B9"/>
    <w:rsid w:val="00FB5882"/>
    <w:rsid w:val="00FB7CDE"/>
    <w:rsid w:val="00FC1558"/>
    <w:rsid w:val="00FC348F"/>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5C75F5"/>
    <w:rPr>
      <w:rFonts w:ascii="宋体" w:hAnsi="宋体" w:cs="宋体"/>
      <w:sz w:val="24"/>
      <w:szCs w:val="24"/>
    </w:rPr>
  </w:style>
  <w:style w:type="paragraph" w:styleId="1">
    <w:name w:val="heading 1"/>
    <w:basedOn w:val="a6"/>
    <w:next w:val="a6"/>
    <w:link w:val="10"/>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6"/>
    <w:next w:val="a6"/>
    <w:link w:val="20"/>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6"/>
    <w:next w:val="a6"/>
    <w:link w:val="30"/>
    <w:qFormat/>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4">
    <w:name w:val="heading 4"/>
    <w:basedOn w:val="a6"/>
    <w:next w:val="a6"/>
    <w:link w:val="40"/>
    <w:qFormat/>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0"/>
    <w:qFormat/>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6">
    <w:name w:val="heading 6"/>
    <w:basedOn w:val="a6"/>
    <w:next w:val="a6"/>
    <w:link w:val="60"/>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6"/>
    <w:next w:val="a6"/>
    <w:link w:val="70"/>
    <w:qFormat/>
    <w:pPr>
      <w:keepNext/>
      <w:keepLines/>
      <w:widowControl w:val="0"/>
      <w:spacing w:before="240" w:after="64" w:line="320" w:lineRule="auto"/>
      <w:jc w:val="both"/>
      <w:outlineLvl w:val="6"/>
    </w:pPr>
    <w:rPr>
      <w:rFonts w:ascii="Times New Roman" w:hAnsi="Times New Roman" w:cs="Times New Roman"/>
      <w:b/>
      <w:bCs/>
      <w:kern w:val="2"/>
    </w:rPr>
  </w:style>
  <w:style w:type="paragraph" w:styleId="8">
    <w:name w:val="heading 8"/>
    <w:basedOn w:val="a6"/>
    <w:next w:val="a6"/>
    <w:link w:val="80"/>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6"/>
    <w:next w:val="a6"/>
    <w:link w:val="90"/>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widowControl w:val="0"/>
      <w:ind w:leftChars="400" w:left="100" w:hangingChars="200" w:hanging="200"/>
      <w:jc w:val="both"/>
    </w:pPr>
    <w:rPr>
      <w:rFonts w:ascii="Times New Roman" w:hAnsi="Times New Roman" w:cs="Times New Roman"/>
      <w:kern w:val="2"/>
      <w:sz w:val="21"/>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21">
    <w:name w:val="List Number 2"/>
    <w:basedOn w:val="a6"/>
    <w:qFormat/>
    <w:pPr>
      <w:widowControl w:val="0"/>
      <w:tabs>
        <w:tab w:val="left" w:pos="675"/>
        <w:tab w:val="left" w:pos="780"/>
      </w:tabs>
      <w:ind w:left="675" w:hanging="360"/>
      <w:jc w:val="both"/>
    </w:pPr>
    <w:rPr>
      <w:rFonts w:ascii="Times New Roman" w:hAnsi="Times New Roman" w:cs="Times New Roman"/>
      <w:kern w:val="2"/>
      <w:sz w:val="21"/>
    </w:rPr>
  </w:style>
  <w:style w:type="paragraph" w:styleId="ac">
    <w:name w:val="table of authorities"/>
    <w:basedOn w:val="a6"/>
    <w:next w:val="a6"/>
    <w:qFormat/>
    <w:pPr>
      <w:widowControl w:val="0"/>
      <w:ind w:leftChars="200" w:left="420"/>
      <w:jc w:val="both"/>
    </w:pPr>
    <w:rPr>
      <w:rFonts w:ascii="Times New Roman" w:hAnsi="Times New Roman" w:cs="Times New Roman"/>
      <w:kern w:val="2"/>
      <w:sz w:val="21"/>
    </w:rPr>
  </w:style>
  <w:style w:type="paragraph" w:styleId="ad">
    <w:name w:val="Note Heading"/>
    <w:basedOn w:val="a6"/>
    <w:next w:val="a6"/>
    <w:link w:val="ae"/>
    <w:qFormat/>
    <w:pPr>
      <w:widowControl w:val="0"/>
      <w:jc w:val="center"/>
    </w:pPr>
    <w:rPr>
      <w:rFonts w:ascii="Times New Roman" w:hAnsi="Times New Roman" w:cs="Times New Roman"/>
      <w:kern w:val="2"/>
      <w:sz w:val="21"/>
    </w:rPr>
  </w:style>
  <w:style w:type="paragraph" w:styleId="41">
    <w:name w:val="List Bullet 4"/>
    <w:basedOn w:val="a6"/>
    <w:qFormat/>
    <w:pPr>
      <w:widowControl w:val="0"/>
      <w:tabs>
        <w:tab w:val="left" w:pos="750"/>
        <w:tab w:val="left" w:pos="1620"/>
      </w:tabs>
      <w:ind w:left="750" w:hanging="750"/>
      <w:jc w:val="both"/>
    </w:pPr>
    <w:rPr>
      <w:rFonts w:ascii="Times New Roman" w:hAnsi="Times New Roman" w:cs="Times New Roman"/>
      <w:kern w:val="2"/>
      <w:sz w:val="21"/>
    </w:rPr>
  </w:style>
  <w:style w:type="paragraph" w:styleId="81">
    <w:name w:val="index 8"/>
    <w:basedOn w:val="a6"/>
    <w:next w:val="a6"/>
    <w:qFormat/>
    <w:pPr>
      <w:widowControl w:val="0"/>
      <w:ind w:leftChars="1400" w:left="1400"/>
      <w:jc w:val="both"/>
    </w:pPr>
    <w:rPr>
      <w:rFonts w:ascii="Times New Roman" w:hAnsi="Times New Roman" w:cs="Times New Roman"/>
      <w:kern w:val="2"/>
      <w:sz w:val="21"/>
    </w:rPr>
  </w:style>
  <w:style w:type="paragraph" w:styleId="af">
    <w:name w:val="E-mail Signature"/>
    <w:basedOn w:val="a6"/>
    <w:link w:val="af0"/>
    <w:qFormat/>
    <w:pPr>
      <w:widowControl w:val="0"/>
      <w:jc w:val="both"/>
    </w:pPr>
    <w:rPr>
      <w:rFonts w:ascii="Times New Roman" w:hAnsi="Times New Roman" w:cs="Times New Roman"/>
      <w:kern w:val="2"/>
      <w:sz w:val="21"/>
    </w:rPr>
  </w:style>
  <w:style w:type="paragraph" w:styleId="af1">
    <w:name w:val="List Number"/>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2">
    <w:name w:val="Normal Indent"/>
    <w:basedOn w:val="a6"/>
    <w:unhideWhenUsed/>
    <w:qFormat/>
    <w:pPr>
      <w:widowControl w:val="0"/>
      <w:ind w:firstLineChars="200" w:firstLine="420"/>
      <w:jc w:val="both"/>
    </w:pPr>
    <w:rPr>
      <w:rFonts w:ascii="Times New Roman" w:hAnsi="Times New Roman" w:cs="Times New Roman"/>
      <w:kern w:val="2"/>
      <w:sz w:val="21"/>
    </w:rPr>
  </w:style>
  <w:style w:type="paragraph" w:styleId="af3">
    <w:name w:val="caption"/>
    <w:basedOn w:val="a6"/>
    <w:next w:val="a6"/>
    <w:qFormat/>
    <w:pPr>
      <w:widowControl w:val="0"/>
      <w:jc w:val="center"/>
    </w:pPr>
    <w:rPr>
      <w:rFonts w:ascii="Arial" w:eastAsia="黑体" w:hAnsi="Arial" w:cs="Arial"/>
      <w:kern w:val="2"/>
      <w:szCs w:val="20"/>
    </w:rPr>
  </w:style>
  <w:style w:type="paragraph" w:styleId="51">
    <w:name w:val="index 5"/>
    <w:basedOn w:val="a6"/>
    <w:next w:val="a6"/>
    <w:qFormat/>
    <w:pPr>
      <w:widowControl w:val="0"/>
      <w:ind w:leftChars="800" w:left="800"/>
      <w:jc w:val="both"/>
    </w:pPr>
    <w:rPr>
      <w:rFonts w:ascii="Times New Roman" w:hAnsi="Times New Roman" w:cs="Times New Roman"/>
      <w:kern w:val="2"/>
      <w:sz w:val="21"/>
    </w:rPr>
  </w:style>
  <w:style w:type="paragraph" w:styleId="af4">
    <w:name w:val="List Bullet"/>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5">
    <w:name w:val="envelope address"/>
    <w:basedOn w:val="a6"/>
    <w:qFormat/>
    <w:pPr>
      <w:widowControl w:val="0"/>
      <w:snapToGrid w:val="0"/>
      <w:ind w:leftChars="1400" w:left="100"/>
      <w:jc w:val="both"/>
    </w:pPr>
    <w:rPr>
      <w:rFonts w:ascii="Arial" w:hAnsi="Arial" w:cs="Arial"/>
      <w:kern w:val="2"/>
    </w:rPr>
  </w:style>
  <w:style w:type="paragraph" w:styleId="af6">
    <w:name w:val="Document Map"/>
    <w:basedOn w:val="a6"/>
    <w:link w:val="af7"/>
    <w:qFormat/>
    <w:pPr>
      <w:widowControl w:val="0"/>
      <w:shd w:val="clear" w:color="auto" w:fill="000080"/>
      <w:jc w:val="both"/>
    </w:pPr>
    <w:rPr>
      <w:rFonts w:ascii="Times New Roman" w:hAnsi="Times New Roman" w:cs="Times New Roman"/>
      <w:kern w:val="2"/>
      <w:sz w:val="21"/>
    </w:rPr>
  </w:style>
  <w:style w:type="paragraph" w:styleId="af8">
    <w:name w:val="toa heading"/>
    <w:basedOn w:val="a6"/>
    <w:next w:val="a6"/>
    <w:qFormat/>
    <w:pPr>
      <w:widowControl w:val="0"/>
      <w:spacing w:before="120"/>
      <w:jc w:val="both"/>
    </w:pPr>
    <w:rPr>
      <w:rFonts w:ascii="Arial" w:hAnsi="Arial" w:cs="Arial"/>
      <w:kern w:val="2"/>
    </w:rPr>
  </w:style>
  <w:style w:type="paragraph" w:styleId="af9">
    <w:name w:val="annotation text"/>
    <w:basedOn w:val="a6"/>
    <w:link w:val="afa"/>
    <w:unhideWhenUsed/>
    <w:qFormat/>
    <w:pPr>
      <w:widowControl w:val="0"/>
    </w:pPr>
    <w:rPr>
      <w:rFonts w:ascii="Times New Roman" w:hAnsi="Times New Roman" w:cs="Times New Roman"/>
      <w:kern w:val="2"/>
      <w:sz w:val="21"/>
      <w:szCs w:val="21"/>
    </w:rPr>
  </w:style>
  <w:style w:type="paragraph" w:styleId="61">
    <w:name w:val="index 6"/>
    <w:basedOn w:val="a6"/>
    <w:next w:val="a6"/>
    <w:qFormat/>
    <w:pPr>
      <w:widowControl w:val="0"/>
      <w:ind w:leftChars="1000" w:left="1000"/>
      <w:jc w:val="both"/>
    </w:pPr>
    <w:rPr>
      <w:rFonts w:ascii="Times New Roman" w:hAnsi="Times New Roman" w:cs="Times New Roman"/>
      <w:kern w:val="2"/>
      <w:sz w:val="21"/>
    </w:rPr>
  </w:style>
  <w:style w:type="paragraph" w:styleId="afb">
    <w:name w:val="Salutation"/>
    <w:basedOn w:val="a6"/>
    <w:next w:val="a6"/>
    <w:link w:val="afc"/>
    <w:qFormat/>
    <w:pPr>
      <w:widowControl w:val="0"/>
      <w:jc w:val="both"/>
    </w:pPr>
    <w:rPr>
      <w:rFonts w:ascii="Times New Roman" w:hAnsi="Times New Roman" w:cs="Times New Roman"/>
      <w:kern w:val="2"/>
      <w:sz w:val="21"/>
    </w:rPr>
  </w:style>
  <w:style w:type="paragraph" w:styleId="32">
    <w:name w:val="Body Text 3"/>
    <w:basedOn w:val="a6"/>
    <w:link w:val="33"/>
    <w:qFormat/>
    <w:pPr>
      <w:widowControl w:val="0"/>
      <w:spacing w:after="120"/>
      <w:jc w:val="both"/>
    </w:pPr>
    <w:rPr>
      <w:rFonts w:ascii="Times New Roman" w:hAnsi="Times New Roman" w:cs="Times New Roman"/>
      <w:kern w:val="2"/>
      <w:sz w:val="16"/>
      <w:szCs w:val="16"/>
    </w:rPr>
  </w:style>
  <w:style w:type="paragraph" w:styleId="afd">
    <w:name w:val="Closing"/>
    <w:basedOn w:val="a6"/>
    <w:link w:val="afe"/>
    <w:qFormat/>
    <w:pPr>
      <w:widowControl w:val="0"/>
      <w:ind w:leftChars="2100" w:left="100"/>
      <w:jc w:val="both"/>
    </w:pPr>
    <w:rPr>
      <w:rFonts w:ascii="Times New Roman" w:hAnsi="Times New Roman" w:cs="Times New Roman"/>
      <w:kern w:val="2"/>
      <w:sz w:val="21"/>
    </w:rPr>
  </w:style>
  <w:style w:type="paragraph" w:styleId="34">
    <w:name w:val="List Bullet 3"/>
    <w:basedOn w:val="a6"/>
    <w:qFormat/>
    <w:pPr>
      <w:widowControl w:val="0"/>
      <w:tabs>
        <w:tab w:val="left" w:pos="480"/>
        <w:tab w:val="left" w:pos="1200"/>
      </w:tabs>
      <w:ind w:left="480" w:hanging="480"/>
      <w:jc w:val="both"/>
    </w:pPr>
    <w:rPr>
      <w:rFonts w:ascii="Times New Roman" w:hAnsi="Times New Roman" w:cs="Times New Roman"/>
      <w:kern w:val="2"/>
      <w:sz w:val="21"/>
    </w:rPr>
  </w:style>
  <w:style w:type="paragraph" w:styleId="aff">
    <w:name w:val="Body Text"/>
    <w:basedOn w:val="a6"/>
    <w:link w:val="aff0"/>
    <w:qFormat/>
    <w:pPr>
      <w:widowControl w:val="0"/>
      <w:spacing w:after="120"/>
      <w:jc w:val="both"/>
    </w:pPr>
    <w:rPr>
      <w:rFonts w:ascii="Times New Roman" w:hAnsi="Times New Roman" w:cs="Times New Roman"/>
      <w:kern w:val="2"/>
      <w:sz w:val="21"/>
    </w:rPr>
  </w:style>
  <w:style w:type="paragraph" w:styleId="aff1">
    <w:name w:val="Body Text Indent"/>
    <w:basedOn w:val="a6"/>
    <w:link w:val="aff2"/>
    <w:qFormat/>
    <w:pPr>
      <w:widowControl w:val="0"/>
      <w:spacing w:after="120"/>
      <w:ind w:leftChars="200" w:left="420"/>
      <w:jc w:val="both"/>
    </w:pPr>
    <w:rPr>
      <w:rFonts w:ascii="Times New Roman" w:hAnsi="Times New Roman" w:cs="Times New Roman"/>
      <w:kern w:val="2"/>
      <w:sz w:val="21"/>
    </w:rPr>
  </w:style>
  <w:style w:type="paragraph" w:styleId="35">
    <w:name w:val="List Number 3"/>
    <w:basedOn w:val="a6"/>
    <w:qFormat/>
    <w:pPr>
      <w:widowControl w:val="0"/>
      <w:tabs>
        <w:tab w:val="left" w:pos="360"/>
        <w:tab w:val="left" w:pos="1200"/>
      </w:tabs>
      <w:ind w:left="360" w:hanging="360"/>
      <w:jc w:val="both"/>
    </w:pPr>
    <w:rPr>
      <w:rFonts w:ascii="Times New Roman" w:hAnsi="Times New Roman" w:cs="Times New Roman"/>
      <w:kern w:val="2"/>
      <w:sz w:val="21"/>
    </w:rPr>
  </w:style>
  <w:style w:type="paragraph" w:styleId="22">
    <w:name w:val="List 2"/>
    <w:basedOn w:val="a6"/>
    <w:qFormat/>
    <w:pPr>
      <w:widowControl w:val="0"/>
      <w:ind w:leftChars="200" w:left="100" w:hangingChars="200" w:hanging="200"/>
      <w:contextualSpacing/>
      <w:jc w:val="both"/>
    </w:pPr>
    <w:rPr>
      <w:rFonts w:ascii="Times New Roman" w:hAnsi="Times New Roman" w:cs="Times New Roman"/>
      <w:kern w:val="2"/>
      <w:sz w:val="21"/>
    </w:rPr>
  </w:style>
  <w:style w:type="paragraph" w:styleId="aff3">
    <w:name w:val="List Continue"/>
    <w:basedOn w:val="a6"/>
    <w:qFormat/>
    <w:pPr>
      <w:widowControl w:val="0"/>
      <w:spacing w:after="120"/>
      <w:ind w:leftChars="200" w:left="420"/>
      <w:jc w:val="both"/>
    </w:pPr>
    <w:rPr>
      <w:rFonts w:ascii="Times New Roman" w:hAnsi="Times New Roman" w:cs="Times New Roman"/>
      <w:kern w:val="2"/>
      <w:sz w:val="21"/>
    </w:rPr>
  </w:style>
  <w:style w:type="paragraph" w:styleId="aff4">
    <w:name w:val="Block Text"/>
    <w:basedOn w:val="a6"/>
    <w:qFormat/>
    <w:pPr>
      <w:widowControl w:val="0"/>
      <w:spacing w:after="120"/>
      <w:ind w:leftChars="700" w:left="1440" w:rightChars="700" w:right="1440"/>
      <w:jc w:val="both"/>
    </w:pPr>
    <w:rPr>
      <w:rFonts w:ascii="Times New Roman" w:hAnsi="Times New Roman" w:cs="Times New Roman"/>
      <w:kern w:val="2"/>
      <w:sz w:val="21"/>
    </w:rPr>
  </w:style>
  <w:style w:type="paragraph" w:styleId="23">
    <w:name w:val="List Bullet 2"/>
    <w:basedOn w:val="a6"/>
    <w:qFormat/>
    <w:pPr>
      <w:widowControl w:val="0"/>
      <w:tabs>
        <w:tab w:val="left" w:pos="720"/>
        <w:tab w:val="left" w:pos="780"/>
      </w:tabs>
      <w:ind w:left="720" w:hanging="360"/>
      <w:jc w:val="both"/>
    </w:pPr>
    <w:rPr>
      <w:rFonts w:ascii="Times New Roman" w:hAnsi="Times New Roman" w:cs="Times New Roman"/>
      <w:kern w:val="2"/>
      <w:sz w:val="21"/>
    </w:rPr>
  </w:style>
  <w:style w:type="paragraph" w:styleId="HTML">
    <w:name w:val="HTML Address"/>
    <w:basedOn w:val="a6"/>
    <w:link w:val="HTML0"/>
    <w:qFormat/>
    <w:pPr>
      <w:widowControl w:val="0"/>
      <w:jc w:val="both"/>
    </w:pPr>
    <w:rPr>
      <w:rFonts w:ascii="Times New Roman" w:hAnsi="Times New Roman" w:cs="Times New Roman"/>
      <w:i/>
      <w:iCs/>
      <w:kern w:val="2"/>
      <w:sz w:val="21"/>
    </w:rPr>
  </w:style>
  <w:style w:type="paragraph" w:styleId="42">
    <w:name w:val="index 4"/>
    <w:basedOn w:val="a6"/>
    <w:next w:val="a6"/>
    <w:qFormat/>
    <w:pPr>
      <w:widowControl w:val="0"/>
      <w:ind w:leftChars="600" w:left="6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qFormat/>
    <w:pPr>
      <w:widowControl w:val="0"/>
      <w:tabs>
        <w:tab w:val="right" w:leader="dot" w:pos="8296"/>
      </w:tabs>
      <w:spacing w:line="312" w:lineRule="auto"/>
      <w:ind w:leftChars="400" w:left="400"/>
      <w:jc w:val="both"/>
    </w:pPr>
    <w:rPr>
      <w:rFonts w:ascii="Times New Roman" w:hAnsi="Times New Roman" w:cs="Times New Roman"/>
      <w:kern w:val="2"/>
    </w:rPr>
  </w:style>
  <w:style w:type="paragraph" w:styleId="aff5">
    <w:name w:val="Plain Text"/>
    <w:basedOn w:val="a6"/>
    <w:link w:val="aff6"/>
    <w:qFormat/>
    <w:pPr>
      <w:widowControl w:val="0"/>
      <w:jc w:val="both"/>
    </w:pPr>
    <w:rPr>
      <w:rFonts w:hAnsi="Courier New" w:cs="Courier New"/>
      <w:kern w:val="2"/>
      <w:sz w:val="21"/>
      <w:szCs w:val="21"/>
    </w:rPr>
  </w:style>
  <w:style w:type="paragraph" w:styleId="52">
    <w:name w:val="List Bullet 5"/>
    <w:basedOn w:val="a6"/>
    <w:qFormat/>
    <w:pPr>
      <w:widowControl w:val="0"/>
      <w:tabs>
        <w:tab w:val="left" w:pos="840"/>
        <w:tab w:val="left" w:pos="2040"/>
      </w:tabs>
      <w:ind w:left="840" w:hanging="420"/>
      <w:jc w:val="both"/>
    </w:pPr>
    <w:rPr>
      <w:rFonts w:ascii="Times New Roman" w:hAnsi="Times New Roman" w:cs="Times New Roman"/>
      <w:kern w:val="2"/>
      <w:sz w:val="21"/>
    </w:rPr>
  </w:style>
  <w:style w:type="paragraph" w:styleId="43">
    <w:name w:val="List Number 4"/>
    <w:basedOn w:val="a6"/>
    <w:qFormat/>
    <w:pPr>
      <w:widowControl w:val="0"/>
      <w:tabs>
        <w:tab w:val="left" w:pos="960"/>
        <w:tab w:val="left" w:pos="1620"/>
      </w:tabs>
      <w:ind w:left="960" w:hanging="720"/>
      <w:jc w:val="both"/>
    </w:pPr>
    <w:rPr>
      <w:rFonts w:ascii="Times New Roman" w:hAnsi="Times New Roman" w:cs="Times New Roman"/>
      <w:kern w:val="2"/>
      <w:sz w:val="21"/>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36">
    <w:name w:val="index 3"/>
    <w:basedOn w:val="a6"/>
    <w:next w:val="a6"/>
    <w:qFormat/>
    <w:pPr>
      <w:widowControl w:val="0"/>
      <w:ind w:leftChars="400" w:left="400"/>
      <w:jc w:val="both"/>
    </w:pPr>
    <w:rPr>
      <w:rFonts w:ascii="Times New Roman" w:hAnsi="Times New Roman" w:cs="Times New Roman"/>
      <w:kern w:val="2"/>
      <w:sz w:val="21"/>
    </w:rPr>
  </w:style>
  <w:style w:type="paragraph" w:styleId="aff7">
    <w:name w:val="Date"/>
    <w:basedOn w:val="a6"/>
    <w:next w:val="a6"/>
    <w:link w:val="aff8"/>
    <w:qFormat/>
    <w:pPr>
      <w:widowControl w:val="0"/>
      <w:ind w:leftChars="2500" w:left="100"/>
      <w:jc w:val="both"/>
    </w:pPr>
    <w:rPr>
      <w:rFonts w:ascii="Times New Roman" w:hAnsi="Times New Roman" w:cs="Times New Roman"/>
      <w:kern w:val="2"/>
      <w:sz w:val="21"/>
    </w:rPr>
  </w:style>
  <w:style w:type="paragraph" w:styleId="24">
    <w:name w:val="Body Text Indent 2"/>
    <w:basedOn w:val="a6"/>
    <w:link w:val="25"/>
    <w:qFormat/>
    <w:pPr>
      <w:widowControl w:val="0"/>
      <w:spacing w:after="120" w:line="480" w:lineRule="auto"/>
      <w:ind w:leftChars="200" w:left="420"/>
      <w:jc w:val="both"/>
    </w:pPr>
    <w:rPr>
      <w:rFonts w:ascii="Times New Roman" w:hAnsi="Times New Roman" w:cs="Times New Roman"/>
      <w:kern w:val="2"/>
      <w:sz w:val="21"/>
    </w:rPr>
  </w:style>
  <w:style w:type="paragraph" w:styleId="aff9">
    <w:name w:val="endnote text"/>
    <w:basedOn w:val="a6"/>
    <w:link w:val="affa"/>
    <w:qFormat/>
    <w:pPr>
      <w:widowControl w:val="0"/>
      <w:snapToGrid w:val="0"/>
    </w:pPr>
    <w:rPr>
      <w:rFonts w:ascii="Times New Roman" w:hAnsi="Times New Roman" w:cs="Times New Roman"/>
      <w:kern w:val="2"/>
      <w:sz w:val="21"/>
    </w:rPr>
  </w:style>
  <w:style w:type="paragraph" w:styleId="53">
    <w:name w:val="List Continue 5"/>
    <w:basedOn w:val="a6"/>
    <w:qFormat/>
    <w:pPr>
      <w:widowControl w:val="0"/>
      <w:spacing w:after="120"/>
      <w:ind w:leftChars="1000" w:left="2100"/>
      <w:jc w:val="both"/>
    </w:pPr>
    <w:rPr>
      <w:rFonts w:ascii="Times New Roman" w:hAnsi="Times New Roman" w:cs="Times New Roman"/>
      <w:kern w:val="2"/>
      <w:sz w:val="21"/>
    </w:rPr>
  </w:style>
  <w:style w:type="paragraph" w:styleId="affb">
    <w:name w:val="Balloon Text"/>
    <w:basedOn w:val="a6"/>
    <w:link w:val="affc"/>
    <w:qFormat/>
    <w:pPr>
      <w:widowControl w:val="0"/>
      <w:jc w:val="both"/>
    </w:pPr>
    <w:rPr>
      <w:rFonts w:ascii="Times New Roman" w:hAnsi="Times New Roman" w:cs="Times New Roman"/>
      <w:kern w:val="2"/>
      <w:sz w:val="18"/>
      <w:szCs w:val="18"/>
    </w:rPr>
  </w:style>
  <w:style w:type="paragraph" w:styleId="affd">
    <w:name w:val="footer"/>
    <w:basedOn w:val="a6"/>
    <w:link w:val="affe"/>
    <w:uiPriority w:val="99"/>
    <w:qFormat/>
    <w:pPr>
      <w:widowControl w:val="0"/>
      <w:tabs>
        <w:tab w:val="center" w:pos="4153"/>
        <w:tab w:val="right" w:pos="8306"/>
      </w:tabs>
      <w:snapToGrid w:val="0"/>
    </w:pPr>
    <w:rPr>
      <w:rFonts w:ascii="Times New Roman" w:hAnsi="Times New Roman" w:cs="Times New Roman"/>
      <w:kern w:val="2"/>
      <w:sz w:val="18"/>
    </w:rPr>
  </w:style>
  <w:style w:type="paragraph" w:styleId="afff">
    <w:name w:val="envelope return"/>
    <w:basedOn w:val="a6"/>
    <w:qFormat/>
    <w:pPr>
      <w:widowControl w:val="0"/>
      <w:snapToGrid w:val="0"/>
      <w:jc w:val="both"/>
    </w:pPr>
    <w:rPr>
      <w:rFonts w:ascii="Arial" w:hAnsi="Arial" w:cs="Arial"/>
      <w:kern w:val="2"/>
      <w:sz w:val="21"/>
    </w:rPr>
  </w:style>
  <w:style w:type="paragraph" w:styleId="afff0">
    <w:name w:val="header"/>
    <w:basedOn w:val="a6"/>
    <w:link w:val="afff1"/>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cs="Times New Roman"/>
      <w:kern w:val="2"/>
      <w:sz w:val="18"/>
    </w:rPr>
  </w:style>
  <w:style w:type="paragraph" w:styleId="afff2">
    <w:name w:val="Signature"/>
    <w:basedOn w:val="a6"/>
    <w:link w:val="afff3"/>
    <w:qFormat/>
    <w:pPr>
      <w:widowControl w:val="0"/>
      <w:ind w:leftChars="2100" w:left="100"/>
      <w:jc w:val="both"/>
    </w:pPr>
    <w:rPr>
      <w:rFonts w:ascii="Times New Roman" w:hAnsi="Times New Roman" w:cs="Times New Roman"/>
      <w:kern w:val="2"/>
      <w:sz w:val="21"/>
    </w:rPr>
  </w:style>
  <w:style w:type="paragraph" w:styleId="TOC1">
    <w:name w:val="toc 1"/>
    <w:basedOn w:val="a6"/>
    <w:next w:val="a6"/>
    <w:qFormat/>
    <w:pPr>
      <w:widowControl w:val="0"/>
      <w:tabs>
        <w:tab w:val="right" w:leader="dot" w:pos="8296"/>
      </w:tabs>
      <w:spacing w:line="312" w:lineRule="auto"/>
      <w:jc w:val="both"/>
    </w:pPr>
    <w:rPr>
      <w:rFonts w:ascii="Times New Roman" w:hAnsi="Times New Roman" w:cs="Times New Roman"/>
      <w:kern w:val="2"/>
    </w:rPr>
  </w:style>
  <w:style w:type="paragraph" w:styleId="44">
    <w:name w:val="List Continue 4"/>
    <w:basedOn w:val="a6"/>
    <w:qFormat/>
    <w:pPr>
      <w:widowControl w:val="0"/>
      <w:spacing w:after="120"/>
      <w:ind w:leftChars="800" w:left="1680"/>
      <w:jc w:val="both"/>
    </w:pPr>
    <w:rPr>
      <w:rFonts w:ascii="Times New Roman" w:hAnsi="Times New Roman" w:cs="Times New Roman"/>
      <w:kern w:val="2"/>
      <w:sz w:val="21"/>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afff4">
    <w:name w:val="index heading"/>
    <w:basedOn w:val="a6"/>
    <w:next w:val="11"/>
    <w:qFormat/>
    <w:pPr>
      <w:widowControl w:val="0"/>
      <w:jc w:val="both"/>
    </w:pPr>
    <w:rPr>
      <w:rFonts w:ascii="Arial" w:hAnsi="Arial" w:cs="Arial"/>
      <w:b/>
      <w:bCs/>
      <w:kern w:val="2"/>
      <w:sz w:val="21"/>
    </w:rPr>
  </w:style>
  <w:style w:type="paragraph" w:styleId="11">
    <w:name w:val="index 1"/>
    <w:basedOn w:val="a6"/>
    <w:next w:val="a6"/>
    <w:qFormat/>
    <w:pPr>
      <w:widowControl w:val="0"/>
      <w:jc w:val="both"/>
    </w:pPr>
    <w:rPr>
      <w:rFonts w:ascii="Times New Roman" w:hAnsi="Times New Roman" w:cs="Times New Roman"/>
      <w:kern w:val="2"/>
      <w:sz w:val="21"/>
    </w:rPr>
  </w:style>
  <w:style w:type="paragraph" w:styleId="afff5">
    <w:name w:val="Subtitle"/>
    <w:basedOn w:val="a6"/>
    <w:link w:val="afff6"/>
    <w:qFormat/>
    <w:pPr>
      <w:widowControl w:val="0"/>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widowControl w:val="0"/>
      <w:tabs>
        <w:tab w:val="left" w:pos="2040"/>
      </w:tabs>
      <w:jc w:val="both"/>
    </w:pPr>
    <w:rPr>
      <w:rFonts w:ascii="Times New Roman" w:hAnsi="Times New Roman" w:cs="Times New Roman"/>
      <w:kern w:val="2"/>
      <w:sz w:val="21"/>
    </w:rPr>
  </w:style>
  <w:style w:type="paragraph" w:styleId="afff7">
    <w:name w:val="List"/>
    <w:basedOn w:val="a6"/>
    <w:qFormat/>
    <w:pPr>
      <w:widowControl w:val="0"/>
      <w:ind w:left="200" w:hangingChars="200" w:hanging="200"/>
      <w:jc w:val="both"/>
    </w:pPr>
    <w:rPr>
      <w:rFonts w:ascii="Times New Roman" w:hAnsi="Times New Roman" w:cs="Times New Roman"/>
      <w:kern w:val="2"/>
      <w:sz w:val="21"/>
    </w:rPr>
  </w:style>
  <w:style w:type="paragraph" w:styleId="afff8">
    <w:name w:val="footnote text"/>
    <w:basedOn w:val="a6"/>
    <w:link w:val="afff9"/>
    <w:qFormat/>
    <w:pPr>
      <w:widowControl w:val="0"/>
      <w:snapToGrid w:val="0"/>
    </w:pPr>
    <w:rPr>
      <w:rFonts w:ascii="Times New Roman" w:hAnsi="Times New Roman" w:cs="Times New Roman"/>
      <w:kern w:val="2"/>
      <w:sz w:val="18"/>
      <w:szCs w:val="18"/>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55">
    <w:name w:val="List 5"/>
    <w:basedOn w:val="a6"/>
    <w:qFormat/>
    <w:pPr>
      <w:widowControl w:val="0"/>
      <w:ind w:leftChars="800" w:left="100" w:hangingChars="200" w:hanging="200"/>
      <w:jc w:val="both"/>
    </w:pPr>
    <w:rPr>
      <w:rFonts w:ascii="Times New Roman" w:hAnsi="Times New Roman" w:cs="Times New Roman"/>
      <w:kern w:val="2"/>
      <w:sz w:val="21"/>
    </w:rPr>
  </w:style>
  <w:style w:type="paragraph" w:styleId="37">
    <w:name w:val="Body Text Indent 3"/>
    <w:basedOn w:val="a6"/>
    <w:link w:val="38"/>
    <w:uiPriority w:val="99"/>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6"/>
    <w:next w:val="a6"/>
    <w:qFormat/>
    <w:pPr>
      <w:widowControl w:val="0"/>
      <w:ind w:leftChars="1200" w:left="1200"/>
      <w:jc w:val="both"/>
    </w:pPr>
    <w:rPr>
      <w:rFonts w:ascii="Times New Roman" w:hAnsi="Times New Roman" w:cs="Times New Roman"/>
      <w:kern w:val="2"/>
      <w:sz w:val="21"/>
    </w:rPr>
  </w:style>
  <w:style w:type="paragraph" w:styleId="91">
    <w:name w:val="index 9"/>
    <w:basedOn w:val="a6"/>
    <w:next w:val="a6"/>
    <w:qFormat/>
    <w:pPr>
      <w:widowControl w:val="0"/>
      <w:ind w:leftChars="1600" w:left="1600"/>
      <w:jc w:val="both"/>
    </w:pPr>
    <w:rPr>
      <w:rFonts w:ascii="Times New Roman" w:hAnsi="Times New Roman" w:cs="Times New Roman"/>
      <w:kern w:val="2"/>
      <w:sz w:val="21"/>
    </w:rPr>
  </w:style>
  <w:style w:type="paragraph" w:styleId="afffa">
    <w:name w:val="table of figures"/>
    <w:basedOn w:val="a6"/>
    <w:next w:val="a6"/>
    <w:qFormat/>
    <w:pPr>
      <w:widowControl w:val="0"/>
      <w:ind w:leftChars="200" w:left="200" w:hangingChars="200" w:hanging="200"/>
      <w:jc w:val="both"/>
    </w:pPr>
    <w:rPr>
      <w:rFonts w:ascii="Times New Roman" w:hAnsi="Times New Roman" w:cs="Times New Roman"/>
      <w:kern w:val="2"/>
      <w:sz w:val="21"/>
    </w:rPr>
  </w:style>
  <w:style w:type="paragraph" w:styleId="TOC2">
    <w:name w:val="toc 2"/>
    <w:basedOn w:val="a6"/>
    <w:next w:val="a6"/>
    <w:qFormat/>
    <w:pPr>
      <w:widowControl w:val="0"/>
      <w:tabs>
        <w:tab w:val="right" w:leader="dot" w:pos="8296"/>
      </w:tabs>
      <w:spacing w:line="312" w:lineRule="auto"/>
      <w:ind w:leftChars="200" w:left="420"/>
      <w:jc w:val="both"/>
    </w:pPr>
    <w:rPr>
      <w:rFonts w:ascii="Times New Roman" w:hAnsi="Times New Roman" w:cs="Times New Roman"/>
      <w:kern w:val="2"/>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6">
    <w:name w:val="Body Text 2"/>
    <w:basedOn w:val="a6"/>
    <w:link w:val="27"/>
    <w:qFormat/>
    <w:pPr>
      <w:widowControl w:val="0"/>
      <w:spacing w:after="120" w:line="480" w:lineRule="auto"/>
      <w:jc w:val="both"/>
    </w:pPr>
    <w:rPr>
      <w:rFonts w:ascii="Times New Roman" w:hAnsi="Times New Roman" w:cs="Times New Roman"/>
      <w:kern w:val="2"/>
      <w:sz w:val="21"/>
    </w:rPr>
  </w:style>
  <w:style w:type="paragraph" w:styleId="45">
    <w:name w:val="List 4"/>
    <w:basedOn w:val="a6"/>
    <w:qFormat/>
    <w:pPr>
      <w:widowControl w:val="0"/>
      <w:ind w:leftChars="600" w:left="100" w:hangingChars="200" w:hanging="200"/>
      <w:jc w:val="both"/>
    </w:pPr>
    <w:rPr>
      <w:rFonts w:ascii="Times New Roman" w:hAnsi="Times New Roman" w:cs="Times New Roman"/>
      <w:kern w:val="2"/>
      <w:sz w:val="21"/>
    </w:rPr>
  </w:style>
  <w:style w:type="paragraph" w:styleId="28">
    <w:name w:val="List Continue 2"/>
    <w:basedOn w:val="a6"/>
    <w:qFormat/>
    <w:pPr>
      <w:widowControl w:val="0"/>
      <w:spacing w:after="120"/>
      <w:ind w:leftChars="400" w:left="840"/>
      <w:jc w:val="both"/>
    </w:pPr>
    <w:rPr>
      <w:rFonts w:ascii="Times New Roman" w:hAnsi="Times New Roman" w:cs="Times New Roman"/>
      <w:kern w:val="2"/>
      <w:sz w:val="21"/>
    </w:rPr>
  </w:style>
  <w:style w:type="paragraph" w:styleId="afffb">
    <w:name w:val="Message Header"/>
    <w:basedOn w:val="a6"/>
    <w:link w:val="afffc"/>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rPr>
  </w:style>
  <w:style w:type="paragraph" w:styleId="HTML1">
    <w:name w:val="HTML Preformatted"/>
    <w:basedOn w:val="a6"/>
    <w:link w:val="HTML2"/>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d">
    <w:name w:val="Normal (Web)"/>
    <w:basedOn w:val="a6"/>
    <w:unhideWhenUsed/>
    <w:qFormat/>
    <w:pPr>
      <w:spacing w:before="100" w:beforeAutospacing="1" w:after="100" w:afterAutospacing="1"/>
    </w:pPr>
  </w:style>
  <w:style w:type="paragraph" w:styleId="39">
    <w:name w:val="List Continue 3"/>
    <w:basedOn w:val="a6"/>
    <w:qFormat/>
    <w:pPr>
      <w:widowControl w:val="0"/>
      <w:spacing w:after="120"/>
      <w:ind w:leftChars="600" w:left="1260"/>
      <w:jc w:val="both"/>
    </w:pPr>
    <w:rPr>
      <w:rFonts w:ascii="Times New Roman" w:hAnsi="Times New Roman" w:cs="Times New Roman"/>
      <w:kern w:val="2"/>
      <w:sz w:val="21"/>
    </w:rPr>
  </w:style>
  <w:style w:type="paragraph" w:styleId="29">
    <w:name w:val="index 2"/>
    <w:basedOn w:val="a6"/>
    <w:next w:val="a6"/>
    <w:qFormat/>
    <w:pPr>
      <w:widowControl w:val="0"/>
      <w:ind w:leftChars="200" w:left="200"/>
      <w:jc w:val="both"/>
    </w:pPr>
    <w:rPr>
      <w:rFonts w:ascii="Times New Roman" w:hAnsi="Times New Roman" w:cs="Times New Roman"/>
      <w:kern w:val="2"/>
      <w:sz w:val="21"/>
    </w:rPr>
  </w:style>
  <w:style w:type="paragraph" w:styleId="afffe">
    <w:name w:val="Title"/>
    <w:basedOn w:val="a6"/>
    <w:link w:val="affff"/>
    <w:qFormat/>
    <w:pPr>
      <w:widowControl w:val="0"/>
      <w:spacing w:before="240" w:after="60"/>
      <w:jc w:val="center"/>
      <w:outlineLvl w:val="0"/>
    </w:pPr>
    <w:rPr>
      <w:rFonts w:ascii="Arial" w:hAnsi="Arial" w:cs="Arial"/>
      <w:b/>
      <w:bCs/>
      <w:kern w:val="2"/>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widowControl w:val="0"/>
      <w:adjustRightInd w:val="0"/>
      <w:spacing w:line="312" w:lineRule="atLeast"/>
      <w:jc w:val="center"/>
      <w:textAlignment w:val="baseline"/>
    </w:pPr>
    <w:rPr>
      <w:rFonts w:ascii="Times New Roman" w:hAnsi="Times New Roman" w:cs="Times New Roman"/>
      <w:sz w:val="21"/>
      <w:szCs w:val="20"/>
    </w:rPr>
  </w:style>
  <w:style w:type="paragraph" w:customStyle="1" w:styleId="2c">
    <w:name w:val="封面标准号2"/>
    <w:basedOn w:val="a6"/>
    <w:qFormat/>
    <w:pPr>
      <w:widowControl w:val="0"/>
      <w:jc w:val="both"/>
    </w:pPr>
    <w:rPr>
      <w:rFonts w:ascii="Times New Roman" w:hAnsi="Times New Roman" w:cs="Times New Roman"/>
      <w:kern w:val="2"/>
      <w:sz w:val="21"/>
    </w:rPr>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widowControl w:val="0"/>
      <w:ind w:firstLineChars="200" w:firstLine="420"/>
      <w:jc w:val="both"/>
    </w:pPr>
    <w:rPr>
      <w:rFonts w:ascii="Calibri" w:hAnsi="Calibri" w:cs="黑体"/>
      <w:kern w:val="2"/>
      <w:sz w:val="21"/>
      <w:szCs w:val="22"/>
    </w:rPr>
  </w:style>
  <w:style w:type="paragraph" w:customStyle="1" w:styleId="CharCharCharChar">
    <w:name w:val="Char Char Char Char"/>
    <w:basedOn w:val="a6"/>
    <w:qFormat/>
    <w:pPr>
      <w:spacing w:after="160" w:line="240" w:lineRule="exact"/>
    </w:pPr>
    <w:rPr>
      <w:rFonts w:ascii="Times New Roman" w:hAnsi="Times New Roman" w:cs="Times New Roman"/>
      <w:kern w:val="2"/>
      <w:sz w:val="21"/>
    </w:r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widowControl w:val="0"/>
      <w:ind w:firstLineChars="200" w:firstLine="420"/>
      <w:jc w:val="both"/>
    </w:pPr>
    <w:rPr>
      <w:rFonts w:ascii="Times New Roman" w:hAnsi="Times New Roman" w:cs="Times New Roman"/>
      <w:kern w:val="2"/>
      <w:sz w:val="21"/>
    </w:r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widowControl w:val="0"/>
      <w:spacing w:beforeLines="10" w:afterLines="10" w:line="312" w:lineRule="auto"/>
      <w:ind w:firstLineChars="200" w:firstLine="200"/>
      <w:jc w:val="both"/>
    </w:pPr>
    <w:rPr>
      <w:rFonts w:ascii="Times New Roman" w:hAnsi="Times New Roman"/>
      <w:kern w:val="2"/>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widowControl w:val="0"/>
      <w:pBdr>
        <w:bottom w:val="single" w:sz="4" w:space="1" w:color="auto"/>
      </w:pBdr>
      <w:jc w:val="center"/>
    </w:pPr>
    <w:rPr>
      <w:rFonts w:ascii="Times New Roman" w:hAnsi="Times New Roman" w:cs="Times New Roman"/>
      <w:kern w:val="2"/>
      <w:sz w:val="21"/>
    </w:r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widowControl w:val="0"/>
      <w:adjustRightInd w:val="0"/>
      <w:snapToGrid w:val="0"/>
      <w:spacing w:line="320" w:lineRule="exact"/>
      <w:ind w:firstLineChars="200" w:firstLine="200"/>
      <w:jc w:val="both"/>
    </w:pPr>
    <w:rPr>
      <w:rFonts w:ascii="Times New Roman" w:hAnsi="Times New Roman" w:cs="Times New Roman"/>
      <w:kern w:val="2"/>
      <w:sz w:val="21"/>
    </w:r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spacing w:before="200" w:after="400" w:line="312" w:lineRule="auto"/>
      <w:ind w:firstLine="476"/>
      <w:jc w:val="center"/>
    </w:pPr>
    <w:rPr>
      <w:rFonts w:ascii="Times New Roman" w:hAnsi="Times New Roman" w:cs="Times New Roman"/>
      <w:b/>
      <w:spacing w:val="-5"/>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widowControl w:val="0"/>
      <w:spacing w:beforeLines="10" w:afterLines="10" w:line="312" w:lineRule="auto"/>
      <w:ind w:firstLineChars="200" w:firstLine="200"/>
      <w:jc w:val="both"/>
    </w:pPr>
    <w:rPr>
      <w:rFonts w:ascii="Times New Roman" w:hAnsi="Times New Roman"/>
      <w:kern w:val="2"/>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widowControl w:val="0"/>
      <w:spacing w:line="312" w:lineRule="auto"/>
      <w:ind w:left="200" w:hangingChars="200" w:hanging="200"/>
      <w:jc w:val="both"/>
    </w:pPr>
    <w:rPr>
      <w:rFonts w:ascii="Times New Roman" w:hAnsi="Times New Roman" w:cs="Times New Roman"/>
      <w:kern w:val="2"/>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spacing w:after="160" w:line="240" w:lineRule="exact"/>
    </w:pPr>
    <w:rPr>
      <w:rFonts w:ascii="Verdana" w:hAnsi="Verdana" w:cs="Times New Roman"/>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widowControl w:val="0"/>
      <w:spacing w:beforeLines="150" w:afterLines="50" w:line="360" w:lineRule="auto"/>
      <w:jc w:val="center"/>
    </w:pPr>
    <w:rPr>
      <w:rFonts w:ascii="Times New Roman" w:eastAsia="黑体" w:hAnsi="Times New Roman" w:cs="Times New Roman"/>
      <w:b/>
      <w:kern w:val="2"/>
      <w:sz w:val="21"/>
    </w:rPr>
  </w:style>
  <w:style w:type="paragraph" w:customStyle="1" w:styleId="affffff2">
    <w:name w:val="图表题"/>
    <w:basedOn w:val="a6"/>
    <w:qFormat/>
    <w:pPr>
      <w:widowControl w:val="0"/>
      <w:adjustRightInd w:val="0"/>
      <w:snapToGrid w:val="0"/>
      <w:spacing w:line="400" w:lineRule="exact"/>
      <w:jc w:val="center"/>
    </w:pPr>
    <w:rPr>
      <w:rFonts w:ascii="Times New Roman" w:hAnsi="Times New Roman" w:cs="Times New Roman"/>
      <w:kern w:val="2"/>
      <w:sz w:val="21"/>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widowControl w:val="0"/>
      <w:spacing w:before="100" w:beforeAutospacing="1" w:after="100" w:afterAutospacing="1"/>
      <w:jc w:val="both"/>
    </w:pPr>
    <w:rPr>
      <w:rFonts w:ascii="Times New Roman" w:hAnsi="Times New Roman" w:cs="Times New Roman"/>
      <w:kern w:val="2"/>
      <w:sz w:val="21"/>
    </w:r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pBdr>
        <w:bottom w:val="single" w:sz="6" w:space="19" w:color="auto"/>
        <w:between w:val="single" w:sz="6" w:space="19" w:color="auto"/>
      </w:pBdr>
      <w:tabs>
        <w:tab w:val="left" w:pos="1260"/>
        <w:tab w:val="left" w:pos="2940"/>
      </w:tabs>
      <w:spacing w:before="120" w:after="120" w:line="312" w:lineRule="auto"/>
    </w:pPr>
    <w:rPr>
      <w:rFonts w:ascii="Times New Roman" w:hAnsi="Times New Roman" w:cs="Times New Roman"/>
      <w:spacing w:val="-5"/>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spacing w:before="400" w:after="200" w:line="312" w:lineRule="auto"/>
    </w:pPr>
    <w:rPr>
      <w:rFonts w:ascii="Times New Roman" w:hAnsi="Times New Roman" w:cs="Times New Roman"/>
      <w:b/>
      <w:spacing w:val="-5"/>
      <w:szCs w:val="20"/>
    </w:rPr>
  </w:style>
  <w:style w:type="paragraph" w:customStyle="1" w:styleId="affffff6">
    <w:name w:val="其他"/>
    <w:basedOn w:val="a6"/>
    <w:qFormat/>
    <w:pPr>
      <w:widowControl w:val="0"/>
      <w:jc w:val="both"/>
    </w:pPr>
    <w:rPr>
      <w:rFonts w:ascii="Times New Roman" w:hAnsi="Times New Roman" w:cs="Times New Roman"/>
      <w:kern w:val="2"/>
      <w:sz w:val="21"/>
    </w:rPr>
  </w:style>
  <w:style w:type="paragraph" w:customStyle="1" w:styleId="u8">
    <w:name w:val="u参考文献条目顺序编码制"/>
    <w:basedOn w:val="a6"/>
    <w:qFormat/>
    <w:pPr>
      <w:widowControl w:val="0"/>
      <w:tabs>
        <w:tab w:val="left" w:pos="525"/>
        <w:tab w:val="left" w:pos="927"/>
      </w:tabs>
      <w:spacing w:before="100" w:beforeAutospacing="1" w:after="100" w:afterAutospacing="1" w:line="312" w:lineRule="auto"/>
      <w:ind w:left="525" w:hanging="525"/>
      <w:jc w:val="both"/>
    </w:pPr>
    <w:rPr>
      <w:rFonts w:ascii="Times New Roman" w:hAnsi="Times New Roman" w:cs="Times New Roman"/>
      <w:kern w:val="2"/>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widowControl w:val="0"/>
      <w:spacing w:beforeLines="50" w:afterLines="150" w:line="360" w:lineRule="auto"/>
      <w:jc w:val="center"/>
    </w:pPr>
    <w:rPr>
      <w:rFonts w:ascii="Times New Roman" w:eastAsia="黑体" w:hAnsi="Times New Roman" w:cs="Times New Roman"/>
      <w:b/>
      <w:kern w:val="2"/>
      <w:sz w:val="21"/>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spacing w:line="312" w:lineRule="auto"/>
      <w:ind w:firstLine="476"/>
    </w:pPr>
    <w:rPr>
      <w:rFonts w:ascii="Times New Roman" w:hAnsi="Times New Roman" w:cs="Times New Roman"/>
      <w:spacing w:val="-5"/>
      <w:szCs w:val="20"/>
    </w:rPr>
  </w:style>
  <w:style w:type="paragraph" w:customStyle="1" w:styleId="CharCharCharCharCharCharCharCharChar">
    <w:name w:val="Char Char Char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13">
    <w:name w:val="样式1"/>
    <w:basedOn w:val="a6"/>
    <w:qFormat/>
    <w:pPr>
      <w:widowControl w:val="0"/>
      <w:spacing w:beforeLines="10" w:afterLines="10" w:line="312" w:lineRule="auto"/>
      <w:ind w:firstLineChars="200" w:firstLine="480"/>
      <w:jc w:val="both"/>
    </w:pPr>
    <w:rPr>
      <w:rFonts w:ascii="Times New Roman"/>
      <w:kern w:val="2"/>
    </w:rPr>
  </w:style>
  <w:style w:type="paragraph" w:customStyle="1" w:styleId="ua">
    <w:name w:val="u标题 不入目录"/>
    <w:basedOn w:val="a6"/>
    <w:qFormat/>
    <w:pPr>
      <w:widowControl w:val="0"/>
      <w:jc w:val="center"/>
    </w:pPr>
    <w:rPr>
      <w:rFonts w:ascii="Times New Roman" w:eastAsia="黑体" w:hAnsi="Times New Roman" w:cs="Times New Roman"/>
      <w:b/>
      <w:kern w:val="2"/>
      <w:sz w:val="30"/>
      <w:szCs w:val="30"/>
    </w:rPr>
  </w:style>
  <w:style w:type="paragraph" w:customStyle="1" w:styleId="xl63">
    <w:name w:val="xl63"/>
    <w:basedOn w:val="a6"/>
    <w:qFormat/>
    <w:pPr>
      <w:spacing w:before="100" w:beforeAutospacing="1" w:after="100" w:afterAutospacing="1"/>
      <w:jc w:val="center"/>
      <w:textAlignment w:val="center"/>
    </w:pPr>
  </w:style>
  <w:style w:type="paragraph" w:customStyle="1" w:styleId="xl64">
    <w:name w:val="xl6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6"/>
    <w:qFormat/>
    <w:pPr>
      <w:spacing w:before="100" w:beforeAutospacing="1" w:after="100" w:afterAutospacing="1"/>
    </w:pPr>
    <w:rPr>
      <w:sz w:val="18"/>
      <w:szCs w:val="18"/>
    </w:rPr>
  </w:style>
  <w:style w:type="paragraph" w:customStyle="1" w:styleId="xl71">
    <w:name w:val="xl71"/>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2">
    <w:name w:val="xl72"/>
    <w:basedOn w:val="a6"/>
    <w:qFormat/>
    <w:pPr>
      <w:pBdr>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3">
    <w:name w:val="xl7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4">
    <w:name w:val="xl74"/>
    <w:basedOn w:val="a6"/>
    <w:qFormat/>
    <w:pPr>
      <w:pBdr>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a6"/>
    <w:qFormat/>
    <w:pPr>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rFonts w:ascii="Times New Roman" w:hAnsi="Times New Roman" w:cs="Times New Roman"/>
      <w:sz w:val="20"/>
      <w:szCs w:val="20"/>
    </w:rPr>
  </w:style>
  <w:style w:type="paragraph" w:customStyle="1" w:styleId="xl76">
    <w:name w:val="xl76"/>
    <w:basedOn w:val="a6"/>
    <w:qFormat/>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Times New Roman" w:hAnsi="Times New Roman" w:cs="Times New Roman"/>
      <w:sz w:val="20"/>
      <w:szCs w:val="20"/>
    </w:rPr>
  </w:style>
  <w:style w:type="paragraph" w:customStyle="1" w:styleId="xl77">
    <w:name w:val="xl77"/>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8">
    <w:name w:val="xl78"/>
    <w:basedOn w:val="a6"/>
    <w:qFormat/>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79">
    <w:name w:val="xl79"/>
    <w:basedOn w:val="a6"/>
    <w:qFormat/>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80">
    <w:name w:val="xl80"/>
    <w:basedOn w:val="a6"/>
    <w:qFormat/>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1">
    <w:name w:val="xl81"/>
    <w:basedOn w:val="a6"/>
    <w:qFormat/>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2">
    <w:name w:val="xl82"/>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3">
    <w:name w:val="xl83"/>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4">
    <w:name w:val="xl84"/>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5">
    <w:name w:val="xl85"/>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ind w:firstLine="420"/>
      <w:jc w:val="both"/>
    </w:pPr>
    <w:rPr>
      <w:sz w:val="21"/>
      <w:szCs w:val="21"/>
    </w:rPr>
  </w:style>
  <w:style w:type="paragraph" w:customStyle="1" w:styleId="p0">
    <w:name w:val="p0"/>
    <w:basedOn w:val="a6"/>
    <w:qFormat/>
    <w:pPr>
      <w:jc w:val="both"/>
    </w:pPr>
    <w:rPr>
      <w:rFonts w:ascii="Times New Roman" w:hAnsi="Times New Roman" w:cs="Times New Roman"/>
      <w:sz w:val="21"/>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583">
      <w:bodyDiv w:val="1"/>
      <w:marLeft w:val="0"/>
      <w:marRight w:val="0"/>
      <w:marTop w:val="0"/>
      <w:marBottom w:val="0"/>
      <w:divBdr>
        <w:top w:val="none" w:sz="0" w:space="0" w:color="auto"/>
        <w:left w:val="none" w:sz="0" w:space="0" w:color="auto"/>
        <w:bottom w:val="none" w:sz="0" w:space="0" w:color="auto"/>
        <w:right w:val="none" w:sz="0" w:space="0" w:color="auto"/>
      </w:divBdr>
    </w:div>
    <w:div w:id="155269869">
      <w:bodyDiv w:val="1"/>
      <w:marLeft w:val="0"/>
      <w:marRight w:val="0"/>
      <w:marTop w:val="0"/>
      <w:marBottom w:val="0"/>
      <w:divBdr>
        <w:top w:val="none" w:sz="0" w:space="0" w:color="auto"/>
        <w:left w:val="none" w:sz="0" w:space="0" w:color="auto"/>
        <w:bottom w:val="none" w:sz="0" w:space="0" w:color="auto"/>
        <w:right w:val="none" w:sz="0" w:space="0" w:color="auto"/>
      </w:divBdr>
    </w:div>
    <w:div w:id="1153908593">
      <w:bodyDiv w:val="1"/>
      <w:marLeft w:val="0"/>
      <w:marRight w:val="0"/>
      <w:marTop w:val="0"/>
      <w:marBottom w:val="0"/>
      <w:divBdr>
        <w:top w:val="none" w:sz="0" w:space="0" w:color="auto"/>
        <w:left w:val="none" w:sz="0" w:space="0" w:color="auto"/>
        <w:bottom w:val="none" w:sz="0" w:space="0" w:color="auto"/>
        <w:right w:val="none" w:sz="0" w:space="0" w:color="auto"/>
      </w:divBdr>
    </w:div>
    <w:div w:id="212684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93C0E-8C8C-4CD3-B4BA-DB28F096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1168</Words>
  <Characters>6661</Characters>
  <Application>Microsoft Office Word</Application>
  <DocSecurity>0</DocSecurity>
  <Lines>55</Lines>
  <Paragraphs>15</Paragraphs>
  <ScaleCrop>false</ScaleCrop>
  <Company>www.xunchi.com</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199</cp:revision>
  <cp:lastPrinted>2018-08-20T12:57:00Z</cp:lastPrinted>
  <dcterms:created xsi:type="dcterms:W3CDTF">2020-11-30T07:58:00Z</dcterms:created>
  <dcterms:modified xsi:type="dcterms:W3CDTF">2023-04-19T12:54:00Z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