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EF6130" w14:textId="03D40CC8" w:rsidR="00963003" w:rsidRDefault="00A80512">
      <w:pPr>
        <w:jc w:val="center"/>
        <w:rPr>
          <w:rFonts w:ascii="黑体" w:eastAsia="黑体" w:hAnsi="黑体"/>
          <w:b/>
          <w:sz w:val="32"/>
          <w:szCs w:val="32"/>
        </w:rPr>
      </w:pPr>
      <w:r>
        <w:rPr>
          <w:rFonts w:ascii="黑体" w:eastAsia="黑体" w:hAnsi="黑体" w:hint="eastAsia"/>
          <w:b/>
          <w:sz w:val="32"/>
          <w:szCs w:val="32"/>
        </w:rPr>
        <w:t>国标</w:t>
      </w:r>
      <w:r w:rsidR="00293FF0" w:rsidRPr="00293FF0">
        <w:rPr>
          <w:rFonts w:ascii="黑体" w:eastAsia="黑体" w:hAnsi="黑体" w:hint="eastAsia"/>
          <w:b/>
          <w:sz w:val="32"/>
          <w:szCs w:val="32"/>
        </w:rPr>
        <w:t>《绿色产品设计技术规范 稀土荧光粉》</w:t>
      </w:r>
      <w:r>
        <w:rPr>
          <w:rFonts w:ascii="黑体" w:eastAsia="黑体" w:hAnsi="黑体" w:hint="eastAsia"/>
          <w:b/>
          <w:sz w:val="32"/>
          <w:szCs w:val="32"/>
        </w:rPr>
        <w:t>（</w:t>
      </w:r>
      <w:r w:rsidR="00293FF0">
        <w:rPr>
          <w:rFonts w:ascii="黑体" w:eastAsia="黑体" w:hAnsi="黑体" w:hint="eastAsia"/>
          <w:b/>
          <w:sz w:val="32"/>
          <w:szCs w:val="32"/>
        </w:rPr>
        <w:t>预审</w:t>
      </w:r>
      <w:r>
        <w:rPr>
          <w:rFonts w:ascii="黑体" w:eastAsia="黑体" w:hAnsi="黑体" w:hint="eastAsia"/>
          <w:b/>
          <w:sz w:val="32"/>
          <w:szCs w:val="32"/>
        </w:rPr>
        <w:t>稿）</w:t>
      </w:r>
    </w:p>
    <w:p w14:paraId="54702ECD" w14:textId="77777777" w:rsidR="00963003" w:rsidRDefault="00A80512">
      <w:pPr>
        <w:jc w:val="center"/>
        <w:rPr>
          <w:rFonts w:ascii="黑体" w:eastAsia="黑体" w:hAnsi="黑体"/>
          <w:b/>
          <w:sz w:val="32"/>
          <w:szCs w:val="32"/>
        </w:rPr>
      </w:pPr>
      <w:r>
        <w:rPr>
          <w:rFonts w:ascii="黑体" w:eastAsia="黑体" w:hAnsi="黑体" w:hint="eastAsia"/>
          <w:b/>
          <w:sz w:val="32"/>
          <w:szCs w:val="32"/>
        </w:rPr>
        <w:t>编制说明</w:t>
      </w:r>
    </w:p>
    <w:p w14:paraId="6EC0496F" w14:textId="77777777" w:rsidR="00963003" w:rsidRDefault="00A80512">
      <w:pPr>
        <w:adjustRightInd w:val="0"/>
        <w:snapToGrid w:val="0"/>
        <w:spacing w:line="360" w:lineRule="auto"/>
        <w:rPr>
          <w:rFonts w:eastAsia="黑体"/>
          <w:szCs w:val="21"/>
        </w:rPr>
      </w:pPr>
      <w:r>
        <w:rPr>
          <w:rFonts w:eastAsia="黑体" w:hAnsi="黑体" w:hint="eastAsia"/>
          <w:szCs w:val="21"/>
        </w:rPr>
        <w:t>一、工作简况</w:t>
      </w:r>
    </w:p>
    <w:p w14:paraId="61CE14CB"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1.1</w:t>
      </w:r>
      <w:r>
        <w:rPr>
          <w:rFonts w:ascii="黑体" w:eastAsia="黑体" w:hAnsi="黑体" w:hint="eastAsia"/>
          <w:szCs w:val="21"/>
        </w:rPr>
        <w:t>立项目的及意义</w:t>
      </w:r>
    </w:p>
    <w:p w14:paraId="44BAA09C" w14:textId="02DAE6B9" w:rsidR="00293FF0" w:rsidRDefault="00293FF0" w:rsidP="00F2022D">
      <w:pPr>
        <w:adjustRightInd w:val="0"/>
        <w:snapToGrid w:val="0"/>
        <w:spacing w:line="360" w:lineRule="auto"/>
        <w:ind w:firstLineChars="200" w:firstLine="420"/>
        <w:rPr>
          <w:kern w:val="0"/>
          <w:szCs w:val="21"/>
        </w:rPr>
      </w:pPr>
      <w:r w:rsidRPr="006520C4">
        <w:rPr>
          <w:rFonts w:hint="eastAsia"/>
          <w:kern w:val="0"/>
          <w:szCs w:val="21"/>
        </w:rPr>
        <w:t>稀土荧光粉</w:t>
      </w:r>
      <w:r>
        <w:rPr>
          <w:rFonts w:hint="eastAsia"/>
          <w:kern w:val="0"/>
          <w:szCs w:val="21"/>
        </w:rPr>
        <w:t>产品主要包括</w:t>
      </w:r>
      <w:r w:rsidRPr="006520C4">
        <w:rPr>
          <w:rFonts w:hint="eastAsia"/>
          <w:kern w:val="0"/>
          <w:szCs w:val="21"/>
        </w:rPr>
        <w:t>三基色荧光粉、</w:t>
      </w:r>
      <w:r w:rsidRPr="006520C4">
        <w:rPr>
          <w:rFonts w:hint="eastAsia"/>
          <w:kern w:val="0"/>
          <w:szCs w:val="21"/>
        </w:rPr>
        <w:t>LED</w:t>
      </w:r>
      <w:r w:rsidRPr="006520C4">
        <w:rPr>
          <w:rFonts w:hint="eastAsia"/>
          <w:kern w:val="0"/>
          <w:szCs w:val="21"/>
        </w:rPr>
        <w:t>荧光粉和长余辉荧光粉</w:t>
      </w:r>
      <w:r>
        <w:rPr>
          <w:rFonts w:hint="eastAsia"/>
          <w:kern w:val="0"/>
          <w:szCs w:val="21"/>
        </w:rPr>
        <w:t>三大类</w:t>
      </w:r>
      <w:r w:rsidRPr="006520C4">
        <w:rPr>
          <w:rFonts w:hint="eastAsia"/>
          <w:kern w:val="0"/>
          <w:szCs w:val="21"/>
        </w:rPr>
        <w:t>。从应用领域和消费结构看，稀土荧光粉约</w:t>
      </w:r>
      <w:r w:rsidRPr="006520C4">
        <w:rPr>
          <w:rFonts w:hint="eastAsia"/>
          <w:kern w:val="0"/>
          <w:szCs w:val="21"/>
        </w:rPr>
        <w:t>90%</w:t>
      </w:r>
      <w:r w:rsidRPr="006520C4">
        <w:rPr>
          <w:rFonts w:hint="eastAsia"/>
          <w:kern w:val="0"/>
          <w:szCs w:val="21"/>
        </w:rPr>
        <w:t>的需求来自于照明</w:t>
      </w:r>
      <w:r>
        <w:rPr>
          <w:rFonts w:hint="eastAsia"/>
          <w:kern w:val="0"/>
          <w:szCs w:val="21"/>
        </w:rPr>
        <w:t>，</w:t>
      </w:r>
      <w:r w:rsidRPr="006520C4">
        <w:rPr>
          <w:rFonts w:hint="eastAsia"/>
          <w:kern w:val="0"/>
          <w:szCs w:val="21"/>
        </w:rPr>
        <w:t>经过几十年的发展，稀土</w:t>
      </w:r>
      <w:r>
        <w:rPr>
          <w:rFonts w:hint="eastAsia"/>
          <w:kern w:val="0"/>
          <w:szCs w:val="21"/>
        </w:rPr>
        <w:t>荧光粉</w:t>
      </w:r>
      <w:r w:rsidRPr="006520C4">
        <w:rPr>
          <w:rFonts w:hint="eastAsia"/>
          <w:kern w:val="0"/>
          <w:szCs w:val="21"/>
        </w:rPr>
        <w:t>已经从普通的室内照明发展到道路照明、广场照明、景观照明及各种特殊照明等照明领域的众多方面。</w:t>
      </w:r>
      <w:r>
        <w:rPr>
          <w:rFonts w:hint="eastAsia"/>
          <w:kern w:val="0"/>
          <w:szCs w:val="21"/>
        </w:rPr>
        <w:t>LED</w:t>
      </w:r>
      <w:r>
        <w:rPr>
          <w:rFonts w:hint="eastAsia"/>
          <w:kern w:val="0"/>
          <w:szCs w:val="21"/>
        </w:rPr>
        <w:t>照明以期其高效节能、安全环保、超长寿命等优势，成为目前主流</w:t>
      </w:r>
      <w:r w:rsidRPr="006520C4">
        <w:rPr>
          <w:rFonts w:hint="eastAsia"/>
          <w:kern w:val="0"/>
          <w:szCs w:val="21"/>
        </w:rPr>
        <w:t>半导体照明技术，</w:t>
      </w:r>
      <w:r>
        <w:rPr>
          <w:rFonts w:hint="eastAsia"/>
          <w:kern w:val="0"/>
          <w:szCs w:val="21"/>
        </w:rPr>
        <w:t>2</w:t>
      </w:r>
      <w:r>
        <w:rPr>
          <w:kern w:val="0"/>
          <w:szCs w:val="21"/>
        </w:rPr>
        <w:t>021</w:t>
      </w:r>
      <w:r>
        <w:rPr>
          <w:rFonts w:hint="eastAsia"/>
          <w:kern w:val="0"/>
          <w:szCs w:val="21"/>
        </w:rPr>
        <w:t>年我国</w:t>
      </w:r>
      <w:r>
        <w:rPr>
          <w:rFonts w:hint="eastAsia"/>
          <w:kern w:val="0"/>
          <w:szCs w:val="21"/>
        </w:rPr>
        <w:t>LED</w:t>
      </w:r>
      <w:r>
        <w:rPr>
          <w:rFonts w:hint="eastAsia"/>
          <w:kern w:val="0"/>
          <w:szCs w:val="21"/>
        </w:rPr>
        <w:t>荧光粉产量近</w:t>
      </w:r>
      <w:r>
        <w:rPr>
          <w:rFonts w:hint="eastAsia"/>
          <w:kern w:val="0"/>
          <w:szCs w:val="21"/>
        </w:rPr>
        <w:t>7</w:t>
      </w:r>
      <w:r>
        <w:rPr>
          <w:kern w:val="0"/>
          <w:szCs w:val="21"/>
        </w:rPr>
        <w:t>00</w:t>
      </w:r>
      <w:r>
        <w:rPr>
          <w:rFonts w:hint="eastAsia"/>
          <w:kern w:val="0"/>
          <w:szCs w:val="21"/>
        </w:rPr>
        <w:t>吨，同比增长</w:t>
      </w:r>
      <w:r>
        <w:rPr>
          <w:rFonts w:hint="eastAsia"/>
          <w:kern w:val="0"/>
          <w:szCs w:val="21"/>
        </w:rPr>
        <w:t>5</w:t>
      </w:r>
      <w:r>
        <w:rPr>
          <w:kern w:val="0"/>
          <w:szCs w:val="21"/>
        </w:rPr>
        <w:t>9</w:t>
      </w:r>
      <w:r>
        <w:rPr>
          <w:rFonts w:hint="eastAsia"/>
          <w:kern w:val="0"/>
          <w:szCs w:val="21"/>
        </w:rPr>
        <w:t>%</w:t>
      </w:r>
      <w:r w:rsidRPr="006520C4">
        <w:rPr>
          <w:rFonts w:hint="eastAsia"/>
          <w:kern w:val="0"/>
          <w:szCs w:val="21"/>
        </w:rPr>
        <w:t>。稀土三基色荧光粉</w:t>
      </w:r>
      <w:r>
        <w:rPr>
          <w:rFonts w:hint="eastAsia"/>
          <w:kern w:val="0"/>
          <w:szCs w:val="21"/>
        </w:rPr>
        <w:t>曾为我国</w:t>
      </w:r>
      <w:r w:rsidRPr="006520C4">
        <w:rPr>
          <w:rFonts w:hint="eastAsia"/>
          <w:kern w:val="0"/>
          <w:szCs w:val="21"/>
        </w:rPr>
        <w:t>照明节电做出了巨大贡献</w:t>
      </w:r>
      <w:r>
        <w:rPr>
          <w:rFonts w:hint="eastAsia"/>
          <w:kern w:val="0"/>
          <w:szCs w:val="21"/>
        </w:rPr>
        <w:t>，然而受</w:t>
      </w:r>
      <w:r>
        <w:rPr>
          <w:rFonts w:hint="eastAsia"/>
          <w:kern w:val="0"/>
          <w:szCs w:val="21"/>
        </w:rPr>
        <w:t>LED</w:t>
      </w:r>
      <w:r>
        <w:rPr>
          <w:rFonts w:hint="eastAsia"/>
          <w:kern w:val="0"/>
          <w:szCs w:val="21"/>
        </w:rPr>
        <w:t>照明的冲击，近年来其市场呈现逐年萎缩态势，</w:t>
      </w:r>
      <w:r>
        <w:rPr>
          <w:rFonts w:hint="eastAsia"/>
          <w:kern w:val="0"/>
          <w:szCs w:val="21"/>
        </w:rPr>
        <w:t>2</w:t>
      </w:r>
      <w:r>
        <w:rPr>
          <w:kern w:val="0"/>
          <w:szCs w:val="21"/>
        </w:rPr>
        <w:t>021</w:t>
      </w:r>
      <w:r>
        <w:rPr>
          <w:rFonts w:hint="eastAsia"/>
          <w:kern w:val="0"/>
          <w:szCs w:val="21"/>
        </w:rPr>
        <w:t>年我国三基色荧光粉的产量为</w:t>
      </w:r>
      <w:r>
        <w:rPr>
          <w:rFonts w:hint="eastAsia"/>
          <w:kern w:val="0"/>
          <w:szCs w:val="21"/>
        </w:rPr>
        <w:t>8</w:t>
      </w:r>
      <w:r>
        <w:rPr>
          <w:kern w:val="0"/>
          <w:szCs w:val="21"/>
        </w:rPr>
        <w:t>31</w:t>
      </w:r>
      <w:r>
        <w:rPr>
          <w:rFonts w:hint="eastAsia"/>
          <w:kern w:val="0"/>
          <w:szCs w:val="21"/>
        </w:rPr>
        <w:t>吨，同比下降</w:t>
      </w:r>
      <w:r>
        <w:rPr>
          <w:rFonts w:hint="eastAsia"/>
          <w:kern w:val="0"/>
          <w:szCs w:val="21"/>
        </w:rPr>
        <w:t>2</w:t>
      </w:r>
      <w:r>
        <w:rPr>
          <w:kern w:val="0"/>
          <w:szCs w:val="21"/>
        </w:rPr>
        <w:t>5</w:t>
      </w:r>
      <w:r>
        <w:rPr>
          <w:rFonts w:hint="eastAsia"/>
          <w:kern w:val="0"/>
          <w:szCs w:val="21"/>
        </w:rPr>
        <w:t>%</w:t>
      </w:r>
      <w:r>
        <w:rPr>
          <w:rFonts w:hint="eastAsia"/>
          <w:kern w:val="0"/>
          <w:szCs w:val="21"/>
        </w:rPr>
        <w:t>。随着关键技术突破，</w:t>
      </w:r>
      <w:r w:rsidRPr="006520C4">
        <w:rPr>
          <w:rFonts w:hint="eastAsia"/>
          <w:kern w:val="0"/>
          <w:szCs w:val="21"/>
        </w:rPr>
        <w:t>长余辉荧光粉的技术、产品和市场成熟度均有较大提升，除了消防安全等常规领域，在生物医疗领域和工业领域也得到了拓展应用</w:t>
      </w:r>
      <w:r>
        <w:rPr>
          <w:rFonts w:hint="eastAsia"/>
          <w:kern w:val="0"/>
          <w:szCs w:val="21"/>
        </w:rPr>
        <w:t>，</w:t>
      </w:r>
      <w:r>
        <w:rPr>
          <w:rFonts w:hint="eastAsia"/>
          <w:kern w:val="0"/>
          <w:szCs w:val="21"/>
        </w:rPr>
        <w:t>2</w:t>
      </w:r>
      <w:r>
        <w:rPr>
          <w:kern w:val="0"/>
          <w:szCs w:val="21"/>
        </w:rPr>
        <w:t>021</w:t>
      </w:r>
      <w:r>
        <w:rPr>
          <w:rFonts w:hint="eastAsia"/>
          <w:kern w:val="0"/>
          <w:szCs w:val="21"/>
        </w:rPr>
        <w:t>年我国长余辉荧光粉的产量逾</w:t>
      </w:r>
      <w:r>
        <w:rPr>
          <w:rFonts w:hint="eastAsia"/>
          <w:kern w:val="0"/>
          <w:szCs w:val="21"/>
        </w:rPr>
        <w:t>2</w:t>
      </w:r>
      <w:r>
        <w:rPr>
          <w:kern w:val="0"/>
          <w:szCs w:val="21"/>
        </w:rPr>
        <w:t>6</w:t>
      </w:r>
      <w:r>
        <w:rPr>
          <w:rFonts w:hint="eastAsia"/>
          <w:kern w:val="0"/>
          <w:szCs w:val="21"/>
        </w:rPr>
        <w:t>0</w:t>
      </w:r>
      <w:r>
        <w:rPr>
          <w:rFonts w:hint="eastAsia"/>
          <w:kern w:val="0"/>
          <w:szCs w:val="21"/>
        </w:rPr>
        <w:t>顿，同比增长</w:t>
      </w:r>
      <w:r>
        <w:rPr>
          <w:rFonts w:hint="eastAsia"/>
          <w:kern w:val="0"/>
          <w:szCs w:val="21"/>
        </w:rPr>
        <w:t>8%</w:t>
      </w:r>
      <w:r>
        <w:rPr>
          <w:rFonts w:hint="eastAsia"/>
          <w:kern w:val="0"/>
          <w:szCs w:val="21"/>
        </w:rPr>
        <w:t>以上。</w:t>
      </w:r>
    </w:p>
    <w:p w14:paraId="46B05EB5" w14:textId="77777777" w:rsidR="00293FF0" w:rsidRPr="008A2CCD" w:rsidRDefault="00293FF0" w:rsidP="00F2022D">
      <w:pPr>
        <w:adjustRightInd w:val="0"/>
        <w:snapToGrid w:val="0"/>
        <w:spacing w:line="360" w:lineRule="auto"/>
        <w:ind w:firstLineChars="200" w:firstLine="420"/>
        <w:rPr>
          <w:kern w:val="0"/>
          <w:szCs w:val="21"/>
        </w:rPr>
      </w:pPr>
      <w:r w:rsidRPr="008A2CCD">
        <w:rPr>
          <w:rFonts w:hint="eastAsia"/>
          <w:kern w:val="0"/>
          <w:szCs w:val="21"/>
        </w:rPr>
        <w:t>在</w:t>
      </w:r>
      <w:r>
        <w:rPr>
          <w:rFonts w:hint="eastAsia"/>
          <w:kern w:val="0"/>
          <w:szCs w:val="21"/>
        </w:rPr>
        <w:t>下游应用</w:t>
      </w:r>
      <w:r w:rsidRPr="008A2CCD">
        <w:rPr>
          <w:rFonts w:hint="eastAsia"/>
          <w:kern w:val="0"/>
          <w:szCs w:val="21"/>
        </w:rPr>
        <w:t>产业快速发展的情况下，我国</w:t>
      </w:r>
      <w:r>
        <w:rPr>
          <w:rFonts w:hint="eastAsia"/>
          <w:kern w:val="0"/>
          <w:szCs w:val="21"/>
        </w:rPr>
        <w:t>稀土</w:t>
      </w:r>
      <w:r w:rsidRPr="008A2CCD">
        <w:rPr>
          <w:rFonts w:hint="eastAsia"/>
          <w:kern w:val="0"/>
          <w:szCs w:val="21"/>
        </w:rPr>
        <w:t>荧光粉企业数量不断增多，但是目前从事稀土荧光粉的生产企业普遍良莠不齐，无论是产能大小，装备水平，现场管控，产品质量以及生产过程中的能耗、材料综合利用率、材料循环利用等方面都存在较大的差距，</w:t>
      </w:r>
      <w:r>
        <w:rPr>
          <w:rFonts w:hint="eastAsia"/>
          <w:kern w:val="0"/>
          <w:szCs w:val="21"/>
        </w:rPr>
        <w:t>造成较大的能源浪费和不对等碳排放，</w:t>
      </w:r>
      <w:r w:rsidRPr="008A2CCD">
        <w:rPr>
          <w:rFonts w:hint="eastAsia"/>
          <w:kern w:val="0"/>
          <w:szCs w:val="21"/>
        </w:rPr>
        <w:t>因此需要建立稀土荧光粉绿色产品标准，规范相关企业的生产制造过程，促进整个行业转型升级。</w:t>
      </w:r>
    </w:p>
    <w:p w14:paraId="772E1E04" w14:textId="77777777" w:rsidR="00293FF0" w:rsidRDefault="00293FF0" w:rsidP="00F2022D">
      <w:pPr>
        <w:spacing w:line="360" w:lineRule="auto"/>
        <w:ind w:firstLineChars="200" w:firstLine="420"/>
        <w:rPr>
          <w:szCs w:val="21"/>
        </w:rPr>
      </w:pPr>
      <w:r w:rsidRPr="008A1CBE">
        <w:rPr>
          <w:szCs w:val="21"/>
        </w:rPr>
        <w:t>2015</w:t>
      </w:r>
      <w:r w:rsidRPr="008A1CBE">
        <w:rPr>
          <w:szCs w:val="21"/>
        </w:rPr>
        <w:t>年国务院印发《中国制造</w:t>
      </w:r>
      <w:r w:rsidRPr="008A1CBE">
        <w:rPr>
          <w:szCs w:val="21"/>
        </w:rPr>
        <w:t>2025</w:t>
      </w:r>
      <w:r w:rsidRPr="008A1CBE">
        <w:rPr>
          <w:szCs w:val="21"/>
        </w:rPr>
        <w:t>》</w:t>
      </w:r>
      <w:r w:rsidRPr="008A1CBE">
        <w:rPr>
          <w:rFonts w:hint="eastAsia"/>
          <w:szCs w:val="21"/>
        </w:rPr>
        <w:t>（</w:t>
      </w:r>
      <w:r w:rsidRPr="008A1CBE">
        <w:rPr>
          <w:szCs w:val="21"/>
        </w:rPr>
        <w:t>国发〔</w:t>
      </w:r>
      <w:r w:rsidRPr="008A1CBE">
        <w:rPr>
          <w:szCs w:val="21"/>
        </w:rPr>
        <w:t>2015</w:t>
      </w:r>
      <w:r w:rsidRPr="008A1CBE">
        <w:rPr>
          <w:szCs w:val="21"/>
        </w:rPr>
        <w:t>〕</w:t>
      </w:r>
      <w:r w:rsidRPr="008A1CBE">
        <w:rPr>
          <w:rFonts w:hint="eastAsia"/>
          <w:szCs w:val="21"/>
        </w:rPr>
        <w:t>2</w:t>
      </w:r>
      <w:r w:rsidRPr="008A1CBE">
        <w:rPr>
          <w:szCs w:val="21"/>
        </w:rPr>
        <w:t>8</w:t>
      </w:r>
      <w:r w:rsidRPr="008A1CBE">
        <w:rPr>
          <w:szCs w:val="21"/>
        </w:rPr>
        <w:t>号</w:t>
      </w:r>
      <w:r w:rsidRPr="008A1CBE">
        <w:rPr>
          <w:rFonts w:hint="eastAsia"/>
          <w:szCs w:val="21"/>
        </w:rPr>
        <w:t>）提倡</w:t>
      </w:r>
      <w:r w:rsidRPr="008A1CBE">
        <w:rPr>
          <w:szCs w:val="21"/>
        </w:rPr>
        <w:t>积极构建绿色制造体系</w:t>
      </w:r>
      <w:r w:rsidRPr="008A1CBE">
        <w:rPr>
          <w:rFonts w:hint="eastAsia"/>
          <w:szCs w:val="21"/>
        </w:rPr>
        <w:t>，</w:t>
      </w:r>
      <w:r w:rsidRPr="008A1CBE">
        <w:rPr>
          <w:szCs w:val="21"/>
        </w:rPr>
        <w:t>增强绿色精益制造能力，大幅降低能耗、物耗和水耗水平。</w:t>
      </w:r>
      <w:r w:rsidRPr="008A1CBE">
        <w:rPr>
          <w:szCs w:val="21"/>
        </w:rPr>
        <w:t>2016</w:t>
      </w:r>
      <w:r w:rsidRPr="008A1CBE">
        <w:rPr>
          <w:szCs w:val="21"/>
        </w:rPr>
        <w:t>年国务院办公厅发布了《国务院办公厅关于建立统一的绿色产品标准、认证、标识体系的意见》（国办发〔</w:t>
      </w:r>
      <w:r w:rsidRPr="008A1CBE">
        <w:rPr>
          <w:szCs w:val="21"/>
        </w:rPr>
        <w:t>2016</w:t>
      </w:r>
      <w:r w:rsidRPr="008A1CBE">
        <w:rPr>
          <w:szCs w:val="21"/>
        </w:rPr>
        <w:t>〕</w:t>
      </w:r>
      <w:r w:rsidRPr="008A1CBE">
        <w:rPr>
          <w:szCs w:val="21"/>
        </w:rPr>
        <w:t>86</w:t>
      </w:r>
      <w:r w:rsidRPr="008A1CBE">
        <w:rPr>
          <w:szCs w:val="21"/>
        </w:rPr>
        <w:t>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r w:rsidRPr="008A1CBE">
        <w:rPr>
          <w:rFonts w:hint="eastAsia"/>
          <w:szCs w:val="21"/>
        </w:rPr>
        <w:t>2</w:t>
      </w:r>
      <w:r w:rsidRPr="008A1CBE">
        <w:rPr>
          <w:szCs w:val="21"/>
        </w:rPr>
        <w:t>017</w:t>
      </w:r>
      <w:r w:rsidRPr="008A1CBE">
        <w:rPr>
          <w:rFonts w:hint="eastAsia"/>
          <w:szCs w:val="21"/>
        </w:rPr>
        <w:t>年工业和信息化部印发《</w:t>
      </w:r>
      <w:r w:rsidRPr="008A1CBE">
        <w:rPr>
          <w:szCs w:val="21"/>
        </w:rPr>
        <w:t>工业节能与绿色标准化行动计划（</w:t>
      </w:r>
      <w:r w:rsidRPr="008A1CBE">
        <w:rPr>
          <w:szCs w:val="21"/>
        </w:rPr>
        <w:t xml:space="preserve">2017-2019 </w:t>
      </w:r>
      <w:r w:rsidRPr="008A1CBE">
        <w:rPr>
          <w:szCs w:val="21"/>
        </w:rPr>
        <w:t>年）</w:t>
      </w:r>
      <w:r w:rsidRPr="008A1CBE">
        <w:rPr>
          <w:rFonts w:hint="eastAsia"/>
          <w:szCs w:val="21"/>
        </w:rPr>
        <w:t>》（工信部节</w:t>
      </w:r>
      <w:r w:rsidRPr="008A1CBE">
        <w:rPr>
          <w:szCs w:val="21"/>
        </w:rPr>
        <w:t>〔</w:t>
      </w:r>
      <w:r w:rsidRPr="008A1CBE">
        <w:rPr>
          <w:szCs w:val="21"/>
        </w:rPr>
        <w:t>2017</w:t>
      </w:r>
      <w:r w:rsidRPr="008A1CBE">
        <w:rPr>
          <w:szCs w:val="21"/>
        </w:rPr>
        <w:t>〕</w:t>
      </w:r>
      <w:r w:rsidRPr="008A1CBE">
        <w:rPr>
          <w:szCs w:val="21"/>
        </w:rPr>
        <w:t>110</w:t>
      </w:r>
      <w:r w:rsidRPr="008A1CBE">
        <w:rPr>
          <w:szCs w:val="21"/>
        </w:rPr>
        <w:t>号</w:t>
      </w:r>
      <w:r w:rsidRPr="008A1CBE">
        <w:rPr>
          <w:rFonts w:hint="eastAsia"/>
          <w:szCs w:val="21"/>
        </w:rPr>
        <w:t>）倡导在有色金属领域制定一批节能节水设计、能耗计算、运行测试、节能评价等节能绿色技术规范标准。本标准制定符合目前我国产业发展和政策规划实际需求。</w:t>
      </w:r>
    </w:p>
    <w:p w14:paraId="24149591" w14:textId="3F427E9B" w:rsidR="00293FF0" w:rsidRPr="004A56D7" w:rsidRDefault="00293FF0">
      <w:pPr>
        <w:tabs>
          <w:tab w:val="left" w:pos="522"/>
        </w:tabs>
        <w:adjustRightInd w:val="0"/>
        <w:snapToGrid w:val="0"/>
        <w:spacing w:beforeLines="50" w:before="156" w:line="360" w:lineRule="auto"/>
        <w:ind w:firstLineChars="200" w:firstLine="420"/>
        <w:rPr>
          <w:color w:val="000000" w:themeColor="text1"/>
          <w:szCs w:val="21"/>
        </w:rPr>
      </w:pPr>
      <w:r>
        <w:rPr>
          <w:rFonts w:hint="eastAsia"/>
          <w:szCs w:val="21"/>
        </w:rPr>
        <w:t>综上</w:t>
      </w:r>
      <w:r w:rsidRPr="008A1CBE">
        <w:rPr>
          <w:szCs w:val="21"/>
        </w:rPr>
        <w:t>，本项目提出绿色设计产品评价技术规范</w:t>
      </w:r>
      <w:r>
        <w:rPr>
          <w:szCs w:val="21"/>
        </w:rPr>
        <w:t>-</w:t>
      </w:r>
      <w:r w:rsidRPr="008A1CBE">
        <w:rPr>
          <w:rFonts w:hint="eastAsia"/>
          <w:szCs w:val="21"/>
        </w:rPr>
        <w:t>稀土荧光粉</w:t>
      </w:r>
      <w:r w:rsidRPr="008A1CBE">
        <w:rPr>
          <w:szCs w:val="21"/>
        </w:rPr>
        <w:t>，以建立系统科学、开放融合、指标先进、权威统一的绿色产品标准、认证、标识体系，推动我国绿色</w:t>
      </w:r>
      <w:r w:rsidRPr="008A1CBE">
        <w:rPr>
          <w:rFonts w:hint="eastAsia"/>
          <w:szCs w:val="21"/>
        </w:rPr>
        <w:t>稀土荧光粉</w:t>
      </w:r>
      <w:r w:rsidRPr="008A1CBE">
        <w:rPr>
          <w:szCs w:val="21"/>
        </w:rPr>
        <w:t>生产技术的快速推广应用，对促进我国</w:t>
      </w:r>
      <w:r w:rsidRPr="008A1CBE">
        <w:rPr>
          <w:rFonts w:hint="eastAsia"/>
          <w:szCs w:val="21"/>
        </w:rPr>
        <w:t>稀土荧光粉</w:t>
      </w:r>
      <w:r w:rsidRPr="008A1CBE">
        <w:rPr>
          <w:szCs w:val="21"/>
        </w:rPr>
        <w:t>产业的健康可持续发展具有重要作用，</w:t>
      </w:r>
      <w:r w:rsidRPr="008A1CBE">
        <w:rPr>
          <w:rFonts w:hint="eastAsia"/>
          <w:szCs w:val="21"/>
        </w:rPr>
        <w:t>同时，</w:t>
      </w:r>
      <w:r w:rsidRPr="008A1CBE">
        <w:rPr>
          <w:rFonts w:hint="eastAsia"/>
          <w:szCs w:val="21"/>
        </w:rPr>
        <w:lastRenderedPageBreak/>
        <w:t>主动迎合全球市场发展变化趋势，提升我国稀土产品的国际市场竞争力，推动我国绿色产品、技术、服务和标准走出去，</w:t>
      </w:r>
      <w:r w:rsidRPr="008A1CBE">
        <w:rPr>
          <w:szCs w:val="21"/>
        </w:rPr>
        <w:t>提升我国稀土的国际话语权，促进我国由稀土生产大国向强国转变。</w:t>
      </w:r>
    </w:p>
    <w:p w14:paraId="6C1A906F"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1.2</w:t>
      </w:r>
      <w:r>
        <w:rPr>
          <w:rFonts w:ascii="黑体" w:eastAsia="黑体" w:hAnsi="黑体" w:hint="eastAsia"/>
          <w:szCs w:val="21"/>
        </w:rPr>
        <w:t>任务来源</w:t>
      </w:r>
    </w:p>
    <w:p w14:paraId="5223E2DE" w14:textId="3E446263" w:rsidR="00963003" w:rsidRPr="004A56D7" w:rsidRDefault="00A80512">
      <w:pPr>
        <w:autoSpaceDE w:val="0"/>
        <w:autoSpaceDN w:val="0"/>
        <w:adjustRightInd w:val="0"/>
        <w:snapToGrid w:val="0"/>
        <w:spacing w:line="360" w:lineRule="auto"/>
        <w:ind w:firstLine="482"/>
        <w:rPr>
          <w:color w:val="000000" w:themeColor="text1"/>
          <w:szCs w:val="21"/>
        </w:rPr>
      </w:pPr>
      <w:r w:rsidRPr="005D29E8">
        <w:rPr>
          <w:rFonts w:hint="eastAsia"/>
          <w:color w:val="000000" w:themeColor="text1"/>
          <w:szCs w:val="21"/>
        </w:rPr>
        <w:t>根据稀土标委下达的</w:t>
      </w:r>
      <w:r w:rsidR="00A609C4" w:rsidRPr="00A609C4">
        <w:rPr>
          <w:rFonts w:hint="eastAsia"/>
          <w:color w:val="000000" w:themeColor="text1"/>
          <w:szCs w:val="21"/>
        </w:rPr>
        <w:t xml:space="preserve">2022 </w:t>
      </w:r>
      <w:r w:rsidR="00A609C4" w:rsidRPr="00A609C4">
        <w:rPr>
          <w:rFonts w:hint="eastAsia"/>
          <w:color w:val="000000" w:themeColor="text1"/>
          <w:szCs w:val="21"/>
        </w:rPr>
        <w:t>年第一次委员大会暨第五次稀土标准工作会议的通知</w:t>
      </w:r>
      <w:r w:rsidR="00A609C4" w:rsidRPr="005D29E8">
        <w:rPr>
          <w:rFonts w:hint="eastAsia"/>
          <w:color w:val="000000" w:themeColor="text1"/>
          <w:szCs w:val="21"/>
        </w:rPr>
        <w:t>（</w:t>
      </w:r>
      <w:r w:rsidR="00A609C4" w:rsidRPr="00A609C4">
        <w:rPr>
          <w:rFonts w:hint="eastAsia"/>
          <w:color w:val="000000" w:themeColor="text1"/>
          <w:szCs w:val="21"/>
        </w:rPr>
        <w:t>稀土标委</w:t>
      </w:r>
      <w:r w:rsidR="00A609C4" w:rsidRPr="00A609C4">
        <w:rPr>
          <w:rFonts w:hint="eastAsia"/>
          <w:color w:val="000000" w:themeColor="text1"/>
          <w:szCs w:val="21"/>
        </w:rPr>
        <w:t xml:space="preserve">[2022]23 </w:t>
      </w:r>
      <w:r w:rsidR="00A609C4" w:rsidRPr="00A609C4">
        <w:rPr>
          <w:rFonts w:hint="eastAsia"/>
          <w:color w:val="000000" w:themeColor="text1"/>
          <w:szCs w:val="21"/>
        </w:rPr>
        <w:t>号</w:t>
      </w:r>
      <w:r w:rsidR="00A609C4" w:rsidRPr="005D29E8">
        <w:rPr>
          <w:rFonts w:hint="eastAsia"/>
          <w:color w:val="000000" w:themeColor="text1"/>
          <w:szCs w:val="21"/>
        </w:rPr>
        <w:t>）</w:t>
      </w:r>
      <w:r w:rsidRPr="005D29E8">
        <w:rPr>
          <w:rFonts w:hint="eastAsia"/>
          <w:color w:val="000000" w:themeColor="text1"/>
          <w:szCs w:val="21"/>
        </w:rPr>
        <w:t>，</w:t>
      </w:r>
      <w:r w:rsidR="00A609C4" w:rsidRPr="00A609C4">
        <w:rPr>
          <w:rFonts w:hint="eastAsia"/>
          <w:color w:val="000000" w:themeColor="text1"/>
          <w:szCs w:val="21"/>
        </w:rPr>
        <w:t>《绿色产品设计技术规范</w:t>
      </w:r>
      <w:r w:rsidR="00A609C4" w:rsidRPr="00A609C4">
        <w:rPr>
          <w:rFonts w:hint="eastAsia"/>
          <w:color w:val="000000" w:themeColor="text1"/>
          <w:szCs w:val="21"/>
        </w:rPr>
        <w:t xml:space="preserve"> </w:t>
      </w:r>
      <w:r w:rsidR="00A609C4" w:rsidRPr="00A609C4">
        <w:rPr>
          <w:rFonts w:hint="eastAsia"/>
          <w:color w:val="000000" w:themeColor="text1"/>
          <w:szCs w:val="21"/>
        </w:rPr>
        <w:t>稀土荧光粉》</w:t>
      </w:r>
      <w:r w:rsidR="00A609C4">
        <w:rPr>
          <w:rFonts w:hint="eastAsia"/>
          <w:color w:val="000000" w:themeColor="text1"/>
          <w:szCs w:val="21"/>
        </w:rPr>
        <w:t>团体</w:t>
      </w:r>
      <w:r w:rsidRPr="005D29E8">
        <w:rPr>
          <w:rFonts w:hint="eastAsia"/>
          <w:color w:val="000000" w:themeColor="text1"/>
          <w:szCs w:val="21"/>
        </w:rPr>
        <w:t>标准制定计划正式下达，项目编号为</w:t>
      </w:r>
      <w:r w:rsidR="00A609C4" w:rsidRPr="00A609C4">
        <w:rPr>
          <w:color w:val="000000" w:themeColor="text1"/>
          <w:szCs w:val="21"/>
        </w:rPr>
        <w:t>2022-033-T/CNIA</w:t>
      </w:r>
      <w:r w:rsidRPr="005D29E8">
        <w:rPr>
          <w:rFonts w:hint="eastAsia"/>
          <w:color w:val="000000" w:themeColor="text1"/>
          <w:szCs w:val="21"/>
        </w:rPr>
        <w:t>，</w:t>
      </w:r>
      <w:r w:rsidRPr="004A56D7">
        <w:rPr>
          <w:rFonts w:hint="eastAsia"/>
          <w:color w:val="000000" w:themeColor="text1"/>
          <w:szCs w:val="21"/>
        </w:rPr>
        <w:t>完成年限为</w:t>
      </w:r>
      <w:r w:rsidR="00161AAE" w:rsidRPr="004A56D7">
        <w:rPr>
          <w:color w:val="000000" w:themeColor="text1"/>
          <w:szCs w:val="21"/>
        </w:rPr>
        <w:t>202</w:t>
      </w:r>
      <w:r w:rsidR="00A609C4">
        <w:rPr>
          <w:color w:val="000000" w:themeColor="text1"/>
          <w:szCs w:val="21"/>
        </w:rPr>
        <w:t>4</w:t>
      </w:r>
      <w:r w:rsidRPr="004A56D7">
        <w:rPr>
          <w:rFonts w:hint="eastAsia"/>
          <w:color w:val="000000" w:themeColor="text1"/>
          <w:szCs w:val="21"/>
        </w:rPr>
        <w:t>年。本标准制定任务由有研稀土新材料股份有限公司牵头起草，参与起草单位为</w:t>
      </w:r>
      <w:r w:rsidR="00A609C4" w:rsidRPr="00A609C4">
        <w:rPr>
          <w:rFonts w:hint="eastAsia"/>
          <w:color w:val="000000" w:themeColor="text1"/>
          <w:szCs w:val="21"/>
        </w:rPr>
        <w:t>包头稀土研究院、有研稀土高技术有限公司、广东省科学院资源利用与稀土开发研究所、广东粤科欣发新材料有限公司、国瑞科创稀土功能材料（赣州）有限公司、江西理工大学、中国恩菲工程技术有限公司、江门市科恒实业股份有限公司、中天捷晟（天津）新材料科技有限公司、包头市宏博特科技有限责任公司、益阳鸿源稀土有限责任公司、内蒙古稀土功能材料创新中心有限责任公司、江苏博睿光电股份有限公司、中国南方稀土集团有限公司</w:t>
      </w:r>
      <w:r w:rsidRPr="004A56D7">
        <w:rPr>
          <w:rFonts w:hint="eastAsia"/>
          <w:color w:val="000000" w:themeColor="text1"/>
          <w:szCs w:val="21"/>
        </w:rPr>
        <w:t>。</w:t>
      </w:r>
    </w:p>
    <w:p w14:paraId="6ADEC9A3"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1.3</w:t>
      </w:r>
      <w:r>
        <w:rPr>
          <w:rFonts w:ascii="黑体" w:eastAsia="黑体" w:hAnsi="黑体" w:hint="eastAsia"/>
          <w:szCs w:val="21"/>
        </w:rPr>
        <w:t>起草单位</w:t>
      </w:r>
    </w:p>
    <w:p w14:paraId="09797BF6" w14:textId="47756341" w:rsidR="006C0FBF" w:rsidRPr="006C0FBF" w:rsidRDefault="00A80512">
      <w:pPr>
        <w:autoSpaceDE w:val="0"/>
        <w:autoSpaceDN w:val="0"/>
        <w:adjustRightInd w:val="0"/>
        <w:snapToGrid w:val="0"/>
        <w:spacing w:line="360" w:lineRule="auto"/>
        <w:ind w:firstLine="482"/>
        <w:rPr>
          <w:szCs w:val="21"/>
        </w:rPr>
      </w:pPr>
      <w:r>
        <w:rPr>
          <w:rFonts w:hint="eastAsia"/>
          <w:szCs w:val="21"/>
        </w:rPr>
        <w:t>有研稀土新材料股份有限公司（简称有研稀土）</w:t>
      </w:r>
      <w:r w:rsidR="006C0FBF" w:rsidRPr="006C0FBF">
        <w:rPr>
          <w:rFonts w:hint="eastAsia"/>
          <w:szCs w:val="21"/>
        </w:rPr>
        <w:t>是</w:t>
      </w:r>
      <w:r w:rsidR="006C0FBF" w:rsidRPr="006C0FBF">
        <w:rPr>
          <w:rFonts w:hint="eastAsia"/>
          <w:szCs w:val="21"/>
        </w:rPr>
        <w:t>2001</w:t>
      </w:r>
      <w:r w:rsidR="006C0FBF" w:rsidRPr="006C0FBF">
        <w:rPr>
          <w:rFonts w:hint="eastAsia"/>
          <w:szCs w:val="21"/>
        </w:rPr>
        <w:t>年由北京有色金属研究总院作为主发起人对稀土材料国家工程研究中心（简称稀土中心）进行整体改制而设立的股份公司。有研稀土及其前身稀土中心、稀土冶金研究所是我国最早从事稀土研究的单位之一。</w:t>
      </w:r>
      <w:r w:rsidR="006C0FBF" w:rsidRPr="006C0FBF">
        <w:rPr>
          <w:rFonts w:hint="eastAsia"/>
          <w:szCs w:val="21"/>
        </w:rPr>
        <w:t>60</w:t>
      </w:r>
      <w:r w:rsidR="006C0FBF" w:rsidRPr="006C0FBF">
        <w:rPr>
          <w:rFonts w:hint="eastAsia"/>
          <w:szCs w:val="21"/>
        </w:rPr>
        <w:t>年来，自主开发了</w:t>
      </w:r>
      <w:r w:rsidR="006C0FBF" w:rsidRPr="006C0FBF">
        <w:rPr>
          <w:rFonts w:hint="eastAsia"/>
          <w:szCs w:val="21"/>
        </w:rPr>
        <w:t>500</w:t>
      </w:r>
      <w:r w:rsidR="006C0FBF" w:rsidRPr="006C0FBF">
        <w:rPr>
          <w:rFonts w:hint="eastAsia"/>
          <w:szCs w:val="21"/>
        </w:rPr>
        <w:t>多项稀土冶炼、分离提纯、稀土金属及合金以及稀土磁、光、催化功能材料等工程化技术，研究成果</w:t>
      </w:r>
      <w:r w:rsidR="006C0FBF" w:rsidRPr="006C0FBF">
        <w:rPr>
          <w:rFonts w:hint="eastAsia"/>
          <w:szCs w:val="21"/>
        </w:rPr>
        <w:t>50%</w:t>
      </w:r>
      <w:r w:rsidR="006C0FBF" w:rsidRPr="006C0FBF">
        <w:rPr>
          <w:rFonts w:hint="eastAsia"/>
          <w:szCs w:val="21"/>
        </w:rPr>
        <w:t>以上应用于工业生产。获得省部以上科技奖励</w:t>
      </w:r>
      <w:r w:rsidR="006C0FBF" w:rsidRPr="006C0FBF">
        <w:rPr>
          <w:rFonts w:hint="eastAsia"/>
          <w:szCs w:val="21"/>
        </w:rPr>
        <w:t>162</w:t>
      </w:r>
      <w:r w:rsidR="006C0FBF" w:rsidRPr="006C0FBF">
        <w:rPr>
          <w:rFonts w:hint="eastAsia"/>
          <w:szCs w:val="21"/>
        </w:rPr>
        <w:t>项，其中国家级奖励</w:t>
      </w:r>
      <w:r w:rsidR="006C0FBF" w:rsidRPr="006C0FBF">
        <w:rPr>
          <w:rFonts w:hint="eastAsia"/>
          <w:szCs w:val="21"/>
        </w:rPr>
        <w:t>40</w:t>
      </w:r>
      <w:r w:rsidR="006C0FBF" w:rsidRPr="006C0FBF">
        <w:rPr>
          <w:rFonts w:hint="eastAsia"/>
          <w:szCs w:val="21"/>
        </w:rPr>
        <w:t>项；向国内外转让稀土冶金及材料先进技术</w:t>
      </w:r>
      <w:r w:rsidR="006C0FBF" w:rsidRPr="006C0FBF">
        <w:rPr>
          <w:rFonts w:hint="eastAsia"/>
          <w:szCs w:val="21"/>
        </w:rPr>
        <w:t>70</w:t>
      </w:r>
      <w:r w:rsidR="006C0FBF" w:rsidRPr="006C0FBF">
        <w:rPr>
          <w:rFonts w:hint="eastAsia"/>
          <w:szCs w:val="21"/>
        </w:rPr>
        <w:t>余项（</w:t>
      </w:r>
      <w:r w:rsidR="006C0FBF" w:rsidRPr="006C0FBF">
        <w:rPr>
          <w:rFonts w:hint="eastAsia"/>
          <w:szCs w:val="21"/>
        </w:rPr>
        <w:t>170</w:t>
      </w:r>
      <w:r w:rsidR="006C0FBF" w:rsidRPr="006C0FBF">
        <w:rPr>
          <w:rFonts w:hint="eastAsia"/>
          <w:szCs w:val="21"/>
        </w:rPr>
        <w:t>余次），为我国稀土工业体系的建立和发展做出了突出贡献。全世界生产的</w:t>
      </w:r>
      <w:r w:rsidR="006C0FBF" w:rsidRPr="006C0FBF">
        <w:rPr>
          <w:rFonts w:hint="eastAsia"/>
          <w:szCs w:val="21"/>
        </w:rPr>
        <w:t>60%</w:t>
      </w:r>
      <w:r w:rsidR="006C0FBF" w:rsidRPr="006C0FBF">
        <w:rPr>
          <w:rFonts w:hint="eastAsia"/>
          <w:szCs w:val="21"/>
        </w:rPr>
        <w:t>以上的稀土产品均采用有研稀土的技术，行业影响力不断提升。</w:t>
      </w:r>
    </w:p>
    <w:p w14:paraId="56DAFCCA" w14:textId="73266E32" w:rsidR="00D73C70" w:rsidRPr="00D73C70" w:rsidRDefault="00A80512">
      <w:pPr>
        <w:adjustRightInd w:val="0"/>
        <w:snapToGrid w:val="0"/>
        <w:spacing w:line="360" w:lineRule="auto"/>
        <w:ind w:firstLineChars="200" w:firstLine="420"/>
        <w:rPr>
          <w:color w:val="000000"/>
          <w:szCs w:val="21"/>
        </w:rPr>
      </w:pPr>
      <w:r>
        <w:rPr>
          <w:rFonts w:hint="eastAsia"/>
          <w:szCs w:val="21"/>
        </w:rPr>
        <w:t>在稀土光功能材料领域，</w:t>
      </w:r>
      <w:r w:rsidR="00D73C70" w:rsidRPr="00D73C70">
        <w:rPr>
          <w:rFonts w:hint="eastAsia"/>
          <w:szCs w:val="21"/>
        </w:rPr>
        <w:t>有研稀土用有近</w:t>
      </w:r>
      <w:r w:rsidR="00D73C70" w:rsidRPr="00D73C70">
        <w:rPr>
          <w:rFonts w:hint="eastAsia"/>
          <w:szCs w:val="21"/>
        </w:rPr>
        <w:t>50</w:t>
      </w:r>
      <w:r w:rsidR="00D73C70" w:rsidRPr="00D73C70">
        <w:rPr>
          <w:rFonts w:hint="eastAsia"/>
          <w:szCs w:val="21"/>
        </w:rPr>
        <w:t>余年稀土发光材料研究历史，目前主要从事高端白光</w:t>
      </w:r>
      <w:r w:rsidR="00D73C70" w:rsidRPr="00D73C70">
        <w:rPr>
          <w:rFonts w:hint="eastAsia"/>
          <w:szCs w:val="21"/>
        </w:rPr>
        <w:t>LED</w:t>
      </w:r>
      <w:r w:rsidR="00D73C70" w:rsidRPr="00D73C70">
        <w:rPr>
          <w:rFonts w:hint="eastAsia"/>
          <w:szCs w:val="21"/>
        </w:rPr>
        <w:t>荧光粉及其产业化开发，近年来的相继在具有自主知识产权白光</w:t>
      </w:r>
      <w:r w:rsidR="00D73C70" w:rsidRPr="00D73C70">
        <w:rPr>
          <w:rFonts w:hint="eastAsia"/>
          <w:szCs w:val="21"/>
        </w:rPr>
        <w:t>LED</w:t>
      </w:r>
      <w:r w:rsidR="00D73C70" w:rsidRPr="00D73C70">
        <w:rPr>
          <w:rFonts w:hint="eastAsia"/>
          <w:szCs w:val="21"/>
        </w:rPr>
        <w:t>用铝酸盐荧光粉、氮化物荧光粉常压高温氮化技术、高稳定性氟化物荧光粉可控制备技术等领域取得突破，连续两年获得“高工</w:t>
      </w:r>
      <w:r w:rsidR="00D73C70" w:rsidRPr="00D73C70">
        <w:rPr>
          <w:rFonts w:hint="eastAsia"/>
          <w:szCs w:val="21"/>
        </w:rPr>
        <w:t>LED</w:t>
      </w:r>
      <w:r w:rsidR="00D73C70" w:rsidRPr="00D73C70">
        <w:rPr>
          <w:rFonts w:hint="eastAsia"/>
          <w:szCs w:val="21"/>
        </w:rPr>
        <w:t>金球奖”，多次被评为国产</w:t>
      </w:r>
      <w:r w:rsidR="00D73C70" w:rsidRPr="00D73C70">
        <w:rPr>
          <w:rFonts w:hint="eastAsia"/>
          <w:szCs w:val="21"/>
        </w:rPr>
        <w:t>LED</w:t>
      </w:r>
      <w:r w:rsidR="00D73C70" w:rsidRPr="00D73C70">
        <w:rPr>
          <w:rFonts w:hint="eastAsia"/>
          <w:szCs w:val="21"/>
        </w:rPr>
        <w:t>荧光粉第一品牌，跻身全球知名白光</w:t>
      </w:r>
      <w:r w:rsidR="00D73C70" w:rsidRPr="00D73C70">
        <w:rPr>
          <w:rFonts w:hint="eastAsia"/>
          <w:szCs w:val="21"/>
        </w:rPr>
        <w:t>LED</w:t>
      </w:r>
      <w:r w:rsidR="00D73C70" w:rsidRPr="00D73C70">
        <w:rPr>
          <w:rFonts w:hint="eastAsia"/>
          <w:szCs w:val="21"/>
        </w:rPr>
        <w:t>荧光粉供应商。目前有研稀土已建设了年产</w:t>
      </w:r>
      <w:r w:rsidR="00D73C70" w:rsidRPr="009C3AC8">
        <w:rPr>
          <w:szCs w:val="21"/>
        </w:rPr>
        <w:t>70</w:t>
      </w:r>
      <w:r w:rsidR="00D73C70" w:rsidRPr="009C3AC8">
        <w:rPr>
          <w:rFonts w:hint="eastAsia"/>
          <w:szCs w:val="21"/>
        </w:rPr>
        <w:t>吨</w:t>
      </w:r>
      <w:r w:rsidR="00D73C70" w:rsidRPr="00D73C70">
        <w:rPr>
          <w:rFonts w:hint="eastAsia"/>
          <w:szCs w:val="21"/>
        </w:rPr>
        <w:t>LED</w:t>
      </w:r>
      <w:r w:rsidR="00D73C70" w:rsidRPr="00D73C70">
        <w:rPr>
          <w:rFonts w:hint="eastAsia"/>
          <w:szCs w:val="21"/>
        </w:rPr>
        <w:t>荧光粉生产线，累计生产销售</w:t>
      </w:r>
      <w:r w:rsidR="00D73C70" w:rsidRPr="00D73C70">
        <w:rPr>
          <w:rFonts w:hint="eastAsia"/>
          <w:szCs w:val="21"/>
        </w:rPr>
        <w:t>LED</w:t>
      </w:r>
      <w:r w:rsidR="00D73C70" w:rsidRPr="00D73C70">
        <w:rPr>
          <w:rFonts w:hint="eastAsia"/>
          <w:szCs w:val="21"/>
        </w:rPr>
        <w:t>荧光粉超过</w:t>
      </w:r>
      <w:r w:rsidR="00D73C70" w:rsidRPr="00D73C70">
        <w:rPr>
          <w:rFonts w:hint="eastAsia"/>
          <w:szCs w:val="21"/>
        </w:rPr>
        <w:t>120</w:t>
      </w:r>
      <w:r w:rsidR="00D73C70" w:rsidRPr="00D73C70">
        <w:rPr>
          <w:rFonts w:hint="eastAsia"/>
          <w:szCs w:val="21"/>
        </w:rPr>
        <w:t>吨、销售收入近</w:t>
      </w:r>
      <w:r w:rsidR="00D73C70" w:rsidRPr="00D73C70">
        <w:rPr>
          <w:rFonts w:hint="eastAsia"/>
          <w:szCs w:val="21"/>
        </w:rPr>
        <w:t>3</w:t>
      </w:r>
      <w:r w:rsidR="00D73C70" w:rsidRPr="00D73C70">
        <w:rPr>
          <w:rFonts w:hint="eastAsia"/>
          <w:szCs w:val="21"/>
        </w:rPr>
        <w:t>亿元，直接带动下游产业超过</w:t>
      </w:r>
      <w:r w:rsidR="00D73C70" w:rsidRPr="00D73C70">
        <w:rPr>
          <w:rFonts w:hint="eastAsia"/>
          <w:szCs w:val="21"/>
        </w:rPr>
        <w:t>100</w:t>
      </w:r>
      <w:r w:rsidR="00D73C70" w:rsidRPr="00D73C70">
        <w:rPr>
          <w:rFonts w:hint="eastAsia"/>
          <w:szCs w:val="21"/>
        </w:rPr>
        <w:t>亿元，国内中高端市场占有率约</w:t>
      </w:r>
      <w:r w:rsidR="00D73C70" w:rsidRPr="00D73C70">
        <w:rPr>
          <w:rFonts w:hint="eastAsia"/>
          <w:szCs w:val="21"/>
        </w:rPr>
        <w:t>20%</w:t>
      </w:r>
      <w:r w:rsidR="00D73C70" w:rsidRPr="00D73C70">
        <w:rPr>
          <w:rFonts w:hint="eastAsia"/>
          <w:szCs w:val="21"/>
        </w:rPr>
        <w:t>，所开发多种</w:t>
      </w:r>
      <w:r w:rsidR="00D73C70" w:rsidRPr="00D73C70">
        <w:rPr>
          <w:rFonts w:hint="eastAsia"/>
          <w:szCs w:val="21"/>
        </w:rPr>
        <w:t>LED</w:t>
      </w:r>
      <w:r w:rsidR="00D73C70" w:rsidRPr="00D73C70">
        <w:rPr>
          <w:rFonts w:hint="eastAsia"/>
          <w:szCs w:val="21"/>
        </w:rPr>
        <w:t>荧光粉打破了日美企业在中国市场的垄断、迫使国外产品价格下降</w:t>
      </w:r>
      <w:r w:rsidR="00D73C70" w:rsidRPr="00D73C70">
        <w:rPr>
          <w:rFonts w:hint="eastAsia"/>
          <w:szCs w:val="21"/>
        </w:rPr>
        <w:t>50-90%</w:t>
      </w:r>
      <w:r w:rsidR="00D73C70" w:rsidRPr="00D73C70">
        <w:rPr>
          <w:rFonts w:hint="eastAsia"/>
          <w:szCs w:val="21"/>
        </w:rPr>
        <w:t>，为</w:t>
      </w:r>
      <w:r w:rsidR="00D73C70" w:rsidRPr="00D73C70">
        <w:rPr>
          <w:rFonts w:hint="eastAsia"/>
          <w:szCs w:val="21"/>
        </w:rPr>
        <w:t>LED</w:t>
      </w:r>
      <w:r w:rsidR="00D73C70" w:rsidRPr="00D73C70">
        <w:rPr>
          <w:rFonts w:hint="eastAsia"/>
          <w:szCs w:val="21"/>
        </w:rPr>
        <w:t>荧光粉国产化及下游产业的发展做出重要贡献。其中有研稀土铝酸盐系列荧光粉、氮化物红粉和氟化物红粉成功销往中国台湾和美国、韩国等海外市场。</w:t>
      </w:r>
    </w:p>
    <w:p w14:paraId="7BFC3168" w14:textId="607F4A8D" w:rsidR="00D73C70" w:rsidRPr="00D73C70" w:rsidRDefault="00D73C70">
      <w:pPr>
        <w:adjustRightInd w:val="0"/>
        <w:snapToGrid w:val="0"/>
        <w:spacing w:line="360" w:lineRule="auto"/>
        <w:ind w:firstLineChars="200" w:firstLine="420"/>
        <w:rPr>
          <w:color w:val="000000"/>
          <w:szCs w:val="21"/>
        </w:rPr>
      </w:pPr>
      <w:r w:rsidRPr="00D73C70">
        <w:rPr>
          <w:rFonts w:hint="eastAsia"/>
          <w:color w:val="000000"/>
          <w:szCs w:val="21"/>
        </w:rPr>
        <w:t>有研稀土职工总数</w:t>
      </w:r>
      <w:r w:rsidRPr="00D73C70">
        <w:rPr>
          <w:rFonts w:hint="eastAsia"/>
          <w:color w:val="000000"/>
          <w:szCs w:val="21"/>
        </w:rPr>
        <w:t>324</w:t>
      </w:r>
      <w:r w:rsidRPr="00D73C70">
        <w:rPr>
          <w:rFonts w:hint="eastAsia"/>
          <w:color w:val="000000"/>
          <w:szCs w:val="21"/>
        </w:rPr>
        <w:t>人，其中科技人员</w:t>
      </w:r>
      <w:r w:rsidRPr="00D73C70">
        <w:rPr>
          <w:rFonts w:hint="eastAsia"/>
          <w:color w:val="000000"/>
          <w:szCs w:val="21"/>
        </w:rPr>
        <w:t>150</w:t>
      </w:r>
      <w:r w:rsidRPr="00D73C70">
        <w:rPr>
          <w:rFonts w:hint="eastAsia"/>
          <w:color w:val="000000"/>
          <w:szCs w:val="21"/>
        </w:rPr>
        <w:t>人，占职工总数的</w:t>
      </w:r>
      <w:r w:rsidRPr="00D73C70">
        <w:rPr>
          <w:rFonts w:hint="eastAsia"/>
          <w:color w:val="000000"/>
          <w:szCs w:val="21"/>
        </w:rPr>
        <w:t>46.30%</w:t>
      </w:r>
      <w:r w:rsidRPr="00D73C70">
        <w:rPr>
          <w:rFonts w:hint="eastAsia"/>
          <w:color w:val="000000"/>
          <w:szCs w:val="21"/>
        </w:rPr>
        <w:t>；大专以上学</w:t>
      </w:r>
      <w:r w:rsidRPr="00D73C70">
        <w:rPr>
          <w:rFonts w:hint="eastAsia"/>
          <w:color w:val="000000"/>
          <w:szCs w:val="21"/>
        </w:rPr>
        <w:lastRenderedPageBreak/>
        <w:t>历科技人员</w:t>
      </w:r>
      <w:r w:rsidRPr="00D73C70">
        <w:rPr>
          <w:rFonts w:hint="eastAsia"/>
          <w:color w:val="000000"/>
          <w:szCs w:val="21"/>
        </w:rPr>
        <w:t>126</w:t>
      </w:r>
      <w:r w:rsidRPr="00D73C70">
        <w:rPr>
          <w:rFonts w:hint="eastAsia"/>
          <w:color w:val="000000"/>
          <w:szCs w:val="21"/>
        </w:rPr>
        <w:t>人，占职工总数的</w:t>
      </w:r>
      <w:r w:rsidRPr="00D73C70">
        <w:rPr>
          <w:rFonts w:hint="eastAsia"/>
          <w:color w:val="000000"/>
          <w:szCs w:val="21"/>
        </w:rPr>
        <w:t>38.89</w:t>
      </w:r>
      <w:r w:rsidRPr="00D73C70">
        <w:rPr>
          <w:rFonts w:hint="eastAsia"/>
          <w:color w:val="000000"/>
          <w:szCs w:val="21"/>
        </w:rPr>
        <w:t>％；院士</w:t>
      </w:r>
      <w:r w:rsidR="00A15BB0">
        <w:rPr>
          <w:color w:val="000000"/>
          <w:szCs w:val="21"/>
        </w:rPr>
        <w:t>1</w:t>
      </w:r>
      <w:r w:rsidRPr="00D73C70">
        <w:rPr>
          <w:rFonts w:hint="eastAsia"/>
          <w:color w:val="000000"/>
          <w:szCs w:val="21"/>
        </w:rPr>
        <w:t>人，高级职称以上人员</w:t>
      </w:r>
      <w:r w:rsidRPr="00D73C70">
        <w:rPr>
          <w:rFonts w:hint="eastAsia"/>
          <w:color w:val="000000"/>
          <w:szCs w:val="21"/>
        </w:rPr>
        <w:t>62</w:t>
      </w:r>
      <w:r w:rsidRPr="00D73C70">
        <w:rPr>
          <w:rFonts w:hint="eastAsia"/>
          <w:color w:val="000000"/>
          <w:szCs w:val="21"/>
        </w:rPr>
        <w:t>人。其中，白光</w:t>
      </w:r>
      <w:r w:rsidRPr="00D73C70">
        <w:rPr>
          <w:rFonts w:hint="eastAsia"/>
          <w:color w:val="000000"/>
          <w:szCs w:val="21"/>
        </w:rPr>
        <w:t>LED</w:t>
      </w:r>
      <w:r w:rsidRPr="00D73C70">
        <w:rPr>
          <w:rFonts w:hint="eastAsia"/>
          <w:color w:val="000000"/>
          <w:szCs w:val="21"/>
        </w:rPr>
        <w:t>用稀土发光材料研发团队</w:t>
      </w:r>
      <w:r w:rsidRPr="00D73C70">
        <w:rPr>
          <w:rFonts w:hint="eastAsia"/>
          <w:color w:val="000000"/>
          <w:szCs w:val="21"/>
        </w:rPr>
        <w:t>17</w:t>
      </w:r>
      <w:r w:rsidRPr="00D73C70">
        <w:rPr>
          <w:rFonts w:hint="eastAsia"/>
          <w:color w:val="000000"/>
          <w:szCs w:val="21"/>
        </w:rPr>
        <w:t>名团队成员中</w:t>
      </w:r>
      <w:r w:rsidRPr="00D73C70">
        <w:rPr>
          <w:rFonts w:hint="eastAsia"/>
          <w:color w:val="000000"/>
          <w:szCs w:val="21"/>
        </w:rPr>
        <w:t>8</w:t>
      </w:r>
      <w:r w:rsidRPr="00D73C70">
        <w:rPr>
          <w:rFonts w:hint="eastAsia"/>
          <w:color w:val="000000"/>
          <w:szCs w:val="21"/>
        </w:rPr>
        <w:t>人具有博士学位、</w:t>
      </w:r>
      <w:r w:rsidRPr="00D73C70">
        <w:rPr>
          <w:rFonts w:hint="eastAsia"/>
          <w:color w:val="000000"/>
          <w:szCs w:val="21"/>
        </w:rPr>
        <w:t>8</w:t>
      </w:r>
      <w:r w:rsidRPr="00D73C70">
        <w:rPr>
          <w:rFonts w:hint="eastAsia"/>
          <w:color w:val="000000"/>
          <w:szCs w:val="21"/>
        </w:rPr>
        <w:t>人具有硕士学位，</w:t>
      </w:r>
      <w:r w:rsidRPr="00D73C70">
        <w:rPr>
          <w:rFonts w:hint="eastAsia"/>
          <w:color w:val="000000"/>
          <w:szCs w:val="21"/>
        </w:rPr>
        <w:t>3</w:t>
      </w:r>
      <w:r w:rsidRPr="00D73C70">
        <w:rPr>
          <w:rFonts w:hint="eastAsia"/>
          <w:color w:val="000000"/>
          <w:szCs w:val="21"/>
        </w:rPr>
        <w:t>人具有正高级职称、</w:t>
      </w:r>
      <w:r w:rsidRPr="00D73C70">
        <w:rPr>
          <w:rFonts w:hint="eastAsia"/>
          <w:color w:val="000000"/>
          <w:szCs w:val="21"/>
        </w:rPr>
        <w:t>5</w:t>
      </w:r>
      <w:r w:rsidRPr="00D73C70">
        <w:rPr>
          <w:rFonts w:hint="eastAsia"/>
          <w:color w:val="000000"/>
          <w:szCs w:val="21"/>
        </w:rPr>
        <w:t>人具有副高级职称，</w:t>
      </w:r>
      <w:r w:rsidRPr="00D73C70">
        <w:rPr>
          <w:rFonts w:hint="eastAsia"/>
          <w:color w:val="000000"/>
          <w:szCs w:val="21"/>
        </w:rPr>
        <w:t>2</w:t>
      </w:r>
      <w:r w:rsidRPr="00D73C70">
        <w:rPr>
          <w:rFonts w:hint="eastAsia"/>
          <w:color w:val="000000"/>
          <w:szCs w:val="21"/>
        </w:rPr>
        <w:t>人次入选北京市西城区优秀人才。形成了</w:t>
      </w:r>
      <w:r w:rsidRPr="00D73C70">
        <w:rPr>
          <w:rFonts w:hint="eastAsia"/>
          <w:color w:val="000000"/>
          <w:szCs w:val="21"/>
        </w:rPr>
        <w:t>2</w:t>
      </w:r>
      <w:r w:rsidRPr="00D73C70">
        <w:rPr>
          <w:rFonts w:hint="eastAsia"/>
          <w:color w:val="000000"/>
          <w:szCs w:val="21"/>
        </w:rPr>
        <w:t>个高端稀土荧光粉产业化开发小组，以及</w:t>
      </w:r>
      <w:r w:rsidRPr="00D73C70">
        <w:rPr>
          <w:rFonts w:hint="eastAsia"/>
          <w:color w:val="000000"/>
          <w:szCs w:val="21"/>
        </w:rPr>
        <w:t>5</w:t>
      </w:r>
      <w:r w:rsidRPr="00D73C70">
        <w:rPr>
          <w:rFonts w:hint="eastAsia"/>
          <w:color w:val="000000"/>
          <w:szCs w:val="21"/>
        </w:rPr>
        <w:t>个稀土发光材料基础研究小组。整个团队成员结构配置合理，拥有从理论指导、技术指导到研发执行等的标准梯队。团队成员稳定、分工明确，基础理论、技术开发和实践应用相互配合、互为补充、互补性强，同时科研及产业化经验可以得到很好的发展和继承。</w:t>
      </w:r>
      <w:bookmarkStart w:id="0" w:name="OLE_LINK1"/>
      <w:bookmarkStart w:id="1" w:name="OLE_LINK2"/>
    </w:p>
    <w:p w14:paraId="3E542F4F" w14:textId="77777777" w:rsidR="00963003" w:rsidRDefault="00A80512">
      <w:pPr>
        <w:adjustRightInd w:val="0"/>
        <w:snapToGrid w:val="0"/>
        <w:spacing w:line="360" w:lineRule="auto"/>
        <w:ind w:firstLineChars="200" w:firstLine="420"/>
        <w:rPr>
          <w:szCs w:val="21"/>
        </w:rPr>
      </w:pPr>
      <w:r>
        <w:rPr>
          <w:rFonts w:hint="eastAsia"/>
          <w:szCs w:val="21"/>
        </w:rPr>
        <w:t>依托以上团队和设施，有研稀土起草或参与制定了数项稀土发光材料国家及行业标准</w:t>
      </w:r>
      <w:bookmarkEnd w:id="0"/>
      <w:bookmarkEnd w:id="1"/>
      <w:r>
        <w:rPr>
          <w:rFonts w:hint="eastAsia"/>
          <w:szCs w:val="21"/>
        </w:rPr>
        <w:t>，如表</w:t>
      </w:r>
      <w:r>
        <w:rPr>
          <w:szCs w:val="21"/>
        </w:rPr>
        <w:t>1</w:t>
      </w:r>
      <w:r>
        <w:rPr>
          <w:rFonts w:hint="eastAsia"/>
          <w:szCs w:val="21"/>
        </w:rPr>
        <w:t>所示。</w:t>
      </w:r>
    </w:p>
    <w:p w14:paraId="3EA7B24E" w14:textId="77777777" w:rsidR="00963003" w:rsidRDefault="00A80512">
      <w:pPr>
        <w:adjustRightInd w:val="0"/>
        <w:snapToGrid w:val="0"/>
        <w:spacing w:line="360" w:lineRule="auto"/>
        <w:ind w:firstLineChars="200" w:firstLine="360"/>
        <w:jc w:val="center"/>
        <w:rPr>
          <w:color w:val="000000"/>
          <w:sz w:val="18"/>
          <w:szCs w:val="18"/>
        </w:rPr>
      </w:pPr>
      <w:r>
        <w:rPr>
          <w:rFonts w:hint="eastAsia"/>
          <w:sz w:val="18"/>
          <w:szCs w:val="18"/>
        </w:rPr>
        <w:t>表</w:t>
      </w:r>
      <w:r>
        <w:rPr>
          <w:sz w:val="18"/>
          <w:szCs w:val="18"/>
        </w:rPr>
        <w:t xml:space="preserve">1 </w:t>
      </w:r>
      <w:r>
        <w:rPr>
          <w:rFonts w:hint="eastAsia"/>
          <w:sz w:val="18"/>
          <w:szCs w:val="18"/>
        </w:rPr>
        <w:t>有研稀土起草并参与制定的标准清单</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70"/>
        <w:gridCol w:w="1766"/>
      </w:tblGrid>
      <w:tr w:rsidR="00D73C70" w:rsidRPr="00263390" w14:paraId="21615531" w14:textId="77777777" w:rsidTr="004A56D7">
        <w:trPr>
          <w:trHeight w:val="510"/>
          <w:jc w:val="center"/>
        </w:trPr>
        <w:tc>
          <w:tcPr>
            <w:tcW w:w="1116" w:type="dxa"/>
            <w:shd w:val="clear" w:color="auto" w:fill="auto"/>
            <w:vAlign w:val="center"/>
          </w:tcPr>
          <w:p w14:paraId="44BEC5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性质</w:t>
            </w:r>
          </w:p>
        </w:tc>
        <w:tc>
          <w:tcPr>
            <w:tcW w:w="5670" w:type="dxa"/>
            <w:shd w:val="clear" w:color="auto" w:fill="auto"/>
            <w:vAlign w:val="center"/>
          </w:tcPr>
          <w:p w14:paraId="65A84D0C"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标准名称</w:t>
            </w:r>
          </w:p>
        </w:tc>
        <w:tc>
          <w:tcPr>
            <w:tcW w:w="1766" w:type="dxa"/>
            <w:shd w:val="clear" w:color="auto" w:fill="auto"/>
            <w:vAlign w:val="center"/>
          </w:tcPr>
          <w:p w14:paraId="04A0A186"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编号</w:t>
            </w:r>
          </w:p>
        </w:tc>
      </w:tr>
      <w:tr w:rsidR="00D73C70" w:rsidRPr="00263390" w14:paraId="0704E579" w14:textId="77777777" w:rsidTr="004A56D7">
        <w:trPr>
          <w:trHeight w:val="510"/>
          <w:jc w:val="center"/>
        </w:trPr>
        <w:tc>
          <w:tcPr>
            <w:tcW w:w="1116" w:type="dxa"/>
            <w:shd w:val="clear" w:color="auto" w:fill="auto"/>
            <w:vAlign w:val="center"/>
          </w:tcPr>
          <w:p w14:paraId="2E0E058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6AF6E5E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部分：光谱性能的测定</w:t>
            </w:r>
          </w:p>
        </w:tc>
        <w:tc>
          <w:tcPr>
            <w:tcW w:w="1766" w:type="dxa"/>
            <w:shd w:val="clear" w:color="auto" w:fill="auto"/>
            <w:vAlign w:val="center"/>
          </w:tcPr>
          <w:p w14:paraId="1CDDE0C7"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23595.1-2009</w:t>
            </w:r>
          </w:p>
        </w:tc>
      </w:tr>
      <w:tr w:rsidR="00D73C70" w:rsidRPr="00263390" w14:paraId="4C62CA0E" w14:textId="77777777" w:rsidTr="004A56D7">
        <w:trPr>
          <w:trHeight w:val="510"/>
          <w:jc w:val="center"/>
        </w:trPr>
        <w:tc>
          <w:tcPr>
            <w:tcW w:w="1116" w:type="dxa"/>
            <w:shd w:val="clear" w:color="auto" w:fill="auto"/>
            <w:vAlign w:val="center"/>
          </w:tcPr>
          <w:p w14:paraId="61E408C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430BDF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2</w:t>
            </w:r>
            <w:r w:rsidRPr="004A56D7">
              <w:rPr>
                <w:rFonts w:hint="eastAsia"/>
                <w:sz w:val="18"/>
                <w:szCs w:val="18"/>
              </w:rPr>
              <w:t>部分：相对亮度的测定</w:t>
            </w:r>
          </w:p>
        </w:tc>
        <w:tc>
          <w:tcPr>
            <w:tcW w:w="1766" w:type="dxa"/>
            <w:shd w:val="clear" w:color="auto" w:fill="auto"/>
            <w:vAlign w:val="center"/>
          </w:tcPr>
          <w:p w14:paraId="5CF55FA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23595.2-2009</w:t>
            </w:r>
          </w:p>
        </w:tc>
      </w:tr>
      <w:tr w:rsidR="00D73C70" w:rsidRPr="00263390" w14:paraId="5506E620" w14:textId="77777777" w:rsidTr="004A56D7">
        <w:trPr>
          <w:trHeight w:val="510"/>
          <w:jc w:val="center"/>
        </w:trPr>
        <w:tc>
          <w:tcPr>
            <w:tcW w:w="1116" w:type="dxa"/>
            <w:shd w:val="clear" w:color="auto" w:fill="auto"/>
            <w:vAlign w:val="center"/>
          </w:tcPr>
          <w:p w14:paraId="04EE4CC3"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50387D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3</w:t>
            </w:r>
            <w:r w:rsidRPr="004A56D7">
              <w:rPr>
                <w:rFonts w:hint="eastAsia"/>
                <w:sz w:val="18"/>
                <w:szCs w:val="18"/>
              </w:rPr>
              <w:t>部分：色品坐标的测定</w:t>
            </w:r>
          </w:p>
        </w:tc>
        <w:tc>
          <w:tcPr>
            <w:tcW w:w="1766" w:type="dxa"/>
            <w:shd w:val="clear" w:color="auto" w:fill="auto"/>
            <w:vAlign w:val="center"/>
          </w:tcPr>
          <w:p w14:paraId="33801DE0"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23595.3-2009</w:t>
            </w:r>
          </w:p>
        </w:tc>
      </w:tr>
      <w:tr w:rsidR="00D73C70" w:rsidRPr="00263390" w14:paraId="4385A73B" w14:textId="77777777" w:rsidTr="004A56D7">
        <w:trPr>
          <w:trHeight w:val="510"/>
          <w:jc w:val="center"/>
        </w:trPr>
        <w:tc>
          <w:tcPr>
            <w:tcW w:w="1116" w:type="dxa"/>
            <w:shd w:val="clear" w:color="auto" w:fill="auto"/>
            <w:vAlign w:val="center"/>
          </w:tcPr>
          <w:p w14:paraId="04B74BF8"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6EA239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4</w:t>
            </w:r>
            <w:r w:rsidRPr="004A56D7">
              <w:rPr>
                <w:rFonts w:hint="eastAsia"/>
                <w:sz w:val="18"/>
                <w:szCs w:val="18"/>
              </w:rPr>
              <w:t>部分：热稳定性的测定</w:t>
            </w:r>
          </w:p>
        </w:tc>
        <w:tc>
          <w:tcPr>
            <w:tcW w:w="1766" w:type="dxa"/>
            <w:shd w:val="clear" w:color="auto" w:fill="auto"/>
            <w:vAlign w:val="center"/>
          </w:tcPr>
          <w:p w14:paraId="5F65128D"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23595.4-2009</w:t>
            </w:r>
          </w:p>
        </w:tc>
      </w:tr>
      <w:tr w:rsidR="00D73C70" w:rsidRPr="00263390" w14:paraId="7161E0F7" w14:textId="77777777" w:rsidTr="004A56D7">
        <w:trPr>
          <w:trHeight w:val="510"/>
          <w:jc w:val="center"/>
        </w:trPr>
        <w:tc>
          <w:tcPr>
            <w:tcW w:w="1116" w:type="dxa"/>
            <w:shd w:val="clear" w:color="auto" w:fill="auto"/>
            <w:vAlign w:val="center"/>
          </w:tcPr>
          <w:p w14:paraId="796D4D8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7143749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LED</w:t>
            </w:r>
            <w:r w:rsidRPr="004A56D7">
              <w:rPr>
                <w:rFonts w:hint="eastAsia"/>
                <w:sz w:val="18"/>
                <w:szCs w:val="18"/>
              </w:rPr>
              <w:t>用稀土氮化物红色荧光粉</w:t>
            </w:r>
          </w:p>
        </w:tc>
        <w:tc>
          <w:tcPr>
            <w:tcW w:w="1766" w:type="dxa"/>
            <w:shd w:val="clear" w:color="auto" w:fill="auto"/>
            <w:vAlign w:val="center"/>
          </w:tcPr>
          <w:p w14:paraId="43DC317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GB/T30075-2013</w:t>
            </w:r>
          </w:p>
        </w:tc>
      </w:tr>
      <w:tr w:rsidR="00D73C70" w:rsidRPr="00263390" w14:paraId="74596192" w14:textId="77777777" w:rsidTr="004A56D7">
        <w:trPr>
          <w:trHeight w:val="510"/>
          <w:jc w:val="center"/>
        </w:trPr>
        <w:tc>
          <w:tcPr>
            <w:tcW w:w="1116" w:type="dxa"/>
            <w:shd w:val="clear" w:color="auto" w:fill="auto"/>
            <w:vAlign w:val="center"/>
          </w:tcPr>
          <w:p w14:paraId="53005BE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FD3075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w:t>
            </w:r>
          </w:p>
        </w:tc>
        <w:tc>
          <w:tcPr>
            <w:tcW w:w="1766" w:type="dxa"/>
            <w:shd w:val="clear" w:color="auto" w:fill="auto"/>
            <w:vAlign w:val="center"/>
          </w:tcPr>
          <w:p w14:paraId="6DCD3439" w14:textId="2B028284"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24980-2020</w:t>
            </w:r>
          </w:p>
        </w:tc>
      </w:tr>
      <w:tr w:rsidR="00D73C70" w:rsidRPr="00263390" w14:paraId="18549456" w14:textId="77777777" w:rsidTr="004A56D7">
        <w:trPr>
          <w:trHeight w:val="510"/>
          <w:jc w:val="center"/>
        </w:trPr>
        <w:tc>
          <w:tcPr>
            <w:tcW w:w="1116" w:type="dxa"/>
            <w:shd w:val="clear" w:color="auto" w:fill="auto"/>
            <w:vAlign w:val="center"/>
          </w:tcPr>
          <w:p w14:paraId="240109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56D2E639"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w:t>
            </w:r>
            <w:r w:rsidRPr="004A56D7">
              <w:rPr>
                <w:sz w:val="18"/>
                <w:szCs w:val="18"/>
              </w:rPr>
              <w:t xml:space="preserve"> </w:t>
            </w:r>
            <w:r w:rsidRPr="004A56D7">
              <w:rPr>
                <w:rFonts w:hint="eastAsia"/>
                <w:sz w:val="18"/>
                <w:szCs w:val="18"/>
              </w:rPr>
              <w:t>发射主峰和色品坐标的测定</w:t>
            </w:r>
          </w:p>
        </w:tc>
        <w:tc>
          <w:tcPr>
            <w:tcW w:w="1766" w:type="dxa"/>
            <w:shd w:val="clear" w:color="auto" w:fill="auto"/>
            <w:vAlign w:val="center"/>
          </w:tcPr>
          <w:p w14:paraId="73D6F3D1" w14:textId="7CCB13D1"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24981.1-2020</w:t>
            </w:r>
          </w:p>
        </w:tc>
      </w:tr>
      <w:tr w:rsidR="00D73C70" w:rsidRPr="00263390" w14:paraId="2EBDD1F8" w14:textId="77777777" w:rsidTr="004A56D7">
        <w:trPr>
          <w:trHeight w:val="510"/>
          <w:jc w:val="center"/>
        </w:trPr>
        <w:tc>
          <w:tcPr>
            <w:tcW w:w="1116" w:type="dxa"/>
            <w:shd w:val="clear" w:color="auto" w:fill="auto"/>
            <w:vAlign w:val="center"/>
          </w:tcPr>
          <w:p w14:paraId="7FCB610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38558BA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用石榴石结构铝酸盐稀土荧光粉</w:t>
            </w:r>
          </w:p>
        </w:tc>
        <w:tc>
          <w:tcPr>
            <w:tcW w:w="1766" w:type="dxa"/>
            <w:shd w:val="clear" w:color="auto" w:fill="auto"/>
            <w:vAlign w:val="center"/>
          </w:tcPr>
          <w:p w14:paraId="44DB5E4F" w14:textId="656FC36E"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24982-2020</w:t>
            </w:r>
          </w:p>
        </w:tc>
      </w:tr>
      <w:tr w:rsidR="00D73C70" w:rsidRPr="00263390" w14:paraId="1C8EA9DB" w14:textId="77777777" w:rsidTr="004A56D7">
        <w:trPr>
          <w:trHeight w:val="510"/>
          <w:jc w:val="center"/>
        </w:trPr>
        <w:tc>
          <w:tcPr>
            <w:tcW w:w="1116" w:type="dxa"/>
            <w:shd w:val="clear" w:color="auto" w:fill="auto"/>
            <w:vAlign w:val="center"/>
          </w:tcPr>
          <w:p w14:paraId="432CE5B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2C74A5E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用荧光粉量子效率测试方法</w:t>
            </w:r>
          </w:p>
        </w:tc>
        <w:tc>
          <w:tcPr>
            <w:tcW w:w="1766" w:type="dxa"/>
            <w:shd w:val="clear" w:color="auto" w:fill="auto"/>
            <w:vAlign w:val="center"/>
          </w:tcPr>
          <w:p w14:paraId="120D1FEE" w14:textId="7CD6A5C7" w:rsidR="00D73C70" w:rsidRPr="004A56D7" w:rsidRDefault="00B108E8" w:rsidP="007850A0">
            <w:pPr>
              <w:adjustRightInd w:val="0"/>
              <w:snapToGrid w:val="0"/>
              <w:spacing w:beforeAutospacing="1" w:afterAutospacing="1"/>
              <w:jc w:val="center"/>
              <w:rPr>
                <w:sz w:val="18"/>
                <w:szCs w:val="18"/>
              </w:rPr>
            </w:pPr>
            <w:r w:rsidRPr="004A56D7">
              <w:rPr>
                <w:sz w:val="18"/>
                <w:szCs w:val="18"/>
              </w:rPr>
              <w:t>GB/T 39492-2020</w:t>
            </w:r>
          </w:p>
        </w:tc>
      </w:tr>
      <w:tr w:rsidR="00D73C70" w:rsidRPr="00263390" w14:paraId="7E4A5F8B" w14:textId="77777777" w:rsidTr="004A56D7">
        <w:trPr>
          <w:trHeight w:val="510"/>
          <w:jc w:val="center"/>
        </w:trPr>
        <w:tc>
          <w:tcPr>
            <w:tcW w:w="1116" w:type="dxa"/>
            <w:shd w:val="clear" w:color="auto" w:fill="auto"/>
            <w:vAlign w:val="center"/>
          </w:tcPr>
          <w:p w14:paraId="2816F979"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行业标准</w:t>
            </w:r>
          </w:p>
        </w:tc>
        <w:tc>
          <w:tcPr>
            <w:tcW w:w="5670" w:type="dxa"/>
            <w:shd w:val="clear" w:color="auto" w:fill="auto"/>
            <w:vAlign w:val="center"/>
          </w:tcPr>
          <w:p w14:paraId="146D524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半导体发光二极管用荧光粉</w:t>
            </w:r>
          </w:p>
        </w:tc>
        <w:tc>
          <w:tcPr>
            <w:tcW w:w="1766" w:type="dxa"/>
            <w:shd w:val="clear" w:color="auto" w:fill="auto"/>
            <w:vAlign w:val="center"/>
          </w:tcPr>
          <w:p w14:paraId="40FB286B"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SJ/T11397-2009</w:t>
            </w:r>
          </w:p>
        </w:tc>
      </w:tr>
    </w:tbl>
    <w:p w14:paraId="656D0085"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1.4</w:t>
      </w:r>
      <w:r>
        <w:rPr>
          <w:rFonts w:ascii="黑体" w:eastAsia="黑体" w:hAnsi="黑体" w:hint="eastAsia"/>
          <w:szCs w:val="21"/>
        </w:rPr>
        <w:t>工作进度安排</w:t>
      </w:r>
    </w:p>
    <w:p w14:paraId="21B9EDD9" w14:textId="51F9DBB7" w:rsidR="00963003" w:rsidRDefault="00A80512">
      <w:pPr>
        <w:tabs>
          <w:tab w:val="left" w:pos="522"/>
        </w:tabs>
        <w:adjustRightInd w:val="0"/>
        <w:snapToGrid w:val="0"/>
        <w:spacing w:line="360" w:lineRule="auto"/>
        <w:ind w:firstLine="482"/>
        <w:rPr>
          <w:szCs w:val="21"/>
        </w:rPr>
      </w:pPr>
      <w:r>
        <w:rPr>
          <w:rFonts w:hint="eastAsia"/>
          <w:szCs w:val="21"/>
        </w:rPr>
        <w:t>根据任务落实会议精神，</w:t>
      </w:r>
      <w:r>
        <w:rPr>
          <w:rFonts w:hint="eastAsia"/>
          <w:color w:val="000000"/>
          <w:szCs w:val="21"/>
        </w:rPr>
        <w:t>有研稀土</w:t>
      </w:r>
      <w:r>
        <w:rPr>
          <w:rFonts w:hint="eastAsia"/>
          <w:szCs w:val="21"/>
        </w:rPr>
        <w:t>组建了</w:t>
      </w:r>
      <w:r w:rsidR="00A15BB0" w:rsidRPr="00A15BB0">
        <w:rPr>
          <w:rFonts w:hint="eastAsia"/>
          <w:szCs w:val="21"/>
        </w:rPr>
        <w:t>绿色产品设计技术规范</w:t>
      </w:r>
      <w:r w:rsidR="00F855FC">
        <w:rPr>
          <w:szCs w:val="21"/>
        </w:rPr>
        <w:t>-</w:t>
      </w:r>
      <w:r w:rsidR="00A15BB0" w:rsidRPr="00A15BB0">
        <w:rPr>
          <w:rFonts w:hint="eastAsia"/>
          <w:szCs w:val="21"/>
        </w:rPr>
        <w:t>稀土荧光粉</w:t>
      </w:r>
      <w:r>
        <w:rPr>
          <w:rFonts w:hint="eastAsia"/>
          <w:szCs w:val="21"/>
        </w:rPr>
        <w:t>制定小组，主要由</w:t>
      </w:r>
      <w:r>
        <w:rPr>
          <w:szCs w:val="21"/>
        </w:rPr>
        <w:t>LED</w:t>
      </w:r>
      <w:r>
        <w:rPr>
          <w:rFonts w:hint="eastAsia"/>
          <w:szCs w:val="21"/>
        </w:rPr>
        <w:t>荧光粉生产部门、研发部、质管办、市场部等相关人员组成。具体时间安排如下：</w:t>
      </w:r>
    </w:p>
    <w:p w14:paraId="74EC0A1D" w14:textId="2F9AF2B1" w:rsidR="00D73C70" w:rsidRPr="00F2022D" w:rsidRDefault="009F6B18" w:rsidP="00D73C70">
      <w:pPr>
        <w:tabs>
          <w:tab w:val="left" w:pos="522"/>
        </w:tabs>
        <w:adjustRightInd w:val="0"/>
        <w:snapToGrid w:val="0"/>
        <w:spacing w:line="360" w:lineRule="auto"/>
        <w:ind w:firstLine="482"/>
        <w:rPr>
          <w:szCs w:val="21"/>
        </w:rPr>
      </w:pPr>
      <w:r w:rsidRPr="00F2022D">
        <w:rPr>
          <w:rFonts w:hint="eastAsia"/>
          <w:szCs w:val="21"/>
        </w:rPr>
        <w:t>（</w:t>
      </w:r>
      <w:r w:rsidRPr="00F2022D">
        <w:rPr>
          <w:szCs w:val="21"/>
        </w:rPr>
        <w:t>1</w:t>
      </w:r>
      <w:r w:rsidRPr="00F2022D">
        <w:rPr>
          <w:rFonts w:hint="eastAsia"/>
          <w:szCs w:val="21"/>
        </w:rPr>
        <w:t>）</w:t>
      </w:r>
      <w:r w:rsidR="00D73C70" w:rsidRPr="00F2022D">
        <w:rPr>
          <w:rFonts w:hint="eastAsia"/>
          <w:szCs w:val="21"/>
        </w:rPr>
        <w:t>征求意见稿：</w:t>
      </w:r>
      <w:r w:rsidR="00D73C70" w:rsidRPr="00F2022D">
        <w:rPr>
          <w:szCs w:val="21"/>
        </w:rPr>
        <w:t xml:space="preserve">                         </w:t>
      </w:r>
      <w:r w:rsidR="00A15BB0" w:rsidRPr="00F2022D">
        <w:rPr>
          <w:szCs w:val="21"/>
        </w:rPr>
        <w:t>2022</w:t>
      </w:r>
      <w:r w:rsidR="00D73C70" w:rsidRPr="00F2022D">
        <w:rPr>
          <w:rFonts w:hint="eastAsia"/>
          <w:szCs w:val="21"/>
        </w:rPr>
        <w:t>年</w:t>
      </w:r>
      <w:r w:rsidR="00A15BB0" w:rsidRPr="00F2022D">
        <w:rPr>
          <w:szCs w:val="21"/>
        </w:rPr>
        <w:t xml:space="preserve">11 </w:t>
      </w:r>
      <w:r w:rsidR="00D73C70" w:rsidRPr="00F2022D">
        <w:rPr>
          <w:rFonts w:hint="eastAsia"/>
          <w:szCs w:val="21"/>
        </w:rPr>
        <w:t>月</w:t>
      </w:r>
      <w:r w:rsidR="00D73C70" w:rsidRPr="00F2022D">
        <w:rPr>
          <w:szCs w:val="21"/>
        </w:rPr>
        <w:t>31</w:t>
      </w:r>
      <w:r w:rsidR="00D73C70" w:rsidRPr="00F2022D">
        <w:rPr>
          <w:rFonts w:hint="eastAsia"/>
          <w:szCs w:val="21"/>
        </w:rPr>
        <w:t>日</w:t>
      </w:r>
    </w:p>
    <w:p w14:paraId="0B304B58" w14:textId="1FE18791" w:rsidR="00D73C70" w:rsidRPr="00F2022D" w:rsidRDefault="009F6B18" w:rsidP="00D73C70">
      <w:pPr>
        <w:tabs>
          <w:tab w:val="left" w:pos="522"/>
        </w:tabs>
        <w:adjustRightInd w:val="0"/>
        <w:snapToGrid w:val="0"/>
        <w:spacing w:line="360" w:lineRule="auto"/>
        <w:ind w:firstLine="482"/>
        <w:rPr>
          <w:szCs w:val="21"/>
        </w:rPr>
      </w:pPr>
      <w:r w:rsidRPr="00F2022D">
        <w:rPr>
          <w:rFonts w:hint="eastAsia"/>
          <w:szCs w:val="21"/>
        </w:rPr>
        <w:t>（</w:t>
      </w:r>
      <w:r w:rsidRPr="00F2022D">
        <w:rPr>
          <w:szCs w:val="21"/>
        </w:rPr>
        <w:t>2</w:t>
      </w:r>
      <w:r w:rsidRPr="00F2022D">
        <w:rPr>
          <w:rFonts w:hint="eastAsia"/>
          <w:szCs w:val="21"/>
        </w:rPr>
        <w:t>）</w:t>
      </w:r>
      <w:r w:rsidR="00D73C70" w:rsidRPr="00F2022D">
        <w:rPr>
          <w:rFonts w:hint="eastAsia"/>
          <w:szCs w:val="21"/>
        </w:rPr>
        <w:t>预</w:t>
      </w:r>
      <w:r w:rsidR="00D73C70" w:rsidRPr="00F2022D">
        <w:rPr>
          <w:szCs w:val="21"/>
        </w:rPr>
        <w:t xml:space="preserve">  </w:t>
      </w:r>
      <w:r w:rsidR="00D73C70" w:rsidRPr="00F2022D">
        <w:rPr>
          <w:rFonts w:hint="eastAsia"/>
          <w:szCs w:val="21"/>
        </w:rPr>
        <w:t>审</w:t>
      </w:r>
      <w:r w:rsidR="00D73C70" w:rsidRPr="00F2022D">
        <w:rPr>
          <w:szCs w:val="21"/>
        </w:rPr>
        <w:t xml:space="preserve">  </w:t>
      </w:r>
      <w:r w:rsidR="00D73C70" w:rsidRPr="00F2022D">
        <w:rPr>
          <w:rFonts w:hint="eastAsia"/>
          <w:szCs w:val="21"/>
        </w:rPr>
        <w:t>稿：</w:t>
      </w:r>
      <w:r w:rsidR="00D73C70" w:rsidRPr="00F2022D">
        <w:rPr>
          <w:szCs w:val="21"/>
        </w:rPr>
        <w:t xml:space="preserve">                         </w:t>
      </w:r>
      <w:r w:rsidR="00A15BB0" w:rsidRPr="00F2022D">
        <w:rPr>
          <w:szCs w:val="21"/>
        </w:rPr>
        <w:t>2023</w:t>
      </w:r>
      <w:r w:rsidR="00D73C70" w:rsidRPr="00F2022D">
        <w:rPr>
          <w:rFonts w:hint="eastAsia"/>
          <w:szCs w:val="21"/>
        </w:rPr>
        <w:t>年</w:t>
      </w:r>
      <w:r w:rsidR="00A15BB0" w:rsidRPr="00F2022D">
        <w:rPr>
          <w:szCs w:val="21"/>
        </w:rPr>
        <w:t>03</w:t>
      </w:r>
      <w:r w:rsidR="00D73C70" w:rsidRPr="00F2022D">
        <w:rPr>
          <w:rFonts w:hint="eastAsia"/>
          <w:szCs w:val="21"/>
        </w:rPr>
        <w:t>月</w:t>
      </w:r>
      <w:r w:rsidR="00D73C70" w:rsidRPr="00F2022D">
        <w:rPr>
          <w:szCs w:val="21"/>
        </w:rPr>
        <w:t>31</w:t>
      </w:r>
      <w:r w:rsidR="00D73C70" w:rsidRPr="00F2022D">
        <w:rPr>
          <w:rFonts w:hint="eastAsia"/>
          <w:szCs w:val="21"/>
        </w:rPr>
        <w:t>日</w:t>
      </w:r>
    </w:p>
    <w:p w14:paraId="2FAF6A87" w14:textId="1261C684" w:rsidR="00D73C70" w:rsidRPr="00F2022D" w:rsidRDefault="009F6B18" w:rsidP="00D73C70">
      <w:pPr>
        <w:tabs>
          <w:tab w:val="left" w:pos="522"/>
        </w:tabs>
        <w:adjustRightInd w:val="0"/>
        <w:snapToGrid w:val="0"/>
        <w:spacing w:line="360" w:lineRule="auto"/>
        <w:ind w:firstLine="482"/>
        <w:rPr>
          <w:szCs w:val="21"/>
        </w:rPr>
      </w:pPr>
      <w:r w:rsidRPr="00F2022D">
        <w:rPr>
          <w:rFonts w:hint="eastAsia"/>
          <w:szCs w:val="21"/>
        </w:rPr>
        <w:t>（</w:t>
      </w:r>
      <w:r w:rsidRPr="00F2022D">
        <w:rPr>
          <w:szCs w:val="21"/>
        </w:rPr>
        <w:t>3</w:t>
      </w:r>
      <w:r w:rsidRPr="00F2022D">
        <w:rPr>
          <w:rFonts w:hint="eastAsia"/>
          <w:szCs w:val="21"/>
        </w:rPr>
        <w:t>）</w:t>
      </w:r>
      <w:r w:rsidR="00D73C70" w:rsidRPr="00F2022D">
        <w:rPr>
          <w:rFonts w:hint="eastAsia"/>
          <w:szCs w:val="21"/>
        </w:rPr>
        <w:t>送</w:t>
      </w:r>
      <w:r w:rsidR="00D73C70" w:rsidRPr="00F2022D">
        <w:rPr>
          <w:szCs w:val="21"/>
        </w:rPr>
        <w:t xml:space="preserve">  </w:t>
      </w:r>
      <w:r w:rsidR="00D73C70" w:rsidRPr="00F2022D">
        <w:rPr>
          <w:rFonts w:hint="eastAsia"/>
          <w:szCs w:val="21"/>
        </w:rPr>
        <w:t>审</w:t>
      </w:r>
      <w:r w:rsidR="00D73C70" w:rsidRPr="00F2022D">
        <w:rPr>
          <w:szCs w:val="21"/>
        </w:rPr>
        <w:t xml:space="preserve">  </w:t>
      </w:r>
      <w:r w:rsidR="00D73C70" w:rsidRPr="00F2022D">
        <w:rPr>
          <w:rFonts w:hint="eastAsia"/>
          <w:szCs w:val="21"/>
        </w:rPr>
        <w:t>稿：</w:t>
      </w:r>
      <w:r w:rsidR="00D73C70" w:rsidRPr="00F2022D">
        <w:rPr>
          <w:szCs w:val="21"/>
        </w:rPr>
        <w:t xml:space="preserve">                         </w:t>
      </w:r>
      <w:r w:rsidR="00A15BB0" w:rsidRPr="00F2022D">
        <w:rPr>
          <w:szCs w:val="21"/>
        </w:rPr>
        <w:t>2023</w:t>
      </w:r>
      <w:r w:rsidR="00D73C70" w:rsidRPr="00F2022D">
        <w:rPr>
          <w:rFonts w:hint="eastAsia"/>
          <w:szCs w:val="21"/>
        </w:rPr>
        <w:t>年</w:t>
      </w:r>
      <w:r w:rsidR="00A15BB0" w:rsidRPr="00F2022D">
        <w:rPr>
          <w:szCs w:val="21"/>
        </w:rPr>
        <w:t>04</w:t>
      </w:r>
      <w:r w:rsidR="00D73C70" w:rsidRPr="00F2022D">
        <w:rPr>
          <w:rFonts w:hint="eastAsia"/>
          <w:szCs w:val="21"/>
        </w:rPr>
        <w:t>月</w:t>
      </w:r>
      <w:r w:rsidR="00A15BB0" w:rsidRPr="00F2022D">
        <w:rPr>
          <w:szCs w:val="21"/>
        </w:rPr>
        <w:t>30</w:t>
      </w:r>
      <w:r w:rsidR="00D73C70" w:rsidRPr="00F2022D">
        <w:rPr>
          <w:rFonts w:hint="eastAsia"/>
          <w:szCs w:val="21"/>
        </w:rPr>
        <w:t>日</w:t>
      </w:r>
    </w:p>
    <w:p w14:paraId="6CC9D380" w14:textId="2088CDDA" w:rsidR="00D73C70" w:rsidRDefault="009F6B18" w:rsidP="00D73C70">
      <w:pPr>
        <w:tabs>
          <w:tab w:val="left" w:pos="522"/>
        </w:tabs>
        <w:adjustRightInd w:val="0"/>
        <w:snapToGrid w:val="0"/>
        <w:spacing w:line="360" w:lineRule="auto"/>
        <w:ind w:firstLine="482"/>
        <w:rPr>
          <w:szCs w:val="21"/>
        </w:rPr>
      </w:pPr>
      <w:r w:rsidRPr="00F2022D">
        <w:rPr>
          <w:rFonts w:hint="eastAsia"/>
          <w:szCs w:val="21"/>
        </w:rPr>
        <w:t>（</w:t>
      </w:r>
      <w:r w:rsidRPr="00F2022D">
        <w:rPr>
          <w:szCs w:val="21"/>
        </w:rPr>
        <w:t>4</w:t>
      </w:r>
      <w:r w:rsidRPr="00F2022D">
        <w:rPr>
          <w:rFonts w:hint="eastAsia"/>
          <w:szCs w:val="21"/>
        </w:rPr>
        <w:t>）</w:t>
      </w:r>
      <w:r w:rsidR="00D73C70" w:rsidRPr="00F2022D">
        <w:rPr>
          <w:rFonts w:hint="eastAsia"/>
          <w:szCs w:val="21"/>
        </w:rPr>
        <w:t>审定会时间：</w:t>
      </w:r>
      <w:r w:rsidR="00D73C70" w:rsidRPr="00F2022D">
        <w:rPr>
          <w:szCs w:val="21"/>
        </w:rPr>
        <w:t xml:space="preserve">         </w:t>
      </w:r>
      <w:r w:rsidRPr="00F2022D">
        <w:rPr>
          <w:szCs w:val="21"/>
        </w:rPr>
        <w:t xml:space="preserve">   </w:t>
      </w:r>
      <w:r w:rsidR="00D73C70" w:rsidRPr="00F2022D">
        <w:rPr>
          <w:szCs w:val="21"/>
        </w:rPr>
        <w:t xml:space="preserve">         </w:t>
      </w:r>
      <w:r w:rsidRPr="00F2022D">
        <w:rPr>
          <w:szCs w:val="21"/>
        </w:rPr>
        <w:t xml:space="preserve"> </w:t>
      </w:r>
      <w:r w:rsidR="00D73C70" w:rsidRPr="00F2022D">
        <w:rPr>
          <w:szCs w:val="21"/>
        </w:rPr>
        <w:t xml:space="preserve">   </w:t>
      </w:r>
      <w:r w:rsidR="00A15BB0" w:rsidRPr="00F2022D">
        <w:rPr>
          <w:szCs w:val="21"/>
        </w:rPr>
        <w:t>2023</w:t>
      </w:r>
      <w:r w:rsidR="00D73C70" w:rsidRPr="00F2022D">
        <w:rPr>
          <w:rFonts w:hint="eastAsia"/>
          <w:szCs w:val="21"/>
        </w:rPr>
        <w:t>年</w:t>
      </w:r>
      <w:r w:rsidR="00A15BB0" w:rsidRPr="00F2022D">
        <w:rPr>
          <w:szCs w:val="21"/>
        </w:rPr>
        <w:t>06</w:t>
      </w:r>
      <w:r w:rsidR="00D73C70" w:rsidRPr="00F2022D">
        <w:rPr>
          <w:rFonts w:hint="eastAsia"/>
          <w:szCs w:val="21"/>
        </w:rPr>
        <w:t>月</w:t>
      </w:r>
      <w:r w:rsidR="00D73C70" w:rsidRPr="00F2022D">
        <w:rPr>
          <w:szCs w:val="21"/>
        </w:rPr>
        <w:t>30</w:t>
      </w:r>
      <w:r w:rsidR="00D73C70" w:rsidRPr="00F2022D">
        <w:rPr>
          <w:rFonts w:hint="eastAsia"/>
          <w:szCs w:val="21"/>
        </w:rPr>
        <w:t>日</w:t>
      </w:r>
    </w:p>
    <w:p w14:paraId="1C2B6196" w14:textId="77777777" w:rsidR="00963003" w:rsidRPr="004A56D7" w:rsidRDefault="00A80512" w:rsidP="004A56D7">
      <w:pPr>
        <w:tabs>
          <w:tab w:val="left" w:pos="522"/>
        </w:tabs>
        <w:adjustRightInd w:val="0"/>
        <w:snapToGrid w:val="0"/>
        <w:spacing w:beforeLines="50" w:before="156" w:afterLines="50" w:after="156" w:line="360" w:lineRule="auto"/>
        <w:jc w:val="left"/>
        <w:rPr>
          <w:rFonts w:eastAsia="黑体"/>
          <w:szCs w:val="21"/>
        </w:rPr>
      </w:pPr>
      <w:r w:rsidRPr="004A56D7">
        <w:rPr>
          <w:rFonts w:eastAsia="黑体" w:hint="eastAsia"/>
          <w:szCs w:val="21"/>
        </w:rPr>
        <w:t>二、编制原则和依据及标准主要内容</w:t>
      </w:r>
    </w:p>
    <w:p w14:paraId="474B88F0"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lastRenderedPageBreak/>
        <w:t xml:space="preserve">2.1 </w:t>
      </w:r>
      <w:r>
        <w:rPr>
          <w:rFonts w:ascii="黑体" w:eastAsia="黑体" w:hAnsi="黑体" w:hint="eastAsia"/>
          <w:szCs w:val="21"/>
        </w:rPr>
        <w:t>编制原则和依据</w:t>
      </w:r>
    </w:p>
    <w:p w14:paraId="37D14A09" w14:textId="77777777" w:rsidR="00963003" w:rsidRDefault="00A80512">
      <w:pPr>
        <w:adjustRightInd w:val="0"/>
        <w:snapToGrid w:val="0"/>
        <w:spacing w:line="360" w:lineRule="auto"/>
        <w:ind w:firstLineChars="200" w:firstLine="420"/>
        <w:rPr>
          <w:szCs w:val="21"/>
        </w:rPr>
      </w:pPr>
      <w:r>
        <w:rPr>
          <w:rFonts w:hint="eastAsia"/>
          <w:szCs w:val="21"/>
        </w:rPr>
        <w:t>标准负责起草单位在任务落实会上广泛地征求了与会专家和代表的意见，确定了制定方案；确定了标准起草原则、主要内容框架和依据：</w:t>
      </w:r>
    </w:p>
    <w:p w14:paraId="731215DB"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依据国家相关的法律、法规；</w:t>
      </w:r>
    </w:p>
    <w:p w14:paraId="17DD638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查询相关标准和收集国内外客户的相关技术要求，积极向相关国际标准、世界领头企业的技术标准要求靠拢，做到标准的先进性；</w:t>
      </w:r>
    </w:p>
    <w:p w14:paraId="2340EEC4" w14:textId="390B0361"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根据目前国内</w:t>
      </w:r>
      <w:r w:rsidR="00F855FC" w:rsidRPr="00F855FC">
        <w:rPr>
          <w:rFonts w:ascii="Times New Roman" w:hAnsi="Times New Roman" w:hint="eastAsia"/>
          <w:szCs w:val="21"/>
        </w:rPr>
        <w:t>稀土荧光粉</w:t>
      </w:r>
      <w:r>
        <w:rPr>
          <w:rFonts w:ascii="Times New Roman" w:hAnsi="Times New Roman" w:hint="eastAsia"/>
          <w:szCs w:val="21"/>
        </w:rPr>
        <w:t>的具体情况，结合用户的要求及应用技术的发展趋势，力求做到标准的合理性、实用性，与时俱进；</w:t>
      </w:r>
    </w:p>
    <w:p w14:paraId="0D14A72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按照</w:t>
      </w:r>
      <w:r>
        <w:rPr>
          <w:rFonts w:ascii="Times New Roman" w:hAnsi="Times New Roman"/>
          <w:szCs w:val="21"/>
        </w:rPr>
        <w:t>GB/T 1.1</w:t>
      </w:r>
      <w:r>
        <w:rPr>
          <w:rFonts w:ascii="Times New Roman" w:hAnsi="Times New Roman" w:hint="eastAsia"/>
          <w:szCs w:val="21"/>
        </w:rPr>
        <w:t>，稀土标准和国家标准编写示例的要求进行格式和结构编写。</w:t>
      </w:r>
    </w:p>
    <w:p w14:paraId="6C5E383F"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t xml:space="preserve">2.2 </w:t>
      </w:r>
      <w:r>
        <w:rPr>
          <w:rFonts w:ascii="黑体" w:eastAsia="黑体" w:hAnsi="黑体" w:hint="eastAsia"/>
          <w:szCs w:val="21"/>
        </w:rPr>
        <w:t>标准主要内容</w:t>
      </w:r>
    </w:p>
    <w:p w14:paraId="51D5F22D" w14:textId="2AE1AB31" w:rsidR="00F855FC" w:rsidRPr="006E148B" w:rsidRDefault="00F855FC" w:rsidP="006E148B">
      <w:pPr>
        <w:spacing w:line="360" w:lineRule="auto"/>
        <w:ind w:firstLineChars="200" w:firstLine="420"/>
        <w:rPr>
          <w:rFonts w:asciiTheme="minorEastAsia" w:eastAsiaTheme="minorEastAsia" w:hAnsiTheme="minorEastAsia"/>
          <w:szCs w:val="21"/>
        </w:rPr>
      </w:pPr>
      <w:r w:rsidRPr="00F855FC">
        <w:rPr>
          <w:rFonts w:asciiTheme="minorEastAsia" w:eastAsiaTheme="minorEastAsia" w:hAnsiTheme="minorEastAsia" w:hint="eastAsia"/>
          <w:szCs w:val="21"/>
        </w:rPr>
        <w:t>本文件规定了稀土荧光粉绿色设计产品评价的术语和定义、评价要求、产品生命周期评价报告编制方法。</w:t>
      </w:r>
    </w:p>
    <w:p w14:paraId="24610095" w14:textId="77777777" w:rsidR="00F855FC" w:rsidRPr="00372EE5" w:rsidRDefault="00F855FC" w:rsidP="00F855FC">
      <w:pPr>
        <w:ind w:firstLine="420"/>
        <w:rPr>
          <w:color w:val="000000"/>
          <w:szCs w:val="21"/>
        </w:rPr>
      </w:pPr>
      <w:r w:rsidRPr="00372EE5">
        <w:rPr>
          <w:color w:val="000000"/>
          <w:szCs w:val="21"/>
        </w:rPr>
        <w:t>本</w:t>
      </w:r>
      <w:r>
        <w:rPr>
          <w:rFonts w:hint="eastAsia"/>
          <w:color w:val="000000"/>
          <w:szCs w:val="21"/>
        </w:rPr>
        <w:t>文件</w:t>
      </w:r>
      <w:r w:rsidRPr="00372EE5">
        <w:rPr>
          <w:color w:val="000000"/>
          <w:szCs w:val="21"/>
        </w:rPr>
        <w:t>适用于</w:t>
      </w:r>
      <w:r w:rsidRPr="00372EE5">
        <w:rPr>
          <w:rFonts w:hint="eastAsia"/>
          <w:color w:val="000000"/>
          <w:szCs w:val="21"/>
        </w:rPr>
        <w:t>稀土荧光粉</w:t>
      </w:r>
      <w:r w:rsidRPr="00372EE5">
        <w:rPr>
          <w:color w:val="000000"/>
          <w:szCs w:val="21"/>
        </w:rPr>
        <w:t>绿色设计产品评价。</w:t>
      </w:r>
    </w:p>
    <w:p w14:paraId="578C4E02" w14:textId="19656F33" w:rsidR="00963003" w:rsidRDefault="00A80512" w:rsidP="00696ED7">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三、主要技术内容说明</w:t>
      </w:r>
    </w:p>
    <w:p w14:paraId="3C9984E2" w14:textId="77777777" w:rsidR="00963003" w:rsidRDefault="00A80512">
      <w:pPr>
        <w:tabs>
          <w:tab w:val="left" w:pos="522"/>
        </w:tabs>
        <w:adjustRightInd w:val="0"/>
        <w:snapToGrid w:val="0"/>
        <w:spacing w:beforeLines="50" w:before="156" w:afterLines="50" w:after="156" w:line="360" w:lineRule="auto"/>
        <w:jc w:val="left"/>
        <w:rPr>
          <w:rFonts w:ascii="黑体" w:eastAsia="黑体" w:hAnsi="黑体"/>
          <w:szCs w:val="21"/>
        </w:rPr>
      </w:pPr>
      <w:r>
        <w:rPr>
          <w:rFonts w:ascii="黑体" w:eastAsia="黑体" w:hAnsi="黑体" w:hint="eastAsia"/>
          <w:szCs w:val="21"/>
        </w:rPr>
        <w:t>1 、主要技术指标确定的依据</w:t>
      </w:r>
    </w:p>
    <w:p w14:paraId="688BA9FE" w14:textId="1276A066" w:rsidR="00963003" w:rsidRPr="00F2022D" w:rsidRDefault="00A80512" w:rsidP="00F2022D">
      <w:pPr>
        <w:ind w:firstLine="420"/>
        <w:rPr>
          <w:color w:val="000000"/>
          <w:szCs w:val="21"/>
        </w:rPr>
      </w:pPr>
      <w:r w:rsidRPr="00696ED7">
        <w:rPr>
          <w:rFonts w:asciiTheme="minorEastAsia" w:eastAsiaTheme="minorEastAsia" w:hAnsiTheme="minorEastAsia" w:hint="eastAsia"/>
          <w:szCs w:val="21"/>
        </w:rPr>
        <w:t>根据目前我国</w:t>
      </w:r>
      <w:r w:rsidR="002D3CC1" w:rsidRPr="004A56D7">
        <w:rPr>
          <w:rFonts w:asciiTheme="minorEastAsia" w:eastAsiaTheme="minorEastAsia" w:hAnsiTheme="minorEastAsia" w:hint="eastAsia"/>
          <w:szCs w:val="21"/>
        </w:rPr>
        <w:t>市场流通</w:t>
      </w:r>
      <w:r w:rsidR="00685510">
        <w:rPr>
          <w:rFonts w:hint="eastAsia"/>
          <w:szCs w:val="21"/>
        </w:rPr>
        <w:t>稀土荧光粉主要</w:t>
      </w:r>
      <w:r w:rsidR="00685510">
        <w:rPr>
          <w:rFonts w:asciiTheme="minorEastAsia" w:eastAsiaTheme="minorEastAsia" w:hAnsiTheme="minorEastAsia" w:hint="eastAsia"/>
          <w:szCs w:val="21"/>
        </w:rPr>
        <w:t>包括：</w:t>
      </w:r>
      <w:r w:rsidR="00685510">
        <w:rPr>
          <w:rFonts w:hint="eastAsia"/>
          <w:color w:val="000000"/>
          <w:szCs w:val="21"/>
        </w:rPr>
        <w:t>LED</w:t>
      </w:r>
      <w:r w:rsidR="00685510">
        <w:rPr>
          <w:rFonts w:hint="eastAsia"/>
          <w:color w:val="000000"/>
          <w:szCs w:val="21"/>
        </w:rPr>
        <w:t>用稀土荧光粉、</w:t>
      </w:r>
      <w:r w:rsidR="00685510" w:rsidRPr="009A3C34">
        <w:rPr>
          <w:rFonts w:hint="eastAsia"/>
          <w:szCs w:val="21"/>
        </w:rPr>
        <w:t>稀土三基色荧光</w:t>
      </w:r>
      <w:r w:rsidR="00685510" w:rsidRPr="0052492C">
        <w:rPr>
          <w:rFonts w:hint="eastAsia"/>
          <w:szCs w:val="21"/>
        </w:rPr>
        <w:t>粉</w:t>
      </w:r>
      <w:r w:rsidR="00685510">
        <w:rPr>
          <w:rFonts w:hint="eastAsia"/>
          <w:color w:val="000000"/>
          <w:szCs w:val="21"/>
        </w:rPr>
        <w:t>、</w:t>
      </w:r>
      <w:r w:rsidR="00685510" w:rsidRPr="009A3C34">
        <w:rPr>
          <w:rFonts w:hint="eastAsia"/>
          <w:szCs w:val="21"/>
        </w:rPr>
        <w:t>稀土长余辉荧光粉</w:t>
      </w:r>
      <w:r w:rsidR="002D3CC1" w:rsidRPr="00696ED7">
        <w:rPr>
          <w:rFonts w:hint="eastAsia"/>
          <w:szCs w:val="21"/>
        </w:rPr>
        <w:t>产品实际情况</w:t>
      </w:r>
      <w:r w:rsidRPr="00696ED7">
        <w:rPr>
          <w:rFonts w:asciiTheme="minorEastAsia" w:eastAsiaTheme="minorEastAsia" w:hAnsiTheme="minorEastAsia" w:hint="eastAsia"/>
          <w:szCs w:val="21"/>
        </w:rPr>
        <w:t>制定了《</w:t>
      </w:r>
      <w:r w:rsidR="00685510" w:rsidRPr="00A15BB0">
        <w:rPr>
          <w:rFonts w:hint="eastAsia"/>
          <w:szCs w:val="21"/>
        </w:rPr>
        <w:t>绿色产品设计技术规范</w:t>
      </w:r>
      <w:r w:rsidR="00685510">
        <w:rPr>
          <w:rFonts w:hint="eastAsia"/>
          <w:szCs w:val="21"/>
        </w:rPr>
        <w:t xml:space="preserve"> </w:t>
      </w:r>
      <w:r w:rsidR="00685510" w:rsidRPr="00A15BB0">
        <w:rPr>
          <w:rFonts w:hint="eastAsia"/>
          <w:szCs w:val="21"/>
        </w:rPr>
        <w:t>稀土荧光粉</w:t>
      </w:r>
      <w:r w:rsidRPr="00696ED7">
        <w:rPr>
          <w:rFonts w:asciiTheme="minorEastAsia" w:eastAsiaTheme="minorEastAsia" w:hAnsiTheme="minorEastAsia" w:hint="eastAsia"/>
          <w:szCs w:val="21"/>
        </w:rPr>
        <w:t>》标准，其主要内容说明如下：</w:t>
      </w:r>
    </w:p>
    <w:p w14:paraId="51055196" w14:textId="049069FA" w:rsidR="00963003" w:rsidRPr="00696ED7" w:rsidRDefault="00A80512">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——提供了</w:t>
      </w:r>
      <w:r w:rsidR="00685510">
        <w:rPr>
          <w:rFonts w:asciiTheme="minorEastAsia" w:eastAsiaTheme="minorEastAsia" w:hAnsiTheme="minorEastAsia" w:hint="eastAsia"/>
          <w:szCs w:val="21"/>
        </w:rPr>
        <w:t>稀土荧光粉</w:t>
      </w:r>
      <w:r w:rsidR="002D3CC1" w:rsidRPr="004A56D7">
        <w:rPr>
          <w:rFonts w:asciiTheme="minorEastAsia" w:eastAsiaTheme="minorEastAsia" w:hAnsiTheme="minorEastAsia" w:hint="eastAsia"/>
          <w:szCs w:val="21"/>
        </w:rPr>
        <w:t>、</w:t>
      </w:r>
      <w:r w:rsidR="00685510" w:rsidRPr="00685510">
        <w:rPr>
          <w:rFonts w:asciiTheme="minorEastAsia" w:eastAsiaTheme="minorEastAsia" w:hAnsiTheme="minorEastAsia" w:hint="eastAsia"/>
          <w:szCs w:val="21"/>
        </w:rPr>
        <w:t>荧光粉生产工艺</w:t>
      </w:r>
      <w:r w:rsidR="002D3CC1" w:rsidRPr="004A56D7">
        <w:rPr>
          <w:rFonts w:asciiTheme="minorEastAsia" w:eastAsiaTheme="minorEastAsia" w:hAnsiTheme="minorEastAsia" w:hint="eastAsia"/>
          <w:szCs w:val="21"/>
        </w:rPr>
        <w:t>、</w:t>
      </w:r>
      <w:r w:rsidR="00685510" w:rsidRPr="00685510">
        <w:rPr>
          <w:rFonts w:asciiTheme="minorEastAsia" w:eastAsiaTheme="minorEastAsia" w:hAnsiTheme="minorEastAsia" w:hint="eastAsia"/>
          <w:szCs w:val="21"/>
        </w:rPr>
        <w:t>破碎生产工艺</w:t>
      </w:r>
      <w:r w:rsidR="002D3CC1" w:rsidRPr="004A56D7">
        <w:rPr>
          <w:rFonts w:asciiTheme="minorEastAsia" w:eastAsiaTheme="minorEastAsia" w:hAnsiTheme="minorEastAsia" w:hint="eastAsia"/>
          <w:szCs w:val="21"/>
        </w:rPr>
        <w:t>、</w:t>
      </w:r>
      <w:r w:rsidR="00685510" w:rsidRPr="00685510">
        <w:rPr>
          <w:rFonts w:asciiTheme="minorEastAsia" w:eastAsiaTheme="minorEastAsia" w:hAnsiTheme="minorEastAsia" w:hint="eastAsia"/>
          <w:szCs w:val="21"/>
        </w:rPr>
        <w:t>后处理生产工艺</w:t>
      </w:r>
      <w:r w:rsidR="002D3CC1" w:rsidRPr="004A56D7">
        <w:rPr>
          <w:rFonts w:asciiTheme="minorEastAsia" w:eastAsiaTheme="minorEastAsia" w:hAnsiTheme="minorEastAsia" w:hint="eastAsia"/>
          <w:szCs w:val="21"/>
        </w:rPr>
        <w:t>、</w:t>
      </w:r>
      <w:r w:rsidR="00685510" w:rsidRPr="00685510">
        <w:rPr>
          <w:rFonts w:asciiTheme="minorEastAsia" w:eastAsiaTheme="minorEastAsia" w:hAnsiTheme="minorEastAsia" w:hint="eastAsia"/>
          <w:szCs w:val="21"/>
        </w:rPr>
        <w:t>包装生产工艺</w:t>
      </w:r>
      <w:r w:rsidR="002D3CC1" w:rsidRPr="004A56D7">
        <w:rPr>
          <w:rFonts w:asciiTheme="minorEastAsia" w:eastAsiaTheme="minorEastAsia" w:hAnsiTheme="minorEastAsia" w:hint="eastAsia"/>
          <w:szCs w:val="21"/>
        </w:rPr>
        <w:t>、</w:t>
      </w:r>
      <w:r w:rsidR="00685510" w:rsidRPr="00685510">
        <w:rPr>
          <w:rFonts w:asciiTheme="minorEastAsia" w:eastAsiaTheme="minorEastAsia" w:hAnsiTheme="minorEastAsia" w:hint="eastAsia"/>
          <w:szCs w:val="21"/>
        </w:rPr>
        <w:t>稀土荧光粉产品生命周期</w:t>
      </w:r>
      <w:r w:rsidRPr="00696ED7">
        <w:rPr>
          <w:rFonts w:asciiTheme="minorEastAsia" w:eastAsiaTheme="minorEastAsia" w:hAnsiTheme="minorEastAsia" w:hint="eastAsia"/>
          <w:szCs w:val="21"/>
        </w:rPr>
        <w:t>的定义。</w:t>
      </w:r>
    </w:p>
    <w:p w14:paraId="5417B8F0" w14:textId="7843D0D8" w:rsidR="00963003" w:rsidRDefault="00A80512">
      <w:pPr>
        <w:spacing w:line="360" w:lineRule="auto"/>
        <w:ind w:firstLineChars="200" w:firstLine="420"/>
        <w:rPr>
          <w:rFonts w:asciiTheme="minorEastAsia" w:eastAsiaTheme="minorEastAsia" w:hAnsiTheme="minorEastAsia"/>
          <w:szCs w:val="21"/>
          <w:highlight w:val="yellow"/>
        </w:rPr>
      </w:pPr>
      <w:r w:rsidRPr="001117E4">
        <w:rPr>
          <w:rFonts w:asciiTheme="minorEastAsia" w:eastAsiaTheme="minorEastAsia" w:hAnsiTheme="minorEastAsia" w:hint="eastAsia"/>
          <w:szCs w:val="21"/>
        </w:rPr>
        <w:t>——规定了</w:t>
      </w:r>
      <w:bookmarkStart w:id="2" w:name="_Hlk109283738"/>
      <w:r w:rsidR="00685510">
        <w:rPr>
          <w:rFonts w:asciiTheme="minorEastAsia" w:eastAsiaTheme="minorEastAsia" w:hAnsiTheme="minorEastAsia" w:hint="eastAsia"/>
          <w:szCs w:val="21"/>
        </w:rPr>
        <w:t>：</w:t>
      </w:r>
      <w:r w:rsidR="00685510">
        <w:rPr>
          <w:rFonts w:hint="eastAsia"/>
          <w:color w:val="000000"/>
          <w:szCs w:val="21"/>
        </w:rPr>
        <w:t>LED</w:t>
      </w:r>
      <w:r w:rsidR="00685510">
        <w:rPr>
          <w:rFonts w:hint="eastAsia"/>
          <w:color w:val="000000"/>
          <w:szCs w:val="21"/>
        </w:rPr>
        <w:t>用稀土荧光粉、</w:t>
      </w:r>
      <w:r w:rsidR="00685510" w:rsidRPr="009A3C34">
        <w:rPr>
          <w:rFonts w:hint="eastAsia"/>
          <w:szCs w:val="21"/>
        </w:rPr>
        <w:t>稀土三基色荧光</w:t>
      </w:r>
      <w:r w:rsidR="00685510" w:rsidRPr="0052492C">
        <w:rPr>
          <w:rFonts w:hint="eastAsia"/>
          <w:szCs w:val="21"/>
        </w:rPr>
        <w:t>粉</w:t>
      </w:r>
      <w:r w:rsidR="00685510">
        <w:rPr>
          <w:rFonts w:hint="eastAsia"/>
          <w:color w:val="000000"/>
          <w:szCs w:val="21"/>
        </w:rPr>
        <w:t>、</w:t>
      </w:r>
      <w:r w:rsidR="00685510" w:rsidRPr="009A3C34">
        <w:rPr>
          <w:rFonts w:hint="eastAsia"/>
          <w:szCs w:val="21"/>
        </w:rPr>
        <w:t>稀土长余辉荧光粉</w:t>
      </w:r>
      <w:r w:rsidR="00685510" w:rsidRPr="00696ED7">
        <w:rPr>
          <w:rFonts w:hint="eastAsia"/>
          <w:szCs w:val="21"/>
        </w:rPr>
        <w:t>产品</w:t>
      </w:r>
      <w:r w:rsidR="00685510" w:rsidRPr="00685510">
        <w:rPr>
          <w:rFonts w:asciiTheme="minorEastAsia" w:eastAsiaTheme="minorEastAsia" w:hAnsiTheme="minorEastAsia" w:hint="eastAsia"/>
          <w:szCs w:val="21"/>
        </w:rPr>
        <w:t>评价指标要求</w:t>
      </w:r>
      <w:bookmarkEnd w:id="2"/>
      <w:r w:rsidR="001117E4" w:rsidRPr="004A56D7">
        <w:rPr>
          <w:rFonts w:asciiTheme="minorEastAsia" w:eastAsiaTheme="minorEastAsia" w:hAnsiTheme="minorEastAsia" w:hint="eastAsia"/>
          <w:szCs w:val="21"/>
        </w:rPr>
        <w:t>。</w:t>
      </w:r>
    </w:p>
    <w:p w14:paraId="7268D3BB" w14:textId="77777777" w:rsidR="00F2022D" w:rsidRDefault="00F2022D" w:rsidP="00F2022D">
      <w:pPr>
        <w:widowControl/>
        <w:spacing w:beforeLines="50" w:before="156" w:afterLines="50" w:after="156"/>
        <w:jc w:val="center"/>
        <w:rPr>
          <w:rFonts w:ascii="黑体" w:eastAsia="黑体" w:hAnsi="黑体"/>
          <w:color w:val="000000"/>
          <w:szCs w:val="21"/>
        </w:rPr>
      </w:pPr>
      <w:r>
        <w:rPr>
          <w:rFonts w:ascii="黑体" w:eastAsia="黑体" w:hAnsi="黑体"/>
          <w:color w:val="000000"/>
          <w:szCs w:val="21"/>
        </w:rPr>
        <w:t xml:space="preserve">表 1 </w:t>
      </w:r>
      <w:r>
        <w:rPr>
          <w:rFonts w:ascii="黑体" w:eastAsia="黑体" w:hAnsi="黑体" w:hint="eastAsia"/>
          <w:color w:val="000000"/>
          <w:szCs w:val="21"/>
        </w:rPr>
        <w:t>LED用稀土荧光粉</w:t>
      </w:r>
      <w:r>
        <w:rPr>
          <w:rFonts w:ascii="黑体" w:eastAsia="黑体" w:hAnsi="黑体"/>
          <w:color w:val="000000"/>
          <w:szCs w:val="21"/>
        </w:rPr>
        <w:t>产品评价指标要求</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973"/>
        <w:gridCol w:w="726"/>
        <w:gridCol w:w="998"/>
        <w:gridCol w:w="998"/>
        <w:gridCol w:w="1002"/>
        <w:gridCol w:w="983"/>
        <w:gridCol w:w="983"/>
      </w:tblGrid>
      <w:tr w:rsidR="00F2022D" w14:paraId="0F7D0021" w14:textId="77777777" w:rsidTr="00BB452D">
        <w:trPr>
          <w:trHeight w:val="57"/>
        </w:trPr>
        <w:tc>
          <w:tcPr>
            <w:tcW w:w="573" w:type="pct"/>
            <w:shd w:val="clear" w:color="auto" w:fill="auto"/>
            <w:hideMark/>
          </w:tcPr>
          <w:p w14:paraId="3A8F9DB4" w14:textId="77777777" w:rsidR="00F2022D" w:rsidRDefault="00F2022D" w:rsidP="00BB452D">
            <w:pPr>
              <w:widowControl/>
              <w:jc w:val="center"/>
              <w:rPr>
                <w:rFonts w:hAnsi="宋体" w:cs="宋体"/>
                <w:color w:val="000000"/>
                <w:kern w:val="0"/>
                <w:sz w:val="18"/>
                <w:szCs w:val="18"/>
              </w:rPr>
            </w:pPr>
            <w:r>
              <w:rPr>
                <w:rFonts w:hAnsi="宋体" w:cs="宋体" w:hint="eastAsia"/>
                <w:color w:val="000000"/>
                <w:kern w:val="0"/>
                <w:sz w:val="18"/>
                <w:szCs w:val="18"/>
              </w:rPr>
              <w:t>一级指标</w:t>
            </w:r>
          </w:p>
        </w:tc>
        <w:tc>
          <w:tcPr>
            <w:tcW w:w="1148" w:type="pct"/>
            <w:shd w:val="clear" w:color="auto" w:fill="auto"/>
            <w:hideMark/>
          </w:tcPr>
          <w:p w14:paraId="32A1C41B"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二级指标</w:t>
            </w:r>
          </w:p>
        </w:tc>
        <w:tc>
          <w:tcPr>
            <w:tcW w:w="375" w:type="pct"/>
            <w:shd w:val="clear" w:color="auto" w:fill="auto"/>
            <w:hideMark/>
          </w:tcPr>
          <w:p w14:paraId="02ECFEC1"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单位</w:t>
            </w:r>
          </w:p>
        </w:tc>
        <w:tc>
          <w:tcPr>
            <w:tcW w:w="584" w:type="pct"/>
            <w:shd w:val="clear" w:color="auto" w:fill="auto"/>
            <w:hideMark/>
          </w:tcPr>
          <w:p w14:paraId="58F5D567"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铝酸盐体系</w:t>
            </w:r>
          </w:p>
        </w:tc>
        <w:tc>
          <w:tcPr>
            <w:tcW w:w="584" w:type="pct"/>
            <w:shd w:val="clear" w:color="auto" w:fill="auto"/>
            <w:hideMark/>
          </w:tcPr>
          <w:p w14:paraId="6A08BF76"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硅酸盐体系</w:t>
            </w:r>
          </w:p>
        </w:tc>
        <w:tc>
          <w:tcPr>
            <w:tcW w:w="586" w:type="pct"/>
            <w:shd w:val="clear" w:color="auto" w:fill="auto"/>
            <w:hideMark/>
          </w:tcPr>
          <w:p w14:paraId="6CA60A0D"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氮（氧）化物体系</w:t>
            </w:r>
          </w:p>
        </w:tc>
        <w:tc>
          <w:tcPr>
            <w:tcW w:w="575" w:type="pct"/>
            <w:shd w:val="clear" w:color="auto" w:fill="auto"/>
            <w:hideMark/>
          </w:tcPr>
          <w:p w14:paraId="38DC7C0D"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判定依据</w:t>
            </w:r>
          </w:p>
        </w:tc>
        <w:tc>
          <w:tcPr>
            <w:tcW w:w="575" w:type="pct"/>
            <w:shd w:val="clear" w:color="auto" w:fill="auto"/>
            <w:hideMark/>
          </w:tcPr>
          <w:p w14:paraId="7D8FC4C7"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所属阶段</w:t>
            </w:r>
          </w:p>
        </w:tc>
      </w:tr>
      <w:tr w:rsidR="00F2022D" w14:paraId="235C1628" w14:textId="77777777" w:rsidTr="00BB452D">
        <w:trPr>
          <w:trHeight w:val="57"/>
        </w:trPr>
        <w:tc>
          <w:tcPr>
            <w:tcW w:w="573" w:type="pct"/>
            <w:vMerge w:val="restart"/>
            <w:shd w:val="clear" w:color="auto" w:fill="auto"/>
            <w:hideMark/>
          </w:tcPr>
          <w:p w14:paraId="497AB2F3"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资源属性</w:t>
            </w:r>
          </w:p>
        </w:tc>
        <w:tc>
          <w:tcPr>
            <w:tcW w:w="1148" w:type="pct"/>
            <w:shd w:val="clear" w:color="auto" w:fill="auto"/>
            <w:hideMark/>
          </w:tcPr>
          <w:p w14:paraId="033000A1"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单位产品新鲜水消耗量</w:t>
            </w:r>
          </w:p>
        </w:tc>
        <w:tc>
          <w:tcPr>
            <w:tcW w:w="375" w:type="pct"/>
            <w:shd w:val="clear" w:color="auto" w:fill="auto"/>
            <w:hideMark/>
          </w:tcPr>
          <w:p w14:paraId="6394C6A0"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m</w:t>
            </w:r>
            <w:r>
              <w:rPr>
                <w:rFonts w:hAnsi="宋体" w:cs="宋体" w:hint="eastAsia"/>
                <w:color w:val="000000"/>
                <w:kern w:val="0"/>
                <w:sz w:val="18"/>
                <w:szCs w:val="18"/>
                <w:vertAlign w:val="superscript"/>
              </w:rPr>
              <w:t>3</w:t>
            </w:r>
            <w:r>
              <w:rPr>
                <w:rFonts w:hAnsi="宋体" w:cs="宋体" w:hint="eastAsia"/>
                <w:color w:val="000000"/>
                <w:kern w:val="0"/>
                <w:sz w:val="18"/>
                <w:szCs w:val="18"/>
              </w:rPr>
              <w:t>/t</w:t>
            </w:r>
          </w:p>
        </w:tc>
        <w:tc>
          <w:tcPr>
            <w:tcW w:w="584" w:type="pct"/>
            <w:shd w:val="clear" w:color="auto" w:fill="auto"/>
            <w:hideMark/>
          </w:tcPr>
          <w:p w14:paraId="5D94D36C"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10</w:t>
            </w:r>
          </w:p>
        </w:tc>
        <w:tc>
          <w:tcPr>
            <w:tcW w:w="584" w:type="pct"/>
            <w:shd w:val="clear" w:color="auto" w:fill="auto"/>
            <w:hideMark/>
          </w:tcPr>
          <w:p w14:paraId="317FCB46"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w:t>
            </w:r>
          </w:p>
        </w:tc>
        <w:tc>
          <w:tcPr>
            <w:tcW w:w="586" w:type="pct"/>
            <w:shd w:val="clear" w:color="auto" w:fill="auto"/>
            <w:hideMark/>
          </w:tcPr>
          <w:p w14:paraId="0EA60BA2"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10</w:t>
            </w:r>
          </w:p>
        </w:tc>
        <w:tc>
          <w:tcPr>
            <w:tcW w:w="575" w:type="pct"/>
            <w:vMerge w:val="restart"/>
            <w:shd w:val="clear" w:color="auto" w:fill="auto"/>
            <w:hideMark/>
          </w:tcPr>
          <w:p w14:paraId="1318F91B"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现场数据</w:t>
            </w:r>
          </w:p>
        </w:tc>
        <w:tc>
          <w:tcPr>
            <w:tcW w:w="575" w:type="pct"/>
            <w:vMerge w:val="restart"/>
            <w:shd w:val="clear" w:color="auto" w:fill="auto"/>
            <w:hideMark/>
          </w:tcPr>
          <w:p w14:paraId="40193D93"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产品生产</w:t>
            </w:r>
          </w:p>
        </w:tc>
      </w:tr>
      <w:tr w:rsidR="00F2022D" w14:paraId="4AD2248A" w14:textId="77777777" w:rsidTr="00BB452D">
        <w:trPr>
          <w:trHeight w:val="57"/>
        </w:trPr>
        <w:tc>
          <w:tcPr>
            <w:tcW w:w="573" w:type="pct"/>
            <w:vMerge/>
            <w:shd w:val="clear" w:color="auto" w:fill="auto"/>
            <w:hideMark/>
          </w:tcPr>
          <w:p w14:paraId="1ECAC9A3"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64A6222B"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绿色原料使用率</w:t>
            </w:r>
          </w:p>
        </w:tc>
        <w:tc>
          <w:tcPr>
            <w:tcW w:w="375" w:type="pct"/>
            <w:shd w:val="clear" w:color="auto" w:fill="auto"/>
            <w:hideMark/>
          </w:tcPr>
          <w:p w14:paraId="5479AF0D"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p>
        </w:tc>
        <w:tc>
          <w:tcPr>
            <w:tcW w:w="584" w:type="pct"/>
            <w:shd w:val="clear" w:color="auto" w:fill="auto"/>
            <w:hideMark/>
          </w:tcPr>
          <w:p w14:paraId="5B3D60FC"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80%</w:t>
            </w:r>
          </w:p>
        </w:tc>
        <w:tc>
          <w:tcPr>
            <w:tcW w:w="584" w:type="pct"/>
            <w:shd w:val="clear" w:color="auto" w:fill="auto"/>
            <w:hideMark/>
          </w:tcPr>
          <w:p w14:paraId="5CBE8687"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80%</w:t>
            </w:r>
          </w:p>
        </w:tc>
        <w:tc>
          <w:tcPr>
            <w:tcW w:w="586" w:type="pct"/>
            <w:shd w:val="clear" w:color="auto" w:fill="auto"/>
            <w:hideMark/>
          </w:tcPr>
          <w:p w14:paraId="143BC0DD"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80%</w:t>
            </w:r>
          </w:p>
        </w:tc>
        <w:tc>
          <w:tcPr>
            <w:tcW w:w="575" w:type="pct"/>
            <w:vMerge/>
            <w:shd w:val="clear" w:color="auto" w:fill="auto"/>
            <w:hideMark/>
          </w:tcPr>
          <w:p w14:paraId="53628D44"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06D23F46" w14:textId="77777777" w:rsidR="00F2022D" w:rsidRDefault="00F2022D" w:rsidP="00BB452D">
            <w:pPr>
              <w:widowControl/>
              <w:jc w:val="center"/>
              <w:rPr>
                <w:rFonts w:hAnsi="宋体" w:cs="宋体"/>
                <w:color w:val="000000"/>
                <w:kern w:val="0"/>
                <w:sz w:val="18"/>
                <w:szCs w:val="18"/>
              </w:rPr>
            </w:pPr>
          </w:p>
        </w:tc>
      </w:tr>
      <w:tr w:rsidR="00F2022D" w14:paraId="772BDEA6" w14:textId="77777777" w:rsidTr="00BB452D">
        <w:trPr>
          <w:trHeight w:val="57"/>
        </w:trPr>
        <w:tc>
          <w:tcPr>
            <w:tcW w:w="573" w:type="pct"/>
            <w:vMerge/>
            <w:shd w:val="clear" w:color="auto" w:fill="auto"/>
            <w:hideMark/>
          </w:tcPr>
          <w:p w14:paraId="7AD0A03D"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30A049C2"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工业用水重复利用率</w:t>
            </w:r>
          </w:p>
        </w:tc>
        <w:tc>
          <w:tcPr>
            <w:tcW w:w="375" w:type="pct"/>
            <w:shd w:val="clear" w:color="auto" w:fill="auto"/>
            <w:hideMark/>
          </w:tcPr>
          <w:p w14:paraId="103A6C3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p>
        </w:tc>
        <w:tc>
          <w:tcPr>
            <w:tcW w:w="584" w:type="pct"/>
            <w:shd w:val="clear" w:color="auto" w:fill="auto"/>
            <w:hideMark/>
          </w:tcPr>
          <w:p w14:paraId="2C568AE5"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36%</w:t>
            </w:r>
          </w:p>
        </w:tc>
        <w:tc>
          <w:tcPr>
            <w:tcW w:w="584" w:type="pct"/>
            <w:shd w:val="clear" w:color="auto" w:fill="auto"/>
            <w:hideMark/>
          </w:tcPr>
          <w:p w14:paraId="0F1B31E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36%</w:t>
            </w:r>
          </w:p>
        </w:tc>
        <w:tc>
          <w:tcPr>
            <w:tcW w:w="586" w:type="pct"/>
            <w:shd w:val="clear" w:color="auto" w:fill="auto"/>
            <w:hideMark/>
          </w:tcPr>
          <w:p w14:paraId="21566C65"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36%</w:t>
            </w:r>
          </w:p>
        </w:tc>
        <w:tc>
          <w:tcPr>
            <w:tcW w:w="575" w:type="pct"/>
            <w:vMerge/>
            <w:shd w:val="clear" w:color="auto" w:fill="auto"/>
            <w:hideMark/>
          </w:tcPr>
          <w:p w14:paraId="0B8933BD"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2992935B" w14:textId="77777777" w:rsidR="00F2022D" w:rsidRDefault="00F2022D" w:rsidP="00BB452D">
            <w:pPr>
              <w:widowControl/>
              <w:jc w:val="center"/>
              <w:rPr>
                <w:rFonts w:hAnsi="宋体" w:cs="宋体"/>
                <w:color w:val="000000"/>
                <w:kern w:val="0"/>
                <w:sz w:val="18"/>
                <w:szCs w:val="18"/>
              </w:rPr>
            </w:pPr>
          </w:p>
        </w:tc>
      </w:tr>
      <w:tr w:rsidR="00F2022D" w14:paraId="7B6E8C89" w14:textId="77777777" w:rsidTr="00BB452D">
        <w:trPr>
          <w:trHeight w:val="57"/>
        </w:trPr>
        <w:tc>
          <w:tcPr>
            <w:tcW w:w="573" w:type="pct"/>
            <w:vMerge/>
            <w:shd w:val="clear" w:color="auto" w:fill="auto"/>
            <w:hideMark/>
          </w:tcPr>
          <w:p w14:paraId="69098947"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2DE4561D"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废物回收率</w:t>
            </w:r>
          </w:p>
        </w:tc>
        <w:tc>
          <w:tcPr>
            <w:tcW w:w="375" w:type="pct"/>
            <w:shd w:val="clear" w:color="auto" w:fill="auto"/>
            <w:hideMark/>
          </w:tcPr>
          <w:p w14:paraId="2BC870E6"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p>
        </w:tc>
        <w:tc>
          <w:tcPr>
            <w:tcW w:w="584" w:type="pct"/>
            <w:shd w:val="clear" w:color="auto" w:fill="auto"/>
            <w:hideMark/>
          </w:tcPr>
          <w:p w14:paraId="43A003A4"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95%</w:t>
            </w:r>
          </w:p>
        </w:tc>
        <w:tc>
          <w:tcPr>
            <w:tcW w:w="584" w:type="pct"/>
            <w:shd w:val="clear" w:color="auto" w:fill="auto"/>
            <w:hideMark/>
          </w:tcPr>
          <w:p w14:paraId="6CB88D7B"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30%</w:t>
            </w:r>
          </w:p>
        </w:tc>
        <w:tc>
          <w:tcPr>
            <w:tcW w:w="586" w:type="pct"/>
            <w:shd w:val="clear" w:color="auto" w:fill="auto"/>
            <w:hideMark/>
          </w:tcPr>
          <w:p w14:paraId="7F189EE4"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10%</w:t>
            </w:r>
          </w:p>
        </w:tc>
        <w:tc>
          <w:tcPr>
            <w:tcW w:w="575" w:type="pct"/>
            <w:vMerge/>
            <w:shd w:val="clear" w:color="auto" w:fill="auto"/>
            <w:hideMark/>
          </w:tcPr>
          <w:p w14:paraId="6E9490BA"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5481322B" w14:textId="77777777" w:rsidR="00F2022D" w:rsidRDefault="00F2022D" w:rsidP="00BB452D">
            <w:pPr>
              <w:widowControl/>
              <w:jc w:val="center"/>
              <w:rPr>
                <w:rFonts w:hAnsi="宋体" w:cs="宋体"/>
                <w:color w:val="000000"/>
                <w:kern w:val="0"/>
                <w:sz w:val="18"/>
                <w:szCs w:val="18"/>
              </w:rPr>
            </w:pPr>
          </w:p>
        </w:tc>
      </w:tr>
      <w:tr w:rsidR="00F2022D" w14:paraId="2DEF1B91" w14:textId="77777777" w:rsidTr="00BB452D">
        <w:trPr>
          <w:trHeight w:val="57"/>
        </w:trPr>
        <w:tc>
          <w:tcPr>
            <w:tcW w:w="573" w:type="pct"/>
            <w:shd w:val="clear" w:color="auto" w:fill="auto"/>
            <w:hideMark/>
          </w:tcPr>
          <w:p w14:paraId="5B1259B5"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能源属性</w:t>
            </w:r>
          </w:p>
        </w:tc>
        <w:tc>
          <w:tcPr>
            <w:tcW w:w="1148" w:type="pct"/>
            <w:shd w:val="clear" w:color="auto" w:fill="auto"/>
            <w:hideMark/>
          </w:tcPr>
          <w:p w14:paraId="6A084AFE"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单位产品综合能耗</w:t>
            </w:r>
          </w:p>
        </w:tc>
        <w:tc>
          <w:tcPr>
            <w:tcW w:w="375" w:type="pct"/>
            <w:shd w:val="clear" w:color="auto" w:fill="auto"/>
            <w:hideMark/>
          </w:tcPr>
          <w:p w14:paraId="5B31F519" w14:textId="77777777" w:rsidR="00F2022D" w:rsidRDefault="00F2022D" w:rsidP="00BB452D">
            <w:pPr>
              <w:widowControl/>
              <w:jc w:val="center"/>
              <w:rPr>
                <w:rFonts w:hAnsi="宋体" w:cs="宋体" w:hint="eastAsia"/>
                <w:color w:val="000000"/>
                <w:kern w:val="0"/>
                <w:sz w:val="18"/>
                <w:szCs w:val="18"/>
              </w:rPr>
            </w:pPr>
            <w:proofErr w:type="spellStart"/>
            <w:r>
              <w:rPr>
                <w:rFonts w:hAnsi="宋体" w:cs="宋体" w:hint="eastAsia"/>
                <w:color w:val="000000"/>
                <w:kern w:val="0"/>
                <w:sz w:val="18"/>
                <w:szCs w:val="18"/>
              </w:rPr>
              <w:t>kW</w:t>
            </w:r>
            <w:r>
              <w:rPr>
                <w:color w:val="000000"/>
                <w:kern w:val="0"/>
                <w:sz w:val="18"/>
                <w:szCs w:val="18"/>
              </w:rPr>
              <w:t>·</w:t>
            </w:r>
            <w:r>
              <w:rPr>
                <w:rFonts w:hAnsi="宋体" w:cs="宋体" w:hint="eastAsia"/>
                <w:color w:val="000000"/>
                <w:kern w:val="0"/>
                <w:sz w:val="18"/>
                <w:szCs w:val="18"/>
              </w:rPr>
              <w:t>h</w:t>
            </w:r>
            <w:proofErr w:type="spellEnd"/>
            <w:r>
              <w:rPr>
                <w:rFonts w:hAnsi="宋体" w:cs="宋体" w:hint="eastAsia"/>
                <w:color w:val="000000"/>
                <w:kern w:val="0"/>
                <w:sz w:val="18"/>
                <w:szCs w:val="18"/>
              </w:rPr>
              <w:t>/t</w:t>
            </w:r>
          </w:p>
        </w:tc>
        <w:tc>
          <w:tcPr>
            <w:tcW w:w="584" w:type="pct"/>
            <w:shd w:val="clear" w:color="auto" w:fill="auto"/>
            <w:hideMark/>
          </w:tcPr>
          <w:p w14:paraId="26949F78"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24770</w:t>
            </w:r>
          </w:p>
        </w:tc>
        <w:tc>
          <w:tcPr>
            <w:tcW w:w="584" w:type="pct"/>
            <w:shd w:val="clear" w:color="auto" w:fill="auto"/>
            <w:hideMark/>
          </w:tcPr>
          <w:p w14:paraId="2EB67AD6"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18580</w:t>
            </w:r>
          </w:p>
        </w:tc>
        <w:tc>
          <w:tcPr>
            <w:tcW w:w="586" w:type="pct"/>
            <w:shd w:val="clear" w:color="auto" w:fill="auto"/>
            <w:hideMark/>
          </w:tcPr>
          <w:p w14:paraId="29933F15"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40000</w:t>
            </w:r>
          </w:p>
        </w:tc>
        <w:tc>
          <w:tcPr>
            <w:tcW w:w="575" w:type="pct"/>
            <w:shd w:val="clear" w:color="auto" w:fill="auto"/>
            <w:hideMark/>
          </w:tcPr>
          <w:p w14:paraId="10E7CC38"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现场数据</w:t>
            </w:r>
          </w:p>
        </w:tc>
        <w:tc>
          <w:tcPr>
            <w:tcW w:w="575" w:type="pct"/>
            <w:shd w:val="clear" w:color="auto" w:fill="auto"/>
            <w:hideMark/>
          </w:tcPr>
          <w:p w14:paraId="27922DAD"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产品生产</w:t>
            </w:r>
          </w:p>
        </w:tc>
      </w:tr>
      <w:tr w:rsidR="00F2022D" w14:paraId="33085F78" w14:textId="77777777" w:rsidTr="00BB452D">
        <w:trPr>
          <w:trHeight w:val="57"/>
        </w:trPr>
        <w:tc>
          <w:tcPr>
            <w:tcW w:w="573" w:type="pct"/>
            <w:vMerge w:val="restart"/>
            <w:shd w:val="clear" w:color="auto" w:fill="auto"/>
            <w:hideMark/>
          </w:tcPr>
          <w:p w14:paraId="49015BB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环境属性</w:t>
            </w:r>
          </w:p>
        </w:tc>
        <w:tc>
          <w:tcPr>
            <w:tcW w:w="1148" w:type="pct"/>
            <w:shd w:val="clear" w:color="auto" w:fill="auto"/>
            <w:hideMark/>
          </w:tcPr>
          <w:p w14:paraId="54289E13"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固体颗粒物</w:t>
            </w:r>
          </w:p>
        </w:tc>
        <w:tc>
          <w:tcPr>
            <w:tcW w:w="375" w:type="pct"/>
            <w:shd w:val="clear" w:color="auto" w:fill="auto"/>
            <w:hideMark/>
          </w:tcPr>
          <w:p w14:paraId="35451EE3"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mg/m</w:t>
            </w:r>
            <w:r>
              <w:rPr>
                <w:rFonts w:hAnsi="宋体" w:cs="宋体" w:hint="eastAsia"/>
                <w:color w:val="000000"/>
                <w:kern w:val="0"/>
                <w:sz w:val="18"/>
                <w:szCs w:val="18"/>
                <w:vertAlign w:val="superscript"/>
              </w:rPr>
              <w:t>3</w:t>
            </w:r>
          </w:p>
        </w:tc>
        <w:tc>
          <w:tcPr>
            <w:tcW w:w="584" w:type="pct"/>
            <w:shd w:val="clear" w:color="auto" w:fill="auto"/>
            <w:hideMark/>
          </w:tcPr>
          <w:p w14:paraId="37BEB817"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31.6</w:t>
            </w:r>
          </w:p>
        </w:tc>
        <w:tc>
          <w:tcPr>
            <w:tcW w:w="584" w:type="pct"/>
            <w:shd w:val="clear" w:color="auto" w:fill="auto"/>
            <w:hideMark/>
          </w:tcPr>
          <w:p w14:paraId="2AA92B17"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31.6</w:t>
            </w:r>
          </w:p>
        </w:tc>
        <w:tc>
          <w:tcPr>
            <w:tcW w:w="586" w:type="pct"/>
            <w:shd w:val="clear" w:color="auto" w:fill="auto"/>
            <w:hideMark/>
          </w:tcPr>
          <w:p w14:paraId="36E6D7F0"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8.9</w:t>
            </w:r>
          </w:p>
        </w:tc>
        <w:tc>
          <w:tcPr>
            <w:tcW w:w="575" w:type="pct"/>
            <w:vMerge w:val="restart"/>
            <w:shd w:val="clear" w:color="auto" w:fill="auto"/>
            <w:hideMark/>
          </w:tcPr>
          <w:p w14:paraId="50F6F012"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现场数据</w:t>
            </w:r>
          </w:p>
        </w:tc>
        <w:tc>
          <w:tcPr>
            <w:tcW w:w="575" w:type="pct"/>
            <w:vMerge w:val="restart"/>
            <w:shd w:val="clear" w:color="auto" w:fill="auto"/>
            <w:hideMark/>
          </w:tcPr>
          <w:p w14:paraId="2C64D33C"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产品生产</w:t>
            </w:r>
          </w:p>
        </w:tc>
      </w:tr>
      <w:tr w:rsidR="00F2022D" w14:paraId="1589AC7F" w14:textId="77777777" w:rsidTr="00BB452D">
        <w:trPr>
          <w:trHeight w:val="57"/>
        </w:trPr>
        <w:tc>
          <w:tcPr>
            <w:tcW w:w="573" w:type="pct"/>
            <w:vMerge/>
            <w:shd w:val="clear" w:color="auto" w:fill="auto"/>
            <w:hideMark/>
          </w:tcPr>
          <w:p w14:paraId="63433AAF"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252F3F57"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企业废水</w:t>
            </w:r>
            <w:r>
              <w:rPr>
                <w:rFonts w:hAnsi="宋体" w:cs="宋体" w:hint="eastAsia"/>
                <w:color w:val="000000"/>
                <w:kern w:val="0"/>
                <w:sz w:val="18"/>
                <w:szCs w:val="18"/>
              </w:rPr>
              <w:t>pH</w:t>
            </w:r>
          </w:p>
        </w:tc>
        <w:tc>
          <w:tcPr>
            <w:tcW w:w="375" w:type="pct"/>
            <w:shd w:val="clear" w:color="auto" w:fill="auto"/>
            <w:hideMark/>
          </w:tcPr>
          <w:p w14:paraId="209DB86F"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p>
        </w:tc>
        <w:tc>
          <w:tcPr>
            <w:tcW w:w="584" w:type="pct"/>
            <w:shd w:val="clear" w:color="auto" w:fill="auto"/>
            <w:hideMark/>
          </w:tcPr>
          <w:p w14:paraId="5DB94D45"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7-8</w:t>
            </w:r>
          </w:p>
        </w:tc>
        <w:tc>
          <w:tcPr>
            <w:tcW w:w="584" w:type="pct"/>
            <w:shd w:val="clear" w:color="auto" w:fill="auto"/>
            <w:hideMark/>
          </w:tcPr>
          <w:p w14:paraId="28D62CD4"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9-10</w:t>
            </w:r>
          </w:p>
        </w:tc>
        <w:tc>
          <w:tcPr>
            <w:tcW w:w="586" w:type="pct"/>
            <w:shd w:val="clear" w:color="auto" w:fill="auto"/>
            <w:hideMark/>
          </w:tcPr>
          <w:p w14:paraId="3B8295E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6-7</w:t>
            </w:r>
          </w:p>
        </w:tc>
        <w:tc>
          <w:tcPr>
            <w:tcW w:w="575" w:type="pct"/>
            <w:vMerge/>
            <w:shd w:val="clear" w:color="auto" w:fill="auto"/>
            <w:hideMark/>
          </w:tcPr>
          <w:p w14:paraId="1BBDDDC5"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5DF1850A" w14:textId="77777777" w:rsidR="00F2022D" w:rsidRDefault="00F2022D" w:rsidP="00BB452D">
            <w:pPr>
              <w:widowControl/>
              <w:jc w:val="center"/>
              <w:rPr>
                <w:rFonts w:hAnsi="宋体" w:cs="宋体"/>
                <w:color w:val="000000"/>
                <w:kern w:val="0"/>
                <w:sz w:val="18"/>
                <w:szCs w:val="18"/>
              </w:rPr>
            </w:pPr>
          </w:p>
        </w:tc>
      </w:tr>
      <w:tr w:rsidR="00F2022D" w14:paraId="56AFFA98" w14:textId="77777777" w:rsidTr="00BB452D">
        <w:trPr>
          <w:trHeight w:val="57"/>
        </w:trPr>
        <w:tc>
          <w:tcPr>
            <w:tcW w:w="573" w:type="pct"/>
            <w:vMerge/>
            <w:shd w:val="clear" w:color="auto" w:fill="auto"/>
            <w:hideMark/>
          </w:tcPr>
          <w:p w14:paraId="5DAB5223"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107AE5EE"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企业废水悬浮物</w:t>
            </w:r>
          </w:p>
        </w:tc>
        <w:tc>
          <w:tcPr>
            <w:tcW w:w="375" w:type="pct"/>
            <w:shd w:val="clear" w:color="auto" w:fill="auto"/>
            <w:hideMark/>
          </w:tcPr>
          <w:p w14:paraId="55D38D70"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mg/L</w:t>
            </w:r>
          </w:p>
        </w:tc>
        <w:tc>
          <w:tcPr>
            <w:tcW w:w="584" w:type="pct"/>
            <w:shd w:val="clear" w:color="auto" w:fill="auto"/>
            <w:hideMark/>
          </w:tcPr>
          <w:p w14:paraId="2FE5E172"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33</w:t>
            </w:r>
          </w:p>
        </w:tc>
        <w:tc>
          <w:tcPr>
            <w:tcW w:w="584" w:type="pct"/>
            <w:shd w:val="clear" w:color="auto" w:fill="auto"/>
            <w:hideMark/>
          </w:tcPr>
          <w:p w14:paraId="2106B180"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33</w:t>
            </w:r>
          </w:p>
        </w:tc>
        <w:tc>
          <w:tcPr>
            <w:tcW w:w="586" w:type="pct"/>
            <w:shd w:val="clear" w:color="auto" w:fill="auto"/>
            <w:hideMark/>
          </w:tcPr>
          <w:p w14:paraId="18D4423C"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33</w:t>
            </w:r>
          </w:p>
        </w:tc>
        <w:tc>
          <w:tcPr>
            <w:tcW w:w="575" w:type="pct"/>
            <w:vMerge/>
            <w:shd w:val="clear" w:color="auto" w:fill="auto"/>
            <w:hideMark/>
          </w:tcPr>
          <w:p w14:paraId="21FDBD42"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1E524F11" w14:textId="77777777" w:rsidR="00F2022D" w:rsidRDefault="00F2022D" w:rsidP="00BB452D">
            <w:pPr>
              <w:widowControl/>
              <w:jc w:val="center"/>
              <w:rPr>
                <w:rFonts w:hAnsi="宋体" w:cs="宋体"/>
                <w:color w:val="000000"/>
                <w:kern w:val="0"/>
                <w:sz w:val="18"/>
                <w:szCs w:val="18"/>
              </w:rPr>
            </w:pPr>
          </w:p>
        </w:tc>
      </w:tr>
      <w:tr w:rsidR="00F2022D" w14:paraId="6C8AA29C" w14:textId="77777777" w:rsidTr="00BB452D">
        <w:trPr>
          <w:trHeight w:val="57"/>
        </w:trPr>
        <w:tc>
          <w:tcPr>
            <w:tcW w:w="573" w:type="pct"/>
            <w:vMerge/>
            <w:shd w:val="clear" w:color="auto" w:fill="auto"/>
            <w:hideMark/>
          </w:tcPr>
          <w:p w14:paraId="382D74A2"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42E03568"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化学需氧量（</w:t>
            </w:r>
            <w:r>
              <w:rPr>
                <w:rFonts w:hAnsi="宋体" w:cs="宋体" w:hint="eastAsia"/>
                <w:color w:val="000000"/>
                <w:kern w:val="0"/>
                <w:sz w:val="18"/>
                <w:szCs w:val="18"/>
              </w:rPr>
              <w:t>COD</w:t>
            </w:r>
            <w:r>
              <w:rPr>
                <w:rFonts w:hAnsi="宋体" w:cs="宋体" w:hint="eastAsia"/>
                <w:color w:val="000000"/>
                <w:kern w:val="0"/>
                <w:sz w:val="18"/>
                <w:szCs w:val="18"/>
              </w:rPr>
              <w:t>）</w:t>
            </w:r>
          </w:p>
        </w:tc>
        <w:tc>
          <w:tcPr>
            <w:tcW w:w="375" w:type="pct"/>
            <w:shd w:val="clear" w:color="auto" w:fill="auto"/>
            <w:hideMark/>
          </w:tcPr>
          <w:p w14:paraId="2E6DA65B"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mg/L</w:t>
            </w:r>
          </w:p>
        </w:tc>
        <w:tc>
          <w:tcPr>
            <w:tcW w:w="584" w:type="pct"/>
            <w:shd w:val="clear" w:color="auto" w:fill="auto"/>
            <w:hideMark/>
          </w:tcPr>
          <w:p w14:paraId="3F93C727" w14:textId="77777777" w:rsidR="00F2022D" w:rsidRDefault="00F2022D" w:rsidP="00BB452D">
            <w:pPr>
              <w:widowControl/>
              <w:jc w:val="center"/>
              <w:rPr>
                <w:rFonts w:hAnsi="宋体" w:cs="宋体" w:hint="eastAsia"/>
                <w:color w:val="000000"/>
                <w:kern w:val="0"/>
                <w:sz w:val="18"/>
                <w:szCs w:val="18"/>
              </w:rPr>
            </w:pPr>
          </w:p>
        </w:tc>
        <w:tc>
          <w:tcPr>
            <w:tcW w:w="584" w:type="pct"/>
            <w:shd w:val="clear" w:color="auto" w:fill="auto"/>
            <w:hideMark/>
          </w:tcPr>
          <w:p w14:paraId="234BF1B2" w14:textId="77777777" w:rsidR="00F2022D" w:rsidRDefault="00F2022D" w:rsidP="00BB452D">
            <w:pPr>
              <w:widowControl/>
              <w:jc w:val="center"/>
              <w:rPr>
                <w:rFonts w:hAnsi="宋体" w:cs="宋体" w:hint="eastAsia"/>
                <w:color w:val="000000"/>
                <w:kern w:val="0"/>
                <w:sz w:val="18"/>
                <w:szCs w:val="18"/>
              </w:rPr>
            </w:pPr>
          </w:p>
        </w:tc>
        <w:tc>
          <w:tcPr>
            <w:tcW w:w="586" w:type="pct"/>
            <w:shd w:val="clear" w:color="auto" w:fill="auto"/>
            <w:hideMark/>
          </w:tcPr>
          <w:p w14:paraId="3383FAED" w14:textId="77777777" w:rsidR="00F2022D" w:rsidRDefault="00F2022D" w:rsidP="00BB452D">
            <w:pPr>
              <w:widowControl/>
              <w:jc w:val="center"/>
              <w:rPr>
                <w:rFonts w:hAnsi="宋体" w:cs="宋体" w:hint="eastAsia"/>
                <w:color w:val="000000"/>
                <w:kern w:val="0"/>
                <w:sz w:val="18"/>
                <w:szCs w:val="18"/>
              </w:rPr>
            </w:pPr>
          </w:p>
        </w:tc>
        <w:tc>
          <w:tcPr>
            <w:tcW w:w="575" w:type="pct"/>
            <w:vMerge/>
            <w:shd w:val="clear" w:color="auto" w:fill="auto"/>
            <w:hideMark/>
          </w:tcPr>
          <w:p w14:paraId="693E37F4"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12F56E06" w14:textId="77777777" w:rsidR="00F2022D" w:rsidRDefault="00F2022D" w:rsidP="00BB452D">
            <w:pPr>
              <w:widowControl/>
              <w:jc w:val="center"/>
              <w:rPr>
                <w:rFonts w:hAnsi="宋体" w:cs="宋体"/>
                <w:color w:val="000000"/>
                <w:kern w:val="0"/>
                <w:sz w:val="18"/>
                <w:szCs w:val="18"/>
              </w:rPr>
            </w:pPr>
          </w:p>
        </w:tc>
      </w:tr>
      <w:tr w:rsidR="00F2022D" w14:paraId="453517F6" w14:textId="77777777" w:rsidTr="00BB452D">
        <w:trPr>
          <w:trHeight w:val="57"/>
        </w:trPr>
        <w:tc>
          <w:tcPr>
            <w:tcW w:w="573" w:type="pct"/>
            <w:vMerge/>
            <w:shd w:val="clear" w:color="auto" w:fill="auto"/>
            <w:hideMark/>
          </w:tcPr>
          <w:p w14:paraId="1D8D30FC"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4C9D0631"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企业噪音</w:t>
            </w:r>
          </w:p>
        </w:tc>
        <w:tc>
          <w:tcPr>
            <w:tcW w:w="375" w:type="pct"/>
            <w:shd w:val="clear" w:color="auto" w:fill="auto"/>
            <w:hideMark/>
          </w:tcPr>
          <w:p w14:paraId="3F036D0D"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dB</w:t>
            </w:r>
            <w:r>
              <w:rPr>
                <w:rFonts w:hAnsi="宋体" w:cs="宋体" w:hint="eastAsia"/>
                <w:color w:val="000000"/>
                <w:kern w:val="0"/>
                <w:sz w:val="18"/>
                <w:szCs w:val="18"/>
              </w:rPr>
              <w:t>（</w:t>
            </w:r>
            <w:r>
              <w:rPr>
                <w:rFonts w:hAnsi="宋体" w:cs="宋体" w:hint="eastAsia"/>
                <w:color w:val="000000"/>
                <w:kern w:val="0"/>
                <w:sz w:val="18"/>
                <w:szCs w:val="18"/>
              </w:rPr>
              <w:t>A</w:t>
            </w:r>
            <w:r>
              <w:rPr>
                <w:rFonts w:hAnsi="宋体" w:cs="宋体" w:hint="eastAsia"/>
                <w:color w:val="000000"/>
                <w:kern w:val="0"/>
                <w:sz w:val="18"/>
                <w:szCs w:val="18"/>
              </w:rPr>
              <w:t>）</w:t>
            </w:r>
          </w:p>
        </w:tc>
        <w:tc>
          <w:tcPr>
            <w:tcW w:w="584" w:type="pct"/>
            <w:shd w:val="clear" w:color="auto" w:fill="auto"/>
            <w:hideMark/>
          </w:tcPr>
          <w:p w14:paraId="017B711B" w14:textId="77777777" w:rsidR="00F2022D" w:rsidRDefault="00F2022D" w:rsidP="00BB452D">
            <w:pPr>
              <w:widowControl/>
              <w:jc w:val="center"/>
              <w:rPr>
                <w:rFonts w:eastAsia="等线" w:hint="eastAsia"/>
                <w:color w:val="000000"/>
                <w:kern w:val="0"/>
                <w:sz w:val="18"/>
                <w:szCs w:val="18"/>
              </w:rPr>
            </w:pPr>
            <w:r>
              <w:rPr>
                <w:rFonts w:eastAsia="等线"/>
                <w:color w:val="000000"/>
                <w:kern w:val="0"/>
                <w:sz w:val="18"/>
                <w:szCs w:val="18"/>
              </w:rPr>
              <w:t>≤</w:t>
            </w:r>
            <w:r>
              <w:rPr>
                <w:rFonts w:hAnsi="宋体" w:hint="eastAsia"/>
                <w:color w:val="000000"/>
                <w:kern w:val="0"/>
                <w:sz w:val="18"/>
                <w:szCs w:val="18"/>
              </w:rPr>
              <w:t>60</w:t>
            </w:r>
          </w:p>
        </w:tc>
        <w:tc>
          <w:tcPr>
            <w:tcW w:w="584" w:type="pct"/>
            <w:shd w:val="clear" w:color="auto" w:fill="auto"/>
            <w:hideMark/>
          </w:tcPr>
          <w:p w14:paraId="77AEC311" w14:textId="77777777" w:rsidR="00F2022D" w:rsidRDefault="00F2022D" w:rsidP="00BB452D">
            <w:pPr>
              <w:widowControl/>
              <w:jc w:val="center"/>
              <w:rPr>
                <w:rFonts w:eastAsia="等线"/>
                <w:color w:val="000000"/>
                <w:kern w:val="0"/>
                <w:sz w:val="18"/>
                <w:szCs w:val="18"/>
              </w:rPr>
            </w:pPr>
            <w:r>
              <w:rPr>
                <w:rFonts w:eastAsia="等线"/>
                <w:color w:val="000000"/>
                <w:kern w:val="0"/>
                <w:sz w:val="18"/>
                <w:szCs w:val="18"/>
              </w:rPr>
              <w:t>≤</w:t>
            </w:r>
            <w:r>
              <w:rPr>
                <w:rFonts w:hAnsi="宋体" w:hint="eastAsia"/>
                <w:color w:val="000000"/>
                <w:kern w:val="0"/>
                <w:sz w:val="18"/>
                <w:szCs w:val="18"/>
              </w:rPr>
              <w:t>60</w:t>
            </w:r>
          </w:p>
        </w:tc>
        <w:tc>
          <w:tcPr>
            <w:tcW w:w="586" w:type="pct"/>
            <w:shd w:val="clear" w:color="auto" w:fill="auto"/>
            <w:hideMark/>
          </w:tcPr>
          <w:p w14:paraId="067E4E1A" w14:textId="77777777" w:rsidR="00F2022D" w:rsidRDefault="00F2022D" w:rsidP="00BB452D">
            <w:pPr>
              <w:widowControl/>
              <w:jc w:val="center"/>
              <w:rPr>
                <w:rFonts w:eastAsia="等线"/>
                <w:color w:val="000000"/>
                <w:kern w:val="0"/>
                <w:sz w:val="18"/>
                <w:szCs w:val="18"/>
              </w:rPr>
            </w:pPr>
            <w:r>
              <w:rPr>
                <w:rFonts w:eastAsia="等线"/>
                <w:color w:val="000000"/>
                <w:kern w:val="0"/>
                <w:sz w:val="18"/>
                <w:szCs w:val="18"/>
              </w:rPr>
              <w:t>≤</w:t>
            </w:r>
            <w:r>
              <w:rPr>
                <w:rFonts w:hAnsi="宋体" w:hint="eastAsia"/>
                <w:color w:val="000000"/>
                <w:kern w:val="0"/>
                <w:sz w:val="18"/>
                <w:szCs w:val="18"/>
              </w:rPr>
              <w:t>60</w:t>
            </w:r>
          </w:p>
        </w:tc>
        <w:tc>
          <w:tcPr>
            <w:tcW w:w="575" w:type="pct"/>
            <w:vMerge/>
            <w:shd w:val="clear" w:color="auto" w:fill="auto"/>
            <w:hideMark/>
          </w:tcPr>
          <w:p w14:paraId="36870241"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746E440A" w14:textId="77777777" w:rsidR="00F2022D" w:rsidRDefault="00F2022D" w:rsidP="00BB452D">
            <w:pPr>
              <w:widowControl/>
              <w:jc w:val="center"/>
              <w:rPr>
                <w:rFonts w:hAnsi="宋体" w:cs="宋体"/>
                <w:color w:val="000000"/>
                <w:kern w:val="0"/>
                <w:sz w:val="18"/>
                <w:szCs w:val="18"/>
              </w:rPr>
            </w:pPr>
          </w:p>
        </w:tc>
      </w:tr>
      <w:tr w:rsidR="00F2022D" w14:paraId="4D89791D" w14:textId="77777777" w:rsidTr="00BB452D">
        <w:trPr>
          <w:trHeight w:val="57"/>
        </w:trPr>
        <w:tc>
          <w:tcPr>
            <w:tcW w:w="573" w:type="pct"/>
            <w:vMerge w:val="restart"/>
            <w:shd w:val="clear" w:color="auto" w:fill="auto"/>
            <w:hideMark/>
          </w:tcPr>
          <w:p w14:paraId="20E51A9A" w14:textId="77777777" w:rsidR="00F2022D" w:rsidRDefault="00F2022D" w:rsidP="00BB452D">
            <w:pPr>
              <w:widowControl/>
              <w:jc w:val="center"/>
              <w:rPr>
                <w:rFonts w:hAnsi="宋体" w:cs="宋体"/>
                <w:color w:val="000000"/>
                <w:kern w:val="0"/>
                <w:sz w:val="18"/>
                <w:szCs w:val="18"/>
              </w:rPr>
            </w:pPr>
            <w:r>
              <w:rPr>
                <w:rFonts w:hAnsi="宋体" w:cs="宋体" w:hint="eastAsia"/>
                <w:color w:val="000000"/>
                <w:kern w:val="0"/>
                <w:sz w:val="18"/>
                <w:szCs w:val="18"/>
              </w:rPr>
              <w:t>产品属性</w:t>
            </w:r>
          </w:p>
        </w:tc>
        <w:tc>
          <w:tcPr>
            <w:tcW w:w="1148" w:type="pct"/>
            <w:shd w:val="clear" w:color="auto" w:fill="auto"/>
            <w:hideMark/>
          </w:tcPr>
          <w:p w14:paraId="103A3E72"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荧光粉合格率</w:t>
            </w:r>
          </w:p>
        </w:tc>
        <w:tc>
          <w:tcPr>
            <w:tcW w:w="375" w:type="pct"/>
            <w:shd w:val="clear" w:color="auto" w:fill="auto"/>
            <w:hideMark/>
          </w:tcPr>
          <w:p w14:paraId="257A4D3E"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p>
        </w:tc>
        <w:tc>
          <w:tcPr>
            <w:tcW w:w="584" w:type="pct"/>
            <w:shd w:val="clear" w:color="auto" w:fill="auto"/>
            <w:hideMark/>
          </w:tcPr>
          <w:p w14:paraId="5FF21558"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84" w:type="pct"/>
            <w:shd w:val="clear" w:color="auto" w:fill="auto"/>
            <w:hideMark/>
          </w:tcPr>
          <w:p w14:paraId="6529B84B"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86" w:type="pct"/>
            <w:shd w:val="clear" w:color="auto" w:fill="auto"/>
            <w:hideMark/>
          </w:tcPr>
          <w:p w14:paraId="0C90019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75" w:type="pct"/>
            <w:vMerge w:val="restart"/>
            <w:shd w:val="clear" w:color="auto" w:fill="auto"/>
            <w:hideMark/>
          </w:tcPr>
          <w:p w14:paraId="0B99F0B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现场数据</w:t>
            </w:r>
          </w:p>
        </w:tc>
        <w:tc>
          <w:tcPr>
            <w:tcW w:w="575" w:type="pct"/>
            <w:vMerge w:val="restart"/>
            <w:shd w:val="clear" w:color="auto" w:fill="auto"/>
            <w:hideMark/>
          </w:tcPr>
          <w:p w14:paraId="2BB4AE25"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产品生产</w:t>
            </w:r>
          </w:p>
        </w:tc>
      </w:tr>
      <w:tr w:rsidR="00F2022D" w14:paraId="0915AE0C" w14:textId="77777777" w:rsidTr="00BB452D">
        <w:trPr>
          <w:trHeight w:val="57"/>
        </w:trPr>
        <w:tc>
          <w:tcPr>
            <w:tcW w:w="573" w:type="pct"/>
            <w:vMerge/>
            <w:shd w:val="clear" w:color="auto" w:fill="auto"/>
            <w:hideMark/>
          </w:tcPr>
          <w:p w14:paraId="2DF825CD"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23CF0244"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坐标偏差</w:t>
            </w:r>
          </w:p>
        </w:tc>
        <w:tc>
          <w:tcPr>
            <w:tcW w:w="375" w:type="pct"/>
            <w:shd w:val="clear" w:color="auto" w:fill="auto"/>
            <w:hideMark/>
          </w:tcPr>
          <w:p w14:paraId="5796A78B" w14:textId="77777777" w:rsidR="00F2022D" w:rsidRDefault="00F2022D" w:rsidP="00BB452D">
            <w:pPr>
              <w:widowControl/>
              <w:jc w:val="center"/>
              <w:rPr>
                <w:rFonts w:eastAsia="等线" w:hint="eastAsia"/>
                <w:color w:val="000000"/>
                <w:kern w:val="0"/>
                <w:sz w:val="18"/>
                <w:szCs w:val="18"/>
              </w:rPr>
            </w:pPr>
            <w:r>
              <w:rPr>
                <w:rFonts w:eastAsia="等线"/>
                <w:color w:val="000000"/>
                <w:kern w:val="0"/>
                <w:sz w:val="18"/>
                <w:szCs w:val="18"/>
              </w:rPr>
              <w:t>—</w:t>
            </w:r>
          </w:p>
        </w:tc>
        <w:tc>
          <w:tcPr>
            <w:tcW w:w="584" w:type="pct"/>
            <w:shd w:val="clear" w:color="auto" w:fill="auto"/>
            <w:hideMark/>
          </w:tcPr>
          <w:p w14:paraId="49A66C37" w14:textId="77777777" w:rsidR="00F2022D" w:rsidRDefault="00F2022D" w:rsidP="00BB452D">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0.002</w:t>
            </w:r>
          </w:p>
        </w:tc>
        <w:tc>
          <w:tcPr>
            <w:tcW w:w="584" w:type="pct"/>
            <w:shd w:val="clear" w:color="auto" w:fill="auto"/>
            <w:hideMark/>
          </w:tcPr>
          <w:p w14:paraId="10926954"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0.002</w:t>
            </w:r>
          </w:p>
        </w:tc>
        <w:tc>
          <w:tcPr>
            <w:tcW w:w="586" w:type="pct"/>
            <w:shd w:val="clear" w:color="auto" w:fill="auto"/>
            <w:hideMark/>
          </w:tcPr>
          <w:p w14:paraId="5BDF6BD8"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0.002</w:t>
            </w:r>
          </w:p>
        </w:tc>
        <w:tc>
          <w:tcPr>
            <w:tcW w:w="575" w:type="pct"/>
            <w:vMerge/>
            <w:shd w:val="clear" w:color="auto" w:fill="auto"/>
            <w:hideMark/>
          </w:tcPr>
          <w:p w14:paraId="25391D61"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1B28D8E6" w14:textId="77777777" w:rsidR="00F2022D" w:rsidRDefault="00F2022D" w:rsidP="00BB452D">
            <w:pPr>
              <w:widowControl/>
              <w:jc w:val="center"/>
              <w:rPr>
                <w:rFonts w:hAnsi="宋体" w:cs="宋体"/>
                <w:color w:val="000000"/>
                <w:kern w:val="0"/>
                <w:sz w:val="18"/>
                <w:szCs w:val="18"/>
              </w:rPr>
            </w:pPr>
          </w:p>
        </w:tc>
      </w:tr>
      <w:tr w:rsidR="00F2022D" w14:paraId="1D0A1978" w14:textId="77777777" w:rsidTr="00BB452D">
        <w:trPr>
          <w:trHeight w:val="57"/>
        </w:trPr>
        <w:tc>
          <w:tcPr>
            <w:tcW w:w="573" w:type="pct"/>
            <w:vMerge/>
            <w:shd w:val="clear" w:color="auto" w:fill="auto"/>
            <w:hideMark/>
          </w:tcPr>
          <w:p w14:paraId="1FC2C892"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0E954416"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峰值波长偏差</w:t>
            </w:r>
          </w:p>
        </w:tc>
        <w:tc>
          <w:tcPr>
            <w:tcW w:w="375" w:type="pct"/>
            <w:shd w:val="clear" w:color="auto" w:fill="auto"/>
            <w:hideMark/>
          </w:tcPr>
          <w:p w14:paraId="0F61B891"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nm</w:t>
            </w:r>
          </w:p>
        </w:tc>
        <w:tc>
          <w:tcPr>
            <w:tcW w:w="584" w:type="pct"/>
            <w:shd w:val="clear" w:color="auto" w:fill="auto"/>
            <w:hideMark/>
          </w:tcPr>
          <w:p w14:paraId="32F24B7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1nm</w:t>
            </w:r>
          </w:p>
        </w:tc>
        <w:tc>
          <w:tcPr>
            <w:tcW w:w="584" w:type="pct"/>
            <w:shd w:val="clear" w:color="auto" w:fill="auto"/>
            <w:hideMark/>
          </w:tcPr>
          <w:p w14:paraId="14462EA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1nm</w:t>
            </w:r>
          </w:p>
        </w:tc>
        <w:tc>
          <w:tcPr>
            <w:tcW w:w="586" w:type="pct"/>
            <w:shd w:val="clear" w:color="auto" w:fill="auto"/>
            <w:hideMark/>
          </w:tcPr>
          <w:p w14:paraId="6378CABB"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1nm</w:t>
            </w:r>
          </w:p>
        </w:tc>
        <w:tc>
          <w:tcPr>
            <w:tcW w:w="575" w:type="pct"/>
            <w:vMerge/>
            <w:shd w:val="clear" w:color="auto" w:fill="auto"/>
            <w:hideMark/>
          </w:tcPr>
          <w:p w14:paraId="2C0650C3"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095500BD" w14:textId="77777777" w:rsidR="00F2022D" w:rsidRDefault="00F2022D" w:rsidP="00BB452D">
            <w:pPr>
              <w:widowControl/>
              <w:jc w:val="center"/>
              <w:rPr>
                <w:rFonts w:hAnsi="宋体" w:cs="宋体"/>
                <w:color w:val="000000"/>
                <w:kern w:val="0"/>
                <w:sz w:val="18"/>
                <w:szCs w:val="18"/>
              </w:rPr>
            </w:pPr>
          </w:p>
        </w:tc>
      </w:tr>
      <w:tr w:rsidR="00F2022D" w14:paraId="2C8C61D8" w14:textId="77777777" w:rsidTr="00BB452D">
        <w:trPr>
          <w:trHeight w:val="57"/>
        </w:trPr>
        <w:tc>
          <w:tcPr>
            <w:tcW w:w="573" w:type="pct"/>
            <w:vMerge/>
            <w:shd w:val="clear" w:color="auto" w:fill="auto"/>
            <w:hideMark/>
          </w:tcPr>
          <w:p w14:paraId="277FDD06" w14:textId="77777777" w:rsidR="00F2022D" w:rsidRDefault="00F2022D" w:rsidP="00BB452D">
            <w:pPr>
              <w:widowControl/>
              <w:jc w:val="center"/>
              <w:rPr>
                <w:rFonts w:hAnsi="宋体" w:cs="宋体"/>
                <w:color w:val="000000"/>
                <w:kern w:val="0"/>
                <w:sz w:val="18"/>
                <w:szCs w:val="18"/>
              </w:rPr>
            </w:pPr>
          </w:p>
        </w:tc>
        <w:tc>
          <w:tcPr>
            <w:tcW w:w="1148" w:type="pct"/>
            <w:shd w:val="clear" w:color="auto" w:fill="auto"/>
            <w:hideMark/>
          </w:tcPr>
          <w:p w14:paraId="6F4EED25"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粒径偏差</w:t>
            </w:r>
          </w:p>
        </w:tc>
        <w:tc>
          <w:tcPr>
            <w:tcW w:w="375" w:type="pct"/>
            <w:shd w:val="clear" w:color="auto" w:fill="auto"/>
            <w:hideMark/>
          </w:tcPr>
          <w:p w14:paraId="41EC8699"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μ</w:t>
            </w:r>
            <w:r>
              <w:rPr>
                <w:rFonts w:hAnsi="宋体" w:cs="宋体" w:hint="eastAsia"/>
                <w:color w:val="000000"/>
                <w:kern w:val="0"/>
                <w:sz w:val="18"/>
                <w:szCs w:val="18"/>
              </w:rPr>
              <w:t>m</w:t>
            </w:r>
          </w:p>
        </w:tc>
        <w:tc>
          <w:tcPr>
            <w:tcW w:w="1753" w:type="pct"/>
            <w:gridSpan w:val="3"/>
            <w:shd w:val="clear" w:color="auto" w:fill="auto"/>
          </w:tcPr>
          <w:p w14:paraId="29F473A0" w14:textId="77777777" w:rsidR="00F2022D" w:rsidRDefault="00F2022D" w:rsidP="00BB452D">
            <w:pPr>
              <w:widowControl/>
              <w:jc w:val="center"/>
              <w:rPr>
                <w:rFonts w:hAnsi="宋体" w:cs="宋体" w:hint="eastAsia"/>
                <w:color w:val="000000"/>
                <w:kern w:val="0"/>
                <w:sz w:val="18"/>
                <w:szCs w:val="18"/>
              </w:rPr>
            </w:pPr>
            <w:r>
              <w:rPr>
                <w:rFonts w:hAnsi="宋体" w:cs="宋体" w:hint="eastAsia"/>
                <w:color w:val="000000"/>
                <w:kern w:val="0"/>
                <w:sz w:val="18"/>
                <w:szCs w:val="18"/>
              </w:rPr>
              <w:t>不同粒径偏差范围不同，详见下表</w:t>
            </w:r>
          </w:p>
        </w:tc>
        <w:tc>
          <w:tcPr>
            <w:tcW w:w="575" w:type="pct"/>
            <w:vMerge/>
            <w:shd w:val="clear" w:color="auto" w:fill="auto"/>
            <w:hideMark/>
          </w:tcPr>
          <w:p w14:paraId="22048503" w14:textId="77777777" w:rsidR="00F2022D" w:rsidRDefault="00F2022D" w:rsidP="00BB452D">
            <w:pPr>
              <w:widowControl/>
              <w:jc w:val="center"/>
              <w:rPr>
                <w:rFonts w:hAnsi="宋体" w:cs="宋体"/>
                <w:color w:val="000000"/>
                <w:kern w:val="0"/>
                <w:sz w:val="18"/>
                <w:szCs w:val="18"/>
              </w:rPr>
            </w:pPr>
          </w:p>
        </w:tc>
        <w:tc>
          <w:tcPr>
            <w:tcW w:w="575" w:type="pct"/>
            <w:vMerge/>
            <w:shd w:val="clear" w:color="auto" w:fill="auto"/>
            <w:hideMark/>
          </w:tcPr>
          <w:p w14:paraId="226F8D4C" w14:textId="77777777" w:rsidR="00F2022D" w:rsidRDefault="00F2022D" w:rsidP="00BB452D">
            <w:pPr>
              <w:widowControl/>
              <w:jc w:val="center"/>
              <w:rPr>
                <w:rFonts w:hAnsi="宋体" w:cs="宋体"/>
                <w:color w:val="000000"/>
                <w:kern w:val="0"/>
                <w:sz w:val="18"/>
                <w:szCs w:val="18"/>
              </w:rPr>
            </w:pPr>
          </w:p>
        </w:tc>
      </w:tr>
    </w:tbl>
    <w:p w14:paraId="20926F04" w14:textId="77777777" w:rsidR="00F2022D" w:rsidRPr="00F03C58" w:rsidRDefault="00F2022D" w:rsidP="00F2022D">
      <w:pPr>
        <w:widowControl/>
        <w:spacing w:beforeLines="50" w:before="156" w:afterLines="50" w:after="156"/>
        <w:jc w:val="center"/>
        <w:rPr>
          <w:rFonts w:ascii="黑体" w:eastAsia="黑体" w:hAnsi="黑体" w:hint="eastAsia"/>
          <w:color w:val="000000"/>
          <w:szCs w:val="21"/>
        </w:rPr>
      </w:pP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635"/>
        <w:gridCol w:w="1101"/>
        <w:gridCol w:w="1073"/>
        <w:gridCol w:w="1111"/>
        <w:gridCol w:w="1130"/>
        <w:gridCol w:w="964"/>
        <w:gridCol w:w="976"/>
      </w:tblGrid>
      <w:tr w:rsidR="00F2022D" w:rsidRPr="00287C2A" w14:paraId="63CE6C50" w14:textId="77777777" w:rsidTr="00BB452D">
        <w:trPr>
          <w:trHeight w:val="20"/>
          <w:jc w:val="center"/>
        </w:trPr>
        <w:tc>
          <w:tcPr>
            <w:tcW w:w="701" w:type="pct"/>
            <w:shd w:val="clear" w:color="auto" w:fill="auto"/>
            <w:vAlign w:val="bottom"/>
          </w:tcPr>
          <w:p w14:paraId="2CB9B43C" w14:textId="77777777" w:rsidR="00F2022D" w:rsidRPr="009053AC" w:rsidRDefault="00F2022D" w:rsidP="00BB452D">
            <w:pPr>
              <w:spacing w:line="360" w:lineRule="auto"/>
              <w:rPr>
                <w:bCs/>
                <w:sz w:val="18"/>
                <w:szCs w:val="18"/>
              </w:rPr>
            </w:pPr>
            <w:r w:rsidRPr="009053AC">
              <w:rPr>
                <w:bCs/>
                <w:sz w:val="18"/>
                <w:szCs w:val="18"/>
              </w:rPr>
              <w:t>基础值</w:t>
            </w:r>
            <w:r w:rsidRPr="009053AC">
              <w:rPr>
                <w:bCs/>
                <w:sz w:val="18"/>
                <w:szCs w:val="18"/>
              </w:rPr>
              <w:t>/</w:t>
            </w:r>
            <w:proofErr w:type="spellStart"/>
            <w:r w:rsidRPr="009053AC">
              <w:rPr>
                <w:bCs/>
                <w:sz w:val="18"/>
                <w:szCs w:val="18"/>
              </w:rPr>
              <w:t>μm</w:t>
            </w:r>
            <w:proofErr w:type="spellEnd"/>
          </w:p>
        </w:tc>
        <w:tc>
          <w:tcPr>
            <w:tcW w:w="391" w:type="pct"/>
            <w:shd w:val="clear" w:color="auto" w:fill="auto"/>
            <w:vAlign w:val="bottom"/>
          </w:tcPr>
          <w:p w14:paraId="6B443C15" w14:textId="77777777" w:rsidR="00F2022D" w:rsidRPr="009053AC" w:rsidRDefault="00F2022D" w:rsidP="00BB452D">
            <w:pPr>
              <w:spacing w:line="360" w:lineRule="auto"/>
              <w:jc w:val="center"/>
              <w:rPr>
                <w:bCs/>
                <w:sz w:val="18"/>
                <w:szCs w:val="18"/>
              </w:rPr>
            </w:pPr>
            <w:r w:rsidRPr="009053AC">
              <w:rPr>
                <w:bCs/>
                <w:sz w:val="18"/>
                <w:szCs w:val="18"/>
              </w:rPr>
              <w:t>D≤10</w:t>
            </w:r>
          </w:p>
        </w:tc>
        <w:tc>
          <w:tcPr>
            <w:tcW w:w="676" w:type="pct"/>
            <w:shd w:val="clear" w:color="auto" w:fill="auto"/>
            <w:vAlign w:val="bottom"/>
          </w:tcPr>
          <w:p w14:paraId="33C1ED1D" w14:textId="77777777" w:rsidR="00F2022D" w:rsidRPr="009053AC" w:rsidRDefault="00F2022D" w:rsidP="00BB452D">
            <w:pPr>
              <w:spacing w:line="360" w:lineRule="auto"/>
              <w:jc w:val="center"/>
              <w:rPr>
                <w:bCs/>
                <w:sz w:val="18"/>
                <w:szCs w:val="18"/>
              </w:rPr>
            </w:pPr>
            <w:r w:rsidRPr="009053AC">
              <w:rPr>
                <w:bCs/>
                <w:sz w:val="18"/>
                <w:szCs w:val="18"/>
              </w:rPr>
              <w:t>10&lt;D≤17.5</w:t>
            </w:r>
          </w:p>
        </w:tc>
        <w:tc>
          <w:tcPr>
            <w:tcW w:w="659" w:type="pct"/>
            <w:shd w:val="clear" w:color="auto" w:fill="auto"/>
            <w:vAlign w:val="bottom"/>
          </w:tcPr>
          <w:p w14:paraId="31B23233" w14:textId="77777777" w:rsidR="00F2022D" w:rsidRPr="009053AC" w:rsidRDefault="00F2022D" w:rsidP="00BB452D">
            <w:pPr>
              <w:spacing w:line="360" w:lineRule="auto"/>
              <w:jc w:val="center"/>
              <w:rPr>
                <w:bCs/>
                <w:sz w:val="18"/>
                <w:szCs w:val="18"/>
              </w:rPr>
            </w:pPr>
            <w:r w:rsidRPr="009053AC">
              <w:rPr>
                <w:bCs/>
                <w:sz w:val="18"/>
                <w:szCs w:val="18"/>
              </w:rPr>
              <w:t>17.5&lt;D≤25</w:t>
            </w:r>
          </w:p>
        </w:tc>
        <w:tc>
          <w:tcPr>
            <w:tcW w:w="682" w:type="pct"/>
            <w:shd w:val="clear" w:color="auto" w:fill="auto"/>
            <w:vAlign w:val="bottom"/>
          </w:tcPr>
          <w:p w14:paraId="1C3C9F01" w14:textId="77777777" w:rsidR="00F2022D" w:rsidRPr="009053AC" w:rsidRDefault="00F2022D" w:rsidP="00BB452D">
            <w:pPr>
              <w:spacing w:line="360" w:lineRule="auto"/>
              <w:jc w:val="center"/>
              <w:rPr>
                <w:bCs/>
                <w:sz w:val="18"/>
                <w:szCs w:val="18"/>
              </w:rPr>
            </w:pPr>
            <w:r w:rsidRPr="009053AC">
              <w:rPr>
                <w:bCs/>
                <w:sz w:val="18"/>
                <w:szCs w:val="18"/>
              </w:rPr>
              <w:t>25&lt;D≤32.5</w:t>
            </w:r>
          </w:p>
        </w:tc>
        <w:tc>
          <w:tcPr>
            <w:tcW w:w="694" w:type="pct"/>
            <w:shd w:val="clear" w:color="auto" w:fill="auto"/>
            <w:vAlign w:val="bottom"/>
          </w:tcPr>
          <w:p w14:paraId="5CAC9FFC" w14:textId="77777777" w:rsidR="00F2022D" w:rsidRPr="009053AC" w:rsidRDefault="00F2022D" w:rsidP="00BB452D">
            <w:pPr>
              <w:spacing w:line="360" w:lineRule="auto"/>
              <w:jc w:val="center"/>
              <w:rPr>
                <w:bCs/>
                <w:sz w:val="18"/>
                <w:szCs w:val="18"/>
              </w:rPr>
            </w:pPr>
            <w:r w:rsidRPr="009053AC">
              <w:rPr>
                <w:bCs/>
                <w:sz w:val="18"/>
                <w:szCs w:val="18"/>
              </w:rPr>
              <w:t>32.5&lt;D≤40</w:t>
            </w:r>
          </w:p>
        </w:tc>
        <w:tc>
          <w:tcPr>
            <w:tcW w:w="593" w:type="pct"/>
            <w:shd w:val="clear" w:color="auto" w:fill="auto"/>
            <w:vAlign w:val="bottom"/>
          </w:tcPr>
          <w:p w14:paraId="65827058" w14:textId="77777777" w:rsidR="00F2022D" w:rsidRPr="009053AC" w:rsidRDefault="00F2022D" w:rsidP="00BB452D">
            <w:pPr>
              <w:spacing w:line="360" w:lineRule="auto"/>
              <w:jc w:val="center"/>
              <w:rPr>
                <w:bCs/>
                <w:sz w:val="18"/>
                <w:szCs w:val="18"/>
              </w:rPr>
            </w:pPr>
            <w:r w:rsidRPr="009053AC">
              <w:rPr>
                <w:bCs/>
                <w:sz w:val="18"/>
                <w:szCs w:val="18"/>
              </w:rPr>
              <w:t>40&lt;D≤50</w:t>
            </w:r>
          </w:p>
        </w:tc>
        <w:tc>
          <w:tcPr>
            <w:tcW w:w="600" w:type="pct"/>
            <w:shd w:val="clear" w:color="auto" w:fill="auto"/>
            <w:vAlign w:val="bottom"/>
          </w:tcPr>
          <w:p w14:paraId="581CCC17" w14:textId="77777777" w:rsidR="00F2022D" w:rsidRPr="009053AC" w:rsidRDefault="00F2022D" w:rsidP="00BB452D">
            <w:pPr>
              <w:spacing w:line="360" w:lineRule="auto"/>
              <w:jc w:val="center"/>
              <w:rPr>
                <w:bCs/>
                <w:sz w:val="18"/>
                <w:szCs w:val="18"/>
              </w:rPr>
            </w:pPr>
            <w:r w:rsidRPr="009053AC">
              <w:rPr>
                <w:bCs/>
                <w:sz w:val="18"/>
                <w:szCs w:val="18"/>
              </w:rPr>
              <w:t>50&lt;D≤60</w:t>
            </w:r>
          </w:p>
        </w:tc>
      </w:tr>
      <w:tr w:rsidR="00F2022D" w:rsidRPr="00287C2A" w14:paraId="4A2F2D1B" w14:textId="77777777" w:rsidTr="00BB452D">
        <w:trPr>
          <w:trHeight w:val="20"/>
          <w:jc w:val="center"/>
        </w:trPr>
        <w:tc>
          <w:tcPr>
            <w:tcW w:w="701" w:type="pct"/>
            <w:shd w:val="clear" w:color="auto" w:fill="auto"/>
            <w:vAlign w:val="bottom"/>
          </w:tcPr>
          <w:p w14:paraId="011E30BA" w14:textId="77777777" w:rsidR="00F2022D" w:rsidRPr="009053AC" w:rsidRDefault="00F2022D" w:rsidP="00BB452D">
            <w:pPr>
              <w:spacing w:line="360" w:lineRule="auto"/>
              <w:rPr>
                <w:bCs/>
                <w:sz w:val="18"/>
                <w:szCs w:val="18"/>
              </w:rPr>
            </w:pPr>
            <w:r w:rsidRPr="009053AC">
              <w:rPr>
                <w:bCs/>
                <w:sz w:val="18"/>
                <w:szCs w:val="18"/>
              </w:rPr>
              <w:t>范围值</w:t>
            </w:r>
            <w:r w:rsidRPr="009053AC">
              <w:rPr>
                <w:bCs/>
                <w:sz w:val="18"/>
                <w:szCs w:val="18"/>
              </w:rPr>
              <w:t>/</w:t>
            </w:r>
            <w:proofErr w:type="spellStart"/>
            <w:r w:rsidRPr="009053AC">
              <w:rPr>
                <w:bCs/>
                <w:sz w:val="18"/>
                <w:szCs w:val="18"/>
              </w:rPr>
              <w:t>μm</w:t>
            </w:r>
            <w:proofErr w:type="spellEnd"/>
          </w:p>
        </w:tc>
        <w:tc>
          <w:tcPr>
            <w:tcW w:w="391" w:type="pct"/>
            <w:shd w:val="clear" w:color="auto" w:fill="auto"/>
            <w:vAlign w:val="bottom"/>
          </w:tcPr>
          <w:p w14:paraId="7E40061D" w14:textId="77777777" w:rsidR="00F2022D" w:rsidRPr="009053AC" w:rsidRDefault="00F2022D" w:rsidP="00BB452D">
            <w:pPr>
              <w:spacing w:line="360" w:lineRule="auto"/>
              <w:jc w:val="center"/>
              <w:rPr>
                <w:bCs/>
                <w:sz w:val="18"/>
                <w:szCs w:val="18"/>
              </w:rPr>
            </w:pPr>
            <w:r w:rsidRPr="009053AC">
              <w:rPr>
                <w:bCs/>
                <w:sz w:val="18"/>
                <w:szCs w:val="18"/>
              </w:rPr>
              <w:t>±0.5</w:t>
            </w:r>
          </w:p>
        </w:tc>
        <w:tc>
          <w:tcPr>
            <w:tcW w:w="676" w:type="pct"/>
            <w:shd w:val="clear" w:color="auto" w:fill="auto"/>
            <w:vAlign w:val="bottom"/>
          </w:tcPr>
          <w:p w14:paraId="79378FBA" w14:textId="77777777" w:rsidR="00F2022D" w:rsidRPr="009053AC" w:rsidRDefault="00F2022D" w:rsidP="00BB452D">
            <w:pPr>
              <w:spacing w:line="360" w:lineRule="auto"/>
              <w:jc w:val="center"/>
              <w:rPr>
                <w:bCs/>
                <w:sz w:val="18"/>
                <w:szCs w:val="18"/>
              </w:rPr>
            </w:pPr>
            <w:r w:rsidRPr="009053AC">
              <w:rPr>
                <w:bCs/>
                <w:sz w:val="18"/>
                <w:szCs w:val="18"/>
              </w:rPr>
              <w:t>±1.0</w:t>
            </w:r>
          </w:p>
        </w:tc>
        <w:tc>
          <w:tcPr>
            <w:tcW w:w="659" w:type="pct"/>
            <w:shd w:val="clear" w:color="auto" w:fill="auto"/>
            <w:vAlign w:val="bottom"/>
          </w:tcPr>
          <w:p w14:paraId="6391CE6D" w14:textId="77777777" w:rsidR="00F2022D" w:rsidRPr="009053AC" w:rsidRDefault="00F2022D" w:rsidP="00BB452D">
            <w:pPr>
              <w:spacing w:line="360" w:lineRule="auto"/>
              <w:jc w:val="center"/>
              <w:rPr>
                <w:bCs/>
                <w:sz w:val="18"/>
                <w:szCs w:val="18"/>
              </w:rPr>
            </w:pPr>
            <w:r w:rsidRPr="009053AC">
              <w:rPr>
                <w:bCs/>
                <w:sz w:val="18"/>
                <w:szCs w:val="18"/>
              </w:rPr>
              <w:t>±1.5</w:t>
            </w:r>
          </w:p>
        </w:tc>
        <w:tc>
          <w:tcPr>
            <w:tcW w:w="682" w:type="pct"/>
            <w:shd w:val="clear" w:color="auto" w:fill="auto"/>
            <w:vAlign w:val="bottom"/>
          </w:tcPr>
          <w:p w14:paraId="6BA90F2D" w14:textId="77777777" w:rsidR="00F2022D" w:rsidRPr="009053AC" w:rsidRDefault="00F2022D" w:rsidP="00BB452D">
            <w:pPr>
              <w:spacing w:line="360" w:lineRule="auto"/>
              <w:jc w:val="center"/>
              <w:rPr>
                <w:bCs/>
                <w:sz w:val="18"/>
                <w:szCs w:val="18"/>
              </w:rPr>
            </w:pPr>
            <w:r w:rsidRPr="009053AC">
              <w:rPr>
                <w:bCs/>
                <w:sz w:val="18"/>
                <w:szCs w:val="18"/>
              </w:rPr>
              <w:t>±2.0</w:t>
            </w:r>
          </w:p>
        </w:tc>
        <w:tc>
          <w:tcPr>
            <w:tcW w:w="694" w:type="pct"/>
            <w:shd w:val="clear" w:color="auto" w:fill="auto"/>
            <w:vAlign w:val="bottom"/>
          </w:tcPr>
          <w:p w14:paraId="4FB81A8C" w14:textId="77777777" w:rsidR="00F2022D" w:rsidRPr="009053AC" w:rsidRDefault="00F2022D" w:rsidP="00BB452D">
            <w:pPr>
              <w:spacing w:line="360" w:lineRule="auto"/>
              <w:jc w:val="center"/>
              <w:rPr>
                <w:bCs/>
                <w:sz w:val="18"/>
                <w:szCs w:val="18"/>
              </w:rPr>
            </w:pPr>
            <w:r w:rsidRPr="009053AC">
              <w:rPr>
                <w:bCs/>
                <w:sz w:val="18"/>
                <w:szCs w:val="18"/>
              </w:rPr>
              <w:t>±3.0</w:t>
            </w:r>
          </w:p>
        </w:tc>
        <w:tc>
          <w:tcPr>
            <w:tcW w:w="593" w:type="pct"/>
            <w:shd w:val="clear" w:color="auto" w:fill="auto"/>
            <w:vAlign w:val="bottom"/>
          </w:tcPr>
          <w:p w14:paraId="64DF4798" w14:textId="77777777" w:rsidR="00F2022D" w:rsidRPr="009053AC" w:rsidRDefault="00F2022D" w:rsidP="00BB452D">
            <w:pPr>
              <w:spacing w:line="360" w:lineRule="auto"/>
              <w:jc w:val="center"/>
              <w:rPr>
                <w:bCs/>
                <w:sz w:val="18"/>
                <w:szCs w:val="18"/>
              </w:rPr>
            </w:pPr>
            <w:r w:rsidRPr="009053AC">
              <w:rPr>
                <w:bCs/>
                <w:sz w:val="18"/>
                <w:szCs w:val="18"/>
              </w:rPr>
              <w:t>±4.0</w:t>
            </w:r>
          </w:p>
        </w:tc>
        <w:tc>
          <w:tcPr>
            <w:tcW w:w="600" w:type="pct"/>
            <w:shd w:val="clear" w:color="auto" w:fill="auto"/>
            <w:vAlign w:val="bottom"/>
          </w:tcPr>
          <w:p w14:paraId="64CA9125" w14:textId="77777777" w:rsidR="00F2022D" w:rsidRPr="009053AC" w:rsidRDefault="00F2022D" w:rsidP="00BB452D">
            <w:pPr>
              <w:spacing w:line="360" w:lineRule="auto"/>
              <w:jc w:val="center"/>
              <w:rPr>
                <w:bCs/>
                <w:sz w:val="18"/>
                <w:szCs w:val="18"/>
              </w:rPr>
            </w:pPr>
            <w:r w:rsidRPr="009053AC">
              <w:rPr>
                <w:bCs/>
                <w:sz w:val="18"/>
                <w:szCs w:val="18"/>
              </w:rPr>
              <w:t>±5.0</w:t>
            </w:r>
          </w:p>
        </w:tc>
      </w:tr>
    </w:tbl>
    <w:p w14:paraId="0EE23788" w14:textId="77777777" w:rsidR="00F2022D" w:rsidRDefault="00F2022D" w:rsidP="00F2022D">
      <w:pPr>
        <w:widowControl/>
        <w:spacing w:beforeLines="50" w:before="156" w:afterLines="50" w:after="156"/>
        <w:jc w:val="center"/>
        <w:rPr>
          <w:rFonts w:ascii="黑体" w:eastAsia="黑体" w:hAnsi="黑体"/>
          <w:color w:val="000000"/>
          <w:szCs w:val="21"/>
        </w:rPr>
      </w:pPr>
      <w:r>
        <w:rPr>
          <w:rFonts w:ascii="黑体" w:eastAsia="黑体" w:hAnsi="黑体"/>
          <w:color w:val="000000"/>
          <w:szCs w:val="21"/>
        </w:rPr>
        <w:t xml:space="preserve">表 </w:t>
      </w:r>
      <w:r>
        <w:rPr>
          <w:rFonts w:ascii="黑体" w:eastAsia="黑体" w:hAnsi="黑体" w:hint="eastAsia"/>
          <w:color w:val="000000"/>
          <w:szCs w:val="21"/>
        </w:rPr>
        <w:t>2稀土三基色荧光粉</w:t>
      </w:r>
      <w:r>
        <w:rPr>
          <w:rFonts w:ascii="黑体" w:eastAsia="黑体" w:hAnsi="黑体"/>
          <w:color w:val="000000"/>
          <w:szCs w:val="21"/>
        </w:rPr>
        <w:t>产品评价指标要求</w:t>
      </w:r>
    </w:p>
    <w:tbl>
      <w:tblPr>
        <w:tblW w:w="5072" w:type="pct"/>
        <w:jc w:val="center"/>
        <w:tblLook w:val="04A0" w:firstRow="1" w:lastRow="0" w:firstColumn="1" w:lastColumn="0" w:noHBand="0" w:noVBand="1"/>
      </w:tblPr>
      <w:tblGrid>
        <w:gridCol w:w="979"/>
        <w:gridCol w:w="1990"/>
        <w:gridCol w:w="726"/>
        <w:gridCol w:w="996"/>
        <w:gridCol w:w="997"/>
        <w:gridCol w:w="997"/>
        <w:gridCol w:w="980"/>
        <w:gridCol w:w="980"/>
      </w:tblGrid>
      <w:tr w:rsidR="00F2022D" w:rsidRPr="009053AC" w14:paraId="1CDA9A92" w14:textId="77777777" w:rsidTr="00BB452D">
        <w:trPr>
          <w:trHeight w:val="57"/>
          <w:jc w:val="center"/>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92444" w14:textId="77777777" w:rsidR="00F2022D" w:rsidRPr="009053AC" w:rsidRDefault="00F2022D" w:rsidP="00BB452D">
            <w:pPr>
              <w:widowControl/>
              <w:jc w:val="center"/>
              <w:rPr>
                <w:rFonts w:hAnsi="宋体" w:cs="宋体"/>
                <w:color w:val="000000"/>
                <w:kern w:val="0"/>
                <w:sz w:val="18"/>
                <w:szCs w:val="18"/>
              </w:rPr>
            </w:pPr>
            <w:r w:rsidRPr="009053AC">
              <w:rPr>
                <w:rFonts w:hAnsi="宋体" w:cs="宋体" w:hint="eastAsia"/>
                <w:color w:val="000000"/>
                <w:kern w:val="0"/>
                <w:sz w:val="18"/>
                <w:szCs w:val="18"/>
              </w:rPr>
              <w:t>一级指标</w:t>
            </w:r>
          </w:p>
        </w:tc>
        <w:tc>
          <w:tcPr>
            <w:tcW w:w="1158" w:type="pct"/>
            <w:tcBorders>
              <w:top w:val="single" w:sz="4" w:space="0" w:color="auto"/>
              <w:left w:val="nil"/>
              <w:bottom w:val="single" w:sz="4" w:space="0" w:color="auto"/>
              <w:right w:val="single" w:sz="4" w:space="0" w:color="auto"/>
            </w:tcBorders>
            <w:shd w:val="clear" w:color="auto" w:fill="auto"/>
            <w:vAlign w:val="center"/>
            <w:hideMark/>
          </w:tcPr>
          <w:p w14:paraId="1D70FF9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二级指标</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130A619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单位</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104E522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铕激活的氧化铕</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7B3089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铽激活的铝酸镁</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1A5CB7C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低价铕、锰激活的铝酸钡镁</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72035F5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判定依据</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066CF40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所属阶段</w:t>
            </w:r>
          </w:p>
        </w:tc>
      </w:tr>
      <w:tr w:rsidR="00F2022D" w:rsidRPr="009053AC" w14:paraId="56289D37" w14:textId="77777777" w:rsidTr="00BB452D">
        <w:trPr>
          <w:trHeight w:val="57"/>
          <w:jc w:val="center"/>
        </w:trPr>
        <w:tc>
          <w:tcPr>
            <w:tcW w:w="573" w:type="pct"/>
            <w:vMerge w:val="restart"/>
            <w:tcBorders>
              <w:top w:val="nil"/>
              <w:left w:val="single" w:sz="4" w:space="0" w:color="auto"/>
              <w:right w:val="single" w:sz="4" w:space="0" w:color="auto"/>
            </w:tcBorders>
            <w:shd w:val="clear" w:color="auto" w:fill="auto"/>
            <w:vAlign w:val="center"/>
            <w:hideMark/>
          </w:tcPr>
          <w:p w14:paraId="0968875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资源属性</w:t>
            </w:r>
          </w:p>
        </w:tc>
        <w:tc>
          <w:tcPr>
            <w:tcW w:w="1158" w:type="pct"/>
            <w:tcBorders>
              <w:top w:val="nil"/>
              <w:left w:val="nil"/>
              <w:bottom w:val="single" w:sz="4" w:space="0" w:color="auto"/>
              <w:right w:val="single" w:sz="4" w:space="0" w:color="auto"/>
            </w:tcBorders>
            <w:shd w:val="clear" w:color="auto" w:fill="auto"/>
            <w:vAlign w:val="center"/>
            <w:hideMark/>
          </w:tcPr>
          <w:p w14:paraId="0A1CE63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单位产品新鲜水消耗量</w:t>
            </w:r>
          </w:p>
        </w:tc>
        <w:tc>
          <w:tcPr>
            <w:tcW w:w="374" w:type="pct"/>
            <w:tcBorders>
              <w:top w:val="nil"/>
              <w:left w:val="nil"/>
              <w:bottom w:val="single" w:sz="4" w:space="0" w:color="auto"/>
              <w:right w:val="single" w:sz="4" w:space="0" w:color="auto"/>
            </w:tcBorders>
            <w:shd w:val="clear" w:color="auto" w:fill="auto"/>
            <w:vAlign w:val="center"/>
            <w:hideMark/>
          </w:tcPr>
          <w:p w14:paraId="11B82B5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w:t>
            </w:r>
            <w:r w:rsidRPr="009053AC">
              <w:rPr>
                <w:rFonts w:hAnsi="宋体" w:cs="宋体" w:hint="eastAsia"/>
                <w:color w:val="000000"/>
                <w:kern w:val="0"/>
                <w:sz w:val="18"/>
                <w:szCs w:val="18"/>
                <w:vertAlign w:val="superscript"/>
              </w:rPr>
              <w:t>3</w:t>
            </w:r>
            <w:r w:rsidRPr="009053AC">
              <w:rPr>
                <w:rFonts w:hAnsi="宋体" w:cs="宋体" w:hint="eastAsia"/>
                <w:color w:val="000000"/>
                <w:kern w:val="0"/>
                <w:sz w:val="18"/>
                <w:szCs w:val="18"/>
              </w:rPr>
              <w:t>/t</w:t>
            </w:r>
          </w:p>
        </w:tc>
        <w:tc>
          <w:tcPr>
            <w:tcW w:w="583" w:type="pct"/>
            <w:tcBorders>
              <w:top w:val="nil"/>
              <w:left w:val="nil"/>
              <w:bottom w:val="single" w:sz="4" w:space="0" w:color="auto"/>
              <w:right w:val="single" w:sz="4" w:space="0" w:color="auto"/>
            </w:tcBorders>
            <w:shd w:val="clear" w:color="auto" w:fill="auto"/>
            <w:vAlign w:val="center"/>
            <w:hideMark/>
          </w:tcPr>
          <w:p w14:paraId="61626E6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150</w:t>
            </w:r>
          </w:p>
        </w:tc>
        <w:tc>
          <w:tcPr>
            <w:tcW w:w="583" w:type="pct"/>
            <w:tcBorders>
              <w:top w:val="nil"/>
              <w:left w:val="nil"/>
              <w:bottom w:val="single" w:sz="4" w:space="0" w:color="auto"/>
              <w:right w:val="single" w:sz="4" w:space="0" w:color="auto"/>
            </w:tcBorders>
            <w:shd w:val="clear" w:color="auto" w:fill="auto"/>
            <w:vAlign w:val="center"/>
            <w:hideMark/>
          </w:tcPr>
          <w:p w14:paraId="18327D8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172</w:t>
            </w:r>
          </w:p>
        </w:tc>
        <w:tc>
          <w:tcPr>
            <w:tcW w:w="583" w:type="pct"/>
            <w:tcBorders>
              <w:top w:val="nil"/>
              <w:left w:val="nil"/>
              <w:bottom w:val="single" w:sz="4" w:space="0" w:color="auto"/>
              <w:right w:val="single" w:sz="4" w:space="0" w:color="auto"/>
            </w:tcBorders>
            <w:shd w:val="clear" w:color="auto" w:fill="auto"/>
            <w:vAlign w:val="center"/>
            <w:hideMark/>
          </w:tcPr>
          <w:p w14:paraId="64064D2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165</w:t>
            </w:r>
          </w:p>
        </w:tc>
        <w:tc>
          <w:tcPr>
            <w:tcW w:w="573" w:type="pct"/>
            <w:vMerge w:val="restart"/>
            <w:tcBorders>
              <w:top w:val="nil"/>
              <w:left w:val="single" w:sz="4" w:space="0" w:color="auto"/>
              <w:right w:val="single" w:sz="4" w:space="0" w:color="auto"/>
            </w:tcBorders>
            <w:shd w:val="clear" w:color="auto" w:fill="auto"/>
            <w:vAlign w:val="center"/>
            <w:hideMark/>
          </w:tcPr>
          <w:p w14:paraId="60CBACD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5" w:type="pct"/>
            <w:vMerge w:val="restart"/>
            <w:tcBorders>
              <w:top w:val="nil"/>
              <w:left w:val="single" w:sz="4" w:space="0" w:color="auto"/>
              <w:right w:val="single" w:sz="4" w:space="0" w:color="auto"/>
            </w:tcBorders>
            <w:shd w:val="clear" w:color="auto" w:fill="auto"/>
            <w:vAlign w:val="center"/>
            <w:hideMark/>
          </w:tcPr>
          <w:p w14:paraId="00B2606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025BA268" w14:textId="77777777" w:rsidTr="00BB452D">
        <w:trPr>
          <w:trHeight w:val="57"/>
          <w:jc w:val="center"/>
        </w:trPr>
        <w:tc>
          <w:tcPr>
            <w:tcW w:w="573" w:type="pct"/>
            <w:vMerge/>
            <w:tcBorders>
              <w:left w:val="single" w:sz="4" w:space="0" w:color="auto"/>
              <w:right w:val="single" w:sz="4" w:space="0" w:color="auto"/>
            </w:tcBorders>
            <w:shd w:val="clear" w:color="auto" w:fill="auto"/>
            <w:vAlign w:val="center"/>
            <w:hideMark/>
          </w:tcPr>
          <w:p w14:paraId="6F242C5B"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59C6A18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绿色原料使用率</w:t>
            </w:r>
          </w:p>
        </w:tc>
        <w:tc>
          <w:tcPr>
            <w:tcW w:w="374" w:type="pct"/>
            <w:tcBorders>
              <w:top w:val="nil"/>
              <w:left w:val="nil"/>
              <w:bottom w:val="single" w:sz="4" w:space="0" w:color="auto"/>
              <w:right w:val="single" w:sz="4" w:space="0" w:color="auto"/>
            </w:tcBorders>
            <w:shd w:val="clear" w:color="auto" w:fill="auto"/>
            <w:vAlign w:val="center"/>
            <w:hideMark/>
          </w:tcPr>
          <w:p w14:paraId="342EDB3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83" w:type="pct"/>
            <w:tcBorders>
              <w:top w:val="nil"/>
              <w:left w:val="nil"/>
              <w:bottom w:val="single" w:sz="4" w:space="0" w:color="auto"/>
              <w:right w:val="single" w:sz="4" w:space="0" w:color="auto"/>
            </w:tcBorders>
            <w:shd w:val="clear" w:color="000000" w:fill="FFFFFF"/>
            <w:vAlign w:val="center"/>
            <w:hideMark/>
          </w:tcPr>
          <w:p w14:paraId="049C581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80%</w:t>
            </w:r>
          </w:p>
        </w:tc>
        <w:tc>
          <w:tcPr>
            <w:tcW w:w="583" w:type="pct"/>
            <w:tcBorders>
              <w:top w:val="nil"/>
              <w:left w:val="nil"/>
              <w:bottom w:val="single" w:sz="4" w:space="0" w:color="auto"/>
              <w:right w:val="single" w:sz="4" w:space="0" w:color="auto"/>
            </w:tcBorders>
            <w:shd w:val="clear" w:color="000000" w:fill="FFFFFF"/>
            <w:vAlign w:val="center"/>
            <w:hideMark/>
          </w:tcPr>
          <w:p w14:paraId="7CEB7FE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80%</w:t>
            </w:r>
          </w:p>
        </w:tc>
        <w:tc>
          <w:tcPr>
            <w:tcW w:w="583" w:type="pct"/>
            <w:tcBorders>
              <w:top w:val="nil"/>
              <w:left w:val="nil"/>
              <w:bottom w:val="single" w:sz="4" w:space="0" w:color="auto"/>
              <w:right w:val="single" w:sz="4" w:space="0" w:color="auto"/>
            </w:tcBorders>
            <w:shd w:val="clear" w:color="000000" w:fill="FFFFFF"/>
            <w:vAlign w:val="center"/>
            <w:hideMark/>
          </w:tcPr>
          <w:p w14:paraId="7195D6A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80%</w:t>
            </w:r>
          </w:p>
        </w:tc>
        <w:tc>
          <w:tcPr>
            <w:tcW w:w="573" w:type="pct"/>
            <w:vMerge/>
            <w:tcBorders>
              <w:left w:val="single" w:sz="4" w:space="0" w:color="auto"/>
              <w:right w:val="single" w:sz="4" w:space="0" w:color="auto"/>
            </w:tcBorders>
            <w:shd w:val="clear" w:color="auto" w:fill="auto"/>
            <w:vAlign w:val="center"/>
            <w:hideMark/>
          </w:tcPr>
          <w:p w14:paraId="1C5948BF" w14:textId="77777777" w:rsidR="00F2022D" w:rsidRPr="009053AC" w:rsidRDefault="00F2022D" w:rsidP="00BB452D">
            <w:pPr>
              <w:widowControl/>
              <w:jc w:val="center"/>
              <w:rPr>
                <w:rFonts w:hAnsi="宋体" w:cs="宋体"/>
                <w:color w:val="000000"/>
                <w:kern w:val="0"/>
                <w:sz w:val="18"/>
                <w:szCs w:val="18"/>
              </w:rPr>
            </w:pPr>
          </w:p>
        </w:tc>
        <w:tc>
          <w:tcPr>
            <w:tcW w:w="575" w:type="pct"/>
            <w:vMerge/>
            <w:tcBorders>
              <w:left w:val="single" w:sz="4" w:space="0" w:color="auto"/>
              <w:right w:val="single" w:sz="4" w:space="0" w:color="auto"/>
            </w:tcBorders>
            <w:shd w:val="clear" w:color="auto" w:fill="auto"/>
            <w:vAlign w:val="center"/>
            <w:hideMark/>
          </w:tcPr>
          <w:p w14:paraId="28488D26" w14:textId="77777777" w:rsidR="00F2022D" w:rsidRPr="009053AC" w:rsidRDefault="00F2022D" w:rsidP="00BB452D">
            <w:pPr>
              <w:widowControl/>
              <w:jc w:val="center"/>
              <w:rPr>
                <w:rFonts w:hAnsi="宋体" w:cs="宋体"/>
                <w:color w:val="000000"/>
                <w:kern w:val="0"/>
                <w:sz w:val="18"/>
                <w:szCs w:val="18"/>
              </w:rPr>
            </w:pPr>
          </w:p>
        </w:tc>
      </w:tr>
      <w:tr w:rsidR="00F2022D" w:rsidRPr="009053AC" w14:paraId="01C75A7D" w14:textId="77777777" w:rsidTr="00BB452D">
        <w:trPr>
          <w:trHeight w:val="57"/>
          <w:jc w:val="center"/>
        </w:trPr>
        <w:tc>
          <w:tcPr>
            <w:tcW w:w="573" w:type="pct"/>
            <w:vMerge/>
            <w:tcBorders>
              <w:left w:val="single" w:sz="4" w:space="0" w:color="auto"/>
              <w:right w:val="single" w:sz="4" w:space="0" w:color="auto"/>
            </w:tcBorders>
            <w:shd w:val="clear" w:color="auto" w:fill="auto"/>
            <w:vAlign w:val="center"/>
            <w:hideMark/>
          </w:tcPr>
          <w:p w14:paraId="10721AB8"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0477BB6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工业用水重复利用率</w:t>
            </w:r>
          </w:p>
        </w:tc>
        <w:tc>
          <w:tcPr>
            <w:tcW w:w="374" w:type="pct"/>
            <w:tcBorders>
              <w:top w:val="nil"/>
              <w:left w:val="nil"/>
              <w:bottom w:val="single" w:sz="4" w:space="0" w:color="auto"/>
              <w:right w:val="single" w:sz="4" w:space="0" w:color="auto"/>
            </w:tcBorders>
            <w:shd w:val="clear" w:color="auto" w:fill="auto"/>
            <w:vAlign w:val="center"/>
            <w:hideMark/>
          </w:tcPr>
          <w:p w14:paraId="005CE52A"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83" w:type="pct"/>
            <w:tcBorders>
              <w:top w:val="nil"/>
              <w:left w:val="nil"/>
              <w:bottom w:val="single" w:sz="4" w:space="0" w:color="auto"/>
              <w:right w:val="single" w:sz="4" w:space="0" w:color="auto"/>
            </w:tcBorders>
            <w:shd w:val="clear" w:color="auto" w:fill="auto"/>
            <w:vAlign w:val="center"/>
            <w:hideMark/>
          </w:tcPr>
          <w:p w14:paraId="06D03D1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w:t>
            </w:r>
          </w:p>
        </w:tc>
        <w:tc>
          <w:tcPr>
            <w:tcW w:w="583" w:type="pct"/>
            <w:tcBorders>
              <w:top w:val="nil"/>
              <w:left w:val="nil"/>
              <w:bottom w:val="single" w:sz="4" w:space="0" w:color="auto"/>
              <w:right w:val="single" w:sz="4" w:space="0" w:color="auto"/>
            </w:tcBorders>
            <w:shd w:val="clear" w:color="auto" w:fill="auto"/>
            <w:vAlign w:val="center"/>
            <w:hideMark/>
          </w:tcPr>
          <w:p w14:paraId="7DC3B9F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w:t>
            </w:r>
          </w:p>
        </w:tc>
        <w:tc>
          <w:tcPr>
            <w:tcW w:w="583" w:type="pct"/>
            <w:tcBorders>
              <w:top w:val="nil"/>
              <w:left w:val="nil"/>
              <w:bottom w:val="single" w:sz="4" w:space="0" w:color="auto"/>
              <w:right w:val="single" w:sz="4" w:space="0" w:color="auto"/>
            </w:tcBorders>
            <w:shd w:val="clear" w:color="auto" w:fill="auto"/>
            <w:vAlign w:val="center"/>
            <w:hideMark/>
          </w:tcPr>
          <w:p w14:paraId="58C1826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w:t>
            </w:r>
          </w:p>
        </w:tc>
        <w:tc>
          <w:tcPr>
            <w:tcW w:w="573" w:type="pct"/>
            <w:vMerge/>
            <w:tcBorders>
              <w:left w:val="single" w:sz="4" w:space="0" w:color="auto"/>
              <w:right w:val="single" w:sz="4" w:space="0" w:color="auto"/>
            </w:tcBorders>
            <w:shd w:val="clear" w:color="auto" w:fill="auto"/>
            <w:vAlign w:val="center"/>
            <w:hideMark/>
          </w:tcPr>
          <w:p w14:paraId="12B4599A" w14:textId="77777777" w:rsidR="00F2022D" w:rsidRPr="009053AC" w:rsidRDefault="00F2022D" w:rsidP="00BB452D">
            <w:pPr>
              <w:widowControl/>
              <w:jc w:val="center"/>
              <w:rPr>
                <w:rFonts w:hAnsi="宋体" w:cs="宋体"/>
                <w:color w:val="000000"/>
                <w:kern w:val="0"/>
                <w:sz w:val="18"/>
                <w:szCs w:val="18"/>
              </w:rPr>
            </w:pPr>
          </w:p>
        </w:tc>
        <w:tc>
          <w:tcPr>
            <w:tcW w:w="575" w:type="pct"/>
            <w:vMerge/>
            <w:tcBorders>
              <w:left w:val="single" w:sz="4" w:space="0" w:color="auto"/>
              <w:right w:val="single" w:sz="4" w:space="0" w:color="auto"/>
            </w:tcBorders>
            <w:shd w:val="clear" w:color="auto" w:fill="auto"/>
            <w:vAlign w:val="center"/>
            <w:hideMark/>
          </w:tcPr>
          <w:p w14:paraId="2BDE148E" w14:textId="77777777" w:rsidR="00F2022D" w:rsidRPr="009053AC" w:rsidRDefault="00F2022D" w:rsidP="00BB452D">
            <w:pPr>
              <w:widowControl/>
              <w:jc w:val="center"/>
              <w:rPr>
                <w:rFonts w:hAnsi="宋体" w:cs="宋体"/>
                <w:color w:val="000000"/>
                <w:kern w:val="0"/>
                <w:sz w:val="18"/>
                <w:szCs w:val="18"/>
              </w:rPr>
            </w:pPr>
          </w:p>
        </w:tc>
      </w:tr>
      <w:tr w:rsidR="00F2022D" w:rsidRPr="009053AC" w14:paraId="4D1CDD34" w14:textId="77777777" w:rsidTr="00BB452D">
        <w:trPr>
          <w:trHeight w:val="57"/>
          <w:jc w:val="center"/>
        </w:trPr>
        <w:tc>
          <w:tcPr>
            <w:tcW w:w="573" w:type="pct"/>
            <w:vMerge/>
            <w:tcBorders>
              <w:left w:val="single" w:sz="4" w:space="0" w:color="auto"/>
              <w:bottom w:val="single" w:sz="4" w:space="0" w:color="auto"/>
              <w:right w:val="single" w:sz="4" w:space="0" w:color="auto"/>
            </w:tcBorders>
            <w:shd w:val="clear" w:color="auto" w:fill="auto"/>
            <w:vAlign w:val="center"/>
            <w:hideMark/>
          </w:tcPr>
          <w:p w14:paraId="57E72B26"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single" w:sz="4" w:space="0" w:color="auto"/>
              <w:bottom w:val="single" w:sz="4" w:space="0" w:color="000000"/>
              <w:right w:val="single" w:sz="4" w:space="0" w:color="auto"/>
            </w:tcBorders>
            <w:shd w:val="clear" w:color="auto" w:fill="auto"/>
            <w:vAlign w:val="center"/>
            <w:hideMark/>
          </w:tcPr>
          <w:p w14:paraId="5A6F446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废物回收率</w:t>
            </w:r>
          </w:p>
        </w:tc>
        <w:tc>
          <w:tcPr>
            <w:tcW w:w="374" w:type="pct"/>
            <w:tcBorders>
              <w:top w:val="nil"/>
              <w:left w:val="single" w:sz="4" w:space="0" w:color="auto"/>
              <w:bottom w:val="single" w:sz="4" w:space="0" w:color="auto"/>
              <w:right w:val="single" w:sz="4" w:space="0" w:color="auto"/>
            </w:tcBorders>
            <w:shd w:val="clear" w:color="auto" w:fill="auto"/>
            <w:vAlign w:val="center"/>
            <w:hideMark/>
          </w:tcPr>
          <w:p w14:paraId="79A0B82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83" w:type="pct"/>
            <w:tcBorders>
              <w:top w:val="nil"/>
              <w:left w:val="single" w:sz="4" w:space="0" w:color="auto"/>
              <w:bottom w:val="single" w:sz="4" w:space="0" w:color="auto"/>
              <w:right w:val="single" w:sz="4" w:space="0" w:color="auto"/>
            </w:tcBorders>
            <w:shd w:val="clear" w:color="auto" w:fill="auto"/>
            <w:vAlign w:val="center"/>
            <w:hideMark/>
          </w:tcPr>
          <w:p w14:paraId="25C49C1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99</w:t>
            </w:r>
          </w:p>
        </w:tc>
        <w:tc>
          <w:tcPr>
            <w:tcW w:w="583" w:type="pct"/>
            <w:tcBorders>
              <w:top w:val="nil"/>
              <w:left w:val="single" w:sz="4" w:space="0" w:color="auto"/>
              <w:bottom w:val="single" w:sz="4" w:space="0" w:color="auto"/>
              <w:right w:val="single" w:sz="4" w:space="0" w:color="auto"/>
            </w:tcBorders>
            <w:shd w:val="clear" w:color="auto" w:fill="auto"/>
            <w:vAlign w:val="center"/>
            <w:hideMark/>
          </w:tcPr>
          <w:p w14:paraId="02A5BB0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99</w:t>
            </w:r>
          </w:p>
        </w:tc>
        <w:tc>
          <w:tcPr>
            <w:tcW w:w="583" w:type="pct"/>
            <w:tcBorders>
              <w:top w:val="nil"/>
              <w:left w:val="single" w:sz="4" w:space="0" w:color="auto"/>
              <w:bottom w:val="single" w:sz="4" w:space="0" w:color="auto"/>
              <w:right w:val="single" w:sz="4" w:space="0" w:color="auto"/>
            </w:tcBorders>
            <w:shd w:val="clear" w:color="auto" w:fill="auto"/>
            <w:vAlign w:val="center"/>
            <w:hideMark/>
          </w:tcPr>
          <w:p w14:paraId="2B04179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99</w:t>
            </w:r>
          </w:p>
        </w:tc>
        <w:tc>
          <w:tcPr>
            <w:tcW w:w="573" w:type="pct"/>
            <w:vMerge/>
            <w:tcBorders>
              <w:left w:val="single" w:sz="4" w:space="0" w:color="auto"/>
              <w:bottom w:val="single" w:sz="4" w:space="0" w:color="000000"/>
              <w:right w:val="single" w:sz="4" w:space="0" w:color="auto"/>
            </w:tcBorders>
            <w:shd w:val="clear" w:color="auto" w:fill="auto"/>
            <w:vAlign w:val="center"/>
            <w:hideMark/>
          </w:tcPr>
          <w:p w14:paraId="5709C9DB" w14:textId="77777777" w:rsidR="00F2022D" w:rsidRPr="009053AC" w:rsidRDefault="00F2022D" w:rsidP="00BB452D">
            <w:pPr>
              <w:widowControl/>
              <w:jc w:val="center"/>
              <w:rPr>
                <w:rFonts w:hAnsi="宋体" w:cs="宋体"/>
                <w:color w:val="000000"/>
                <w:kern w:val="0"/>
                <w:sz w:val="18"/>
                <w:szCs w:val="18"/>
              </w:rPr>
            </w:pPr>
          </w:p>
        </w:tc>
        <w:tc>
          <w:tcPr>
            <w:tcW w:w="575" w:type="pct"/>
            <w:vMerge/>
            <w:tcBorders>
              <w:left w:val="single" w:sz="4" w:space="0" w:color="auto"/>
              <w:bottom w:val="single" w:sz="4" w:space="0" w:color="auto"/>
              <w:right w:val="single" w:sz="4" w:space="0" w:color="auto"/>
            </w:tcBorders>
            <w:shd w:val="clear" w:color="auto" w:fill="auto"/>
            <w:vAlign w:val="center"/>
            <w:hideMark/>
          </w:tcPr>
          <w:p w14:paraId="2D91CAC6" w14:textId="77777777" w:rsidR="00F2022D" w:rsidRPr="009053AC" w:rsidRDefault="00F2022D" w:rsidP="00BB452D">
            <w:pPr>
              <w:widowControl/>
              <w:jc w:val="center"/>
              <w:rPr>
                <w:rFonts w:hAnsi="宋体" w:cs="宋体"/>
                <w:color w:val="000000"/>
                <w:kern w:val="0"/>
                <w:sz w:val="18"/>
                <w:szCs w:val="18"/>
              </w:rPr>
            </w:pPr>
          </w:p>
        </w:tc>
      </w:tr>
      <w:tr w:rsidR="00F2022D" w:rsidRPr="009053AC" w14:paraId="64FFD8D5" w14:textId="77777777" w:rsidTr="00BB452D">
        <w:trPr>
          <w:trHeight w:val="57"/>
          <w:jc w:val="center"/>
        </w:trPr>
        <w:tc>
          <w:tcPr>
            <w:tcW w:w="573" w:type="pct"/>
            <w:tcBorders>
              <w:top w:val="nil"/>
              <w:left w:val="single" w:sz="4" w:space="0" w:color="auto"/>
              <w:bottom w:val="single" w:sz="4" w:space="0" w:color="auto"/>
              <w:right w:val="single" w:sz="4" w:space="0" w:color="auto"/>
            </w:tcBorders>
            <w:shd w:val="clear" w:color="auto" w:fill="auto"/>
            <w:vAlign w:val="center"/>
            <w:hideMark/>
          </w:tcPr>
          <w:p w14:paraId="675EF47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能源属性</w:t>
            </w:r>
          </w:p>
        </w:tc>
        <w:tc>
          <w:tcPr>
            <w:tcW w:w="1158" w:type="pct"/>
            <w:tcBorders>
              <w:top w:val="nil"/>
              <w:left w:val="single" w:sz="4" w:space="0" w:color="auto"/>
              <w:bottom w:val="single" w:sz="4" w:space="0" w:color="000000"/>
              <w:right w:val="single" w:sz="4" w:space="0" w:color="auto"/>
            </w:tcBorders>
            <w:shd w:val="clear" w:color="auto" w:fill="auto"/>
            <w:vAlign w:val="center"/>
            <w:hideMark/>
          </w:tcPr>
          <w:p w14:paraId="40D5A4F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单位产品综合能耗</w:t>
            </w:r>
          </w:p>
        </w:tc>
        <w:tc>
          <w:tcPr>
            <w:tcW w:w="374" w:type="pct"/>
            <w:tcBorders>
              <w:top w:val="nil"/>
              <w:left w:val="single" w:sz="4" w:space="0" w:color="auto"/>
              <w:bottom w:val="single" w:sz="4" w:space="0" w:color="auto"/>
              <w:right w:val="single" w:sz="4" w:space="0" w:color="auto"/>
            </w:tcBorders>
            <w:shd w:val="clear" w:color="auto" w:fill="auto"/>
            <w:vAlign w:val="center"/>
            <w:hideMark/>
          </w:tcPr>
          <w:p w14:paraId="5F267DDB" w14:textId="77777777" w:rsidR="00F2022D" w:rsidRPr="009053AC" w:rsidRDefault="00F2022D" w:rsidP="00BB452D">
            <w:pPr>
              <w:widowControl/>
              <w:jc w:val="center"/>
              <w:rPr>
                <w:rFonts w:hAnsi="宋体" w:cs="宋体" w:hint="eastAsia"/>
                <w:color w:val="000000"/>
                <w:kern w:val="0"/>
                <w:sz w:val="18"/>
                <w:szCs w:val="18"/>
              </w:rPr>
            </w:pPr>
            <w:proofErr w:type="spellStart"/>
            <w:r w:rsidRPr="009053AC">
              <w:rPr>
                <w:rFonts w:hAnsi="宋体" w:cs="宋体" w:hint="eastAsia"/>
                <w:color w:val="000000"/>
                <w:kern w:val="0"/>
                <w:sz w:val="18"/>
                <w:szCs w:val="18"/>
              </w:rPr>
              <w:t>kW</w:t>
            </w:r>
            <w:r w:rsidRPr="009053AC">
              <w:rPr>
                <w:color w:val="000000"/>
                <w:kern w:val="0"/>
                <w:sz w:val="18"/>
                <w:szCs w:val="18"/>
              </w:rPr>
              <w:t>·</w:t>
            </w:r>
            <w:r w:rsidRPr="009053AC">
              <w:rPr>
                <w:rFonts w:hAnsi="宋体" w:cs="宋体" w:hint="eastAsia"/>
                <w:color w:val="000000"/>
                <w:kern w:val="0"/>
                <w:sz w:val="18"/>
                <w:szCs w:val="18"/>
              </w:rPr>
              <w:t>h</w:t>
            </w:r>
            <w:proofErr w:type="spellEnd"/>
            <w:r w:rsidRPr="009053AC">
              <w:rPr>
                <w:rFonts w:hAnsi="宋体" w:cs="宋体" w:hint="eastAsia"/>
                <w:color w:val="000000"/>
                <w:kern w:val="0"/>
                <w:sz w:val="18"/>
                <w:szCs w:val="18"/>
              </w:rPr>
              <w:t>/t</w:t>
            </w:r>
          </w:p>
        </w:tc>
        <w:tc>
          <w:tcPr>
            <w:tcW w:w="583" w:type="pct"/>
            <w:tcBorders>
              <w:top w:val="nil"/>
              <w:left w:val="single" w:sz="4" w:space="0" w:color="auto"/>
              <w:bottom w:val="single" w:sz="4" w:space="0" w:color="auto"/>
              <w:right w:val="single" w:sz="4" w:space="0" w:color="auto"/>
            </w:tcBorders>
            <w:shd w:val="clear" w:color="000000" w:fill="FFFFFF"/>
            <w:vAlign w:val="center"/>
            <w:hideMark/>
          </w:tcPr>
          <w:p w14:paraId="62B72A8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31</w:t>
            </w:r>
          </w:p>
        </w:tc>
        <w:tc>
          <w:tcPr>
            <w:tcW w:w="583" w:type="pct"/>
            <w:tcBorders>
              <w:top w:val="nil"/>
              <w:left w:val="single" w:sz="4" w:space="0" w:color="auto"/>
              <w:bottom w:val="single" w:sz="4" w:space="0" w:color="auto"/>
              <w:right w:val="single" w:sz="4" w:space="0" w:color="auto"/>
            </w:tcBorders>
            <w:shd w:val="clear" w:color="000000" w:fill="FFFFFF"/>
            <w:vAlign w:val="center"/>
            <w:hideMark/>
          </w:tcPr>
          <w:p w14:paraId="27E6589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36</w:t>
            </w:r>
          </w:p>
        </w:tc>
        <w:tc>
          <w:tcPr>
            <w:tcW w:w="583" w:type="pct"/>
            <w:tcBorders>
              <w:top w:val="nil"/>
              <w:left w:val="single" w:sz="4" w:space="0" w:color="auto"/>
              <w:bottom w:val="single" w:sz="4" w:space="0" w:color="auto"/>
              <w:right w:val="single" w:sz="4" w:space="0" w:color="auto"/>
            </w:tcBorders>
            <w:shd w:val="clear" w:color="000000" w:fill="FFFFFF"/>
            <w:vAlign w:val="center"/>
            <w:hideMark/>
          </w:tcPr>
          <w:p w14:paraId="4AE0E4B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36</w:t>
            </w:r>
          </w:p>
        </w:tc>
        <w:tc>
          <w:tcPr>
            <w:tcW w:w="573" w:type="pct"/>
            <w:tcBorders>
              <w:top w:val="nil"/>
              <w:left w:val="single" w:sz="4" w:space="0" w:color="auto"/>
              <w:bottom w:val="single" w:sz="4" w:space="0" w:color="auto"/>
              <w:right w:val="single" w:sz="4" w:space="0" w:color="auto"/>
            </w:tcBorders>
            <w:shd w:val="clear" w:color="auto" w:fill="auto"/>
            <w:vAlign w:val="center"/>
            <w:hideMark/>
          </w:tcPr>
          <w:p w14:paraId="30B2BD6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5" w:type="pct"/>
            <w:tcBorders>
              <w:top w:val="nil"/>
              <w:left w:val="single" w:sz="4" w:space="0" w:color="auto"/>
              <w:bottom w:val="single" w:sz="4" w:space="0" w:color="auto"/>
              <w:right w:val="single" w:sz="4" w:space="0" w:color="auto"/>
            </w:tcBorders>
            <w:shd w:val="clear" w:color="auto" w:fill="auto"/>
            <w:vAlign w:val="center"/>
            <w:hideMark/>
          </w:tcPr>
          <w:p w14:paraId="54192DD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53E12AA0" w14:textId="77777777" w:rsidTr="00BB452D">
        <w:trPr>
          <w:trHeight w:val="57"/>
          <w:jc w:val="center"/>
        </w:trPr>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14:paraId="462E53C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环境属性</w:t>
            </w:r>
          </w:p>
        </w:tc>
        <w:tc>
          <w:tcPr>
            <w:tcW w:w="1158" w:type="pct"/>
            <w:tcBorders>
              <w:top w:val="nil"/>
              <w:left w:val="nil"/>
              <w:bottom w:val="single" w:sz="4" w:space="0" w:color="auto"/>
              <w:right w:val="single" w:sz="4" w:space="0" w:color="auto"/>
            </w:tcBorders>
            <w:shd w:val="clear" w:color="auto" w:fill="auto"/>
            <w:vAlign w:val="center"/>
            <w:hideMark/>
          </w:tcPr>
          <w:p w14:paraId="7A50981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固体颗粒物</w:t>
            </w:r>
          </w:p>
        </w:tc>
        <w:tc>
          <w:tcPr>
            <w:tcW w:w="374" w:type="pct"/>
            <w:tcBorders>
              <w:top w:val="nil"/>
              <w:left w:val="nil"/>
              <w:bottom w:val="single" w:sz="4" w:space="0" w:color="auto"/>
              <w:right w:val="single" w:sz="4" w:space="0" w:color="auto"/>
            </w:tcBorders>
            <w:shd w:val="clear" w:color="auto" w:fill="auto"/>
            <w:vAlign w:val="center"/>
            <w:hideMark/>
          </w:tcPr>
          <w:p w14:paraId="00E776F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mg/m</w:t>
            </w:r>
            <w:r w:rsidRPr="009053AC">
              <w:rPr>
                <w:rFonts w:hAnsi="宋体" w:cs="宋体" w:hint="eastAsia"/>
                <w:color w:val="000000"/>
                <w:kern w:val="0"/>
                <w:sz w:val="18"/>
                <w:szCs w:val="18"/>
                <w:vertAlign w:val="superscript"/>
              </w:rPr>
              <w:t>3</w:t>
            </w:r>
          </w:p>
        </w:tc>
        <w:tc>
          <w:tcPr>
            <w:tcW w:w="583" w:type="pct"/>
            <w:tcBorders>
              <w:top w:val="nil"/>
              <w:left w:val="nil"/>
              <w:bottom w:val="single" w:sz="4" w:space="0" w:color="auto"/>
              <w:right w:val="single" w:sz="4" w:space="0" w:color="auto"/>
            </w:tcBorders>
            <w:shd w:val="clear" w:color="auto" w:fill="auto"/>
            <w:vAlign w:val="center"/>
            <w:hideMark/>
          </w:tcPr>
          <w:p w14:paraId="4ACA7AE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150</w:t>
            </w:r>
          </w:p>
        </w:tc>
        <w:tc>
          <w:tcPr>
            <w:tcW w:w="583" w:type="pct"/>
            <w:tcBorders>
              <w:top w:val="nil"/>
              <w:left w:val="nil"/>
              <w:bottom w:val="single" w:sz="4" w:space="0" w:color="auto"/>
              <w:right w:val="single" w:sz="4" w:space="0" w:color="auto"/>
            </w:tcBorders>
            <w:shd w:val="clear" w:color="auto" w:fill="auto"/>
            <w:vAlign w:val="center"/>
            <w:hideMark/>
          </w:tcPr>
          <w:p w14:paraId="54D8CB3A"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150</w:t>
            </w:r>
          </w:p>
        </w:tc>
        <w:tc>
          <w:tcPr>
            <w:tcW w:w="583" w:type="pct"/>
            <w:tcBorders>
              <w:top w:val="nil"/>
              <w:left w:val="nil"/>
              <w:bottom w:val="single" w:sz="4" w:space="0" w:color="auto"/>
              <w:right w:val="single" w:sz="4" w:space="0" w:color="auto"/>
            </w:tcBorders>
            <w:shd w:val="clear" w:color="auto" w:fill="auto"/>
            <w:vAlign w:val="center"/>
            <w:hideMark/>
          </w:tcPr>
          <w:p w14:paraId="1BF94BEF"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150</w:t>
            </w:r>
          </w:p>
        </w:tc>
        <w:tc>
          <w:tcPr>
            <w:tcW w:w="573" w:type="pct"/>
            <w:vMerge w:val="restart"/>
            <w:tcBorders>
              <w:top w:val="nil"/>
              <w:left w:val="nil"/>
              <w:right w:val="single" w:sz="4" w:space="0" w:color="auto"/>
            </w:tcBorders>
            <w:shd w:val="clear" w:color="auto" w:fill="auto"/>
            <w:vAlign w:val="center"/>
            <w:hideMark/>
          </w:tcPr>
          <w:p w14:paraId="45E2DDD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hideMark/>
          </w:tcPr>
          <w:p w14:paraId="2B64C4D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6AC603DA" w14:textId="77777777" w:rsidTr="00BB452D">
        <w:trPr>
          <w:trHeight w:val="57"/>
          <w:jc w:val="center"/>
        </w:trPr>
        <w:tc>
          <w:tcPr>
            <w:tcW w:w="573" w:type="pct"/>
            <w:vMerge/>
            <w:tcBorders>
              <w:top w:val="nil"/>
              <w:left w:val="single" w:sz="4" w:space="0" w:color="auto"/>
              <w:bottom w:val="single" w:sz="4" w:space="0" w:color="auto"/>
              <w:right w:val="single" w:sz="4" w:space="0" w:color="auto"/>
            </w:tcBorders>
            <w:vAlign w:val="center"/>
            <w:hideMark/>
          </w:tcPr>
          <w:p w14:paraId="002D1BE3"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5D938C2F"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企业废水</w:t>
            </w:r>
            <w:r w:rsidRPr="009053AC">
              <w:rPr>
                <w:rFonts w:hAnsi="宋体" w:cs="宋体" w:hint="eastAsia"/>
                <w:color w:val="000000"/>
                <w:kern w:val="0"/>
                <w:sz w:val="18"/>
                <w:szCs w:val="18"/>
              </w:rPr>
              <w:t>pH</w:t>
            </w:r>
          </w:p>
        </w:tc>
        <w:tc>
          <w:tcPr>
            <w:tcW w:w="374" w:type="pct"/>
            <w:tcBorders>
              <w:top w:val="nil"/>
              <w:left w:val="nil"/>
              <w:bottom w:val="single" w:sz="4" w:space="0" w:color="auto"/>
              <w:right w:val="single" w:sz="4" w:space="0" w:color="auto"/>
            </w:tcBorders>
            <w:shd w:val="clear" w:color="auto" w:fill="auto"/>
            <w:vAlign w:val="center"/>
            <w:hideMark/>
          </w:tcPr>
          <w:p w14:paraId="0075D42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83" w:type="pct"/>
            <w:tcBorders>
              <w:top w:val="nil"/>
              <w:left w:val="nil"/>
              <w:bottom w:val="single" w:sz="4" w:space="0" w:color="auto"/>
              <w:right w:val="single" w:sz="4" w:space="0" w:color="auto"/>
            </w:tcBorders>
            <w:shd w:val="clear" w:color="auto" w:fill="auto"/>
            <w:vAlign w:val="center"/>
            <w:hideMark/>
          </w:tcPr>
          <w:p w14:paraId="43596FD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7</w:t>
            </w:r>
          </w:p>
        </w:tc>
        <w:tc>
          <w:tcPr>
            <w:tcW w:w="583" w:type="pct"/>
            <w:tcBorders>
              <w:top w:val="nil"/>
              <w:left w:val="nil"/>
              <w:bottom w:val="single" w:sz="4" w:space="0" w:color="auto"/>
              <w:right w:val="single" w:sz="4" w:space="0" w:color="auto"/>
            </w:tcBorders>
            <w:shd w:val="clear" w:color="auto" w:fill="auto"/>
            <w:vAlign w:val="center"/>
            <w:hideMark/>
          </w:tcPr>
          <w:p w14:paraId="5923FBA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7</w:t>
            </w:r>
          </w:p>
        </w:tc>
        <w:tc>
          <w:tcPr>
            <w:tcW w:w="583" w:type="pct"/>
            <w:tcBorders>
              <w:top w:val="nil"/>
              <w:left w:val="nil"/>
              <w:bottom w:val="single" w:sz="4" w:space="0" w:color="auto"/>
              <w:right w:val="single" w:sz="4" w:space="0" w:color="auto"/>
            </w:tcBorders>
            <w:shd w:val="clear" w:color="auto" w:fill="auto"/>
            <w:vAlign w:val="center"/>
            <w:hideMark/>
          </w:tcPr>
          <w:p w14:paraId="547ACAC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7</w:t>
            </w:r>
          </w:p>
        </w:tc>
        <w:tc>
          <w:tcPr>
            <w:tcW w:w="573" w:type="pct"/>
            <w:vMerge/>
            <w:tcBorders>
              <w:left w:val="nil"/>
              <w:right w:val="single" w:sz="4" w:space="0" w:color="auto"/>
            </w:tcBorders>
            <w:shd w:val="clear" w:color="auto" w:fill="auto"/>
            <w:vAlign w:val="center"/>
            <w:hideMark/>
          </w:tcPr>
          <w:p w14:paraId="05C11CB8" w14:textId="77777777" w:rsidR="00F2022D" w:rsidRPr="009053AC" w:rsidRDefault="00F2022D" w:rsidP="00BB452D">
            <w:pPr>
              <w:ind w:firstLine="360"/>
              <w:jc w:val="center"/>
              <w:rPr>
                <w:rFonts w:hAnsi="宋体" w:cs="宋体" w:hint="eastAsia"/>
                <w:color w:val="000000"/>
                <w:kern w:val="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5C7760B6" w14:textId="77777777" w:rsidR="00F2022D" w:rsidRPr="009053AC" w:rsidRDefault="00F2022D" w:rsidP="00BB452D">
            <w:pPr>
              <w:widowControl/>
              <w:jc w:val="center"/>
              <w:rPr>
                <w:rFonts w:hAnsi="宋体" w:cs="宋体"/>
                <w:color w:val="000000"/>
                <w:kern w:val="0"/>
                <w:sz w:val="18"/>
                <w:szCs w:val="18"/>
              </w:rPr>
            </w:pPr>
          </w:p>
        </w:tc>
      </w:tr>
      <w:tr w:rsidR="00F2022D" w:rsidRPr="009053AC" w14:paraId="3C7330CB" w14:textId="77777777" w:rsidTr="00BB452D">
        <w:trPr>
          <w:trHeight w:val="57"/>
          <w:jc w:val="center"/>
        </w:trPr>
        <w:tc>
          <w:tcPr>
            <w:tcW w:w="573" w:type="pct"/>
            <w:vMerge/>
            <w:tcBorders>
              <w:top w:val="nil"/>
              <w:left w:val="single" w:sz="4" w:space="0" w:color="auto"/>
              <w:bottom w:val="single" w:sz="4" w:space="0" w:color="auto"/>
              <w:right w:val="single" w:sz="4" w:space="0" w:color="auto"/>
            </w:tcBorders>
            <w:vAlign w:val="center"/>
            <w:hideMark/>
          </w:tcPr>
          <w:p w14:paraId="498EA4F3"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005AE7B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企业废水悬浮物</w:t>
            </w:r>
          </w:p>
        </w:tc>
        <w:tc>
          <w:tcPr>
            <w:tcW w:w="374" w:type="pct"/>
            <w:tcBorders>
              <w:top w:val="nil"/>
              <w:left w:val="nil"/>
              <w:bottom w:val="single" w:sz="4" w:space="0" w:color="auto"/>
              <w:right w:val="single" w:sz="4" w:space="0" w:color="auto"/>
            </w:tcBorders>
            <w:shd w:val="clear" w:color="auto" w:fill="auto"/>
            <w:vAlign w:val="center"/>
            <w:hideMark/>
          </w:tcPr>
          <w:p w14:paraId="3A77ADA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mg/L</w:t>
            </w:r>
          </w:p>
        </w:tc>
        <w:tc>
          <w:tcPr>
            <w:tcW w:w="583" w:type="pct"/>
            <w:tcBorders>
              <w:top w:val="nil"/>
              <w:left w:val="nil"/>
              <w:bottom w:val="single" w:sz="4" w:space="0" w:color="auto"/>
              <w:right w:val="single" w:sz="4" w:space="0" w:color="auto"/>
            </w:tcBorders>
            <w:shd w:val="clear" w:color="auto" w:fill="auto"/>
            <w:vAlign w:val="center"/>
            <w:hideMark/>
          </w:tcPr>
          <w:p w14:paraId="1C4E6BB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15</w:t>
            </w:r>
          </w:p>
        </w:tc>
        <w:tc>
          <w:tcPr>
            <w:tcW w:w="583" w:type="pct"/>
            <w:tcBorders>
              <w:top w:val="nil"/>
              <w:left w:val="nil"/>
              <w:bottom w:val="single" w:sz="4" w:space="0" w:color="auto"/>
              <w:right w:val="single" w:sz="4" w:space="0" w:color="auto"/>
            </w:tcBorders>
            <w:shd w:val="clear" w:color="auto" w:fill="auto"/>
            <w:vAlign w:val="center"/>
            <w:hideMark/>
          </w:tcPr>
          <w:p w14:paraId="07861CC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15</w:t>
            </w:r>
          </w:p>
        </w:tc>
        <w:tc>
          <w:tcPr>
            <w:tcW w:w="583" w:type="pct"/>
            <w:tcBorders>
              <w:top w:val="nil"/>
              <w:left w:val="nil"/>
              <w:bottom w:val="single" w:sz="4" w:space="0" w:color="auto"/>
              <w:right w:val="single" w:sz="4" w:space="0" w:color="auto"/>
            </w:tcBorders>
            <w:shd w:val="clear" w:color="auto" w:fill="auto"/>
            <w:vAlign w:val="center"/>
            <w:hideMark/>
          </w:tcPr>
          <w:p w14:paraId="3F09B51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15</w:t>
            </w:r>
          </w:p>
        </w:tc>
        <w:tc>
          <w:tcPr>
            <w:tcW w:w="573" w:type="pct"/>
            <w:vMerge/>
            <w:tcBorders>
              <w:left w:val="nil"/>
              <w:right w:val="single" w:sz="4" w:space="0" w:color="auto"/>
            </w:tcBorders>
            <w:shd w:val="clear" w:color="auto" w:fill="auto"/>
            <w:vAlign w:val="center"/>
            <w:hideMark/>
          </w:tcPr>
          <w:p w14:paraId="7275D853" w14:textId="77777777" w:rsidR="00F2022D" w:rsidRPr="009053AC" w:rsidRDefault="00F2022D" w:rsidP="00BB452D">
            <w:pPr>
              <w:ind w:firstLine="360"/>
              <w:jc w:val="center"/>
              <w:rPr>
                <w:rFonts w:hAnsi="宋体" w:cs="宋体" w:hint="eastAsia"/>
                <w:color w:val="000000"/>
                <w:kern w:val="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2DF8CA3C" w14:textId="77777777" w:rsidR="00F2022D" w:rsidRPr="009053AC" w:rsidRDefault="00F2022D" w:rsidP="00BB452D">
            <w:pPr>
              <w:widowControl/>
              <w:jc w:val="center"/>
              <w:rPr>
                <w:rFonts w:hAnsi="宋体" w:cs="宋体"/>
                <w:color w:val="000000"/>
                <w:kern w:val="0"/>
                <w:sz w:val="18"/>
                <w:szCs w:val="18"/>
              </w:rPr>
            </w:pPr>
          </w:p>
        </w:tc>
      </w:tr>
      <w:tr w:rsidR="00F2022D" w:rsidRPr="009053AC" w14:paraId="148B012C" w14:textId="77777777" w:rsidTr="00BB452D">
        <w:trPr>
          <w:trHeight w:val="57"/>
          <w:jc w:val="center"/>
        </w:trPr>
        <w:tc>
          <w:tcPr>
            <w:tcW w:w="573" w:type="pct"/>
            <w:vMerge/>
            <w:tcBorders>
              <w:top w:val="nil"/>
              <w:left w:val="single" w:sz="4" w:space="0" w:color="auto"/>
              <w:bottom w:val="single" w:sz="4" w:space="0" w:color="auto"/>
              <w:right w:val="single" w:sz="4" w:space="0" w:color="auto"/>
            </w:tcBorders>
            <w:vAlign w:val="center"/>
            <w:hideMark/>
          </w:tcPr>
          <w:p w14:paraId="2A23C326"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390255C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化学需氧量（</w:t>
            </w:r>
            <w:r w:rsidRPr="009053AC">
              <w:rPr>
                <w:rFonts w:hAnsi="宋体" w:cs="宋体" w:hint="eastAsia"/>
                <w:color w:val="000000"/>
                <w:kern w:val="0"/>
                <w:sz w:val="18"/>
                <w:szCs w:val="18"/>
              </w:rPr>
              <w:t>COD</w:t>
            </w:r>
            <w:r w:rsidRPr="009053AC">
              <w:rPr>
                <w:rFonts w:hAnsi="宋体" w:cs="宋体" w:hint="eastAsia"/>
                <w:color w:val="000000"/>
                <w:kern w:val="0"/>
                <w:sz w:val="18"/>
                <w:szCs w:val="18"/>
              </w:rPr>
              <w:t>）</w:t>
            </w:r>
          </w:p>
        </w:tc>
        <w:tc>
          <w:tcPr>
            <w:tcW w:w="374" w:type="pct"/>
            <w:tcBorders>
              <w:top w:val="nil"/>
              <w:left w:val="nil"/>
              <w:bottom w:val="single" w:sz="4" w:space="0" w:color="auto"/>
              <w:right w:val="single" w:sz="4" w:space="0" w:color="auto"/>
            </w:tcBorders>
            <w:shd w:val="clear" w:color="auto" w:fill="auto"/>
            <w:vAlign w:val="center"/>
            <w:hideMark/>
          </w:tcPr>
          <w:p w14:paraId="29A0BBD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mg/L</w:t>
            </w:r>
          </w:p>
        </w:tc>
        <w:tc>
          <w:tcPr>
            <w:tcW w:w="583" w:type="pct"/>
            <w:tcBorders>
              <w:top w:val="nil"/>
              <w:left w:val="nil"/>
              <w:bottom w:val="single" w:sz="4" w:space="0" w:color="auto"/>
              <w:right w:val="single" w:sz="4" w:space="0" w:color="auto"/>
            </w:tcBorders>
            <w:shd w:val="clear" w:color="auto" w:fill="FFFF00"/>
            <w:vAlign w:val="center"/>
            <w:hideMark/>
          </w:tcPr>
          <w:p w14:paraId="1653AC3C" w14:textId="77777777" w:rsidR="00F2022D" w:rsidRPr="009053AC" w:rsidRDefault="00F2022D" w:rsidP="00BB452D">
            <w:pPr>
              <w:widowControl/>
              <w:jc w:val="center"/>
              <w:rPr>
                <w:rFonts w:hAnsi="宋体" w:cs="宋体" w:hint="eastAsia"/>
                <w:color w:val="000000"/>
                <w:kern w:val="0"/>
                <w:sz w:val="18"/>
                <w:szCs w:val="18"/>
              </w:rPr>
            </w:pPr>
          </w:p>
        </w:tc>
        <w:tc>
          <w:tcPr>
            <w:tcW w:w="583" w:type="pct"/>
            <w:tcBorders>
              <w:top w:val="nil"/>
              <w:left w:val="nil"/>
              <w:bottom w:val="single" w:sz="4" w:space="0" w:color="auto"/>
              <w:right w:val="single" w:sz="4" w:space="0" w:color="auto"/>
            </w:tcBorders>
            <w:shd w:val="clear" w:color="auto" w:fill="FFFF00"/>
            <w:vAlign w:val="center"/>
            <w:hideMark/>
          </w:tcPr>
          <w:p w14:paraId="23032DF3" w14:textId="77777777" w:rsidR="00F2022D" w:rsidRPr="009053AC" w:rsidRDefault="00F2022D" w:rsidP="00BB452D">
            <w:pPr>
              <w:widowControl/>
              <w:jc w:val="center"/>
              <w:rPr>
                <w:rFonts w:hAnsi="宋体" w:cs="宋体" w:hint="eastAsia"/>
                <w:color w:val="000000"/>
                <w:kern w:val="0"/>
                <w:sz w:val="18"/>
                <w:szCs w:val="18"/>
              </w:rPr>
            </w:pPr>
          </w:p>
        </w:tc>
        <w:tc>
          <w:tcPr>
            <w:tcW w:w="583" w:type="pct"/>
            <w:tcBorders>
              <w:top w:val="nil"/>
              <w:left w:val="nil"/>
              <w:bottom w:val="single" w:sz="4" w:space="0" w:color="auto"/>
              <w:right w:val="single" w:sz="4" w:space="0" w:color="auto"/>
            </w:tcBorders>
            <w:shd w:val="clear" w:color="auto" w:fill="FFFF00"/>
            <w:vAlign w:val="center"/>
            <w:hideMark/>
          </w:tcPr>
          <w:p w14:paraId="4C0686F0" w14:textId="77777777" w:rsidR="00F2022D" w:rsidRPr="009053AC" w:rsidRDefault="00F2022D" w:rsidP="00BB452D">
            <w:pPr>
              <w:widowControl/>
              <w:jc w:val="center"/>
              <w:rPr>
                <w:rFonts w:hAnsi="宋体" w:cs="宋体" w:hint="eastAsia"/>
                <w:color w:val="000000"/>
                <w:kern w:val="0"/>
                <w:sz w:val="18"/>
                <w:szCs w:val="18"/>
              </w:rPr>
            </w:pPr>
          </w:p>
        </w:tc>
        <w:tc>
          <w:tcPr>
            <w:tcW w:w="573" w:type="pct"/>
            <w:vMerge/>
            <w:tcBorders>
              <w:left w:val="nil"/>
              <w:right w:val="single" w:sz="4" w:space="0" w:color="auto"/>
            </w:tcBorders>
            <w:shd w:val="clear" w:color="auto" w:fill="auto"/>
            <w:vAlign w:val="center"/>
            <w:hideMark/>
          </w:tcPr>
          <w:p w14:paraId="31737FDA" w14:textId="77777777" w:rsidR="00F2022D" w:rsidRPr="009053AC" w:rsidRDefault="00F2022D" w:rsidP="00BB452D">
            <w:pPr>
              <w:ind w:firstLine="360"/>
              <w:jc w:val="center"/>
              <w:rPr>
                <w:rFonts w:hAnsi="宋体" w:cs="宋体" w:hint="eastAsia"/>
                <w:color w:val="000000"/>
                <w:kern w:val="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36FC9FCB" w14:textId="77777777" w:rsidR="00F2022D" w:rsidRPr="009053AC" w:rsidRDefault="00F2022D" w:rsidP="00BB452D">
            <w:pPr>
              <w:widowControl/>
              <w:jc w:val="center"/>
              <w:rPr>
                <w:rFonts w:hAnsi="宋体" w:cs="宋体"/>
                <w:color w:val="000000"/>
                <w:kern w:val="0"/>
                <w:sz w:val="18"/>
                <w:szCs w:val="18"/>
              </w:rPr>
            </w:pPr>
          </w:p>
        </w:tc>
      </w:tr>
      <w:tr w:rsidR="00F2022D" w:rsidRPr="009053AC" w14:paraId="1A0C82DB" w14:textId="77777777" w:rsidTr="00BB452D">
        <w:trPr>
          <w:trHeight w:val="57"/>
          <w:jc w:val="center"/>
        </w:trPr>
        <w:tc>
          <w:tcPr>
            <w:tcW w:w="573" w:type="pct"/>
            <w:vMerge/>
            <w:tcBorders>
              <w:top w:val="nil"/>
              <w:left w:val="single" w:sz="4" w:space="0" w:color="auto"/>
              <w:bottom w:val="single" w:sz="4" w:space="0" w:color="auto"/>
              <w:right w:val="single" w:sz="4" w:space="0" w:color="auto"/>
            </w:tcBorders>
            <w:vAlign w:val="center"/>
            <w:hideMark/>
          </w:tcPr>
          <w:p w14:paraId="33B8A0F8"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4D04157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企业噪音</w:t>
            </w:r>
          </w:p>
        </w:tc>
        <w:tc>
          <w:tcPr>
            <w:tcW w:w="374" w:type="pct"/>
            <w:tcBorders>
              <w:top w:val="nil"/>
              <w:left w:val="nil"/>
              <w:bottom w:val="single" w:sz="4" w:space="0" w:color="auto"/>
              <w:right w:val="single" w:sz="4" w:space="0" w:color="auto"/>
            </w:tcBorders>
            <w:shd w:val="clear" w:color="auto" w:fill="auto"/>
            <w:vAlign w:val="center"/>
            <w:hideMark/>
          </w:tcPr>
          <w:p w14:paraId="30B8927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dB</w:t>
            </w:r>
            <w:r w:rsidRPr="009053AC">
              <w:rPr>
                <w:rFonts w:hAnsi="宋体" w:cs="宋体" w:hint="eastAsia"/>
                <w:color w:val="000000"/>
                <w:kern w:val="0"/>
                <w:sz w:val="18"/>
                <w:szCs w:val="18"/>
              </w:rPr>
              <w:t>（</w:t>
            </w:r>
            <w:r w:rsidRPr="009053AC">
              <w:rPr>
                <w:rFonts w:hAnsi="宋体" w:cs="宋体" w:hint="eastAsia"/>
                <w:color w:val="000000"/>
                <w:kern w:val="0"/>
                <w:sz w:val="18"/>
                <w:szCs w:val="18"/>
              </w:rPr>
              <w:t>A</w:t>
            </w:r>
            <w:r w:rsidRPr="009053AC">
              <w:rPr>
                <w:rFonts w:hAnsi="宋体" w:cs="宋体" w:hint="eastAsia"/>
                <w:color w:val="000000"/>
                <w:kern w:val="0"/>
                <w:sz w:val="18"/>
                <w:szCs w:val="18"/>
              </w:rPr>
              <w:t>）</w:t>
            </w:r>
          </w:p>
        </w:tc>
        <w:tc>
          <w:tcPr>
            <w:tcW w:w="583" w:type="pct"/>
            <w:tcBorders>
              <w:top w:val="nil"/>
              <w:left w:val="nil"/>
              <w:bottom w:val="single" w:sz="4" w:space="0" w:color="auto"/>
              <w:right w:val="single" w:sz="4" w:space="0" w:color="auto"/>
            </w:tcBorders>
            <w:shd w:val="clear" w:color="000000" w:fill="FFFFFF"/>
            <w:vAlign w:val="center"/>
            <w:hideMark/>
          </w:tcPr>
          <w:p w14:paraId="33D761A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白天：</w:t>
            </w:r>
            <w:r w:rsidRPr="009053AC">
              <w:rPr>
                <w:rFonts w:hAnsi="宋体" w:cs="宋体" w:hint="eastAsia"/>
                <w:color w:val="000000"/>
                <w:kern w:val="0"/>
                <w:sz w:val="18"/>
                <w:szCs w:val="18"/>
              </w:rPr>
              <w:t>57</w:t>
            </w:r>
            <w:r w:rsidRPr="009053AC">
              <w:rPr>
                <w:rFonts w:hAnsi="宋体" w:cs="宋体" w:hint="eastAsia"/>
                <w:color w:val="000000"/>
                <w:kern w:val="0"/>
                <w:sz w:val="18"/>
                <w:szCs w:val="18"/>
              </w:rPr>
              <w:br/>
            </w:r>
            <w:r w:rsidRPr="009053AC">
              <w:rPr>
                <w:rFonts w:hAnsi="宋体" w:cs="宋体" w:hint="eastAsia"/>
                <w:color w:val="000000"/>
                <w:kern w:val="0"/>
                <w:sz w:val="18"/>
                <w:szCs w:val="18"/>
              </w:rPr>
              <w:t>晚上：</w:t>
            </w:r>
            <w:r w:rsidRPr="009053AC">
              <w:rPr>
                <w:rFonts w:hAnsi="宋体" w:cs="宋体" w:hint="eastAsia"/>
                <w:color w:val="000000"/>
                <w:kern w:val="0"/>
                <w:sz w:val="18"/>
                <w:szCs w:val="18"/>
              </w:rPr>
              <w:t>46</w:t>
            </w:r>
          </w:p>
        </w:tc>
        <w:tc>
          <w:tcPr>
            <w:tcW w:w="583" w:type="pct"/>
            <w:tcBorders>
              <w:top w:val="nil"/>
              <w:left w:val="nil"/>
              <w:bottom w:val="single" w:sz="4" w:space="0" w:color="auto"/>
              <w:right w:val="single" w:sz="4" w:space="0" w:color="auto"/>
            </w:tcBorders>
            <w:shd w:val="clear" w:color="000000" w:fill="FFFFFF"/>
            <w:vAlign w:val="center"/>
            <w:hideMark/>
          </w:tcPr>
          <w:p w14:paraId="68C9302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白天：</w:t>
            </w:r>
            <w:r w:rsidRPr="009053AC">
              <w:rPr>
                <w:rFonts w:hAnsi="宋体" w:cs="宋体" w:hint="eastAsia"/>
                <w:color w:val="000000"/>
                <w:kern w:val="0"/>
                <w:sz w:val="18"/>
                <w:szCs w:val="18"/>
              </w:rPr>
              <w:t>57</w:t>
            </w:r>
            <w:r w:rsidRPr="009053AC">
              <w:rPr>
                <w:rFonts w:hAnsi="宋体" w:cs="宋体" w:hint="eastAsia"/>
                <w:color w:val="000000"/>
                <w:kern w:val="0"/>
                <w:sz w:val="18"/>
                <w:szCs w:val="18"/>
              </w:rPr>
              <w:br/>
            </w:r>
            <w:r w:rsidRPr="009053AC">
              <w:rPr>
                <w:rFonts w:hAnsi="宋体" w:cs="宋体" w:hint="eastAsia"/>
                <w:color w:val="000000"/>
                <w:kern w:val="0"/>
                <w:sz w:val="18"/>
                <w:szCs w:val="18"/>
              </w:rPr>
              <w:t>晚上：</w:t>
            </w:r>
            <w:r w:rsidRPr="009053AC">
              <w:rPr>
                <w:rFonts w:hAnsi="宋体" w:cs="宋体" w:hint="eastAsia"/>
                <w:color w:val="000000"/>
                <w:kern w:val="0"/>
                <w:sz w:val="18"/>
                <w:szCs w:val="18"/>
              </w:rPr>
              <w:t>46</w:t>
            </w:r>
          </w:p>
        </w:tc>
        <w:tc>
          <w:tcPr>
            <w:tcW w:w="583" w:type="pct"/>
            <w:tcBorders>
              <w:top w:val="nil"/>
              <w:left w:val="nil"/>
              <w:bottom w:val="single" w:sz="4" w:space="0" w:color="auto"/>
              <w:right w:val="single" w:sz="4" w:space="0" w:color="auto"/>
            </w:tcBorders>
            <w:shd w:val="clear" w:color="000000" w:fill="FFFFFF"/>
            <w:vAlign w:val="center"/>
            <w:hideMark/>
          </w:tcPr>
          <w:p w14:paraId="09486F9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白天：</w:t>
            </w:r>
            <w:r w:rsidRPr="009053AC">
              <w:rPr>
                <w:rFonts w:hAnsi="宋体" w:cs="宋体" w:hint="eastAsia"/>
                <w:color w:val="000000"/>
                <w:kern w:val="0"/>
                <w:sz w:val="18"/>
                <w:szCs w:val="18"/>
              </w:rPr>
              <w:t>57</w:t>
            </w:r>
            <w:r w:rsidRPr="009053AC">
              <w:rPr>
                <w:rFonts w:hAnsi="宋体" w:cs="宋体" w:hint="eastAsia"/>
                <w:color w:val="000000"/>
                <w:kern w:val="0"/>
                <w:sz w:val="18"/>
                <w:szCs w:val="18"/>
              </w:rPr>
              <w:br/>
            </w:r>
            <w:r w:rsidRPr="009053AC">
              <w:rPr>
                <w:rFonts w:hAnsi="宋体" w:cs="宋体" w:hint="eastAsia"/>
                <w:color w:val="000000"/>
                <w:kern w:val="0"/>
                <w:sz w:val="18"/>
                <w:szCs w:val="18"/>
              </w:rPr>
              <w:t>晚上：</w:t>
            </w:r>
            <w:r w:rsidRPr="009053AC">
              <w:rPr>
                <w:rFonts w:hAnsi="宋体" w:cs="宋体" w:hint="eastAsia"/>
                <w:color w:val="000000"/>
                <w:kern w:val="0"/>
                <w:sz w:val="18"/>
                <w:szCs w:val="18"/>
              </w:rPr>
              <w:t>46</w:t>
            </w:r>
          </w:p>
        </w:tc>
        <w:tc>
          <w:tcPr>
            <w:tcW w:w="573" w:type="pct"/>
            <w:vMerge/>
            <w:tcBorders>
              <w:left w:val="nil"/>
              <w:bottom w:val="single" w:sz="4" w:space="0" w:color="auto"/>
              <w:right w:val="single" w:sz="4" w:space="0" w:color="auto"/>
            </w:tcBorders>
            <w:shd w:val="clear" w:color="auto" w:fill="auto"/>
            <w:vAlign w:val="center"/>
            <w:hideMark/>
          </w:tcPr>
          <w:p w14:paraId="3AEE4C53" w14:textId="77777777" w:rsidR="00F2022D" w:rsidRPr="009053AC" w:rsidRDefault="00F2022D" w:rsidP="00BB452D">
            <w:pPr>
              <w:widowControl/>
              <w:jc w:val="center"/>
              <w:rPr>
                <w:rFonts w:hAnsi="宋体" w:cs="宋体" w:hint="eastAsia"/>
                <w:color w:val="000000"/>
                <w:kern w:val="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62F2DCC6" w14:textId="77777777" w:rsidR="00F2022D" w:rsidRPr="009053AC" w:rsidRDefault="00F2022D" w:rsidP="00BB452D">
            <w:pPr>
              <w:widowControl/>
              <w:jc w:val="center"/>
              <w:rPr>
                <w:rFonts w:hAnsi="宋体" w:cs="宋体"/>
                <w:color w:val="000000"/>
                <w:kern w:val="0"/>
                <w:sz w:val="18"/>
                <w:szCs w:val="18"/>
              </w:rPr>
            </w:pPr>
          </w:p>
        </w:tc>
      </w:tr>
      <w:tr w:rsidR="00F2022D" w:rsidRPr="009053AC" w14:paraId="05BA0772" w14:textId="77777777" w:rsidTr="00BB452D">
        <w:trPr>
          <w:trHeight w:val="57"/>
          <w:jc w:val="center"/>
        </w:trPr>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14:paraId="6D04C6C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产品属性</w:t>
            </w:r>
          </w:p>
        </w:tc>
        <w:tc>
          <w:tcPr>
            <w:tcW w:w="1158" w:type="pct"/>
            <w:tcBorders>
              <w:top w:val="nil"/>
              <w:left w:val="nil"/>
              <w:bottom w:val="single" w:sz="4" w:space="0" w:color="auto"/>
              <w:right w:val="single" w:sz="4" w:space="0" w:color="auto"/>
            </w:tcBorders>
            <w:shd w:val="clear" w:color="auto" w:fill="auto"/>
            <w:vAlign w:val="center"/>
            <w:hideMark/>
          </w:tcPr>
          <w:p w14:paraId="6B49A09E"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荧光粉合格率</w:t>
            </w:r>
          </w:p>
        </w:tc>
        <w:tc>
          <w:tcPr>
            <w:tcW w:w="374" w:type="pct"/>
            <w:tcBorders>
              <w:top w:val="nil"/>
              <w:left w:val="nil"/>
              <w:bottom w:val="single" w:sz="4" w:space="0" w:color="auto"/>
              <w:right w:val="single" w:sz="4" w:space="0" w:color="auto"/>
            </w:tcBorders>
            <w:shd w:val="clear" w:color="auto" w:fill="auto"/>
            <w:vAlign w:val="center"/>
            <w:hideMark/>
          </w:tcPr>
          <w:p w14:paraId="02A3CAC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83" w:type="pct"/>
            <w:tcBorders>
              <w:top w:val="nil"/>
              <w:left w:val="nil"/>
              <w:bottom w:val="single" w:sz="4" w:space="0" w:color="auto"/>
              <w:right w:val="single" w:sz="4" w:space="0" w:color="auto"/>
            </w:tcBorders>
            <w:shd w:val="clear" w:color="auto" w:fill="auto"/>
            <w:vAlign w:val="center"/>
            <w:hideMark/>
          </w:tcPr>
          <w:p w14:paraId="60A6239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99</w:t>
            </w:r>
          </w:p>
        </w:tc>
        <w:tc>
          <w:tcPr>
            <w:tcW w:w="583" w:type="pct"/>
            <w:tcBorders>
              <w:top w:val="nil"/>
              <w:left w:val="nil"/>
              <w:bottom w:val="single" w:sz="4" w:space="0" w:color="auto"/>
              <w:right w:val="single" w:sz="4" w:space="0" w:color="auto"/>
            </w:tcBorders>
            <w:shd w:val="clear" w:color="auto" w:fill="auto"/>
            <w:vAlign w:val="center"/>
            <w:hideMark/>
          </w:tcPr>
          <w:p w14:paraId="60B0D4D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99</w:t>
            </w:r>
          </w:p>
        </w:tc>
        <w:tc>
          <w:tcPr>
            <w:tcW w:w="583" w:type="pct"/>
            <w:tcBorders>
              <w:top w:val="nil"/>
              <w:left w:val="nil"/>
              <w:bottom w:val="single" w:sz="4" w:space="0" w:color="auto"/>
              <w:right w:val="single" w:sz="4" w:space="0" w:color="auto"/>
            </w:tcBorders>
            <w:shd w:val="clear" w:color="auto" w:fill="auto"/>
            <w:vAlign w:val="center"/>
            <w:hideMark/>
          </w:tcPr>
          <w:p w14:paraId="7AE128C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99</w:t>
            </w:r>
          </w:p>
        </w:tc>
        <w:tc>
          <w:tcPr>
            <w:tcW w:w="573" w:type="pct"/>
            <w:vMerge w:val="restart"/>
            <w:tcBorders>
              <w:top w:val="nil"/>
              <w:left w:val="nil"/>
              <w:right w:val="single" w:sz="4" w:space="0" w:color="auto"/>
            </w:tcBorders>
            <w:shd w:val="clear" w:color="auto" w:fill="auto"/>
            <w:vAlign w:val="center"/>
            <w:hideMark/>
          </w:tcPr>
          <w:p w14:paraId="2AE6EFE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hideMark/>
          </w:tcPr>
          <w:p w14:paraId="788E4A0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382BBA9F" w14:textId="77777777" w:rsidTr="00BB452D">
        <w:trPr>
          <w:trHeight w:val="57"/>
          <w:jc w:val="center"/>
        </w:trPr>
        <w:tc>
          <w:tcPr>
            <w:tcW w:w="573" w:type="pct"/>
            <w:vMerge/>
            <w:tcBorders>
              <w:top w:val="nil"/>
              <w:left w:val="single" w:sz="4" w:space="0" w:color="auto"/>
              <w:bottom w:val="single" w:sz="4" w:space="0" w:color="auto"/>
              <w:right w:val="single" w:sz="4" w:space="0" w:color="auto"/>
            </w:tcBorders>
            <w:vAlign w:val="center"/>
            <w:hideMark/>
          </w:tcPr>
          <w:p w14:paraId="4CBC5649"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70471F5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坐标偏差</w:t>
            </w:r>
          </w:p>
        </w:tc>
        <w:tc>
          <w:tcPr>
            <w:tcW w:w="374" w:type="pct"/>
            <w:tcBorders>
              <w:top w:val="nil"/>
              <w:left w:val="nil"/>
              <w:bottom w:val="single" w:sz="4" w:space="0" w:color="auto"/>
              <w:right w:val="single" w:sz="4" w:space="0" w:color="auto"/>
            </w:tcBorders>
            <w:shd w:val="clear" w:color="auto" w:fill="auto"/>
            <w:vAlign w:val="center"/>
            <w:hideMark/>
          </w:tcPr>
          <w:p w14:paraId="738AFB63" w14:textId="77777777" w:rsidR="00F2022D" w:rsidRPr="009053AC" w:rsidRDefault="00F2022D" w:rsidP="00BB452D">
            <w:pPr>
              <w:widowControl/>
              <w:jc w:val="center"/>
              <w:rPr>
                <w:rFonts w:eastAsia="等线" w:hint="eastAsia"/>
                <w:color w:val="000000"/>
                <w:kern w:val="0"/>
                <w:sz w:val="18"/>
                <w:szCs w:val="18"/>
              </w:rPr>
            </w:pPr>
            <w:r w:rsidRPr="009053AC">
              <w:rPr>
                <w:rFonts w:eastAsia="等线"/>
                <w:color w:val="000000"/>
                <w:kern w:val="0"/>
                <w:sz w:val="18"/>
                <w:szCs w:val="18"/>
              </w:rPr>
              <w:t>—</w:t>
            </w:r>
          </w:p>
        </w:tc>
        <w:tc>
          <w:tcPr>
            <w:tcW w:w="583" w:type="pct"/>
            <w:tcBorders>
              <w:top w:val="nil"/>
              <w:left w:val="nil"/>
              <w:bottom w:val="single" w:sz="4" w:space="0" w:color="auto"/>
              <w:right w:val="single" w:sz="4" w:space="0" w:color="auto"/>
            </w:tcBorders>
            <w:shd w:val="clear" w:color="auto" w:fill="auto"/>
            <w:vAlign w:val="center"/>
            <w:hideMark/>
          </w:tcPr>
          <w:p w14:paraId="35DB059E" w14:textId="77777777" w:rsidR="00F2022D" w:rsidRPr="009053AC" w:rsidRDefault="00F2022D" w:rsidP="00BB452D">
            <w:pPr>
              <w:widowControl/>
              <w:jc w:val="center"/>
              <w:rPr>
                <w:rFonts w:hAnsi="宋体" w:cs="宋体"/>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0.0020</w:t>
            </w:r>
          </w:p>
        </w:tc>
        <w:tc>
          <w:tcPr>
            <w:tcW w:w="583" w:type="pct"/>
            <w:tcBorders>
              <w:top w:val="nil"/>
              <w:left w:val="nil"/>
              <w:bottom w:val="single" w:sz="4" w:space="0" w:color="auto"/>
              <w:right w:val="single" w:sz="4" w:space="0" w:color="auto"/>
            </w:tcBorders>
            <w:shd w:val="clear" w:color="auto" w:fill="auto"/>
            <w:vAlign w:val="center"/>
            <w:hideMark/>
          </w:tcPr>
          <w:p w14:paraId="2E73539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0.0020</w:t>
            </w:r>
          </w:p>
        </w:tc>
        <w:tc>
          <w:tcPr>
            <w:tcW w:w="583" w:type="pct"/>
            <w:tcBorders>
              <w:top w:val="nil"/>
              <w:left w:val="nil"/>
              <w:bottom w:val="single" w:sz="4" w:space="0" w:color="auto"/>
              <w:right w:val="single" w:sz="4" w:space="0" w:color="auto"/>
            </w:tcBorders>
            <w:shd w:val="clear" w:color="auto" w:fill="auto"/>
            <w:vAlign w:val="center"/>
            <w:hideMark/>
          </w:tcPr>
          <w:p w14:paraId="195AB5DA"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0.0030</w:t>
            </w:r>
          </w:p>
        </w:tc>
        <w:tc>
          <w:tcPr>
            <w:tcW w:w="573" w:type="pct"/>
            <w:vMerge/>
            <w:tcBorders>
              <w:left w:val="nil"/>
              <w:right w:val="single" w:sz="4" w:space="0" w:color="auto"/>
            </w:tcBorders>
            <w:shd w:val="clear" w:color="auto" w:fill="auto"/>
            <w:vAlign w:val="center"/>
            <w:hideMark/>
          </w:tcPr>
          <w:p w14:paraId="47FF388C" w14:textId="77777777" w:rsidR="00F2022D" w:rsidRPr="009053AC" w:rsidRDefault="00F2022D" w:rsidP="00BB452D">
            <w:pPr>
              <w:ind w:firstLine="360"/>
              <w:jc w:val="center"/>
              <w:rPr>
                <w:rFonts w:hAnsi="宋体" w:cs="宋体" w:hint="eastAsia"/>
                <w:color w:val="000000"/>
                <w:kern w:val="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25293039" w14:textId="77777777" w:rsidR="00F2022D" w:rsidRPr="009053AC" w:rsidRDefault="00F2022D" w:rsidP="00BB452D">
            <w:pPr>
              <w:widowControl/>
              <w:jc w:val="center"/>
              <w:rPr>
                <w:rFonts w:hAnsi="宋体" w:cs="宋体"/>
                <w:color w:val="000000"/>
                <w:kern w:val="0"/>
                <w:sz w:val="18"/>
                <w:szCs w:val="18"/>
              </w:rPr>
            </w:pPr>
          </w:p>
        </w:tc>
      </w:tr>
      <w:tr w:rsidR="00F2022D" w:rsidRPr="009053AC" w14:paraId="54EC41BC" w14:textId="77777777" w:rsidTr="00BB452D">
        <w:trPr>
          <w:trHeight w:val="57"/>
          <w:jc w:val="center"/>
        </w:trPr>
        <w:tc>
          <w:tcPr>
            <w:tcW w:w="573" w:type="pct"/>
            <w:vMerge/>
            <w:tcBorders>
              <w:top w:val="nil"/>
              <w:left w:val="single" w:sz="4" w:space="0" w:color="auto"/>
              <w:bottom w:val="single" w:sz="4" w:space="0" w:color="auto"/>
              <w:right w:val="single" w:sz="4" w:space="0" w:color="auto"/>
            </w:tcBorders>
            <w:vAlign w:val="center"/>
            <w:hideMark/>
          </w:tcPr>
          <w:p w14:paraId="00A33D48"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1172ACA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峰值波长偏差</w:t>
            </w:r>
          </w:p>
        </w:tc>
        <w:tc>
          <w:tcPr>
            <w:tcW w:w="374" w:type="pct"/>
            <w:tcBorders>
              <w:top w:val="nil"/>
              <w:left w:val="nil"/>
              <w:bottom w:val="single" w:sz="4" w:space="0" w:color="auto"/>
              <w:right w:val="single" w:sz="4" w:space="0" w:color="auto"/>
            </w:tcBorders>
            <w:shd w:val="clear" w:color="auto" w:fill="auto"/>
            <w:vAlign w:val="center"/>
            <w:hideMark/>
          </w:tcPr>
          <w:p w14:paraId="77555C2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nm</w:t>
            </w:r>
          </w:p>
        </w:tc>
        <w:tc>
          <w:tcPr>
            <w:tcW w:w="583" w:type="pct"/>
            <w:tcBorders>
              <w:top w:val="nil"/>
              <w:left w:val="nil"/>
              <w:bottom w:val="single" w:sz="4" w:space="0" w:color="auto"/>
              <w:right w:val="single" w:sz="4" w:space="0" w:color="auto"/>
            </w:tcBorders>
            <w:shd w:val="clear" w:color="auto" w:fill="auto"/>
            <w:vAlign w:val="center"/>
            <w:hideMark/>
          </w:tcPr>
          <w:p w14:paraId="20BE1ED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2</w:t>
            </w:r>
          </w:p>
        </w:tc>
        <w:tc>
          <w:tcPr>
            <w:tcW w:w="583" w:type="pct"/>
            <w:tcBorders>
              <w:top w:val="nil"/>
              <w:left w:val="nil"/>
              <w:bottom w:val="single" w:sz="4" w:space="0" w:color="auto"/>
              <w:right w:val="single" w:sz="4" w:space="0" w:color="auto"/>
            </w:tcBorders>
            <w:shd w:val="clear" w:color="auto" w:fill="auto"/>
            <w:vAlign w:val="center"/>
            <w:hideMark/>
          </w:tcPr>
          <w:p w14:paraId="38B1593F"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2</w:t>
            </w:r>
          </w:p>
        </w:tc>
        <w:tc>
          <w:tcPr>
            <w:tcW w:w="583" w:type="pct"/>
            <w:tcBorders>
              <w:top w:val="nil"/>
              <w:left w:val="nil"/>
              <w:bottom w:val="single" w:sz="4" w:space="0" w:color="auto"/>
              <w:right w:val="single" w:sz="4" w:space="0" w:color="auto"/>
            </w:tcBorders>
            <w:shd w:val="clear" w:color="auto" w:fill="auto"/>
            <w:vAlign w:val="center"/>
            <w:hideMark/>
          </w:tcPr>
          <w:p w14:paraId="06B9A28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2</w:t>
            </w:r>
          </w:p>
        </w:tc>
        <w:tc>
          <w:tcPr>
            <w:tcW w:w="573" w:type="pct"/>
            <w:vMerge/>
            <w:tcBorders>
              <w:left w:val="nil"/>
              <w:right w:val="single" w:sz="4" w:space="0" w:color="auto"/>
            </w:tcBorders>
            <w:shd w:val="clear" w:color="auto" w:fill="auto"/>
            <w:vAlign w:val="center"/>
            <w:hideMark/>
          </w:tcPr>
          <w:p w14:paraId="1A9BCF76" w14:textId="77777777" w:rsidR="00F2022D" w:rsidRPr="009053AC" w:rsidRDefault="00F2022D" w:rsidP="00BB452D">
            <w:pPr>
              <w:ind w:firstLine="360"/>
              <w:jc w:val="center"/>
              <w:rPr>
                <w:rFonts w:hAnsi="宋体" w:cs="宋体" w:hint="eastAsia"/>
                <w:color w:val="000000"/>
                <w:kern w:val="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667295DE" w14:textId="77777777" w:rsidR="00F2022D" w:rsidRPr="009053AC" w:rsidRDefault="00F2022D" w:rsidP="00BB452D">
            <w:pPr>
              <w:widowControl/>
              <w:jc w:val="center"/>
              <w:rPr>
                <w:rFonts w:hAnsi="宋体" w:cs="宋体"/>
                <w:color w:val="000000"/>
                <w:kern w:val="0"/>
                <w:sz w:val="18"/>
                <w:szCs w:val="18"/>
              </w:rPr>
            </w:pPr>
          </w:p>
        </w:tc>
      </w:tr>
      <w:tr w:rsidR="00F2022D" w:rsidRPr="009053AC" w14:paraId="4C1242B7" w14:textId="77777777" w:rsidTr="00BB452D">
        <w:trPr>
          <w:trHeight w:val="57"/>
          <w:jc w:val="center"/>
        </w:trPr>
        <w:tc>
          <w:tcPr>
            <w:tcW w:w="573" w:type="pct"/>
            <w:vMerge/>
            <w:tcBorders>
              <w:top w:val="nil"/>
              <w:left w:val="single" w:sz="4" w:space="0" w:color="auto"/>
              <w:bottom w:val="single" w:sz="4" w:space="0" w:color="auto"/>
              <w:right w:val="single" w:sz="4" w:space="0" w:color="auto"/>
            </w:tcBorders>
            <w:vAlign w:val="center"/>
            <w:hideMark/>
          </w:tcPr>
          <w:p w14:paraId="06A2AC35" w14:textId="77777777" w:rsidR="00F2022D" w:rsidRPr="009053AC" w:rsidRDefault="00F2022D" w:rsidP="00BB452D">
            <w:pPr>
              <w:widowControl/>
              <w:jc w:val="center"/>
              <w:rPr>
                <w:rFonts w:hAnsi="宋体" w:cs="宋体"/>
                <w:color w:val="000000"/>
                <w:kern w:val="0"/>
                <w:sz w:val="18"/>
                <w:szCs w:val="18"/>
              </w:rPr>
            </w:pPr>
          </w:p>
        </w:tc>
        <w:tc>
          <w:tcPr>
            <w:tcW w:w="1158" w:type="pct"/>
            <w:tcBorders>
              <w:top w:val="nil"/>
              <w:left w:val="nil"/>
              <w:bottom w:val="single" w:sz="4" w:space="0" w:color="auto"/>
              <w:right w:val="single" w:sz="4" w:space="0" w:color="auto"/>
            </w:tcBorders>
            <w:shd w:val="clear" w:color="auto" w:fill="auto"/>
            <w:vAlign w:val="center"/>
            <w:hideMark/>
          </w:tcPr>
          <w:p w14:paraId="29B517B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粒径偏差</w:t>
            </w:r>
          </w:p>
        </w:tc>
        <w:tc>
          <w:tcPr>
            <w:tcW w:w="374" w:type="pct"/>
            <w:tcBorders>
              <w:top w:val="nil"/>
              <w:left w:val="nil"/>
              <w:bottom w:val="single" w:sz="4" w:space="0" w:color="auto"/>
              <w:right w:val="single" w:sz="4" w:space="0" w:color="auto"/>
            </w:tcBorders>
            <w:shd w:val="clear" w:color="auto" w:fill="auto"/>
            <w:vAlign w:val="center"/>
            <w:hideMark/>
          </w:tcPr>
          <w:p w14:paraId="235C872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μ</w:t>
            </w:r>
            <w:r w:rsidRPr="009053AC">
              <w:rPr>
                <w:rFonts w:hAnsi="宋体" w:cs="宋体" w:hint="eastAsia"/>
                <w:color w:val="000000"/>
                <w:kern w:val="0"/>
                <w:sz w:val="18"/>
                <w:szCs w:val="18"/>
              </w:rPr>
              <w:t>m</w:t>
            </w:r>
          </w:p>
        </w:tc>
        <w:tc>
          <w:tcPr>
            <w:tcW w:w="583" w:type="pct"/>
            <w:tcBorders>
              <w:top w:val="nil"/>
              <w:left w:val="nil"/>
              <w:bottom w:val="single" w:sz="4" w:space="0" w:color="auto"/>
              <w:right w:val="single" w:sz="4" w:space="0" w:color="auto"/>
            </w:tcBorders>
            <w:shd w:val="clear" w:color="auto" w:fill="auto"/>
            <w:vAlign w:val="center"/>
            <w:hideMark/>
          </w:tcPr>
          <w:p w14:paraId="2FB8ABD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w:t>
            </w:r>
          </w:p>
        </w:tc>
        <w:tc>
          <w:tcPr>
            <w:tcW w:w="583" w:type="pct"/>
            <w:tcBorders>
              <w:top w:val="nil"/>
              <w:left w:val="nil"/>
              <w:bottom w:val="single" w:sz="4" w:space="0" w:color="auto"/>
              <w:right w:val="single" w:sz="4" w:space="0" w:color="auto"/>
            </w:tcBorders>
            <w:shd w:val="clear" w:color="auto" w:fill="auto"/>
            <w:vAlign w:val="center"/>
            <w:hideMark/>
          </w:tcPr>
          <w:p w14:paraId="5AA45EE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w:t>
            </w:r>
          </w:p>
        </w:tc>
        <w:tc>
          <w:tcPr>
            <w:tcW w:w="583" w:type="pct"/>
            <w:tcBorders>
              <w:top w:val="nil"/>
              <w:left w:val="nil"/>
              <w:bottom w:val="single" w:sz="4" w:space="0" w:color="auto"/>
              <w:right w:val="single" w:sz="4" w:space="0" w:color="auto"/>
            </w:tcBorders>
            <w:shd w:val="clear" w:color="auto" w:fill="auto"/>
            <w:vAlign w:val="center"/>
            <w:hideMark/>
          </w:tcPr>
          <w:p w14:paraId="6EDA501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w:t>
            </w:r>
          </w:p>
        </w:tc>
        <w:tc>
          <w:tcPr>
            <w:tcW w:w="573" w:type="pct"/>
            <w:vMerge/>
            <w:tcBorders>
              <w:left w:val="nil"/>
              <w:bottom w:val="single" w:sz="4" w:space="0" w:color="auto"/>
              <w:right w:val="single" w:sz="4" w:space="0" w:color="auto"/>
            </w:tcBorders>
            <w:shd w:val="clear" w:color="auto" w:fill="auto"/>
            <w:vAlign w:val="center"/>
            <w:hideMark/>
          </w:tcPr>
          <w:p w14:paraId="483F395A" w14:textId="77777777" w:rsidR="00F2022D" w:rsidRPr="009053AC" w:rsidRDefault="00F2022D" w:rsidP="00BB452D">
            <w:pPr>
              <w:widowControl/>
              <w:jc w:val="center"/>
              <w:rPr>
                <w:rFonts w:hAnsi="宋体" w:cs="宋体" w:hint="eastAsia"/>
                <w:color w:val="000000"/>
                <w:kern w:val="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14:paraId="3C88181F" w14:textId="77777777" w:rsidR="00F2022D" w:rsidRPr="009053AC" w:rsidRDefault="00F2022D" w:rsidP="00BB452D">
            <w:pPr>
              <w:widowControl/>
              <w:jc w:val="center"/>
              <w:rPr>
                <w:rFonts w:hAnsi="宋体" w:cs="宋体"/>
                <w:color w:val="000000"/>
                <w:kern w:val="0"/>
                <w:sz w:val="18"/>
                <w:szCs w:val="18"/>
              </w:rPr>
            </w:pPr>
          </w:p>
        </w:tc>
      </w:tr>
    </w:tbl>
    <w:p w14:paraId="73963E12" w14:textId="77777777" w:rsidR="00F2022D" w:rsidRDefault="00F2022D" w:rsidP="00F2022D">
      <w:pPr>
        <w:keepNext/>
        <w:keepLines/>
        <w:adjustRightInd w:val="0"/>
        <w:snapToGrid w:val="0"/>
        <w:spacing w:beforeLines="50" w:before="156" w:afterLines="50" w:after="156"/>
        <w:ind w:firstLineChars="1500" w:firstLine="3150"/>
        <w:outlineLvl w:val="1"/>
        <w:rPr>
          <w:rFonts w:ascii="黑体" w:eastAsia="黑体" w:hAnsi="黑体"/>
          <w:color w:val="000000"/>
          <w:szCs w:val="21"/>
        </w:rPr>
      </w:pPr>
      <w:r>
        <w:rPr>
          <w:rFonts w:ascii="黑体" w:eastAsia="黑体" w:hAnsi="黑体"/>
          <w:color w:val="000000"/>
          <w:szCs w:val="21"/>
        </w:rPr>
        <w:t xml:space="preserve">表 </w:t>
      </w:r>
      <w:r>
        <w:rPr>
          <w:rFonts w:ascii="黑体" w:eastAsia="黑体" w:hAnsi="黑体" w:hint="eastAsia"/>
          <w:color w:val="000000"/>
          <w:szCs w:val="21"/>
        </w:rPr>
        <w:t>3稀土长余辉荧光粉</w:t>
      </w:r>
      <w:r>
        <w:rPr>
          <w:rFonts w:ascii="黑体" w:eastAsia="黑体" w:hAnsi="黑体"/>
          <w:color w:val="000000"/>
          <w:szCs w:val="21"/>
        </w:rPr>
        <w:t>产品评价指标要求</w:t>
      </w:r>
    </w:p>
    <w:tbl>
      <w:tblPr>
        <w:tblW w:w="5075" w:type="pct"/>
        <w:jc w:val="center"/>
        <w:tblLook w:val="04A0" w:firstRow="1" w:lastRow="0" w:firstColumn="1" w:lastColumn="0" w:noHBand="0" w:noVBand="1"/>
      </w:tblPr>
      <w:tblGrid>
        <w:gridCol w:w="977"/>
        <w:gridCol w:w="1986"/>
        <w:gridCol w:w="727"/>
        <w:gridCol w:w="998"/>
        <w:gridCol w:w="996"/>
        <w:gridCol w:w="996"/>
        <w:gridCol w:w="980"/>
        <w:gridCol w:w="990"/>
      </w:tblGrid>
      <w:tr w:rsidR="00F2022D" w:rsidRPr="009053AC" w14:paraId="6A914DD2" w14:textId="77777777" w:rsidTr="00BB452D">
        <w:trPr>
          <w:trHeight w:val="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81F57" w14:textId="77777777" w:rsidR="00F2022D" w:rsidRPr="009053AC" w:rsidRDefault="00F2022D" w:rsidP="00BB452D">
            <w:pPr>
              <w:widowControl/>
              <w:jc w:val="center"/>
              <w:rPr>
                <w:rFonts w:hAnsi="宋体" w:cs="宋体"/>
                <w:color w:val="000000"/>
                <w:kern w:val="0"/>
                <w:sz w:val="18"/>
                <w:szCs w:val="18"/>
              </w:rPr>
            </w:pPr>
            <w:r w:rsidRPr="009053AC">
              <w:rPr>
                <w:rFonts w:hAnsi="宋体" w:cs="宋体" w:hint="eastAsia"/>
                <w:color w:val="000000"/>
                <w:kern w:val="0"/>
                <w:sz w:val="18"/>
                <w:szCs w:val="18"/>
              </w:rPr>
              <w:t>一级指标</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2F372E8A"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二级指标</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7301271E"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单位</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0E46929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碱土铝酸盐体系</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4471E1C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碱土硅酸盐体系</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5FF04B7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硫氧化物体系</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08CE85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判定依据</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58B9CA4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所属阶段</w:t>
            </w:r>
          </w:p>
        </w:tc>
      </w:tr>
      <w:tr w:rsidR="00F2022D" w:rsidRPr="009053AC" w14:paraId="25D95156" w14:textId="77777777" w:rsidTr="00BB452D">
        <w:trPr>
          <w:trHeight w:val="20"/>
          <w:jc w:val="center"/>
        </w:trPr>
        <w:tc>
          <w:tcPr>
            <w:tcW w:w="567" w:type="pct"/>
            <w:vMerge w:val="restart"/>
            <w:tcBorders>
              <w:top w:val="nil"/>
              <w:left w:val="single" w:sz="4" w:space="0" w:color="auto"/>
              <w:right w:val="single" w:sz="4" w:space="0" w:color="auto"/>
            </w:tcBorders>
            <w:shd w:val="clear" w:color="auto" w:fill="auto"/>
            <w:vAlign w:val="center"/>
            <w:hideMark/>
          </w:tcPr>
          <w:p w14:paraId="6363573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资源属性</w:t>
            </w:r>
          </w:p>
        </w:tc>
        <w:tc>
          <w:tcPr>
            <w:tcW w:w="1150" w:type="pct"/>
            <w:tcBorders>
              <w:top w:val="nil"/>
              <w:left w:val="nil"/>
              <w:bottom w:val="single" w:sz="4" w:space="0" w:color="auto"/>
              <w:right w:val="single" w:sz="4" w:space="0" w:color="auto"/>
            </w:tcBorders>
            <w:shd w:val="clear" w:color="auto" w:fill="auto"/>
            <w:vAlign w:val="center"/>
            <w:hideMark/>
          </w:tcPr>
          <w:p w14:paraId="7514CDD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单位产品新鲜水消耗量</w:t>
            </w:r>
          </w:p>
        </w:tc>
        <w:tc>
          <w:tcPr>
            <w:tcW w:w="406" w:type="pct"/>
            <w:tcBorders>
              <w:top w:val="nil"/>
              <w:left w:val="nil"/>
              <w:bottom w:val="single" w:sz="4" w:space="0" w:color="auto"/>
              <w:right w:val="single" w:sz="4" w:space="0" w:color="auto"/>
            </w:tcBorders>
            <w:shd w:val="clear" w:color="auto" w:fill="auto"/>
            <w:vAlign w:val="center"/>
            <w:hideMark/>
          </w:tcPr>
          <w:p w14:paraId="3A297F2E"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w:t>
            </w:r>
            <w:r w:rsidRPr="009053AC">
              <w:rPr>
                <w:rFonts w:hAnsi="宋体" w:cs="宋体" w:hint="eastAsia"/>
                <w:color w:val="000000"/>
                <w:kern w:val="0"/>
                <w:sz w:val="18"/>
                <w:szCs w:val="18"/>
                <w:vertAlign w:val="superscript"/>
              </w:rPr>
              <w:t>3</w:t>
            </w:r>
            <w:r w:rsidRPr="009053AC">
              <w:rPr>
                <w:rFonts w:hAnsi="宋体" w:cs="宋体" w:hint="eastAsia"/>
                <w:color w:val="000000"/>
                <w:kern w:val="0"/>
                <w:sz w:val="18"/>
                <w:szCs w:val="18"/>
              </w:rPr>
              <w:t>/t</w:t>
            </w:r>
          </w:p>
        </w:tc>
        <w:tc>
          <w:tcPr>
            <w:tcW w:w="579" w:type="pct"/>
            <w:tcBorders>
              <w:top w:val="nil"/>
              <w:left w:val="nil"/>
              <w:bottom w:val="single" w:sz="4" w:space="0" w:color="auto"/>
              <w:right w:val="single" w:sz="4" w:space="0" w:color="auto"/>
            </w:tcBorders>
            <w:shd w:val="clear" w:color="auto" w:fill="auto"/>
            <w:vAlign w:val="center"/>
            <w:hideMark/>
          </w:tcPr>
          <w:p w14:paraId="6500EC0A"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w:t>
            </w:r>
          </w:p>
        </w:tc>
        <w:tc>
          <w:tcPr>
            <w:tcW w:w="578" w:type="pct"/>
            <w:tcBorders>
              <w:top w:val="nil"/>
              <w:left w:val="nil"/>
              <w:bottom w:val="single" w:sz="4" w:space="0" w:color="auto"/>
              <w:right w:val="single" w:sz="4" w:space="0" w:color="auto"/>
            </w:tcBorders>
            <w:shd w:val="clear" w:color="auto" w:fill="auto"/>
            <w:vAlign w:val="center"/>
            <w:hideMark/>
          </w:tcPr>
          <w:p w14:paraId="6F6C1DC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w:t>
            </w:r>
          </w:p>
        </w:tc>
        <w:tc>
          <w:tcPr>
            <w:tcW w:w="578" w:type="pct"/>
            <w:tcBorders>
              <w:top w:val="nil"/>
              <w:left w:val="nil"/>
              <w:bottom w:val="single" w:sz="4" w:space="0" w:color="auto"/>
              <w:right w:val="single" w:sz="4" w:space="0" w:color="auto"/>
            </w:tcBorders>
            <w:shd w:val="clear" w:color="auto" w:fill="auto"/>
            <w:vAlign w:val="center"/>
            <w:hideMark/>
          </w:tcPr>
          <w:p w14:paraId="21BFA64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20</w:t>
            </w:r>
          </w:p>
        </w:tc>
        <w:tc>
          <w:tcPr>
            <w:tcW w:w="568" w:type="pct"/>
            <w:vMerge w:val="restart"/>
            <w:tcBorders>
              <w:top w:val="nil"/>
              <w:left w:val="single" w:sz="4" w:space="0" w:color="auto"/>
              <w:right w:val="single" w:sz="4" w:space="0" w:color="auto"/>
            </w:tcBorders>
            <w:shd w:val="clear" w:color="auto" w:fill="auto"/>
            <w:vAlign w:val="center"/>
            <w:hideMark/>
          </w:tcPr>
          <w:p w14:paraId="505AA7D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4" w:type="pct"/>
            <w:vMerge w:val="restart"/>
            <w:tcBorders>
              <w:top w:val="nil"/>
              <w:left w:val="single" w:sz="4" w:space="0" w:color="auto"/>
              <w:right w:val="single" w:sz="4" w:space="0" w:color="auto"/>
            </w:tcBorders>
            <w:shd w:val="clear" w:color="auto" w:fill="auto"/>
            <w:vAlign w:val="center"/>
            <w:hideMark/>
          </w:tcPr>
          <w:p w14:paraId="40E4D55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69EBD21C" w14:textId="77777777" w:rsidTr="00BB452D">
        <w:trPr>
          <w:trHeight w:val="20"/>
          <w:jc w:val="center"/>
        </w:trPr>
        <w:tc>
          <w:tcPr>
            <w:tcW w:w="567" w:type="pct"/>
            <w:vMerge/>
            <w:tcBorders>
              <w:left w:val="single" w:sz="4" w:space="0" w:color="auto"/>
              <w:right w:val="single" w:sz="4" w:space="0" w:color="auto"/>
            </w:tcBorders>
            <w:shd w:val="clear" w:color="auto" w:fill="auto"/>
            <w:vAlign w:val="center"/>
            <w:hideMark/>
          </w:tcPr>
          <w:p w14:paraId="1D1204D8"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5750999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绿色原料使用率</w:t>
            </w:r>
          </w:p>
        </w:tc>
        <w:tc>
          <w:tcPr>
            <w:tcW w:w="406" w:type="pct"/>
            <w:tcBorders>
              <w:top w:val="nil"/>
              <w:left w:val="nil"/>
              <w:bottom w:val="single" w:sz="4" w:space="0" w:color="auto"/>
              <w:right w:val="single" w:sz="4" w:space="0" w:color="auto"/>
            </w:tcBorders>
            <w:shd w:val="clear" w:color="auto" w:fill="auto"/>
            <w:vAlign w:val="center"/>
            <w:hideMark/>
          </w:tcPr>
          <w:p w14:paraId="4A2084B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79" w:type="pct"/>
            <w:tcBorders>
              <w:top w:val="nil"/>
              <w:left w:val="nil"/>
              <w:bottom w:val="single" w:sz="4" w:space="0" w:color="auto"/>
              <w:right w:val="single" w:sz="4" w:space="0" w:color="auto"/>
            </w:tcBorders>
            <w:shd w:val="clear" w:color="auto" w:fill="FFFF00"/>
            <w:vAlign w:val="center"/>
            <w:hideMark/>
          </w:tcPr>
          <w:p w14:paraId="5C8FC13C" w14:textId="77777777" w:rsidR="00F2022D" w:rsidRPr="009053AC" w:rsidRDefault="00F2022D" w:rsidP="00BB452D">
            <w:pPr>
              <w:widowControl/>
              <w:jc w:val="center"/>
              <w:rPr>
                <w:rFonts w:hAnsi="宋体" w:cs="宋体" w:hint="eastAsia"/>
                <w:color w:val="000000"/>
                <w:kern w:val="0"/>
                <w:sz w:val="18"/>
                <w:szCs w:val="18"/>
              </w:rPr>
            </w:pPr>
          </w:p>
        </w:tc>
        <w:tc>
          <w:tcPr>
            <w:tcW w:w="578" w:type="pct"/>
            <w:tcBorders>
              <w:top w:val="nil"/>
              <w:left w:val="nil"/>
              <w:bottom w:val="single" w:sz="4" w:space="0" w:color="auto"/>
              <w:right w:val="single" w:sz="4" w:space="0" w:color="auto"/>
            </w:tcBorders>
            <w:shd w:val="clear" w:color="auto" w:fill="FFFF00"/>
            <w:vAlign w:val="center"/>
            <w:hideMark/>
          </w:tcPr>
          <w:p w14:paraId="11F4FE74" w14:textId="77777777" w:rsidR="00F2022D" w:rsidRPr="009053AC" w:rsidRDefault="00F2022D" w:rsidP="00BB452D">
            <w:pPr>
              <w:widowControl/>
              <w:jc w:val="center"/>
              <w:rPr>
                <w:rFonts w:hAnsi="宋体" w:cs="宋体" w:hint="eastAsia"/>
                <w:color w:val="000000"/>
                <w:kern w:val="0"/>
                <w:sz w:val="18"/>
                <w:szCs w:val="18"/>
              </w:rPr>
            </w:pPr>
          </w:p>
        </w:tc>
        <w:tc>
          <w:tcPr>
            <w:tcW w:w="578" w:type="pct"/>
            <w:tcBorders>
              <w:top w:val="nil"/>
              <w:left w:val="nil"/>
              <w:bottom w:val="single" w:sz="4" w:space="0" w:color="auto"/>
              <w:right w:val="single" w:sz="4" w:space="0" w:color="auto"/>
            </w:tcBorders>
            <w:shd w:val="clear" w:color="auto" w:fill="FFFF00"/>
            <w:vAlign w:val="center"/>
            <w:hideMark/>
          </w:tcPr>
          <w:p w14:paraId="7ED271F1" w14:textId="77777777" w:rsidR="00F2022D" w:rsidRPr="009053AC" w:rsidRDefault="00F2022D" w:rsidP="00BB452D">
            <w:pPr>
              <w:widowControl/>
              <w:jc w:val="center"/>
              <w:rPr>
                <w:rFonts w:hAnsi="宋体" w:cs="宋体" w:hint="eastAsia"/>
                <w:color w:val="000000"/>
                <w:kern w:val="0"/>
                <w:sz w:val="18"/>
                <w:szCs w:val="18"/>
              </w:rPr>
            </w:pPr>
          </w:p>
        </w:tc>
        <w:tc>
          <w:tcPr>
            <w:tcW w:w="568" w:type="pct"/>
            <w:vMerge/>
            <w:tcBorders>
              <w:left w:val="single" w:sz="4" w:space="0" w:color="auto"/>
              <w:right w:val="single" w:sz="4" w:space="0" w:color="auto"/>
            </w:tcBorders>
            <w:shd w:val="clear" w:color="auto" w:fill="auto"/>
            <w:vAlign w:val="center"/>
            <w:hideMark/>
          </w:tcPr>
          <w:p w14:paraId="6A6A2787" w14:textId="77777777" w:rsidR="00F2022D" w:rsidRPr="009053AC" w:rsidRDefault="00F2022D" w:rsidP="00BB452D">
            <w:pPr>
              <w:widowControl/>
              <w:jc w:val="center"/>
              <w:rPr>
                <w:rFonts w:hAnsi="宋体" w:cs="宋体"/>
                <w:color w:val="000000"/>
                <w:kern w:val="0"/>
                <w:sz w:val="18"/>
                <w:szCs w:val="18"/>
              </w:rPr>
            </w:pPr>
          </w:p>
        </w:tc>
        <w:tc>
          <w:tcPr>
            <w:tcW w:w="574" w:type="pct"/>
            <w:vMerge/>
            <w:tcBorders>
              <w:left w:val="single" w:sz="4" w:space="0" w:color="auto"/>
              <w:right w:val="single" w:sz="4" w:space="0" w:color="auto"/>
            </w:tcBorders>
            <w:shd w:val="clear" w:color="auto" w:fill="auto"/>
            <w:vAlign w:val="center"/>
            <w:hideMark/>
          </w:tcPr>
          <w:p w14:paraId="057B655A" w14:textId="77777777" w:rsidR="00F2022D" w:rsidRPr="009053AC" w:rsidRDefault="00F2022D" w:rsidP="00BB452D">
            <w:pPr>
              <w:widowControl/>
              <w:jc w:val="center"/>
              <w:rPr>
                <w:rFonts w:hAnsi="宋体" w:cs="宋体"/>
                <w:color w:val="000000"/>
                <w:kern w:val="0"/>
                <w:sz w:val="18"/>
                <w:szCs w:val="18"/>
              </w:rPr>
            </w:pPr>
          </w:p>
        </w:tc>
      </w:tr>
      <w:tr w:rsidR="00F2022D" w:rsidRPr="009053AC" w14:paraId="6EB42A02" w14:textId="77777777" w:rsidTr="00BB452D">
        <w:trPr>
          <w:trHeight w:val="20"/>
          <w:jc w:val="center"/>
        </w:trPr>
        <w:tc>
          <w:tcPr>
            <w:tcW w:w="567" w:type="pct"/>
            <w:vMerge/>
            <w:tcBorders>
              <w:left w:val="single" w:sz="4" w:space="0" w:color="auto"/>
              <w:right w:val="single" w:sz="4" w:space="0" w:color="auto"/>
            </w:tcBorders>
            <w:shd w:val="clear" w:color="auto" w:fill="auto"/>
            <w:vAlign w:val="center"/>
            <w:hideMark/>
          </w:tcPr>
          <w:p w14:paraId="16E860A7"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6BD0B06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工业用水重复利用率</w:t>
            </w:r>
          </w:p>
        </w:tc>
        <w:tc>
          <w:tcPr>
            <w:tcW w:w="406" w:type="pct"/>
            <w:tcBorders>
              <w:top w:val="nil"/>
              <w:left w:val="nil"/>
              <w:bottom w:val="single" w:sz="4" w:space="0" w:color="auto"/>
              <w:right w:val="single" w:sz="4" w:space="0" w:color="auto"/>
            </w:tcBorders>
            <w:shd w:val="clear" w:color="auto" w:fill="auto"/>
            <w:vAlign w:val="center"/>
            <w:hideMark/>
          </w:tcPr>
          <w:p w14:paraId="400C08B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79" w:type="pct"/>
            <w:tcBorders>
              <w:top w:val="nil"/>
              <w:left w:val="nil"/>
              <w:bottom w:val="single" w:sz="4" w:space="0" w:color="auto"/>
              <w:right w:val="single" w:sz="4" w:space="0" w:color="auto"/>
            </w:tcBorders>
            <w:shd w:val="clear" w:color="auto" w:fill="FFFFFF"/>
            <w:vAlign w:val="center"/>
            <w:hideMark/>
          </w:tcPr>
          <w:p w14:paraId="28B6BE8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98</w:t>
            </w:r>
          </w:p>
        </w:tc>
        <w:tc>
          <w:tcPr>
            <w:tcW w:w="578" w:type="pct"/>
            <w:tcBorders>
              <w:top w:val="nil"/>
              <w:left w:val="nil"/>
              <w:bottom w:val="single" w:sz="4" w:space="0" w:color="auto"/>
              <w:right w:val="single" w:sz="4" w:space="0" w:color="auto"/>
            </w:tcBorders>
            <w:shd w:val="clear" w:color="auto" w:fill="FFFFFF"/>
            <w:vAlign w:val="center"/>
            <w:hideMark/>
          </w:tcPr>
          <w:p w14:paraId="05B8126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98</w:t>
            </w:r>
          </w:p>
        </w:tc>
        <w:tc>
          <w:tcPr>
            <w:tcW w:w="578" w:type="pct"/>
            <w:tcBorders>
              <w:top w:val="nil"/>
              <w:left w:val="nil"/>
              <w:bottom w:val="single" w:sz="4" w:space="0" w:color="auto"/>
              <w:right w:val="single" w:sz="4" w:space="0" w:color="auto"/>
            </w:tcBorders>
            <w:shd w:val="clear" w:color="auto" w:fill="FFFFFF"/>
            <w:vAlign w:val="center"/>
            <w:hideMark/>
          </w:tcPr>
          <w:p w14:paraId="01A7506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90</w:t>
            </w:r>
          </w:p>
        </w:tc>
        <w:tc>
          <w:tcPr>
            <w:tcW w:w="568" w:type="pct"/>
            <w:vMerge/>
            <w:tcBorders>
              <w:left w:val="single" w:sz="4" w:space="0" w:color="auto"/>
              <w:right w:val="single" w:sz="4" w:space="0" w:color="auto"/>
            </w:tcBorders>
            <w:shd w:val="clear" w:color="auto" w:fill="auto"/>
            <w:vAlign w:val="center"/>
            <w:hideMark/>
          </w:tcPr>
          <w:p w14:paraId="0AC3C4AE" w14:textId="77777777" w:rsidR="00F2022D" w:rsidRPr="009053AC" w:rsidRDefault="00F2022D" w:rsidP="00BB452D">
            <w:pPr>
              <w:widowControl/>
              <w:jc w:val="center"/>
              <w:rPr>
                <w:rFonts w:hAnsi="宋体" w:cs="宋体"/>
                <w:color w:val="000000"/>
                <w:kern w:val="0"/>
                <w:sz w:val="18"/>
                <w:szCs w:val="18"/>
              </w:rPr>
            </w:pPr>
          </w:p>
        </w:tc>
        <w:tc>
          <w:tcPr>
            <w:tcW w:w="574" w:type="pct"/>
            <w:vMerge/>
            <w:tcBorders>
              <w:left w:val="single" w:sz="4" w:space="0" w:color="auto"/>
              <w:right w:val="single" w:sz="4" w:space="0" w:color="auto"/>
            </w:tcBorders>
            <w:shd w:val="clear" w:color="auto" w:fill="auto"/>
            <w:vAlign w:val="center"/>
            <w:hideMark/>
          </w:tcPr>
          <w:p w14:paraId="135CEB1B" w14:textId="77777777" w:rsidR="00F2022D" w:rsidRPr="009053AC" w:rsidRDefault="00F2022D" w:rsidP="00BB452D">
            <w:pPr>
              <w:widowControl/>
              <w:jc w:val="center"/>
              <w:rPr>
                <w:rFonts w:hAnsi="宋体" w:cs="宋体"/>
                <w:color w:val="000000"/>
                <w:kern w:val="0"/>
                <w:sz w:val="18"/>
                <w:szCs w:val="18"/>
              </w:rPr>
            </w:pPr>
          </w:p>
        </w:tc>
      </w:tr>
      <w:tr w:rsidR="00F2022D" w:rsidRPr="009053AC" w14:paraId="4F657A1B" w14:textId="77777777" w:rsidTr="00BB452D">
        <w:trPr>
          <w:trHeight w:val="20"/>
          <w:jc w:val="center"/>
        </w:trPr>
        <w:tc>
          <w:tcPr>
            <w:tcW w:w="567" w:type="pct"/>
            <w:vMerge/>
            <w:tcBorders>
              <w:left w:val="single" w:sz="4" w:space="0" w:color="auto"/>
              <w:bottom w:val="single" w:sz="4" w:space="0" w:color="auto"/>
              <w:right w:val="single" w:sz="4" w:space="0" w:color="auto"/>
            </w:tcBorders>
            <w:shd w:val="clear" w:color="auto" w:fill="auto"/>
            <w:vAlign w:val="center"/>
            <w:hideMark/>
          </w:tcPr>
          <w:p w14:paraId="10BC83F5"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single" w:sz="4" w:space="0" w:color="auto"/>
              <w:bottom w:val="single" w:sz="4" w:space="0" w:color="000000"/>
              <w:right w:val="single" w:sz="4" w:space="0" w:color="auto"/>
            </w:tcBorders>
            <w:shd w:val="clear" w:color="auto" w:fill="auto"/>
            <w:vAlign w:val="center"/>
            <w:hideMark/>
          </w:tcPr>
          <w:p w14:paraId="2B1EF53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废物回收率</w:t>
            </w:r>
          </w:p>
        </w:tc>
        <w:tc>
          <w:tcPr>
            <w:tcW w:w="406" w:type="pct"/>
            <w:tcBorders>
              <w:top w:val="nil"/>
              <w:left w:val="single" w:sz="4" w:space="0" w:color="auto"/>
              <w:bottom w:val="single" w:sz="4" w:space="0" w:color="auto"/>
              <w:right w:val="single" w:sz="4" w:space="0" w:color="auto"/>
            </w:tcBorders>
            <w:shd w:val="clear" w:color="auto" w:fill="auto"/>
            <w:vAlign w:val="center"/>
            <w:hideMark/>
          </w:tcPr>
          <w:p w14:paraId="5DB1329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71EDAF6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95</w:t>
            </w: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466DF9C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95</w:t>
            </w: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0413089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95</w:t>
            </w:r>
          </w:p>
        </w:tc>
        <w:tc>
          <w:tcPr>
            <w:tcW w:w="568" w:type="pct"/>
            <w:vMerge/>
            <w:tcBorders>
              <w:left w:val="single" w:sz="4" w:space="0" w:color="auto"/>
              <w:bottom w:val="single" w:sz="4" w:space="0" w:color="000000"/>
              <w:right w:val="single" w:sz="4" w:space="0" w:color="auto"/>
            </w:tcBorders>
            <w:shd w:val="clear" w:color="auto" w:fill="auto"/>
            <w:vAlign w:val="center"/>
            <w:hideMark/>
          </w:tcPr>
          <w:p w14:paraId="693DCB38" w14:textId="77777777" w:rsidR="00F2022D" w:rsidRPr="009053AC" w:rsidRDefault="00F2022D" w:rsidP="00BB452D">
            <w:pPr>
              <w:widowControl/>
              <w:jc w:val="center"/>
              <w:rPr>
                <w:rFonts w:hAnsi="宋体" w:cs="宋体"/>
                <w:color w:val="000000"/>
                <w:kern w:val="0"/>
                <w:sz w:val="18"/>
                <w:szCs w:val="18"/>
              </w:rPr>
            </w:pPr>
          </w:p>
        </w:tc>
        <w:tc>
          <w:tcPr>
            <w:tcW w:w="574" w:type="pct"/>
            <w:vMerge/>
            <w:tcBorders>
              <w:left w:val="single" w:sz="4" w:space="0" w:color="auto"/>
              <w:bottom w:val="single" w:sz="4" w:space="0" w:color="auto"/>
              <w:right w:val="single" w:sz="4" w:space="0" w:color="auto"/>
            </w:tcBorders>
            <w:shd w:val="clear" w:color="auto" w:fill="auto"/>
            <w:vAlign w:val="center"/>
            <w:hideMark/>
          </w:tcPr>
          <w:p w14:paraId="02AA03EE" w14:textId="77777777" w:rsidR="00F2022D" w:rsidRPr="009053AC" w:rsidRDefault="00F2022D" w:rsidP="00BB452D">
            <w:pPr>
              <w:widowControl/>
              <w:jc w:val="center"/>
              <w:rPr>
                <w:rFonts w:hAnsi="宋体" w:cs="宋体"/>
                <w:color w:val="000000"/>
                <w:kern w:val="0"/>
                <w:sz w:val="18"/>
                <w:szCs w:val="18"/>
              </w:rPr>
            </w:pPr>
          </w:p>
        </w:tc>
      </w:tr>
      <w:tr w:rsidR="00F2022D" w:rsidRPr="009053AC" w14:paraId="5B13A656" w14:textId="77777777" w:rsidTr="00BB452D">
        <w:trPr>
          <w:trHeight w:val="20"/>
          <w:jc w:val="center"/>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030A43F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能源属性</w:t>
            </w:r>
          </w:p>
        </w:tc>
        <w:tc>
          <w:tcPr>
            <w:tcW w:w="1150" w:type="pct"/>
            <w:tcBorders>
              <w:top w:val="nil"/>
              <w:left w:val="single" w:sz="4" w:space="0" w:color="auto"/>
              <w:bottom w:val="single" w:sz="4" w:space="0" w:color="000000"/>
              <w:right w:val="single" w:sz="4" w:space="0" w:color="auto"/>
            </w:tcBorders>
            <w:shd w:val="clear" w:color="auto" w:fill="auto"/>
            <w:vAlign w:val="center"/>
            <w:hideMark/>
          </w:tcPr>
          <w:p w14:paraId="3BDD2EC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单位产品综合能耗</w:t>
            </w:r>
          </w:p>
        </w:tc>
        <w:tc>
          <w:tcPr>
            <w:tcW w:w="406" w:type="pct"/>
            <w:tcBorders>
              <w:top w:val="nil"/>
              <w:left w:val="single" w:sz="4" w:space="0" w:color="auto"/>
              <w:bottom w:val="single" w:sz="4" w:space="0" w:color="auto"/>
              <w:right w:val="single" w:sz="4" w:space="0" w:color="auto"/>
            </w:tcBorders>
            <w:shd w:val="clear" w:color="auto" w:fill="auto"/>
            <w:vAlign w:val="center"/>
            <w:hideMark/>
          </w:tcPr>
          <w:p w14:paraId="2F581A94" w14:textId="77777777" w:rsidR="00F2022D" w:rsidRPr="009053AC" w:rsidRDefault="00F2022D" w:rsidP="00BB452D">
            <w:pPr>
              <w:widowControl/>
              <w:jc w:val="center"/>
              <w:rPr>
                <w:rFonts w:hAnsi="宋体" w:cs="宋体" w:hint="eastAsia"/>
                <w:color w:val="000000"/>
                <w:kern w:val="0"/>
                <w:sz w:val="18"/>
                <w:szCs w:val="18"/>
              </w:rPr>
            </w:pPr>
            <w:proofErr w:type="spellStart"/>
            <w:r w:rsidRPr="009053AC">
              <w:rPr>
                <w:rFonts w:hAnsi="宋体" w:cs="宋体" w:hint="eastAsia"/>
                <w:color w:val="000000"/>
                <w:kern w:val="0"/>
                <w:sz w:val="18"/>
                <w:szCs w:val="18"/>
              </w:rPr>
              <w:t>kW</w:t>
            </w:r>
            <w:r w:rsidRPr="009053AC">
              <w:rPr>
                <w:color w:val="000000"/>
                <w:kern w:val="0"/>
                <w:sz w:val="18"/>
                <w:szCs w:val="18"/>
              </w:rPr>
              <w:t>·</w:t>
            </w:r>
            <w:r w:rsidRPr="009053AC">
              <w:rPr>
                <w:rFonts w:hAnsi="宋体" w:cs="宋体" w:hint="eastAsia"/>
                <w:color w:val="000000"/>
                <w:kern w:val="0"/>
                <w:sz w:val="18"/>
                <w:szCs w:val="18"/>
              </w:rPr>
              <w:t>h</w:t>
            </w:r>
            <w:proofErr w:type="spellEnd"/>
            <w:r w:rsidRPr="009053AC">
              <w:rPr>
                <w:rFonts w:hAnsi="宋体" w:cs="宋体" w:hint="eastAsia"/>
                <w:color w:val="000000"/>
                <w:kern w:val="0"/>
                <w:sz w:val="18"/>
                <w:szCs w:val="18"/>
              </w:rPr>
              <w:t>/t</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6200768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19850</w:t>
            </w:r>
          </w:p>
        </w:tc>
        <w:tc>
          <w:tcPr>
            <w:tcW w:w="578" w:type="pct"/>
            <w:tcBorders>
              <w:top w:val="nil"/>
              <w:left w:val="single" w:sz="4" w:space="0" w:color="auto"/>
              <w:bottom w:val="single" w:sz="4" w:space="0" w:color="auto"/>
              <w:right w:val="single" w:sz="4" w:space="0" w:color="auto"/>
            </w:tcBorders>
            <w:shd w:val="clear" w:color="auto" w:fill="FFFFFF"/>
            <w:vAlign w:val="center"/>
            <w:hideMark/>
          </w:tcPr>
          <w:p w14:paraId="46D0264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9000</w:t>
            </w:r>
          </w:p>
        </w:tc>
        <w:tc>
          <w:tcPr>
            <w:tcW w:w="578" w:type="pct"/>
            <w:tcBorders>
              <w:top w:val="nil"/>
              <w:left w:val="single" w:sz="4" w:space="0" w:color="auto"/>
              <w:bottom w:val="single" w:sz="4" w:space="0" w:color="auto"/>
              <w:right w:val="single" w:sz="4" w:space="0" w:color="auto"/>
            </w:tcBorders>
            <w:shd w:val="clear" w:color="auto" w:fill="FFFFFF"/>
            <w:vAlign w:val="center"/>
            <w:hideMark/>
          </w:tcPr>
          <w:p w14:paraId="3A59810E"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10000</w:t>
            </w:r>
          </w:p>
        </w:tc>
        <w:tc>
          <w:tcPr>
            <w:tcW w:w="568" w:type="pct"/>
            <w:tcBorders>
              <w:top w:val="nil"/>
              <w:left w:val="single" w:sz="4" w:space="0" w:color="auto"/>
              <w:bottom w:val="single" w:sz="4" w:space="0" w:color="auto"/>
              <w:right w:val="single" w:sz="4" w:space="0" w:color="auto"/>
            </w:tcBorders>
            <w:shd w:val="clear" w:color="auto" w:fill="auto"/>
            <w:vAlign w:val="center"/>
            <w:hideMark/>
          </w:tcPr>
          <w:p w14:paraId="16B8DB5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4" w:type="pct"/>
            <w:tcBorders>
              <w:top w:val="nil"/>
              <w:left w:val="single" w:sz="4" w:space="0" w:color="auto"/>
              <w:bottom w:val="single" w:sz="4" w:space="0" w:color="auto"/>
              <w:right w:val="single" w:sz="4" w:space="0" w:color="auto"/>
            </w:tcBorders>
            <w:shd w:val="clear" w:color="auto" w:fill="auto"/>
            <w:vAlign w:val="center"/>
            <w:hideMark/>
          </w:tcPr>
          <w:p w14:paraId="4CC2751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5569EC43" w14:textId="77777777" w:rsidTr="00BB452D">
        <w:trPr>
          <w:trHeight w:val="20"/>
          <w:jc w:val="center"/>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1BE1120D"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环境属性</w:t>
            </w:r>
          </w:p>
        </w:tc>
        <w:tc>
          <w:tcPr>
            <w:tcW w:w="1150" w:type="pct"/>
            <w:tcBorders>
              <w:top w:val="nil"/>
              <w:left w:val="nil"/>
              <w:bottom w:val="single" w:sz="4" w:space="0" w:color="auto"/>
              <w:right w:val="single" w:sz="4" w:space="0" w:color="auto"/>
            </w:tcBorders>
            <w:shd w:val="clear" w:color="auto" w:fill="auto"/>
            <w:vAlign w:val="center"/>
            <w:hideMark/>
          </w:tcPr>
          <w:p w14:paraId="247E4A4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固体颗粒物</w:t>
            </w:r>
          </w:p>
        </w:tc>
        <w:tc>
          <w:tcPr>
            <w:tcW w:w="406" w:type="pct"/>
            <w:tcBorders>
              <w:top w:val="nil"/>
              <w:left w:val="nil"/>
              <w:bottom w:val="single" w:sz="4" w:space="0" w:color="auto"/>
              <w:right w:val="single" w:sz="4" w:space="0" w:color="auto"/>
            </w:tcBorders>
            <w:shd w:val="clear" w:color="auto" w:fill="auto"/>
            <w:vAlign w:val="center"/>
            <w:hideMark/>
          </w:tcPr>
          <w:p w14:paraId="1BF4393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mg/m</w:t>
            </w:r>
            <w:r w:rsidRPr="009053AC">
              <w:rPr>
                <w:rFonts w:hAnsi="宋体" w:cs="宋体" w:hint="eastAsia"/>
                <w:color w:val="000000"/>
                <w:kern w:val="0"/>
                <w:sz w:val="18"/>
                <w:szCs w:val="18"/>
                <w:vertAlign w:val="superscript"/>
              </w:rPr>
              <w:t>3</w:t>
            </w:r>
          </w:p>
        </w:tc>
        <w:tc>
          <w:tcPr>
            <w:tcW w:w="579" w:type="pct"/>
            <w:tcBorders>
              <w:top w:val="nil"/>
              <w:left w:val="nil"/>
              <w:bottom w:val="single" w:sz="4" w:space="0" w:color="auto"/>
              <w:right w:val="single" w:sz="4" w:space="0" w:color="auto"/>
            </w:tcBorders>
            <w:shd w:val="clear" w:color="auto" w:fill="auto"/>
            <w:vAlign w:val="center"/>
            <w:hideMark/>
          </w:tcPr>
          <w:p w14:paraId="0342FDDF"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13.2</w:t>
            </w:r>
          </w:p>
        </w:tc>
        <w:tc>
          <w:tcPr>
            <w:tcW w:w="578" w:type="pct"/>
            <w:tcBorders>
              <w:top w:val="nil"/>
              <w:left w:val="nil"/>
              <w:bottom w:val="single" w:sz="4" w:space="0" w:color="auto"/>
              <w:right w:val="single" w:sz="4" w:space="0" w:color="auto"/>
            </w:tcBorders>
            <w:shd w:val="clear" w:color="auto" w:fill="FFFFFF"/>
            <w:vAlign w:val="center"/>
            <w:hideMark/>
          </w:tcPr>
          <w:p w14:paraId="3C120B2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0.1</w:t>
            </w:r>
          </w:p>
        </w:tc>
        <w:tc>
          <w:tcPr>
            <w:tcW w:w="578" w:type="pct"/>
            <w:tcBorders>
              <w:top w:val="nil"/>
              <w:left w:val="nil"/>
              <w:bottom w:val="single" w:sz="4" w:space="0" w:color="auto"/>
              <w:right w:val="single" w:sz="4" w:space="0" w:color="auto"/>
            </w:tcBorders>
            <w:shd w:val="clear" w:color="auto" w:fill="FFFFFF"/>
            <w:vAlign w:val="center"/>
            <w:hideMark/>
          </w:tcPr>
          <w:p w14:paraId="1B42F1C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0.1</w:t>
            </w:r>
          </w:p>
        </w:tc>
        <w:tc>
          <w:tcPr>
            <w:tcW w:w="568" w:type="pct"/>
            <w:vMerge w:val="restart"/>
            <w:tcBorders>
              <w:top w:val="nil"/>
              <w:left w:val="single" w:sz="4" w:space="0" w:color="auto"/>
              <w:bottom w:val="single" w:sz="4" w:space="0" w:color="000000"/>
              <w:right w:val="single" w:sz="4" w:space="0" w:color="auto"/>
            </w:tcBorders>
            <w:shd w:val="clear" w:color="auto" w:fill="auto"/>
            <w:vAlign w:val="center"/>
            <w:hideMark/>
          </w:tcPr>
          <w:p w14:paraId="724112A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14:paraId="4575DB4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748C42CD"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5B99AC64"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3177614E"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企业废水</w:t>
            </w:r>
            <w:r w:rsidRPr="009053AC">
              <w:rPr>
                <w:rFonts w:hAnsi="宋体" w:cs="宋体" w:hint="eastAsia"/>
                <w:color w:val="000000"/>
                <w:kern w:val="0"/>
                <w:sz w:val="18"/>
                <w:szCs w:val="18"/>
              </w:rPr>
              <w:t>pH</w:t>
            </w:r>
          </w:p>
        </w:tc>
        <w:tc>
          <w:tcPr>
            <w:tcW w:w="406" w:type="pct"/>
            <w:tcBorders>
              <w:top w:val="nil"/>
              <w:left w:val="nil"/>
              <w:bottom w:val="single" w:sz="4" w:space="0" w:color="auto"/>
              <w:right w:val="single" w:sz="4" w:space="0" w:color="auto"/>
            </w:tcBorders>
            <w:shd w:val="clear" w:color="auto" w:fill="auto"/>
            <w:vAlign w:val="center"/>
            <w:hideMark/>
          </w:tcPr>
          <w:p w14:paraId="4BDCB32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79" w:type="pct"/>
            <w:tcBorders>
              <w:top w:val="nil"/>
              <w:left w:val="nil"/>
              <w:bottom w:val="single" w:sz="4" w:space="0" w:color="auto"/>
              <w:right w:val="single" w:sz="4" w:space="0" w:color="auto"/>
            </w:tcBorders>
            <w:shd w:val="clear" w:color="auto" w:fill="auto"/>
            <w:vAlign w:val="center"/>
            <w:hideMark/>
          </w:tcPr>
          <w:p w14:paraId="6CD25D8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6-9</w:t>
            </w:r>
          </w:p>
        </w:tc>
        <w:tc>
          <w:tcPr>
            <w:tcW w:w="578" w:type="pct"/>
            <w:tcBorders>
              <w:top w:val="nil"/>
              <w:left w:val="nil"/>
              <w:bottom w:val="single" w:sz="4" w:space="0" w:color="auto"/>
              <w:right w:val="single" w:sz="4" w:space="0" w:color="auto"/>
            </w:tcBorders>
            <w:shd w:val="clear" w:color="auto" w:fill="FFFFFF"/>
            <w:vAlign w:val="center"/>
            <w:hideMark/>
          </w:tcPr>
          <w:p w14:paraId="5D5BB76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8~9</w:t>
            </w:r>
          </w:p>
        </w:tc>
        <w:tc>
          <w:tcPr>
            <w:tcW w:w="578" w:type="pct"/>
            <w:tcBorders>
              <w:top w:val="nil"/>
              <w:left w:val="nil"/>
              <w:bottom w:val="single" w:sz="4" w:space="0" w:color="auto"/>
              <w:right w:val="single" w:sz="4" w:space="0" w:color="auto"/>
            </w:tcBorders>
            <w:shd w:val="clear" w:color="auto" w:fill="FFFFFF"/>
            <w:vAlign w:val="center"/>
            <w:hideMark/>
          </w:tcPr>
          <w:p w14:paraId="2297A17E"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6~7</w:t>
            </w:r>
          </w:p>
        </w:tc>
        <w:tc>
          <w:tcPr>
            <w:tcW w:w="568" w:type="pct"/>
            <w:vMerge/>
            <w:tcBorders>
              <w:top w:val="nil"/>
              <w:left w:val="single" w:sz="4" w:space="0" w:color="auto"/>
              <w:bottom w:val="single" w:sz="4" w:space="0" w:color="000000"/>
              <w:right w:val="single" w:sz="4" w:space="0" w:color="auto"/>
            </w:tcBorders>
            <w:vAlign w:val="center"/>
            <w:hideMark/>
          </w:tcPr>
          <w:p w14:paraId="2E1B25A8"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000000"/>
              <w:right w:val="single" w:sz="4" w:space="0" w:color="auto"/>
            </w:tcBorders>
            <w:vAlign w:val="center"/>
            <w:hideMark/>
          </w:tcPr>
          <w:p w14:paraId="6280716D" w14:textId="77777777" w:rsidR="00F2022D" w:rsidRPr="009053AC" w:rsidRDefault="00F2022D" w:rsidP="00BB452D">
            <w:pPr>
              <w:widowControl/>
              <w:jc w:val="center"/>
              <w:rPr>
                <w:rFonts w:hAnsi="宋体" w:cs="宋体"/>
                <w:color w:val="000000"/>
                <w:kern w:val="0"/>
                <w:sz w:val="18"/>
                <w:szCs w:val="18"/>
              </w:rPr>
            </w:pPr>
          </w:p>
        </w:tc>
      </w:tr>
      <w:tr w:rsidR="00F2022D" w:rsidRPr="009053AC" w14:paraId="6A54E8B2"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43EBBB5E"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457FD99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企业废水悬浮物</w:t>
            </w:r>
          </w:p>
        </w:tc>
        <w:tc>
          <w:tcPr>
            <w:tcW w:w="406" w:type="pct"/>
            <w:tcBorders>
              <w:top w:val="nil"/>
              <w:left w:val="nil"/>
              <w:bottom w:val="single" w:sz="4" w:space="0" w:color="auto"/>
              <w:right w:val="single" w:sz="4" w:space="0" w:color="auto"/>
            </w:tcBorders>
            <w:shd w:val="clear" w:color="auto" w:fill="auto"/>
            <w:vAlign w:val="center"/>
            <w:hideMark/>
          </w:tcPr>
          <w:p w14:paraId="54CB6AE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mg/L</w:t>
            </w:r>
          </w:p>
        </w:tc>
        <w:tc>
          <w:tcPr>
            <w:tcW w:w="579" w:type="pct"/>
            <w:tcBorders>
              <w:top w:val="nil"/>
              <w:left w:val="nil"/>
              <w:bottom w:val="single" w:sz="4" w:space="0" w:color="auto"/>
              <w:right w:val="single" w:sz="4" w:space="0" w:color="auto"/>
            </w:tcBorders>
            <w:shd w:val="clear" w:color="auto" w:fill="auto"/>
            <w:vAlign w:val="center"/>
            <w:hideMark/>
          </w:tcPr>
          <w:p w14:paraId="1AD0A26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33</w:t>
            </w:r>
          </w:p>
        </w:tc>
        <w:tc>
          <w:tcPr>
            <w:tcW w:w="578" w:type="pct"/>
            <w:tcBorders>
              <w:top w:val="nil"/>
              <w:left w:val="nil"/>
              <w:bottom w:val="single" w:sz="4" w:space="0" w:color="auto"/>
              <w:right w:val="single" w:sz="4" w:space="0" w:color="auto"/>
            </w:tcBorders>
            <w:shd w:val="clear" w:color="auto" w:fill="FFFFFF"/>
            <w:vAlign w:val="center"/>
            <w:hideMark/>
          </w:tcPr>
          <w:p w14:paraId="50F2AFF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0.5</w:t>
            </w:r>
          </w:p>
        </w:tc>
        <w:tc>
          <w:tcPr>
            <w:tcW w:w="578" w:type="pct"/>
            <w:tcBorders>
              <w:top w:val="nil"/>
              <w:left w:val="nil"/>
              <w:bottom w:val="single" w:sz="4" w:space="0" w:color="auto"/>
              <w:right w:val="single" w:sz="4" w:space="0" w:color="auto"/>
            </w:tcBorders>
            <w:shd w:val="clear" w:color="auto" w:fill="FFFFFF"/>
            <w:vAlign w:val="center"/>
            <w:hideMark/>
          </w:tcPr>
          <w:p w14:paraId="095493AF"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0.5</w:t>
            </w:r>
          </w:p>
        </w:tc>
        <w:tc>
          <w:tcPr>
            <w:tcW w:w="568" w:type="pct"/>
            <w:vMerge/>
            <w:tcBorders>
              <w:top w:val="nil"/>
              <w:left w:val="single" w:sz="4" w:space="0" w:color="auto"/>
              <w:bottom w:val="single" w:sz="4" w:space="0" w:color="000000"/>
              <w:right w:val="single" w:sz="4" w:space="0" w:color="auto"/>
            </w:tcBorders>
            <w:vAlign w:val="center"/>
            <w:hideMark/>
          </w:tcPr>
          <w:p w14:paraId="0CB25FF8"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000000"/>
              <w:right w:val="single" w:sz="4" w:space="0" w:color="auto"/>
            </w:tcBorders>
            <w:vAlign w:val="center"/>
            <w:hideMark/>
          </w:tcPr>
          <w:p w14:paraId="321853D5" w14:textId="77777777" w:rsidR="00F2022D" w:rsidRPr="009053AC" w:rsidRDefault="00F2022D" w:rsidP="00BB452D">
            <w:pPr>
              <w:widowControl/>
              <w:jc w:val="center"/>
              <w:rPr>
                <w:rFonts w:hAnsi="宋体" w:cs="宋体"/>
                <w:color w:val="000000"/>
                <w:kern w:val="0"/>
                <w:sz w:val="18"/>
                <w:szCs w:val="18"/>
              </w:rPr>
            </w:pPr>
          </w:p>
        </w:tc>
      </w:tr>
      <w:tr w:rsidR="00F2022D" w:rsidRPr="009053AC" w14:paraId="38E461AD"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566FD818"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1BC1EBFC"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化学需氧量（</w:t>
            </w:r>
            <w:r w:rsidRPr="009053AC">
              <w:rPr>
                <w:rFonts w:hAnsi="宋体" w:cs="宋体" w:hint="eastAsia"/>
                <w:color w:val="000000"/>
                <w:kern w:val="0"/>
                <w:sz w:val="18"/>
                <w:szCs w:val="18"/>
              </w:rPr>
              <w:t>COD</w:t>
            </w:r>
            <w:r w:rsidRPr="009053AC">
              <w:rPr>
                <w:rFonts w:hAnsi="宋体" w:cs="宋体" w:hint="eastAsia"/>
                <w:color w:val="000000"/>
                <w:kern w:val="0"/>
                <w:sz w:val="18"/>
                <w:szCs w:val="18"/>
              </w:rPr>
              <w:t>）</w:t>
            </w:r>
          </w:p>
        </w:tc>
        <w:tc>
          <w:tcPr>
            <w:tcW w:w="406" w:type="pct"/>
            <w:tcBorders>
              <w:top w:val="nil"/>
              <w:left w:val="nil"/>
              <w:bottom w:val="single" w:sz="4" w:space="0" w:color="auto"/>
              <w:right w:val="single" w:sz="4" w:space="0" w:color="auto"/>
            </w:tcBorders>
            <w:shd w:val="clear" w:color="auto" w:fill="FFFFFF"/>
            <w:vAlign w:val="center"/>
            <w:hideMark/>
          </w:tcPr>
          <w:p w14:paraId="7986DF2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mg/L</w:t>
            </w:r>
          </w:p>
        </w:tc>
        <w:tc>
          <w:tcPr>
            <w:tcW w:w="579" w:type="pct"/>
            <w:tcBorders>
              <w:top w:val="nil"/>
              <w:left w:val="nil"/>
              <w:bottom w:val="single" w:sz="4" w:space="0" w:color="auto"/>
              <w:right w:val="single" w:sz="4" w:space="0" w:color="auto"/>
            </w:tcBorders>
            <w:shd w:val="clear" w:color="auto" w:fill="FFFF00"/>
            <w:vAlign w:val="center"/>
            <w:hideMark/>
          </w:tcPr>
          <w:p w14:paraId="462C2613" w14:textId="77777777" w:rsidR="00F2022D" w:rsidRPr="009053AC" w:rsidRDefault="00F2022D" w:rsidP="00BB452D">
            <w:pPr>
              <w:widowControl/>
              <w:jc w:val="center"/>
              <w:rPr>
                <w:rFonts w:hAnsi="宋体" w:cs="宋体" w:hint="eastAsia"/>
                <w:color w:val="000000"/>
                <w:kern w:val="0"/>
                <w:sz w:val="18"/>
                <w:szCs w:val="18"/>
              </w:rPr>
            </w:pPr>
          </w:p>
        </w:tc>
        <w:tc>
          <w:tcPr>
            <w:tcW w:w="578" w:type="pct"/>
            <w:tcBorders>
              <w:top w:val="nil"/>
              <w:left w:val="nil"/>
              <w:bottom w:val="single" w:sz="4" w:space="0" w:color="auto"/>
              <w:right w:val="single" w:sz="4" w:space="0" w:color="auto"/>
            </w:tcBorders>
            <w:shd w:val="clear" w:color="auto" w:fill="FFFF00"/>
            <w:vAlign w:val="center"/>
            <w:hideMark/>
          </w:tcPr>
          <w:p w14:paraId="26BD7C3F" w14:textId="77777777" w:rsidR="00F2022D" w:rsidRPr="009053AC" w:rsidRDefault="00F2022D" w:rsidP="00BB452D">
            <w:pPr>
              <w:widowControl/>
              <w:jc w:val="center"/>
              <w:rPr>
                <w:rFonts w:hAnsi="宋体" w:cs="宋体" w:hint="eastAsia"/>
                <w:color w:val="000000"/>
                <w:kern w:val="0"/>
                <w:sz w:val="18"/>
                <w:szCs w:val="18"/>
              </w:rPr>
            </w:pPr>
          </w:p>
        </w:tc>
        <w:tc>
          <w:tcPr>
            <w:tcW w:w="578" w:type="pct"/>
            <w:tcBorders>
              <w:top w:val="nil"/>
              <w:left w:val="nil"/>
              <w:bottom w:val="single" w:sz="4" w:space="0" w:color="auto"/>
              <w:right w:val="single" w:sz="4" w:space="0" w:color="auto"/>
            </w:tcBorders>
            <w:shd w:val="clear" w:color="auto" w:fill="FFFF00"/>
            <w:vAlign w:val="center"/>
            <w:hideMark/>
          </w:tcPr>
          <w:p w14:paraId="4E545274" w14:textId="77777777" w:rsidR="00F2022D" w:rsidRPr="009053AC" w:rsidRDefault="00F2022D" w:rsidP="00BB452D">
            <w:pPr>
              <w:widowControl/>
              <w:jc w:val="center"/>
              <w:rPr>
                <w:rFonts w:hAnsi="宋体" w:cs="宋体" w:hint="eastAsia"/>
                <w:color w:val="000000"/>
                <w:kern w:val="0"/>
                <w:sz w:val="18"/>
                <w:szCs w:val="18"/>
              </w:rPr>
            </w:pPr>
          </w:p>
        </w:tc>
        <w:tc>
          <w:tcPr>
            <w:tcW w:w="568" w:type="pct"/>
            <w:vMerge/>
            <w:tcBorders>
              <w:top w:val="nil"/>
              <w:left w:val="single" w:sz="4" w:space="0" w:color="auto"/>
              <w:bottom w:val="single" w:sz="4" w:space="0" w:color="000000"/>
              <w:right w:val="single" w:sz="4" w:space="0" w:color="auto"/>
            </w:tcBorders>
            <w:vAlign w:val="center"/>
            <w:hideMark/>
          </w:tcPr>
          <w:p w14:paraId="13EC169E"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000000"/>
              <w:right w:val="single" w:sz="4" w:space="0" w:color="auto"/>
            </w:tcBorders>
            <w:vAlign w:val="center"/>
            <w:hideMark/>
          </w:tcPr>
          <w:p w14:paraId="632C6325" w14:textId="77777777" w:rsidR="00F2022D" w:rsidRPr="009053AC" w:rsidRDefault="00F2022D" w:rsidP="00BB452D">
            <w:pPr>
              <w:widowControl/>
              <w:jc w:val="center"/>
              <w:rPr>
                <w:rFonts w:hAnsi="宋体" w:cs="宋体"/>
                <w:color w:val="000000"/>
                <w:kern w:val="0"/>
                <w:sz w:val="18"/>
                <w:szCs w:val="18"/>
              </w:rPr>
            </w:pPr>
          </w:p>
        </w:tc>
      </w:tr>
      <w:tr w:rsidR="00F2022D" w:rsidRPr="009053AC" w14:paraId="5753A60F"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2C83FE85"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5EC7F18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二氧化硫</w:t>
            </w:r>
          </w:p>
        </w:tc>
        <w:tc>
          <w:tcPr>
            <w:tcW w:w="406" w:type="pct"/>
            <w:tcBorders>
              <w:top w:val="nil"/>
              <w:left w:val="nil"/>
              <w:bottom w:val="single" w:sz="4" w:space="0" w:color="auto"/>
              <w:right w:val="single" w:sz="4" w:space="0" w:color="auto"/>
            </w:tcBorders>
            <w:shd w:val="clear" w:color="auto" w:fill="FFFFFF"/>
            <w:vAlign w:val="center"/>
            <w:hideMark/>
          </w:tcPr>
          <w:p w14:paraId="3789D79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mg/m3</w:t>
            </w:r>
          </w:p>
        </w:tc>
        <w:tc>
          <w:tcPr>
            <w:tcW w:w="579" w:type="pct"/>
            <w:tcBorders>
              <w:top w:val="nil"/>
              <w:left w:val="nil"/>
              <w:bottom w:val="single" w:sz="4" w:space="0" w:color="auto"/>
              <w:right w:val="single" w:sz="4" w:space="0" w:color="auto"/>
            </w:tcBorders>
            <w:shd w:val="clear" w:color="auto" w:fill="FFFF00"/>
            <w:noWrap/>
            <w:vAlign w:val="center"/>
            <w:hideMark/>
          </w:tcPr>
          <w:p w14:paraId="3E21300C" w14:textId="77777777" w:rsidR="00F2022D" w:rsidRPr="009053AC" w:rsidRDefault="00F2022D" w:rsidP="00BB452D">
            <w:pPr>
              <w:widowControl/>
              <w:jc w:val="center"/>
              <w:rPr>
                <w:rFonts w:ascii="等线" w:eastAsia="等线" w:hAnsi="等线" w:cs="宋体" w:hint="eastAsia"/>
                <w:color w:val="000000"/>
                <w:kern w:val="0"/>
                <w:sz w:val="18"/>
                <w:szCs w:val="18"/>
              </w:rPr>
            </w:pPr>
          </w:p>
        </w:tc>
        <w:tc>
          <w:tcPr>
            <w:tcW w:w="578" w:type="pct"/>
            <w:tcBorders>
              <w:top w:val="nil"/>
              <w:left w:val="nil"/>
              <w:bottom w:val="single" w:sz="4" w:space="0" w:color="auto"/>
              <w:right w:val="single" w:sz="4" w:space="0" w:color="auto"/>
            </w:tcBorders>
            <w:shd w:val="clear" w:color="auto" w:fill="FFFF00"/>
            <w:noWrap/>
            <w:vAlign w:val="center"/>
            <w:hideMark/>
          </w:tcPr>
          <w:p w14:paraId="1A3D14ED" w14:textId="77777777" w:rsidR="00F2022D" w:rsidRPr="009053AC" w:rsidRDefault="00F2022D" w:rsidP="00BB452D">
            <w:pPr>
              <w:widowControl/>
              <w:jc w:val="center"/>
              <w:rPr>
                <w:rFonts w:ascii="等线" w:eastAsia="等线" w:hAnsi="等线" w:cs="宋体" w:hint="eastAsia"/>
                <w:color w:val="000000"/>
                <w:kern w:val="0"/>
                <w:sz w:val="18"/>
                <w:szCs w:val="18"/>
              </w:rPr>
            </w:pPr>
          </w:p>
        </w:tc>
        <w:tc>
          <w:tcPr>
            <w:tcW w:w="578" w:type="pct"/>
            <w:tcBorders>
              <w:top w:val="nil"/>
              <w:left w:val="nil"/>
              <w:bottom w:val="single" w:sz="4" w:space="0" w:color="auto"/>
              <w:right w:val="single" w:sz="4" w:space="0" w:color="auto"/>
            </w:tcBorders>
            <w:shd w:val="clear" w:color="auto" w:fill="FFFF00"/>
            <w:noWrap/>
            <w:vAlign w:val="center"/>
            <w:hideMark/>
          </w:tcPr>
          <w:p w14:paraId="34589666" w14:textId="77777777" w:rsidR="00F2022D" w:rsidRPr="009053AC" w:rsidRDefault="00F2022D" w:rsidP="00BB452D">
            <w:pPr>
              <w:widowControl/>
              <w:jc w:val="center"/>
              <w:rPr>
                <w:rFonts w:ascii="等线" w:eastAsia="等线" w:hAnsi="等线" w:cs="宋体" w:hint="eastAsia"/>
                <w:color w:val="000000"/>
                <w:kern w:val="0"/>
                <w:sz w:val="18"/>
                <w:szCs w:val="18"/>
              </w:rPr>
            </w:pPr>
          </w:p>
        </w:tc>
        <w:tc>
          <w:tcPr>
            <w:tcW w:w="568" w:type="pct"/>
            <w:vMerge/>
            <w:tcBorders>
              <w:top w:val="nil"/>
              <w:left w:val="single" w:sz="4" w:space="0" w:color="auto"/>
              <w:bottom w:val="single" w:sz="4" w:space="0" w:color="000000"/>
              <w:right w:val="single" w:sz="4" w:space="0" w:color="auto"/>
            </w:tcBorders>
            <w:vAlign w:val="center"/>
            <w:hideMark/>
          </w:tcPr>
          <w:p w14:paraId="458E99C7"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000000"/>
              <w:right w:val="single" w:sz="4" w:space="0" w:color="auto"/>
            </w:tcBorders>
            <w:vAlign w:val="center"/>
            <w:hideMark/>
          </w:tcPr>
          <w:p w14:paraId="0AAE2F27" w14:textId="77777777" w:rsidR="00F2022D" w:rsidRPr="009053AC" w:rsidRDefault="00F2022D" w:rsidP="00BB452D">
            <w:pPr>
              <w:widowControl/>
              <w:jc w:val="center"/>
              <w:rPr>
                <w:rFonts w:hAnsi="宋体" w:cs="宋体"/>
                <w:color w:val="000000"/>
                <w:kern w:val="0"/>
                <w:sz w:val="18"/>
                <w:szCs w:val="18"/>
              </w:rPr>
            </w:pPr>
          </w:p>
        </w:tc>
      </w:tr>
      <w:tr w:rsidR="00F2022D" w:rsidRPr="009053AC" w14:paraId="5FFBD64E"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3F1684CF"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5DF1E099"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企业噪音</w:t>
            </w:r>
          </w:p>
        </w:tc>
        <w:tc>
          <w:tcPr>
            <w:tcW w:w="406" w:type="pct"/>
            <w:tcBorders>
              <w:top w:val="nil"/>
              <w:left w:val="nil"/>
              <w:bottom w:val="single" w:sz="4" w:space="0" w:color="auto"/>
              <w:right w:val="single" w:sz="4" w:space="0" w:color="auto"/>
            </w:tcBorders>
            <w:shd w:val="clear" w:color="auto" w:fill="auto"/>
            <w:vAlign w:val="center"/>
            <w:hideMark/>
          </w:tcPr>
          <w:p w14:paraId="234240E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dB</w:t>
            </w:r>
          </w:p>
        </w:tc>
        <w:tc>
          <w:tcPr>
            <w:tcW w:w="579" w:type="pct"/>
            <w:tcBorders>
              <w:top w:val="nil"/>
              <w:left w:val="nil"/>
              <w:bottom w:val="single" w:sz="4" w:space="0" w:color="auto"/>
              <w:right w:val="single" w:sz="4" w:space="0" w:color="auto"/>
            </w:tcBorders>
            <w:shd w:val="clear" w:color="auto" w:fill="auto"/>
            <w:vAlign w:val="center"/>
            <w:hideMark/>
          </w:tcPr>
          <w:p w14:paraId="3FC07FF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85</w:t>
            </w:r>
          </w:p>
        </w:tc>
        <w:tc>
          <w:tcPr>
            <w:tcW w:w="578" w:type="pct"/>
            <w:tcBorders>
              <w:top w:val="nil"/>
              <w:left w:val="nil"/>
              <w:bottom w:val="single" w:sz="4" w:space="0" w:color="auto"/>
              <w:right w:val="single" w:sz="4" w:space="0" w:color="auto"/>
            </w:tcBorders>
            <w:shd w:val="clear" w:color="auto" w:fill="auto"/>
            <w:vAlign w:val="center"/>
            <w:hideMark/>
          </w:tcPr>
          <w:p w14:paraId="56F8DF7F"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85</w:t>
            </w:r>
          </w:p>
        </w:tc>
        <w:tc>
          <w:tcPr>
            <w:tcW w:w="578" w:type="pct"/>
            <w:tcBorders>
              <w:top w:val="nil"/>
              <w:left w:val="nil"/>
              <w:bottom w:val="single" w:sz="4" w:space="0" w:color="auto"/>
              <w:right w:val="single" w:sz="4" w:space="0" w:color="auto"/>
            </w:tcBorders>
            <w:shd w:val="clear" w:color="auto" w:fill="auto"/>
            <w:vAlign w:val="center"/>
            <w:hideMark/>
          </w:tcPr>
          <w:p w14:paraId="24A2E5A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85</w:t>
            </w:r>
          </w:p>
        </w:tc>
        <w:tc>
          <w:tcPr>
            <w:tcW w:w="568" w:type="pct"/>
            <w:vMerge/>
            <w:tcBorders>
              <w:top w:val="nil"/>
              <w:left w:val="single" w:sz="4" w:space="0" w:color="auto"/>
              <w:bottom w:val="single" w:sz="4" w:space="0" w:color="000000"/>
              <w:right w:val="single" w:sz="4" w:space="0" w:color="auto"/>
            </w:tcBorders>
            <w:vAlign w:val="center"/>
            <w:hideMark/>
          </w:tcPr>
          <w:p w14:paraId="1850FB55"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000000"/>
              <w:right w:val="single" w:sz="4" w:space="0" w:color="auto"/>
            </w:tcBorders>
            <w:vAlign w:val="center"/>
            <w:hideMark/>
          </w:tcPr>
          <w:p w14:paraId="75C6A02D" w14:textId="77777777" w:rsidR="00F2022D" w:rsidRPr="009053AC" w:rsidRDefault="00F2022D" w:rsidP="00BB452D">
            <w:pPr>
              <w:widowControl/>
              <w:jc w:val="center"/>
              <w:rPr>
                <w:rFonts w:hAnsi="宋体" w:cs="宋体"/>
                <w:color w:val="000000"/>
                <w:kern w:val="0"/>
                <w:sz w:val="18"/>
                <w:szCs w:val="18"/>
              </w:rPr>
            </w:pPr>
          </w:p>
        </w:tc>
      </w:tr>
      <w:tr w:rsidR="00F2022D" w:rsidRPr="009053AC" w14:paraId="26F7C107" w14:textId="77777777" w:rsidTr="00BB452D">
        <w:trPr>
          <w:trHeight w:val="20"/>
          <w:jc w:val="center"/>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5B59673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产品属性</w:t>
            </w:r>
          </w:p>
        </w:tc>
        <w:tc>
          <w:tcPr>
            <w:tcW w:w="1150" w:type="pct"/>
            <w:tcBorders>
              <w:top w:val="nil"/>
              <w:left w:val="nil"/>
              <w:bottom w:val="single" w:sz="4" w:space="0" w:color="auto"/>
              <w:right w:val="single" w:sz="4" w:space="0" w:color="auto"/>
            </w:tcBorders>
            <w:shd w:val="clear" w:color="auto" w:fill="auto"/>
            <w:vAlign w:val="center"/>
            <w:hideMark/>
          </w:tcPr>
          <w:p w14:paraId="0FD8C27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荧光粉合格率</w:t>
            </w:r>
          </w:p>
        </w:tc>
        <w:tc>
          <w:tcPr>
            <w:tcW w:w="406" w:type="pct"/>
            <w:tcBorders>
              <w:top w:val="nil"/>
              <w:left w:val="nil"/>
              <w:bottom w:val="single" w:sz="4" w:space="0" w:color="auto"/>
              <w:right w:val="single" w:sz="4" w:space="0" w:color="auto"/>
            </w:tcBorders>
            <w:shd w:val="clear" w:color="auto" w:fill="auto"/>
            <w:vAlign w:val="center"/>
            <w:hideMark/>
          </w:tcPr>
          <w:p w14:paraId="09A9AFF2"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p>
        </w:tc>
        <w:tc>
          <w:tcPr>
            <w:tcW w:w="579" w:type="pct"/>
            <w:tcBorders>
              <w:top w:val="nil"/>
              <w:left w:val="nil"/>
              <w:bottom w:val="single" w:sz="4" w:space="0" w:color="auto"/>
              <w:right w:val="single" w:sz="4" w:space="0" w:color="auto"/>
            </w:tcBorders>
            <w:shd w:val="clear" w:color="auto" w:fill="auto"/>
            <w:vAlign w:val="center"/>
            <w:hideMark/>
          </w:tcPr>
          <w:p w14:paraId="4DCF806C" w14:textId="77777777" w:rsidR="00F2022D" w:rsidRPr="009053AC" w:rsidRDefault="00F2022D" w:rsidP="00BB452D">
            <w:pPr>
              <w:widowControl/>
              <w:jc w:val="center"/>
              <w:rPr>
                <w:rFonts w:ascii="等线" w:eastAsia="等线" w:hAnsi="等线"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98</w:t>
            </w:r>
          </w:p>
        </w:tc>
        <w:tc>
          <w:tcPr>
            <w:tcW w:w="578" w:type="pct"/>
            <w:tcBorders>
              <w:top w:val="nil"/>
              <w:left w:val="nil"/>
              <w:bottom w:val="single" w:sz="4" w:space="0" w:color="auto"/>
              <w:right w:val="single" w:sz="4" w:space="0" w:color="auto"/>
            </w:tcBorders>
            <w:shd w:val="clear" w:color="auto" w:fill="auto"/>
            <w:vAlign w:val="center"/>
            <w:hideMark/>
          </w:tcPr>
          <w:p w14:paraId="2C7EA134" w14:textId="77777777" w:rsidR="00F2022D" w:rsidRPr="009053AC" w:rsidRDefault="00F2022D" w:rsidP="00BB452D">
            <w:pPr>
              <w:widowControl/>
              <w:jc w:val="center"/>
              <w:rPr>
                <w:rFonts w:ascii="等线" w:eastAsia="等线" w:hAnsi="等线"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98</w:t>
            </w:r>
          </w:p>
        </w:tc>
        <w:tc>
          <w:tcPr>
            <w:tcW w:w="578" w:type="pct"/>
            <w:tcBorders>
              <w:top w:val="nil"/>
              <w:left w:val="nil"/>
              <w:bottom w:val="single" w:sz="4" w:space="0" w:color="auto"/>
              <w:right w:val="single" w:sz="4" w:space="0" w:color="auto"/>
            </w:tcBorders>
            <w:shd w:val="clear" w:color="auto" w:fill="auto"/>
            <w:vAlign w:val="center"/>
            <w:hideMark/>
          </w:tcPr>
          <w:p w14:paraId="10FB05EF" w14:textId="77777777" w:rsidR="00F2022D" w:rsidRPr="009053AC" w:rsidRDefault="00F2022D" w:rsidP="00BB452D">
            <w:pPr>
              <w:widowControl/>
              <w:jc w:val="center"/>
              <w:rPr>
                <w:rFonts w:ascii="等线" w:eastAsia="等线" w:hAnsi="等线"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95</w:t>
            </w:r>
          </w:p>
        </w:tc>
        <w:tc>
          <w:tcPr>
            <w:tcW w:w="568" w:type="pct"/>
            <w:vMerge w:val="restart"/>
            <w:tcBorders>
              <w:top w:val="nil"/>
              <w:left w:val="single" w:sz="4" w:space="0" w:color="auto"/>
              <w:bottom w:val="single" w:sz="4" w:space="0" w:color="000000"/>
              <w:right w:val="single" w:sz="4" w:space="0" w:color="auto"/>
            </w:tcBorders>
            <w:shd w:val="clear" w:color="auto" w:fill="auto"/>
            <w:vAlign w:val="center"/>
            <w:hideMark/>
          </w:tcPr>
          <w:p w14:paraId="091F6497"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现场数据</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14:paraId="1462A24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产品生产</w:t>
            </w:r>
          </w:p>
        </w:tc>
      </w:tr>
      <w:tr w:rsidR="00F2022D" w:rsidRPr="009053AC" w14:paraId="3DE86104"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09B4F779"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7E868CD5"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坐标偏差</w:t>
            </w:r>
          </w:p>
        </w:tc>
        <w:tc>
          <w:tcPr>
            <w:tcW w:w="406" w:type="pct"/>
            <w:tcBorders>
              <w:top w:val="nil"/>
              <w:left w:val="nil"/>
              <w:bottom w:val="single" w:sz="4" w:space="0" w:color="auto"/>
              <w:right w:val="single" w:sz="4" w:space="0" w:color="auto"/>
            </w:tcBorders>
            <w:shd w:val="clear" w:color="auto" w:fill="auto"/>
            <w:vAlign w:val="center"/>
            <w:hideMark/>
          </w:tcPr>
          <w:p w14:paraId="0AD5CA35" w14:textId="77777777" w:rsidR="00F2022D" w:rsidRPr="009053AC" w:rsidRDefault="00F2022D" w:rsidP="00BB452D">
            <w:pPr>
              <w:widowControl/>
              <w:jc w:val="center"/>
              <w:rPr>
                <w:rFonts w:eastAsia="等线" w:hint="eastAsia"/>
                <w:color w:val="000000"/>
                <w:kern w:val="0"/>
                <w:sz w:val="18"/>
                <w:szCs w:val="18"/>
              </w:rPr>
            </w:pPr>
            <w:r w:rsidRPr="009053AC">
              <w:rPr>
                <w:rFonts w:eastAsia="等线"/>
                <w:color w:val="000000"/>
                <w:kern w:val="0"/>
                <w:sz w:val="18"/>
                <w:szCs w:val="18"/>
              </w:rPr>
              <w:t>—</w:t>
            </w:r>
          </w:p>
        </w:tc>
        <w:tc>
          <w:tcPr>
            <w:tcW w:w="579" w:type="pct"/>
            <w:tcBorders>
              <w:top w:val="nil"/>
              <w:left w:val="nil"/>
              <w:bottom w:val="single" w:sz="4" w:space="0" w:color="auto"/>
              <w:right w:val="single" w:sz="4" w:space="0" w:color="auto"/>
            </w:tcBorders>
            <w:shd w:val="clear" w:color="auto" w:fill="auto"/>
            <w:vAlign w:val="center"/>
            <w:hideMark/>
          </w:tcPr>
          <w:p w14:paraId="46BB0C6D" w14:textId="77777777" w:rsidR="00F2022D" w:rsidRPr="009053AC" w:rsidRDefault="00F2022D" w:rsidP="00BB452D">
            <w:pPr>
              <w:widowControl/>
              <w:jc w:val="center"/>
              <w:rPr>
                <w:rFonts w:hAnsi="宋体" w:cs="宋体"/>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0.03</w:t>
            </w:r>
          </w:p>
        </w:tc>
        <w:tc>
          <w:tcPr>
            <w:tcW w:w="578" w:type="pct"/>
            <w:tcBorders>
              <w:top w:val="nil"/>
              <w:left w:val="nil"/>
              <w:bottom w:val="single" w:sz="4" w:space="0" w:color="auto"/>
              <w:right w:val="single" w:sz="4" w:space="0" w:color="auto"/>
            </w:tcBorders>
            <w:shd w:val="clear" w:color="auto" w:fill="auto"/>
            <w:vAlign w:val="center"/>
            <w:hideMark/>
          </w:tcPr>
          <w:p w14:paraId="10D87BC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0.03</w:t>
            </w:r>
          </w:p>
        </w:tc>
        <w:tc>
          <w:tcPr>
            <w:tcW w:w="578" w:type="pct"/>
            <w:tcBorders>
              <w:top w:val="nil"/>
              <w:left w:val="nil"/>
              <w:bottom w:val="single" w:sz="4" w:space="0" w:color="auto"/>
              <w:right w:val="single" w:sz="4" w:space="0" w:color="auto"/>
            </w:tcBorders>
            <w:shd w:val="clear" w:color="auto" w:fill="auto"/>
            <w:vAlign w:val="center"/>
            <w:hideMark/>
          </w:tcPr>
          <w:p w14:paraId="5C11546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0.03</w:t>
            </w:r>
          </w:p>
        </w:tc>
        <w:tc>
          <w:tcPr>
            <w:tcW w:w="568" w:type="pct"/>
            <w:vMerge/>
            <w:tcBorders>
              <w:top w:val="nil"/>
              <w:left w:val="single" w:sz="4" w:space="0" w:color="auto"/>
              <w:bottom w:val="single" w:sz="4" w:space="0" w:color="000000"/>
              <w:right w:val="single" w:sz="4" w:space="0" w:color="auto"/>
            </w:tcBorders>
            <w:vAlign w:val="center"/>
            <w:hideMark/>
          </w:tcPr>
          <w:p w14:paraId="1FDF44AA"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auto"/>
              <w:right w:val="single" w:sz="4" w:space="0" w:color="auto"/>
            </w:tcBorders>
            <w:vAlign w:val="center"/>
            <w:hideMark/>
          </w:tcPr>
          <w:p w14:paraId="5359FA69" w14:textId="77777777" w:rsidR="00F2022D" w:rsidRPr="009053AC" w:rsidRDefault="00F2022D" w:rsidP="00BB452D">
            <w:pPr>
              <w:widowControl/>
              <w:jc w:val="center"/>
              <w:rPr>
                <w:rFonts w:hAnsi="宋体" w:cs="宋体"/>
                <w:color w:val="000000"/>
                <w:kern w:val="0"/>
                <w:sz w:val="18"/>
                <w:szCs w:val="18"/>
              </w:rPr>
            </w:pPr>
          </w:p>
        </w:tc>
      </w:tr>
      <w:tr w:rsidR="00F2022D" w:rsidRPr="009053AC" w14:paraId="3F588CC9"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16DEAC40"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7782C5E6"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峰值波长偏差</w:t>
            </w:r>
          </w:p>
        </w:tc>
        <w:tc>
          <w:tcPr>
            <w:tcW w:w="406" w:type="pct"/>
            <w:tcBorders>
              <w:top w:val="nil"/>
              <w:left w:val="nil"/>
              <w:bottom w:val="single" w:sz="4" w:space="0" w:color="auto"/>
              <w:right w:val="single" w:sz="4" w:space="0" w:color="auto"/>
            </w:tcBorders>
            <w:shd w:val="clear" w:color="auto" w:fill="auto"/>
            <w:vAlign w:val="center"/>
            <w:hideMark/>
          </w:tcPr>
          <w:p w14:paraId="6EEF00AA"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nm</w:t>
            </w:r>
          </w:p>
        </w:tc>
        <w:tc>
          <w:tcPr>
            <w:tcW w:w="579" w:type="pct"/>
            <w:tcBorders>
              <w:top w:val="nil"/>
              <w:left w:val="nil"/>
              <w:bottom w:val="single" w:sz="4" w:space="0" w:color="auto"/>
              <w:right w:val="single" w:sz="4" w:space="0" w:color="auto"/>
            </w:tcBorders>
            <w:shd w:val="clear" w:color="auto" w:fill="auto"/>
            <w:vAlign w:val="center"/>
            <w:hideMark/>
          </w:tcPr>
          <w:p w14:paraId="61F95A30"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2</w:t>
            </w:r>
          </w:p>
        </w:tc>
        <w:tc>
          <w:tcPr>
            <w:tcW w:w="578" w:type="pct"/>
            <w:tcBorders>
              <w:top w:val="nil"/>
              <w:left w:val="nil"/>
              <w:bottom w:val="single" w:sz="4" w:space="0" w:color="auto"/>
              <w:right w:val="single" w:sz="4" w:space="0" w:color="auto"/>
            </w:tcBorders>
            <w:shd w:val="clear" w:color="auto" w:fill="auto"/>
            <w:vAlign w:val="center"/>
            <w:hideMark/>
          </w:tcPr>
          <w:p w14:paraId="3605DAF3"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2</w:t>
            </w:r>
          </w:p>
        </w:tc>
        <w:tc>
          <w:tcPr>
            <w:tcW w:w="578" w:type="pct"/>
            <w:tcBorders>
              <w:top w:val="nil"/>
              <w:left w:val="nil"/>
              <w:bottom w:val="single" w:sz="4" w:space="0" w:color="auto"/>
              <w:right w:val="single" w:sz="4" w:space="0" w:color="auto"/>
            </w:tcBorders>
            <w:shd w:val="clear" w:color="auto" w:fill="auto"/>
            <w:vAlign w:val="center"/>
            <w:hideMark/>
          </w:tcPr>
          <w:p w14:paraId="19AD6B41"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2</w:t>
            </w:r>
          </w:p>
        </w:tc>
        <w:tc>
          <w:tcPr>
            <w:tcW w:w="568" w:type="pct"/>
            <w:vMerge/>
            <w:tcBorders>
              <w:top w:val="nil"/>
              <w:left w:val="single" w:sz="4" w:space="0" w:color="auto"/>
              <w:bottom w:val="single" w:sz="4" w:space="0" w:color="000000"/>
              <w:right w:val="single" w:sz="4" w:space="0" w:color="auto"/>
            </w:tcBorders>
            <w:vAlign w:val="center"/>
            <w:hideMark/>
          </w:tcPr>
          <w:p w14:paraId="2CF86153"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auto"/>
              <w:right w:val="single" w:sz="4" w:space="0" w:color="auto"/>
            </w:tcBorders>
            <w:vAlign w:val="center"/>
            <w:hideMark/>
          </w:tcPr>
          <w:p w14:paraId="4FBA7648" w14:textId="77777777" w:rsidR="00F2022D" w:rsidRPr="009053AC" w:rsidRDefault="00F2022D" w:rsidP="00BB452D">
            <w:pPr>
              <w:widowControl/>
              <w:jc w:val="center"/>
              <w:rPr>
                <w:rFonts w:hAnsi="宋体" w:cs="宋体"/>
                <w:color w:val="000000"/>
                <w:kern w:val="0"/>
                <w:sz w:val="18"/>
                <w:szCs w:val="18"/>
              </w:rPr>
            </w:pPr>
          </w:p>
        </w:tc>
      </w:tr>
      <w:tr w:rsidR="00F2022D" w:rsidRPr="009053AC" w14:paraId="315D3AB9" w14:textId="77777777" w:rsidTr="00BB452D">
        <w:trPr>
          <w:trHeight w:val="20"/>
          <w:jc w:val="center"/>
        </w:trPr>
        <w:tc>
          <w:tcPr>
            <w:tcW w:w="567" w:type="pct"/>
            <w:vMerge/>
            <w:tcBorders>
              <w:top w:val="nil"/>
              <w:left w:val="single" w:sz="4" w:space="0" w:color="auto"/>
              <w:bottom w:val="single" w:sz="4" w:space="0" w:color="auto"/>
              <w:right w:val="single" w:sz="4" w:space="0" w:color="auto"/>
            </w:tcBorders>
            <w:vAlign w:val="center"/>
            <w:hideMark/>
          </w:tcPr>
          <w:p w14:paraId="431DD2B0" w14:textId="77777777" w:rsidR="00F2022D" w:rsidRPr="009053AC" w:rsidRDefault="00F2022D" w:rsidP="00BB452D">
            <w:pPr>
              <w:widowControl/>
              <w:jc w:val="center"/>
              <w:rPr>
                <w:rFonts w:hAnsi="宋体" w:cs="宋体"/>
                <w:color w:val="000000"/>
                <w:kern w:val="0"/>
                <w:sz w:val="18"/>
                <w:szCs w:val="18"/>
              </w:rPr>
            </w:pPr>
          </w:p>
        </w:tc>
        <w:tc>
          <w:tcPr>
            <w:tcW w:w="1150" w:type="pct"/>
            <w:tcBorders>
              <w:top w:val="nil"/>
              <w:left w:val="nil"/>
              <w:bottom w:val="single" w:sz="4" w:space="0" w:color="auto"/>
              <w:right w:val="single" w:sz="4" w:space="0" w:color="auto"/>
            </w:tcBorders>
            <w:shd w:val="clear" w:color="auto" w:fill="auto"/>
            <w:vAlign w:val="center"/>
            <w:hideMark/>
          </w:tcPr>
          <w:p w14:paraId="6A28715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粒径偏差</w:t>
            </w:r>
          </w:p>
        </w:tc>
        <w:tc>
          <w:tcPr>
            <w:tcW w:w="406" w:type="pct"/>
            <w:tcBorders>
              <w:top w:val="nil"/>
              <w:left w:val="nil"/>
              <w:bottom w:val="single" w:sz="4" w:space="0" w:color="auto"/>
              <w:right w:val="single" w:sz="4" w:space="0" w:color="auto"/>
            </w:tcBorders>
            <w:shd w:val="clear" w:color="auto" w:fill="auto"/>
            <w:vAlign w:val="center"/>
            <w:hideMark/>
          </w:tcPr>
          <w:p w14:paraId="2C911AC8"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μ</w:t>
            </w:r>
            <w:r w:rsidRPr="009053AC">
              <w:rPr>
                <w:rFonts w:hAnsi="宋体" w:cs="宋体" w:hint="eastAsia"/>
                <w:color w:val="000000"/>
                <w:kern w:val="0"/>
                <w:sz w:val="18"/>
                <w:szCs w:val="18"/>
              </w:rPr>
              <w:t>m</w:t>
            </w:r>
          </w:p>
        </w:tc>
        <w:tc>
          <w:tcPr>
            <w:tcW w:w="579" w:type="pct"/>
            <w:tcBorders>
              <w:top w:val="nil"/>
              <w:left w:val="nil"/>
              <w:bottom w:val="single" w:sz="4" w:space="0" w:color="auto"/>
              <w:right w:val="single" w:sz="4" w:space="0" w:color="auto"/>
            </w:tcBorders>
            <w:shd w:val="clear" w:color="auto" w:fill="auto"/>
            <w:vAlign w:val="center"/>
            <w:hideMark/>
          </w:tcPr>
          <w:p w14:paraId="55BD2E0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2</w:t>
            </w:r>
          </w:p>
        </w:tc>
        <w:tc>
          <w:tcPr>
            <w:tcW w:w="578" w:type="pct"/>
            <w:tcBorders>
              <w:top w:val="nil"/>
              <w:left w:val="nil"/>
              <w:bottom w:val="single" w:sz="4" w:space="0" w:color="auto"/>
              <w:right w:val="single" w:sz="4" w:space="0" w:color="auto"/>
            </w:tcBorders>
            <w:shd w:val="clear" w:color="auto" w:fill="auto"/>
            <w:vAlign w:val="center"/>
            <w:hideMark/>
          </w:tcPr>
          <w:p w14:paraId="559B349B"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2</w:t>
            </w:r>
          </w:p>
        </w:tc>
        <w:tc>
          <w:tcPr>
            <w:tcW w:w="578" w:type="pct"/>
            <w:tcBorders>
              <w:top w:val="nil"/>
              <w:left w:val="nil"/>
              <w:bottom w:val="single" w:sz="4" w:space="0" w:color="auto"/>
              <w:right w:val="single" w:sz="4" w:space="0" w:color="auto"/>
            </w:tcBorders>
            <w:shd w:val="clear" w:color="auto" w:fill="auto"/>
            <w:vAlign w:val="center"/>
            <w:hideMark/>
          </w:tcPr>
          <w:p w14:paraId="3E3E0064" w14:textId="77777777" w:rsidR="00F2022D" w:rsidRPr="009053AC" w:rsidRDefault="00F2022D" w:rsidP="00BB452D">
            <w:pPr>
              <w:widowControl/>
              <w:jc w:val="center"/>
              <w:rPr>
                <w:rFonts w:hAnsi="宋体" w:cs="宋体" w:hint="eastAsia"/>
                <w:color w:val="000000"/>
                <w:kern w:val="0"/>
                <w:sz w:val="18"/>
                <w:szCs w:val="18"/>
              </w:rPr>
            </w:pPr>
            <w:r w:rsidRPr="009053AC">
              <w:rPr>
                <w:rFonts w:hAnsi="宋体" w:cs="宋体" w:hint="eastAsia"/>
                <w:color w:val="000000"/>
                <w:kern w:val="0"/>
                <w:sz w:val="18"/>
                <w:szCs w:val="18"/>
              </w:rPr>
              <w:t>±</w:t>
            </w:r>
            <w:r w:rsidRPr="009053AC">
              <w:rPr>
                <w:rFonts w:hAnsi="宋体" w:cs="宋体" w:hint="eastAsia"/>
                <w:color w:val="000000"/>
                <w:kern w:val="0"/>
                <w:sz w:val="18"/>
                <w:szCs w:val="18"/>
              </w:rPr>
              <w:t>2</w:t>
            </w:r>
          </w:p>
        </w:tc>
        <w:tc>
          <w:tcPr>
            <w:tcW w:w="568" w:type="pct"/>
            <w:vMerge/>
            <w:tcBorders>
              <w:top w:val="nil"/>
              <w:left w:val="single" w:sz="4" w:space="0" w:color="auto"/>
              <w:bottom w:val="single" w:sz="4" w:space="0" w:color="000000"/>
              <w:right w:val="single" w:sz="4" w:space="0" w:color="auto"/>
            </w:tcBorders>
            <w:vAlign w:val="center"/>
            <w:hideMark/>
          </w:tcPr>
          <w:p w14:paraId="6BA1CD40" w14:textId="77777777" w:rsidR="00F2022D" w:rsidRPr="009053AC" w:rsidRDefault="00F2022D" w:rsidP="00BB452D">
            <w:pPr>
              <w:widowControl/>
              <w:jc w:val="center"/>
              <w:rPr>
                <w:rFonts w:hAnsi="宋体" w:cs="宋体"/>
                <w:color w:val="000000"/>
                <w:kern w:val="0"/>
                <w:sz w:val="18"/>
                <w:szCs w:val="18"/>
              </w:rPr>
            </w:pPr>
          </w:p>
        </w:tc>
        <w:tc>
          <w:tcPr>
            <w:tcW w:w="574" w:type="pct"/>
            <w:vMerge/>
            <w:tcBorders>
              <w:top w:val="nil"/>
              <w:left w:val="single" w:sz="4" w:space="0" w:color="auto"/>
              <w:bottom w:val="single" w:sz="4" w:space="0" w:color="auto"/>
              <w:right w:val="single" w:sz="4" w:space="0" w:color="auto"/>
            </w:tcBorders>
            <w:vAlign w:val="center"/>
            <w:hideMark/>
          </w:tcPr>
          <w:p w14:paraId="394BF0AF" w14:textId="77777777" w:rsidR="00F2022D" w:rsidRPr="009053AC" w:rsidRDefault="00F2022D" w:rsidP="00BB452D">
            <w:pPr>
              <w:widowControl/>
              <w:jc w:val="center"/>
              <w:rPr>
                <w:rFonts w:hAnsi="宋体" w:cs="宋体"/>
                <w:color w:val="000000"/>
                <w:kern w:val="0"/>
                <w:sz w:val="18"/>
                <w:szCs w:val="18"/>
              </w:rPr>
            </w:pPr>
          </w:p>
        </w:tc>
      </w:tr>
    </w:tbl>
    <w:p w14:paraId="0ED3C5DC" w14:textId="2B708EC3" w:rsidR="00963003" w:rsidRPr="00132772" w:rsidRDefault="00A80512">
      <w:pPr>
        <w:spacing w:line="360" w:lineRule="auto"/>
        <w:ind w:firstLineChars="200" w:firstLine="420"/>
        <w:rPr>
          <w:rFonts w:asciiTheme="minorEastAsia" w:eastAsiaTheme="minorEastAsia" w:hAnsiTheme="minorEastAsia"/>
          <w:szCs w:val="21"/>
        </w:rPr>
      </w:pPr>
      <w:bookmarkStart w:id="3" w:name="_GoBack"/>
      <w:bookmarkEnd w:id="3"/>
      <w:r w:rsidRPr="00132772">
        <w:rPr>
          <w:rFonts w:asciiTheme="minorEastAsia" w:eastAsiaTheme="minorEastAsia" w:hAnsiTheme="minorEastAsia" w:hint="eastAsia"/>
          <w:szCs w:val="21"/>
        </w:rPr>
        <w:t>——规定了</w:t>
      </w:r>
      <w:r w:rsidR="00D97688" w:rsidRPr="00D97688">
        <w:rPr>
          <w:rFonts w:asciiTheme="minorEastAsia" w:eastAsiaTheme="minorEastAsia" w:hAnsiTheme="minorEastAsia" w:hint="eastAsia"/>
          <w:szCs w:val="21"/>
        </w:rPr>
        <w:t>稀土荧光粉绿色设计产品评价流程</w:t>
      </w:r>
      <w:r w:rsidR="00CB1108" w:rsidRPr="00132772">
        <w:rPr>
          <w:rFonts w:ascii="宋体" w:hAnsi="宋体"/>
          <w:szCs w:val="21"/>
        </w:rPr>
        <w:t>、</w:t>
      </w:r>
      <w:r w:rsidR="00D97688" w:rsidRPr="00D97688">
        <w:rPr>
          <w:rFonts w:ascii="宋体" w:hAnsi="宋体" w:hint="eastAsia"/>
          <w:szCs w:val="21"/>
        </w:rPr>
        <w:t>稀土荧光粉产品生命周期评价方法</w:t>
      </w:r>
      <w:r w:rsidR="00CB1108" w:rsidRPr="00132772">
        <w:rPr>
          <w:rFonts w:ascii="宋体" w:hAnsi="宋体"/>
          <w:szCs w:val="21"/>
        </w:rPr>
        <w:t>、</w:t>
      </w:r>
      <w:r w:rsidR="00D97688" w:rsidRPr="00D97688">
        <w:rPr>
          <w:rFonts w:ascii="宋体" w:hAnsi="宋体" w:hint="eastAsia"/>
          <w:szCs w:val="21"/>
        </w:rPr>
        <w:t>数据分析方法</w:t>
      </w:r>
      <w:r w:rsidR="00D97688">
        <w:rPr>
          <w:rFonts w:ascii="宋体" w:hAnsi="宋体" w:hint="eastAsia"/>
          <w:szCs w:val="21"/>
        </w:rPr>
        <w:t>、</w:t>
      </w:r>
      <w:r w:rsidR="00D97688" w:rsidRPr="00D97688">
        <w:rPr>
          <w:rFonts w:ascii="宋体" w:hAnsi="宋体" w:hint="eastAsia"/>
          <w:szCs w:val="21"/>
        </w:rPr>
        <w:t>产品绿色设计改进方案优先排序方法及示例</w:t>
      </w:r>
      <w:r w:rsidRPr="00132772">
        <w:rPr>
          <w:rFonts w:asciiTheme="minorEastAsia" w:eastAsiaTheme="minorEastAsia" w:hAnsiTheme="minorEastAsia" w:hint="eastAsia"/>
          <w:szCs w:val="21"/>
        </w:rPr>
        <w:t>。</w:t>
      </w:r>
    </w:p>
    <w:p w14:paraId="46ED8029" w14:textId="4F2ECFEC" w:rsidR="00963003" w:rsidRDefault="00A80512" w:rsidP="004A56D7">
      <w:pPr>
        <w:tabs>
          <w:tab w:val="left" w:pos="522"/>
        </w:tabs>
        <w:adjustRightInd w:val="0"/>
        <w:snapToGrid w:val="0"/>
        <w:spacing w:beforeLines="50" w:before="156" w:afterLines="50" w:after="156" w:line="360" w:lineRule="auto"/>
        <w:jc w:val="left"/>
        <w:rPr>
          <w:rFonts w:ascii="黑体" w:eastAsia="黑体" w:hAnsi="黑体"/>
          <w:szCs w:val="21"/>
        </w:rPr>
      </w:pPr>
      <w:r>
        <w:rPr>
          <w:rFonts w:ascii="黑体" w:eastAsia="黑体" w:hAnsi="黑体" w:hint="eastAsia"/>
          <w:szCs w:val="21"/>
        </w:rPr>
        <w:t>2 、标准讨论会、预审会</w:t>
      </w:r>
    </w:p>
    <w:p w14:paraId="2A1524CC" w14:textId="34C7080E" w:rsidR="00242392" w:rsidRPr="004A56D7" w:rsidRDefault="00A80512">
      <w:pPr>
        <w:spacing w:line="360" w:lineRule="auto"/>
        <w:ind w:firstLineChars="200" w:firstLine="420"/>
        <w:rPr>
          <w:rFonts w:eastAsiaTheme="minorEastAsia" w:hAnsiTheme="minorEastAsia"/>
          <w:szCs w:val="21"/>
        </w:rPr>
      </w:pPr>
      <w:r w:rsidRPr="00EA7342">
        <w:rPr>
          <w:rFonts w:eastAsiaTheme="minorEastAsia" w:hAnsiTheme="minorEastAsia"/>
          <w:szCs w:val="21"/>
        </w:rPr>
        <w:t>全国稀土标准化技术委员会于</w:t>
      </w:r>
      <w:r w:rsidR="00D97688" w:rsidRPr="00D97688">
        <w:rPr>
          <w:rFonts w:eastAsiaTheme="minorEastAsia" w:hAnsiTheme="minorEastAsia" w:hint="eastAsia"/>
          <w:szCs w:val="21"/>
        </w:rPr>
        <w:t xml:space="preserve">2022 </w:t>
      </w:r>
      <w:r w:rsidR="00D97688" w:rsidRPr="00D97688">
        <w:rPr>
          <w:rFonts w:eastAsiaTheme="minorEastAsia" w:hAnsiTheme="minorEastAsia" w:hint="eastAsia"/>
          <w:szCs w:val="21"/>
        </w:rPr>
        <w:t>年</w:t>
      </w:r>
      <w:r w:rsidR="00D97688" w:rsidRPr="00D97688">
        <w:rPr>
          <w:rFonts w:eastAsiaTheme="minorEastAsia" w:hAnsiTheme="minorEastAsia" w:hint="eastAsia"/>
          <w:szCs w:val="21"/>
        </w:rPr>
        <w:t xml:space="preserve">5 </w:t>
      </w:r>
      <w:r w:rsidR="00D97688" w:rsidRPr="00D97688">
        <w:rPr>
          <w:rFonts w:eastAsiaTheme="minorEastAsia" w:hAnsiTheme="minorEastAsia" w:hint="eastAsia"/>
          <w:szCs w:val="21"/>
        </w:rPr>
        <w:t>月</w:t>
      </w:r>
      <w:r w:rsidR="00D97688" w:rsidRPr="00D97688">
        <w:rPr>
          <w:rFonts w:eastAsiaTheme="minorEastAsia" w:hAnsiTheme="minorEastAsia" w:hint="eastAsia"/>
          <w:szCs w:val="21"/>
        </w:rPr>
        <w:t xml:space="preserve">27 </w:t>
      </w:r>
      <w:r w:rsidR="00D97688" w:rsidRPr="00D97688">
        <w:rPr>
          <w:rFonts w:eastAsiaTheme="minorEastAsia" w:hAnsiTheme="minorEastAsia" w:hint="eastAsia"/>
          <w:szCs w:val="21"/>
        </w:rPr>
        <w:t>日</w:t>
      </w:r>
      <w:r w:rsidR="00D97688">
        <w:rPr>
          <w:rFonts w:eastAsiaTheme="minorEastAsia" w:hint="eastAsia"/>
          <w:szCs w:val="21"/>
        </w:rPr>
        <w:t>，通过</w:t>
      </w:r>
      <w:r w:rsidR="00D97688" w:rsidRPr="00D97688">
        <w:rPr>
          <w:rFonts w:eastAsiaTheme="minorEastAsia" w:hint="eastAsia"/>
          <w:szCs w:val="21"/>
        </w:rPr>
        <w:t>“腾讯会议”软件</w:t>
      </w:r>
      <w:r w:rsidR="00D97688">
        <w:rPr>
          <w:rFonts w:eastAsiaTheme="minorEastAsia" w:hint="eastAsia"/>
          <w:szCs w:val="21"/>
        </w:rPr>
        <w:t>线上</w:t>
      </w:r>
      <w:r w:rsidRPr="00EA7342">
        <w:rPr>
          <w:rFonts w:eastAsiaTheme="minorEastAsia" w:hAnsiTheme="minorEastAsia"/>
          <w:szCs w:val="21"/>
        </w:rPr>
        <w:t>召开了</w:t>
      </w:r>
      <w:r w:rsidR="00D97688" w:rsidRPr="00D97688">
        <w:rPr>
          <w:rFonts w:eastAsiaTheme="minorEastAsia" w:hAnsiTheme="minorEastAsia" w:hint="eastAsia"/>
          <w:szCs w:val="21"/>
        </w:rPr>
        <w:t xml:space="preserve">2022 </w:t>
      </w:r>
      <w:r w:rsidR="00D97688" w:rsidRPr="00D97688">
        <w:rPr>
          <w:rFonts w:eastAsiaTheme="minorEastAsia" w:hAnsiTheme="minorEastAsia" w:hint="eastAsia"/>
          <w:szCs w:val="21"/>
        </w:rPr>
        <w:t>年第一次委员大会暨第五次稀土标准工作会议</w:t>
      </w:r>
      <w:r w:rsidR="00242392" w:rsidRPr="004A56D7">
        <w:rPr>
          <w:rFonts w:eastAsiaTheme="minorEastAsia" w:hAnsiTheme="minorEastAsia" w:hint="eastAsia"/>
          <w:szCs w:val="21"/>
        </w:rPr>
        <w:t>，会上</w:t>
      </w:r>
      <w:r w:rsidR="00D97688" w:rsidRPr="00D97688">
        <w:rPr>
          <w:rFonts w:eastAsiaTheme="minorEastAsia" w:hAnsiTheme="minorEastAsia" w:hint="eastAsia"/>
          <w:szCs w:val="21"/>
        </w:rPr>
        <w:t>任务落实</w:t>
      </w:r>
      <w:r w:rsidR="00D97688" w:rsidRPr="00D97688">
        <w:rPr>
          <w:rFonts w:eastAsiaTheme="minorEastAsia" w:hAnsiTheme="minorEastAsia" w:hint="eastAsia"/>
          <w:szCs w:val="21"/>
        </w:rPr>
        <w:t xml:space="preserve">3 </w:t>
      </w:r>
      <w:r w:rsidR="00D97688" w:rsidRPr="00D97688">
        <w:rPr>
          <w:rFonts w:eastAsiaTheme="minorEastAsia" w:hAnsiTheme="minorEastAsia" w:hint="eastAsia"/>
          <w:szCs w:val="21"/>
        </w:rPr>
        <w:t>项团体标准项目计划</w:t>
      </w:r>
      <w:r w:rsidR="00D97688">
        <w:rPr>
          <w:rFonts w:eastAsiaTheme="minorEastAsia" w:hAnsiTheme="minorEastAsia" w:hint="eastAsia"/>
          <w:szCs w:val="21"/>
        </w:rPr>
        <w:t>、</w:t>
      </w:r>
      <w:r w:rsidR="006175D8" w:rsidRPr="006175D8">
        <w:rPr>
          <w:rFonts w:eastAsiaTheme="minorEastAsia" w:hAnsiTheme="minorEastAsia" w:hint="eastAsia"/>
          <w:szCs w:val="21"/>
        </w:rPr>
        <w:t xml:space="preserve">2022 </w:t>
      </w:r>
      <w:r w:rsidR="006175D8" w:rsidRPr="006175D8">
        <w:rPr>
          <w:rFonts w:eastAsiaTheme="minorEastAsia" w:hAnsiTheme="minorEastAsia" w:hint="eastAsia"/>
          <w:szCs w:val="21"/>
        </w:rPr>
        <w:t>年已审定的</w:t>
      </w:r>
      <w:r w:rsidR="006175D8">
        <w:rPr>
          <w:rFonts w:eastAsiaTheme="minorEastAsia" w:hAnsiTheme="minorEastAsia" w:hint="eastAsia"/>
          <w:szCs w:val="21"/>
        </w:rPr>
        <w:t>1</w:t>
      </w:r>
      <w:r w:rsidR="006175D8">
        <w:rPr>
          <w:rFonts w:eastAsiaTheme="minorEastAsia" w:hAnsiTheme="minorEastAsia"/>
          <w:szCs w:val="21"/>
        </w:rPr>
        <w:t>5</w:t>
      </w:r>
      <w:r w:rsidR="006175D8">
        <w:rPr>
          <w:rFonts w:eastAsiaTheme="minorEastAsia" w:hAnsiTheme="minorEastAsia" w:hint="eastAsia"/>
          <w:szCs w:val="21"/>
        </w:rPr>
        <w:t>个</w:t>
      </w:r>
      <w:r w:rsidR="006175D8" w:rsidRPr="006175D8">
        <w:rPr>
          <w:rFonts w:eastAsiaTheme="minorEastAsia" w:hAnsiTheme="minorEastAsia" w:hint="eastAsia"/>
          <w:szCs w:val="21"/>
        </w:rPr>
        <w:t>项目进行委员终审</w:t>
      </w:r>
      <w:r w:rsidR="006175D8">
        <w:rPr>
          <w:rFonts w:eastAsiaTheme="minorEastAsia" w:hAnsiTheme="minorEastAsia" w:hint="eastAsia"/>
          <w:szCs w:val="21"/>
        </w:rPr>
        <w:t>、</w:t>
      </w:r>
      <w:r w:rsidR="006175D8" w:rsidRPr="004A56D7">
        <w:rPr>
          <w:rFonts w:eastAsiaTheme="minorEastAsia" w:hAnsiTheme="minorEastAsia" w:hint="eastAsia"/>
          <w:szCs w:val="21"/>
        </w:rPr>
        <w:t>论</w:t>
      </w:r>
      <w:r w:rsidR="006175D8" w:rsidRPr="006175D8">
        <w:rPr>
          <w:rFonts w:eastAsiaTheme="minorEastAsia" w:hAnsiTheme="minorEastAsia" w:hint="eastAsia"/>
          <w:szCs w:val="21"/>
        </w:rPr>
        <w:t>证</w:t>
      </w:r>
      <w:r w:rsidR="006175D8">
        <w:rPr>
          <w:rFonts w:eastAsiaTheme="minorEastAsia" w:hAnsiTheme="minorEastAsia" w:hint="eastAsia"/>
          <w:szCs w:val="21"/>
        </w:rPr>
        <w:t>了</w:t>
      </w:r>
      <w:r w:rsidR="006175D8" w:rsidRPr="006175D8">
        <w:rPr>
          <w:rFonts w:eastAsiaTheme="minorEastAsia" w:hAnsiTheme="minorEastAsia" w:hint="eastAsia"/>
          <w:szCs w:val="21"/>
        </w:rPr>
        <w:t xml:space="preserve">2022 </w:t>
      </w:r>
      <w:r w:rsidR="006175D8" w:rsidRPr="006175D8">
        <w:rPr>
          <w:rFonts w:eastAsiaTheme="minorEastAsia" w:hAnsiTheme="minorEastAsia" w:hint="eastAsia"/>
          <w:szCs w:val="21"/>
        </w:rPr>
        <w:t>年第一批稀土国家标准、行业标准和团体标准</w:t>
      </w:r>
      <w:r w:rsidR="00242392" w:rsidRPr="004A56D7">
        <w:rPr>
          <w:rFonts w:eastAsiaTheme="minorEastAsia" w:hAnsiTheme="minorEastAsia" w:hint="eastAsia"/>
          <w:szCs w:val="21"/>
        </w:rPr>
        <w:t>项目情况，其中国标</w:t>
      </w:r>
      <w:r w:rsidR="006175D8" w:rsidRPr="00696ED7">
        <w:rPr>
          <w:rFonts w:asciiTheme="minorEastAsia" w:eastAsiaTheme="minorEastAsia" w:hAnsiTheme="minorEastAsia" w:hint="eastAsia"/>
          <w:szCs w:val="21"/>
        </w:rPr>
        <w:t>《</w:t>
      </w:r>
      <w:r w:rsidR="006175D8" w:rsidRPr="00A15BB0">
        <w:rPr>
          <w:rFonts w:hint="eastAsia"/>
          <w:szCs w:val="21"/>
        </w:rPr>
        <w:t>绿色产品设计技术规范</w:t>
      </w:r>
      <w:r w:rsidR="006175D8">
        <w:rPr>
          <w:rFonts w:hint="eastAsia"/>
          <w:szCs w:val="21"/>
        </w:rPr>
        <w:t xml:space="preserve"> </w:t>
      </w:r>
      <w:r w:rsidR="006175D8" w:rsidRPr="00A15BB0">
        <w:rPr>
          <w:rFonts w:hint="eastAsia"/>
          <w:szCs w:val="21"/>
        </w:rPr>
        <w:t>稀土荧光粉</w:t>
      </w:r>
      <w:r w:rsidR="006175D8" w:rsidRPr="00696ED7">
        <w:rPr>
          <w:rFonts w:asciiTheme="minorEastAsia" w:eastAsiaTheme="minorEastAsia" w:hAnsiTheme="minorEastAsia" w:hint="eastAsia"/>
          <w:szCs w:val="21"/>
        </w:rPr>
        <w:t>》</w:t>
      </w:r>
      <w:r w:rsidR="00242392" w:rsidRPr="004A56D7">
        <w:rPr>
          <w:rFonts w:eastAsiaTheme="minorEastAsia" w:hAnsiTheme="minorEastAsia" w:hint="eastAsia"/>
          <w:szCs w:val="21"/>
        </w:rPr>
        <w:t>制定任务正式下达，</w:t>
      </w:r>
      <w:r w:rsidR="000E3CA8" w:rsidRPr="004A56D7">
        <w:rPr>
          <w:rFonts w:eastAsiaTheme="minorEastAsia" w:hAnsiTheme="minorEastAsia" w:hint="eastAsia"/>
          <w:szCs w:val="21"/>
        </w:rPr>
        <w:t>计划号</w:t>
      </w:r>
      <w:r w:rsidR="006175D8" w:rsidRPr="006175D8">
        <w:rPr>
          <w:rFonts w:eastAsiaTheme="minorEastAsia" w:hAnsiTheme="minorEastAsia"/>
          <w:szCs w:val="21"/>
        </w:rPr>
        <w:t>2022-033-T/CNIA</w:t>
      </w:r>
      <w:r w:rsidR="00307FBA" w:rsidRPr="004A56D7">
        <w:rPr>
          <w:rFonts w:eastAsiaTheme="minorEastAsia" w:hAnsiTheme="minorEastAsia" w:hint="eastAsia"/>
          <w:szCs w:val="21"/>
        </w:rPr>
        <w:t>。</w:t>
      </w:r>
      <w:r w:rsidR="00307FBA" w:rsidRPr="004A56D7">
        <w:rPr>
          <w:rFonts w:eastAsiaTheme="minorEastAsia" w:hAnsiTheme="minorEastAsia"/>
          <w:szCs w:val="21"/>
        </w:rPr>
        <w:t xml:space="preserve"> </w:t>
      </w:r>
    </w:p>
    <w:p w14:paraId="4D1C0068" w14:textId="55CCC278" w:rsidR="00C04BBA" w:rsidRPr="004A56D7" w:rsidRDefault="00940C1A" w:rsidP="00F2022D">
      <w:pPr>
        <w:spacing w:line="360" w:lineRule="auto"/>
        <w:ind w:firstLineChars="200" w:firstLine="420"/>
        <w:rPr>
          <w:rFonts w:eastAsiaTheme="minorEastAsia"/>
          <w:szCs w:val="21"/>
        </w:rPr>
      </w:pPr>
      <w:r w:rsidRPr="00EA7342">
        <w:rPr>
          <w:rFonts w:hint="eastAsia"/>
          <w:szCs w:val="21"/>
        </w:rPr>
        <w:t>有研稀土</w:t>
      </w:r>
      <w:r w:rsidR="00307FBA" w:rsidRPr="00EA7342">
        <w:rPr>
          <w:rFonts w:hint="eastAsia"/>
          <w:szCs w:val="21"/>
        </w:rPr>
        <w:t>接到任务后，通过广泛调研、深入</w:t>
      </w:r>
      <w:r w:rsidRPr="00EA7342">
        <w:rPr>
          <w:rFonts w:hint="eastAsia"/>
          <w:szCs w:val="21"/>
        </w:rPr>
        <w:t>了解</w:t>
      </w:r>
      <w:r w:rsidR="00307FBA" w:rsidRPr="00EA7342">
        <w:rPr>
          <w:rFonts w:hint="eastAsia"/>
          <w:szCs w:val="21"/>
        </w:rPr>
        <w:t>目前市售和在用</w:t>
      </w:r>
      <w:r w:rsidR="006175D8">
        <w:rPr>
          <w:rFonts w:hint="eastAsia"/>
          <w:szCs w:val="21"/>
        </w:rPr>
        <w:t>稀土荧光粉，即</w:t>
      </w:r>
      <w:r w:rsidR="006175D8">
        <w:rPr>
          <w:rFonts w:hint="eastAsia"/>
          <w:color w:val="000000"/>
          <w:szCs w:val="21"/>
        </w:rPr>
        <w:t>LED</w:t>
      </w:r>
      <w:r w:rsidR="006175D8">
        <w:rPr>
          <w:rFonts w:hint="eastAsia"/>
          <w:color w:val="000000"/>
          <w:szCs w:val="21"/>
        </w:rPr>
        <w:t>用稀土荧光粉、</w:t>
      </w:r>
      <w:r w:rsidR="006175D8" w:rsidRPr="009A3C34">
        <w:rPr>
          <w:rFonts w:hint="eastAsia"/>
          <w:szCs w:val="21"/>
        </w:rPr>
        <w:t>稀土三基色荧光</w:t>
      </w:r>
      <w:r w:rsidR="006175D8" w:rsidRPr="0052492C">
        <w:rPr>
          <w:rFonts w:hint="eastAsia"/>
          <w:szCs w:val="21"/>
        </w:rPr>
        <w:t>粉</w:t>
      </w:r>
      <w:r w:rsidR="006175D8">
        <w:rPr>
          <w:rFonts w:hint="eastAsia"/>
          <w:color w:val="000000"/>
          <w:szCs w:val="21"/>
        </w:rPr>
        <w:t>、</w:t>
      </w:r>
      <w:r w:rsidR="006175D8" w:rsidRPr="009A3C34">
        <w:rPr>
          <w:rFonts w:hint="eastAsia"/>
          <w:szCs w:val="21"/>
        </w:rPr>
        <w:t>稀土长余辉荧光粉</w:t>
      </w:r>
      <w:r w:rsidR="006175D8" w:rsidRPr="00696ED7">
        <w:rPr>
          <w:rFonts w:hint="eastAsia"/>
          <w:szCs w:val="21"/>
        </w:rPr>
        <w:t>产品</w:t>
      </w:r>
      <w:r w:rsidR="00307FBA" w:rsidRPr="00EA7342">
        <w:rPr>
          <w:rFonts w:hint="eastAsia"/>
          <w:szCs w:val="21"/>
        </w:rPr>
        <w:t>情况</w:t>
      </w:r>
      <w:r w:rsidR="006175D8">
        <w:rPr>
          <w:rFonts w:hint="eastAsia"/>
          <w:szCs w:val="21"/>
        </w:rPr>
        <w:t>，</w:t>
      </w:r>
      <w:r w:rsidR="00307FBA" w:rsidRPr="00EA7342">
        <w:rPr>
          <w:rFonts w:hint="eastAsia"/>
          <w:szCs w:val="21"/>
        </w:rPr>
        <w:t>调研了主要研制和生产的科研院所和大型企业，根据目前市场流通</w:t>
      </w:r>
      <w:r w:rsidR="006175D8">
        <w:rPr>
          <w:rFonts w:hint="eastAsia"/>
          <w:szCs w:val="21"/>
        </w:rPr>
        <w:t>稀土荧光粉</w:t>
      </w:r>
      <w:r w:rsidR="00307FBA" w:rsidRPr="00EA7342">
        <w:rPr>
          <w:rFonts w:hint="eastAsia"/>
          <w:szCs w:val="21"/>
        </w:rPr>
        <w:t>产品实际现状，起草了</w:t>
      </w:r>
      <w:r w:rsidR="006175D8" w:rsidRPr="00696ED7">
        <w:rPr>
          <w:rFonts w:asciiTheme="minorEastAsia" w:eastAsiaTheme="minorEastAsia" w:hAnsiTheme="minorEastAsia" w:hint="eastAsia"/>
          <w:szCs w:val="21"/>
        </w:rPr>
        <w:t>《</w:t>
      </w:r>
      <w:r w:rsidR="006175D8" w:rsidRPr="00A15BB0">
        <w:rPr>
          <w:rFonts w:hint="eastAsia"/>
          <w:szCs w:val="21"/>
        </w:rPr>
        <w:t>绿色产品设计技术规范</w:t>
      </w:r>
      <w:r w:rsidR="006175D8">
        <w:rPr>
          <w:rFonts w:hint="eastAsia"/>
          <w:szCs w:val="21"/>
        </w:rPr>
        <w:t xml:space="preserve"> </w:t>
      </w:r>
      <w:r w:rsidR="006175D8" w:rsidRPr="00A15BB0">
        <w:rPr>
          <w:rFonts w:hint="eastAsia"/>
          <w:szCs w:val="21"/>
        </w:rPr>
        <w:t>稀土荧光粉</w:t>
      </w:r>
      <w:r w:rsidR="006175D8" w:rsidRPr="00696ED7">
        <w:rPr>
          <w:rFonts w:asciiTheme="minorEastAsia" w:eastAsiaTheme="minorEastAsia" w:hAnsiTheme="minorEastAsia" w:hint="eastAsia"/>
          <w:szCs w:val="21"/>
        </w:rPr>
        <w:t>》</w:t>
      </w:r>
      <w:r w:rsidR="00307FBA" w:rsidRPr="00EA7342">
        <w:rPr>
          <w:szCs w:val="21"/>
        </w:rPr>
        <w:t>(</w:t>
      </w:r>
      <w:r w:rsidR="00307FBA" w:rsidRPr="00EA7342">
        <w:rPr>
          <w:rFonts w:hint="eastAsia"/>
          <w:szCs w:val="21"/>
        </w:rPr>
        <w:t>草案</w:t>
      </w:r>
      <w:r w:rsidR="00307FBA" w:rsidRPr="00EA7342">
        <w:rPr>
          <w:szCs w:val="21"/>
        </w:rPr>
        <w:t>)</w:t>
      </w:r>
      <w:r w:rsidR="00307FBA" w:rsidRPr="00EA7342">
        <w:rPr>
          <w:rFonts w:hint="eastAsia"/>
          <w:szCs w:val="21"/>
        </w:rPr>
        <w:t>，</w:t>
      </w:r>
      <w:r w:rsidR="006175D8" w:rsidRPr="00EA7342">
        <w:rPr>
          <w:rFonts w:hint="eastAsia"/>
          <w:szCs w:val="21"/>
        </w:rPr>
        <w:t>2</w:t>
      </w:r>
      <w:r w:rsidR="006175D8" w:rsidRPr="00EA7342">
        <w:rPr>
          <w:szCs w:val="21"/>
        </w:rPr>
        <w:t>02</w:t>
      </w:r>
      <w:r w:rsidR="006175D8">
        <w:rPr>
          <w:szCs w:val="21"/>
        </w:rPr>
        <w:t>2</w:t>
      </w:r>
      <w:r w:rsidR="00307FBA" w:rsidRPr="00EA7342">
        <w:rPr>
          <w:rFonts w:hint="eastAsia"/>
          <w:szCs w:val="21"/>
        </w:rPr>
        <w:t>年</w:t>
      </w:r>
      <w:r w:rsidR="006175D8" w:rsidRPr="00EA7342">
        <w:rPr>
          <w:szCs w:val="21"/>
        </w:rPr>
        <w:t>1</w:t>
      </w:r>
      <w:r w:rsidR="006175D8">
        <w:rPr>
          <w:szCs w:val="21"/>
        </w:rPr>
        <w:t>1</w:t>
      </w:r>
      <w:r w:rsidR="00307FBA" w:rsidRPr="00EA7342">
        <w:rPr>
          <w:rFonts w:hint="eastAsia"/>
          <w:szCs w:val="21"/>
        </w:rPr>
        <w:t>月形成了标准征求意见稿</w:t>
      </w:r>
      <w:r w:rsidR="00EA7342" w:rsidRPr="00EA7342">
        <w:rPr>
          <w:rFonts w:hint="eastAsia"/>
          <w:szCs w:val="21"/>
        </w:rPr>
        <w:t>，</w:t>
      </w:r>
      <w:r w:rsidR="006175D8" w:rsidRPr="004A56D7">
        <w:rPr>
          <w:rFonts w:eastAsiaTheme="minorEastAsia"/>
          <w:szCs w:val="21"/>
        </w:rPr>
        <w:t>202</w:t>
      </w:r>
      <w:r w:rsidR="006175D8">
        <w:rPr>
          <w:rFonts w:eastAsiaTheme="minorEastAsia"/>
          <w:szCs w:val="21"/>
        </w:rPr>
        <w:t>3</w:t>
      </w:r>
      <w:r w:rsidR="00EA7342" w:rsidRPr="004A56D7">
        <w:rPr>
          <w:rFonts w:eastAsiaTheme="minorEastAsia" w:hint="eastAsia"/>
          <w:szCs w:val="21"/>
        </w:rPr>
        <w:t>年</w:t>
      </w:r>
      <w:r w:rsidR="006175D8">
        <w:rPr>
          <w:rFonts w:eastAsiaTheme="minorEastAsia"/>
          <w:szCs w:val="21"/>
        </w:rPr>
        <w:t>4</w:t>
      </w:r>
      <w:r w:rsidR="00EA7342" w:rsidRPr="004A56D7">
        <w:rPr>
          <w:rFonts w:eastAsiaTheme="minorEastAsia" w:hint="eastAsia"/>
          <w:szCs w:val="21"/>
        </w:rPr>
        <w:t>月有研稀土向相关企业单位和科研院所广泛征求意见，根据意见回函做了相应修改形成预审稿。</w:t>
      </w:r>
    </w:p>
    <w:p w14:paraId="6B9ACCA2"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四、标准水平分析</w:t>
      </w:r>
    </w:p>
    <w:p w14:paraId="4B06E38F" w14:textId="3ACBB895" w:rsidR="009F72AB" w:rsidRDefault="00A80512" w:rsidP="009F72AB">
      <w:pPr>
        <w:tabs>
          <w:tab w:val="left" w:pos="522"/>
        </w:tabs>
        <w:adjustRightInd w:val="0"/>
        <w:snapToGrid w:val="0"/>
        <w:spacing w:beforeLines="50" w:before="156" w:line="360" w:lineRule="auto"/>
        <w:ind w:firstLineChars="200" w:firstLine="420"/>
        <w:rPr>
          <w:szCs w:val="21"/>
        </w:rPr>
      </w:pPr>
      <w:r>
        <w:rPr>
          <w:rFonts w:hint="eastAsia"/>
          <w:szCs w:val="21"/>
        </w:rPr>
        <w:t>本标准</w:t>
      </w:r>
      <w:r w:rsidR="00C931DB">
        <w:rPr>
          <w:rFonts w:hint="eastAsia"/>
          <w:szCs w:val="21"/>
        </w:rPr>
        <w:t>制定</w:t>
      </w:r>
      <w:r w:rsidR="00C931DB">
        <w:rPr>
          <w:szCs w:val="21"/>
        </w:rPr>
        <w:t>将会带来技术进步的竞争局面，</w:t>
      </w:r>
      <w:r w:rsidR="009F72AB" w:rsidRPr="008A1CBE">
        <w:rPr>
          <w:szCs w:val="21"/>
        </w:rPr>
        <w:t>推动我国绿色</w:t>
      </w:r>
      <w:r w:rsidR="009F72AB" w:rsidRPr="008A1CBE">
        <w:rPr>
          <w:rFonts w:hint="eastAsia"/>
          <w:szCs w:val="21"/>
        </w:rPr>
        <w:t>稀土荧光粉</w:t>
      </w:r>
      <w:r w:rsidR="009F72AB" w:rsidRPr="008A1CBE">
        <w:rPr>
          <w:szCs w:val="21"/>
        </w:rPr>
        <w:t>生产技术的快速推广应用</w:t>
      </w:r>
      <w:r w:rsidR="00C931DB">
        <w:rPr>
          <w:szCs w:val="21"/>
        </w:rPr>
        <w:t>；为</w:t>
      </w:r>
      <w:r w:rsidR="009F72AB" w:rsidRPr="00A15BB0">
        <w:rPr>
          <w:rFonts w:hint="eastAsia"/>
          <w:szCs w:val="21"/>
        </w:rPr>
        <w:t>稀土荧光粉</w:t>
      </w:r>
      <w:r w:rsidR="009F72AB">
        <w:rPr>
          <w:rFonts w:hint="eastAsia"/>
          <w:szCs w:val="21"/>
        </w:rPr>
        <w:t>建立统一的绿色产品标准、认证、标识体系</w:t>
      </w:r>
      <w:r w:rsidR="00C931DB">
        <w:rPr>
          <w:szCs w:val="21"/>
        </w:rPr>
        <w:t>提供</w:t>
      </w:r>
      <w:r w:rsidR="009F72AB">
        <w:rPr>
          <w:rFonts w:hint="eastAsia"/>
          <w:szCs w:val="21"/>
        </w:rPr>
        <w:t>具体数值</w:t>
      </w:r>
      <w:r w:rsidR="00C931DB">
        <w:rPr>
          <w:szCs w:val="21"/>
        </w:rPr>
        <w:t>依据；</w:t>
      </w:r>
      <w:r w:rsidR="009F72AB">
        <w:rPr>
          <w:rFonts w:hint="eastAsia"/>
          <w:szCs w:val="21"/>
        </w:rPr>
        <w:t>有利于推动绿色低碳循环发展、培育绿色市场</w:t>
      </w:r>
      <w:r w:rsidR="00D36A2D">
        <w:rPr>
          <w:rFonts w:hint="eastAsia"/>
          <w:szCs w:val="21"/>
        </w:rPr>
        <w:t>，</w:t>
      </w:r>
      <w:r w:rsidR="009F72AB">
        <w:rPr>
          <w:rFonts w:hint="eastAsia"/>
          <w:szCs w:val="21"/>
        </w:rPr>
        <w:t>引导产业转型升级、提升中国制造竞争力</w:t>
      </w:r>
      <w:r w:rsidR="00C931DB">
        <w:rPr>
          <w:szCs w:val="21"/>
        </w:rPr>
        <w:t>。到目前为止，尚未检索到国际上的关于</w:t>
      </w:r>
      <w:r w:rsidR="00D36A2D" w:rsidRPr="00696ED7">
        <w:rPr>
          <w:rFonts w:asciiTheme="minorEastAsia" w:eastAsiaTheme="minorEastAsia" w:hAnsiTheme="minorEastAsia" w:hint="eastAsia"/>
          <w:szCs w:val="21"/>
        </w:rPr>
        <w:t>《</w:t>
      </w:r>
      <w:r w:rsidR="00D36A2D" w:rsidRPr="00A15BB0">
        <w:rPr>
          <w:rFonts w:hint="eastAsia"/>
          <w:szCs w:val="21"/>
        </w:rPr>
        <w:t>绿色产品设计技术规范</w:t>
      </w:r>
      <w:r w:rsidR="00D36A2D">
        <w:rPr>
          <w:rFonts w:hint="eastAsia"/>
          <w:szCs w:val="21"/>
        </w:rPr>
        <w:t xml:space="preserve"> </w:t>
      </w:r>
      <w:r w:rsidR="00D36A2D" w:rsidRPr="00A15BB0">
        <w:rPr>
          <w:rFonts w:hint="eastAsia"/>
          <w:szCs w:val="21"/>
        </w:rPr>
        <w:t>稀土荧光粉</w:t>
      </w:r>
      <w:r w:rsidR="00D36A2D" w:rsidRPr="00696ED7">
        <w:rPr>
          <w:rFonts w:asciiTheme="minorEastAsia" w:eastAsiaTheme="minorEastAsia" w:hAnsiTheme="minorEastAsia" w:hint="eastAsia"/>
          <w:szCs w:val="21"/>
        </w:rPr>
        <w:t>》</w:t>
      </w:r>
      <w:r w:rsidR="00C931DB">
        <w:rPr>
          <w:szCs w:val="21"/>
        </w:rPr>
        <w:t>的标准可以参照。</w:t>
      </w:r>
    </w:p>
    <w:p w14:paraId="44E8423A" w14:textId="1A305C7E" w:rsidR="009F72AB" w:rsidRPr="004A56D7" w:rsidRDefault="009F72AB" w:rsidP="009F72AB">
      <w:pPr>
        <w:tabs>
          <w:tab w:val="left" w:pos="522"/>
        </w:tabs>
        <w:adjustRightInd w:val="0"/>
        <w:snapToGrid w:val="0"/>
        <w:spacing w:beforeLines="50" w:before="156" w:line="360" w:lineRule="auto"/>
        <w:ind w:firstLineChars="200" w:firstLine="420"/>
        <w:rPr>
          <w:color w:val="000000" w:themeColor="text1"/>
          <w:szCs w:val="21"/>
        </w:rPr>
      </w:pPr>
      <w:r w:rsidRPr="008A1CBE">
        <w:rPr>
          <w:szCs w:val="21"/>
        </w:rPr>
        <w:t>对促进我国</w:t>
      </w:r>
      <w:r w:rsidRPr="008A1CBE">
        <w:rPr>
          <w:rFonts w:hint="eastAsia"/>
          <w:szCs w:val="21"/>
        </w:rPr>
        <w:t>稀土荧光粉</w:t>
      </w:r>
      <w:r w:rsidRPr="008A1CBE">
        <w:rPr>
          <w:szCs w:val="21"/>
        </w:rPr>
        <w:t>产业的健康可持续发展具有重要作用，</w:t>
      </w:r>
      <w:r w:rsidRPr="008A1CBE">
        <w:rPr>
          <w:rFonts w:hint="eastAsia"/>
          <w:szCs w:val="21"/>
        </w:rPr>
        <w:t>同时，主动迎合全球市场发展变化趋势，提升我国稀土产品的国际市场竞争力，推动我国绿色产品、技术、服务和标准走出去，</w:t>
      </w:r>
      <w:r w:rsidRPr="008A1CBE">
        <w:rPr>
          <w:szCs w:val="21"/>
        </w:rPr>
        <w:t>提升我国稀土的国际话语权，促进我国由稀土生产大国向强国转变。</w:t>
      </w:r>
    </w:p>
    <w:p w14:paraId="2680E678" w14:textId="1D417554" w:rsidR="00C931DB" w:rsidRPr="009F72AB" w:rsidRDefault="00C931DB" w:rsidP="00C931DB">
      <w:pPr>
        <w:adjustRightInd w:val="0"/>
        <w:snapToGrid w:val="0"/>
        <w:spacing w:line="360" w:lineRule="auto"/>
        <w:ind w:firstLineChars="199" w:firstLine="418"/>
        <w:rPr>
          <w:szCs w:val="21"/>
        </w:rPr>
      </w:pPr>
    </w:p>
    <w:p w14:paraId="75840D49"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五、与现行相关法律、法规、规章及相关标准的协调性</w:t>
      </w:r>
    </w:p>
    <w:p w14:paraId="65FE8D79" w14:textId="41151459" w:rsidR="00963003" w:rsidRDefault="00A80512">
      <w:pPr>
        <w:tabs>
          <w:tab w:val="left" w:pos="522"/>
        </w:tabs>
        <w:adjustRightInd w:val="0"/>
        <w:snapToGrid w:val="0"/>
        <w:spacing w:beforeLines="50" w:before="156" w:afterLines="50" w:after="156" w:line="360" w:lineRule="auto"/>
        <w:ind w:firstLineChars="150" w:firstLine="315"/>
        <w:jc w:val="left"/>
        <w:rPr>
          <w:rFonts w:hAnsi="宋体"/>
          <w:color w:val="000000"/>
          <w:szCs w:val="21"/>
        </w:rPr>
      </w:pPr>
      <w:r>
        <w:rPr>
          <w:rFonts w:hAnsi="宋体" w:hint="eastAsia"/>
          <w:color w:val="000000"/>
          <w:szCs w:val="21"/>
        </w:rPr>
        <w:lastRenderedPageBreak/>
        <w:t>本标准制定可以充分反映当前国内各荧光粉生产企业的</w:t>
      </w:r>
      <w:r w:rsidR="00D36A2D" w:rsidRPr="00A15BB0">
        <w:rPr>
          <w:rFonts w:hint="eastAsia"/>
          <w:szCs w:val="21"/>
        </w:rPr>
        <w:t>稀土荧光粉</w:t>
      </w:r>
      <w:r>
        <w:rPr>
          <w:rFonts w:hAnsi="宋体" w:hint="eastAsia"/>
          <w:color w:val="000000"/>
          <w:szCs w:val="21"/>
        </w:rPr>
        <w:t>技术水平，便于生产，宜于应用。</w:t>
      </w:r>
      <w:r>
        <w:rPr>
          <w:rFonts w:hAnsi="宋体" w:hint="eastAsia"/>
          <w:color w:val="000000"/>
          <w:szCs w:val="21"/>
        </w:rPr>
        <w:t xml:space="preserve"> </w:t>
      </w:r>
    </w:p>
    <w:p w14:paraId="718640C8"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六、是否涉及专利及知识产权的说明</w:t>
      </w:r>
    </w:p>
    <w:p w14:paraId="46703317"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本文件制定过程中没有检索到专利和知识产权问题。</w:t>
      </w:r>
    </w:p>
    <w:p w14:paraId="5964CBB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七、重大分歧意见的处理过程</w:t>
      </w:r>
    </w:p>
    <w:p w14:paraId="0AE783C6" w14:textId="77777777" w:rsidR="00963003" w:rsidRDefault="00A80512">
      <w:pPr>
        <w:adjustRightInd w:val="0"/>
        <w:snapToGrid w:val="0"/>
        <w:spacing w:beforeLines="50" w:before="156" w:afterLines="50" w:after="156"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本标准属于有色金属领域专业基础标准，编制组根据编写前确定的编制原则进行标准编制，在标准制定稿征求意见过程中未发生重大分歧意见。</w:t>
      </w:r>
    </w:p>
    <w:p w14:paraId="6EB6EC10"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八、作为强制性、推荐性国家标准的建议</w:t>
      </w:r>
    </w:p>
    <w:p w14:paraId="7A8B174C" w14:textId="77777777" w:rsidR="00963003" w:rsidRDefault="00A80512">
      <w:pPr>
        <w:adjustRightInd w:val="0"/>
        <w:snapToGrid w:val="0"/>
        <w:spacing w:beforeLines="50" w:before="156" w:afterLines="50" w:after="156" w:line="360" w:lineRule="auto"/>
        <w:ind w:firstLine="480"/>
        <w:rPr>
          <w:szCs w:val="21"/>
        </w:rPr>
      </w:pPr>
      <w:r>
        <w:rPr>
          <w:rFonts w:hint="eastAsia"/>
          <w:szCs w:val="21"/>
        </w:rPr>
        <w:t>建议本标准作为推荐性国家标准发布实施。</w:t>
      </w:r>
    </w:p>
    <w:p w14:paraId="4509B79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九、贯彻标准的要求和措施建议</w:t>
      </w:r>
    </w:p>
    <w:p w14:paraId="20D60FBA"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制定后的标准颁布实施后，需要国家有关部门组织大力宣传和贯彻，主办各种形式的培训班，才能让荧光粉制造企业及相关贸易单位充分认识和理解本标准条款，进而加以应用。</w:t>
      </w:r>
    </w:p>
    <w:p w14:paraId="4F26188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十、废止现行有关标准的建议</w:t>
      </w:r>
    </w:p>
    <w:p w14:paraId="0388CC17" w14:textId="47D09C8A" w:rsidR="00963003" w:rsidRDefault="00A80512">
      <w:pPr>
        <w:spacing w:line="360" w:lineRule="auto"/>
        <w:ind w:firstLineChars="200" w:firstLine="420"/>
        <w:rPr>
          <w:szCs w:val="21"/>
        </w:rPr>
      </w:pPr>
      <w:r>
        <w:rPr>
          <w:rFonts w:hint="eastAsia"/>
          <w:szCs w:val="21"/>
        </w:rPr>
        <w:t>本标准为我国第一项关于</w:t>
      </w:r>
      <w:r w:rsidR="00D36A2D" w:rsidRPr="00A15BB0">
        <w:rPr>
          <w:rFonts w:hint="eastAsia"/>
          <w:szCs w:val="21"/>
        </w:rPr>
        <w:t>稀土荧光粉</w:t>
      </w:r>
      <w:r>
        <w:rPr>
          <w:rFonts w:hint="eastAsia"/>
          <w:szCs w:val="21"/>
        </w:rPr>
        <w:t>标准，无废止其他标准建议。</w:t>
      </w:r>
      <w:r>
        <w:rPr>
          <w:szCs w:val="21"/>
        </w:rPr>
        <w:t xml:space="preserve"> </w:t>
      </w:r>
    </w:p>
    <w:p w14:paraId="320A534A"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十一、其他应予以说明的事项</w:t>
      </w:r>
    </w:p>
    <w:p w14:paraId="512A1BEB" w14:textId="77777777" w:rsidR="00963003" w:rsidRDefault="00A80512">
      <w:pPr>
        <w:adjustRightInd w:val="0"/>
        <w:snapToGrid w:val="0"/>
        <w:spacing w:line="360" w:lineRule="auto"/>
        <w:ind w:firstLineChars="200" w:firstLine="420"/>
        <w:rPr>
          <w:szCs w:val="21"/>
        </w:rPr>
      </w:pPr>
      <w:r>
        <w:rPr>
          <w:rFonts w:hint="eastAsia"/>
          <w:szCs w:val="21"/>
        </w:rPr>
        <w:t>无其他应予以说明的事项。</w:t>
      </w:r>
    </w:p>
    <w:p w14:paraId="577DDEA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十二、推广应用的预期效果</w:t>
      </w:r>
    </w:p>
    <w:p w14:paraId="4158F028" w14:textId="19072BC8" w:rsidR="00D36A2D" w:rsidRDefault="00D36A2D" w:rsidP="00F2022D">
      <w:pPr>
        <w:spacing w:line="360" w:lineRule="auto"/>
        <w:ind w:firstLineChars="200" w:firstLine="420"/>
        <w:rPr>
          <w:szCs w:val="21"/>
        </w:rPr>
      </w:pPr>
      <w:r>
        <w:rPr>
          <w:rFonts w:hint="eastAsia"/>
          <w:szCs w:val="21"/>
        </w:rPr>
        <w:t>目前我国稀土荧光粉产品的生产工艺主要为高温固相法，制备稀土荧光粉的烧结装备为非标设备，各个生产企业均根据自己的技术特点和技术基础进行了不同程度的改造，然而荧光粉生产工艺流程冗长，在</w:t>
      </w:r>
      <w:r w:rsidR="00F2022D">
        <w:rPr>
          <w:rFonts w:hint="eastAsia"/>
          <w:szCs w:val="21"/>
        </w:rPr>
        <w:t>各个</w:t>
      </w:r>
      <w:r>
        <w:rPr>
          <w:rFonts w:hint="eastAsia"/>
          <w:szCs w:val="21"/>
        </w:rPr>
        <w:t>环节都有可能产生稀土资源、能量资源的而浪费以及环境污染问题，在</w:t>
      </w:r>
      <w:r w:rsidR="00F2022D">
        <w:rPr>
          <w:rFonts w:hint="eastAsia"/>
          <w:szCs w:val="21"/>
        </w:rPr>
        <w:t>各个</w:t>
      </w:r>
      <w:r>
        <w:rPr>
          <w:rFonts w:hint="eastAsia"/>
          <w:szCs w:val="21"/>
        </w:rPr>
        <w:t>工艺流程中，</w:t>
      </w:r>
      <w:r w:rsidR="00F2022D">
        <w:rPr>
          <w:rFonts w:hint="eastAsia"/>
          <w:szCs w:val="21"/>
        </w:rPr>
        <w:t>伴随存在</w:t>
      </w:r>
      <w:r>
        <w:rPr>
          <w:rFonts w:hint="eastAsia"/>
          <w:szCs w:val="21"/>
        </w:rPr>
        <w:t>荧光粉的稀土废物回收率低，水资源循环利用率小，企业废水</w:t>
      </w:r>
      <w:r w:rsidR="00F2022D">
        <w:rPr>
          <w:rFonts w:hint="eastAsia"/>
          <w:szCs w:val="21"/>
        </w:rPr>
        <w:t>，</w:t>
      </w:r>
      <w:r>
        <w:rPr>
          <w:rFonts w:hint="eastAsia"/>
          <w:szCs w:val="21"/>
        </w:rPr>
        <w:t>颗粒物排放，企业噪音</w:t>
      </w:r>
      <w:r w:rsidR="00F2022D">
        <w:rPr>
          <w:rFonts w:hint="eastAsia"/>
          <w:szCs w:val="21"/>
        </w:rPr>
        <w:t>等环境问题</w:t>
      </w:r>
      <w:r>
        <w:rPr>
          <w:rFonts w:hint="eastAsia"/>
          <w:szCs w:val="21"/>
        </w:rPr>
        <w:t>。</w:t>
      </w:r>
    </w:p>
    <w:p w14:paraId="0C021676" w14:textId="3C9A3A4C" w:rsidR="00D36A2D" w:rsidRDefault="00D36A2D" w:rsidP="00F2022D">
      <w:pPr>
        <w:spacing w:line="360" w:lineRule="auto"/>
        <w:ind w:firstLineChars="200" w:firstLine="420"/>
        <w:rPr>
          <w:szCs w:val="21"/>
        </w:rPr>
      </w:pPr>
      <w:r>
        <w:rPr>
          <w:rFonts w:hint="eastAsia"/>
          <w:szCs w:val="21"/>
        </w:rPr>
        <w:t>本标准实施后，按照稀土荧光粉</w:t>
      </w:r>
      <w:r>
        <w:rPr>
          <w:szCs w:val="21"/>
        </w:rPr>
        <w:t>2000</w:t>
      </w:r>
      <w:r>
        <w:rPr>
          <w:rFonts w:hint="eastAsia"/>
          <w:szCs w:val="21"/>
        </w:rPr>
        <w:t>吨</w:t>
      </w:r>
      <w:r>
        <w:rPr>
          <w:szCs w:val="21"/>
        </w:rPr>
        <w:t>/</w:t>
      </w:r>
      <w:r>
        <w:rPr>
          <w:rFonts w:hint="eastAsia"/>
          <w:szCs w:val="21"/>
        </w:rPr>
        <w:t>年估量算，建立绿色产品评价标准可有效节能减排，其中可节省电能</w:t>
      </w:r>
      <w:r>
        <w:rPr>
          <w:szCs w:val="21"/>
        </w:rPr>
        <w:t>100</w:t>
      </w:r>
      <w:r>
        <w:rPr>
          <w:rFonts w:hint="eastAsia"/>
          <w:szCs w:val="21"/>
        </w:rPr>
        <w:t>万</w:t>
      </w:r>
      <w:proofErr w:type="spellStart"/>
      <w:r>
        <w:rPr>
          <w:szCs w:val="21"/>
        </w:rPr>
        <w:t>kW·h</w:t>
      </w:r>
      <w:proofErr w:type="spellEnd"/>
      <w:r>
        <w:rPr>
          <w:rFonts w:hint="eastAsia"/>
          <w:szCs w:val="21"/>
        </w:rPr>
        <w:t>，水资源利用率大于</w:t>
      </w:r>
      <w:r>
        <w:rPr>
          <w:szCs w:val="21"/>
        </w:rPr>
        <w:t>95%</w:t>
      </w:r>
      <w:r>
        <w:rPr>
          <w:rFonts w:hint="eastAsia"/>
          <w:szCs w:val="21"/>
        </w:rPr>
        <w:t>，可以节省</w:t>
      </w:r>
      <w:r>
        <w:rPr>
          <w:szCs w:val="21"/>
        </w:rPr>
        <w:t>7000</w:t>
      </w:r>
      <w:r>
        <w:rPr>
          <w:rFonts w:hint="eastAsia"/>
          <w:szCs w:val="21"/>
        </w:rPr>
        <w:t>吨水，稀土废渣回收率大于</w:t>
      </w:r>
      <w:r>
        <w:rPr>
          <w:szCs w:val="21"/>
        </w:rPr>
        <w:t>95%</w:t>
      </w:r>
      <w:r>
        <w:rPr>
          <w:rFonts w:hint="eastAsia"/>
          <w:szCs w:val="21"/>
        </w:rPr>
        <w:t>，可减少</w:t>
      </w:r>
      <w:r>
        <w:rPr>
          <w:szCs w:val="21"/>
        </w:rPr>
        <w:t>20</w:t>
      </w:r>
      <w:r>
        <w:rPr>
          <w:rFonts w:hint="eastAsia"/>
          <w:szCs w:val="21"/>
        </w:rPr>
        <w:t>吨稀土废渣排放，稀土废渣回收量可达</w:t>
      </w:r>
      <w:r>
        <w:rPr>
          <w:szCs w:val="21"/>
        </w:rPr>
        <w:t>380</w:t>
      </w:r>
      <w:r>
        <w:rPr>
          <w:rFonts w:hint="eastAsia"/>
          <w:szCs w:val="21"/>
        </w:rPr>
        <w:t>吨。</w:t>
      </w:r>
    </w:p>
    <w:p w14:paraId="720C3865" w14:textId="48C5A1C0" w:rsidR="00963003" w:rsidRPr="005B16B1" w:rsidRDefault="00D36A2D">
      <w:pPr>
        <w:tabs>
          <w:tab w:val="left" w:pos="522"/>
        </w:tabs>
        <w:adjustRightInd w:val="0"/>
        <w:snapToGrid w:val="0"/>
        <w:spacing w:line="360" w:lineRule="auto"/>
        <w:ind w:firstLineChars="200" w:firstLine="420"/>
        <w:rPr>
          <w:szCs w:val="21"/>
        </w:rPr>
      </w:pPr>
      <w:r>
        <w:rPr>
          <w:rFonts w:hint="eastAsia"/>
          <w:szCs w:val="21"/>
        </w:rPr>
        <w:t>此外，随着本标准实施，企业将强化绿色制造意识，在企业发展和规划中将优选绿色生产工艺和节能装备，淘汰高污染工艺和落后装备，不仅有利于提升企业自身产品品质，提高</w:t>
      </w:r>
      <w:r>
        <w:rPr>
          <w:rFonts w:hint="eastAsia"/>
          <w:szCs w:val="21"/>
        </w:rPr>
        <w:lastRenderedPageBreak/>
        <w:t>企业竞争力，同时也有利于整个稀土行业向绿色节能方向发展。</w:t>
      </w:r>
    </w:p>
    <w:p w14:paraId="59DC6A09" w14:textId="77777777" w:rsidR="00963003" w:rsidRDefault="00A80512">
      <w:pPr>
        <w:tabs>
          <w:tab w:val="left" w:pos="522"/>
        </w:tabs>
        <w:adjustRightInd w:val="0"/>
        <w:snapToGrid w:val="0"/>
        <w:spacing w:line="360" w:lineRule="auto"/>
        <w:jc w:val="right"/>
        <w:rPr>
          <w:szCs w:val="21"/>
        </w:rPr>
      </w:pPr>
      <w:r>
        <w:rPr>
          <w:rFonts w:hint="eastAsia"/>
          <w:szCs w:val="21"/>
        </w:rPr>
        <w:t>有研稀土新材料股份有限公司</w:t>
      </w:r>
    </w:p>
    <w:p w14:paraId="77DCB21C" w14:textId="3F7C8D25" w:rsidR="00963003" w:rsidRDefault="00A80512">
      <w:pPr>
        <w:tabs>
          <w:tab w:val="left" w:pos="522"/>
        </w:tabs>
        <w:adjustRightInd w:val="0"/>
        <w:snapToGrid w:val="0"/>
        <w:spacing w:line="360" w:lineRule="auto"/>
        <w:ind w:firstLine="482"/>
        <w:rPr>
          <w:szCs w:val="21"/>
        </w:rPr>
      </w:pPr>
      <w:r>
        <w:rPr>
          <w:szCs w:val="21"/>
        </w:rPr>
        <w:t xml:space="preserve">                                         </w:t>
      </w:r>
      <w:r>
        <w:rPr>
          <w:rFonts w:hint="eastAsia"/>
          <w:szCs w:val="21"/>
        </w:rPr>
        <w:t xml:space="preserve">        </w:t>
      </w:r>
      <w:r>
        <w:rPr>
          <w:szCs w:val="21"/>
        </w:rPr>
        <w:t xml:space="preserve"> </w:t>
      </w:r>
      <w:r>
        <w:rPr>
          <w:rFonts w:hint="eastAsia"/>
          <w:szCs w:val="21"/>
        </w:rPr>
        <w:t>二〇</w:t>
      </w:r>
      <w:r w:rsidR="005B16B1">
        <w:rPr>
          <w:rFonts w:hint="eastAsia"/>
          <w:szCs w:val="21"/>
        </w:rPr>
        <w:t>二</w:t>
      </w:r>
      <w:r w:rsidR="00DB238B">
        <w:rPr>
          <w:rFonts w:hint="eastAsia"/>
          <w:szCs w:val="21"/>
        </w:rPr>
        <w:t>三</w:t>
      </w:r>
      <w:r>
        <w:rPr>
          <w:rFonts w:hint="eastAsia"/>
          <w:szCs w:val="21"/>
        </w:rPr>
        <w:t>年</w:t>
      </w:r>
      <w:r w:rsidR="00DB238B">
        <w:rPr>
          <w:rFonts w:hint="eastAsia"/>
          <w:szCs w:val="21"/>
        </w:rPr>
        <w:t>一</w:t>
      </w:r>
      <w:r>
        <w:rPr>
          <w:rFonts w:hint="eastAsia"/>
          <w:szCs w:val="21"/>
        </w:rPr>
        <w:t>月</w:t>
      </w:r>
      <w:r w:rsidR="00DB238B">
        <w:rPr>
          <w:rFonts w:hint="eastAsia"/>
          <w:szCs w:val="21"/>
        </w:rPr>
        <w:t>十二</w:t>
      </w:r>
      <w:r>
        <w:rPr>
          <w:rFonts w:hint="eastAsia"/>
          <w:szCs w:val="21"/>
        </w:rPr>
        <w:t>日</w:t>
      </w:r>
    </w:p>
    <w:sectPr w:rsidR="009630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90C4" w14:textId="77777777" w:rsidR="00496657" w:rsidRDefault="00496657" w:rsidP="00A854B7">
      <w:r>
        <w:separator/>
      </w:r>
    </w:p>
  </w:endnote>
  <w:endnote w:type="continuationSeparator" w:id="0">
    <w:p w14:paraId="62F4769B" w14:textId="77777777" w:rsidR="00496657" w:rsidRDefault="00496657" w:rsidP="00A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D20C" w14:textId="77777777" w:rsidR="00496657" w:rsidRDefault="00496657" w:rsidP="00A854B7">
      <w:r>
        <w:separator/>
      </w:r>
    </w:p>
  </w:footnote>
  <w:footnote w:type="continuationSeparator" w:id="0">
    <w:p w14:paraId="4AFB1E70" w14:textId="77777777" w:rsidR="00496657" w:rsidRDefault="00496657" w:rsidP="00A8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85791"/>
    <w:multiLevelType w:val="multilevel"/>
    <w:tmpl w:val="5C6857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646260FA"/>
    <w:multiLevelType w:val="multilevel"/>
    <w:tmpl w:val="646260F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EE3"/>
    <w:rsid w:val="0000458F"/>
    <w:rsid w:val="000068F3"/>
    <w:rsid w:val="0000789C"/>
    <w:rsid w:val="00016EEE"/>
    <w:rsid w:val="00020B5C"/>
    <w:rsid w:val="00025F6C"/>
    <w:rsid w:val="0002715F"/>
    <w:rsid w:val="00034CC0"/>
    <w:rsid w:val="00036B3D"/>
    <w:rsid w:val="00042AD7"/>
    <w:rsid w:val="000453C7"/>
    <w:rsid w:val="0005348E"/>
    <w:rsid w:val="00053B98"/>
    <w:rsid w:val="00053D8F"/>
    <w:rsid w:val="00064C56"/>
    <w:rsid w:val="00066388"/>
    <w:rsid w:val="00066E5B"/>
    <w:rsid w:val="00071D31"/>
    <w:rsid w:val="00075BF5"/>
    <w:rsid w:val="00082F84"/>
    <w:rsid w:val="00092963"/>
    <w:rsid w:val="00095518"/>
    <w:rsid w:val="000A0B9A"/>
    <w:rsid w:val="000A5F55"/>
    <w:rsid w:val="000B7E21"/>
    <w:rsid w:val="000C28DC"/>
    <w:rsid w:val="000E0CFC"/>
    <w:rsid w:val="000E15A9"/>
    <w:rsid w:val="000E3CA8"/>
    <w:rsid w:val="000E3F8A"/>
    <w:rsid w:val="000F30A2"/>
    <w:rsid w:val="000F4750"/>
    <w:rsid w:val="000F73DF"/>
    <w:rsid w:val="001117E4"/>
    <w:rsid w:val="00115890"/>
    <w:rsid w:val="00121F3A"/>
    <w:rsid w:val="00123CFA"/>
    <w:rsid w:val="00124315"/>
    <w:rsid w:val="0012667C"/>
    <w:rsid w:val="00132351"/>
    <w:rsid w:val="00132772"/>
    <w:rsid w:val="00132A05"/>
    <w:rsid w:val="00140586"/>
    <w:rsid w:val="001418DE"/>
    <w:rsid w:val="00141C2B"/>
    <w:rsid w:val="00141E18"/>
    <w:rsid w:val="001424C5"/>
    <w:rsid w:val="001469AF"/>
    <w:rsid w:val="001471A2"/>
    <w:rsid w:val="00157861"/>
    <w:rsid w:val="00161AAE"/>
    <w:rsid w:val="00163E5B"/>
    <w:rsid w:val="0016485E"/>
    <w:rsid w:val="00165011"/>
    <w:rsid w:val="00165546"/>
    <w:rsid w:val="00171E80"/>
    <w:rsid w:val="00172A27"/>
    <w:rsid w:val="001766AF"/>
    <w:rsid w:val="00187387"/>
    <w:rsid w:val="001914B0"/>
    <w:rsid w:val="00194EA3"/>
    <w:rsid w:val="0019618F"/>
    <w:rsid w:val="001B397E"/>
    <w:rsid w:val="001B755B"/>
    <w:rsid w:val="001C2D64"/>
    <w:rsid w:val="001C654C"/>
    <w:rsid w:val="001D18A5"/>
    <w:rsid w:val="001D5293"/>
    <w:rsid w:val="001E25DF"/>
    <w:rsid w:val="001E2A76"/>
    <w:rsid w:val="001F6638"/>
    <w:rsid w:val="001F671A"/>
    <w:rsid w:val="002145B9"/>
    <w:rsid w:val="0022261F"/>
    <w:rsid w:val="0022726D"/>
    <w:rsid w:val="00227D7B"/>
    <w:rsid w:val="00236D7B"/>
    <w:rsid w:val="00240480"/>
    <w:rsid w:val="00242392"/>
    <w:rsid w:val="00244753"/>
    <w:rsid w:val="00246992"/>
    <w:rsid w:val="00251963"/>
    <w:rsid w:val="00257FDA"/>
    <w:rsid w:val="00263390"/>
    <w:rsid w:val="002665B7"/>
    <w:rsid w:val="00271040"/>
    <w:rsid w:val="00282D45"/>
    <w:rsid w:val="002830C9"/>
    <w:rsid w:val="002860A5"/>
    <w:rsid w:val="00290ED0"/>
    <w:rsid w:val="00292F58"/>
    <w:rsid w:val="00293FF0"/>
    <w:rsid w:val="00295D0B"/>
    <w:rsid w:val="002A75EF"/>
    <w:rsid w:val="002A7752"/>
    <w:rsid w:val="002B1B78"/>
    <w:rsid w:val="002C479F"/>
    <w:rsid w:val="002C5698"/>
    <w:rsid w:val="002C6E8C"/>
    <w:rsid w:val="002C7596"/>
    <w:rsid w:val="002D0E55"/>
    <w:rsid w:val="002D1A64"/>
    <w:rsid w:val="002D3CC1"/>
    <w:rsid w:val="002D6198"/>
    <w:rsid w:val="002E0651"/>
    <w:rsid w:val="002E3734"/>
    <w:rsid w:val="002F291A"/>
    <w:rsid w:val="002F3760"/>
    <w:rsid w:val="00301A18"/>
    <w:rsid w:val="00307FBA"/>
    <w:rsid w:val="00313100"/>
    <w:rsid w:val="00314468"/>
    <w:rsid w:val="0032181F"/>
    <w:rsid w:val="0033038A"/>
    <w:rsid w:val="00330571"/>
    <w:rsid w:val="00331F03"/>
    <w:rsid w:val="00334652"/>
    <w:rsid w:val="00334CD4"/>
    <w:rsid w:val="003376B6"/>
    <w:rsid w:val="003409AD"/>
    <w:rsid w:val="00344993"/>
    <w:rsid w:val="00346B25"/>
    <w:rsid w:val="003525EB"/>
    <w:rsid w:val="00353127"/>
    <w:rsid w:val="0035450B"/>
    <w:rsid w:val="003561BB"/>
    <w:rsid w:val="0036025C"/>
    <w:rsid w:val="00362F7C"/>
    <w:rsid w:val="00367ECF"/>
    <w:rsid w:val="00372508"/>
    <w:rsid w:val="003745B0"/>
    <w:rsid w:val="00376574"/>
    <w:rsid w:val="00383D33"/>
    <w:rsid w:val="0038542F"/>
    <w:rsid w:val="00390D74"/>
    <w:rsid w:val="00393046"/>
    <w:rsid w:val="003942EE"/>
    <w:rsid w:val="003952CB"/>
    <w:rsid w:val="0039541F"/>
    <w:rsid w:val="00397CF1"/>
    <w:rsid w:val="003A0DDB"/>
    <w:rsid w:val="003A1752"/>
    <w:rsid w:val="003A3221"/>
    <w:rsid w:val="003A3874"/>
    <w:rsid w:val="003A584D"/>
    <w:rsid w:val="003A6A6D"/>
    <w:rsid w:val="003B162C"/>
    <w:rsid w:val="003B1F76"/>
    <w:rsid w:val="003B2679"/>
    <w:rsid w:val="003B26C5"/>
    <w:rsid w:val="003B763D"/>
    <w:rsid w:val="003D39C1"/>
    <w:rsid w:val="003E1C30"/>
    <w:rsid w:val="003E460B"/>
    <w:rsid w:val="003E4EBA"/>
    <w:rsid w:val="003F7FD1"/>
    <w:rsid w:val="00403E29"/>
    <w:rsid w:val="004048B7"/>
    <w:rsid w:val="00411D9B"/>
    <w:rsid w:val="00424E1A"/>
    <w:rsid w:val="00426D67"/>
    <w:rsid w:val="00427AD8"/>
    <w:rsid w:val="00445504"/>
    <w:rsid w:val="00451802"/>
    <w:rsid w:val="00452B02"/>
    <w:rsid w:val="00455A8A"/>
    <w:rsid w:val="00461899"/>
    <w:rsid w:val="00461DBC"/>
    <w:rsid w:val="00462876"/>
    <w:rsid w:val="00464F9E"/>
    <w:rsid w:val="00471AD3"/>
    <w:rsid w:val="00473345"/>
    <w:rsid w:val="00475613"/>
    <w:rsid w:val="00480D63"/>
    <w:rsid w:val="004918B3"/>
    <w:rsid w:val="00496365"/>
    <w:rsid w:val="00496657"/>
    <w:rsid w:val="004A56D7"/>
    <w:rsid w:val="004A6C35"/>
    <w:rsid w:val="004B07BB"/>
    <w:rsid w:val="004B3D50"/>
    <w:rsid w:val="004B42D7"/>
    <w:rsid w:val="004B4369"/>
    <w:rsid w:val="004C3214"/>
    <w:rsid w:val="004C66C5"/>
    <w:rsid w:val="004D2415"/>
    <w:rsid w:val="004D3884"/>
    <w:rsid w:val="004D3D19"/>
    <w:rsid w:val="004D4251"/>
    <w:rsid w:val="004E192A"/>
    <w:rsid w:val="004E5412"/>
    <w:rsid w:val="004F0280"/>
    <w:rsid w:val="004F6996"/>
    <w:rsid w:val="005042EF"/>
    <w:rsid w:val="00506ACA"/>
    <w:rsid w:val="0052308C"/>
    <w:rsid w:val="00532066"/>
    <w:rsid w:val="00534433"/>
    <w:rsid w:val="00534C42"/>
    <w:rsid w:val="00537B7A"/>
    <w:rsid w:val="00541CD9"/>
    <w:rsid w:val="005446AE"/>
    <w:rsid w:val="005461E0"/>
    <w:rsid w:val="00552E51"/>
    <w:rsid w:val="00556C7E"/>
    <w:rsid w:val="005604BA"/>
    <w:rsid w:val="00560948"/>
    <w:rsid w:val="0056115B"/>
    <w:rsid w:val="0056568A"/>
    <w:rsid w:val="005665E9"/>
    <w:rsid w:val="0057234F"/>
    <w:rsid w:val="005817F5"/>
    <w:rsid w:val="005A4CA5"/>
    <w:rsid w:val="005B009D"/>
    <w:rsid w:val="005B16B1"/>
    <w:rsid w:val="005B23FE"/>
    <w:rsid w:val="005D03D3"/>
    <w:rsid w:val="005D1E94"/>
    <w:rsid w:val="005D29E8"/>
    <w:rsid w:val="005E1E98"/>
    <w:rsid w:val="005E7093"/>
    <w:rsid w:val="005F149F"/>
    <w:rsid w:val="005F6262"/>
    <w:rsid w:val="00603810"/>
    <w:rsid w:val="00611B63"/>
    <w:rsid w:val="00615225"/>
    <w:rsid w:val="006175D8"/>
    <w:rsid w:val="00622EEF"/>
    <w:rsid w:val="00626EC8"/>
    <w:rsid w:val="00631CDC"/>
    <w:rsid w:val="00633494"/>
    <w:rsid w:val="006357CD"/>
    <w:rsid w:val="006366B1"/>
    <w:rsid w:val="0063717E"/>
    <w:rsid w:val="0064035D"/>
    <w:rsid w:val="00642247"/>
    <w:rsid w:val="0065503D"/>
    <w:rsid w:val="00656B89"/>
    <w:rsid w:val="00675DC8"/>
    <w:rsid w:val="006765B7"/>
    <w:rsid w:val="006821B1"/>
    <w:rsid w:val="00684E95"/>
    <w:rsid w:val="00685510"/>
    <w:rsid w:val="00687C23"/>
    <w:rsid w:val="006908B1"/>
    <w:rsid w:val="00690E42"/>
    <w:rsid w:val="00695E1C"/>
    <w:rsid w:val="00696ED7"/>
    <w:rsid w:val="006A0E97"/>
    <w:rsid w:val="006A235A"/>
    <w:rsid w:val="006A3648"/>
    <w:rsid w:val="006B141B"/>
    <w:rsid w:val="006B250E"/>
    <w:rsid w:val="006B3521"/>
    <w:rsid w:val="006B38C6"/>
    <w:rsid w:val="006B5317"/>
    <w:rsid w:val="006B7036"/>
    <w:rsid w:val="006C0FBF"/>
    <w:rsid w:val="006D7786"/>
    <w:rsid w:val="006E148B"/>
    <w:rsid w:val="006F401C"/>
    <w:rsid w:val="006F4BCE"/>
    <w:rsid w:val="006F51D0"/>
    <w:rsid w:val="006F549D"/>
    <w:rsid w:val="006F6268"/>
    <w:rsid w:val="007111BB"/>
    <w:rsid w:val="00720A7F"/>
    <w:rsid w:val="0072459A"/>
    <w:rsid w:val="00725414"/>
    <w:rsid w:val="007271C9"/>
    <w:rsid w:val="00731652"/>
    <w:rsid w:val="00732039"/>
    <w:rsid w:val="00740E19"/>
    <w:rsid w:val="007443CD"/>
    <w:rsid w:val="00754926"/>
    <w:rsid w:val="00755B61"/>
    <w:rsid w:val="00763B36"/>
    <w:rsid w:val="00767622"/>
    <w:rsid w:val="007721E5"/>
    <w:rsid w:val="007745DB"/>
    <w:rsid w:val="0078277B"/>
    <w:rsid w:val="007845B5"/>
    <w:rsid w:val="0079218A"/>
    <w:rsid w:val="00793550"/>
    <w:rsid w:val="00797517"/>
    <w:rsid w:val="007A7D79"/>
    <w:rsid w:val="007B631B"/>
    <w:rsid w:val="007B63CD"/>
    <w:rsid w:val="007C4066"/>
    <w:rsid w:val="007C421E"/>
    <w:rsid w:val="007C7CC5"/>
    <w:rsid w:val="007D0A97"/>
    <w:rsid w:val="007E5212"/>
    <w:rsid w:val="007F5F9A"/>
    <w:rsid w:val="007F6042"/>
    <w:rsid w:val="007F66E9"/>
    <w:rsid w:val="00811F72"/>
    <w:rsid w:val="00813035"/>
    <w:rsid w:val="00820567"/>
    <w:rsid w:val="00822776"/>
    <w:rsid w:val="00824167"/>
    <w:rsid w:val="00826C66"/>
    <w:rsid w:val="008304E1"/>
    <w:rsid w:val="008436B5"/>
    <w:rsid w:val="0084567F"/>
    <w:rsid w:val="00851BB9"/>
    <w:rsid w:val="00853263"/>
    <w:rsid w:val="00853D66"/>
    <w:rsid w:val="0086008F"/>
    <w:rsid w:val="008672E3"/>
    <w:rsid w:val="00874E89"/>
    <w:rsid w:val="008922AA"/>
    <w:rsid w:val="008A0C50"/>
    <w:rsid w:val="008A4747"/>
    <w:rsid w:val="008A5293"/>
    <w:rsid w:val="008B2D74"/>
    <w:rsid w:val="008B304B"/>
    <w:rsid w:val="008C12B1"/>
    <w:rsid w:val="008D2D11"/>
    <w:rsid w:val="008D61DA"/>
    <w:rsid w:val="008E27F1"/>
    <w:rsid w:val="008F337D"/>
    <w:rsid w:val="008F7158"/>
    <w:rsid w:val="00901061"/>
    <w:rsid w:val="00910850"/>
    <w:rsid w:val="00913CE7"/>
    <w:rsid w:val="0091491C"/>
    <w:rsid w:val="00915758"/>
    <w:rsid w:val="00916151"/>
    <w:rsid w:val="00924EE3"/>
    <w:rsid w:val="00925367"/>
    <w:rsid w:val="0093188F"/>
    <w:rsid w:val="00937AAF"/>
    <w:rsid w:val="00940C1A"/>
    <w:rsid w:val="00942C92"/>
    <w:rsid w:val="00947830"/>
    <w:rsid w:val="009551E3"/>
    <w:rsid w:val="00955975"/>
    <w:rsid w:val="009620F9"/>
    <w:rsid w:val="00963003"/>
    <w:rsid w:val="009634DE"/>
    <w:rsid w:val="00963E94"/>
    <w:rsid w:val="00977A63"/>
    <w:rsid w:val="00985BB4"/>
    <w:rsid w:val="00990B04"/>
    <w:rsid w:val="009A25A1"/>
    <w:rsid w:val="009A5215"/>
    <w:rsid w:val="009B0873"/>
    <w:rsid w:val="009B4294"/>
    <w:rsid w:val="009B67AE"/>
    <w:rsid w:val="009C108E"/>
    <w:rsid w:val="009C3AC8"/>
    <w:rsid w:val="009C4F05"/>
    <w:rsid w:val="009C5312"/>
    <w:rsid w:val="009C5880"/>
    <w:rsid w:val="009D1274"/>
    <w:rsid w:val="009D7666"/>
    <w:rsid w:val="009E51B6"/>
    <w:rsid w:val="009E72BD"/>
    <w:rsid w:val="009F2CFC"/>
    <w:rsid w:val="009F6B18"/>
    <w:rsid w:val="009F72AB"/>
    <w:rsid w:val="009F7CB8"/>
    <w:rsid w:val="00A010DD"/>
    <w:rsid w:val="00A03671"/>
    <w:rsid w:val="00A14B5C"/>
    <w:rsid w:val="00A15BB0"/>
    <w:rsid w:val="00A173B2"/>
    <w:rsid w:val="00A2395B"/>
    <w:rsid w:val="00A24B7A"/>
    <w:rsid w:val="00A343FA"/>
    <w:rsid w:val="00A35627"/>
    <w:rsid w:val="00A40B3B"/>
    <w:rsid w:val="00A467F1"/>
    <w:rsid w:val="00A469EA"/>
    <w:rsid w:val="00A50BE8"/>
    <w:rsid w:val="00A565EA"/>
    <w:rsid w:val="00A609C4"/>
    <w:rsid w:val="00A625FF"/>
    <w:rsid w:val="00A631A1"/>
    <w:rsid w:val="00A80512"/>
    <w:rsid w:val="00A854B7"/>
    <w:rsid w:val="00A85FF2"/>
    <w:rsid w:val="00A97A2E"/>
    <w:rsid w:val="00AA4ED6"/>
    <w:rsid w:val="00AA6EB5"/>
    <w:rsid w:val="00AB298F"/>
    <w:rsid w:val="00AC11A0"/>
    <w:rsid w:val="00AC1E77"/>
    <w:rsid w:val="00AC6917"/>
    <w:rsid w:val="00AC6C15"/>
    <w:rsid w:val="00AD7376"/>
    <w:rsid w:val="00AE00EB"/>
    <w:rsid w:val="00AE0301"/>
    <w:rsid w:val="00AF1C4E"/>
    <w:rsid w:val="00B05183"/>
    <w:rsid w:val="00B05889"/>
    <w:rsid w:val="00B07388"/>
    <w:rsid w:val="00B108E8"/>
    <w:rsid w:val="00B1142B"/>
    <w:rsid w:val="00B130B0"/>
    <w:rsid w:val="00B20668"/>
    <w:rsid w:val="00B20B50"/>
    <w:rsid w:val="00B22E49"/>
    <w:rsid w:val="00B23CA6"/>
    <w:rsid w:val="00B260AD"/>
    <w:rsid w:val="00B302B0"/>
    <w:rsid w:val="00B43039"/>
    <w:rsid w:val="00B508EB"/>
    <w:rsid w:val="00B600A4"/>
    <w:rsid w:val="00B62D04"/>
    <w:rsid w:val="00B652AC"/>
    <w:rsid w:val="00B66189"/>
    <w:rsid w:val="00B749C6"/>
    <w:rsid w:val="00B91232"/>
    <w:rsid w:val="00B92246"/>
    <w:rsid w:val="00B9261B"/>
    <w:rsid w:val="00B97F29"/>
    <w:rsid w:val="00BA0E79"/>
    <w:rsid w:val="00BA3D4B"/>
    <w:rsid w:val="00BA653A"/>
    <w:rsid w:val="00BC30C7"/>
    <w:rsid w:val="00BC6212"/>
    <w:rsid w:val="00BC7363"/>
    <w:rsid w:val="00BD63AD"/>
    <w:rsid w:val="00BF1C46"/>
    <w:rsid w:val="00BF3F40"/>
    <w:rsid w:val="00C01AF9"/>
    <w:rsid w:val="00C01B63"/>
    <w:rsid w:val="00C02E20"/>
    <w:rsid w:val="00C04BBA"/>
    <w:rsid w:val="00C0617A"/>
    <w:rsid w:val="00C2200F"/>
    <w:rsid w:val="00C26916"/>
    <w:rsid w:val="00C31C7D"/>
    <w:rsid w:val="00C31F56"/>
    <w:rsid w:val="00C344DF"/>
    <w:rsid w:val="00C4061E"/>
    <w:rsid w:val="00C408AC"/>
    <w:rsid w:val="00C40B06"/>
    <w:rsid w:val="00C41196"/>
    <w:rsid w:val="00C416B7"/>
    <w:rsid w:val="00C56E9E"/>
    <w:rsid w:val="00C57B36"/>
    <w:rsid w:val="00C6168F"/>
    <w:rsid w:val="00C646E1"/>
    <w:rsid w:val="00C651AF"/>
    <w:rsid w:val="00C72B93"/>
    <w:rsid w:val="00C81834"/>
    <w:rsid w:val="00C867F2"/>
    <w:rsid w:val="00C931DB"/>
    <w:rsid w:val="00C95F9D"/>
    <w:rsid w:val="00CA27F8"/>
    <w:rsid w:val="00CA332A"/>
    <w:rsid w:val="00CB1108"/>
    <w:rsid w:val="00CC276C"/>
    <w:rsid w:val="00CC5B7F"/>
    <w:rsid w:val="00CD4E6A"/>
    <w:rsid w:val="00CE05D2"/>
    <w:rsid w:val="00CE480F"/>
    <w:rsid w:val="00CF1DE2"/>
    <w:rsid w:val="00CF2F21"/>
    <w:rsid w:val="00CF71BB"/>
    <w:rsid w:val="00D05424"/>
    <w:rsid w:val="00D10A26"/>
    <w:rsid w:val="00D13BB8"/>
    <w:rsid w:val="00D14345"/>
    <w:rsid w:val="00D2080F"/>
    <w:rsid w:val="00D25426"/>
    <w:rsid w:val="00D3016C"/>
    <w:rsid w:val="00D30ABE"/>
    <w:rsid w:val="00D31515"/>
    <w:rsid w:val="00D36A2D"/>
    <w:rsid w:val="00D40E6D"/>
    <w:rsid w:val="00D41EAC"/>
    <w:rsid w:val="00D42457"/>
    <w:rsid w:val="00D533AA"/>
    <w:rsid w:val="00D55867"/>
    <w:rsid w:val="00D57AFD"/>
    <w:rsid w:val="00D611A7"/>
    <w:rsid w:val="00D663D7"/>
    <w:rsid w:val="00D6745B"/>
    <w:rsid w:val="00D67C3D"/>
    <w:rsid w:val="00D73C70"/>
    <w:rsid w:val="00D7489B"/>
    <w:rsid w:val="00D802BF"/>
    <w:rsid w:val="00D83A8F"/>
    <w:rsid w:val="00D86202"/>
    <w:rsid w:val="00D87494"/>
    <w:rsid w:val="00D97688"/>
    <w:rsid w:val="00DA1177"/>
    <w:rsid w:val="00DA20E4"/>
    <w:rsid w:val="00DA3800"/>
    <w:rsid w:val="00DA47CE"/>
    <w:rsid w:val="00DB238B"/>
    <w:rsid w:val="00DB3494"/>
    <w:rsid w:val="00DB5A24"/>
    <w:rsid w:val="00DC0CE4"/>
    <w:rsid w:val="00DC60F5"/>
    <w:rsid w:val="00DC6A8B"/>
    <w:rsid w:val="00DD26C5"/>
    <w:rsid w:val="00DD4037"/>
    <w:rsid w:val="00DD4FB9"/>
    <w:rsid w:val="00DE0BE9"/>
    <w:rsid w:val="00DE53B3"/>
    <w:rsid w:val="00DF143D"/>
    <w:rsid w:val="00DF6BB8"/>
    <w:rsid w:val="00E053D2"/>
    <w:rsid w:val="00E122A5"/>
    <w:rsid w:val="00E155DE"/>
    <w:rsid w:val="00E24788"/>
    <w:rsid w:val="00E24970"/>
    <w:rsid w:val="00E26762"/>
    <w:rsid w:val="00E46280"/>
    <w:rsid w:val="00E52CE1"/>
    <w:rsid w:val="00E54EDF"/>
    <w:rsid w:val="00E565E7"/>
    <w:rsid w:val="00E569B4"/>
    <w:rsid w:val="00E56F33"/>
    <w:rsid w:val="00E5732E"/>
    <w:rsid w:val="00E64339"/>
    <w:rsid w:val="00E708E8"/>
    <w:rsid w:val="00E8072A"/>
    <w:rsid w:val="00E82B78"/>
    <w:rsid w:val="00E82F79"/>
    <w:rsid w:val="00E85126"/>
    <w:rsid w:val="00E8724A"/>
    <w:rsid w:val="00E87EC3"/>
    <w:rsid w:val="00E94355"/>
    <w:rsid w:val="00E96B1A"/>
    <w:rsid w:val="00EA70FA"/>
    <w:rsid w:val="00EA7342"/>
    <w:rsid w:val="00EB1F66"/>
    <w:rsid w:val="00EB4623"/>
    <w:rsid w:val="00EC1FFF"/>
    <w:rsid w:val="00EC58A5"/>
    <w:rsid w:val="00ED06E0"/>
    <w:rsid w:val="00ED2A03"/>
    <w:rsid w:val="00ED3977"/>
    <w:rsid w:val="00ED4F6B"/>
    <w:rsid w:val="00EE25DC"/>
    <w:rsid w:val="00EF210D"/>
    <w:rsid w:val="00EF4EC8"/>
    <w:rsid w:val="00F02634"/>
    <w:rsid w:val="00F11621"/>
    <w:rsid w:val="00F11ADC"/>
    <w:rsid w:val="00F129EA"/>
    <w:rsid w:val="00F2022D"/>
    <w:rsid w:val="00F209E5"/>
    <w:rsid w:val="00F22943"/>
    <w:rsid w:val="00F254CA"/>
    <w:rsid w:val="00F25F69"/>
    <w:rsid w:val="00F26816"/>
    <w:rsid w:val="00F268DF"/>
    <w:rsid w:val="00F31162"/>
    <w:rsid w:val="00F44EF4"/>
    <w:rsid w:val="00F45D3E"/>
    <w:rsid w:val="00F465F1"/>
    <w:rsid w:val="00F4736A"/>
    <w:rsid w:val="00F561F6"/>
    <w:rsid w:val="00F5638B"/>
    <w:rsid w:val="00F57B08"/>
    <w:rsid w:val="00F626D0"/>
    <w:rsid w:val="00F64AEB"/>
    <w:rsid w:val="00F7037E"/>
    <w:rsid w:val="00F71037"/>
    <w:rsid w:val="00F7442F"/>
    <w:rsid w:val="00F855FC"/>
    <w:rsid w:val="00FA04C3"/>
    <w:rsid w:val="00FA1D47"/>
    <w:rsid w:val="00FA6B10"/>
    <w:rsid w:val="00FB093E"/>
    <w:rsid w:val="00FB35A0"/>
    <w:rsid w:val="00FC18A8"/>
    <w:rsid w:val="00FC33DA"/>
    <w:rsid w:val="00FC4BF6"/>
    <w:rsid w:val="00FC4DF2"/>
    <w:rsid w:val="00FC6D9A"/>
    <w:rsid w:val="00FD0BFB"/>
    <w:rsid w:val="00FD5E1F"/>
    <w:rsid w:val="00FD7A72"/>
    <w:rsid w:val="00FE026E"/>
    <w:rsid w:val="00FE3DB5"/>
    <w:rsid w:val="00FF076C"/>
    <w:rsid w:val="4A5664DB"/>
    <w:rsid w:val="519236D8"/>
    <w:rsid w:val="6D1F7F55"/>
    <w:rsid w:val="6F33543B"/>
    <w:rsid w:val="7616565F"/>
    <w:rsid w:val="7C07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70A42"/>
  <w15:docId w15:val="{692E4D32-3829-484A-851D-49BF2B4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1"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3">
    <w:name w:val="heading 3"/>
    <w:basedOn w:val="a0"/>
    <w:next w:val="a0"/>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pPr>
      <w:jc w:val="left"/>
    </w:pPr>
  </w:style>
  <w:style w:type="paragraph" w:styleId="a6">
    <w:name w:val="Body Text Indent"/>
    <w:basedOn w:val="a0"/>
    <w:link w:val="a7"/>
    <w:uiPriority w:val="99"/>
    <w:pPr>
      <w:spacing w:after="120"/>
      <w:ind w:leftChars="200" w:left="200"/>
    </w:pPr>
    <w:rPr>
      <w:rFonts w:ascii="宋体" w:hAnsi="宋体"/>
      <w:kern w:val="0"/>
      <w:sz w:val="20"/>
    </w:rPr>
  </w:style>
  <w:style w:type="paragraph" w:styleId="a8">
    <w:name w:val="Date"/>
    <w:basedOn w:val="a0"/>
    <w:next w:val="a0"/>
    <w:link w:val="a9"/>
    <w:uiPriority w:val="99"/>
    <w:pPr>
      <w:ind w:leftChars="2500" w:left="100"/>
    </w:pPr>
    <w:rPr>
      <w:rFonts w:ascii="宋体" w:hAnsi="宋体"/>
      <w:sz w:val="28"/>
    </w:rPr>
  </w:style>
  <w:style w:type="paragraph" w:styleId="aa">
    <w:name w:val="Balloon Text"/>
    <w:basedOn w:val="a0"/>
    <w:link w:val="ab"/>
    <w:uiPriority w:val="99"/>
    <w:rPr>
      <w:sz w:val="18"/>
    </w:rPr>
  </w:style>
  <w:style w:type="paragraph" w:styleId="ac">
    <w:name w:val="footer"/>
    <w:basedOn w:val="a0"/>
    <w:link w:val="ad"/>
    <w:uiPriority w:val="99"/>
    <w:pPr>
      <w:tabs>
        <w:tab w:val="center" w:pos="4153"/>
        <w:tab w:val="right" w:pos="8306"/>
      </w:tabs>
      <w:snapToGrid w:val="0"/>
      <w:jc w:val="left"/>
    </w:pPr>
    <w:rPr>
      <w:sz w:val="18"/>
    </w:rPr>
  </w:style>
  <w:style w:type="paragraph" w:styleId="ae">
    <w:name w:val="header"/>
    <w:basedOn w:val="a0"/>
    <w:link w:val="af"/>
    <w:uiPriority w:val="99"/>
    <w:pPr>
      <w:pBdr>
        <w:bottom w:val="single" w:sz="6" w:space="1" w:color="auto"/>
      </w:pBdr>
      <w:tabs>
        <w:tab w:val="center" w:pos="4153"/>
        <w:tab w:val="right" w:pos="8306"/>
      </w:tabs>
      <w:snapToGrid w:val="0"/>
      <w:jc w:val="center"/>
    </w:pPr>
    <w:rPr>
      <w:sz w:val="18"/>
    </w:rPr>
  </w:style>
  <w:style w:type="paragraph" w:styleId="af0">
    <w:name w:val="Normal (Web)"/>
    <w:basedOn w:val="a0"/>
    <w:uiPriority w:val="99"/>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4"/>
    <w:next w:val="a4"/>
    <w:link w:val="af2"/>
    <w:uiPriority w:val="99"/>
    <w:rPr>
      <w:b/>
      <w:bCs/>
    </w:rPr>
  </w:style>
  <w:style w:type="table" w:styleId="af3">
    <w:name w:val="Table Grid"/>
    <w:basedOn w:val="a2"/>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rPr>
      <w:rFonts w:cs="Times New Roman"/>
      <w:sz w:val="21"/>
    </w:rPr>
  </w:style>
  <w:style w:type="character" w:customStyle="1" w:styleId="30">
    <w:name w:val="标题 3 字符"/>
    <w:basedOn w:val="a1"/>
    <w:link w:val="3"/>
    <w:uiPriority w:val="9"/>
    <w:semiHidden/>
    <w:rPr>
      <w:b/>
      <w:bCs/>
      <w:sz w:val="32"/>
      <w:szCs w:val="32"/>
    </w:rPr>
  </w:style>
  <w:style w:type="character" w:customStyle="1" w:styleId="ad">
    <w:name w:val="页脚 字符"/>
    <w:link w:val="ac"/>
    <w:uiPriority w:val="99"/>
    <w:locked/>
    <w:rPr>
      <w:kern w:val="2"/>
      <w:sz w:val="18"/>
    </w:rPr>
  </w:style>
  <w:style w:type="character" w:customStyle="1" w:styleId="af">
    <w:name w:val="页眉 字符"/>
    <w:link w:val="ae"/>
    <w:uiPriority w:val="99"/>
    <w:locked/>
    <w:rPr>
      <w:kern w:val="2"/>
      <w:sz w:val="18"/>
    </w:rPr>
  </w:style>
  <w:style w:type="character" w:customStyle="1" w:styleId="af2">
    <w:name w:val="批注主题 字符"/>
    <w:link w:val="af1"/>
    <w:uiPriority w:val="99"/>
    <w:locked/>
    <w:rPr>
      <w:b/>
      <w:kern w:val="2"/>
      <w:sz w:val="21"/>
    </w:rPr>
  </w:style>
  <w:style w:type="character" w:customStyle="1" w:styleId="a7">
    <w:name w:val="正文文本缩进 字符"/>
    <w:link w:val="a6"/>
    <w:uiPriority w:val="99"/>
    <w:locked/>
    <w:rPr>
      <w:rFonts w:ascii="宋体" w:eastAsia="宋体" w:hAnsi="宋体"/>
    </w:rPr>
  </w:style>
  <w:style w:type="character" w:customStyle="1" w:styleId="Char">
    <w:name w:val="段 Char"/>
    <w:link w:val="af5"/>
    <w:uiPriority w:val="99"/>
    <w:locked/>
    <w:rPr>
      <w:rFonts w:ascii="宋体"/>
      <w:sz w:val="21"/>
      <w:lang w:val="en-US" w:eastAsia="zh-CN"/>
    </w:rPr>
  </w:style>
  <w:style w:type="paragraph" w:customStyle="1" w:styleId="af5">
    <w:name w:val="段"/>
    <w:link w:val="Char"/>
    <w:uiPriority w:val="99"/>
    <w:pPr>
      <w:autoSpaceDE w:val="0"/>
      <w:autoSpaceDN w:val="0"/>
      <w:ind w:firstLineChars="200" w:firstLine="200"/>
      <w:jc w:val="both"/>
    </w:pPr>
    <w:rPr>
      <w:rFonts w:ascii="宋体"/>
      <w:sz w:val="21"/>
    </w:rPr>
  </w:style>
  <w:style w:type="character" w:customStyle="1" w:styleId="a5">
    <w:name w:val="批注文字 字符"/>
    <w:link w:val="a4"/>
    <w:uiPriority w:val="99"/>
    <w:locked/>
    <w:rPr>
      <w:kern w:val="2"/>
      <w:sz w:val="21"/>
    </w:rPr>
  </w:style>
  <w:style w:type="character" w:customStyle="1" w:styleId="a9">
    <w:name w:val="日期 字符"/>
    <w:basedOn w:val="a1"/>
    <w:link w:val="a8"/>
    <w:uiPriority w:val="99"/>
    <w:semiHidden/>
    <w:rPr>
      <w:szCs w:val="20"/>
    </w:rPr>
  </w:style>
  <w:style w:type="character" w:customStyle="1" w:styleId="FooterChar1">
    <w:name w:val="Footer Char1"/>
    <w:basedOn w:val="a1"/>
    <w:uiPriority w:val="99"/>
    <w:semiHidden/>
    <w:rPr>
      <w:sz w:val="18"/>
      <w:szCs w:val="18"/>
    </w:rPr>
  </w:style>
  <w:style w:type="character" w:customStyle="1" w:styleId="ab">
    <w:name w:val="批注框文本 字符"/>
    <w:basedOn w:val="a1"/>
    <w:link w:val="aa"/>
    <w:uiPriority w:val="99"/>
    <w:semiHidden/>
    <w:rPr>
      <w:sz w:val="0"/>
      <w:szCs w:val="0"/>
    </w:rPr>
  </w:style>
  <w:style w:type="character" w:customStyle="1" w:styleId="BodyTextIndentChar1">
    <w:name w:val="Body Text Indent Char1"/>
    <w:basedOn w:val="a1"/>
    <w:uiPriority w:val="99"/>
    <w:semiHidden/>
    <w:rPr>
      <w:szCs w:val="20"/>
    </w:rPr>
  </w:style>
  <w:style w:type="paragraph" w:customStyle="1" w:styleId="af6">
    <w:name w:val="发布部门"/>
    <w:next w:val="a0"/>
    <w:uiPriority w:val="99"/>
    <w:pPr>
      <w:jc w:val="center"/>
    </w:pPr>
    <w:rPr>
      <w:rFonts w:ascii="宋体"/>
      <w:b/>
      <w:spacing w:val="20"/>
      <w:w w:val="135"/>
      <w:sz w:val="36"/>
    </w:rPr>
  </w:style>
  <w:style w:type="paragraph" w:customStyle="1" w:styleId="af7">
    <w:name w:val="四级条标题"/>
    <w:basedOn w:val="af8"/>
    <w:next w:val="af5"/>
    <w:uiPriority w:val="99"/>
    <w:pPr>
      <w:outlineLvl w:val="5"/>
    </w:pPr>
  </w:style>
  <w:style w:type="paragraph" w:customStyle="1" w:styleId="af8">
    <w:name w:val="三级条标题"/>
    <w:basedOn w:val="af9"/>
    <w:next w:val="af5"/>
    <w:uiPriority w:val="99"/>
    <w:pPr>
      <w:outlineLvl w:val="4"/>
    </w:pPr>
  </w:style>
  <w:style w:type="paragraph" w:customStyle="1" w:styleId="af9">
    <w:name w:val="二级条标题"/>
    <w:basedOn w:val="afa"/>
    <w:next w:val="af5"/>
    <w:uiPriority w:val="99"/>
    <w:pPr>
      <w:outlineLvl w:val="3"/>
    </w:pPr>
  </w:style>
  <w:style w:type="paragraph" w:customStyle="1" w:styleId="afa">
    <w:name w:val="一级条标题"/>
    <w:basedOn w:val="a0"/>
    <w:next w:val="af5"/>
    <w:uiPriority w:val="99"/>
    <w:pPr>
      <w:widowControl/>
      <w:tabs>
        <w:tab w:val="left" w:pos="1418"/>
      </w:tabs>
      <w:outlineLvl w:val="2"/>
    </w:pPr>
    <w:rPr>
      <w:rFonts w:ascii="黑体" w:eastAsia="黑体"/>
      <w:kern w:val="0"/>
    </w:rPr>
  </w:style>
  <w:style w:type="character" w:customStyle="1" w:styleId="CommentTextChar1">
    <w:name w:val="Comment Text Char1"/>
    <w:basedOn w:val="a1"/>
    <w:uiPriority w:val="99"/>
    <w:semiHidden/>
    <w:rPr>
      <w:szCs w:val="20"/>
    </w:rPr>
  </w:style>
  <w:style w:type="paragraph" w:customStyle="1" w:styleId="afb">
    <w:name w:val="封面标准文稿编辑信息"/>
    <w:uiPriority w:val="99"/>
    <w:pPr>
      <w:spacing w:before="180" w:line="180" w:lineRule="exact"/>
      <w:jc w:val="center"/>
    </w:pPr>
    <w:rPr>
      <w:rFonts w:ascii="宋体"/>
      <w:sz w:val="21"/>
    </w:rPr>
  </w:style>
  <w:style w:type="character" w:customStyle="1" w:styleId="CommentSubjectChar1">
    <w:name w:val="Comment Subject Char1"/>
    <w:basedOn w:val="a5"/>
    <w:uiPriority w:val="99"/>
    <w:semiHidden/>
    <w:rPr>
      <w:b/>
      <w:bCs/>
      <w:kern w:val="2"/>
      <w:sz w:val="21"/>
      <w:szCs w:val="20"/>
    </w:rPr>
  </w:style>
  <w:style w:type="character" w:customStyle="1" w:styleId="HeaderChar1">
    <w:name w:val="Header Char1"/>
    <w:basedOn w:val="a1"/>
    <w:uiPriority w:val="99"/>
    <w:semiHidden/>
    <w:rPr>
      <w:sz w:val="18"/>
      <w:szCs w:val="18"/>
    </w:rPr>
  </w:style>
  <w:style w:type="paragraph" w:customStyle="1" w:styleId="afc">
    <w:name w:val="前言、引言标题"/>
    <w:next w:val="a0"/>
    <w:uiPriority w:val="99"/>
    <w:pPr>
      <w:shd w:val="clear" w:color="FFFFFF" w:fill="FFFFFF"/>
      <w:spacing w:before="640" w:after="560"/>
      <w:jc w:val="center"/>
      <w:outlineLvl w:val="0"/>
    </w:pPr>
    <w:rPr>
      <w:rFonts w:ascii="黑体" w:eastAsia="黑体"/>
      <w:sz w:val="32"/>
    </w:rPr>
  </w:style>
  <w:style w:type="paragraph" w:customStyle="1" w:styleId="afd">
    <w:name w:val="封面标准英文名称"/>
    <w:uiPriority w:val="99"/>
    <w:pPr>
      <w:widowControl w:val="0"/>
      <w:spacing w:before="370" w:line="400" w:lineRule="exact"/>
      <w:jc w:val="center"/>
    </w:pPr>
    <w:rPr>
      <w:sz w:val="28"/>
    </w:rPr>
  </w:style>
  <w:style w:type="paragraph" w:customStyle="1" w:styleId="CharCharCharChar1">
    <w:name w:val="Char Char Char Char1"/>
    <w:basedOn w:val="a0"/>
    <w:uiPriority w:val="99"/>
    <w:pPr>
      <w:widowControl/>
      <w:spacing w:after="160" w:line="240" w:lineRule="exact"/>
      <w:jc w:val="left"/>
    </w:pPr>
    <w:rPr>
      <w:rFonts w:ascii="Verdana" w:hAnsi="Verdana"/>
      <w:kern w:val="0"/>
      <w:sz w:val="18"/>
      <w:lang w:eastAsia="en-US"/>
    </w:rPr>
  </w:style>
  <w:style w:type="paragraph" w:customStyle="1" w:styleId="a">
    <w:name w:val="正文表标题"/>
    <w:next w:val="af5"/>
    <w:uiPriority w:val="99"/>
    <w:pPr>
      <w:numPr>
        <w:numId w:val="1"/>
      </w:numPr>
      <w:jc w:val="center"/>
    </w:pPr>
    <w:rPr>
      <w:rFonts w:ascii="黑体" w:eastAsia="黑体"/>
      <w:sz w:val="21"/>
    </w:rPr>
  </w:style>
  <w:style w:type="paragraph" w:customStyle="1" w:styleId="afe">
    <w:name w:val="章标题"/>
    <w:next w:val="af5"/>
    <w:uiPriority w:val="99"/>
    <w:pPr>
      <w:spacing w:before="50" w:after="50"/>
      <w:jc w:val="both"/>
      <w:outlineLvl w:val="1"/>
    </w:pPr>
    <w:rPr>
      <w:rFonts w:ascii="黑体" w:eastAsia="黑体"/>
      <w:sz w:val="21"/>
    </w:rPr>
  </w:style>
  <w:style w:type="paragraph" w:customStyle="1" w:styleId="aff">
    <w:name w:val="五级条标题"/>
    <w:basedOn w:val="af7"/>
    <w:next w:val="af5"/>
    <w:uiPriority w:val="99"/>
    <w:pPr>
      <w:outlineLvl w:val="6"/>
    </w:pPr>
  </w:style>
  <w:style w:type="paragraph" w:customStyle="1" w:styleId="CharCharCharChar">
    <w:name w:val="Char Char Char Char"/>
    <w:basedOn w:val="a0"/>
    <w:uiPriority w:val="99"/>
    <w:pPr>
      <w:widowControl/>
      <w:spacing w:after="160" w:line="240" w:lineRule="exact"/>
      <w:jc w:val="left"/>
    </w:pPr>
    <w:rPr>
      <w:rFonts w:ascii="Verdana" w:hAnsi="Verdana"/>
      <w:kern w:val="0"/>
      <w:sz w:val="18"/>
      <w:lang w:eastAsia="en-US"/>
    </w:rPr>
  </w:style>
  <w:style w:type="paragraph" w:styleId="aff0">
    <w:name w:val="List Paragraph"/>
    <w:basedOn w:val="a0"/>
    <w:uiPriority w:val="34"/>
    <w:qFormat/>
    <w:pPr>
      <w:ind w:firstLineChars="200" w:firstLine="420"/>
    </w:pPr>
    <w:rPr>
      <w:rFonts w:ascii="Calibri" w:hAnsi="Calibri"/>
      <w:szCs w:val="22"/>
    </w:rPr>
  </w:style>
  <w:style w:type="paragraph" w:customStyle="1" w:styleId="aff1">
    <w:name w:val="标准"/>
    <w:basedOn w:val="a0"/>
    <w:uiPriority w:val="99"/>
    <w:pPr>
      <w:adjustRightInd w:val="0"/>
      <w:spacing w:line="312" w:lineRule="atLeast"/>
      <w:jc w:val="center"/>
      <w:textAlignment w:val="baseline"/>
    </w:pPr>
    <w:rPr>
      <w:kern w:val="0"/>
    </w:rPr>
  </w:style>
  <w:style w:type="paragraph" w:customStyle="1" w:styleId="1">
    <w:name w:val="列出段落1"/>
    <w:basedOn w:val="a0"/>
    <w:uiPriority w:val="99"/>
    <w:pPr>
      <w:ind w:firstLineChars="200" w:firstLine="420"/>
    </w:pPr>
    <w:rPr>
      <w:rFonts w:ascii="Calibri" w:hAnsi="Calibri"/>
      <w:szCs w:val="22"/>
    </w:rPr>
  </w:style>
  <w:style w:type="paragraph" w:customStyle="1" w:styleId="aff2">
    <w:name w:val="封面正文"/>
    <w:uiPriority w:val="99"/>
    <w:pPr>
      <w:jc w:val="both"/>
    </w:pPr>
  </w:style>
  <w:style w:type="paragraph" w:customStyle="1" w:styleId="10">
    <w:name w:val="修订1"/>
    <w:hidden/>
    <w:uiPriority w:val="99"/>
    <w:rPr>
      <w:kern w:val="2"/>
      <w:sz w:val="21"/>
    </w:rPr>
  </w:style>
  <w:style w:type="paragraph" w:styleId="aff3">
    <w:name w:val="Revision"/>
    <w:hidden/>
    <w:uiPriority w:val="99"/>
    <w:semiHidden/>
    <w:rsid w:val="00A854B7"/>
    <w:rPr>
      <w:kern w:val="2"/>
      <w:sz w:val="21"/>
    </w:rPr>
  </w:style>
  <w:style w:type="character" w:styleId="aff4">
    <w:name w:val="Hyperlink"/>
    <w:basedOn w:val="a1"/>
    <w:uiPriority w:val="99"/>
    <w:semiHidden/>
    <w:unhideWhenUsed/>
    <w:locked/>
    <w:rsid w:val="0024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22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Template>
  <TotalTime>1289</TotalTime>
  <Pages>8</Pages>
  <Words>1066</Words>
  <Characters>6080</Characters>
  <Application>Microsoft Office Word</Application>
  <DocSecurity>0</DocSecurity>
  <Lines>50</Lines>
  <Paragraphs>14</Paragraphs>
  <ScaleCrop>false</ScaleCrop>
  <Company>微软中国</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MiaoRuiying</dc:creator>
  <cp:lastModifiedBy>AutoBVT</cp:lastModifiedBy>
  <cp:revision>184</cp:revision>
  <cp:lastPrinted>2019-05-28T07:22:00Z</cp:lastPrinted>
  <dcterms:created xsi:type="dcterms:W3CDTF">2018-11-26T00:41:00Z</dcterms:created>
  <dcterms:modified xsi:type="dcterms:W3CDTF">2023-04-18T11:47:00Z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