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jc w:val="both"/>
        <w:rPr>
          <w:rFonts w:hint="eastAsia"/>
          <w:sz w:val="32"/>
          <w:szCs w:val="32"/>
          <w:lang w:val="en-US" w:eastAsia="zh-CN"/>
        </w:rPr>
      </w:pPr>
      <w:r>
        <w:rPr>
          <w:rFonts w:hint="eastAsia"/>
          <w:sz w:val="32"/>
          <w:szCs w:val="32"/>
          <w:lang w:eastAsia="zh-CN"/>
        </w:rPr>
        <w:t>《</w:t>
      </w:r>
      <w:r>
        <w:rPr>
          <w:rFonts w:hint="eastAsia"/>
          <w:sz w:val="32"/>
          <w:szCs w:val="32"/>
          <w:lang w:val="en-US" w:eastAsia="zh-CN"/>
        </w:rPr>
        <w:t>半导体封装用键合铜丝》行业标准</w:t>
      </w:r>
    </w:p>
    <w:p>
      <w:pPr>
        <w:ind w:firstLine="2560" w:firstLineChars="800"/>
        <w:jc w:val="both"/>
        <w:rPr>
          <w:rFonts w:hint="eastAsia"/>
          <w:sz w:val="32"/>
          <w:szCs w:val="32"/>
          <w:lang w:val="en-US" w:eastAsia="zh-CN"/>
        </w:rPr>
      </w:pPr>
      <w:r>
        <w:rPr>
          <w:rFonts w:hint="eastAsia"/>
          <w:sz w:val="32"/>
          <w:szCs w:val="32"/>
          <w:lang w:val="en-US" w:eastAsia="zh-CN"/>
        </w:rPr>
        <w:t>编制说明（征求意见稿）</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工作简况</w:t>
      </w:r>
    </w:p>
    <w:p>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任务来源</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1.基本信息</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val="0"/>
          <w:sz w:val="24"/>
          <w:szCs w:val="24"/>
          <w:lang w:val="en-US" w:eastAsia="zh-CN"/>
        </w:rPr>
        <w:t>根据</w:t>
      </w:r>
      <w:r>
        <w:rPr>
          <w:rFonts w:hint="eastAsia" w:asciiTheme="majorEastAsia" w:hAnsiTheme="majorEastAsia" w:eastAsiaTheme="majorEastAsia" w:cstheme="majorEastAsia"/>
          <w:b w:val="0"/>
          <w:bCs w:val="0"/>
          <w:i w:val="0"/>
          <w:iCs w:val="0"/>
          <w:caps w:val="0"/>
          <w:color w:val="000000"/>
          <w:spacing w:val="0"/>
          <w:sz w:val="24"/>
          <w:szCs w:val="24"/>
        </w:rPr>
        <w:t>工业和信息化部办公厅</w:t>
      </w:r>
      <w:r>
        <w:rPr>
          <w:rFonts w:hint="eastAsia" w:asciiTheme="majorEastAsia" w:hAnsiTheme="majorEastAsia" w:eastAsiaTheme="majorEastAsia" w:cstheme="majorEastAsia"/>
          <w:b w:val="0"/>
          <w:bCs w:val="0"/>
          <w:sz w:val="24"/>
          <w:szCs w:val="24"/>
          <w:lang w:val="en-US" w:eastAsia="zh-CN"/>
        </w:rPr>
        <w:t>发[2022]94号文《</w:t>
      </w:r>
      <w:r>
        <w:rPr>
          <w:rFonts w:hint="eastAsia" w:asciiTheme="majorEastAsia" w:hAnsiTheme="majorEastAsia" w:eastAsiaTheme="majorEastAsia" w:cstheme="majorEastAsia"/>
          <w:b w:val="0"/>
          <w:bCs w:val="0"/>
          <w:i w:val="0"/>
          <w:iCs w:val="0"/>
          <w:caps w:val="0"/>
          <w:color w:val="000000"/>
          <w:spacing w:val="0"/>
          <w:sz w:val="24"/>
          <w:szCs w:val="24"/>
        </w:rPr>
        <w:t>2022年第一批行业标准制修订和外文版项目计划的通知</w:t>
      </w:r>
      <w:r>
        <w:rPr>
          <w:rFonts w:hint="eastAsia" w:asciiTheme="majorEastAsia" w:hAnsiTheme="majorEastAsia" w:eastAsiaTheme="majorEastAsia" w:cstheme="majorEastAsia"/>
          <w:b w:val="0"/>
          <w:bCs w:val="0"/>
          <w:i w:val="0"/>
          <w:iCs w:val="0"/>
          <w:caps w:val="0"/>
          <w:color w:val="000000"/>
          <w:spacing w:val="0"/>
          <w:sz w:val="24"/>
          <w:szCs w:val="24"/>
          <w:lang w:eastAsia="zh-CN"/>
        </w:rPr>
        <w:t>》</w:t>
      </w:r>
      <w:r>
        <w:rPr>
          <w:rFonts w:hint="eastAsia" w:asciiTheme="majorEastAsia" w:hAnsiTheme="majorEastAsia" w:eastAsiaTheme="majorEastAsia" w:cstheme="majorEastAsia"/>
          <w:sz w:val="24"/>
          <w:szCs w:val="24"/>
          <w:lang w:val="en-US" w:eastAsia="zh-CN"/>
        </w:rPr>
        <w:t>的要求，于2022年5月至2023年11月完成YS/T678-2008</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半导体器件键合用铜丝》推荐性行业标准的修订工作。计划编号2022-0103T-YS，标准起草单位为烟台一诺电子材料有限公司，本标准由全国有色金属标准化技术委员会（SAC/TC243）提出并归口。</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（二）协助单位：</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1.主要起草单位：烟台一诺电子材料有限公司、贺利氏（招远）贵金属材料有限公司。</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①起草工作组</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烟台一诺电子材料有限公司、贺利氏（招远）贵金属材料有限公司</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②分工情况</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烟台一诺电子材料有限公司负责标准制修订工作总体协调及资料收集、编写文献小结、实验数据统计对比、编写标准各阶段草案、编制说明及相关附件工作。有色金属技术经济研究院有限责任公司负责会议的召开工作。</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其他单位主要负责提供试验方案、征集试验样品、开展试验方法验证和数据统计、参加工作会议讨论、对标准过程稿件提出修改意见等。</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（三）主要工作过程</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1.起草阶段（2022.5~2023.3）</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bookmarkStart w:id="0" w:name="_GoBack"/>
      <w:bookmarkEnd w:id="0"/>
      <w:r>
        <w:rPr>
          <w:rFonts w:hint="eastAsia" w:asciiTheme="majorEastAsia" w:hAnsiTheme="majorEastAsia" w:eastAsiaTheme="majorEastAsia" w:cstheme="majorEastAsia"/>
          <w:sz w:val="24"/>
          <w:szCs w:val="24"/>
          <w:lang w:val="en-US" w:eastAsia="zh-CN"/>
        </w:rPr>
        <w:t>调查研究过程</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烟台一诺电子材料有限公司接到上级部门下达的YS/T 678-2008</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半导体器件键合用铜丝》行业标准的修订计划，首先查阅了国内外有关技术资料，组织有关技术人员及相关单位商讨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半导体器件键合用铜丝》标准的修订相关工作，结合实际生产及应用，深入了解及分析键合铜丝和新产品的现状，提出修订意见，最后由相关人员整理编辑形成标准讨论稿。</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2.立项阶段</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2020年10月烟台一诺电子材料有限公司提交了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半导体器件键合用铜丝》标准项目修订建议书、标准修订草案及标准修订立项说明等材料，全体委员会议论证结论同意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半导体器件键合用铜丝》行业标准修订立项。</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3.起草阶段</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2022年3月烟台一诺电子材料有限公司组织有关技术人员及相关单位对修改后的草案稿进行细节处的重新研讨、审改，确定了征求意见草案稿。</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标准编写原则</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梳理产品结构，增加产品类型，补充需求空缺</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①修订标准文件的名称。</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②将键合铜丝分类增加合金铜丝。</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规范键合铜丝技术指标，指导其生产和应用。</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①规定了键合铜丝化学成分、尺寸及其允许的偏差、力学性能、表面质量、长度偏差、绕线要求、放线性能和线轴规定。</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②规定了键合铜丝化学成分分析方法、表面质量检验方法、放线性能检测方法、丝材应力检验方法。</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③规定了键合铜丝的检查与验收、组批、检验项目、取样和检验结果判定。</w:t>
      </w:r>
    </w:p>
    <w:p>
      <w:pPr>
        <w:keepNext w:val="0"/>
        <w:keepLines w:val="0"/>
        <w:pageBreakBefore w:val="0"/>
        <w:widowControl w:val="0"/>
        <w:numPr>
          <w:ilvl w:val="0"/>
          <w:numId w:val="0"/>
        </w:numPr>
        <w:kinsoku/>
        <w:wordWrap/>
        <w:overflowPunct/>
        <w:topLinePunct w:val="0"/>
        <w:autoSpaceDE/>
        <w:autoSpaceDN/>
        <w:bidi w:val="0"/>
        <w:spacing w:line="360" w:lineRule="auto"/>
        <w:ind w:firstLine="42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④规定了键合铜丝的标志、包装、运输、贮存和随行文件及合同内容。</w:t>
      </w:r>
    </w:p>
    <w:p>
      <w:pPr>
        <w:keepNext w:val="0"/>
        <w:keepLines w:val="0"/>
        <w:pageBreakBefore w:val="0"/>
        <w:widowControl w:val="0"/>
        <w:numPr>
          <w:ilvl w:val="0"/>
          <w:numId w:val="3"/>
        </w:numPr>
        <w:kinsoku/>
        <w:wordWrap/>
        <w:overflowPunct/>
        <w:topLinePunct w:val="0"/>
        <w:autoSpaceDE/>
        <w:autoSpaceDN/>
        <w:bidi w:val="0"/>
        <w:spacing w:line="360" w:lineRule="auto"/>
        <w:ind w:left="-210" w:leftChars="0" w:firstLine="420" w:firstLine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标准主要内容的确定依据及主要实验及验证情况</w:t>
      </w:r>
    </w:p>
    <w:p>
      <w:pPr>
        <w:keepNext w:val="0"/>
        <w:keepLines w:val="0"/>
        <w:pageBreakBefore w:val="0"/>
        <w:widowControl w:val="0"/>
        <w:numPr>
          <w:ilvl w:val="0"/>
          <w:numId w:val="4"/>
        </w:numPr>
        <w:kinsoku/>
        <w:wordWrap/>
        <w:overflowPunct/>
        <w:topLinePunct w:val="0"/>
        <w:autoSpaceDE/>
        <w:autoSpaceDN/>
        <w:bidi w:val="0"/>
        <w:spacing w:line="360" w:lineRule="auto"/>
        <w:ind w:left="-60" w:leftChars="0" w:firstLine="480" w:firstLine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键合铜丝分类</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    依据键合铜丝目前市场存在的类别修改后的标准中键合铜丝分为普通铜丝和合金铜丝两类，以牌号定义键合铜丝的分类，牌号分别为普通铜丝（</w:t>
      </w:r>
      <w:r>
        <w:rPr>
          <w:rFonts w:hint="eastAsia" w:eastAsia="宋体"/>
          <w:lang w:val="en-US" w:eastAsia="zh-CN"/>
        </w:rPr>
        <w:t>CG</w:t>
      </w:r>
      <w:r>
        <w:rPr>
          <w:rFonts w:hint="eastAsia" w:asciiTheme="majorEastAsia" w:hAnsiTheme="majorEastAsia" w:eastAsiaTheme="majorEastAsia" w:cstheme="majorEastAsia"/>
          <w:sz w:val="24"/>
          <w:szCs w:val="24"/>
          <w:highlight w:val="none"/>
          <w:lang w:val="en-US" w:eastAsia="zh-CN"/>
        </w:rPr>
        <w:t>)、合金铜丝（</w:t>
      </w:r>
      <w:r>
        <w:rPr>
          <w:rFonts w:hint="eastAsia" w:eastAsia="宋体"/>
          <w:highlight w:val="none"/>
          <w:lang w:val="en-US" w:eastAsia="zh-CN"/>
        </w:rPr>
        <w:t>CA</w:t>
      </w:r>
      <w:r>
        <w:rPr>
          <w:rFonts w:hint="eastAsia" w:asciiTheme="majorEastAsia" w:hAnsiTheme="majorEastAsia" w:eastAsiaTheme="majorEastAsia" w:cstheme="majorEastAsia"/>
          <w:sz w:val="24"/>
          <w:szCs w:val="24"/>
          <w:highlight w:val="none"/>
          <w:lang w:val="en-US" w:eastAsia="zh-CN"/>
        </w:rPr>
        <w:t>)，根据主成分分类更系统更便于区分。</w:t>
      </w:r>
    </w:p>
    <w:p>
      <w:pPr>
        <w:keepNext w:val="0"/>
        <w:keepLines w:val="0"/>
        <w:pageBreakBefore w:val="0"/>
        <w:widowControl w:val="0"/>
        <w:numPr>
          <w:ilvl w:val="0"/>
          <w:numId w:val="0"/>
        </w:numPr>
        <w:kinsoku/>
        <w:wordWrap/>
        <w:overflowPunct/>
        <w:topLinePunct w:val="0"/>
        <w:autoSpaceDE/>
        <w:autoSpaceDN/>
        <w:bidi w:val="0"/>
        <w:spacing w:line="360" w:lineRule="auto"/>
        <w:ind w:firstLine="3360" w:firstLineChars="14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表1  现有标准：</w:t>
      </w:r>
    </w:p>
    <w:tbl>
      <w:tblPr>
        <w:tblStyle w:val="5"/>
        <w:tblW w:w="8851" w:type="dxa"/>
        <w:jc w:val="center"/>
        <w:tblLayout w:type="fixed"/>
        <w:tblCellMar>
          <w:top w:w="0" w:type="dxa"/>
          <w:left w:w="10" w:type="dxa"/>
          <w:bottom w:w="0" w:type="dxa"/>
          <w:right w:w="10" w:type="dxa"/>
        </w:tblCellMar>
      </w:tblPr>
      <w:tblGrid>
        <w:gridCol w:w="2952"/>
        <w:gridCol w:w="2933"/>
        <w:gridCol w:w="2966"/>
      </w:tblGrid>
      <w:tr>
        <w:tblPrEx>
          <w:tblCellMar>
            <w:top w:w="0" w:type="dxa"/>
            <w:left w:w="10" w:type="dxa"/>
            <w:bottom w:w="0" w:type="dxa"/>
            <w:right w:w="10" w:type="dxa"/>
          </w:tblCellMar>
        </w:tblPrEx>
        <w:trPr>
          <w:trHeight w:val="365" w:hRule="exact"/>
          <w:jc w:val="center"/>
        </w:trPr>
        <w:tc>
          <w:tcPr>
            <w:tcW w:w="2952" w:type="dxa"/>
            <w:tcBorders>
              <w:top w:val="single" w:color="auto" w:sz="4" w:space="0"/>
              <w:left w:val="single" w:color="auto" w:sz="4" w:space="0"/>
            </w:tcBorders>
            <w:shd w:val="clear" w:color="auto" w:fill="FFFFFF"/>
            <w:vAlign w:val="center"/>
          </w:tcPr>
          <w:p>
            <w:pPr>
              <w:bidi w:val="0"/>
              <w:jc w:val="center"/>
              <w:rPr>
                <w:rFonts w:hint="eastAsia"/>
                <w:highlight w:val="none"/>
              </w:rPr>
            </w:pPr>
            <w:r>
              <w:rPr>
                <w:rFonts w:hint="eastAsia"/>
                <w:highlight w:val="none"/>
              </w:rPr>
              <w:t>名 称</w:t>
            </w:r>
          </w:p>
        </w:tc>
        <w:tc>
          <w:tcPr>
            <w:tcW w:w="2933" w:type="dxa"/>
            <w:tcBorders>
              <w:top w:val="single" w:color="auto" w:sz="4" w:space="0"/>
              <w:left w:val="single" w:color="auto" w:sz="4" w:space="0"/>
            </w:tcBorders>
            <w:shd w:val="clear" w:color="auto" w:fill="FFFFFF"/>
            <w:vAlign w:val="center"/>
          </w:tcPr>
          <w:p>
            <w:pPr>
              <w:bidi w:val="0"/>
              <w:jc w:val="center"/>
              <w:rPr>
                <w:rFonts w:hint="eastAsia"/>
                <w:highlight w:val="none"/>
                <w:lang w:val="en-US" w:eastAsia="zh-CN"/>
              </w:rPr>
            </w:pPr>
            <w:r>
              <w:rPr>
                <w:rFonts w:hint="eastAsia"/>
                <w:highlight w:val="none"/>
                <w:lang w:val="en-US" w:eastAsia="zh-CN"/>
              </w:rPr>
              <w:t>牌号</w:t>
            </w:r>
          </w:p>
        </w:tc>
        <w:tc>
          <w:tcPr>
            <w:tcW w:w="2966"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highlight w:val="none"/>
              </w:rPr>
            </w:pPr>
            <w:r>
              <w:rPr>
                <w:rFonts w:hint="eastAsia"/>
                <w:highlight w:val="none"/>
              </w:rPr>
              <w:t>直径</w:t>
            </w:r>
            <w:r>
              <w:rPr>
                <w:rFonts w:hint="eastAsia"/>
                <w:highlight w:val="none"/>
                <w:lang w:val="en-US" w:eastAsia="en-US"/>
              </w:rPr>
              <w:t>/</w:t>
            </w:r>
            <w:r>
              <w:rPr>
                <w:rFonts w:hint="eastAsia"/>
                <w:highlight w:val="none"/>
                <w:lang w:eastAsia="zh-CN"/>
              </w:rPr>
              <w:t>μ</w:t>
            </w:r>
            <w:r>
              <w:rPr>
                <w:rFonts w:hint="eastAsia"/>
                <w:highlight w:val="none"/>
                <w:lang w:val="en-US" w:eastAsia="en-US"/>
              </w:rPr>
              <w:t>m</w:t>
            </w:r>
          </w:p>
        </w:tc>
      </w:tr>
      <w:tr>
        <w:tblPrEx>
          <w:tblCellMar>
            <w:top w:w="0" w:type="dxa"/>
            <w:left w:w="10" w:type="dxa"/>
            <w:bottom w:w="0" w:type="dxa"/>
            <w:right w:w="10" w:type="dxa"/>
          </w:tblCellMar>
        </w:tblPrEx>
        <w:trPr>
          <w:trHeight w:val="341" w:hRule="exact"/>
          <w:jc w:val="center"/>
        </w:trPr>
        <w:tc>
          <w:tcPr>
            <w:tcW w:w="2952" w:type="dxa"/>
            <w:tcBorders>
              <w:top w:val="single" w:color="auto" w:sz="4" w:space="0"/>
              <w:left w:val="single" w:color="auto" w:sz="4" w:space="0"/>
            </w:tcBorders>
            <w:shd w:val="clear" w:color="auto" w:fill="FFFFFF"/>
            <w:vAlign w:val="center"/>
          </w:tcPr>
          <w:p>
            <w:pPr>
              <w:bidi w:val="0"/>
              <w:ind w:firstLine="840" w:firstLineChars="400"/>
              <w:jc w:val="both"/>
              <w:rPr>
                <w:rFonts w:hint="eastAsia"/>
                <w:highlight w:val="none"/>
              </w:rPr>
            </w:pPr>
            <w:r>
              <w:rPr>
                <w:rFonts w:hint="eastAsia"/>
                <w:highlight w:val="none"/>
                <w:lang w:val="en-US" w:eastAsia="zh-CN"/>
              </w:rPr>
              <w:t>普通</w:t>
            </w:r>
            <w:r>
              <w:rPr>
                <w:rFonts w:hint="eastAsia"/>
                <w:highlight w:val="none"/>
                <w:lang w:eastAsia="zh-CN"/>
              </w:rPr>
              <w:t>铜</w:t>
            </w:r>
            <w:r>
              <w:rPr>
                <w:rFonts w:hint="eastAsia"/>
                <w:highlight w:val="none"/>
              </w:rPr>
              <w:t>丝</w:t>
            </w:r>
          </w:p>
        </w:tc>
        <w:tc>
          <w:tcPr>
            <w:tcW w:w="2933" w:type="dxa"/>
            <w:tcBorders>
              <w:top w:val="single" w:color="auto" w:sz="4" w:space="0"/>
              <w:left w:val="single" w:color="auto" w:sz="4" w:space="0"/>
            </w:tcBorders>
            <w:shd w:val="clear" w:color="auto" w:fill="FFFFFF"/>
            <w:vAlign w:val="center"/>
          </w:tcPr>
          <w:p>
            <w:pPr>
              <w:bidi w:val="0"/>
              <w:jc w:val="center"/>
              <w:rPr>
                <w:rFonts w:hint="eastAsia"/>
                <w:highlight w:val="none"/>
              </w:rPr>
            </w:pPr>
            <w:r>
              <w:rPr>
                <w:rFonts w:hint="eastAsia"/>
                <w:highlight w:val="none"/>
                <w:lang w:val="en-US" w:eastAsia="en-US"/>
              </w:rPr>
              <w:t>HC</w:t>
            </w:r>
          </w:p>
        </w:tc>
        <w:tc>
          <w:tcPr>
            <w:tcW w:w="2966"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highlight w:val="none"/>
                <w:lang w:val="en-US" w:eastAsia="zh-CN"/>
              </w:rPr>
            </w:pPr>
            <w:r>
              <w:rPr>
                <w:rFonts w:hint="eastAsia" w:eastAsia="宋体"/>
                <w:highlight w:val="none"/>
                <w:lang w:val="en-US" w:eastAsia="zh-CN"/>
              </w:rPr>
              <w:t>18</w:t>
            </w:r>
            <w:r>
              <w:rPr>
                <w:rFonts w:hint="eastAsia"/>
                <w:highlight w:val="none"/>
              </w:rPr>
              <w:t xml:space="preserve"> 〜</w:t>
            </w:r>
            <w:r>
              <w:rPr>
                <w:rFonts w:hint="eastAsia"/>
                <w:highlight w:val="none"/>
                <w:lang w:val="en-US" w:eastAsia="zh-CN"/>
              </w:rPr>
              <w:t>75</w:t>
            </w:r>
          </w:p>
        </w:tc>
      </w:tr>
      <w:tr>
        <w:tblPrEx>
          <w:tblCellMar>
            <w:top w:w="0" w:type="dxa"/>
            <w:left w:w="10" w:type="dxa"/>
            <w:bottom w:w="0" w:type="dxa"/>
            <w:right w:w="10" w:type="dxa"/>
          </w:tblCellMar>
        </w:tblPrEx>
        <w:trPr>
          <w:trHeight w:val="720" w:hRule="exact"/>
          <w:jc w:val="center"/>
        </w:trPr>
        <w:tc>
          <w:tcPr>
            <w:tcW w:w="88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bidi w:val="0"/>
              <w:ind w:firstLine="210" w:firstLineChars="100"/>
              <w:jc w:val="left"/>
              <w:rPr>
                <w:rFonts w:hint="eastAsia"/>
                <w:highlight w:val="none"/>
                <w:lang w:val="en-US"/>
              </w:rPr>
            </w:pPr>
            <w:r>
              <w:rPr>
                <w:rFonts w:hint="eastAsia"/>
                <w:highlight w:val="none"/>
                <w:lang w:eastAsia="zh-CN"/>
              </w:rPr>
              <w:t>注</w:t>
            </w:r>
            <w:r>
              <w:rPr>
                <w:rFonts w:hint="eastAsia"/>
                <w:highlight w:val="none"/>
                <w:lang w:val="en-US" w:eastAsia="zh-CN"/>
              </w:rPr>
              <w:t>1</w:t>
            </w:r>
            <w:r>
              <w:rPr>
                <w:rFonts w:hint="eastAsia"/>
                <w:highlight w:val="none"/>
                <w:lang w:eastAsia="zh-CN"/>
              </w:rPr>
              <w:t>：根据需方的要求可增加其他直径</w:t>
            </w:r>
            <w:r>
              <w:rPr>
                <w:rFonts w:hint="eastAsia"/>
                <w:highlight w:val="none"/>
                <w:lang w:val="en-US" w:eastAsia="zh-CN"/>
              </w:rPr>
              <w:t>.</w:t>
            </w:r>
          </w:p>
          <w:p>
            <w:pPr>
              <w:bidi w:val="0"/>
              <w:ind w:firstLine="210" w:firstLineChars="100"/>
              <w:jc w:val="left"/>
              <w:rPr>
                <w:rFonts w:hint="eastAsia"/>
                <w:highlight w:val="none"/>
                <w:lang w:val="en-US" w:eastAsia="zh-CN"/>
              </w:rPr>
            </w:pPr>
            <w:r>
              <w:rPr>
                <w:rFonts w:hint="eastAsia"/>
                <w:highlight w:val="none"/>
              </w:rPr>
              <w:t xml:space="preserve">注2： </w:t>
            </w:r>
            <w:r>
              <w:rPr>
                <w:rFonts w:hint="eastAsia"/>
                <w:highlight w:val="none"/>
                <w:lang w:val="en-US" w:eastAsia="en-US"/>
              </w:rPr>
              <w:t>HC</w:t>
            </w:r>
            <w:r>
              <w:rPr>
                <w:rFonts w:hint="eastAsia"/>
                <w:highlight w:val="none"/>
              </w:rPr>
              <w:t>为高纯铜的含义</w:t>
            </w:r>
          </w:p>
        </w:tc>
      </w:tr>
    </w:tbl>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ajorEastAsia" w:hAnsiTheme="majorEastAsia" w:eastAsiaTheme="majorEastAsia" w:cstheme="major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3120" w:firstLineChars="1300"/>
        <w:textAlignment w:val="auto"/>
        <w:rPr>
          <w:rFonts w:hint="eastAsia" w:asciiTheme="majorEastAsia" w:hAnsiTheme="majorEastAsia" w:eastAsiaTheme="majorEastAsia" w:cstheme="major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3120" w:firstLineChars="13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表2   修改后标准：</w:t>
      </w:r>
    </w:p>
    <w:tbl>
      <w:tblPr>
        <w:tblStyle w:val="5"/>
        <w:tblpPr w:leftFromText="180" w:rightFromText="180" w:vertAnchor="text" w:horzAnchor="page" w:tblpX="1506" w:tblpY="297"/>
        <w:tblOverlap w:val="never"/>
        <w:tblW w:w="0" w:type="auto"/>
        <w:tblInd w:w="0" w:type="dxa"/>
        <w:tblLayout w:type="fixed"/>
        <w:tblCellMar>
          <w:top w:w="0" w:type="dxa"/>
          <w:left w:w="10" w:type="dxa"/>
          <w:bottom w:w="0" w:type="dxa"/>
          <w:right w:w="10" w:type="dxa"/>
        </w:tblCellMar>
      </w:tblPr>
      <w:tblGrid>
        <w:gridCol w:w="2952"/>
        <w:gridCol w:w="2933"/>
        <w:gridCol w:w="2966"/>
      </w:tblGrid>
      <w:tr>
        <w:tblPrEx>
          <w:tblCellMar>
            <w:top w:w="0" w:type="dxa"/>
            <w:left w:w="10" w:type="dxa"/>
            <w:bottom w:w="0" w:type="dxa"/>
            <w:right w:w="10" w:type="dxa"/>
          </w:tblCellMar>
        </w:tblPrEx>
        <w:trPr>
          <w:trHeight w:val="365" w:hRule="exact"/>
        </w:trPr>
        <w:tc>
          <w:tcPr>
            <w:tcW w:w="2952" w:type="dxa"/>
            <w:tcBorders>
              <w:top w:val="single" w:color="auto" w:sz="4" w:space="0"/>
              <w:left w:val="single" w:color="auto" w:sz="4" w:space="0"/>
            </w:tcBorders>
            <w:shd w:val="clear" w:color="auto" w:fill="FFFFFF"/>
            <w:vAlign w:val="center"/>
          </w:tcPr>
          <w:p>
            <w:pPr>
              <w:jc w:val="center"/>
            </w:pPr>
            <w:r>
              <w:rPr>
                <w:rFonts w:hint="eastAsia"/>
              </w:rPr>
              <w:t>名 称</w:t>
            </w:r>
          </w:p>
        </w:tc>
        <w:tc>
          <w:tcPr>
            <w:tcW w:w="2933" w:type="dxa"/>
            <w:tcBorders>
              <w:top w:val="single" w:color="auto" w:sz="4" w:space="0"/>
              <w:left w:val="single" w:color="auto" w:sz="4" w:space="0"/>
            </w:tcBorders>
            <w:shd w:val="clear" w:color="auto" w:fill="FFFFFF"/>
            <w:vAlign w:val="center"/>
          </w:tcPr>
          <w:p>
            <w:pPr>
              <w:jc w:val="center"/>
              <w:rPr>
                <w:lang w:eastAsia="zh-CN"/>
              </w:rPr>
            </w:pPr>
            <w:r>
              <w:rPr>
                <w:rFonts w:hint="eastAsia"/>
                <w:lang w:eastAsia="zh-CN"/>
              </w:rPr>
              <w:t>牌号</w:t>
            </w:r>
          </w:p>
        </w:tc>
        <w:tc>
          <w:tcPr>
            <w:tcW w:w="2966"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直径/</w:t>
            </w:r>
            <w:r>
              <w:rPr>
                <w:rFonts w:hint="eastAsia"/>
                <w:lang w:eastAsia="zh-CN"/>
              </w:rPr>
              <w:t>μ</w:t>
            </w:r>
            <w:r>
              <w:rPr>
                <w:rFonts w:hint="eastAsia"/>
              </w:rPr>
              <w:t>m</w:t>
            </w:r>
          </w:p>
        </w:tc>
      </w:tr>
      <w:tr>
        <w:tblPrEx>
          <w:tblCellMar>
            <w:top w:w="0" w:type="dxa"/>
            <w:left w:w="10" w:type="dxa"/>
            <w:bottom w:w="0" w:type="dxa"/>
            <w:right w:w="10" w:type="dxa"/>
          </w:tblCellMar>
        </w:tblPrEx>
        <w:trPr>
          <w:trHeight w:val="341" w:hRule="exact"/>
        </w:trPr>
        <w:tc>
          <w:tcPr>
            <w:tcW w:w="2952" w:type="dxa"/>
            <w:tcBorders>
              <w:top w:val="single" w:color="auto" w:sz="4" w:space="0"/>
              <w:left w:val="single" w:color="auto" w:sz="4" w:space="0"/>
            </w:tcBorders>
            <w:shd w:val="clear" w:color="auto" w:fill="FFFFFF"/>
            <w:vAlign w:val="center"/>
          </w:tcPr>
          <w:p>
            <w:pPr>
              <w:jc w:val="center"/>
              <w:rPr>
                <w:lang w:eastAsia="zh-CN"/>
              </w:rPr>
            </w:pPr>
            <w:r>
              <w:rPr>
                <w:rFonts w:hint="eastAsia"/>
                <w:lang w:val="en-US" w:eastAsia="zh-CN"/>
              </w:rPr>
              <w:t>普通铜丝</w:t>
            </w:r>
          </w:p>
        </w:tc>
        <w:tc>
          <w:tcPr>
            <w:tcW w:w="2933" w:type="dxa"/>
            <w:tcBorders>
              <w:top w:val="single" w:color="auto" w:sz="4" w:space="0"/>
              <w:left w:val="single" w:color="auto" w:sz="4" w:space="0"/>
            </w:tcBorders>
            <w:shd w:val="clear" w:color="auto" w:fill="FFFFFF"/>
            <w:vAlign w:val="center"/>
          </w:tcPr>
          <w:p>
            <w:pPr>
              <w:jc w:val="center"/>
              <w:rPr>
                <w:rFonts w:hint="default"/>
                <w:lang w:val="en-US" w:eastAsia="zh-CN"/>
              </w:rPr>
            </w:pPr>
            <w:r>
              <w:rPr>
                <w:rFonts w:hint="eastAsia" w:eastAsia="宋体"/>
                <w:lang w:val="en-US" w:eastAsia="zh-CN"/>
              </w:rPr>
              <w:t xml:space="preserve"> CG（</w:t>
            </w:r>
            <w:r>
              <w:rPr>
                <w:rFonts w:hint="eastAsia"/>
              </w:rPr>
              <w:t>C</w:t>
            </w:r>
            <w:r>
              <w:rPr>
                <w:rFonts w:hint="eastAsia" w:eastAsia="宋体"/>
                <w:lang w:val="en-US" w:eastAsia="zh-CN"/>
              </w:rPr>
              <w:t>u 99.99）</w:t>
            </w:r>
          </w:p>
        </w:tc>
        <w:tc>
          <w:tcPr>
            <w:tcW w:w="2966" w:type="dxa"/>
            <w:tcBorders>
              <w:top w:val="single" w:color="auto" w:sz="4" w:space="0"/>
              <w:left w:val="single" w:color="auto" w:sz="4" w:space="0"/>
              <w:right w:val="single" w:color="auto" w:sz="4" w:space="0"/>
            </w:tcBorders>
            <w:shd w:val="clear" w:color="auto" w:fill="FFFFFF"/>
            <w:vAlign w:val="center"/>
          </w:tcPr>
          <w:p>
            <w:pPr>
              <w:ind w:firstLine="1050" w:firstLineChars="500"/>
              <w:jc w:val="both"/>
              <w:rPr>
                <w:lang w:eastAsia="zh-CN"/>
              </w:rPr>
            </w:pPr>
            <w:r>
              <w:rPr>
                <w:rFonts w:hint="eastAsia"/>
              </w:rPr>
              <w:t>1</w:t>
            </w:r>
            <w:r>
              <w:rPr>
                <w:rFonts w:hint="eastAsia" w:eastAsia="宋体"/>
                <w:lang w:eastAsia="zh-CN"/>
              </w:rPr>
              <w:t>8</w:t>
            </w:r>
            <w:r>
              <w:rPr>
                <w:rFonts w:hint="eastAsia"/>
              </w:rPr>
              <w:t>〜</w:t>
            </w:r>
            <w:r>
              <w:rPr>
                <w:rFonts w:hint="eastAsia"/>
                <w:lang w:eastAsia="zh-CN"/>
              </w:rPr>
              <w:t>75</w:t>
            </w:r>
          </w:p>
        </w:tc>
      </w:tr>
      <w:tr>
        <w:tblPrEx>
          <w:tblCellMar>
            <w:top w:w="0" w:type="dxa"/>
            <w:left w:w="10" w:type="dxa"/>
            <w:bottom w:w="0" w:type="dxa"/>
            <w:right w:w="10" w:type="dxa"/>
          </w:tblCellMar>
        </w:tblPrEx>
        <w:trPr>
          <w:trHeight w:val="341" w:hRule="exact"/>
        </w:trPr>
        <w:tc>
          <w:tcPr>
            <w:tcW w:w="2952" w:type="dxa"/>
            <w:tcBorders>
              <w:top w:val="single" w:color="auto" w:sz="4" w:space="0"/>
              <w:left w:val="single" w:color="auto" w:sz="4" w:space="0"/>
            </w:tcBorders>
            <w:shd w:val="clear" w:color="auto" w:fill="FFFFFF"/>
            <w:vAlign w:val="center"/>
          </w:tcPr>
          <w:p>
            <w:pPr>
              <w:jc w:val="center"/>
              <w:rPr>
                <w:rFonts w:hint="default"/>
                <w:highlight w:val="none"/>
                <w:lang w:val="en-US" w:eastAsia="zh-CN"/>
              </w:rPr>
            </w:pPr>
            <w:r>
              <w:rPr>
                <w:rFonts w:hint="eastAsia"/>
                <w:highlight w:val="none"/>
                <w:lang w:val="en-US" w:eastAsia="zh-CN"/>
              </w:rPr>
              <w:t>合金铜丝</w:t>
            </w:r>
          </w:p>
        </w:tc>
        <w:tc>
          <w:tcPr>
            <w:tcW w:w="2933" w:type="dxa"/>
            <w:tcBorders>
              <w:top w:val="single" w:color="auto" w:sz="4" w:space="0"/>
              <w:left w:val="single" w:color="auto" w:sz="4" w:space="0"/>
            </w:tcBorders>
            <w:shd w:val="clear" w:color="auto" w:fill="FFFFFF"/>
            <w:vAlign w:val="center"/>
          </w:tcPr>
          <w:p>
            <w:pPr>
              <w:jc w:val="center"/>
              <w:rPr>
                <w:rFonts w:hint="default"/>
                <w:highlight w:val="none"/>
                <w:lang w:val="en-US" w:eastAsia="zh-CN"/>
              </w:rPr>
            </w:pPr>
            <w:r>
              <w:rPr>
                <w:rFonts w:hint="eastAsia" w:eastAsia="宋体"/>
                <w:highlight w:val="none"/>
                <w:lang w:val="en-US" w:eastAsia="zh-CN"/>
              </w:rPr>
              <w:t>CA</w:t>
            </w:r>
            <w:r>
              <w:rPr>
                <w:rFonts w:hint="eastAsia" w:eastAsia="宋体"/>
                <w:highlight w:val="none"/>
                <w:lang w:eastAsia="zh-CN"/>
              </w:rPr>
              <w:t>（</w:t>
            </w:r>
            <w:r>
              <w:rPr>
                <w:rFonts w:hint="eastAsia"/>
                <w:highlight w:val="none"/>
              </w:rPr>
              <w:t>C</w:t>
            </w:r>
            <w:r>
              <w:rPr>
                <w:rFonts w:hint="eastAsia" w:eastAsia="宋体"/>
                <w:highlight w:val="none"/>
                <w:lang w:val="en-US" w:eastAsia="zh-CN"/>
              </w:rPr>
              <w:t>u 99.00</w:t>
            </w:r>
            <w:r>
              <w:rPr>
                <w:rFonts w:hint="eastAsia" w:eastAsia="宋体"/>
                <w:highlight w:val="none"/>
                <w:lang w:eastAsia="zh-CN"/>
              </w:rPr>
              <w:t>）</w:t>
            </w:r>
          </w:p>
        </w:tc>
        <w:tc>
          <w:tcPr>
            <w:tcW w:w="2966" w:type="dxa"/>
            <w:tcBorders>
              <w:top w:val="single" w:color="auto" w:sz="4" w:space="0"/>
              <w:left w:val="single" w:color="auto" w:sz="4" w:space="0"/>
              <w:right w:val="single" w:color="auto" w:sz="4" w:space="0"/>
            </w:tcBorders>
            <w:shd w:val="clear" w:color="auto" w:fill="FFFFFF"/>
            <w:vAlign w:val="center"/>
          </w:tcPr>
          <w:p>
            <w:pPr>
              <w:ind w:firstLine="1050" w:firstLineChars="500"/>
              <w:jc w:val="both"/>
              <w:rPr>
                <w:rFonts w:hint="eastAsia"/>
                <w:highlight w:val="none"/>
              </w:rPr>
            </w:pPr>
            <w:r>
              <w:rPr>
                <w:rFonts w:hint="eastAsia"/>
                <w:highlight w:val="none"/>
              </w:rPr>
              <w:t>1</w:t>
            </w:r>
            <w:r>
              <w:rPr>
                <w:rFonts w:hint="eastAsia" w:eastAsia="宋体"/>
                <w:highlight w:val="none"/>
                <w:lang w:eastAsia="zh-CN"/>
              </w:rPr>
              <w:t>8</w:t>
            </w:r>
            <w:r>
              <w:rPr>
                <w:rFonts w:hint="eastAsia"/>
                <w:highlight w:val="none"/>
              </w:rPr>
              <w:t>〜</w:t>
            </w:r>
            <w:r>
              <w:rPr>
                <w:rFonts w:hint="eastAsia"/>
                <w:highlight w:val="none"/>
                <w:lang w:eastAsia="zh-CN"/>
              </w:rPr>
              <w:t>75</w:t>
            </w:r>
          </w:p>
        </w:tc>
      </w:tr>
      <w:tr>
        <w:tblPrEx>
          <w:tblCellMar>
            <w:top w:w="0" w:type="dxa"/>
            <w:left w:w="10" w:type="dxa"/>
            <w:bottom w:w="0" w:type="dxa"/>
            <w:right w:w="10" w:type="dxa"/>
          </w:tblCellMar>
        </w:tblPrEx>
        <w:trPr>
          <w:trHeight w:val="798" w:hRule="exact"/>
        </w:trPr>
        <w:tc>
          <w:tcPr>
            <w:tcW w:w="885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210" w:firstLineChars="100"/>
              <w:jc w:val="left"/>
              <w:rPr>
                <w:rFonts w:hint="eastAsia"/>
                <w:highlight w:val="none"/>
                <w:lang w:eastAsia="zh-CN"/>
              </w:rPr>
            </w:pPr>
            <w:r>
              <w:rPr>
                <w:rFonts w:hint="eastAsia"/>
                <w:highlight w:val="none"/>
                <w:lang w:eastAsia="zh-CN"/>
              </w:rPr>
              <w:t>注</w:t>
            </w:r>
            <w:r>
              <w:rPr>
                <w:rFonts w:hint="eastAsia"/>
                <w:highlight w:val="none"/>
                <w:lang w:val="en-US" w:eastAsia="zh-CN"/>
              </w:rPr>
              <w:t>1</w:t>
            </w:r>
            <w:r>
              <w:rPr>
                <w:rFonts w:hint="eastAsia"/>
                <w:highlight w:val="none"/>
                <w:lang w:eastAsia="zh-CN"/>
              </w:rPr>
              <w:t>：根据需方的要求可增加其他直径。</w:t>
            </w:r>
          </w:p>
          <w:p>
            <w:pPr>
              <w:ind w:firstLine="210" w:firstLineChars="100"/>
              <w:jc w:val="left"/>
              <w:rPr>
                <w:rFonts w:hint="default" w:eastAsia="宋体"/>
                <w:highlight w:val="none"/>
                <w:lang w:val="en-US" w:eastAsia="zh-CN"/>
              </w:rPr>
            </w:pPr>
            <w:r>
              <w:rPr>
                <w:rFonts w:hint="eastAsia"/>
                <w:highlight w:val="none"/>
                <w:u w:val="none"/>
                <w:lang w:val="en-US" w:eastAsia="zh-CN"/>
              </w:rPr>
              <w:t>注2：</w:t>
            </w:r>
            <w:r>
              <w:rPr>
                <w:rFonts w:hint="eastAsia"/>
                <w:highlight w:val="none"/>
                <w:u w:val="none"/>
              </w:rPr>
              <w:t>C</w:t>
            </w:r>
            <w:r>
              <w:rPr>
                <w:rFonts w:hint="eastAsia" w:eastAsia="宋体"/>
                <w:highlight w:val="none"/>
                <w:u w:val="none"/>
                <w:lang w:val="en-US" w:eastAsia="zh-CN"/>
              </w:rPr>
              <w:t>u 99.99为铜含量≥99.99%，</w:t>
            </w:r>
            <w:r>
              <w:rPr>
                <w:rFonts w:hint="eastAsia"/>
                <w:highlight w:val="none"/>
                <w:u w:val="none"/>
              </w:rPr>
              <w:t>C</w:t>
            </w:r>
            <w:r>
              <w:rPr>
                <w:rFonts w:hint="eastAsia" w:eastAsia="宋体"/>
                <w:highlight w:val="none"/>
                <w:u w:val="none"/>
                <w:lang w:val="en-US" w:eastAsia="zh-CN"/>
              </w:rPr>
              <w:t>u 99.00为铜含量99.00%</w:t>
            </w:r>
            <w:r>
              <w:rPr>
                <w:rFonts w:hint="eastAsia"/>
                <w:highlight w:val="none"/>
                <w:u w:val="none"/>
              </w:rPr>
              <w:t>〜</w:t>
            </w:r>
            <w:r>
              <w:rPr>
                <w:rFonts w:hint="eastAsia" w:eastAsia="宋体"/>
                <w:highlight w:val="none"/>
                <w:u w:val="none"/>
                <w:lang w:val="en-US" w:eastAsia="zh-CN"/>
              </w:rPr>
              <w:t>99.99%</w:t>
            </w:r>
          </w:p>
        </w:tc>
      </w:tr>
    </w:tbl>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2.键合铜丝化学成分</w:t>
      </w:r>
    </w:p>
    <w:p>
      <w:pPr>
        <w:bidi w:val="0"/>
        <w:ind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修订后的标准中不体现单个杂质元素含量的要求，仅对杂质总量进行要求，增加合金铜丝主要成分含量、其他含量、杂质元素含量。</w:t>
      </w:r>
    </w:p>
    <w:p>
      <w:pPr>
        <w:bidi w:val="0"/>
        <w:ind w:firstLine="480" w:firstLineChars="200"/>
        <w:rPr>
          <w:rFonts w:hint="eastAsia" w:asciiTheme="majorEastAsia" w:hAnsiTheme="majorEastAsia" w:eastAsiaTheme="majorEastAsia" w:cstheme="major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3360" w:firstLineChars="14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表3  现有标准：</w:t>
      </w:r>
    </w:p>
    <w:tbl>
      <w:tblPr>
        <w:tblStyle w:val="5"/>
        <w:tblpPr w:leftFromText="180" w:rightFromText="180" w:vertAnchor="text" w:horzAnchor="page" w:tblpX="1715" w:tblpY="295"/>
        <w:tblOverlap w:val="never"/>
        <w:tblW w:w="8500" w:type="dxa"/>
        <w:tblInd w:w="0" w:type="dxa"/>
        <w:tblLayout w:type="fixed"/>
        <w:tblCellMar>
          <w:top w:w="0" w:type="dxa"/>
          <w:left w:w="10" w:type="dxa"/>
          <w:bottom w:w="0" w:type="dxa"/>
          <w:right w:w="10" w:type="dxa"/>
        </w:tblCellMar>
      </w:tblPr>
      <w:tblGrid>
        <w:gridCol w:w="1399"/>
        <w:gridCol w:w="1000"/>
        <w:gridCol w:w="990"/>
        <w:gridCol w:w="980"/>
        <w:gridCol w:w="970"/>
        <w:gridCol w:w="960"/>
        <w:gridCol w:w="940"/>
        <w:gridCol w:w="1261"/>
      </w:tblGrid>
      <w:tr>
        <w:tblPrEx>
          <w:tblCellMar>
            <w:top w:w="0" w:type="dxa"/>
            <w:left w:w="10" w:type="dxa"/>
            <w:bottom w:w="0" w:type="dxa"/>
            <w:right w:w="10" w:type="dxa"/>
          </w:tblCellMar>
        </w:tblPrEx>
        <w:trPr>
          <w:trHeight w:val="674" w:hRule="exact"/>
        </w:trPr>
        <w:tc>
          <w:tcPr>
            <w:tcW w:w="1399"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Cu含量不少于/%</w:t>
            </w:r>
          </w:p>
        </w:tc>
        <w:tc>
          <w:tcPr>
            <w:tcW w:w="7101" w:type="dxa"/>
            <w:gridSpan w:val="7"/>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color w:val="4C4C4C"/>
                <w:spacing w:val="0"/>
                <w:w w:val="100"/>
                <w:position w:val="0"/>
                <w:sz w:val="24"/>
                <w:szCs w:val="24"/>
                <w:highlight w:val="none"/>
                <w:lang w:val="en-US" w:eastAsia="zh-CN" w:bidi="zh-TW"/>
              </w:rPr>
            </w:pPr>
            <w:r>
              <w:rPr>
                <w:rFonts w:hint="eastAsia" w:asciiTheme="majorEastAsia" w:hAnsiTheme="majorEastAsia" w:eastAsiaTheme="majorEastAsia" w:cstheme="majorEastAsia"/>
                <w:color w:val="4C4C4C"/>
                <w:spacing w:val="0"/>
                <w:w w:val="100"/>
                <w:position w:val="0"/>
                <w:sz w:val="24"/>
                <w:szCs w:val="24"/>
                <w:highlight w:val="none"/>
                <w:lang w:val="en-US" w:eastAsia="zh-CN" w:bidi="zh-TW"/>
              </w:rPr>
              <w:t>质量分数（</w:t>
            </w:r>
            <w:r>
              <w:rPr>
                <w:rFonts w:hint="eastAsia" w:ascii="微软雅黑" w:hAnsi="微软雅黑" w:eastAsia="微软雅黑" w:cs="微软雅黑"/>
                <w:color w:val="4C4C4C"/>
                <w:spacing w:val="0"/>
                <w:w w:val="100"/>
                <w:position w:val="0"/>
                <w:sz w:val="24"/>
                <w:szCs w:val="24"/>
                <w:highlight w:val="none"/>
                <w:lang w:val="en-US" w:eastAsia="zh-CN" w:bidi="zh-TW"/>
              </w:rPr>
              <w:t>×</w:t>
            </w:r>
            <w:r>
              <w:rPr>
                <w:rFonts w:hint="eastAsia" w:asciiTheme="majorEastAsia" w:hAnsiTheme="majorEastAsia" w:eastAsiaTheme="majorEastAsia" w:cstheme="majorEastAsia"/>
                <w:color w:val="4C4C4C"/>
                <w:spacing w:val="0"/>
                <w:w w:val="100"/>
                <w:position w:val="0"/>
                <w:sz w:val="24"/>
                <w:szCs w:val="24"/>
                <w:highlight w:val="none"/>
                <w:lang w:val="en-US" w:eastAsia="zh-CN" w:bidi="zh-TW"/>
              </w:rPr>
              <w:t>10</w:t>
            </w:r>
            <w:r>
              <w:rPr>
                <w:rFonts w:hint="eastAsia" w:ascii="微软雅黑" w:hAnsi="微软雅黑" w:eastAsia="微软雅黑" w:cs="微软雅黑"/>
                <w:color w:val="4C4C4C"/>
                <w:spacing w:val="0"/>
                <w:w w:val="100"/>
                <w:position w:val="0"/>
                <w:sz w:val="24"/>
                <w:szCs w:val="24"/>
                <w:highlight w:val="none"/>
                <w:lang w:val="en-US" w:eastAsia="zh-CN" w:bidi="zh-TW"/>
              </w:rPr>
              <w:t>-⁶</w:t>
            </w:r>
          </w:p>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eastAsia" w:asciiTheme="majorEastAsia" w:hAnsiTheme="majorEastAsia" w:eastAsiaTheme="majorEastAsia" w:cstheme="majorEastAsia"/>
                <w:sz w:val="24"/>
                <w:szCs w:val="24"/>
                <w:highlight w:val="none"/>
              </w:rPr>
            </w:pPr>
          </w:p>
        </w:tc>
      </w:tr>
      <w:tr>
        <w:tblPrEx>
          <w:tblCellMar>
            <w:top w:w="0" w:type="dxa"/>
            <w:left w:w="10" w:type="dxa"/>
            <w:bottom w:w="0" w:type="dxa"/>
            <w:right w:w="10" w:type="dxa"/>
          </w:tblCellMar>
        </w:tblPrEx>
        <w:trPr>
          <w:trHeight w:val="359" w:hRule="exact"/>
        </w:trPr>
        <w:tc>
          <w:tcPr>
            <w:tcW w:w="1399" w:type="dxa"/>
            <w:vMerge w:val="continue"/>
            <w:tcBorders>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eastAsia" w:asciiTheme="majorEastAsia" w:hAnsiTheme="majorEastAsia" w:eastAsiaTheme="majorEastAsia" w:cstheme="majorEastAsia"/>
                <w:sz w:val="24"/>
                <w:szCs w:val="24"/>
                <w:highlight w:val="none"/>
              </w:rPr>
            </w:pPr>
          </w:p>
        </w:tc>
        <w:tc>
          <w:tcPr>
            <w:tcW w:w="1000"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Ag</w:t>
            </w:r>
          </w:p>
        </w:tc>
        <w:tc>
          <w:tcPr>
            <w:tcW w:w="990"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leftChars="0" w:right="0" w:firstLine="240" w:firstLineChars="100"/>
              <w:jc w:val="both"/>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Fe</w:t>
            </w:r>
          </w:p>
        </w:tc>
        <w:tc>
          <w:tcPr>
            <w:tcW w:w="980"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Pb</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Ni</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Mg</w:t>
            </w:r>
          </w:p>
        </w:tc>
        <w:tc>
          <w:tcPr>
            <w:tcW w:w="9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pacing w:val="0"/>
                <w:w w:val="100"/>
                <w:position w:val="0"/>
                <w:sz w:val="24"/>
                <w:szCs w:val="24"/>
                <w:highlight w:val="none"/>
                <w:lang w:val="en-US" w:eastAsia="zh-CN" w:bidi="en-US"/>
              </w:rPr>
            </w:pPr>
            <w:r>
              <w:rPr>
                <w:rFonts w:hint="eastAsia" w:asciiTheme="majorEastAsia" w:hAnsiTheme="majorEastAsia" w:eastAsiaTheme="majorEastAsia" w:cstheme="majorEastAsia"/>
                <w:spacing w:val="0"/>
                <w:w w:val="100"/>
                <w:position w:val="0"/>
                <w:sz w:val="24"/>
                <w:szCs w:val="24"/>
                <w:highlight w:val="none"/>
                <w:lang w:val="en-US" w:eastAsia="zh-CN" w:bidi="en-US"/>
              </w:rPr>
              <w:t>Si</w:t>
            </w:r>
          </w:p>
        </w:tc>
        <w:tc>
          <w:tcPr>
            <w:tcW w:w="12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pacing w:val="0"/>
                <w:w w:val="100"/>
                <w:position w:val="0"/>
                <w:sz w:val="24"/>
                <w:szCs w:val="24"/>
                <w:highlight w:val="none"/>
                <w:lang w:val="en-US" w:eastAsia="zh-CN" w:bidi="en-US"/>
              </w:rPr>
            </w:pPr>
            <w:r>
              <w:rPr>
                <w:rFonts w:hint="eastAsia" w:asciiTheme="majorEastAsia" w:hAnsiTheme="majorEastAsia" w:eastAsiaTheme="majorEastAsia" w:cstheme="majorEastAsia"/>
                <w:spacing w:val="0"/>
                <w:w w:val="100"/>
                <w:position w:val="0"/>
                <w:sz w:val="24"/>
                <w:szCs w:val="24"/>
                <w:highlight w:val="none"/>
                <w:lang w:val="en-US" w:eastAsia="zh-CN" w:bidi="en-US"/>
              </w:rPr>
              <w:t>杂质总量</w:t>
            </w:r>
          </w:p>
        </w:tc>
      </w:tr>
      <w:tr>
        <w:tblPrEx>
          <w:tblCellMar>
            <w:top w:w="0" w:type="dxa"/>
            <w:left w:w="10" w:type="dxa"/>
            <w:bottom w:w="0" w:type="dxa"/>
            <w:right w:w="10" w:type="dxa"/>
          </w:tblCellMar>
        </w:tblPrEx>
        <w:trPr>
          <w:trHeight w:val="420" w:hRule="exact"/>
        </w:trPr>
        <w:tc>
          <w:tcPr>
            <w:tcW w:w="1399" w:type="dxa"/>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99.99</w:t>
            </w:r>
          </w:p>
        </w:tc>
        <w:tc>
          <w:tcPr>
            <w:tcW w:w="1000" w:type="dxa"/>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990" w:type="dxa"/>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≦10</w:t>
            </w:r>
          </w:p>
        </w:tc>
        <w:tc>
          <w:tcPr>
            <w:tcW w:w="980" w:type="dxa"/>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9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p>
        </w:tc>
        <w:tc>
          <w:tcPr>
            <w:tcW w:w="12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spacing w:line="360" w:lineRule="auto"/>
        <w:ind w:firstLine="4080" w:firstLineChars="1700"/>
        <w:textAlignment w:val="auto"/>
        <w:rPr>
          <w:rFonts w:hint="eastAsia" w:asciiTheme="majorEastAsia" w:hAnsiTheme="majorEastAsia" w:eastAsiaTheme="majorEastAsia" w:cstheme="major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3360" w:firstLineChars="14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表4   修改后标准：</w:t>
      </w:r>
    </w:p>
    <w:tbl>
      <w:tblPr>
        <w:tblStyle w:val="5"/>
        <w:tblpPr w:leftFromText="180" w:rightFromText="180" w:vertAnchor="text" w:horzAnchor="page" w:tblpX="1374" w:tblpY="179"/>
        <w:tblOverlap w:val="never"/>
        <w:tblW w:w="9135" w:type="dxa"/>
        <w:tblInd w:w="0" w:type="dxa"/>
        <w:tblLayout w:type="fixed"/>
        <w:tblCellMar>
          <w:top w:w="0" w:type="dxa"/>
          <w:left w:w="10" w:type="dxa"/>
          <w:bottom w:w="0" w:type="dxa"/>
          <w:right w:w="10" w:type="dxa"/>
        </w:tblCellMar>
      </w:tblPr>
      <w:tblGrid>
        <w:gridCol w:w="870"/>
        <w:gridCol w:w="1650"/>
        <w:gridCol w:w="1594"/>
        <w:gridCol w:w="761"/>
        <w:gridCol w:w="31"/>
        <w:gridCol w:w="854"/>
        <w:gridCol w:w="870"/>
        <w:gridCol w:w="780"/>
        <w:gridCol w:w="870"/>
        <w:gridCol w:w="855"/>
      </w:tblGrid>
      <w:tr>
        <w:tblPrEx>
          <w:tblCellMar>
            <w:top w:w="0" w:type="dxa"/>
            <w:left w:w="10" w:type="dxa"/>
            <w:bottom w:w="0" w:type="dxa"/>
            <w:right w:w="10" w:type="dxa"/>
          </w:tblCellMar>
        </w:tblPrEx>
        <w:trPr>
          <w:trHeight w:val="341" w:hRule="exact"/>
        </w:trPr>
        <w:tc>
          <w:tcPr>
            <w:tcW w:w="870" w:type="dxa"/>
            <w:vMerge w:val="restart"/>
            <w:tcBorders>
              <w:top w:val="single" w:color="auto" w:sz="4" w:space="0"/>
              <w:left w:val="single" w:color="auto" w:sz="4" w:space="0"/>
            </w:tcBorders>
            <w:shd w:val="clear" w:color="auto" w:fill="FFFFFF"/>
            <w:vAlign w:val="center"/>
          </w:tcPr>
          <w:p>
            <w:pPr>
              <w:jc w:val="center"/>
              <w:rPr>
                <w:lang w:eastAsia="zh-CN"/>
              </w:rPr>
            </w:pPr>
            <w:r>
              <w:rPr>
                <w:rFonts w:hint="eastAsia"/>
                <w:lang w:eastAsia="zh-CN"/>
              </w:rPr>
              <w:t>牌号</w:t>
            </w:r>
          </w:p>
        </w:tc>
        <w:tc>
          <w:tcPr>
            <w:tcW w:w="1650" w:type="dxa"/>
            <w:vMerge w:val="restart"/>
            <w:tcBorders>
              <w:top w:val="single" w:color="auto" w:sz="4" w:space="0"/>
              <w:left w:val="single" w:color="auto" w:sz="4" w:space="0"/>
            </w:tcBorders>
            <w:shd w:val="clear" w:color="auto" w:fill="FFFFFF"/>
            <w:vAlign w:val="center"/>
          </w:tcPr>
          <w:p>
            <w:pPr>
              <w:jc w:val="center"/>
              <w:rPr>
                <w:lang w:eastAsia="zh-CN"/>
              </w:rPr>
            </w:pPr>
            <w:r>
              <w:rPr>
                <w:rFonts w:hint="eastAsia"/>
                <w:lang w:eastAsia="zh-CN"/>
              </w:rPr>
              <w:t>主要成分/%</w:t>
            </w:r>
          </w:p>
        </w:tc>
        <w:tc>
          <w:tcPr>
            <w:tcW w:w="1594" w:type="dxa"/>
            <w:vMerge w:val="restart"/>
            <w:tcBorders>
              <w:top w:val="single" w:color="auto" w:sz="4" w:space="0"/>
              <w:left w:val="single" w:color="auto" w:sz="4" w:space="0"/>
              <w:right w:val="single" w:color="auto" w:sz="4" w:space="0"/>
            </w:tcBorders>
            <w:shd w:val="clear" w:color="auto" w:fill="FFFFFF"/>
            <w:vAlign w:val="center"/>
          </w:tcPr>
          <w:p>
            <w:pPr>
              <w:jc w:val="center"/>
              <w:rPr>
                <w:lang w:eastAsia="zh-CN"/>
              </w:rPr>
            </w:pPr>
            <w:r>
              <w:rPr>
                <w:rFonts w:hint="eastAsia"/>
                <w:lang w:eastAsia="zh-CN"/>
              </w:rPr>
              <w:t>其他含量/%</w:t>
            </w:r>
          </w:p>
        </w:tc>
        <w:tc>
          <w:tcPr>
            <w:tcW w:w="50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杂质元素不大于/%</w:t>
            </w:r>
          </w:p>
        </w:tc>
      </w:tr>
      <w:tr>
        <w:tblPrEx>
          <w:tblCellMar>
            <w:top w:w="0" w:type="dxa"/>
            <w:left w:w="10" w:type="dxa"/>
            <w:bottom w:w="0" w:type="dxa"/>
            <w:right w:w="10" w:type="dxa"/>
          </w:tblCellMar>
        </w:tblPrEx>
        <w:trPr>
          <w:trHeight w:val="377" w:hRule="exact"/>
        </w:trPr>
        <w:tc>
          <w:tcPr>
            <w:tcW w:w="870" w:type="dxa"/>
            <w:vMerge w:val="continue"/>
            <w:tcBorders>
              <w:left w:val="single" w:color="auto" w:sz="4" w:space="0"/>
              <w:bottom w:val="single" w:color="auto" w:sz="4" w:space="0"/>
            </w:tcBorders>
            <w:shd w:val="clear" w:color="auto" w:fill="FFFFFF"/>
            <w:vAlign w:val="center"/>
          </w:tcPr>
          <w:p>
            <w:pPr>
              <w:jc w:val="center"/>
              <w:rPr>
                <w:lang w:eastAsia="zh-CN"/>
              </w:rPr>
            </w:pPr>
          </w:p>
        </w:tc>
        <w:tc>
          <w:tcPr>
            <w:tcW w:w="1650" w:type="dxa"/>
            <w:vMerge w:val="continue"/>
            <w:tcBorders>
              <w:left w:val="single" w:color="auto" w:sz="4" w:space="0"/>
              <w:bottom w:val="single" w:color="auto" w:sz="4" w:space="0"/>
            </w:tcBorders>
            <w:shd w:val="clear" w:color="auto" w:fill="FFFFFF"/>
            <w:vAlign w:val="center"/>
          </w:tcPr>
          <w:p>
            <w:pPr>
              <w:jc w:val="center"/>
              <w:rPr>
                <w:lang w:eastAsia="zh-CN"/>
              </w:rPr>
            </w:pPr>
          </w:p>
        </w:tc>
        <w:tc>
          <w:tcPr>
            <w:tcW w:w="1594" w:type="dxa"/>
            <w:vMerge w:val="continue"/>
            <w:tcBorders>
              <w:left w:val="single" w:color="auto" w:sz="4" w:space="0"/>
              <w:bottom w:val="single" w:color="auto" w:sz="4" w:space="0"/>
              <w:right w:val="single" w:color="auto" w:sz="4" w:space="0"/>
            </w:tcBorders>
            <w:shd w:val="clear" w:color="auto" w:fill="FFFFFF"/>
            <w:vAlign w:val="center"/>
          </w:tcPr>
          <w:p>
            <w:pPr>
              <w:jc w:val="center"/>
              <w:rPr>
                <w:lang w:eastAsia="zh-CN"/>
              </w:rPr>
            </w:pPr>
          </w:p>
        </w:tc>
        <w:tc>
          <w:tcPr>
            <w:tcW w:w="7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Ag</w:t>
            </w:r>
          </w:p>
        </w:tc>
        <w:tc>
          <w:tcPr>
            <w:tcW w:w="8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Fe</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Pb</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Ni</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Mg</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Si</w:t>
            </w:r>
          </w:p>
        </w:tc>
      </w:tr>
      <w:tr>
        <w:tblPrEx>
          <w:tblCellMar>
            <w:top w:w="0" w:type="dxa"/>
            <w:left w:w="10" w:type="dxa"/>
            <w:bottom w:w="0" w:type="dxa"/>
            <w:right w:w="10" w:type="dxa"/>
          </w:tblCellMar>
        </w:tblPrEx>
        <w:trPr>
          <w:trHeight w:val="449" w:hRule="exact"/>
        </w:trPr>
        <w:tc>
          <w:tcPr>
            <w:tcW w:w="870" w:type="dxa"/>
            <w:tcBorders>
              <w:top w:val="single" w:color="auto" w:sz="4" w:space="0"/>
              <w:left w:val="single" w:color="auto" w:sz="4" w:space="0"/>
              <w:bottom w:val="single" w:color="auto" w:sz="4" w:space="0"/>
            </w:tcBorders>
            <w:shd w:val="clear" w:color="auto" w:fill="FFFFFF"/>
            <w:vAlign w:val="center"/>
          </w:tcPr>
          <w:p>
            <w:pPr>
              <w:jc w:val="center"/>
              <w:rPr>
                <w:lang w:eastAsia="zh-CN"/>
              </w:rPr>
            </w:pPr>
            <w:r>
              <w:rPr>
                <w:rFonts w:hint="eastAsia" w:eastAsia="宋体"/>
                <w:lang w:val="en-US" w:eastAsia="zh-CN"/>
              </w:rPr>
              <w:t>CG</w:t>
            </w:r>
          </w:p>
        </w:tc>
        <w:tc>
          <w:tcPr>
            <w:tcW w:w="1650" w:type="dxa"/>
            <w:tcBorders>
              <w:top w:val="single" w:color="auto" w:sz="4" w:space="0"/>
              <w:left w:val="single" w:color="auto" w:sz="4" w:space="0"/>
              <w:bottom w:val="single" w:color="auto" w:sz="4" w:space="0"/>
            </w:tcBorders>
            <w:shd w:val="clear" w:color="auto" w:fill="FFFFFF"/>
            <w:vAlign w:val="center"/>
          </w:tcPr>
          <w:p>
            <w:pPr>
              <w:jc w:val="center"/>
            </w:pPr>
            <w:r>
              <w:rPr>
                <w:rFonts w:hint="eastAsia"/>
                <w:lang w:eastAsia="zh-CN"/>
              </w:rPr>
              <w:t>≥99.99</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w:t>
            </w:r>
          </w:p>
        </w:tc>
        <w:tc>
          <w:tcPr>
            <w:tcW w:w="50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CN"/>
              </w:rPr>
            </w:pPr>
            <w:r>
              <w:rPr>
                <w:rFonts w:hint="eastAsia"/>
                <w:lang w:eastAsia="zh-CN"/>
              </w:rPr>
              <w:t>≤0.01</w:t>
            </w:r>
          </w:p>
        </w:tc>
      </w:tr>
      <w:tr>
        <w:tblPrEx>
          <w:tblCellMar>
            <w:top w:w="0" w:type="dxa"/>
            <w:left w:w="10" w:type="dxa"/>
            <w:bottom w:w="0" w:type="dxa"/>
            <w:right w:w="10" w:type="dxa"/>
          </w:tblCellMar>
        </w:tblPrEx>
        <w:trPr>
          <w:trHeight w:val="399" w:hRule="exact"/>
        </w:trPr>
        <w:tc>
          <w:tcPr>
            <w:tcW w:w="870" w:type="dxa"/>
            <w:tcBorders>
              <w:top w:val="single" w:color="auto" w:sz="4" w:space="0"/>
              <w:left w:val="single" w:color="auto" w:sz="4" w:space="0"/>
              <w:bottom w:val="single" w:color="auto" w:sz="4" w:space="0"/>
            </w:tcBorders>
            <w:shd w:val="clear" w:color="auto" w:fill="FFFFFF"/>
            <w:vAlign w:val="center"/>
          </w:tcPr>
          <w:p>
            <w:pPr>
              <w:jc w:val="center"/>
              <w:rPr>
                <w:highlight w:val="none"/>
                <w:lang w:eastAsia="zh-CN"/>
              </w:rPr>
            </w:pPr>
            <w:r>
              <w:rPr>
                <w:rFonts w:hint="eastAsia" w:eastAsia="宋体"/>
                <w:highlight w:val="none"/>
                <w:lang w:val="en-US" w:eastAsia="zh-CN"/>
              </w:rPr>
              <w:t>CA</w:t>
            </w:r>
          </w:p>
        </w:tc>
        <w:tc>
          <w:tcPr>
            <w:tcW w:w="1650" w:type="dxa"/>
            <w:tcBorders>
              <w:top w:val="single" w:color="auto" w:sz="4" w:space="0"/>
              <w:left w:val="single" w:color="auto" w:sz="4" w:space="0"/>
              <w:bottom w:val="single" w:color="auto" w:sz="4" w:space="0"/>
            </w:tcBorders>
            <w:shd w:val="clear" w:color="auto" w:fill="FFFFFF"/>
            <w:vAlign w:val="center"/>
          </w:tcPr>
          <w:p>
            <w:pPr>
              <w:jc w:val="center"/>
              <w:rPr>
                <w:rFonts w:hint="default"/>
                <w:highlight w:val="none"/>
                <w:lang w:val="en-US"/>
              </w:rPr>
            </w:pPr>
            <w:r>
              <w:rPr>
                <w:rFonts w:hint="eastAsia"/>
                <w:highlight w:val="none"/>
                <w:lang w:eastAsia="zh-CN"/>
              </w:rPr>
              <w:t>≥99.0</w:t>
            </w:r>
            <w:r>
              <w:rPr>
                <w:rFonts w:hint="eastAsia"/>
                <w:highlight w:val="none"/>
                <w:lang w:val="en-US" w:eastAsia="zh-CN"/>
              </w:rPr>
              <w:t>0</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highlight w:val="none"/>
              </w:rPr>
            </w:pPr>
            <w:r>
              <w:rPr>
                <w:rFonts w:hint="eastAsia"/>
                <w:highlight w:val="none"/>
                <w:lang w:eastAsia="zh-CN"/>
              </w:rPr>
              <w:t>≤0.99</w:t>
            </w:r>
          </w:p>
        </w:tc>
        <w:tc>
          <w:tcPr>
            <w:tcW w:w="79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highlight w:val="none"/>
                <w:lang w:val="en-US" w:eastAsia="zh-CN"/>
              </w:rPr>
            </w:pPr>
            <w:r>
              <w:rPr>
                <w:rFonts w:hint="eastAsia"/>
                <w:highlight w:val="none"/>
                <w:lang w:val="en-US" w:eastAsia="zh-CN"/>
              </w:rPr>
              <w:t>/</w:t>
            </w:r>
          </w:p>
        </w:tc>
        <w:tc>
          <w:tcPr>
            <w:tcW w:w="422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highlight w:val="none"/>
                <w:lang w:eastAsia="zh-CN"/>
              </w:rPr>
            </w:pPr>
            <w:r>
              <w:rPr>
                <w:rFonts w:hint="eastAsia"/>
                <w:highlight w:val="none"/>
                <w:lang w:eastAsia="zh-CN"/>
              </w:rPr>
              <w:t>≤0.01</w:t>
            </w:r>
          </w:p>
        </w:tc>
      </w:tr>
    </w:tbl>
    <w:p>
      <w:pPr>
        <w:keepNext w:val="0"/>
        <w:keepLines w:val="0"/>
        <w:pageBreakBefore w:val="0"/>
        <w:widowControl w:val="0"/>
        <w:numPr>
          <w:ilvl w:val="0"/>
          <w:numId w:val="0"/>
        </w:numPr>
        <w:kinsoku/>
        <w:wordWrap/>
        <w:overflowPunct/>
        <w:topLinePunct w:val="0"/>
        <w:autoSpaceDE/>
        <w:autoSpaceDN/>
        <w:bidi w:val="0"/>
        <w:spacing w:line="360" w:lineRule="auto"/>
        <w:ind w:left="42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3.普通铜丝及合金铜丝的力学性能</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通过生产、试验数据、样品测试、其他生产厂商要求获取普通铜丝及合金铜丝力学性能数据。</w:t>
      </w:r>
    </w:p>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普通铜丝力学性能：</w:t>
      </w:r>
    </w:p>
    <w:tbl>
      <w:tblPr>
        <w:tblStyle w:val="6"/>
        <w:tblW w:w="936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80"/>
        <w:gridCol w:w="890"/>
        <w:gridCol w:w="910"/>
        <w:gridCol w:w="840"/>
        <w:gridCol w:w="830"/>
        <w:gridCol w:w="860"/>
        <w:gridCol w:w="810"/>
        <w:gridCol w:w="820"/>
        <w:gridCol w:w="89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83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直径</w:t>
            </w:r>
          </w:p>
        </w:tc>
        <w:tc>
          <w:tcPr>
            <w:tcW w:w="1770" w:type="dxa"/>
            <w:gridSpan w:val="2"/>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42</w:t>
            </w:r>
            <w:r>
              <w:rPr>
                <w:rFonts w:hint="eastAsia"/>
                <w:b/>
                <w:bCs/>
                <w:sz w:val="15"/>
                <w:szCs w:val="15"/>
                <w:highlight w:val="none"/>
                <w:lang w:eastAsia="zh-CN"/>
              </w:rPr>
              <w:t>μ</w:t>
            </w:r>
            <w:r>
              <w:rPr>
                <w:rFonts w:hint="eastAsia"/>
                <w:b/>
                <w:bCs/>
                <w:sz w:val="15"/>
                <w:szCs w:val="15"/>
                <w:highlight w:val="none"/>
                <w:lang w:val="en-US" w:eastAsia="en-US"/>
              </w:rPr>
              <w:t>m</w:t>
            </w:r>
          </w:p>
        </w:tc>
        <w:tc>
          <w:tcPr>
            <w:tcW w:w="1750" w:type="dxa"/>
            <w:gridSpan w:val="2"/>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45</w:t>
            </w:r>
            <w:r>
              <w:rPr>
                <w:rFonts w:hint="eastAsia"/>
                <w:b/>
                <w:bCs/>
                <w:sz w:val="15"/>
                <w:szCs w:val="15"/>
                <w:highlight w:val="none"/>
                <w:lang w:eastAsia="zh-CN"/>
              </w:rPr>
              <w:t>μ</w:t>
            </w:r>
            <w:r>
              <w:rPr>
                <w:rFonts w:hint="eastAsia"/>
                <w:b/>
                <w:bCs/>
                <w:sz w:val="15"/>
                <w:szCs w:val="15"/>
                <w:highlight w:val="none"/>
                <w:lang w:val="en-US" w:eastAsia="en-US"/>
              </w:rPr>
              <w:t>m</w:t>
            </w:r>
          </w:p>
        </w:tc>
        <w:tc>
          <w:tcPr>
            <w:tcW w:w="1690" w:type="dxa"/>
            <w:gridSpan w:val="2"/>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50</w:t>
            </w:r>
            <w:r>
              <w:rPr>
                <w:rFonts w:hint="eastAsia"/>
                <w:b/>
                <w:bCs/>
                <w:sz w:val="15"/>
                <w:szCs w:val="15"/>
                <w:highlight w:val="none"/>
                <w:lang w:eastAsia="zh-CN"/>
              </w:rPr>
              <w:t>μ</w:t>
            </w:r>
            <w:r>
              <w:rPr>
                <w:rFonts w:hint="eastAsia"/>
                <w:b/>
                <w:bCs/>
                <w:sz w:val="15"/>
                <w:szCs w:val="15"/>
                <w:highlight w:val="none"/>
                <w:lang w:val="en-US" w:eastAsia="en-US"/>
              </w:rPr>
              <w:t>m</w:t>
            </w:r>
          </w:p>
        </w:tc>
        <w:tc>
          <w:tcPr>
            <w:tcW w:w="1630" w:type="dxa"/>
            <w:gridSpan w:val="2"/>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60</w:t>
            </w:r>
            <w:r>
              <w:rPr>
                <w:rFonts w:hint="eastAsia"/>
                <w:b/>
                <w:bCs/>
                <w:sz w:val="15"/>
                <w:szCs w:val="15"/>
                <w:highlight w:val="none"/>
                <w:lang w:eastAsia="zh-CN"/>
              </w:rPr>
              <w:t>μ</w:t>
            </w:r>
            <w:r>
              <w:rPr>
                <w:rFonts w:hint="eastAsia"/>
                <w:b/>
                <w:bCs/>
                <w:sz w:val="15"/>
                <w:szCs w:val="15"/>
                <w:highlight w:val="none"/>
                <w:lang w:val="en-US" w:eastAsia="en-US"/>
              </w:rPr>
              <w:t>m</w:t>
            </w:r>
          </w:p>
        </w:tc>
        <w:tc>
          <w:tcPr>
            <w:tcW w:w="1690" w:type="dxa"/>
            <w:gridSpan w:val="2"/>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75</w:t>
            </w:r>
            <w:r>
              <w:rPr>
                <w:rFonts w:hint="eastAsia"/>
                <w:b/>
                <w:bCs/>
                <w:sz w:val="15"/>
                <w:szCs w:val="15"/>
                <w:highlight w:val="none"/>
                <w:lang w:eastAsia="zh-CN"/>
              </w:rPr>
              <w:t>μ</w:t>
            </w:r>
            <w:r>
              <w:rPr>
                <w:rFonts w:hint="eastAsia"/>
                <w:b/>
                <w:bCs/>
                <w:sz w:val="15"/>
                <w:szCs w:val="15"/>
                <w:highlight w:val="none"/>
                <w:lang w:val="en-US" w:eastAsia="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3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力学性能</w:t>
            </w:r>
          </w:p>
        </w:tc>
        <w:tc>
          <w:tcPr>
            <w:tcW w:w="88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拉断力g</w:t>
            </w:r>
          </w:p>
        </w:tc>
        <w:tc>
          <w:tcPr>
            <w:tcW w:w="89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延伸率%</w:t>
            </w:r>
          </w:p>
        </w:tc>
        <w:tc>
          <w:tcPr>
            <w:tcW w:w="91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拉断力g</w:t>
            </w:r>
          </w:p>
        </w:tc>
        <w:tc>
          <w:tcPr>
            <w:tcW w:w="84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延伸率%</w:t>
            </w:r>
          </w:p>
        </w:tc>
        <w:tc>
          <w:tcPr>
            <w:tcW w:w="83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拉断力g</w:t>
            </w:r>
          </w:p>
        </w:tc>
        <w:tc>
          <w:tcPr>
            <w:tcW w:w="86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延伸率%</w:t>
            </w:r>
          </w:p>
        </w:tc>
        <w:tc>
          <w:tcPr>
            <w:tcW w:w="81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拉断力g</w:t>
            </w:r>
          </w:p>
        </w:tc>
        <w:tc>
          <w:tcPr>
            <w:tcW w:w="82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延伸率%</w:t>
            </w:r>
          </w:p>
        </w:tc>
        <w:tc>
          <w:tcPr>
            <w:tcW w:w="89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拉断力g</w:t>
            </w:r>
          </w:p>
        </w:tc>
        <w:tc>
          <w:tcPr>
            <w:tcW w:w="800" w:type="dxa"/>
            <w:vAlign w:val="top"/>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5"/>
                <w:szCs w:val="15"/>
                <w:highlight w:val="none"/>
                <w:vertAlign w:val="baseline"/>
                <w:lang w:val="en-US" w:eastAsia="zh-CN"/>
              </w:rPr>
            </w:pPr>
            <w:r>
              <w:rPr>
                <w:rFonts w:hint="eastAsia" w:asciiTheme="majorEastAsia" w:hAnsiTheme="majorEastAsia" w:eastAsiaTheme="majorEastAsia" w:cstheme="majorEastAsia"/>
                <w:b/>
                <w:bCs/>
                <w:sz w:val="15"/>
                <w:szCs w:val="15"/>
                <w:highlight w:val="none"/>
                <w:vertAlign w:val="baseline"/>
                <w:lang w:val="en-US" w:eastAsia="zh-CN"/>
              </w:rPr>
              <w:t>延伸率%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30" w:type="dxa"/>
            <w:vMerge w:val="restart"/>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8"/>
                <w:szCs w:val="18"/>
                <w:highlight w:val="none"/>
                <w:vertAlign w:val="baseline"/>
                <w:lang w:val="en-US" w:eastAsia="zh-CN"/>
              </w:rPr>
            </w:pPr>
            <w:r>
              <w:rPr>
                <w:rFonts w:hint="eastAsia" w:asciiTheme="majorEastAsia" w:hAnsiTheme="majorEastAsia" w:eastAsiaTheme="majorEastAsia" w:cstheme="majorEastAsia"/>
                <w:b/>
                <w:bCs/>
                <w:sz w:val="18"/>
                <w:szCs w:val="18"/>
                <w:highlight w:val="none"/>
                <w:vertAlign w:val="baseline"/>
                <w:lang w:val="en-US" w:eastAsia="zh-CN"/>
              </w:rPr>
              <w:t>样品1</w:t>
            </w: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30.029</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15.239</w:t>
            </w:r>
          </w:p>
        </w:tc>
        <w:tc>
          <w:tcPr>
            <w:tcW w:w="91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8"/>
                <w:szCs w:val="18"/>
                <w:highlight w:val="none"/>
                <w:vertAlign w:val="baseline"/>
                <w:lang w:val="en-US" w:eastAsia="zh-CN"/>
              </w:rPr>
            </w:pPr>
            <w:r>
              <w:rPr>
                <w:rFonts w:hint="eastAsia" w:asciiTheme="majorEastAsia" w:hAnsiTheme="majorEastAsia" w:eastAsiaTheme="majorEastAsia" w:cstheme="majorEastAsia"/>
                <w:b/>
                <w:bCs/>
                <w:sz w:val="18"/>
                <w:szCs w:val="18"/>
                <w:highlight w:val="none"/>
                <w:vertAlign w:val="baseline"/>
                <w:lang w:val="en-US" w:eastAsia="zh-CN"/>
              </w:rPr>
              <w:t>35.714</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15.178</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45.104</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18.070</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58.374</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16.571</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104.348</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0" w:type="dxa"/>
            <w:vMerge w:val="continue"/>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8"/>
                <w:szCs w:val="18"/>
                <w:highlight w:val="none"/>
                <w:vertAlign w:val="baseline"/>
                <w:lang w:val="en-US" w:eastAsia="zh-CN"/>
              </w:rPr>
            </w:pP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30.245</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15.234</w:t>
            </w:r>
          </w:p>
        </w:tc>
        <w:tc>
          <w:tcPr>
            <w:tcW w:w="910" w:type="dxa"/>
          </w:tcPr>
          <w:p>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heme="majorEastAsia" w:hAnsiTheme="majorEastAsia" w:eastAsiaTheme="majorEastAsia" w:cstheme="majorEastAsia"/>
                <w:b/>
                <w:bCs/>
                <w:sz w:val="18"/>
                <w:szCs w:val="18"/>
                <w:highlight w:val="none"/>
                <w:vertAlign w:val="baseline"/>
                <w:lang w:val="en-US" w:eastAsia="zh-CN"/>
              </w:rPr>
            </w:pPr>
            <w:r>
              <w:rPr>
                <w:rFonts w:hint="eastAsia" w:asciiTheme="majorEastAsia" w:hAnsiTheme="majorEastAsia" w:eastAsiaTheme="majorEastAsia" w:cstheme="majorEastAsia"/>
                <w:b/>
                <w:bCs/>
                <w:sz w:val="18"/>
                <w:szCs w:val="18"/>
                <w:highlight w:val="none"/>
                <w:vertAlign w:val="baseline"/>
                <w:lang w:val="en-US" w:eastAsia="zh-CN"/>
              </w:rPr>
              <w:t>36.079</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16.709</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44.327</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21.421</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60.604</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16.431</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104.206</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0" w:type="dxa"/>
            <w:vMerge w:val="continue"/>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30.753</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14.408</w:t>
            </w:r>
          </w:p>
        </w:tc>
        <w:tc>
          <w:tcPr>
            <w:tcW w:w="910" w:type="dxa"/>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r>
              <w:rPr>
                <w:rFonts w:hint="eastAsia" w:asciiTheme="majorEastAsia" w:hAnsiTheme="majorEastAsia" w:eastAsiaTheme="majorEastAsia" w:cstheme="majorEastAsia"/>
                <w:b/>
                <w:bCs/>
                <w:sz w:val="18"/>
                <w:szCs w:val="18"/>
                <w:highlight w:val="none"/>
                <w:vertAlign w:val="baseline"/>
                <w:lang w:val="en-US" w:eastAsia="zh-CN"/>
              </w:rPr>
              <w:t>35.678</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16.251</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44.449</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20.034</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57.486</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16.928</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104.109</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30" w:type="dxa"/>
            <w:vMerge w:val="restart"/>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r>
              <w:rPr>
                <w:rFonts w:hint="eastAsia" w:asciiTheme="majorEastAsia" w:hAnsiTheme="majorEastAsia" w:eastAsiaTheme="majorEastAsia" w:cstheme="majorEastAsia"/>
                <w:b/>
                <w:bCs/>
                <w:sz w:val="18"/>
                <w:szCs w:val="18"/>
                <w:highlight w:val="none"/>
                <w:vertAlign w:val="baseline"/>
                <w:lang w:val="en-US" w:eastAsia="zh-CN"/>
              </w:rPr>
              <w:t>样品2</w:t>
            </w: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kern w:val="2"/>
                <w:sz w:val="18"/>
                <w:szCs w:val="18"/>
                <w:highlight w:val="none"/>
                <w:vertAlign w:val="baseli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30.613</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15.604</w:t>
            </w:r>
          </w:p>
        </w:tc>
        <w:tc>
          <w:tcPr>
            <w:tcW w:w="9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36.031</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14.541</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44.486</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19.309</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56.679</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16.187</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103.752</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kern w:val="2"/>
                <w:sz w:val="18"/>
                <w:szCs w:val="18"/>
                <w:highlight w:val="none"/>
                <w:vertAlign w:val="baseli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30.073</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14.657</w:t>
            </w:r>
          </w:p>
        </w:tc>
        <w:tc>
          <w:tcPr>
            <w:tcW w:w="9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35.738</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16.826</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44.562</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18.882</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56.679</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16.187</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103.772</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kern w:val="2"/>
                <w:sz w:val="18"/>
                <w:szCs w:val="18"/>
                <w:highlight w:val="none"/>
                <w:vertAlign w:val="baseli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30.827</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14.802</w:t>
            </w:r>
          </w:p>
        </w:tc>
        <w:tc>
          <w:tcPr>
            <w:tcW w:w="9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35.933</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16.739</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44.527</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21.142</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56.744</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16.326</w:t>
            </w:r>
          </w:p>
        </w:tc>
        <w:tc>
          <w:tcPr>
            <w:tcW w:w="890"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104.05</w:t>
            </w:r>
          </w:p>
        </w:tc>
        <w:tc>
          <w:tcPr>
            <w:tcW w:w="800"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30" w:type="dxa"/>
            <w:vMerge w:val="restart"/>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r>
              <w:rPr>
                <w:rFonts w:hint="eastAsia" w:asciiTheme="majorEastAsia" w:hAnsiTheme="majorEastAsia" w:eastAsiaTheme="majorEastAsia" w:cstheme="majorEastAsia"/>
                <w:b/>
                <w:bCs/>
                <w:sz w:val="18"/>
                <w:szCs w:val="18"/>
                <w:highlight w:val="none"/>
                <w:vertAlign w:val="baseline"/>
                <w:lang w:val="en-US" w:eastAsia="zh-CN"/>
              </w:rPr>
              <w:t>样品3</w:t>
            </w: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31.653</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13.198</w:t>
            </w:r>
          </w:p>
        </w:tc>
        <w:tc>
          <w:tcPr>
            <w:tcW w:w="9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35.498</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16.094</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44.301</w:t>
            </w:r>
          </w:p>
        </w:tc>
        <w:tc>
          <w:tcPr>
            <w:tcW w:w="860"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 xml:space="preserve"> 19.320</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57.544</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17.387</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104.318</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32.102</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13.278</w:t>
            </w:r>
          </w:p>
        </w:tc>
        <w:tc>
          <w:tcPr>
            <w:tcW w:w="9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35.941</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15.025</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45.159</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19.195</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56.598</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16.926</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103.906</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heme="majorEastAsia" w:hAnsiTheme="majorEastAsia" w:eastAsiaTheme="majorEastAsia" w:cstheme="majorEastAsia"/>
                <w:b/>
                <w:bCs/>
                <w:sz w:val="18"/>
                <w:szCs w:val="18"/>
                <w:highlight w:val="none"/>
                <w:vertAlign w:val="baseline"/>
                <w:lang w:val="en-US" w:eastAsia="zh-CN"/>
              </w:rPr>
            </w:pPr>
          </w:p>
        </w:tc>
        <w:tc>
          <w:tcPr>
            <w:tcW w:w="88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32.094</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14.595</w:t>
            </w:r>
          </w:p>
        </w:tc>
        <w:tc>
          <w:tcPr>
            <w:tcW w:w="9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35.934</w:t>
            </w:r>
          </w:p>
        </w:tc>
        <w:tc>
          <w:tcPr>
            <w:tcW w:w="84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16.732</w:t>
            </w:r>
          </w:p>
        </w:tc>
        <w:tc>
          <w:tcPr>
            <w:tcW w:w="83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46.804</w:t>
            </w:r>
          </w:p>
        </w:tc>
        <w:tc>
          <w:tcPr>
            <w:tcW w:w="86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20.291</w:t>
            </w:r>
          </w:p>
        </w:tc>
        <w:tc>
          <w:tcPr>
            <w:tcW w:w="81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56.883</w:t>
            </w:r>
          </w:p>
        </w:tc>
        <w:tc>
          <w:tcPr>
            <w:tcW w:w="82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15.713</w:t>
            </w:r>
          </w:p>
        </w:tc>
        <w:tc>
          <w:tcPr>
            <w:tcW w:w="89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104.213</w:t>
            </w:r>
          </w:p>
        </w:tc>
        <w:tc>
          <w:tcPr>
            <w:tcW w:w="800" w:type="dxa"/>
            <w:vAlign w:val="center"/>
          </w:tcPr>
          <w:p>
            <w:pPr>
              <w:keepNext w:val="0"/>
              <w:keepLines w:val="0"/>
              <w:widowControl/>
              <w:suppressLineNumbers w:val="0"/>
              <w:jc w:val="right"/>
              <w:textAlignment w:val="center"/>
              <w:rPr>
                <w:rFonts w:hint="default" w:asciiTheme="majorEastAsia" w:hAnsiTheme="majorEastAsia" w:eastAsiaTheme="majorEastAsia" w:cstheme="majorEastAsia"/>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highlight w:val="none"/>
                <w:u w:val="none"/>
                <w:lang w:val="en-US" w:eastAsia="zh-CN" w:bidi="ar"/>
              </w:rPr>
              <w:t>19.085</w:t>
            </w:r>
          </w:p>
        </w:tc>
      </w:tr>
    </w:tbl>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合金铜丝力学性能：</w:t>
      </w:r>
    </w:p>
    <w:tbl>
      <w:tblPr>
        <w:tblStyle w:val="6"/>
        <w:tblW w:w="916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755"/>
        <w:gridCol w:w="1025"/>
        <w:gridCol w:w="1015"/>
        <w:gridCol w:w="169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00" w:type="dxa"/>
            <w:vMerge w:val="restart"/>
            <w:vAlign w:val="center"/>
          </w:tcPr>
          <w:p>
            <w:pPr>
              <w:jc w:val="center"/>
              <w:rPr>
                <w:lang w:eastAsia="zh-CN"/>
              </w:rPr>
            </w:pPr>
            <w:r>
              <w:rPr>
                <w:rFonts w:hint="eastAsia"/>
                <w:lang w:eastAsia="zh-CN"/>
              </w:rPr>
              <w:t>直径/μm</w:t>
            </w:r>
          </w:p>
        </w:tc>
        <w:tc>
          <w:tcPr>
            <w:tcW w:w="1755" w:type="dxa"/>
            <w:vMerge w:val="restart"/>
            <w:vAlign w:val="center"/>
          </w:tcPr>
          <w:p>
            <w:pPr>
              <w:jc w:val="center"/>
              <w:rPr>
                <w:highlight w:val="none"/>
                <w:lang w:eastAsia="zh-CN"/>
              </w:rPr>
            </w:pPr>
            <w:r>
              <w:rPr>
                <w:rFonts w:hint="eastAsia"/>
                <w:highlight w:val="none"/>
                <w:lang w:eastAsia="zh-CN"/>
              </w:rPr>
              <w:t>直径允许偏差</w:t>
            </w:r>
          </w:p>
        </w:tc>
        <w:tc>
          <w:tcPr>
            <w:tcW w:w="2040" w:type="dxa"/>
            <w:gridSpan w:val="2"/>
            <w:vAlign w:val="center"/>
          </w:tcPr>
          <w:p>
            <w:pPr>
              <w:jc w:val="center"/>
              <w:rPr>
                <w:highlight w:val="none"/>
                <w:lang w:eastAsia="zh-CN"/>
              </w:rPr>
            </w:pPr>
            <w:r>
              <w:rPr>
                <w:rFonts w:hint="eastAsia"/>
                <w:highlight w:val="none"/>
                <w:lang w:eastAsia="zh-CN"/>
              </w:rPr>
              <w:t>最小拉断力/gf</w:t>
            </w:r>
          </w:p>
        </w:tc>
        <w:tc>
          <w:tcPr>
            <w:tcW w:w="1695" w:type="dxa"/>
            <w:vAlign w:val="center"/>
          </w:tcPr>
          <w:p>
            <w:pPr>
              <w:jc w:val="center"/>
              <w:rPr>
                <w:highlight w:val="none"/>
                <w:lang w:eastAsia="zh-CN"/>
              </w:rPr>
            </w:pPr>
            <w:r>
              <w:rPr>
                <w:rFonts w:hint="eastAsia"/>
                <w:highlight w:val="none"/>
                <w:lang w:eastAsia="zh-CN"/>
              </w:rPr>
              <w:t>伸长率/%</w:t>
            </w:r>
          </w:p>
        </w:tc>
        <w:tc>
          <w:tcPr>
            <w:tcW w:w="2475" w:type="dxa"/>
            <w:vMerge w:val="restart"/>
            <w:vAlign w:val="center"/>
          </w:tcPr>
          <w:p>
            <w:pPr>
              <w:jc w:val="center"/>
              <w:rPr>
                <w:lang w:eastAsia="zh-CN"/>
              </w:rPr>
            </w:pPr>
            <w:r>
              <w:rPr>
                <w:rFonts w:hint="eastAsia"/>
                <w:lang w:eastAsia="zh-CN"/>
              </w:rPr>
              <w:t>伸长率波动范围/%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00" w:type="dxa"/>
            <w:vMerge w:val="continue"/>
            <w:vAlign w:val="center"/>
          </w:tcPr>
          <w:p>
            <w:pPr>
              <w:jc w:val="center"/>
            </w:pPr>
          </w:p>
        </w:tc>
        <w:tc>
          <w:tcPr>
            <w:tcW w:w="1755" w:type="dxa"/>
            <w:vMerge w:val="continue"/>
            <w:vAlign w:val="center"/>
          </w:tcPr>
          <w:p>
            <w:pPr>
              <w:jc w:val="center"/>
              <w:rPr>
                <w:highlight w:val="none"/>
              </w:rPr>
            </w:pPr>
          </w:p>
        </w:tc>
        <w:tc>
          <w:tcPr>
            <w:tcW w:w="1025" w:type="dxa"/>
            <w:vAlign w:val="center"/>
          </w:tcPr>
          <w:p>
            <w:pPr>
              <w:jc w:val="center"/>
              <w:rPr>
                <w:highlight w:val="none"/>
                <w:lang w:eastAsia="zh-CN"/>
              </w:rPr>
            </w:pPr>
            <w:r>
              <w:rPr>
                <w:rFonts w:hint="eastAsia"/>
                <w:highlight w:val="none"/>
                <w:lang w:val="en-US" w:eastAsia="zh-CN"/>
              </w:rPr>
              <w:t>CG</w:t>
            </w:r>
          </w:p>
        </w:tc>
        <w:tc>
          <w:tcPr>
            <w:tcW w:w="1015" w:type="dxa"/>
            <w:vAlign w:val="center"/>
          </w:tcPr>
          <w:p>
            <w:pPr>
              <w:jc w:val="center"/>
              <w:rPr>
                <w:rFonts w:hint="default" w:ascii="Times New Roman" w:hAnsi="Times New Roman" w:eastAsia="Times New Roman" w:cs="Times New Roman"/>
                <w:color w:val="000000"/>
                <w:sz w:val="24"/>
                <w:szCs w:val="24"/>
                <w:highlight w:val="none"/>
                <w:lang w:val="en-US" w:eastAsia="zh-CN" w:bidi="en-US"/>
              </w:rPr>
            </w:pPr>
            <w:r>
              <w:rPr>
                <w:rFonts w:hint="eastAsia"/>
                <w:highlight w:val="none"/>
                <w:lang w:val="en-US" w:eastAsia="zh-CN"/>
              </w:rPr>
              <w:t>CA</w:t>
            </w:r>
          </w:p>
        </w:tc>
        <w:tc>
          <w:tcPr>
            <w:tcW w:w="1695" w:type="dxa"/>
            <w:vAlign w:val="center"/>
          </w:tcPr>
          <w:p>
            <w:pPr>
              <w:jc w:val="center"/>
              <w:rPr>
                <w:highlight w:val="none"/>
                <w:lang w:eastAsia="zh-CN"/>
              </w:rPr>
            </w:pPr>
            <w:r>
              <w:rPr>
                <w:rFonts w:hint="eastAsia"/>
                <w:highlight w:val="none"/>
                <w:lang w:val="en-US" w:eastAsia="zh-CN"/>
              </w:rPr>
              <w:t>CG/CA</w:t>
            </w:r>
          </w:p>
        </w:tc>
        <w:tc>
          <w:tcPr>
            <w:tcW w:w="247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00" w:type="dxa"/>
            <w:vAlign w:val="center"/>
          </w:tcPr>
          <w:p>
            <w:pPr>
              <w:jc w:val="center"/>
              <w:rPr>
                <w:rFonts w:hint="eastAsia"/>
                <w:lang w:eastAsia="zh-CN"/>
              </w:rPr>
            </w:pPr>
            <w:r>
              <w:rPr>
                <w:rFonts w:hint="eastAsia"/>
                <w:lang w:eastAsia="zh-CN"/>
              </w:rPr>
              <w:t>18</w:t>
            </w:r>
          </w:p>
        </w:tc>
        <w:tc>
          <w:tcPr>
            <w:tcW w:w="1755" w:type="dxa"/>
            <w:vMerge w:val="restart"/>
            <w:vAlign w:val="center"/>
          </w:tcPr>
          <w:p>
            <w:pPr>
              <w:jc w:val="center"/>
              <w:rPr>
                <w:rFonts w:hint="eastAsia"/>
                <w:highlight w:val="none"/>
                <w:lang w:eastAsia="zh-CN"/>
              </w:rPr>
            </w:pPr>
            <w:r>
              <w:rPr>
                <w:rFonts w:hint="eastAsia"/>
                <w:highlight w:val="none"/>
                <w:lang w:eastAsia="zh-CN"/>
              </w:rPr>
              <w:t>±1</w:t>
            </w:r>
          </w:p>
        </w:tc>
        <w:tc>
          <w:tcPr>
            <w:tcW w:w="1025" w:type="dxa"/>
            <w:vAlign w:val="center"/>
          </w:tcPr>
          <w:p>
            <w:pPr>
              <w:jc w:val="center"/>
              <w:rPr>
                <w:rFonts w:hint="eastAsia" w:ascii="Times New Roman" w:hAnsi="Times New Roman" w:eastAsia="Times New Roman" w:cs="Times New Roman"/>
                <w:color w:val="000000"/>
                <w:sz w:val="24"/>
                <w:szCs w:val="24"/>
                <w:highlight w:val="none"/>
                <w:lang w:val="en-US" w:eastAsia="zh-CN" w:bidi="en-US"/>
              </w:rPr>
            </w:pPr>
            <w:r>
              <w:rPr>
                <w:rFonts w:hint="eastAsia"/>
                <w:highlight w:val="none"/>
                <w:lang w:eastAsia="zh-CN"/>
              </w:rPr>
              <w:t>＞3</w:t>
            </w:r>
          </w:p>
        </w:tc>
        <w:tc>
          <w:tcPr>
            <w:tcW w:w="1015" w:type="dxa"/>
            <w:vAlign w:val="center"/>
          </w:tcPr>
          <w:p>
            <w:pPr>
              <w:jc w:val="center"/>
              <w:rPr>
                <w:rFonts w:hint="eastAsia" w:ascii="Times New Roman" w:hAnsi="Times New Roman" w:eastAsia="Times New Roman" w:cs="Times New Roman"/>
                <w:color w:val="000000"/>
                <w:sz w:val="24"/>
                <w:szCs w:val="24"/>
                <w:highlight w:val="none"/>
                <w:lang w:val="en-US" w:eastAsia="zh-CN" w:bidi="en-US"/>
              </w:rPr>
            </w:pPr>
            <w:r>
              <w:rPr>
                <w:rFonts w:hint="eastAsia"/>
                <w:highlight w:val="none"/>
                <w:lang w:eastAsia="zh-CN"/>
              </w:rPr>
              <w:t>＞</w:t>
            </w:r>
            <w:r>
              <w:rPr>
                <w:rFonts w:hint="eastAsia"/>
                <w:highlight w:val="none"/>
                <w:lang w:val="en-US" w:eastAsia="zh-CN"/>
              </w:rPr>
              <w:t>4</w:t>
            </w:r>
          </w:p>
        </w:tc>
        <w:tc>
          <w:tcPr>
            <w:tcW w:w="1695" w:type="dxa"/>
            <w:vAlign w:val="center"/>
          </w:tcPr>
          <w:p>
            <w:pPr>
              <w:jc w:val="center"/>
              <w:rPr>
                <w:rFonts w:hint="eastAsia" w:ascii="Times New Roman" w:hAnsi="Times New Roman" w:eastAsia="Times New Roman" w:cs="Times New Roman"/>
                <w:color w:val="000000"/>
                <w:sz w:val="24"/>
                <w:szCs w:val="24"/>
                <w:highlight w:val="none"/>
                <w:lang w:val="en-US" w:eastAsia="zh-CN" w:bidi="en-US"/>
              </w:rPr>
            </w:pPr>
            <w:r>
              <w:rPr>
                <w:rFonts w:hint="eastAsia"/>
                <w:highlight w:val="none"/>
                <w:lang w:val="en-US" w:eastAsia="zh-CN"/>
              </w:rPr>
              <w:t>4</w:t>
            </w:r>
            <w:r>
              <w:rPr>
                <w:rFonts w:hint="eastAsia"/>
                <w:highlight w:val="none"/>
              </w:rPr>
              <w:t>〜</w:t>
            </w:r>
            <w:r>
              <w:rPr>
                <w:rFonts w:hint="eastAsia"/>
                <w:highlight w:val="none"/>
                <w:lang w:val="en-US" w:eastAsia="zh-CN"/>
              </w:rPr>
              <w:t>14</w:t>
            </w:r>
          </w:p>
        </w:tc>
        <w:tc>
          <w:tcPr>
            <w:tcW w:w="2475" w:type="dxa"/>
            <w:vAlign w:val="center"/>
          </w:tcPr>
          <w:p>
            <w:pPr>
              <w:jc w:val="center"/>
              <w:rPr>
                <w:rFonts w:hint="eastAsia"/>
                <w:lang w:eastAsia="zh-CN"/>
              </w:rPr>
            </w:pPr>
            <w:r>
              <w:rPr>
                <w:rFonts w:hint="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00" w:type="dxa"/>
            <w:vAlign w:val="center"/>
          </w:tcPr>
          <w:p>
            <w:pPr>
              <w:jc w:val="center"/>
              <w:rPr>
                <w:lang w:eastAsia="zh-CN"/>
              </w:rPr>
            </w:pPr>
            <w:r>
              <w:rPr>
                <w:rFonts w:hint="eastAsia"/>
                <w:lang w:eastAsia="zh-CN"/>
              </w:rPr>
              <w:t>20</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＞4</w:t>
            </w:r>
          </w:p>
        </w:tc>
        <w:tc>
          <w:tcPr>
            <w:tcW w:w="1015" w:type="dxa"/>
            <w:vAlign w:val="center"/>
          </w:tcPr>
          <w:p>
            <w:pPr>
              <w:jc w:val="center"/>
              <w:rPr>
                <w:highlight w:val="none"/>
              </w:rPr>
            </w:pPr>
            <w:r>
              <w:rPr>
                <w:rFonts w:hint="eastAsia"/>
                <w:highlight w:val="none"/>
                <w:lang w:eastAsia="zh-CN"/>
              </w:rPr>
              <w:t>＞5</w:t>
            </w:r>
          </w:p>
        </w:tc>
        <w:tc>
          <w:tcPr>
            <w:tcW w:w="1695" w:type="dxa"/>
            <w:vAlign w:val="center"/>
          </w:tcPr>
          <w:p>
            <w:pPr>
              <w:jc w:val="center"/>
              <w:rPr>
                <w:highlight w:val="none"/>
              </w:rPr>
            </w:pPr>
            <w:r>
              <w:rPr>
                <w:rFonts w:hint="eastAsia"/>
                <w:highlight w:val="none"/>
                <w:lang w:eastAsia="zh-CN"/>
              </w:rPr>
              <w:t>6</w:t>
            </w:r>
            <w:r>
              <w:rPr>
                <w:rFonts w:hint="eastAsia"/>
                <w:highlight w:val="none"/>
              </w:rPr>
              <w:t>〜</w:t>
            </w:r>
            <w:r>
              <w:rPr>
                <w:rFonts w:hint="eastAsia"/>
                <w:highlight w:val="none"/>
                <w:lang w:eastAsia="zh-CN"/>
              </w:rPr>
              <w:t>16</w:t>
            </w:r>
          </w:p>
        </w:tc>
        <w:tc>
          <w:tcPr>
            <w:tcW w:w="2475" w:type="dxa"/>
            <w:vAlign w:val="center"/>
          </w:tcPr>
          <w:p>
            <w:pPr>
              <w:jc w:val="center"/>
            </w:pPr>
            <w:r>
              <w:rPr>
                <w:rFonts w:hint="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23</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＞5</w:t>
            </w:r>
          </w:p>
        </w:tc>
        <w:tc>
          <w:tcPr>
            <w:tcW w:w="1015" w:type="dxa"/>
            <w:vAlign w:val="center"/>
          </w:tcPr>
          <w:p>
            <w:pPr>
              <w:jc w:val="center"/>
              <w:rPr>
                <w:highlight w:val="none"/>
              </w:rPr>
            </w:pPr>
            <w:r>
              <w:rPr>
                <w:rFonts w:hint="eastAsia"/>
                <w:highlight w:val="none"/>
                <w:lang w:eastAsia="zh-CN"/>
              </w:rPr>
              <w:t>＞7</w:t>
            </w:r>
          </w:p>
        </w:tc>
        <w:tc>
          <w:tcPr>
            <w:tcW w:w="1695" w:type="dxa"/>
            <w:vAlign w:val="center"/>
          </w:tcPr>
          <w:p>
            <w:pPr>
              <w:jc w:val="center"/>
              <w:rPr>
                <w:highlight w:val="none"/>
              </w:rPr>
            </w:pPr>
            <w:r>
              <w:rPr>
                <w:rFonts w:hint="eastAsia"/>
                <w:highlight w:val="none"/>
                <w:lang w:eastAsia="zh-CN"/>
              </w:rPr>
              <w:t>6</w:t>
            </w:r>
            <w:r>
              <w:rPr>
                <w:rFonts w:hint="eastAsia"/>
                <w:highlight w:val="none"/>
              </w:rPr>
              <w:t>〜</w:t>
            </w:r>
            <w:r>
              <w:rPr>
                <w:rFonts w:hint="eastAsia"/>
                <w:highlight w:val="none"/>
                <w:lang w:eastAsia="zh-CN"/>
              </w:rPr>
              <w:t>16</w:t>
            </w:r>
          </w:p>
        </w:tc>
        <w:tc>
          <w:tcPr>
            <w:tcW w:w="2475" w:type="dxa"/>
            <w:vAlign w:val="center"/>
          </w:tcPr>
          <w:p>
            <w:pPr>
              <w:jc w:val="center"/>
            </w:pPr>
            <w:r>
              <w:rPr>
                <w:rFonts w:hint="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25</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＞6</w:t>
            </w:r>
          </w:p>
        </w:tc>
        <w:tc>
          <w:tcPr>
            <w:tcW w:w="1015" w:type="dxa"/>
            <w:vAlign w:val="center"/>
          </w:tcPr>
          <w:p>
            <w:pPr>
              <w:jc w:val="center"/>
              <w:rPr>
                <w:highlight w:val="none"/>
              </w:rPr>
            </w:pPr>
            <w:r>
              <w:rPr>
                <w:rFonts w:hint="eastAsia"/>
                <w:highlight w:val="none"/>
                <w:lang w:eastAsia="zh-CN"/>
              </w:rPr>
              <w:t>＞8</w:t>
            </w:r>
          </w:p>
        </w:tc>
        <w:tc>
          <w:tcPr>
            <w:tcW w:w="1695" w:type="dxa"/>
            <w:vAlign w:val="center"/>
          </w:tcPr>
          <w:p>
            <w:pPr>
              <w:jc w:val="center"/>
              <w:rPr>
                <w:highlight w:val="none"/>
              </w:rPr>
            </w:pPr>
            <w:r>
              <w:rPr>
                <w:rFonts w:hint="eastAsia"/>
                <w:highlight w:val="none"/>
                <w:lang w:eastAsia="zh-CN"/>
              </w:rPr>
              <w:t>8</w:t>
            </w:r>
            <w:r>
              <w:rPr>
                <w:rFonts w:hint="eastAsia"/>
                <w:highlight w:val="none"/>
              </w:rPr>
              <w:t>〜</w:t>
            </w:r>
            <w:r>
              <w:rPr>
                <w:rFonts w:hint="eastAsia"/>
                <w:highlight w:val="none"/>
                <w:lang w:eastAsia="zh-CN"/>
              </w:rPr>
              <w:t>16</w:t>
            </w:r>
          </w:p>
        </w:tc>
        <w:tc>
          <w:tcPr>
            <w:tcW w:w="2475" w:type="dxa"/>
            <w:vAlign w:val="center"/>
          </w:tcPr>
          <w:p>
            <w:pPr>
              <w:jc w:val="center"/>
            </w:pPr>
            <w:r>
              <w:rPr>
                <w:rFonts w:hint="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30</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＞10</w:t>
            </w:r>
          </w:p>
        </w:tc>
        <w:tc>
          <w:tcPr>
            <w:tcW w:w="1015" w:type="dxa"/>
            <w:vAlign w:val="center"/>
          </w:tcPr>
          <w:p>
            <w:pPr>
              <w:jc w:val="center"/>
              <w:rPr>
                <w:highlight w:val="none"/>
              </w:rPr>
            </w:pPr>
            <w:r>
              <w:rPr>
                <w:rFonts w:hint="eastAsia"/>
                <w:highlight w:val="none"/>
                <w:lang w:eastAsia="zh-CN"/>
              </w:rPr>
              <w:t>＞13</w:t>
            </w:r>
          </w:p>
        </w:tc>
        <w:tc>
          <w:tcPr>
            <w:tcW w:w="1695" w:type="dxa"/>
            <w:vAlign w:val="center"/>
          </w:tcPr>
          <w:p>
            <w:pPr>
              <w:jc w:val="center"/>
              <w:rPr>
                <w:highlight w:val="none"/>
              </w:rPr>
            </w:pPr>
            <w:r>
              <w:rPr>
                <w:rFonts w:hint="eastAsia"/>
                <w:highlight w:val="none"/>
                <w:lang w:eastAsia="zh-CN"/>
              </w:rPr>
              <w:t>8</w:t>
            </w:r>
            <w:r>
              <w:rPr>
                <w:rFonts w:hint="eastAsia"/>
                <w:highlight w:val="none"/>
              </w:rPr>
              <w:t>〜</w:t>
            </w:r>
            <w:r>
              <w:rPr>
                <w:rFonts w:hint="eastAsia"/>
                <w:highlight w:val="none"/>
                <w:lang w:eastAsia="zh-CN"/>
              </w:rPr>
              <w:t>18</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32</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＞12</w:t>
            </w:r>
          </w:p>
        </w:tc>
        <w:tc>
          <w:tcPr>
            <w:tcW w:w="1015" w:type="dxa"/>
            <w:vAlign w:val="center"/>
          </w:tcPr>
          <w:p>
            <w:pPr>
              <w:jc w:val="center"/>
              <w:rPr>
                <w:highlight w:val="none"/>
              </w:rPr>
            </w:pPr>
            <w:r>
              <w:rPr>
                <w:rFonts w:hint="eastAsia"/>
                <w:highlight w:val="none"/>
                <w:lang w:eastAsia="zh-CN"/>
              </w:rPr>
              <w:t>＞15</w:t>
            </w:r>
          </w:p>
        </w:tc>
        <w:tc>
          <w:tcPr>
            <w:tcW w:w="1695" w:type="dxa"/>
            <w:vAlign w:val="center"/>
          </w:tcPr>
          <w:p>
            <w:pPr>
              <w:jc w:val="center"/>
              <w:rPr>
                <w:highlight w:val="none"/>
              </w:rPr>
            </w:pPr>
            <w:r>
              <w:rPr>
                <w:rFonts w:hint="eastAsia"/>
                <w:highlight w:val="none"/>
                <w:lang w:eastAsia="zh-CN"/>
              </w:rPr>
              <w:t>8</w:t>
            </w:r>
            <w:r>
              <w:rPr>
                <w:rFonts w:hint="eastAsia"/>
                <w:highlight w:val="none"/>
              </w:rPr>
              <w:t>〜</w:t>
            </w:r>
            <w:r>
              <w:rPr>
                <w:rFonts w:hint="eastAsia"/>
                <w:highlight w:val="none"/>
                <w:lang w:eastAsia="zh-CN"/>
              </w:rPr>
              <w:t>18</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33</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＞14</w:t>
            </w:r>
          </w:p>
        </w:tc>
        <w:tc>
          <w:tcPr>
            <w:tcW w:w="1015" w:type="dxa"/>
            <w:vAlign w:val="center"/>
          </w:tcPr>
          <w:p>
            <w:pPr>
              <w:jc w:val="center"/>
              <w:rPr>
                <w:highlight w:val="none"/>
              </w:rPr>
            </w:pPr>
            <w:r>
              <w:rPr>
                <w:rFonts w:hint="eastAsia"/>
                <w:highlight w:val="none"/>
                <w:lang w:eastAsia="zh-CN"/>
              </w:rPr>
              <w:t>＞17</w:t>
            </w:r>
          </w:p>
        </w:tc>
        <w:tc>
          <w:tcPr>
            <w:tcW w:w="1695" w:type="dxa"/>
            <w:vAlign w:val="center"/>
          </w:tcPr>
          <w:p>
            <w:pPr>
              <w:jc w:val="center"/>
              <w:rPr>
                <w:highlight w:val="none"/>
              </w:rPr>
            </w:pPr>
            <w:r>
              <w:rPr>
                <w:rFonts w:hint="eastAsia"/>
                <w:highlight w:val="none"/>
                <w:lang w:eastAsia="zh-CN"/>
              </w:rPr>
              <w:t>10</w:t>
            </w:r>
            <w:r>
              <w:rPr>
                <w:rFonts w:hint="eastAsia"/>
                <w:highlight w:val="none"/>
              </w:rPr>
              <w:t>〜</w:t>
            </w:r>
            <w:r>
              <w:rPr>
                <w:rFonts w:hint="eastAsia"/>
                <w:highlight w:val="none"/>
                <w:lang w:val="en-US" w:eastAsia="zh-CN"/>
              </w:rPr>
              <w:t>20</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35</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＞18</w:t>
            </w:r>
          </w:p>
        </w:tc>
        <w:tc>
          <w:tcPr>
            <w:tcW w:w="1015" w:type="dxa"/>
            <w:vAlign w:val="center"/>
          </w:tcPr>
          <w:p>
            <w:pPr>
              <w:jc w:val="center"/>
              <w:rPr>
                <w:highlight w:val="none"/>
              </w:rPr>
            </w:pPr>
            <w:r>
              <w:rPr>
                <w:rFonts w:hint="eastAsia"/>
                <w:highlight w:val="none"/>
                <w:lang w:eastAsia="zh-CN"/>
              </w:rPr>
              <w:t>＞2</w:t>
            </w:r>
            <w:r>
              <w:rPr>
                <w:rFonts w:hint="eastAsia"/>
                <w:highlight w:val="none"/>
                <w:lang w:val="en-US" w:eastAsia="zh-CN"/>
              </w:rPr>
              <w:t>0</w:t>
            </w:r>
          </w:p>
        </w:tc>
        <w:tc>
          <w:tcPr>
            <w:tcW w:w="1695" w:type="dxa"/>
            <w:vAlign w:val="center"/>
          </w:tcPr>
          <w:p>
            <w:pPr>
              <w:jc w:val="center"/>
              <w:rPr>
                <w:highlight w:val="none"/>
              </w:rPr>
            </w:pPr>
            <w:r>
              <w:rPr>
                <w:rFonts w:hint="eastAsia"/>
                <w:highlight w:val="none"/>
                <w:lang w:eastAsia="zh-CN"/>
              </w:rPr>
              <w:t>10</w:t>
            </w:r>
            <w:r>
              <w:rPr>
                <w:rFonts w:hint="eastAsia"/>
                <w:highlight w:val="none"/>
              </w:rPr>
              <w:t>〜</w:t>
            </w:r>
            <w:r>
              <w:rPr>
                <w:rFonts w:hint="eastAsia"/>
                <w:highlight w:val="none"/>
                <w:lang w:val="en-US" w:eastAsia="zh-CN"/>
              </w:rPr>
              <w:t>20</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38</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＞20</w:t>
            </w:r>
          </w:p>
        </w:tc>
        <w:tc>
          <w:tcPr>
            <w:tcW w:w="1015" w:type="dxa"/>
            <w:vAlign w:val="center"/>
          </w:tcPr>
          <w:p>
            <w:pPr>
              <w:jc w:val="center"/>
              <w:rPr>
                <w:highlight w:val="none"/>
              </w:rPr>
            </w:pPr>
            <w:r>
              <w:rPr>
                <w:rFonts w:hint="eastAsia"/>
                <w:highlight w:val="none"/>
                <w:lang w:eastAsia="zh-CN"/>
              </w:rPr>
              <w:t>＞22</w:t>
            </w:r>
          </w:p>
        </w:tc>
        <w:tc>
          <w:tcPr>
            <w:tcW w:w="1695" w:type="dxa"/>
            <w:vAlign w:val="center"/>
          </w:tcPr>
          <w:p>
            <w:pPr>
              <w:jc w:val="center"/>
              <w:rPr>
                <w:highlight w:val="none"/>
                <w:lang w:eastAsia="zh-CN"/>
              </w:rPr>
            </w:pPr>
            <w:r>
              <w:rPr>
                <w:rFonts w:hint="eastAsia"/>
                <w:highlight w:val="none"/>
                <w:lang w:eastAsia="zh-CN"/>
              </w:rPr>
              <w:t>1</w:t>
            </w:r>
            <w:r>
              <w:rPr>
                <w:rFonts w:hint="eastAsia"/>
                <w:highlight w:val="none"/>
                <w:lang w:val="en-US" w:eastAsia="zh-CN"/>
              </w:rPr>
              <w:t>0</w:t>
            </w:r>
            <w:r>
              <w:rPr>
                <w:rFonts w:hint="eastAsia"/>
                <w:highlight w:val="none"/>
              </w:rPr>
              <w:t>〜</w:t>
            </w:r>
            <w:r>
              <w:rPr>
                <w:rFonts w:hint="eastAsia" w:eastAsia="宋体"/>
                <w:highlight w:val="none"/>
                <w:lang w:val="en-US" w:eastAsia="zh-CN"/>
              </w:rPr>
              <w:t>20</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42</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＞25</w:t>
            </w:r>
          </w:p>
        </w:tc>
        <w:tc>
          <w:tcPr>
            <w:tcW w:w="1015" w:type="dxa"/>
            <w:vAlign w:val="center"/>
          </w:tcPr>
          <w:p>
            <w:pPr>
              <w:jc w:val="center"/>
              <w:rPr>
                <w:highlight w:val="none"/>
              </w:rPr>
            </w:pPr>
            <w:r>
              <w:rPr>
                <w:rFonts w:hint="eastAsia"/>
                <w:highlight w:val="none"/>
                <w:lang w:eastAsia="zh-CN"/>
              </w:rPr>
              <w:t>＞28</w:t>
            </w:r>
          </w:p>
        </w:tc>
        <w:tc>
          <w:tcPr>
            <w:tcW w:w="1695" w:type="dxa"/>
            <w:vAlign w:val="center"/>
          </w:tcPr>
          <w:p>
            <w:pPr>
              <w:jc w:val="center"/>
              <w:rPr>
                <w:highlight w:val="none"/>
              </w:rPr>
            </w:pPr>
            <w:r>
              <w:rPr>
                <w:rFonts w:hint="eastAsia"/>
                <w:highlight w:val="none"/>
                <w:lang w:eastAsia="zh-CN"/>
              </w:rPr>
              <w:t>12</w:t>
            </w:r>
            <w:r>
              <w:rPr>
                <w:rFonts w:hint="eastAsia"/>
                <w:highlight w:val="none"/>
              </w:rPr>
              <w:t>〜</w:t>
            </w:r>
            <w:r>
              <w:rPr>
                <w:rFonts w:hint="eastAsia" w:eastAsia="宋体"/>
                <w:highlight w:val="none"/>
                <w:lang w:val="en-US" w:eastAsia="zh-CN"/>
              </w:rPr>
              <w:t>22</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45</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＞30</w:t>
            </w:r>
          </w:p>
        </w:tc>
        <w:tc>
          <w:tcPr>
            <w:tcW w:w="1015" w:type="dxa"/>
            <w:vAlign w:val="center"/>
          </w:tcPr>
          <w:p>
            <w:pPr>
              <w:jc w:val="center"/>
              <w:rPr>
                <w:highlight w:val="none"/>
              </w:rPr>
            </w:pPr>
            <w:r>
              <w:rPr>
                <w:rFonts w:hint="eastAsia"/>
                <w:highlight w:val="none"/>
                <w:lang w:eastAsia="zh-CN"/>
              </w:rPr>
              <w:t>＞32</w:t>
            </w:r>
          </w:p>
        </w:tc>
        <w:tc>
          <w:tcPr>
            <w:tcW w:w="1695" w:type="dxa"/>
            <w:vAlign w:val="center"/>
          </w:tcPr>
          <w:p>
            <w:pPr>
              <w:jc w:val="center"/>
              <w:rPr>
                <w:highlight w:val="none"/>
              </w:rPr>
            </w:pPr>
            <w:r>
              <w:rPr>
                <w:rFonts w:hint="eastAsia"/>
                <w:highlight w:val="none"/>
                <w:lang w:eastAsia="zh-CN"/>
              </w:rPr>
              <w:t>12</w:t>
            </w:r>
            <w:r>
              <w:rPr>
                <w:rFonts w:hint="eastAsia"/>
                <w:highlight w:val="none"/>
              </w:rPr>
              <w:t>〜</w:t>
            </w:r>
            <w:r>
              <w:rPr>
                <w:rFonts w:hint="eastAsia" w:eastAsia="宋体"/>
                <w:highlight w:val="none"/>
                <w:lang w:val="en-US" w:eastAsia="zh-CN"/>
              </w:rPr>
              <w:t>22</w:t>
            </w:r>
          </w:p>
        </w:tc>
        <w:tc>
          <w:tcPr>
            <w:tcW w:w="2475" w:type="dxa"/>
            <w:vAlign w:val="center"/>
          </w:tcPr>
          <w:p>
            <w:pPr>
              <w:jc w:val="cente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50</w:t>
            </w:r>
          </w:p>
        </w:tc>
        <w:tc>
          <w:tcPr>
            <w:tcW w:w="1755" w:type="dxa"/>
            <w:vAlign w:val="center"/>
          </w:tcPr>
          <w:p>
            <w:pPr>
              <w:jc w:val="center"/>
              <w:rPr>
                <w:highlight w:val="none"/>
              </w:rPr>
            </w:pPr>
            <w:r>
              <w:rPr>
                <w:rFonts w:hint="eastAsia"/>
                <w:highlight w:val="none"/>
                <w:lang w:eastAsia="zh-CN"/>
              </w:rPr>
              <w:t>±2</w:t>
            </w:r>
          </w:p>
        </w:tc>
        <w:tc>
          <w:tcPr>
            <w:tcW w:w="1025" w:type="dxa"/>
            <w:vAlign w:val="center"/>
          </w:tcPr>
          <w:p>
            <w:pPr>
              <w:jc w:val="center"/>
              <w:rPr>
                <w:highlight w:val="none"/>
              </w:rPr>
            </w:pPr>
            <w:r>
              <w:rPr>
                <w:rFonts w:hint="eastAsia"/>
                <w:highlight w:val="none"/>
                <w:lang w:eastAsia="zh-CN"/>
              </w:rPr>
              <w:t>＞38</w:t>
            </w:r>
          </w:p>
        </w:tc>
        <w:tc>
          <w:tcPr>
            <w:tcW w:w="1015" w:type="dxa"/>
            <w:vAlign w:val="center"/>
          </w:tcPr>
          <w:p>
            <w:pPr>
              <w:jc w:val="center"/>
              <w:rPr>
                <w:highlight w:val="none"/>
              </w:rPr>
            </w:pPr>
            <w:r>
              <w:rPr>
                <w:rFonts w:hint="eastAsia"/>
                <w:highlight w:val="none"/>
                <w:lang w:eastAsia="zh-CN"/>
              </w:rPr>
              <w:t>＞4</w:t>
            </w:r>
            <w:r>
              <w:rPr>
                <w:rFonts w:hint="eastAsia"/>
                <w:highlight w:val="none"/>
                <w:lang w:val="en-US" w:eastAsia="zh-CN"/>
              </w:rPr>
              <w:t>2</w:t>
            </w:r>
          </w:p>
        </w:tc>
        <w:tc>
          <w:tcPr>
            <w:tcW w:w="1695" w:type="dxa"/>
            <w:vAlign w:val="center"/>
          </w:tcPr>
          <w:p>
            <w:pPr>
              <w:jc w:val="center"/>
              <w:rPr>
                <w:highlight w:val="none"/>
              </w:rPr>
            </w:pPr>
            <w:r>
              <w:rPr>
                <w:rFonts w:hint="eastAsia"/>
                <w:highlight w:val="none"/>
                <w:lang w:eastAsia="zh-CN"/>
              </w:rPr>
              <w:t>12</w:t>
            </w:r>
            <w:r>
              <w:rPr>
                <w:rFonts w:hint="eastAsia"/>
                <w:highlight w:val="none"/>
              </w:rPr>
              <w:t>〜</w:t>
            </w:r>
            <w:r>
              <w:rPr>
                <w:rFonts w:hint="eastAsia" w:eastAsia="宋体"/>
                <w:highlight w:val="none"/>
                <w:lang w:val="en-US" w:eastAsia="zh-CN"/>
              </w:rPr>
              <w:t>22</w:t>
            </w:r>
          </w:p>
        </w:tc>
        <w:tc>
          <w:tcPr>
            <w:tcW w:w="2475" w:type="dxa"/>
            <w:vAlign w:val="center"/>
          </w:tcPr>
          <w:p>
            <w:pPr>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60</w:t>
            </w:r>
          </w:p>
        </w:tc>
        <w:tc>
          <w:tcPr>
            <w:tcW w:w="1755" w:type="dxa"/>
            <w:vMerge w:val="restart"/>
            <w:vAlign w:val="center"/>
          </w:tcPr>
          <w:p>
            <w:pPr>
              <w:jc w:val="center"/>
              <w:rPr>
                <w:highlight w:val="none"/>
              </w:rPr>
            </w:pPr>
            <w:r>
              <w:rPr>
                <w:rFonts w:hint="eastAsia"/>
                <w:highlight w:val="none"/>
                <w:lang w:eastAsia="zh-CN"/>
              </w:rPr>
              <w:t>±3</w:t>
            </w:r>
          </w:p>
        </w:tc>
        <w:tc>
          <w:tcPr>
            <w:tcW w:w="1025" w:type="dxa"/>
            <w:vAlign w:val="center"/>
          </w:tcPr>
          <w:p>
            <w:pPr>
              <w:jc w:val="center"/>
              <w:rPr>
                <w:highlight w:val="none"/>
              </w:rPr>
            </w:pPr>
            <w:r>
              <w:rPr>
                <w:rFonts w:hint="eastAsia"/>
                <w:highlight w:val="none"/>
                <w:lang w:eastAsia="zh-CN"/>
              </w:rPr>
              <w:t>＞45</w:t>
            </w:r>
          </w:p>
        </w:tc>
        <w:tc>
          <w:tcPr>
            <w:tcW w:w="1015" w:type="dxa"/>
            <w:vAlign w:val="center"/>
          </w:tcPr>
          <w:p>
            <w:pPr>
              <w:jc w:val="center"/>
              <w:rPr>
                <w:highlight w:val="none"/>
              </w:rPr>
            </w:pPr>
            <w:r>
              <w:rPr>
                <w:rFonts w:hint="eastAsia"/>
                <w:highlight w:val="none"/>
                <w:lang w:eastAsia="zh-CN"/>
              </w:rPr>
              <w:t>＞5</w:t>
            </w:r>
            <w:r>
              <w:rPr>
                <w:rFonts w:hint="eastAsia"/>
                <w:highlight w:val="none"/>
                <w:lang w:val="en-US" w:eastAsia="zh-CN"/>
              </w:rPr>
              <w:t>0</w:t>
            </w:r>
          </w:p>
        </w:tc>
        <w:tc>
          <w:tcPr>
            <w:tcW w:w="1695" w:type="dxa"/>
            <w:vAlign w:val="center"/>
          </w:tcPr>
          <w:p>
            <w:pPr>
              <w:jc w:val="center"/>
              <w:rPr>
                <w:highlight w:val="none"/>
                <w:lang w:eastAsia="zh-CN"/>
              </w:rPr>
            </w:pPr>
            <w:r>
              <w:rPr>
                <w:rFonts w:hint="eastAsia"/>
                <w:highlight w:val="none"/>
                <w:lang w:eastAsia="zh-CN"/>
              </w:rPr>
              <w:t>12</w:t>
            </w:r>
            <w:r>
              <w:rPr>
                <w:rFonts w:hint="eastAsia"/>
                <w:highlight w:val="none"/>
              </w:rPr>
              <w:t>〜</w:t>
            </w:r>
            <w:r>
              <w:rPr>
                <w:rFonts w:hint="eastAsia" w:eastAsia="宋体"/>
                <w:highlight w:val="none"/>
                <w:lang w:val="en-US" w:eastAsia="zh-CN"/>
              </w:rPr>
              <w:t>25</w:t>
            </w:r>
          </w:p>
        </w:tc>
        <w:tc>
          <w:tcPr>
            <w:tcW w:w="2475" w:type="dxa"/>
            <w:vAlign w:val="center"/>
          </w:tcPr>
          <w:p>
            <w:pPr>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jc w:val="center"/>
              <w:rPr>
                <w:lang w:eastAsia="zh-CN"/>
              </w:rPr>
            </w:pPr>
            <w:r>
              <w:rPr>
                <w:rFonts w:hint="eastAsia"/>
                <w:lang w:eastAsia="zh-CN"/>
              </w:rPr>
              <w:t>75</w:t>
            </w:r>
          </w:p>
        </w:tc>
        <w:tc>
          <w:tcPr>
            <w:tcW w:w="1755" w:type="dxa"/>
            <w:vMerge w:val="continue"/>
            <w:vAlign w:val="center"/>
          </w:tcPr>
          <w:p>
            <w:pPr>
              <w:jc w:val="center"/>
              <w:rPr>
                <w:highlight w:val="none"/>
              </w:rPr>
            </w:pPr>
          </w:p>
        </w:tc>
        <w:tc>
          <w:tcPr>
            <w:tcW w:w="1025" w:type="dxa"/>
            <w:vAlign w:val="center"/>
          </w:tcPr>
          <w:p>
            <w:pPr>
              <w:jc w:val="center"/>
              <w:rPr>
                <w:highlight w:val="none"/>
              </w:rPr>
            </w:pPr>
            <w:r>
              <w:rPr>
                <w:rFonts w:hint="eastAsia"/>
                <w:highlight w:val="none"/>
                <w:lang w:eastAsia="zh-CN"/>
              </w:rPr>
              <w:t>＞7</w:t>
            </w:r>
            <w:r>
              <w:rPr>
                <w:rFonts w:hint="eastAsia"/>
                <w:highlight w:val="none"/>
                <w:lang w:val="en-US" w:eastAsia="zh-CN"/>
              </w:rPr>
              <w:t>0</w:t>
            </w:r>
          </w:p>
        </w:tc>
        <w:tc>
          <w:tcPr>
            <w:tcW w:w="1015" w:type="dxa"/>
            <w:vAlign w:val="center"/>
          </w:tcPr>
          <w:p>
            <w:pPr>
              <w:jc w:val="center"/>
              <w:rPr>
                <w:highlight w:val="none"/>
              </w:rPr>
            </w:pPr>
            <w:r>
              <w:rPr>
                <w:rFonts w:hint="eastAsia"/>
                <w:highlight w:val="none"/>
                <w:lang w:eastAsia="zh-CN"/>
              </w:rPr>
              <w:t>＞7</w:t>
            </w:r>
            <w:r>
              <w:rPr>
                <w:rFonts w:hint="eastAsia"/>
                <w:highlight w:val="none"/>
                <w:lang w:val="en-US" w:eastAsia="zh-CN"/>
              </w:rPr>
              <w:t>5</w:t>
            </w:r>
          </w:p>
        </w:tc>
        <w:tc>
          <w:tcPr>
            <w:tcW w:w="1695" w:type="dxa"/>
            <w:vAlign w:val="center"/>
          </w:tcPr>
          <w:p>
            <w:pPr>
              <w:jc w:val="center"/>
              <w:rPr>
                <w:highlight w:val="none"/>
                <w:lang w:eastAsia="zh-CN"/>
              </w:rPr>
            </w:pPr>
            <w:r>
              <w:rPr>
                <w:rFonts w:hint="eastAsia"/>
                <w:highlight w:val="none"/>
                <w:lang w:eastAsia="zh-CN"/>
              </w:rPr>
              <w:t>12</w:t>
            </w:r>
            <w:r>
              <w:rPr>
                <w:rFonts w:hint="eastAsia"/>
                <w:highlight w:val="none"/>
              </w:rPr>
              <w:t>〜</w:t>
            </w:r>
            <w:r>
              <w:rPr>
                <w:rFonts w:hint="eastAsia" w:eastAsia="宋体"/>
                <w:highlight w:val="none"/>
                <w:lang w:val="en-US" w:eastAsia="zh-CN"/>
              </w:rPr>
              <w:t>25</w:t>
            </w:r>
          </w:p>
        </w:tc>
        <w:tc>
          <w:tcPr>
            <w:tcW w:w="2475" w:type="dxa"/>
            <w:vAlign w:val="center"/>
          </w:tcPr>
          <w:p>
            <w:pPr>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165" w:type="dxa"/>
            <w:gridSpan w:val="6"/>
            <w:vAlign w:val="center"/>
          </w:tcPr>
          <w:p>
            <w:pPr>
              <w:ind w:firstLine="210" w:firstLineChars="100"/>
              <w:jc w:val="center"/>
              <w:rPr>
                <w:rFonts w:hint="default"/>
                <w:lang w:val="en-US" w:eastAsia="zh-CN"/>
              </w:rPr>
            </w:pPr>
            <w:r>
              <w:rPr>
                <w:rFonts w:hint="eastAsia"/>
                <w:sz w:val="21"/>
                <w:szCs w:val="21"/>
                <w:lang w:val="en-US" w:eastAsia="zh-CN"/>
              </w:rPr>
              <w:t>注：对于需方有特殊要求的产品，由供需双方协商解决。</w:t>
            </w:r>
          </w:p>
        </w:tc>
      </w:tr>
    </w:tbl>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rPr>
        <w:t>标志、包装、运输和贮存</w:t>
      </w:r>
      <w:r>
        <w:rPr>
          <w:rFonts w:hint="eastAsia"/>
          <w:sz w:val="24"/>
          <w:szCs w:val="24"/>
          <w:highlight w:val="none"/>
          <w:lang w:eastAsia="zh-CN"/>
        </w:rPr>
        <w:t>删除标签“纯度</w:t>
      </w:r>
      <w:r>
        <w:rPr>
          <w:rFonts w:hint="default"/>
          <w:sz w:val="24"/>
          <w:szCs w:val="24"/>
          <w:highlight w:val="none"/>
          <w:lang w:val="en-US" w:eastAsia="zh-CN"/>
        </w:rPr>
        <w:t>”</w:t>
      </w:r>
      <w:r>
        <w:rPr>
          <w:rFonts w:hint="eastAsia"/>
          <w:sz w:val="24"/>
          <w:szCs w:val="24"/>
          <w:highlight w:val="none"/>
          <w:lang w:eastAsia="zh-CN"/>
        </w:rPr>
        <w:t>及“起始端标贴纸颜色”增加“直径”要求。</w:t>
      </w:r>
    </w:p>
    <w:p>
      <w:pPr>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（四）标准中涉及专利的情况</w:t>
      </w:r>
    </w:p>
    <w:p>
      <w:pPr>
        <w:keepNext w:val="0"/>
        <w:keepLines w:val="0"/>
        <w:pageBreakBefore w:val="0"/>
        <w:widowControl w:val="0"/>
        <w:numPr>
          <w:ilvl w:val="0"/>
          <w:numId w:val="0"/>
        </w:numPr>
        <w:kinsoku/>
        <w:wordWrap/>
        <w:overflowPunct/>
        <w:topLinePunct w:val="0"/>
        <w:autoSpaceDE/>
        <w:autoSpaceDN/>
        <w:bidi w:val="0"/>
        <w:spacing w:line="360" w:lineRule="auto"/>
        <w:ind w:left="42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本标准不涉及专利问题</w:t>
      </w:r>
    </w:p>
    <w:p>
      <w:pPr>
        <w:keepNext w:val="0"/>
        <w:keepLines w:val="0"/>
        <w:pageBreakBefore w:val="0"/>
        <w:widowControl w:val="0"/>
        <w:numPr>
          <w:ilvl w:val="0"/>
          <w:numId w:val="3"/>
        </w:numPr>
        <w:kinsoku/>
        <w:wordWrap/>
        <w:overflowPunct/>
        <w:topLinePunct w:val="0"/>
        <w:autoSpaceDE/>
        <w:autoSpaceDN/>
        <w:bidi w:val="0"/>
        <w:spacing w:line="360" w:lineRule="auto"/>
        <w:ind w:left="-210" w:leftChars="0" w:firstLine="420" w:firstLine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预期达到的社会效益等情况</w:t>
      </w:r>
    </w:p>
    <w:p>
      <w:pPr>
        <w:keepNext w:val="0"/>
        <w:keepLines w:val="0"/>
        <w:pageBreakBefore w:val="0"/>
        <w:widowControl w:val="0"/>
        <w:numPr>
          <w:ilvl w:val="0"/>
          <w:numId w:val="5"/>
        </w:numPr>
        <w:kinsoku/>
        <w:wordWrap/>
        <w:overflowPunct/>
        <w:topLinePunct w:val="0"/>
        <w:autoSpaceDE/>
        <w:autoSpaceDN/>
        <w:bidi w:val="0"/>
        <w:spacing w:line="360" w:lineRule="auto"/>
        <w:ind w:left="42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项目的必要性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由于</w:t>
      </w:r>
      <w:r>
        <w:rPr>
          <w:rFonts w:hint="eastAsia" w:ascii="宋体" w:hAnsi="宋体" w:eastAsia="宋体" w:cs="宋体"/>
          <w:color w:val="auto"/>
          <w:sz w:val="24"/>
          <w:szCs w:val="24"/>
          <w:highlight w:val="none"/>
          <w:lang w:val="en-US" w:eastAsia="zh-CN"/>
        </w:rPr>
        <w:t>不同类型的键合丝产品性能各有差异，但在不同封装领域都有批量使用需求。</w:t>
      </w:r>
      <w:r>
        <w:rPr>
          <w:rFonts w:hint="eastAsia" w:ascii="宋体" w:hAnsi="宋体" w:eastAsia="宋体" w:cs="宋体"/>
          <w:color w:val="auto"/>
          <w:sz w:val="24"/>
          <w:szCs w:val="24"/>
          <w:highlight w:val="none"/>
          <w:shd w:val="clear" w:color="auto" w:fill="auto"/>
        </w:rPr>
        <w:t>键合铜丝</w:t>
      </w:r>
      <w:r>
        <w:rPr>
          <w:rFonts w:hint="eastAsia" w:ascii="宋体" w:hAnsi="宋体" w:eastAsia="宋体" w:cs="宋体"/>
          <w:color w:val="auto"/>
          <w:sz w:val="24"/>
          <w:szCs w:val="24"/>
          <w:highlight w:val="none"/>
          <w:shd w:val="clear" w:color="auto" w:fill="auto"/>
          <w:lang w:val="en-US" w:eastAsia="zh-CN"/>
        </w:rPr>
        <w:t>系列</w:t>
      </w:r>
      <w:r>
        <w:rPr>
          <w:rFonts w:hint="eastAsia" w:ascii="宋体" w:hAnsi="宋体" w:eastAsia="宋体" w:cs="宋体"/>
          <w:color w:val="auto"/>
          <w:sz w:val="24"/>
          <w:szCs w:val="24"/>
          <w:highlight w:val="none"/>
          <w:shd w:val="clear" w:color="auto" w:fill="auto"/>
        </w:rPr>
        <w:t>产品</w:t>
      </w:r>
      <w:r>
        <w:rPr>
          <w:rFonts w:hint="eastAsia" w:ascii="宋体" w:hAnsi="宋体" w:eastAsia="宋体" w:cs="宋体"/>
          <w:color w:val="auto"/>
          <w:sz w:val="24"/>
          <w:szCs w:val="24"/>
          <w:highlight w:val="none"/>
          <w:shd w:val="clear" w:color="auto" w:fill="auto"/>
          <w:lang w:val="en-US" w:eastAsia="zh-CN"/>
        </w:rPr>
        <w:t>在多年前就已经在半导体分立器件封装上完全取代了键合金丝产品，并且在通用集成电路封装上也逐渐成为主流</w:t>
      </w:r>
      <w:r>
        <w:rPr>
          <w:rFonts w:hint="eastAsia" w:ascii="宋体" w:hAnsi="宋体" w:eastAsia="宋体" w:cs="宋体"/>
          <w:color w:val="auto"/>
          <w:sz w:val="24"/>
          <w:szCs w:val="24"/>
          <w:highlight w:val="none"/>
          <w:shd w:val="clear" w:color="auto" w:fill="auto"/>
        </w:rPr>
        <w:t>、LED显示屏用RGB产品</w:t>
      </w:r>
      <w:r>
        <w:rPr>
          <w:rFonts w:hint="eastAsia" w:ascii="宋体" w:hAnsi="宋体" w:eastAsia="宋体" w:cs="宋体"/>
          <w:color w:val="auto"/>
          <w:sz w:val="24"/>
          <w:szCs w:val="24"/>
          <w:highlight w:val="none"/>
          <w:shd w:val="clear" w:color="auto" w:fill="auto"/>
          <w:lang w:val="en-US" w:eastAsia="zh-CN"/>
        </w:rPr>
        <w:t>也开始普及应用</w:t>
      </w:r>
      <w:r>
        <w:rPr>
          <w:rFonts w:hint="eastAsia" w:ascii="宋体" w:hAnsi="宋体" w:eastAsia="宋体" w:cs="宋体"/>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宋体" w:hAnsi="宋体" w:eastAsia="宋体" w:cs="宋体"/>
          <w:sz w:val="24"/>
          <w:szCs w:val="24"/>
          <w:highlight w:val="none"/>
          <w:lang w:val="en-US" w:eastAsia="zh-CN"/>
        </w:rPr>
        <w:t>YS/T 678-2008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半导体器件键合用铜丝》行业标准已经发布近15年，</w:t>
      </w:r>
      <w:r>
        <w:rPr>
          <w:rFonts w:hint="eastAsia" w:ascii="宋体" w:hAnsi="宋体" w:eastAsia="宋体" w:cs="宋体"/>
          <w:color w:val="auto"/>
          <w:sz w:val="24"/>
          <w:szCs w:val="24"/>
          <w:highlight w:val="none"/>
          <w:lang w:val="en-US" w:eastAsia="zh-CN"/>
        </w:rPr>
        <w:t>目前国内键合丝厂商在低成本键合铜丝创新提升方面已经突破瓶颈。开发高可靠性合金铜丝产品会成为市场的主流，其他国内键合丝厂家也都在低成本新型键合丝创新提升方面开始纷纷加大投入和市场拓展。</w:t>
      </w:r>
      <w:r>
        <w:rPr>
          <w:rFonts w:hint="eastAsia" w:ascii="宋体" w:hAnsi="宋体" w:eastAsia="宋体" w:cs="宋体"/>
          <w:sz w:val="24"/>
          <w:szCs w:val="24"/>
          <w:highlight w:val="none"/>
          <w:lang w:val="en-US" w:eastAsia="zh-CN"/>
        </w:rPr>
        <w:t>随着行业行业的发展目前标准已经无法满足行业需求。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项目的可行性简述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键合铜丝系列产品在多年前就已经在半导体分立器件封装上取代了键合金丝产品，并且在通用集成电路封装上也逐渐成为主流、LED显示屏用RGB产品也开始普及，键合铜丝已经成为除金丝外成为主要的键合丝，铜丝具有硬度较大，导热率、导电性、延展性更好以及给更高的抗腐蚀性等优良的特性和较低成本，竞争优势明显，随着高级IC封装技术的发展，及2019年度最新统计数据显示铜丝系列产品的市场份额大约占据整个键合丝市场的近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本次</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半导体封装用键合铜丝》行业标准的修订让键合铜丝市场发展越来越规范化，同时也保障了产品质量，提高各企业市场竞争力。其标准的制定有利于行业整体水平的提高及下游稳定的应用。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标准的先进性、创新性、标准实施后预期产生的经济效益和社会效益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highlight w:val="none"/>
          <w:lang w:val="en-US" w:eastAsia="zh-CN"/>
        </w:rPr>
        <w:t>半导体产业一直是国家最重要的战略性基础产业。半导体键合丝产品作为核心原材料之一，在整个半导体全产业链中作用特殊，在国家半导体产业推进战略中地位不可忽略。 半导体键合丝是芯片和外部电路之间的电连接引线，是半导体</w:t>
      </w:r>
      <w:r>
        <w:rPr>
          <w:rFonts w:hint="eastAsia" w:asciiTheme="majorEastAsia" w:hAnsiTheme="majorEastAsia" w:eastAsiaTheme="majorEastAsia" w:cstheme="majorEastAsia"/>
          <w:sz w:val="24"/>
          <w:szCs w:val="24"/>
          <w:lang w:val="en-US" w:eastAsia="zh-CN"/>
        </w:rPr>
        <w:t>集成电路、分立器件、传感器、光电子等传统封装工艺制造过程中必不可少的核心基础原材料。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次标注修订内容增加合金铜丝种类以及合金铜化学成分指标，修改直径范围、机械性能指标按照新的直径划分进行增补。随着芯片尺寸越来越小、终端产品越来越轻薄、工作频率越来越高的情况下，超细线径铜丝产品的应用受到着力推动，但纯铜丝存在易氧化、易腐蚀的问题，而且硬度过高，合金铜丝解决了以上问题。同时合金铜丝键合后的铜-铝化合物生长速度缓慢优于金，更显著的优于银。所以铜及铜合金键合丝是特性优良，更符合客户端键合应用。标准修订推进了键合铜丝产品的规范性，对材料的规格、化学成分、直径、检验、包装运输、贮存条件及质量证书等提出了要求，建立我国键合铜丝的行业标准，解决铜基材料抗氧化、降低硬度，增加韧性，优化二焊焊接性能，提高键合作业性能及效率，首次提出高温高湿实验要求及方法，促进了产品质量的提高，保证了下游客户的应用。确保产品生产、检验和验收的规范及统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采用国际标准和国外先进标准的情况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无采用国际标准和国外先进标准的情况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与现行相关法律、法规、规章及相关标准，特别是强制行标准的协调性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与有关的现行的法律、法规和强制性国家标准没有冲突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本标准的修订过程中未发生重大分歧意见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国家标准作为强制性国家标准或推荐性国家标准的建议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本标准为推荐性行业标准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贯彻国家标准的要求和措施建议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本标准反映了目前国内实际生产技术水平，可积极向国内生产单位、用户、质检机构等相关单位推荐使用本标准，建议尽快发布实施本标准。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废止现行有关标准的建议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本次修订后，该标准发布实施将替代原标准YS/T 678-2008。</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10" w:leftChars="0" w:firstLine="42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其他应予说明的事项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本标准无其他事项应予说买。</w:t>
      </w:r>
    </w:p>
    <w:p>
      <w:pPr>
        <w:numPr>
          <w:ilvl w:val="0"/>
          <w:numId w:val="0"/>
        </w:numPr>
        <w:spacing w:beforeLines="50" w:line="288" w:lineRule="auto"/>
        <w:ind w:left="420" w:leftChars="0"/>
        <w:rPr>
          <w:rFonts w:hint="default"/>
          <w:sz w:val="24"/>
          <w:szCs w:val="24"/>
          <w:lang w:val="en-US" w:eastAsia="zh-CN"/>
        </w:rPr>
      </w:pPr>
    </w:p>
    <w:p>
      <w:pPr>
        <w:numPr>
          <w:ilvl w:val="0"/>
          <w:numId w:val="0"/>
        </w:numPr>
        <w:spacing w:beforeLines="50" w:line="288" w:lineRule="auto"/>
        <w:ind w:left="420" w:leftChars="0"/>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sz w:val="24"/>
          <w:szCs w:val="24"/>
          <w:lang w:val="en-US" w:eastAsia="zh-CN"/>
        </w:rPr>
      </w:pPr>
      <w:r>
        <w:rPr>
          <w:rFonts w:hint="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D6E40"/>
    <w:multiLevelType w:val="singleLevel"/>
    <w:tmpl w:val="94BD6E40"/>
    <w:lvl w:ilvl="0" w:tentative="0">
      <w:start w:val="1"/>
      <w:numFmt w:val="decimal"/>
      <w:lvlText w:val="%1."/>
      <w:lvlJc w:val="left"/>
      <w:pPr>
        <w:tabs>
          <w:tab w:val="left" w:pos="312"/>
        </w:tabs>
      </w:pPr>
    </w:lvl>
  </w:abstractNum>
  <w:abstractNum w:abstractNumId="1">
    <w:nsid w:val="95EAF571"/>
    <w:multiLevelType w:val="singleLevel"/>
    <w:tmpl w:val="95EAF571"/>
    <w:lvl w:ilvl="0" w:tentative="0">
      <w:start w:val="1"/>
      <w:numFmt w:val="chineseCounting"/>
      <w:suff w:val="nothing"/>
      <w:lvlText w:val="（%1）"/>
      <w:lvlJc w:val="left"/>
      <w:rPr>
        <w:rFonts w:hint="eastAsia"/>
      </w:rPr>
    </w:lvl>
  </w:abstractNum>
  <w:abstractNum w:abstractNumId="2">
    <w:nsid w:val="EB5CC934"/>
    <w:multiLevelType w:val="singleLevel"/>
    <w:tmpl w:val="EB5CC934"/>
    <w:lvl w:ilvl="0" w:tentative="0">
      <w:start w:val="1"/>
      <w:numFmt w:val="chineseCounting"/>
      <w:suff w:val="nothing"/>
      <w:lvlText w:val="%1．"/>
      <w:lvlJc w:val="left"/>
      <w:rPr>
        <w:rFonts w:hint="eastAsia"/>
      </w:rPr>
    </w:lvl>
  </w:abstractNum>
  <w:abstractNum w:abstractNumId="3">
    <w:nsid w:val="28EC04AF"/>
    <w:multiLevelType w:val="singleLevel"/>
    <w:tmpl w:val="28EC04AF"/>
    <w:lvl w:ilvl="0" w:tentative="0">
      <w:start w:val="4"/>
      <w:numFmt w:val="chineseCounting"/>
      <w:suff w:val="nothing"/>
      <w:lvlText w:val="（%1）"/>
      <w:lvlJc w:val="left"/>
      <w:pPr>
        <w:ind w:left="-210"/>
      </w:pPr>
      <w:rPr>
        <w:rFonts w:hint="eastAsia"/>
      </w:rPr>
    </w:lvl>
  </w:abstractNum>
  <w:abstractNum w:abstractNumId="4">
    <w:nsid w:val="2BB15991"/>
    <w:multiLevelType w:val="singleLevel"/>
    <w:tmpl w:val="2BB15991"/>
    <w:lvl w:ilvl="0" w:tentative="0">
      <w:start w:val="1"/>
      <w:numFmt w:val="decimal"/>
      <w:lvlText w:val="%1."/>
      <w:lvlJc w:val="left"/>
      <w:pPr>
        <w:tabs>
          <w:tab w:val="left" w:pos="312"/>
        </w:tabs>
        <w:ind w:left="-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N2Q3OTVjZjE0NWM3NmVhZjg3MGVkZGJjYjI0N2EifQ=="/>
  </w:docVars>
  <w:rsids>
    <w:rsidRoot w:val="00172A27"/>
    <w:rsid w:val="00675481"/>
    <w:rsid w:val="09151869"/>
    <w:rsid w:val="0DD64618"/>
    <w:rsid w:val="0EFA757A"/>
    <w:rsid w:val="10916D4C"/>
    <w:rsid w:val="13491142"/>
    <w:rsid w:val="14546DD6"/>
    <w:rsid w:val="1A0C374F"/>
    <w:rsid w:val="20914128"/>
    <w:rsid w:val="2557386F"/>
    <w:rsid w:val="278E5847"/>
    <w:rsid w:val="28DA1680"/>
    <w:rsid w:val="2A8E3487"/>
    <w:rsid w:val="2F02221E"/>
    <w:rsid w:val="2FF87D20"/>
    <w:rsid w:val="31335BAF"/>
    <w:rsid w:val="31D2228D"/>
    <w:rsid w:val="32E12CEE"/>
    <w:rsid w:val="3CEE7C38"/>
    <w:rsid w:val="3DFB0A7C"/>
    <w:rsid w:val="47571088"/>
    <w:rsid w:val="5EBC234A"/>
    <w:rsid w:val="5ED80E84"/>
    <w:rsid w:val="5F325840"/>
    <w:rsid w:val="5FAE7BB4"/>
    <w:rsid w:val="61C63033"/>
    <w:rsid w:val="72A35809"/>
    <w:rsid w:val="7F69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after="220" w:line="324" w:lineRule="auto"/>
      <w:ind w:firstLine="400"/>
    </w:pPr>
    <w:rPr>
      <w:rFonts w:ascii="宋体" w:hAnsi="宋体" w:eastAsia="宋体" w:cs="宋体"/>
      <w:color w:val="373737"/>
      <w:sz w:val="38"/>
      <w:szCs w:val="38"/>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3262</Words>
  <Characters>4026</Characters>
  <Lines>0</Lines>
  <Paragraphs>0</Paragraphs>
  <TotalTime>0</TotalTime>
  <ScaleCrop>false</ScaleCrop>
  <LinksUpToDate>false</LinksUpToDate>
  <CharactersWithSpaces>4063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2023-03-20T07:45:00Z</dcterms:created>
  <dc:creator>刘运平</dc:creator>
  <cp:lastModifiedBy>(๑• . •๑)柠檬不萌。。 </cp:lastModifiedBy>
  <dcterms:modified xsi:type="dcterms:W3CDTF">2023-04-19T11:10:50Z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87941DA7352B41AA8EC263A9A2382AFC</vt:lpwstr>
  </property>
</Properties>
</file>