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8"/>
          <w:szCs w:val="48"/>
        </w:rPr>
      </w:pPr>
      <w:r>
        <w:rPr>
          <w:rFonts w:hint="eastAsia" w:ascii="黑体" w:eastAsia="黑体"/>
          <w:sz w:val="48"/>
          <w:szCs w:val="48"/>
        </w:rPr>
        <w:t>行业标准《红外及激光材料用硒化氢》</w:t>
      </w:r>
    </w:p>
    <w:p>
      <w:pPr>
        <w:jc w:val="center"/>
        <w:rPr>
          <w:rFonts w:ascii="黑体" w:eastAsia="黑体"/>
          <w:sz w:val="48"/>
          <w:szCs w:val="48"/>
        </w:rPr>
      </w:pPr>
    </w:p>
    <w:p>
      <w:pPr>
        <w:jc w:val="center"/>
        <w:rPr>
          <w:rFonts w:ascii="黑体" w:eastAsia="黑体"/>
          <w:sz w:val="48"/>
          <w:szCs w:val="48"/>
        </w:rPr>
      </w:pPr>
      <w:r>
        <w:rPr>
          <w:rFonts w:hint="eastAsia" w:ascii="黑体" w:eastAsia="黑体"/>
          <w:sz w:val="48"/>
          <w:szCs w:val="48"/>
        </w:rPr>
        <w:t>编制说明书</w:t>
      </w:r>
    </w:p>
    <w:p>
      <w:pPr>
        <w:jc w:val="center"/>
        <w:rPr>
          <w:rFonts w:ascii="黑体" w:eastAsia="黑体"/>
          <w:sz w:val="32"/>
        </w:rPr>
      </w:pPr>
    </w:p>
    <w:p>
      <w:pPr>
        <w:jc w:val="center"/>
        <w:rPr>
          <w:rFonts w:ascii="黑体" w:eastAsia="黑体"/>
          <w:sz w:val="32"/>
        </w:rPr>
      </w:pPr>
      <w:r>
        <w:rPr>
          <w:rFonts w:hint="eastAsia" w:ascii="黑体" w:eastAsia="黑体"/>
          <w:sz w:val="32"/>
        </w:rPr>
        <w:t>（讨论稿）</w:t>
      </w: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p>
    <w:p>
      <w:pPr>
        <w:jc w:val="center"/>
        <w:rPr>
          <w:rFonts w:ascii="黑体" w:eastAsia="黑体"/>
          <w:sz w:val="32"/>
        </w:rPr>
      </w:pPr>
      <w:r>
        <w:rPr>
          <w:rFonts w:hint="eastAsia" w:ascii="黑体" w:eastAsia="黑体"/>
          <w:sz w:val="32"/>
        </w:rPr>
        <w:t>行业标准《红外及激光材料用硒化氢》起草小组</w:t>
      </w:r>
    </w:p>
    <w:p>
      <w:pPr>
        <w:jc w:val="center"/>
        <w:rPr>
          <w:rFonts w:ascii="黑体" w:eastAsia="黑体"/>
          <w:sz w:val="32"/>
        </w:rPr>
      </w:pPr>
      <w:r>
        <w:rPr>
          <w:rFonts w:hint="eastAsia" w:ascii="黑体" w:eastAsia="黑体"/>
          <w:sz w:val="32"/>
        </w:rPr>
        <w:t>202</w:t>
      </w:r>
      <w:r>
        <w:rPr>
          <w:rFonts w:ascii="黑体" w:eastAsia="黑体"/>
          <w:sz w:val="32"/>
        </w:rPr>
        <w:t>3</w:t>
      </w:r>
      <w:r>
        <w:rPr>
          <w:rFonts w:hint="eastAsia" w:ascii="黑体" w:eastAsia="黑体"/>
          <w:sz w:val="32"/>
        </w:rPr>
        <w:t>年</w:t>
      </w:r>
      <w:r>
        <w:rPr>
          <w:rFonts w:ascii="黑体" w:eastAsia="黑体"/>
          <w:sz w:val="32"/>
        </w:rPr>
        <w:t>3</w:t>
      </w:r>
      <w:r>
        <w:rPr>
          <w:rFonts w:hint="eastAsia" w:ascii="黑体" w:eastAsia="黑体"/>
          <w:sz w:val="32"/>
        </w:rPr>
        <w:t>月</w:t>
      </w:r>
      <w:r>
        <w:rPr>
          <w:rFonts w:ascii="黑体" w:eastAsia="黑体"/>
          <w:sz w:val="32"/>
        </w:rPr>
        <w:t>12</w:t>
      </w:r>
      <w:r>
        <w:rPr>
          <w:rFonts w:hint="eastAsia" w:ascii="黑体" w:eastAsia="黑体"/>
          <w:sz w:val="32"/>
        </w:rPr>
        <w:t>日</w:t>
      </w:r>
    </w:p>
    <w:p>
      <w:pPr>
        <w:pStyle w:val="23"/>
        <w:adjustRightInd w:val="0"/>
        <w:snapToGrid w:val="0"/>
        <w:spacing w:before="156" w:after="156" w:line="288" w:lineRule="auto"/>
        <w:jc w:val="center"/>
        <w:rPr>
          <w:bCs/>
          <w:sz w:val="28"/>
          <w:szCs w:val="28"/>
        </w:rPr>
      </w:pPr>
    </w:p>
    <w:p>
      <w:pPr>
        <w:pStyle w:val="23"/>
        <w:adjustRightInd w:val="0"/>
        <w:snapToGrid w:val="0"/>
        <w:spacing w:before="156" w:after="156" w:line="288" w:lineRule="auto"/>
        <w:jc w:val="center"/>
        <w:rPr>
          <w:bCs/>
          <w:sz w:val="28"/>
          <w:szCs w:val="28"/>
        </w:rPr>
      </w:pPr>
    </w:p>
    <w:p>
      <w:pPr>
        <w:pStyle w:val="23"/>
        <w:adjustRightInd w:val="0"/>
        <w:snapToGrid w:val="0"/>
        <w:spacing w:before="156" w:after="156" w:line="288" w:lineRule="auto"/>
        <w:jc w:val="center"/>
        <w:rPr>
          <w:bCs/>
          <w:sz w:val="28"/>
          <w:szCs w:val="28"/>
        </w:rPr>
      </w:pPr>
    </w:p>
    <w:p>
      <w:pPr>
        <w:pStyle w:val="23"/>
        <w:adjustRightInd w:val="0"/>
        <w:snapToGrid w:val="0"/>
        <w:spacing w:before="156" w:after="156" w:line="288" w:lineRule="auto"/>
        <w:jc w:val="center"/>
        <w:rPr>
          <w:bCs/>
          <w:sz w:val="28"/>
          <w:szCs w:val="28"/>
        </w:rPr>
      </w:pPr>
      <w:r>
        <w:rPr>
          <w:rFonts w:hint="eastAsia"/>
          <w:bCs/>
          <w:sz w:val="28"/>
          <w:szCs w:val="28"/>
        </w:rPr>
        <w:t>《红外及激光材料用硒化氢》行业标准</w:t>
      </w:r>
    </w:p>
    <w:p>
      <w:pPr>
        <w:pStyle w:val="23"/>
        <w:adjustRightInd w:val="0"/>
        <w:snapToGrid w:val="0"/>
        <w:spacing w:before="156" w:after="156" w:line="288" w:lineRule="auto"/>
        <w:jc w:val="center"/>
        <w:rPr>
          <w:bCs/>
          <w:sz w:val="28"/>
          <w:szCs w:val="28"/>
        </w:rPr>
      </w:pPr>
      <w:r>
        <w:rPr>
          <w:rFonts w:hint="eastAsia"/>
          <w:bCs/>
          <w:sz w:val="28"/>
          <w:szCs w:val="28"/>
        </w:rPr>
        <w:t>编制说明</w:t>
      </w:r>
    </w:p>
    <w:p>
      <w:pPr>
        <w:pStyle w:val="23"/>
        <w:adjustRightInd w:val="0"/>
        <w:snapToGrid w:val="0"/>
        <w:spacing w:before="156" w:after="156" w:line="288" w:lineRule="auto"/>
        <w:jc w:val="center"/>
        <w:rPr>
          <w:bCs/>
          <w:sz w:val="24"/>
          <w:szCs w:val="24"/>
        </w:rPr>
      </w:pPr>
    </w:p>
    <w:p>
      <w:pPr>
        <w:pStyle w:val="23"/>
        <w:spacing w:before="156" w:after="156" w:line="500" w:lineRule="exact"/>
        <w:rPr>
          <w:rFonts w:asciiTheme="minorEastAsia" w:hAnsiTheme="minorEastAsia" w:eastAsiaTheme="minorEastAsia"/>
          <w:b/>
          <w:szCs w:val="21"/>
        </w:rPr>
      </w:pPr>
      <w:r>
        <w:rPr>
          <w:rFonts w:hint="eastAsia" w:asciiTheme="minorEastAsia" w:hAnsiTheme="minorEastAsia" w:eastAsiaTheme="minorEastAsia"/>
          <w:b/>
          <w:szCs w:val="21"/>
        </w:rPr>
        <w:t>一、工作简况</w:t>
      </w:r>
    </w:p>
    <w:p>
      <w:pPr>
        <w:pStyle w:val="23"/>
        <w:spacing w:before="156" w:after="156" w:line="520" w:lineRule="exact"/>
        <w:rPr>
          <w:rFonts w:ascii="宋体" w:hAnsi="宋体" w:eastAsia="宋体"/>
          <w:szCs w:val="21"/>
        </w:rPr>
      </w:pPr>
      <w:r>
        <w:rPr>
          <w:rFonts w:hint="eastAsia" w:asciiTheme="minorEastAsia" w:hAnsiTheme="minorEastAsia" w:eastAsiaTheme="minorEastAsia"/>
          <w:b/>
          <w:szCs w:val="21"/>
        </w:rPr>
        <w:t>1.</w:t>
      </w:r>
      <w:r>
        <w:rPr>
          <w:rFonts w:asciiTheme="minorEastAsia" w:hAnsiTheme="minorEastAsia" w:eastAsiaTheme="minorEastAsia"/>
          <w:b/>
          <w:szCs w:val="21"/>
        </w:rPr>
        <w:t>1</w:t>
      </w:r>
      <w:r>
        <w:rPr>
          <w:rFonts w:ascii="宋体" w:hAnsi="宋体" w:eastAsia="宋体"/>
          <w:szCs w:val="21"/>
        </w:rPr>
        <w:t xml:space="preserve"> </w:t>
      </w:r>
      <w:r>
        <w:rPr>
          <w:rFonts w:hint="eastAsia" w:ascii="宋体" w:hAnsi="宋体" w:eastAsia="宋体"/>
          <w:b/>
          <w:szCs w:val="21"/>
        </w:rPr>
        <w:t>任务来源</w:t>
      </w:r>
    </w:p>
    <w:p>
      <w:pPr>
        <w:widowControl/>
        <w:spacing w:line="360" w:lineRule="auto"/>
        <w:ind w:firstLine="420" w:firstLineChars="200"/>
        <w:rPr>
          <w:rFonts w:ascii="宋体" w:hAnsi="宋体"/>
          <w:kern w:val="0"/>
          <w:szCs w:val="21"/>
        </w:rPr>
      </w:pPr>
      <w:r>
        <w:rPr>
          <w:rFonts w:hint="eastAsia" w:ascii="宋体" w:hAnsi="宋体"/>
          <w:kern w:val="0"/>
          <w:szCs w:val="21"/>
        </w:rPr>
        <w:t>根据</w:t>
      </w:r>
      <w:r>
        <w:rPr>
          <w:rFonts w:ascii="宋体" w:hAnsi="宋体"/>
          <w:kern w:val="0"/>
          <w:szCs w:val="21"/>
        </w:rPr>
        <w:t>工信厅科函[2022]94号</w:t>
      </w:r>
      <w:r>
        <w:rPr>
          <w:rFonts w:hint="eastAsia" w:ascii="宋体" w:hAnsi="宋体"/>
          <w:kern w:val="0"/>
          <w:szCs w:val="21"/>
        </w:rPr>
        <w:t>、</w:t>
      </w:r>
      <w:r>
        <w:rPr>
          <w:rFonts w:ascii="宋体" w:hAnsi="宋体"/>
          <w:kern w:val="0"/>
          <w:szCs w:val="21"/>
        </w:rPr>
        <w:t>2022-0084T-YS</w:t>
      </w:r>
      <w:r>
        <w:rPr>
          <w:rFonts w:hint="eastAsia" w:ascii="宋体" w:hAnsi="宋体"/>
          <w:kern w:val="0"/>
          <w:szCs w:val="21"/>
        </w:rPr>
        <w:t>的文件要求，《红外及激光材料用硒化氢》行业标准的制定任务由安徽光智科技公司负责完成，标准修订参与单位为：成都中建材光电材料有限公司、广东先导稀材股份有限公司等，完成年限为2024年。</w:t>
      </w:r>
    </w:p>
    <w:p>
      <w:pPr>
        <w:pStyle w:val="23"/>
        <w:spacing w:before="156" w:after="156" w:line="520" w:lineRule="exac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.2 立项目的与意义</w:t>
      </w:r>
    </w:p>
    <w:p>
      <w:pPr>
        <w:spacing w:line="360" w:lineRule="auto"/>
        <w:ind w:firstLine="420" w:firstLineChars="200"/>
        <w:rPr>
          <w:rFonts w:ascii="宋体" w:hAnsi="宋体"/>
          <w:kern w:val="0"/>
          <w:szCs w:val="21"/>
        </w:rPr>
      </w:pPr>
      <w:r>
        <w:rPr>
          <w:rFonts w:hint="eastAsia" w:ascii="宋体" w:hAnsi="宋体"/>
          <w:kern w:val="0"/>
          <w:szCs w:val="21"/>
        </w:rPr>
        <w:t>红外及激光材料用硒化氢是生产红外及激光材料硒化锌的基础化工原料，由硒和氢气反应生成制造而得到，然后由硒化氢和锌高温反应得到硒化锌。</w:t>
      </w:r>
    </w:p>
    <w:p>
      <w:pPr>
        <w:spacing w:line="360" w:lineRule="auto"/>
        <w:ind w:firstLine="420" w:firstLineChars="200"/>
        <w:rPr>
          <w:rFonts w:ascii="宋体" w:hAnsi="宋体"/>
          <w:kern w:val="0"/>
          <w:szCs w:val="21"/>
        </w:rPr>
      </w:pPr>
      <w:r>
        <w:rPr>
          <w:rFonts w:hint="eastAsia" w:ascii="宋体" w:hAnsi="宋体"/>
          <w:kern w:val="0"/>
          <w:szCs w:val="21"/>
        </w:rPr>
        <w:t>目前红外激光技术已广泛应用于医疗、军事、工业、天文观测等领域。CO</w:t>
      </w:r>
      <w:r>
        <w:rPr>
          <w:rFonts w:hint="eastAsia" w:ascii="宋体" w:hAnsi="宋体"/>
          <w:kern w:val="0"/>
          <w:sz w:val="24"/>
          <w:szCs w:val="24"/>
          <w:vertAlign w:val="subscript"/>
        </w:rPr>
        <w:t>2</w:t>
      </w:r>
      <w:r>
        <w:rPr>
          <w:rFonts w:hint="eastAsia" w:ascii="宋体" w:hAnsi="宋体"/>
          <w:kern w:val="0"/>
          <w:szCs w:val="21"/>
        </w:rPr>
        <w:t>激光器是目前输出功率达到最高的一种红外激光器之一，具有广泛的应用。用于制作CO</w:t>
      </w:r>
      <w:r>
        <w:rPr>
          <w:rFonts w:hint="eastAsia" w:ascii="宋体" w:hAnsi="宋体"/>
          <w:kern w:val="0"/>
          <w:sz w:val="24"/>
          <w:szCs w:val="24"/>
          <w:vertAlign w:val="subscript"/>
        </w:rPr>
        <w:t>2</w:t>
      </w:r>
      <w:r>
        <w:rPr>
          <w:rFonts w:hint="eastAsia" w:ascii="宋体" w:hAnsi="宋体"/>
          <w:kern w:val="0"/>
          <w:szCs w:val="21"/>
        </w:rPr>
        <w:t>激光窗口、透镜等激光元件，如窗口、透镜与分光镜等元件对材料的基本要求是：</w:t>
      </w:r>
    </w:p>
    <w:p>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）本身不吸收或</w:t>
      </w:r>
      <w:r>
        <w:rPr>
          <w:rFonts w:hint="eastAsia" w:ascii="宋体" w:hAnsi="宋体"/>
          <w:kern w:val="0"/>
          <w:szCs w:val="21"/>
          <w:lang w:val="en-US" w:eastAsia="zh-CN"/>
        </w:rPr>
        <w:t>很</w:t>
      </w:r>
      <w:r>
        <w:rPr>
          <w:rFonts w:hint="eastAsia" w:ascii="宋体" w:hAnsi="宋体"/>
          <w:kern w:val="0"/>
          <w:szCs w:val="21"/>
        </w:rPr>
        <w:t>少吸收1</w:t>
      </w:r>
      <w:r>
        <w:rPr>
          <w:rFonts w:ascii="宋体" w:hAnsi="宋体"/>
          <w:kern w:val="0"/>
          <w:szCs w:val="21"/>
        </w:rPr>
        <w:t>0</w:t>
      </w:r>
      <w:r>
        <w:rPr>
          <w:rFonts w:hint="eastAsia" w:ascii="宋体" w:hAnsi="宋体"/>
          <w:kern w:val="0"/>
          <w:szCs w:val="21"/>
        </w:rPr>
        <w:t>.</w:t>
      </w:r>
      <w:r>
        <w:rPr>
          <w:rFonts w:ascii="宋体" w:hAnsi="宋体"/>
          <w:kern w:val="0"/>
          <w:szCs w:val="21"/>
        </w:rPr>
        <w:t xml:space="preserve">6 </w:t>
      </w:r>
      <w:r>
        <w:rPr>
          <w:rFonts w:ascii="宋体" w:hAnsi="宋体"/>
          <w:kern w:val="0"/>
          <w:szCs w:val="21"/>
        </w:rPr>
        <w:sym w:font="Symbol" w:char="F06D"/>
      </w:r>
      <w:r>
        <w:rPr>
          <w:rFonts w:ascii="宋体" w:hAnsi="宋体"/>
          <w:kern w:val="0"/>
          <w:szCs w:val="21"/>
        </w:rPr>
        <w:t>m</w:t>
      </w:r>
      <w:r>
        <w:rPr>
          <w:rFonts w:hint="eastAsia" w:ascii="宋体" w:hAnsi="宋体"/>
          <w:kern w:val="0"/>
          <w:szCs w:val="21"/>
        </w:rPr>
        <w:t>的光；</w:t>
      </w:r>
    </w:p>
    <w:p>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)在实际使用的条件下吸收系数随温度的变化尽可能的小;</w:t>
      </w:r>
    </w:p>
    <w:p>
      <w:pPr>
        <w:spacing w:line="360" w:lineRule="auto"/>
        <w:ind w:firstLine="420" w:firstLineChars="200"/>
        <w:rPr>
          <w:rFonts w:ascii="宋体" w:hAnsi="宋体"/>
          <w:kern w:val="0"/>
          <w:szCs w:val="21"/>
        </w:rPr>
      </w:pPr>
      <w:r>
        <w:rPr>
          <w:rFonts w:ascii="宋体" w:hAnsi="宋体"/>
          <w:kern w:val="0"/>
          <w:szCs w:val="21"/>
        </w:rPr>
        <w:t>3</w:t>
      </w:r>
      <w:r>
        <w:rPr>
          <w:rFonts w:hint="eastAsia" w:ascii="宋体" w:hAnsi="宋体"/>
          <w:kern w:val="0"/>
          <w:szCs w:val="21"/>
        </w:rPr>
        <w:t>）应具有较好的导热性，以便能有效地冷却元件以保障元件正常工作；</w:t>
      </w:r>
    </w:p>
    <w:p>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）应具有一定的强度，尤其是窗口。</w:t>
      </w:r>
    </w:p>
    <w:p>
      <w:pPr>
        <w:spacing w:line="360" w:lineRule="auto"/>
        <w:ind w:firstLine="420" w:firstLineChars="200"/>
        <w:rPr>
          <w:rFonts w:ascii="宋体" w:hAnsi="宋体"/>
          <w:kern w:val="0"/>
          <w:szCs w:val="21"/>
        </w:rPr>
      </w:pPr>
      <w:r>
        <w:rPr>
          <w:rFonts w:hint="eastAsia" w:ascii="宋体" w:hAnsi="宋体"/>
          <w:kern w:val="0"/>
          <w:szCs w:val="21"/>
        </w:rPr>
        <w:t>目前已能够制成CO</w:t>
      </w:r>
      <w:r>
        <w:rPr>
          <w:rFonts w:hint="eastAsia" w:ascii="宋体" w:hAnsi="宋体"/>
          <w:kern w:val="0"/>
          <w:sz w:val="24"/>
          <w:szCs w:val="24"/>
          <w:vertAlign w:val="subscript"/>
        </w:rPr>
        <w:t>2</w:t>
      </w:r>
      <w:r>
        <w:rPr>
          <w:rFonts w:hint="eastAsia" w:ascii="宋体" w:hAnsi="宋体"/>
          <w:kern w:val="0"/>
          <w:szCs w:val="21"/>
        </w:rPr>
        <w:t>激光窗口并获得成功使用的红外透射材料主要有</w:t>
      </w:r>
      <w:r>
        <w:rPr>
          <w:rFonts w:ascii="宋体" w:hAnsi="宋体"/>
          <w:kern w:val="0"/>
          <w:szCs w:val="21"/>
        </w:rPr>
        <w:t>Ge</w:t>
      </w:r>
      <w:r>
        <w:rPr>
          <w:rFonts w:hint="eastAsia" w:ascii="宋体" w:hAnsi="宋体"/>
          <w:kern w:val="0"/>
          <w:szCs w:val="21"/>
        </w:rPr>
        <w:t>、</w:t>
      </w:r>
      <w:r>
        <w:rPr>
          <w:rFonts w:ascii="宋体" w:hAnsi="宋体"/>
          <w:kern w:val="0"/>
          <w:szCs w:val="21"/>
        </w:rPr>
        <w:t>KCl</w:t>
      </w:r>
      <w:r>
        <w:rPr>
          <w:rFonts w:hint="eastAsia" w:ascii="宋体" w:hAnsi="宋体"/>
          <w:kern w:val="0"/>
          <w:szCs w:val="21"/>
        </w:rPr>
        <w:t>、</w:t>
      </w:r>
      <w:r>
        <w:rPr>
          <w:rFonts w:ascii="宋体" w:hAnsi="宋体"/>
          <w:kern w:val="0"/>
          <w:szCs w:val="21"/>
        </w:rPr>
        <w:t>GaAs</w:t>
      </w:r>
      <w:r>
        <w:rPr>
          <w:rFonts w:hint="eastAsia" w:ascii="宋体" w:hAnsi="宋体"/>
          <w:kern w:val="0"/>
          <w:szCs w:val="21"/>
        </w:rPr>
        <w:t>和</w:t>
      </w:r>
      <w:r>
        <w:rPr>
          <w:rFonts w:ascii="宋体" w:hAnsi="宋体"/>
          <w:kern w:val="0"/>
          <w:szCs w:val="21"/>
        </w:rPr>
        <w:t>ZnSe</w:t>
      </w:r>
      <w:r>
        <w:rPr>
          <w:rFonts w:hint="eastAsia" w:ascii="宋体" w:hAnsi="宋体"/>
          <w:kern w:val="0"/>
          <w:szCs w:val="21"/>
        </w:rPr>
        <w:t>。其中</w:t>
      </w:r>
      <w:r>
        <w:rPr>
          <w:rFonts w:ascii="宋体" w:hAnsi="宋体"/>
          <w:kern w:val="0"/>
          <w:szCs w:val="21"/>
        </w:rPr>
        <w:t>Ge</w:t>
      </w:r>
      <w:r>
        <w:rPr>
          <w:rFonts w:hint="eastAsia" w:ascii="宋体" w:hAnsi="宋体"/>
          <w:kern w:val="0"/>
          <w:szCs w:val="21"/>
        </w:rPr>
        <w:t>在使用中随着温度的增加吸收系数会明显增大，故不适用于大功率激光器，一般用于医疗用激光器</w:t>
      </w:r>
      <w:r>
        <w:rPr>
          <w:rFonts w:ascii="宋体" w:hAnsi="宋体"/>
          <w:kern w:val="0"/>
          <w:szCs w:val="21"/>
        </w:rPr>
        <w:t>(</w:t>
      </w:r>
      <w:r>
        <w:rPr>
          <w:rFonts w:hint="eastAsia" w:ascii="宋体" w:hAnsi="宋体"/>
          <w:kern w:val="0"/>
          <w:szCs w:val="21"/>
        </w:rPr>
        <w:t>功率从几瓦到几十瓦</w:t>
      </w:r>
      <w:r>
        <w:rPr>
          <w:rFonts w:ascii="宋体" w:hAnsi="宋体"/>
          <w:kern w:val="0"/>
          <w:szCs w:val="21"/>
        </w:rPr>
        <w:t>)</w:t>
      </w:r>
      <w:r>
        <w:rPr>
          <w:rFonts w:hint="eastAsia" w:ascii="宋体" w:hAnsi="宋体"/>
          <w:kern w:val="0"/>
          <w:szCs w:val="21"/>
        </w:rPr>
        <w:t>。</w:t>
      </w:r>
      <w:r>
        <w:rPr>
          <w:rFonts w:ascii="宋体" w:hAnsi="宋体"/>
          <w:kern w:val="0"/>
          <w:szCs w:val="21"/>
        </w:rPr>
        <w:t>KCl</w:t>
      </w:r>
      <w:r>
        <w:rPr>
          <w:rFonts w:hint="eastAsia" w:ascii="宋体" w:hAnsi="宋体"/>
          <w:kern w:val="0"/>
          <w:szCs w:val="21"/>
        </w:rPr>
        <w:t>是吸收系数最小的，但由于</w:t>
      </w:r>
      <w:r>
        <w:rPr>
          <w:rFonts w:ascii="宋体" w:hAnsi="宋体"/>
          <w:kern w:val="0"/>
          <w:szCs w:val="21"/>
        </w:rPr>
        <w:t>Kcl</w:t>
      </w:r>
      <w:r>
        <w:rPr>
          <w:rFonts w:hint="eastAsia" w:ascii="宋体" w:hAnsi="宋体"/>
          <w:kern w:val="0"/>
          <w:szCs w:val="21"/>
        </w:rPr>
        <w:t>的致命缺点是抗吸潮性差，易潮解而导致窗口迅速破坏，此外它的力学性能较差，这些在极大程度上限制了它的使用，故到目前为止还只是停留在实验室试制阶段。而</w:t>
      </w:r>
      <w:r>
        <w:rPr>
          <w:rFonts w:ascii="宋体" w:hAnsi="宋体"/>
          <w:kern w:val="0"/>
          <w:szCs w:val="21"/>
        </w:rPr>
        <w:t>GaAs</w:t>
      </w:r>
      <w:r>
        <w:rPr>
          <w:rFonts w:hint="eastAsia" w:ascii="宋体" w:hAnsi="宋体"/>
          <w:kern w:val="0"/>
          <w:szCs w:val="21"/>
        </w:rPr>
        <w:t>的吸收系数较高，折射系数的温度系数又比较大，所以“热透镜效应”比较明显，而且</w:t>
      </w:r>
      <w:r>
        <w:rPr>
          <w:rFonts w:ascii="宋体" w:hAnsi="宋体"/>
          <w:kern w:val="0"/>
          <w:szCs w:val="21"/>
        </w:rPr>
        <w:t>GaAs</w:t>
      </w:r>
      <w:r>
        <w:rPr>
          <w:rFonts w:hint="eastAsia" w:ascii="宋体" w:hAnsi="宋体"/>
          <w:kern w:val="0"/>
          <w:szCs w:val="21"/>
        </w:rPr>
        <w:t>不透可见光</w:t>
      </w:r>
      <w:r>
        <w:rPr>
          <w:rFonts w:ascii="宋体" w:hAnsi="宋体"/>
          <w:kern w:val="0"/>
          <w:szCs w:val="21"/>
        </w:rPr>
        <w:t>(0</w:t>
      </w:r>
      <w:r>
        <w:rPr>
          <w:rFonts w:hint="eastAsia" w:ascii="宋体" w:hAnsi="宋体"/>
          <w:kern w:val="0"/>
          <w:szCs w:val="21"/>
        </w:rPr>
        <w:t>．</w:t>
      </w:r>
      <w:r>
        <w:rPr>
          <w:rFonts w:ascii="宋体" w:hAnsi="宋体"/>
          <w:kern w:val="0"/>
          <w:szCs w:val="21"/>
        </w:rPr>
        <w:t>76</w:t>
      </w:r>
      <w:r>
        <w:rPr>
          <w:rFonts w:hint="eastAsia" w:ascii="宋体" w:hAnsi="宋体"/>
          <w:kern w:val="0"/>
          <w:szCs w:val="21"/>
        </w:rPr>
        <w:t>～</w:t>
      </w:r>
      <w:r>
        <w:rPr>
          <w:rFonts w:ascii="宋体" w:hAnsi="宋体"/>
          <w:kern w:val="0"/>
          <w:szCs w:val="21"/>
        </w:rPr>
        <w:t>0</w:t>
      </w:r>
      <w:r>
        <w:rPr>
          <w:rFonts w:hint="eastAsia" w:ascii="宋体" w:hAnsi="宋体"/>
          <w:kern w:val="0"/>
          <w:szCs w:val="21"/>
        </w:rPr>
        <w:t>．</w:t>
      </w:r>
      <w:r>
        <w:rPr>
          <w:rFonts w:ascii="宋体" w:hAnsi="宋体"/>
          <w:kern w:val="0"/>
          <w:szCs w:val="21"/>
        </w:rPr>
        <w:t>39</w:t>
      </w:r>
      <w:r>
        <w:rPr>
          <w:rFonts w:ascii="宋体" w:hAnsi="宋体"/>
          <w:kern w:val="0"/>
          <w:szCs w:val="21"/>
        </w:rPr>
        <w:sym w:font="Symbol" w:char="F06D"/>
      </w:r>
      <w:r>
        <w:rPr>
          <w:rFonts w:ascii="宋体" w:hAnsi="宋体"/>
          <w:kern w:val="0"/>
          <w:szCs w:val="21"/>
        </w:rPr>
        <w:t>m)</w:t>
      </w:r>
      <w:r>
        <w:rPr>
          <w:rFonts w:hint="eastAsia" w:ascii="宋体" w:hAnsi="宋体"/>
          <w:kern w:val="0"/>
          <w:szCs w:val="21"/>
        </w:rPr>
        <w:t>，这就很大程度上抑制了它的使用范围。因此，目前使用最成熟的还是</w:t>
      </w:r>
      <w:r>
        <w:rPr>
          <w:rFonts w:ascii="宋体" w:hAnsi="宋体"/>
          <w:kern w:val="0"/>
          <w:szCs w:val="21"/>
        </w:rPr>
        <w:t>ZnSe</w:t>
      </w:r>
      <w:r>
        <w:rPr>
          <w:rFonts w:hint="eastAsia" w:ascii="宋体" w:hAnsi="宋体"/>
          <w:kern w:val="0"/>
          <w:szCs w:val="21"/>
        </w:rPr>
        <w:t>晶体。</w:t>
      </w:r>
    </w:p>
    <w:p>
      <w:pPr>
        <w:pStyle w:val="24"/>
        <w:spacing w:line="500" w:lineRule="exact"/>
        <w:ind w:firstLine="420"/>
        <w:rPr>
          <w:rFonts w:cs="宋体" w:asciiTheme="minorEastAsia" w:hAnsiTheme="minorEastAsia" w:eastAsiaTheme="minorEastAsia"/>
          <w:szCs w:val="21"/>
        </w:rPr>
      </w:pPr>
      <w:r>
        <w:rPr>
          <w:rFonts w:hAnsi="宋体"/>
          <w:szCs w:val="21"/>
        </w:rPr>
        <w:t>硒化锌主要用于高效发光二极管</w:t>
      </w:r>
      <w:r>
        <w:rPr>
          <w:rFonts w:hint="eastAsia" w:hAnsi="宋体"/>
          <w:szCs w:val="21"/>
        </w:rPr>
        <w:t>、</w:t>
      </w:r>
      <w:r>
        <w:rPr>
          <w:rFonts w:hAnsi="宋体"/>
          <w:szCs w:val="21"/>
        </w:rPr>
        <w:t>8-14um波长红外高透过率光学材料</w:t>
      </w:r>
      <w:r>
        <w:rPr>
          <w:rFonts w:hint="eastAsia" w:hAnsi="宋体"/>
          <w:szCs w:val="21"/>
        </w:rPr>
        <w:t>、</w:t>
      </w:r>
      <w:r>
        <w:rPr>
          <w:rFonts w:hAnsi="宋体"/>
          <w:szCs w:val="21"/>
        </w:rPr>
        <w:t>荧光剂</w:t>
      </w:r>
      <w:r>
        <w:rPr>
          <w:rFonts w:hint="eastAsia" w:hAnsi="宋体"/>
          <w:szCs w:val="21"/>
        </w:rPr>
        <w:t>、</w:t>
      </w:r>
      <w:r>
        <w:rPr>
          <w:rFonts w:hAnsi="宋体"/>
          <w:szCs w:val="21"/>
        </w:rPr>
        <w:t>红外窗口材料</w:t>
      </w:r>
      <w:r>
        <w:rPr>
          <w:rFonts w:hint="eastAsia" w:hAnsi="宋体"/>
          <w:szCs w:val="21"/>
        </w:rPr>
        <w:t>、</w:t>
      </w:r>
      <w:r>
        <w:rPr>
          <w:rFonts w:hAnsi="宋体"/>
          <w:szCs w:val="21"/>
        </w:rPr>
        <w:t>可见光外延光学材料</w:t>
      </w:r>
      <w:r>
        <w:rPr>
          <w:rFonts w:hint="eastAsia" w:hAnsi="宋体"/>
          <w:szCs w:val="21"/>
        </w:rPr>
        <w:t>、</w:t>
      </w:r>
      <w:r>
        <w:rPr>
          <w:rFonts w:hAnsi="宋体"/>
          <w:szCs w:val="21"/>
        </w:rPr>
        <w:t>光通讯</w:t>
      </w:r>
      <w:r>
        <w:rPr>
          <w:rFonts w:hint="eastAsia" w:hAnsi="宋体"/>
          <w:szCs w:val="21"/>
        </w:rPr>
        <w:t>、</w:t>
      </w:r>
      <w:r>
        <w:rPr>
          <w:rFonts w:hAnsi="宋体"/>
          <w:szCs w:val="21"/>
        </w:rPr>
        <w:t>显示器</w:t>
      </w:r>
      <w:r>
        <w:rPr>
          <w:rFonts w:hint="eastAsia" w:hAnsi="宋体"/>
          <w:szCs w:val="21"/>
        </w:rPr>
        <w:t>、</w:t>
      </w:r>
      <w:r>
        <w:rPr>
          <w:rFonts w:hAnsi="宋体"/>
          <w:szCs w:val="21"/>
        </w:rPr>
        <w:t>传感器件</w:t>
      </w:r>
      <w:r>
        <w:rPr>
          <w:rFonts w:hint="eastAsia" w:hAnsi="宋体"/>
          <w:szCs w:val="21"/>
        </w:rPr>
        <w:t>、</w:t>
      </w:r>
      <w:r>
        <w:rPr>
          <w:rFonts w:hAnsi="宋体"/>
          <w:szCs w:val="21"/>
        </w:rPr>
        <w:t>光学镀膜材料</w:t>
      </w:r>
      <w:r>
        <w:rPr>
          <w:rFonts w:hint="eastAsia" w:hAnsi="宋体"/>
          <w:szCs w:val="21"/>
        </w:rPr>
        <w:t>、</w:t>
      </w:r>
      <w:r>
        <w:rPr>
          <w:rFonts w:hAnsi="宋体"/>
          <w:szCs w:val="21"/>
        </w:rPr>
        <w:t>ZnSe薄膜制成金属-半金属或金属-绝缘体-半导体结发光管。</w:t>
      </w:r>
      <w:r>
        <w:rPr>
          <w:rFonts w:hint="eastAsia" w:hAnsi="宋体"/>
          <w:szCs w:val="21"/>
        </w:rPr>
        <w:t>红外激光技术广泛应用于医疗、军事、工业、天文观测、电子产品等领域，已具备相当可观的市场规模和潜在的增长空间。随着我国国民经济的不断发展、国力的日益提高和人民物质文化生活水平的增长，必将带动红外激光技术的进一步普及应用，特别是在医疗保健、激光加工技术、先进武器装备等领域。因此，可以预计红外激光技术的发展将对ZnSe晶体材料的市场需求保持持续的增长。据国际权威机构预测，利用ZnSe晶体制作的</w:t>
      </w:r>
      <w:r>
        <w:rPr>
          <w:rFonts w:hAnsi="宋体"/>
          <w:szCs w:val="21"/>
        </w:rPr>
        <w:t>远红外全反射镜，半反射镜，扩束镜，平场透镜，中红外镜片，平凸透镜，凸凹月牙切割透镜，镀金反射镜，圆偏振镜，扩束镜，平场透镜</w:t>
      </w:r>
      <w:r>
        <w:rPr>
          <w:rFonts w:hint="eastAsia" w:hAnsi="宋体"/>
          <w:szCs w:val="21"/>
        </w:rPr>
        <w:t>等光学部件的市场规模可达数十亿美元。我国正在从世界制造业大国向制造业强国转变，大量先进的工业制造技术，如激光切割、焊接以及红外测控等技术将不断推广应用。面对日益复杂多变的周边国际局势，亟需提升我国的国防装备技术水平，其中红外晶体材料制备和加工技术是一项重</w:t>
      </w:r>
      <w:r>
        <w:rPr>
          <w:rFonts w:hint="eastAsia" w:cs="宋体" w:asciiTheme="minorEastAsia" w:hAnsiTheme="minorEastAsia" w:eastAsiaTheme="minorEastAsia"/>
          <w:szCs w:val="21"/>
        </w:rPr>
        <w:t>要的基础保障。</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生产</w:t>
      </w:r>
      <w:r>
        <w:rPr>
          <w:rFonts w:cs="宋体" w:asciiTheme="minorEastAsia" w:hAnsiTheme="minorEastAsia" w:eastAsiaTheme="minorEastAsia"/>
          <w:szCs w:val="21"/>
        </w:rPr>
        <w:t>硒化锌时的原料为硒化氢和锌</w:t>
      </w:r>
      <w:r>
        <w:rPr>
          <w:rFonts w:hint="eastAsia" w:cs="宋体" w:asciiTheme="minorEastAsia" w:hAnsiTheme="minorEastAsia" w:eastAsiaTheme="minorEastAsia"/>
          <w:szCs w:val="21"/>
        </w:rPr>
        <w:t>，</w:t>
      </w:r>
      <w:r>
        <w:rPr>
          <w:rFonts w:cs="宋体" w:asciiTheme="minorEastAsia" w:hAnsiTheme="minorEastAsia" w:eastAsiaTheme="minorEastAsia"/>
          <w:szCs w:val="21"/>
        </w:rPr>
        <w:t>其中锌是一种常规产品</w:t>
      </w:r>
      <w:r>
        <w:rPr>
          <w:rFonts w:hint="eastAsia" w:cs="宋体" w:asciiTheme="minorEastAsia" w:hAnsiTheme="minorEastAsia" w:eastAsiaTheme="minorEastAsia"/>
          <w:szCs w:val="21"/>
        </w:rPr>
        <w:t>，</w:t>
      </w:r>
      <w:r>
        <w:rPr>
          <w:rFonts w:cs="宋体" w:asciiTheme="minorEastAsia" w:hAnsiTheme="minorEastAsia" w:eastAsiaTheme="minorEastAsia"/>
          <w:szCs w:val="21"/>
        </w:rPr>
        <w:t>而硒化氢则是一种生产难度和质量要求均很高的产品</w:t>
      </w:r>
      <w:r>
        <w:rPr>
          <w:rFonts w:hint="eastAsia" w:cs="宋体" w:asciiTheme="minorEastAsia" w:hAnsiTheme="minorEastAsia" w:eastAsiaTheme="minorEastAsia"/>
          <w:szCs w:val="21"/>
        </w:rPr>
        <w:t>，</w:t>
      </w:r>
      <w:r>
        <w:rPr>
          <w:rFonts w:cs="宋体" w:asciiTheme="minorEastAsia" w:hAnsiTheme="minorEastAsia" w:eastAsiaTheme="minorEastAsia"/>
          <w:szCs w:val="21"/>
        </w:rPr>
        <w:t>可以说硒化锌的产品质量完全取决于硒化氢的生产能力</w:t>
      </w:r>
      <w:r>
        <w:rPr>
          <w:rFonts w:hint="eastAsia" w:cs="宋体" w:asciiTheme="minorEastAsia" w:hAnsiTheme="minorEastAsia" w:eastAsiaTheme="minorEastAsia"/>
          <w:szCs w:val="21"/>
        </w:rPr>
        <w:t>。</w:t>
      </w:r>
      <w:r>
        <w:rPr>
          <w:rFonts w:cs="宋体" w:asciiTheme="minorEastAsia" w:hAnsiTheme="minorEastAsia" w:eastAsiaTheme="minorEastAsia"/>
          <w:szCs w:val="21"/>
        </w:rPr>
        <w:t>在以前我国长期不能规模化生产高质量的硒化锌的原因就是因为不能规模化生产高质量的硒化氢</w:t>
      </w:r>
      <w:r>
        <w:rPr>
          <w:rFonts w:hint="eastAsia" w:cs="宋体" w:asciiTheme="minorEastAsia" w:hAnsiTheme="minorEastAsia" w:eastAsiaTheme="minorEastAsia"/>
          <w:szCs w:val="21"/>
        </w:rPr>
        <w:t>。</w:t>
      </w:r>
      <w:r>
        <w:rPr>
          <w:rFonts w:cs="宋体" w:asciiTheme="minorEastAsia" w:hAnsiTheme="minorEastAsia" w:eastAsiaTheme="minorEastAsia"/>
          <w:szCs w:val="21"/>
        </w:rPr>
        <w:t>随着我国的社会发展和科技进步</w:t>
      </w:r>
      <w:r>
        <w:rPr>
          <w:rFonts w:hint="eastAsia" w:cs="宋体" w:asciiTheme="minorEastAsia" w:hAnsiTheme="minorEastAsia" w:eastAsiaTheme="minorEastAsia"/>
          <w:szCs w:val="21"/>
        </w:rPr>
        <w:t>，</w:t>
      </w:r>
      <w:r>
        <w:rPr>
          <w:rFonts w:cs="宋体" w:asciiTheme="minorEastAsia" w:hAnsiTheme="minorEastAsia" w:eastAsiaTheme="minorEastAsia"/>
          <w:szCs w:val="21"/>
        </w:rPr>
        <w:t>我国已成为全球可以规模化生产高质量硒化氢的国家之一</w:t>
      </w:r>
      <w:r>
        <w:rPr>
          <w:rFonts w:hint="eastAsia" w:cs="宋体" w:asciiTheme="minorEastAsia" w:hAnsiTheme="minorEastAsia" w:eastAsiaTheme="minorEastAsia"/>
          <w:szCs w:val="21"/>
        </w:rPr>
        <w:t>，</w:t>
      </w:r>
      <w:r>
        <w:rPr>
          <w:rFonts w:cs="宋体" w:asciiTheme="minorEastAsia" w:hAnsiTheme="minorEastAsia" w:eastAsiaTheme="minorEastAsia"/>
          <w:szCs w:val="21"/>
        </w:rPr>
        <w:t>甚至随着我国切入该领域</w:t>
      </w:r>
      <w:r>
        <w:rPr>
          <w:rFonts w:hint="eastAsia" w:cs="宋体" w:asciiTheme="minorEastAsia" w:hAnsiTheme="minorEastAsia" w:eastAsiaTheme="minorEastAsia"/>
          <w:szCs w:val="21"/>
        </w:rPr>
        <w:t>，</w:t>
      </w:r>
      <w:r>
        <w:rPr>
          <w:rFonts w:cs="宋体" w:asciiTheme="minorEastAsia" w:hAnsiTheme="minorEastAsia" w:eastAsiaTheme="minorEastAsia"/>
          <w:szCs w:val="21"/>
        </w:rPr>
        <w:t>我国已成为全球最大的硒化氢生产国家</w:t>
      </w:r>
      <w:r>
        <w:rPr>
          <w:rFonts w:hint="eastAsia" w:cs="宋体" w:asciiTheme="minorEastAsia" w:hAnsiTheme="minorEastAsia" w:eastAsiaTheme="minorEastAsia"/>
          <w:szCs w:val="21"/>
        </w:rPr>
        <w:t>。</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在国家标准委《2022年全国标准化工作要点》中提出：国家标准委开展国家高端装备标准化试点，制定高端装备和关键零部件基础共性标准，优化制造业高端化标准体系，分领域实施新产业标准领航工程，进一步健全战略性新兴产业标准体系，重点在生物技术、新能源、新材料、增材制造、基础化工原料和高端专用化学品等领域研制一批领航标准，规范和引领新产业健康发展。红外及激光材料用硒化氢既是是一种基础化工原料，同时也是一种高科技新材料。红外及激光材料用硒化氢的生产能力、技术水平、质量水平的高低决定了硒化锌生产技术水平的高低，在一定程度上也决定了我国在红外及激光技术领域的技术水平。</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制定《</w:t>
      </w:r>
      <w:r>
        <w:rPr>
          <w:rFonts w:cs="宋体" w:asciiTheme="minorEastAsia" w:hAnsiTheme="minorEastAsia" w:eastAsiaTheme="minorEastAsia"/>
          <w:szCs w:val="21"/>
        </w:rPr>
        <w:t>红外及激光材料用硒化氢</w:t>
      </w:r>
      <w:r>
        <w:rPr>
          <w:rFonts w:hint="eastAsia" w:cs="宋体" w:asciiTheme="minorEastAsia" w:hAnsiTheme="minorEastAsia" w:eastAsiaTheme="minorEastAsia"/>
          <w:szCs w:val="21"/>
        </w:rPr>
        <w:t>》产品行业标准，是配合国家发布的《信息产业科技发展“十一五”规划和2020年中长期规划纲要》（以下简称《纲要》），提出来重点发展电子技术材料和光电探测技术”的发展要求，</w:t>
      </w:r>
      <w:r>
        <w:rPr>
          <w:rFonts w:cs="宋体" w:asciiTheme="minorEastAsia" w:hAnsiTheme="minorEastAsia" w:eastAsiaTheme="minorEastAsia"/>
          <w:szCs w:val="21"/>
        </w:rPr>
        <w:t>红外及激光材料用硒化氢</w:t>
      </w:r>
      <w:r>
        <w:rPr>
          <w:rFonts w:hint="eastAsia" w:cs="宋体" w:asciiTheme="minorEastAsia" w:hAnsiTheme="minorEastAsia" w:eastAsiaTheme="minorEastAsia"/>
          <w:szCs w:val="21"/>
        </w:rPr>
        <w:t>产业的发展，符合国家的政策导向，将对国家工业转型导向的调整起到良好的示范作用，制定《</w:t>
      </w:r>
      <w:r>
        <w:rPr>
          <w:rFonts w:cs="宋体" w:asciiTheme="minorEastAsia" w:hAnsiTheme="minorEastAsia" w:eastAsiaTheme="minorEastAsia"/>
          <w:szCs w:val="21"/>
        </w:rPr>
        <w:t>红外及激光材料用硒化氢</w:t>
      </w:r>
      <w:r>
        <w:rPr>
          <w:rFonts w:hint="eastAsia" w:cs="宋体" w:asciiTheme="minorEastAsia" w:hAnsiTheme="minorEastAsia" w:eastAsiaTheme="minorEastAsia"/>
          <w:szCs w:val="21"/>
        </w:rPr>
        <w:t>》国家标准，可以从标准层规范指导</w:t>
      </w:r>
      <w:r>
        <w:rPr>
          <w:rFonts w:cs="宋体" w:asciiTheme="minorEastAsia" w:hAnsiTheme="minorEastAsia" w:eastAsiaTheme="minorEastAsia"/>
          <w:szCs w:val="21"/>
        </w:rPr>
        <w:t>红外及激光材料用硒化氢</w:t>
      </w:r>
      <w:r>
        <w:rPr>
          <w:rFonts w:hint="eastAsia" w:cs="宋体" w:asciiTheme="minorEastAsia" w:hAnsiTheme="minorEastAsia" w:eastAsiaTheme="minorEastAsia"/>
          <w:szCs w:val="21"/>
        </w:rPr>
        <w:t>的生产与销售，能给供需双方在贸易过程中发生质量异议时提供仲裁依据。</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安徽光智科技有限公司是激光材料用硒化氢的主要供应商也是红外及激光材料硒化锌的生产商，安徽光智科技有限公司有条件和能力完成该国家标准的制定工作。</w:t>
      </w:r>
    </w:p>
    <w:p>
      <w:pPr>
        <w:pStyle w:val="23"/>
        <w:spacing w:before="156" w:after="156" w:line="520" w:lineRule="exact"/>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、3 项目承担单位概况</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1.3.1</w:t>
      </w:r>
      <w:r>
        <w:rPr>
          <w:rFonts w:cs="宋体" w:asciiTheme="minorEastAsia" w:hAnsiTheme="minorEastAsia" w:eastAsiaTheme="minorEastAsia"/>
          <w:b/>
          <w:szCs w:val="21"/>
        </w:rPr>
        <w:t xml:space="preserve"> </w:t>
      </w:r>
      <w:r>
        <w:rPr>
          <w:rFonts w:hint="eastAsia" w:hAnsi="宋体"/>
          <w:sz w:val="24"/>
          <w:szCs w:val="24"/>
        </w:rPr>
        <w:t>安</w:t>
      </w:r>
      <w:r>
        <w:rPr>
          <w:rFonts w:hint="eastAsia" w:cs="宋体" w:asciiTheme="minorEastAsia" w:hAnsiTheme="minorEastAsia" w:eastAsiaTheme="minorEastAsia"/>
          <w:szCs w:val="21"/>
        </w:rPr>
        <w:t>徽光智科技有限公司</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安徽科技有限公司成立于2018年12月，注册资金9亿元人民币，是上市公司光智科技[300489]的控股公司，位于安徽省滁州市琅琊区，占地面积110亩。主要从事红外光学材料及元器件、激光材料和元器件、探测器芯片及无器件、晶体材料和医疗探测元器件等产品研制、生产、技术服务和销售，广泛应用于红外热成像、激光雷达、输助驾驶、航空器、边防安防、工业加工等领域。其中红外、激光材料主要包括锗、硒化锌、硫化锌、硫系玻璃、硅、红外级砷化镓、LYSO晶体、YAG晶体、CZT晶体和BGO晶体，各类产品均可按客户要求定制。公司产品应用于镜头、红外传感器、辐射探测器、激光器、等产品的全产业生产技术，涉及生物医疗、车载、安防监控、人工智能等诸多领域；公司拥有硒化氢完整的制备技术，公司有效专利申请472项，其中获得授权专利186项，包括发明专利25项，实用新型专利157项，外观设计专利4项。</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 xml:space="preserve">1.3.2 </w:t>
      </w:r>
      <w:r>
        <w:rPr>
          <w:rFonts w:hint="eastAsia" w:cs="宋体" w:asciiTheme="minorEastAsia" w:hAnsiTheme="minorEastAsia" w:eastAsiaTheme="minorEastAsia"/>
          <w:szCs w:val="21"/>
        </w:rPr>
        <w:t>成都中建材光电材料有限公司</w:t>
      </w:r>
    </w:p>
    <w:p>
      <w:pPr>
        <w:pStyle w:val="24"/>
        <w:spacing w:line="500" w:lineRule="exact"/>
        <w:ind w:firstLine="420"/>
        <w:rPr>
          <w:rFonts w:cs="宋体" w:asciiTheme="minorEastAsia" w:hAnsiTheme="minorEastAsia" w:eastAsiaTheme="minorEastAsia"/>
          <w:szCs w:val="21"/>
        </w:rPr>
      </w:pP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 xml:space="preserve">1.3.3 </w:t>
      </w:r>
      <w:r>
        <w:rPr>
          <w:rFonts w:hint="eastAsia" w:cs="宋体" w:asciiTheme="minorEastAsia" w:hAnsiTheme="minorEastAsia" w:eastAsiaTheme="minorEastAsia"/>
          <w:szCs w:val="21"/>
        </w:rPr>
        <w:t>广东先导稀材股份有限公司</w:t>
      </w:r>
    </w:p>
    <w:p>
      <w:pPr>
        <w:pStyle w:val="24"/>
        <w:spacing w:line="500" w:lineRule="exact"/>
        <w:ind w:firstLine="420"/>
        <w:rPr>
          <w:rFonts w:cs="宋体" w:asciiTheme="minorEastAsia" w:hAnsiTheme="minorEastAsia" w:eastAsiaTheme="minorEastAsia"/>
          <w:szCs w:val="21"/>
        </w:rPr>
      </w:pPr>
      <w:r>
        <w:rPr>
          <w:rFonts w:cs="宋体" w:asciiTheme="minorEastAsia" w:hAnsiTheme="minorEastAsia" w:eastAsiaTheme="minorEastAsia"/>
          <w:szCs w:val="21"/>
        </w:rPr>
        <w:t>广东先导稀材股份有限公司</w:t>
      </w:r>
      <w:r>
        <w:rPr>
          <w:rFonts w:hint="eastAsia" w:cs="宋体" w:asciiTheme="minorEastAsia" w:hAnsiTheme="minorEastAsia" w:eastAsiaTheme="minorEastAsia"/>
          <w:szCs w:val="21"/>
        </w:rPr>
        <w:t>成立于2003年5月，坐落在山清水秀的清远市清新区禾云镇工业区，紧邻清连高速，距广州市区仅90分钟车程，地理位置环境优越，交通便利。是一家集硒、</w:t>
      </w:r>
      <w:r>
        <w:rPr>
          <w:rFonts w:cs="宋体" w:asciiTheme="minorEastAsia" w:hAnsiTheme="minorEastAsia" w:eastAsiaTheme="minorEastAsia"/>
          <w:szCs w:val="21"/>
        </w:rPr>
        <w:t>碲、铋、镓、铟、锗</w:t>
      </w:r>
      <w:r>
        <w:rPr>
          <w:rFonts w:hint="eastAsia" w:cs="宋体" w:asciiTheme="minorEastAsia" w:hAnsiTheme="minorEastAsia" w:eastAsiaTheme="minorEastAsia"/>
          <w:szCs w:val="21"/>
        </w:rPr>
        <w:t>等稀有金属及其化合物的研发、生产、销售为一体的大型高新技术企业，产品广泛应用于玻璃、陶瓷、电解锰、饲料、电子、通讯、光电半导体材料、热成像、探测器及太阳能光伏材料等行业。稀散金属硒、碲、铟、镓、锗等以金属量计占全球35%以上的市场份额。</w:t>
      </w:r>
      <w:r>
        <w:rPr>
          <w:rFonts w:cs="宋体" w:asciiTheme="minorEastAsia" w:hAnsiTheme="minorEastAsia" w:eastAsiaTheme="minorEastAsia"/>
          <w:szCs w:val="21"/>
        </w:rPr>
        <w:t>广东先导稀材股份有限公司是国家高新技术企业</w:t>
      </w:r>
      <w:r>
        <w:rPr>
          <w:rFonts w:hint="eastAsia" w:cs="宋体" w:asciiTheme="minorEastAsia" w:hAnsiTheme="minorEastAsia" w:eastAsiaTheme="minorEastAsia"/>
          <w:szCs w:val="21"/>
        </w:rPr>
        <w:t>，</w:t>
      </w:r>
      <w:r>
        <w:rPr>
          <w:rFonts w:cs="宋体" w:asciiTheme="minorEastAsia" w:hAnsiTheme="minorEastAsia" w:eastAsiaTheme="minorEastAsia"/>
          <w:szCs w:val="21"/>
        </w:rPr>
        <w:t>是国家工程技术中心的所在单位</w:t>
      </w:r>
      <w:r>
        <w:rPr>
          <w:rFonts w:hint="eastAsia" w:cs="宋体" w:asciiTheme="minorEastAsia" w:hAnsiTheme="minorEastAsia" w:eastAsiaTheme="minorEastAsia"/>
          <w:szCs w:val="21"/>
        </w:rPr>
        <w:t>，</w:t>
      </w:r>
      <w:r>
        <w:rPr>
          <w:rFonts w:cs="宋体" w:asciiTheme="minorEastAsia" w:hAnsiTheme="minorEastAsia" w:eastAsiaTheme="minorEastAsia"/>
          <w:szCs w:val="21"/>
        </w:rPr>
        <w:t>公司有多项产品如半导体砷化镓</w:t>
      </w:r>
      <w:r>
        <w:rPr>
          <w:rFonts w:hint="eastAsia" w:cs="宋体" w:asciiTheme="minorEastAsia" w:hAnsiTheme="minorEastAsia" w:eastAsiaTheme="minorEastAsia"/>
          <w:szCs w:val="21"/>
        </w:rPr>
        <w:t>、ITO靶材、碲锌镉靶材均是填补了国家战略新型材料空白的产品。</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1.4 主要工作过程</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1.4.1</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预研阶段</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硒化锌和硒化氢均是安徽光智科技公司的生产产品，其产量均据全球领先地位。硒化锌产品标准已由安徽光智科技公司制定，对规范市场和促进行业升级和腾飞起到了很好的促进作用；与此同时，在进行硒化氢的生产和贸易中，起草单位也深刻认识到制定《红外及激光材料用硒化氢》的重要性，公司总结归纳了硒化氢的应用和市场要求，对制定《红外及激光材料用硒化氢》标准的必要性及标准的相关内容和要求及政策支持等做了预先的策划，确定了安徽光智科技公司向有关部门申请制定《红外及激光材料用硒化氢》标准的工作思路和目标要求。</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1.4.2</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标准立项</w:t>
      </w:r>
    </w:p>
    <w:p>
      <w:pPr>
        <w:pStyle w:val="24"/>
        <w:spacing w:line="500" w:lineRule="exact"/>
        <w:ind w:firstLine="420"/>
        <w:rPr>
          <w:rFonts w:cs="宋体" w:asciiTheme="minorEastAsia" w:hAnsiTheme="minorEastAsia" w:eastAsiaTheme="minorEastAsia"/>
          <w:szCs w:val="21"/>
        </w:rPr>
      </w:pPr>
      <w:r>
        <w:rPr>
          <w:rFonts w:cs="宋体" w:asciiTheme="minorEastAsia" w:hAnsiTheme="minorEastAsia" w:eastAsiaTheme="minorEastAsia"/>
          <w:szCs w:val="21"/>
        </w:rPr>
        <w:t>2021年</w:t>
      </w:r>
      <w:r>
        <w:rPr>
          <w:rFonts w:hint="eastAsia" w:cs="宋体" w:asciiTheme="minorEastAsia" w:hAnsiTheme="minorEastAsia" w:eastAsiaTheme="minorEastAsia"/>
          <w:szCs w:val="21"/>
        </w:rPr>
        <w:t>12月，半导体材料及设备标准化技术委员会年会在昆明召开，安徽光智科技公司在会上提交了行业标准《红外及激光材料用硒化氢》的制定申请，在会上提交了标准项目提交全体委员会议讨论，经过充分的讨论和认证，同意由安徽光智科技公司起草制定该标准，并上报工业与信息化部申请立项，2022年4月工信部以工信厅科函〔2020〕263号2020-1513T-YS的文件同意安徽光智科技公司起草制定《红外及激光材料用硒化氢》。</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1.4.3</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起草阶段</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cs="宋体" w:asciiTheme="minorEastAsia" w:hAnsiTheme="minorEastAsia" w:eastAsiaTheme="minorEastAsia"/>
          <w:szCs w:val="21"/>
        </w:rPr>
        <w:t>2年</w:t>
      </w:r>
      <w:r>
        <w:rPr>
          <w:rFonts w:hint="eastAsia" w:cs="宋体" w:asciiTheme="minorEastAsia" w:hAnsiTheme="minorEastAsia" w:eastAsiaTheme="minorEastAsia"/>
          <w:szCs w:val="21"/>
        </w:rPr>
        <w:t>5月，安徽光智科技公司召开《红外及激光材料用硒化氢》行业标准起草制定第一次工作会议，成立了《红外及激光材料用硒化氢》行业标准制定工作小组，确认了小组成员和各自的工作职责，形成了标准制定工作的初步认识。2022年7月，行业标准制定工作小组进行了第二次工作会议，对依据各自整理收集归纳的与标准制定相关的资料和内容形成的草案进行了充分的讨论，</w:t>
      </w:r>
      <w:r>
        <w:rPr>
          <w:rFonts w:cs="宋体" w:asciiTheme="minorEastAsia" w:hAnsiTheme="minorEastAsia" w:eastAsiaTheme="minorEastAsia"/>
          <w:szCs w:val="21"/>
        </w:rPr>
        <w:t>在此基础上</w:t>
      </w:r>
      <w:r>
        <w:rPr>
          <w:rFonts w:hint="eastAsia" w:cs="宋体" w:asciiTheme="minorEastAsia" w:hAnsiTheme="minorEastAsia" w:eastAsiaTheme="minorEastAsia"/>
          <w:szCs w:val="21"/>
        </w:rPr>
        <w:t>最终形成了征求意见稿。</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1.4.4</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征求意见阶段</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标准制定工作小组将征求意见稿发送给了相关的单位，发送的单位有有色金属技术经济研究院、广东科学院工业分析中心、韩国</w:t>
      </w:r>
      <w:r>
        <w:rPr>
          <w:rFonts w:cs="宋体" w:asciiTheme="minorEastAsia" w:hAnsiTheme="minorEastAsia" w:eastAsiaTheme="minorEastAsia"/>
          <w:szCs w:val="21"/>
        </w:rPr>
        <w:t>xx</w:t>
      </w:r>
      <w:r>
        <w:rPr>
          <w:rFonts w:hint="eastAsia" w:cs="宋体" w:asciiTheme="minorEastAsia" w:hAnsiTheme="minorEastAsia" w:eastAsiaTheme="minorEastAsia"/>
          <w:szCs w:val="21"/>
        </w:rPr>
        <w:t>公司、清远先导科技有限公司等，工作小组根据意见，对标准进行修改和完善，形成了《红外及激光材料用硒化氢》标准</w:t>
      </w:r>
      <w:bookmarkStart w:id="0" w:name="OLE_LINK3"/>
      <w:r>
        <w:rPr>
          <w:rFonts w:hint="eastAsia" w:cs="宋体" w:asciiTheme="minorEastAsia" w:hAnsiTheme="minorEastAsia" w:eastAsiaTheme="minorEastAsia"/>
          <w:szCs w:val="21"/>
        </w:rPr>
        <w:t>（讨论稿）及《红外及激光材料用硒化氢》</w:t>
      </w:r>
      <w:bookmarkEnd w:id="0"/>
      <w:r>
        <w:rPr>
          <w:rFonts w:hint="eastAsia" w:cs="宋体" w:asciiTheme="minorEastAsia" w:hAnsiTheme="minorEastAsia" w:eastAsiaTheme="minorEastAsia"/>
          <w:szCs w:val="21"/>
        </w:rPr>
        <w:t>编制说明（讨论稿）。</w:t>
      </w:r>
    </w:p>
    <w:p>
      <w:pPr>
        <w:pStyle w:val="24"/>
        <w:spacing w:line="500" w:lineRule="exact"/>
        <w:ind w:firstLine="420"/>
        <w:rPr>
          <w:rFonts w:cs="宋体" w:asciiTheme="minorEastAsia" w:hAnsiTheme="minorEastAsia" w:eastAsiaTheme="minorEastAsia"/>
          <w:szCs w:val="21"/>
        </w:rPr>
      </w:pP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二、标准修订编制原则</w:t>
      </w:r>
    </w:p>
    <w:p>
      <w:pPr>
        <w:pStyle w:val="24"/>
        <w:spacing w:line="50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b/>
          <w:szCs w:val="21"/>
        </w:rPr>
        <w:t>2.1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红外及激光材料用硒化氢产品的主要用途为生产制造硒化锌，所以该标准的制定内容主要要围绕硒化氢的生产要求及民族生产硒化锌的生产要求而进行。而且在标准制定过程中不仅仅满足这些要求，还要充分体现行业的特点如产品及产品应用端的高端材料特性、危险品气体的产品特性、测试要求的特性、绿色生产硬性要求等</w:t>
      </w:r>
    </w:p>
    <w:p>
      <w:pPr>
        <w:pStyle w:val="24"/>
        <w:spacing w:line="500" w:lineRule="exact"/>
        <w:ind w:firstLine="0" w:firstLineChars="0"/>
        <w:rPr>
          <w:rFonts w:cs="宋体" w:asciiTheme="minorEastAsia" w:hAnsiTheme="minorEastAsia" w:eastAsiaTheme="minorEastAsia"/>
          <w:szCs w:val="21"/>
        </w:rPr>
      </w:pPr>
      <w:bookmarkStart w:id="1" w:name="OLE_LINK7"/>
      <w:r>
        <w:rPr>
          <w:rFonts w:hint="eastAsia" w:cs="宋体" w:asciiTheme="minorEastAsia" w:hAnsiTheme="minorEastAsia" w:eastAsiaTheme="minorEastAsia"/>
          <w:b/>
          <w:szCs w:val="21"/>
        </w:rPr>
        <w:t xml:space="preserve">2.2 </w:t>
      </w:r>
      <w:r>
        <w:rPr>
          <w:rFonts w:hint="eastAsia" w:cs="宋体" w:asciiTheme="minorEastAsia" w:hAnsiTheme="minorEastAsia" w:eastAsiaTheme="minorEastAsia"/>
          <w:szCs w:val="21"/>
        </w:rPr>
        <w:t>《红外及激光材料用硒化氢》标准是推荐性行业标准，应按照GB/T 1.1—2020《标准化工作导则 第1部分：标准化文件的结构和起草规则》的规定起草，有色金属标准化技术委员会针对最新版的标准起草要求做了深入的培训，按照培训要求及编写实力、示例编写本标准。</w:t>
      </w:r>
    </w:p>
    <w:p>
      <w:pPr>
        <w:pStyle w:val="24"/>
        <w:spacing w:line="50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2.3 </w:t>
      </w:r>
      <w:r>
        <w:rPr>
          <w:rFonts w:hint="eastAsia" w:cs="宋体" w:asciiTheme="minorEastAsia" w:hAnsiTheme="minorEastAsia" w:eastAsiaTheme="minorEastAsia"/>
          <w:szCs w:val="21"/>
        </w:rPr>
        <w:t>《红外及激光材料用硒化氢》标准的要求和内容，要统一考虑国际、国内两个市场的供需情况，准确反映国内外硒化锌产品的最新市场需求和生产实际情况，为我国红外光学高新技术产品硒化锌提供规范的市场和生产标准要求。</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b/>
          <w:szCs w:val="21"/>
        </w:rPr>
        <w:t>2.4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标准的制定尽量采用国际国外先进标准的规范要求进行制修订，与国际接轨，制定出的标准既可以给行业提供执行和规范要求并且执行和使用清晰明了，国际上还没有该产品的类似标准，除了民用领域外，该产品是现代科技尤其是军事军工领域不可或缺的高科技产品，对军队全天候战场感知和信息获取都</w:t>
      </w:r>
      <w:bookmarkStart w:id="2" w:name="_GoBack"/>
      <w:bookmarkEnd w:id="2"/>
      <w:r>
        <w:rPr>
          <w:rFonts w:hint="eastAsia" w:cs="宋体" w:asciiTheme="minorEastAsia" w:hAnsiTheme="minorEastAsia" w:eastAsiaTheme="minorEastAsia"/>
          <w:szCs w:val="21"/>
        </w:rPr>
        <w:t>起重要作用，该标准的制定天然具备国际先进水平属性，争取该标准完成后可以达到国际先进水平。</w:t>
      </w:r>
    </w:p>
    <w:bookmarkEnd w:id="1"/>
    <w:p>
      <w:pPr>
        <w:pStyle w:val="33"/>
        <w:spacing w:line="500" w:lineRule="exact"/>
        <w:ind w:firstLine="0" w:firstLineChars="0"/>
        <w:rPr>
          <w:rFonts w:ascii="宋体" w:hAnsi="宋体"/>
          <w:b/>
          <w:szCs w:val="21"/>
        </w:rPr>
      </w:pPr>
      <w:r>
        <w:rPr>
          <w:rFonts w:hint="eastAsia" w:asciiTheme="minorEastAsia" w:hAnsiTheme="minorEastAsia" w:eastAsiaTheme="minorEastAsia"/>
          <w:b/>
          <w:szCs w:val="21"/>
        </w:rPr>
        <w:t>三、 标准制定的主要内容和制定订依据</w:t>
      </w:r>
      <w:r>
        <w:rPr>
          <w:rFonts w:hint="eastAsia"/>
          <w:szCs w:val="21"/>
        </w:rPr>
        <w:br w:type="textWrapping"/>
      </w:r>
      <w:r>
        <w:rPr>
          <w:rFonts w:hint="eastAsia" w:ascii="宋体" w:hAnsi="宋体"/>
          <w:b/>
          <w:szCs w:val="21"/>
        </w:rPr>
        <w:t>3</w:t>
      </w:r>
      <w:r>
        <w:rPr>
          <w:rFonts w:ascii="宋体" w:hAnsi="宋体"/>
          <w:b/>
          <w:szCs w:val="21"/>
        </w:rPr>
        <w:t>.1 技术要求的主要内容及制定的依据</w:t>
      </w:r>
      <w:r>
        <w:rPr>
          <w:rFonts w:hint="eastAsia" w:ascii="宋体" w:hAnsi="宋体"/>
          <w:b/>
          <w:szCs w:val="21"/>
        </w:rPr>
        <w:t>：</w:t>
      </w:r>
    </w:p>
    <w:p>
      <w:pPr>
        <w:pStyle w:val="33"/>
        <w:spacing w:line="500" w:lineRule="exact"/>
        <w:ind w:firstLine="0" w:firstLineChars="0"/>
        <w:rPr>
          <w:rFonts w:ascii="宋体" w:hAnsi="宋体"/>
          <w:b/>
          <w:szCs w:val="21"/>
        </w:rPr>
      </w:pPr>
      <w:r>
        <w:rPr>
          <w:rFonts w:hint="eastAsia" w:ascii="宋体" w:hAnsi="宋体"/>
          <w:b/>
          <w:szCs w:val="21"/>
        </w:rPr>
        <w:t>3.</w:t>
      </w:r>
      <w:r>
        <w:rPr>
          <w:rFonts w:ascii="宋体" w:hAnsi="宋体"/>
          <w:b/>
          <w:szCs w:val="21"/>
        </w:rPr>
        <w:t>1.</w:t>
      </w:r>
      <w:r>
        <w:rPr>
          <w:rFonts w:hint="eastAsia" w:ascii="宋体" w:hAnsi="宋体"/>
          <w:b/>
          <w:szCs w:val="21"/>
        </w:rPr>
        <w:t>1 本标准的主要技术内容</w:t>
      </w:r>
    </w:p>
    <w:p>
      <w:pPr>
        <w:pStyle w:val="33"/>
        <w:spacing w:line="500" w:lineRule="exact"/>
        <w:rPr>
          <w:rFonts w:ascii="宋体" w:hAnsi="宋体"/>
          <w:szCs w:val="21"/>
        </w:rPr>
      </w:pPr>
      <w:r>
        <w:rPr>
          <w:rFonts w:hint="eastAsia" w:ascii="宋体" w:hAnsi="宋体"/>
          <w:szCs w:val="21"/>
        </w:rPr>
        <w:t>本标准结合我国行业内</w:t>
      </w:r>
      <w:r>
        <w:rPr>
          <w:rFonts w:hint="eastAsia"/>
          <w:szCs w:val="21"/>
        </w:rPr>
        <w:t>硒化氢</w:t>
      </w:r>
      <w:r>
        <w:rPr>
          <w:rFonts w:hint="eastAsia" w:ascii="宋体" w:hAnsi="宋体"/>
          <w:szCs w:val="21"/>
        </w:rPr>
        <w:t>的实际生产和使用情况，考虑</w:t>
      </w:r>
      <w:r>
        <w:rPr>
          <w:rFonts w:hint="eastAsia"/>
          <w:szCs w:val="21"/>
        </w:rPr>
        <w:t>硒化氢</w:t>
      </w:r>
      <w:r>
        <w:rPr>
          <w:rFonts w:hint="eastAsia" w:ascii="宋体" w:hAnsi="宋体"/>
          <w:szCs w:val="21"/>
        </w:rPr>
        <w:t>的发展和行业现状制定而成。本标准内容涵盖硒化氢的技术要求、测试方法、检验规则等方面内容。其应用包括</w:t>
      </w:r>
      <w:r>
        <w:rPr>
          <w:rFonts w:hint="eastAsia"/>
          <w:szCs w:val="21"/>
        </w:rPr>
        <w:t>红外及激光材料用硒化氢气体要求</w:t>
      </w:r>
      <w:r>
        <w:rPr>
          <w:rFonts w:hint="eastAsia" w:ascii="宋体" w:hAnsi="宋体"/>
          <w:szCs w:val="21"/>
        </w:rPr>
        <w:t>。综合考虑当前国内硒化氢的生产水平和用户使用要求的变化，化繁就简，抓主要关键指标，以追求经济合理性和可操作性，同时力图客观准确地反映出近几年国内产品技术水平和应用水平的提高。本标准的最主要技术指标如下表1：</w:t>
      </w:r>
    </w:p>
    <w:p>
      <w:pPr>
        <w:pStyle w:val="33"/>
        <w:spacing w:line="500" w:lineRule="exact"/>
        <w:ind w:firstLine="2940" w:firstLineChars="1400"/>
        <w:rPr>
          <w:rFonts w:ascii="宋体" w:hAnsi="宋体"/>
          <w:szCs w:val="21"/>
        </w:rPr>
      </w:pPr>
      <w:r>
        <w:rPr>
          <w:rFonts w:hint="eastAsia" w:ascii="宋体" w:hAnsi="宋体"/>
          <w:szCs w:val="21"/>
        </w:rPr>
        <w:t>表1 技术要求（单位：%）</w:t>
      </w:r>
    </w:p>
    <w:tbl>
      <w:tblPr>
        <w:tblStyle w:val="11"/>
        <w:tblW w:w="0" w:type="auto"/>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color w:val="000000"/>
                <w:szCs w:val="21"/>
              </w:rPr>
            </w:pPr>
            <w:r>
              <w:rPr>
                <w:rFonts w:hint="eastAsia" w:ascii="宋体" w:hAnsi="宋体" w:cs="宋体"/>
                <w:color w:val="000000"/>
                <w:szCs w:val="21"/>
              </w:rPr>
              <w:t>硒化氢(H</w:t>
            </w:r>
            <w:r>
              <w:rPr>
                <w:rFonts w:hint="eastAsia" w:ascii="宋体" w:hAnsi="宋体" w:cs="宋体"/>
                <w:color w:val="000000"/>
                <w:szCs w:val="21"/>
                <w:vertAlign w:val="subscript"/>
              </w:rPr>
              <w:t>2</w:t>
            </w:r>
            <w:r>
              <w:rPr>
                <w:rFonts w:hint="eastAsia" w:ascii="宋体" w:hAnsi="宋体" w:cs="宋体"/>
                <w:color w:val="000000"/>
                <w:szCs w:val="21"/>
              </w:rPr>
              <w:t>Se)纯度（体积分数）/10</w:t>
            </w:r>
            <w:r>
              <w:rPr>
                <w:rFonts w:hint="eastAsia" w:ascii="宋体" w:hAnsi="宋体" w:cs="宋体"/>
                <w:color w:val="000000"/>
                <w:szCs w:val="21"/>
                <w:vertAlign w:val="superscript"/>
              </w:rPr>
              <w:t>-2</w:t>
            </w:r>
          </w:p>
        </w:tc>
        <w:tc>
          <w:tcPr>
            <w:tcW w:w="4261" w:type="dxa"/>
          </w:tcPr>
          <w:p>
            <w:pPr>
              <w:jc w:val="center"/>
              <w:rPr>
                <w:rFonts w:ascii="宋体" w:hAnsi="宋体" w:cs="宋体"/>
                <w:szCs w:val="21"/>
              </w:rPr>
            </w:pPr>
            <w:r>
              <w:rPr>
                <w:rFonts w:hint="eastAsia" w:ascii="宋体" w:hAnsi="宋体" w:cs="宋体"/>
                <w:szCs w:val="21"/>
              </w:rPr>
              <w:t>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color w:val="000000"/>
                <w:szCs w:val="21"/>
              </w:rPr>
            </w:pPr>
            <w:r>
              <w:rPr>
                <w:rFonts w:hint="eastAsia" w:ascii="宋体" w:hAnsi="宋体" w:cs="宋体"/>
                <w:color w:val="000000"/>
                <w:szCs w:val="21"/>
              </w:rPr>
              <w:t>氧（O</w:t>
            </w:r>
            <w:r>
              <w:rPr>
                <w:rFonts w:hint="eastAsia" w:ascii="宋体" w:hAnsi="宋体" w:cs="宋体"/>
                <w:color w:val="000000"/>
                <w:szCs w:val="21"/>
                <w:vertAlign w:val="subscript"/>
              </w:rPr>
              <w:t>2</w:t>
            </w:r>
            <w:r>
              <w:rPr>
                <w:rFonts w:hint="eastAsia" w:ascii="宋体" w:hAnsi="宋体" w:cs="宋体"/>
                <w:color w:val="000000"/>
                <w:szCs w:val="21"/>
              </w:rPr>
              <w:t>)含量(体积分数)/10</w:t>
            </w:r>
            <w:r>
              <w:rPr>
                <w:rFonts w:hint="eastAsia" w:ascii="宋体" w:hAnsi="宋体" w:cs="宋体"/>
                <w:color w:val="000000"/>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color w:val="000000"/>
                <w:szCs w:val="21"/>
              </w:rPr>
            </w:pPr>
            <w:r>
              <w:rPr>
                <w:rFonts w:hint="eastAsia" w:ascii="宋体" w:hAnsi="宋体" w:cs="宋体"/>
                <w:color w:val="000000"/>
                <w:szCs w:val="21"/>
              </w:rPr>
              <w:t>氮（N</w:t>
            </w:r>
            <w:r>
              <w:rPr>
                <w:rFonts w:hint="eastAsia" w:ascii="宋体" w:hAnsi="宋体" w:cs="宋体"/>
                <w:color w:val="000000"/>
                <w:szCs w:val="21"/>
                <w:vertAlign w:val="subscript"/>
              </w:rPr>
              <w:t>2</w:t>
            </w:r>
            <w:r>
              <w:rPr>
                <w:rFonts w:hint="eastAsia" w:ascii="宋体" w:hAnsi="宋体" w:cs="宋体"/>
                <w:color w:val="000000"/>
                <w:szCs w:val="21"/>
              </w:rPr>
              <w:t>）含量(体积分数)/10</w:t>
            </w:r>
            <w:r>
              <w:rPr>
                <w:rFonts w:hint="eastAsia" w:ascii="宋体" w:hAnsi="宋体" w:cs="宋体"/>
                <w:color w:val="000000"/>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szCs w:val="21"/>
              </w:rPr>
            </w:pPr>
            <w:r>
              <w:rPr>
                <w:rFonts w:hint="eastAsia" w:ascii="宋体" w:hAnsi="宋体" w:cs="宋体"/>
                <w:szCs w:val="21"/>
              </w:rPr>
              <w:t>一氧化碳含量(体积分数)/10</w:t>
            </w:r>
            <w:r>
              <w:rPr>
                <w:rFonts w:hint="eastAsia" w:ascii="宋体" w:hAnsi="宋体" w:cs="宋体"/>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szCs w:val="21"/>
              </w:rPr>
            </w:pPr>
            <w:r>
              <w:rPr>
                <w:rFonts w:hint="eastAsia" w:ascii="宋体" w:hAnsi="宋体" w:cs="宋体"/>
                <w:szCs w:val="21"/>
              </w:rPr>
              <w:t>二氧化碳含量(体积分数)/10</w:t>
            </w:r>
            <w:r>
              <w:rPr>
                <w:rFonts w:hint="eastAsia" w:ascii="宋体" w:hAnsi="宋体" w:cs="宋体"/>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color w:val="000000"/>
                <w:szCs w:val="21"/>
              </w:rPr>
            </w:pPr>
            <w:r>
              <w:rPr>
                <w:rFonts w:hint="eastAsia" w:ascii="宋体" w:hAnsi="宋体" w:cs="宋体"/>
                <w:color w:val="000000"/>
                <w:szCs w:val="21"/>
              </w:rPr>
              <w:t>总烃（以甲烷计）含量(体积分数)/10</w:t>
            </w:r>
            <w:r>
              <w:rPr>
                <w:rFonts w:hint="eastAsia" w:ascii="宋体" w:hAnsi="宋体" w:cs="宋体"/>
                <w:color w:val="000000"/>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color w:val="000000"/>
                <w:szCs w:val="21"/>
              </w:rPr>
            </w:pPr>
            <w:r>
              <w:rPr>
                <w:rFonts w:hint="eastAsia" w:ascii="宋体" w:hAnsi="宋体" w:cs="宋体"/>
                <w:color w:val="000000"/>
                <w:szCs w:val="21"/>
              </w:rPr>
              <w:t>硫化氢（H</w:t>
            </w:r>
            <w:r>
              <w:rPr>
                <w:rFonts w:hint="eastAsia" w:ascii="宋体" w:hAnsi="宋体" w:cs="宋体"/>
                <w:color w:val="000000"/>
                <w:szCs w:val="21"/>
                <w:vertAlign w:val="subscript"/>
              </w:rPr>
              <w:t>2</w:t>
            </w:r>
            <w:r>
              <w:rPr>
                <w:rFonts w:hint="eastAsia" w:ascii="宋体" w:hAnsi="宋体" w:cs="宋体"/>
                <w:color w:val="000000"/>
                <w:szCs w:val="21"/>
              </w:rPr>
              <w:t>S）含量(体积分数)/10</w:t>
            </w:r>
            <w:r>
              <w:rPr>
                <w:rFonts w:hint="eastAsia" w:ascii="宋体" w:hAnsi="宋体" w:cs="宋体"/>
                <w:color w:val="000000"/>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宋体" w:hAnsi="宋体" w:cs="宋体"/>
                <w:color w:val="000000"/>
                <w:szCs w:val="21"/>
              </w:rPr>
            </w:pPr>
            <w:r>
              <w:rPr>
                <w:rFonts w:hint="eastAsia" w:ascii="宋体" w:hAnsi="宋体" w:cs="宋体"/>
                <w:color w:val="000000"/>
                <w:szCs w:val="21"/>
              </w:rPr>
              <w:t>水（H</w:t>
            </w:r>
            <w:r>
              <w:rPr>
                <w:rFonts w:hint="eastAsia" w:ascii="宋体" w:hAnsi="宋体" w:cs="宋体"/>
                <w:color w:val="000000"/>
                <w:szCs w:val="21"/>
                <w:vertAlign w:val="subscript"/>
              </w:rPr>
              <w:t>2</w:t>
            </w:r>
            <w:r>
              <w:rPr>
                <w:rFonts w:hint="eastAsia" w:ascii="宋体" w:hAnsi="宋体" w:cs="宋体"/>
                <w:color w:val="000000"/>
                <w:szCs w:val="21"/>
              </w:rPr>
              <w:t>O）含量(体积分数)/10</w:t>
            </w:r>
            <w:r>
              <w:rPr>
                <w:rFonts w:hint="eastAsia" w:ascii="宋体" w:hAnsi="宋体" w:cs="宋体"/>
                <w:color w:val="000000"/>
                <w:szCs w:val="21"/>
                <w:vertAlign w:val="superscript"/>
              </w:rPr>
              <w:t>-6</w:t>
            </w:r>
          </w:p>
        </w:tc>
        <w:tc>
          <w:tcPr>
            <w:tcW w:w="4261" w:type="dxa"/>
          </w:tcPr>
          <w:p>
            <w:pPr>
              <w:jc w:val="center"/>
              <w:rPr>
                <w:rFonts w:ascii="宋体" w:hAnsi="宋体" w:cs="宋体"/>
                <w:szCs w:val="21"/>
              </w:rPr>
            </w:pPr>
            <w:r>
              <w:rPr>
                <w:rFonts w:hint="eastAsia" w:ascii="宋体" w:hAnsi="宋体" w:cs="宋体"/>
                <w:szCs w:val="21"/>
              </w:rPr>
              <w:t>10</w:t>
            </w:r>
          </w:p>
        </w:tc>
      </w:tr>
    </w:tbl>
    <w:p>
      <w:pPr>
        <w:spacing w:line="500" w:lineRule="exact"/>
        <w:rPr>
          <w:rFonts w:ascii="宋体" w:hAnsi="宋体"/>
          <w:b/>
          <w:szCs w:val="21"/>
        </w:rPr>
      </w:pPr>
      <w:r>
        <w:rPr>
          <w:rFonts w:hint="eastAsia" w:ascii="宋体" w:hAnsi="宋体"/>
          <w:b/>
          <w:sz w:val="24"/>
        </w:rPr>
        <w:t>3.</w:t>
      </w:r>
      <w:r>
        <w:rPr>
          <w:rFonts w:ascii="宋体" w:hAnsi="宋体"/>
          <w:b/>
          <w:sz w:val="24"/>
        </w:rPr>
        <w:t>1</w:t>
      </w:r>
      <w:r>
        <w:rPr>
          <w:rFonts w:hint="eastAsia" w:ascii="宋体" w:hAnsi="宋体"/>
          <w:b/>
          <w:sz w:val="24"/>
        </w:rPr>
        <w:t>.2</w:t>
      </w:r>
      <w:r>
        <w:rPr>
          <w:rFonts w:ascii="宋体" w:hAnsi="宋体"/>
          <w:b/>
          <w:sz w:val="24"/>
        </w:rPr>
        <w:t xml:space="preserve"> </w:t>
      </w:r>
      <w:r>
        <w:rPr>
          <w:rFonts w:ascii="宋体" w:hAnsi="宋体"/>
          <w:b/>
          <w:szCs w:val="21"/>
        </w:rPr>
        <w:t>技术内容制定依据</w:t>
      </w:r>
    </w:p>
    <w:p>
      <w:pPr>
        <w:spacing w:line="500" w:lineRule="exact"/>
        <w:rPr>
          <w:rFonts w:ascii="宋体" w:hAnsi="宋体" w:cs="宋体"/>
          <w:color w:val="000000"/>
          <w:szCs w:val="21"/>
        </w:rPr>
      </w:pPr>
      <w:r>
        <w:rPr>
          <w:rFonts w:hint="eastAsia" w:ascii="宋体" w:hAnsi="宋体"/>
          <w:szCs w:val="21"/>
        </w:rPr>
        <w:t>3.</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1制定</w:t>
      </w:r>
      <w:r>
        <w:rPr>
          <w:rFonts w:hint="eastAsia" w:ascii="宋体" w:hAnsi="宋体" w:cs="宋体"/>
          <w:color w:val="000000"/>
          <w:szCs w:val="21"/>
        </w:rPr>
        <w:t>氧（O</w:t>
      </w:r>
      <w:r>
        <w:rPr>
          <w:rFonts w:hint="eastAsia" w:ascii="宋体" w:hAnsi="宋体" w:cs="宋体"/>
          <w:color w:val="000000"/>
          <w:szCs w:val="21"/>
          <w:vertAlign w:val="subscript"/>
        </w:rPr>
        <w:t>2</w:t>
      </w:r>
      <w:r>
        <w:rPr>
          <w:rFonts w:hint="eastAsia" w:ascii="宋体" w:hAnsi="宋体" w:cs="宋体"/>
          <w:color w:val="000000"/>
          <w:szCs w:val="21"/>
        </w:rPr>
        <w:t>)含量的要求的依据时因为在生产硒化氢的过程中氧气是生产过程中的环境影响因素，在产品使用生产硒化锌是，氧气会和锌反应生成氧化锌，造成硒化锌的杂质的引入甚至从根本上影响硒化锌的生产，使用制度了氧气的限量要求，根据生产实际情况，以低于5*10</w:t>
      </w:r>
      <w:r>
        <w:rPr>
          <w:rFonts w:hint="eastAsia" w:ascii="宋体" w:hAnsi="宋体" w:cs="宋体"/>
          <w:color w:val="000000"/>
          <w:szCs w:val="21"/>
          <w:vertAlign w:val="superscript"/>
        </w:rPr>
        <w:t>-6</w:t>
      </w:r>
      <w:r>
        <w:rPr>
          <w:rFonts w:hint="eastAsia" w:ascii="宋体" w:hAnsi="宋体" w:cs="宋体"/>
          <w:color w:val="000000"/>
          <w:szCs w:val="21"/>
        </w:rPr>
        <w:t>为宜。</w:t>
      </w:r>
    </w:p>
    <w:p>
      <w:pPr>
        <w:spacing w:line="500" w:lineRule="exac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r>
        <w:rPr>
          <w:rFonts w:hint="eastAsia" w:ascii="宋体" w:hAnsi="宋体" w:cs="宋体"/>
          <w:color w:val="000000"/>
          <w:szCs w:val="21"/>
        </w:rPr>
        <w:t>.2</w:t>
      </w:r>
      <w:r>
        <w:rPr>
          <w:rFonts w:ascii="宋体" w:hAnsi="宋体" w:cs="宋体"/>
          <w:color w:val="000000"/>
          <w:szCs w:val="21"/>
        </w:rPr>
        <w:t>.2</w:t>
      </w:r>
      <w:r>
        <w:rPr>
          <w:rFonts w:hint="eastAsia" w:ascii="宋体" w:hAnsi="宋体" w:cs="宋体"/>
          <w:color w:val="000000"/>
          <w:szCs w:val="21"/>
        </w:rPr>
        <w:t xml:space="preserve"> 制定氮气的限量要求是因为</w:t>
      </w:r>
      <w:r>
        <w:rPr>
          <w:rFonts w:ascii="宋体" w:hAnsi="宋体" w:cs="宋体"/>
          <w:color w:val="000000"/>
          <w:szCs w:val="21"/>
        </w:rPr>
        <w:t>空气中含有大量的氮气</w:t>
      </w:r>
      <w:r>
        <w:rPr>
          <w:rFonts w:hint="eastAsia" w:ascii="宋体" w:hAnsi="宋体" w:cs="宋体"/>
          <w:color w:val="000000"/>
          <w:szCs w:val="21"/>
        </w:rPr>
        <w:t>，</w:t>
      </w:r>
      <w:r>
        <w:rPr>
          <w:rFonts w:ascii="宋体" w:hAnsi="宋体" w:cs="宋体"/>
          <w:color w:val="000000"/>
          <w:szCs w:val="21"/>
        </w:rPr>
        <w:t>氮气是生产硒化氢时的环境气体</w:t>
      </w:r>
      <w:r>
        <w:rPr>
          <w:rFonts w:hint="eastAsia" w:ascii="宋体" w:hAnsi="宋体" w:cs="宋体"/>
          <w:color w:val="000000"/>
          <w:szCs w:val="21"/>
        </w:rPr>
        <w:t>，而且在生产硒化锌</w:t>
      </w:r>
      <w:r>
        <w:rPr>
          <w:rFonts w:hint="eastAsia" w:ascii="宋体" w:hAnsi="宋体" w:cs="宋体"/>
          <w:color w:val="000000"/>
          <w:szCs w:val="21"/>
          <w:lang w:val="en-US" w:eastAsia="zh-CN"/>
        </w:rPr>
        <w:t>时</w:t>
      </w:r>
      <w:r>
        <w:rPr>
          <w:rFonts w:hint="eastAsia" w:ascii="宋体" w:hAnsi="宋体" w:cs="宋体"/>
          <w:color w:val="000000"/>
          <w:szCs w:val="21"/>
        </w:rPr>
        <w:t>氮气会对沉积物产生脆性和颜色的很大影响，</w:t>
      </w:r>
      <w:r>
        <w:rPr>
          <w:rFonts w:ascii="宋体" w:hAnsi="宋体" w:cs="宋体"/>
          <w:color w:val="000000"/>
          <w:szCs w:val="21"/>
        </w:rPr>
        <w:t>虽然在生产硒化氢时有严格环境隔离措施和要求</w:t>
      </w:r>
      <w:r>
        <w:rPr>
          <w:rFonts w:hint="eastAsia" w:ascii="宋体" w:hAnsi="宋体" w:cs="宋体"/>
          <w:color w:val="000000"/>
          <w:szCs w:val="21"/>
        </w:rPr>
        <w:t>，</w:t>
      </w:r>
      <w:r>
        <w:rPr>
          <w:rFonts w:ascii="宋体" w:hAnsi="宋体" w:cs="宋体"/>
          <w:color w:val="000000"/>
          <w:szCs w:val="21"/>
        </w:rPr>
        <w:t>但也需要在产品制定相应的要求</w:t>
      </w:r>
      <w:r>
        <w:rPr>
          <w:rFonts w:hint="eastAsia" w:ascii="宋体" w:hAnsi="宋体" w:cs="宋体"/>
          <w:color w:val="000000"/>
          <w:szCs w:val="21"/>
        </w:rPr>
        <w:t>，根据生产实际情况，以低于5*10</w:t>
      </w:r>
      <w:r>
        <w:rPr>
          <w:rFonts w:hint="eastAsia" w:ascii="宋体" w:hAnsi="宋体" w:cs="宋体"/>
          <w:color w:val="000000"/>
          <w:szCs w:val="21"/>
          <w:vertAlign w:val="superscript"/>
        </w:rPr>
        <w:t>-6</w:t>
      </w:r>
      <w:r>
        <w:rPr>
          <w:rFonts w:hint="eastAsia" w:ascii="宋体" w:hAnsi="宋体" w:cs="宋体"/>
          <w:color w:val="000000"/>
          <w:szCs w:val="21"/>
        </w:rPr>
        <w:t>为宜。</w:t>
      </w:r>
    </w:p>
    <w:p>
      <w:pPr>
        <w:pStyle w:val="33"/>
        <w:spacing w:line="500" w:lineRule="exact"/>
        <w:ind w:firstLine="0" w:firstLineChars="0"/>
        <w:rPr>
          <w:rFonts w:ascii="宋体" w:hAnsi="宋体" w:cs="宋体"/>
          <w:color w:val="000000"/>
          <w:szCs w:val="21"/>
        </w:rPr>
      </w:pPr>
      <w:r>
        <w:rPr>
          <w:rFonts w:ascii="宋体" w:hAnsi="宋体"/>
          <w:szCs w:val="21"/>
        </w:rPr>
        <w:t>3.1.2.3 一定量的一氧化碳和二氧化碳会在生产硒化锌时对产品有严重影响</w:t>
      </w:r>
      <w:r>
        <w:rPr>
          <w:rFonts w:hint="eastAsia" w:ascii="宋体" w:hAnsi="宋体"/>
          <w:szCs w:val="21"/>
        </w:rPr>
        <w:t>，</w:t>
      </w:r>
      <w:r>
        <w:rPr>
          <w:rFonts w:ascii="宋体" w:hAnsi="宋体"/>
          <w:szCs w:val="21"/>
        </w:rPr>
        <w:t>会产生置换反应的碳</w:t>
      </w:r>
      <w:r>
        <w:rPr>
          <w:rFonts w:hint="eastAsia" w:ascii="宋体" w:hAnsi="宋体"/>
          <w:szCs w:val="21"/>
        </w:rPr>
        <w:t>，</w:t>
      </w:r>
      <w:r>
        <w:rPr>
          <w:rFonts w:ascii="宋体" w:hAnsi="宋体"/>
          <w:szCs w:val="21"/>
        </w:rPr>
        <w:t>而碳对硒化锌沉积物产品有重大质量影响</w:t>
      </w:r>
      <w:r>
        <w:rPr>
          <w:rFonts w:hint="eastAsia" w:ascii="宋体" w:hAnsi="宋体"/>
          <w:szCs w:val="21"/>
        </w:rPr>
        <w:t>，</w:t>
      </w:r>
      <w:r>
        <w:rPr>
          <w:rFonts w:ascii="宋体" w:hAnsi="宋体"/>
          <w:szCs w:val="21"/>
        </w:rPr>
        <w:t>所以需要制定相应的要求</w:t>
      </w:r>
      <w:r>
        <w:rPr>
          <w:rFonts w:hint="eastAsia" w:ascii="宋体" w:hAnsi="宋体"/>
          <w:szCs w:val="21"/>
        </w:rPr>
        <w:t>，</w:t>
      </w:r>
      <w:r>
        <w:rPr>
          <w:rFonts w:ascii="宋体" w:hAnsi="宋体"/>
          <w:szCs w:val="21"/>
        </w:rPr>
        <w:t>根据实际情况制定要求为小于</w:t>
      </w:r>
      <w:r>
        <w:rPr>
          <w:rFonts w:hint="eastAsia" w:ascii="宋体" w:hAnsi="宋体" w:cs="宋体"/>
          <w:color w:val="000000"/>
          <w:szCs w:val="21"/>
        </w:rPr>
        <w:t>5*10</w:t>
      </w:r>
      <w:r>
        <w:rPr>
          <w:rFonts w:hint="eastAsia" w:ascii="宋体" w:hAnsi="宋体" w:cs="宋体"/>
          <w:color w:val="000000"/>
          <w:szCs w:val="21"/>
          <w:vertAlign w:val="superscript"/>
        </w:rPr>
        <w:t>-6</w:t>
      </w:r>
      <w:r>
        <w:rPr>
          <w:rFonts w:hint="eastAsia" w:ascii="宋体" w:hAnsi="宋体" w:cs="宋体"/>
          <w:color w:val="000000"/>
          <w:szCs w:val="21"/>
        </w:rPr>
        <w:t>。</w:t>
      </w:r>
    </w:p>
    <w:p>
      <w:pPr>
        <w:spacing w:line="500" w:lineRule="exac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4标准中的总烃（以甲烷计）含量(体积分数)规定为小于1*10</w:t>
      </w:r>
      <w:r>
        <w:rPr>
          <w:rFonts w:hint="eastAsia" w:ascii="宋体" w:hAnsi="宋体" w:cs="宋体"/>
          <w:color w:val="000000"/>
          <w:szCs w:val="21"/>
          <w:vertAlign w:val="superscript"/>
        </w:rPr>
        <w:t>-6</w:t>
      </w:r>
      <w:r>
        <w:rPr>
          <w:rFonts w:hint="eastAsia" w:ascii="宋体" w:hAnsi="宋体" w:cs="宋体"/>
          <w:color w:val="000000"/>
          <w:szCs w:val="21"/>
        </w:rPr>
        <w:t>，是因为一定量的有机物（以烃类计）的存在会在生产硒化锌时导致硒化锌沉积物的碳析和龟裂，对硒化锌晶粒尺寸影响也很大，也会影响透射率及折射率等光学性能的要求，对物理性能如硬度影响也较大。所以产品对总烃做了严格的限量要求，其要求按照测试要求的检出限量1*10</w:t>
      </w:r>
      <w:r>
        <w:rPr>
          <w:rFonts w:hint="eastAsia" w:ascii="宋体" w:hAnsi="宋体" w:cs="宋体"/>
          <w:color w:val="000000"/>
          <w:szCs w:val="21"/>
          <w:vertAlign w:val="superscript"/>
        </w:rPr>
        <w:t>-6</w:t>
      </w:r>
      <w:r>
        <w:rPr>
          <w:rFonts w:hint="eastAsia" w:ascii="宋体" w:hAnsi="宋体" w:cs="宋体"/>
          <w:color w:val="000000"/>
          <w:szCs w:val="21"/>
        </w:rPr>
        <w:t>为产品质量要求。</w:t>
      </w:r>
    </w:p>
    <w:p>
      <w:pPr>
        <w:spacing w:line="500" w:lineRule="exac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5 标准中规定硫化氢的限量要求为1</w:t>
      </w:r>
      <w:r>
        <w:rPr>
          <w:rFonts w:ascii="宋体" w:hAnsi="宋体" w:cs="宋体"/>
          <w:color w:val="000000"/>
          <w:szCs w:val="21"/>
        </w:rPr>
        <w:t>0*</w:t>
      </w:r>
      <w:r>
        <w:rPr>
          <w:rFonts w:hint="eastAsia" w:ascii="宋体" w:hAnsi="宋体" w:cs="宋体"/>
          <w:color w:val="000000"/>
          <w:szCs w:val="21"/>
        </w:rPr>
        <w:t>10</w:t>
      </w:r>
      <w:r>
        <w:rPr>
          <w:rFonts w:hint="eastAsia" w:ascii="宋体" w:hAnsi="宋体" w:cs="宋体"/>
          <w:color w:val="000000"/>
          <w:szCs w:val="21"/>
          <w:vertAlign w:val="superscript"/>
        </w:rPr>
        <w:t>-6</w:t>
      </w:r>
      <w:r>
        <w:rPr>
          <w:rFonts w:hint="eastAsia" w:ascii="宋体" w:hAnsi="宋体" w:cs="宋体"/>
          <w:color w:val="000000"/>
          <w:szCs w:val="21"/>
        </w:rPr>
        <w:t>，之所以规定相关要求是因为硫化氢在生产硒化锌时会生成硫化锌，虽然硫化锌也是红外材料，但硒化锌中含有一定量的硫化锌杂质是对产品的各项性能指标均会产生较大影响，如对硒化锌光吸收系数的影响就非常大，</w:t>
      </w:r>
      <w:r>
        <w:rPr>
          <w:rFonts w:hint="eastAsia" w:ascii="宋体" w:hAnsi="宋体" w:cs="宋体"/>
          <w:color w:val="000000"/>
          <w:szCs w:val="21"/>
          <w:lang w:val="en-US" w:eastAsia="zh-CN"/>
        </w:rPr>
        <w:t>因此</w:t>
      </w:r>
      <w:r>
        <w:rPr>
          <w:rFonts w:hint="eastAsia" w:ascii="宋体" w:hAnsi="宋体" w:cs="宋体"/>
          <w:color w:val="000000"/>
          <w:szCs w:val="21"/>
        </w:rPr>
        <w:t>在标准中对该指标做了相关要求。</w:t>
      </w:r>
    </w:p>
    <w:p>
      <w:pPr>
        <w:spacing w:line="500" w:lineRule="exact"/>
        <w:rPr>
          <w:rFonts w:ascii="宋体" w:hAnsi="宋体"/>
          <w:szCs w:val="21"/>
        </w:rPr>
      </w:pPr>
      <w:r>
        <w:rPr>
          <w:rFonts w:hint="eastAsia" w:ascii="宋体" w:hAnsi="宋体" w:cs="宋体"/>
          <w:color w:val="000000"/>
          <w:szCs w:val="21"/>
        </w:rPr>
        <w:t>3.</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6 标准中对水分也做了相关要求，是因为产品中含有一定量的水分会在生产硒化锌产品</w:t>
      </w:r>
      <w:r>
        <w:rPr>
          <w:rFonts w:hint="eastAsia" w:ascii="宋体" w:hAnsi="宋体" w:cs="宋体"/>
          <w:color w:val="000000"/>
          <w:szCs w:val="21"/>
          <w:lang w:val="en-US" w:eastAsia="zh-CN"/>
        </w:rPr>
        <w:t>时</w:t>
      </w:r>
      <w:r>
        <w:rPr>
          <w:rFonts w:hint="eastAsia" w:ascii="宋体" w:hAnsi="宋体" w:cs="宋体"/>
          <w:color w:val="000000"/>
          <w:szCs w:val="21"/>
        </w:rPr>
        <w:t>高温水分子会和锌蒸汽反应，导致产品的性能受到严重影响，</w:t>
      </w:r>
      <w:r>
        <w:rPr>
          <w:rFonts w:hint="eastAsia" w:ascii="宋体" w:hAnsi="宋体"/>
          <w:szCs w:val="21"/>
        </w:rPr>
        <w:t>，</w:t>
      </w:r>
      <w:r>
        <w:rPr>
          <w:rFonts w:ascii="宋体" w:hAnsi="宋体"/>
          <w:szCs w:val="21"/>
        </w:rPr>
        <w:t>根据实际情况制定要求为小于</w:t>
      </w:r>
      <w:r>
        <w:rPr>
          <w:rFonts w:hint="eastAsia" w:ascii="宋体" w:hAnsi="宋体" w:cs="宋体"/>
          <w:color w:val="000000"/>
          <w:szCs w:val="21"/>
        </w:rPr>
        <w:t>10*10</w:t>
      </w:r>
      <w:r>
        <w:rPr>
          <w:rFonts w:hint="eastAsia" w:ascii="宋体" w:hAnsi="宋体" w:cs="宋体"/>
          <w:color w:val="000000"/>
          <w:szCs w:val="21"/>
          <w:vertAlign w:val="superscript"/>
        </w:rPr>
        <w:t>-6</w:t>
      </w:r>
      <w:r>
        <w:rPr>
          <w:rFonts w:hint="eastAsia" w:ascii="宋体" w:hAnsi="宋体" w:cs="宋体"/>
          <w:color w:val="000000"/>
          <w:szCs w:val="21"/>
        </w:rPr>
        <w:t>。</w:t>
      </w:r>
    </w:p>
    <w:p>
      <w:pPr>
        <w:spacing w:line="360" w:lineRule="auto"/>
        <w:rPr>
          <w:rFonts w:ascii="宋体" w:hAnsi="宋体" w:cs="宋体"/>
          <w:b/>
          <w:color w:val="000000"/>
          <w:szCs w:val="21"/>
        </w:rPr>
      </w:pPr>
      <w:r>
        <w:rPr>
          <w:rFonts w:hint="eastAsia"/>
          <w:b/>
        </w:rPr>
        <w:t>3</w:t>
      </w:r>
      <w:r>
        <w:rPr>
          <w:rFonts w:hint="eastAsia" w:ascii="宋体" w:hAnsi="宋体" w:cs="宋体"/>
          <w:b/>
          <w:color w:val="000000"/>
          <w:szCs w:val="21"/>
        </w:rPr>
        <w:t>.</w:t>
      </w:r>
      <w:r>
        <w:rPr>
          <w:rFonts w:ascii="宋体" w:hAnsi="宋体" w:cs="宋体"/>
          <w:b/>
          <w:color w:val="000000"/>
          <w:szCs w:val="21"/>
        </w:rPr>
        <w:t>2</w:t>
      </w:r>
      <w:r>
        <w:rPr>
          <w:rFonts w:hint="eastAsia" w:ascii="宋体" w:hAnsi="宋体" w:cs="宋体"/>
          <w:b/>
          <w:color w:val="000000"/>
          <w:szCs w:val="21"/>
        </w:rPr>
        <w:t xml:space="preserve"> 试验方法的主要内容及制定依据</w:t>
      </w:r>
    </w:p>
    <w:p>
      <w:pPr>
        <w:spacing w:line="360" w:lineRule="auto"/>
        <w:rPr>
          <w:rFonts w:ascii="宋体" w:hAnsi="宋体" w:cs="宋体"/>
          <w:b/>
          <w:color w:val="000000"/>
          <w:szCs w:val="21"/>
        </w:rPr>
      </w:pPr>
      <w:r>
        <w:rPr>
          <w:rFonts w:hint="eastAsia" w:ascii="宋体" w:hAnsi="宋体" w:cs="宋体"/>
          <w:b/>
          <w:color w:val="000000"/>
          <w:szCs w:val="21"/>
        </w:rPr>
        <w:t>3.</w:t>
      </w:r>
      <w:r>
        <w:rPr>
          <w:rFonts w:ascii="宋体" w:hAnsi="宋体" w:cs="宋体"/>
          <w:b/>
          <w:color w:val="000000"/>
          <w:szCs w:val="21"/>
        </w:rPr>
        <w:t>2</w:t>
      </w:r>
      <w:r>
        <w:rPr>
          <w:rFonts w:hint="eastAsia" w:ascii="宋体" w:hAnsi="宋体" w:cs="宋体"/>
          <w:b/>
          <w:color w:val="000000"/>
          <w:szCs w:val="21"/>
        </w:rPr>
        <w:t>.1 试验方法的主要内容</w:t>
      </w:r>
    </w:p>
    <w:p>
      <w:pPr>
        <w:spacing w:line="360" w:lineRule="auto"/>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r>
        <w:rPr>
          <w:rFonts w:hint="eastAsia" w:ascii="宋体" w:hAnsi="宋体" w:cs="宋体"/>
          <w:color w:val="000000"/>
          <w:szCs w:val="21"/>
        </w:rPr>
        <w:t>.1.1硒化氢中氧气、氮气、总烃（以甲烷计） 、一氧化碳、二氧化碳、硫化氢的测定方法：</w:t>
      </w:r>
    </w:p>
    <w:p>
      <w:pPr>
        <w:spacing w:line="360" w:lineRule="auto"/>
        <w:rPr>
          <w:rFonts w:ascii="宋体" w:hAnsi="宋体" w:cs="宋体"/>
          <w:color w:val="000000"/>
          <w:szCs w:val="21"/>
        </w:rPr>
      </w:pPr>
      <w:r>
        <w:rPr>
          <w:rFonts w:hint="eastAsia" w:ascii="宋体" w:hAnsi="宋体" w:cs="宋体"/>
          <w:color w:val="000000"/>
          <w:szCs w:val="21"/>
        </w:rPr>
        <w:t>测试仪器  采用配备氦离子化检测器的气相色谱仪  检测限：0.1 × 10</w:t>
      </w:r>
      <w:r>
        <w:rPr>
          <w:rFonts w:hint="eastAsia" w:ascii="宋体" w:hAnsi="宋体" w:cs="宋体"/>
          <w:color w:val="000000"/>
          <w:szCs w:val="21"/>
          <w:vertAlign w:val="superscript"/>
        </w:rPr>
        <w:t>-6</w:t>
      </w:r>
      <w:r>
        <w:rPr>
          <w:rFonts w:hint="eastAsia" w:ascii="宋体" w:hAnsi="宋体" w:cs="宋体"/>
          <w:color w:val="000000"/>
          <w:szCs w:val="21"/>
        </w:rPr>
        <w:t>（体积分数）</w:t>
      </w:r>
    </w:p>
    <w:p>
      <w:pPr>
        <w:spacing w:line="360" w:lineRule="auto"/>
        <w:rPr>
          <w:rFonts w:ascii="宋体" w:hAnsi="宋体" w:cs="宋体"/>
          <w:color w:val="000000"/>
          <w:szCs w:val="21"/>
        </w:rPr>
      </w:pPr>
      <w:r>
        <w:rPr>
          <w:rFonts w:hint="eastAsia" w:ascii="宋体" w:hAnsi="宋体" w:cs="宋体"/>
          <w:color w:val="000000"/>
          <w:szCs w:val="21"/>
        </w:rPr>
        <w:t>测试原理 ；以高纯氦经净化后作载气，采用配备氦离子化检测器的气相色谱仪，色谱柱利用各杂质气体在流动相和固定相的两相间分配系数的不同，先后洗脱进入DID检测器，DID检测器通过高能光激发He分子，使其变为具有较高能级的He</w:t>
      </w:r>
      <w:r>
        <w:rPr>
          <w:rFonts w:hint="eastAsia" w:ascii="宋体" w:hAnsi="宋体" w:cs="宋体"/>
          <w:color w:val="000000"/>
          <w:sz w:val="22"/>
          <w:szCs w:val="22"/>
          <w:vertAlign w:val="superscript"/>
        </w:rPr>
        <w:t>+</w:t>
      </w:r>
      <w:r>
        <w:rPr>
          <w:rFonts w:hint="eastAsia" w:ascii="宋体" w:hAnsi="宋体" w:cs="宋体"/>
          <w:color w:val="000000"/>
          <w:szCs w:val="21"/>
        </w:rPr>
        <w:t>离子。然后由氦离子与来自色谱柱的载气以及已经分离的杂质分子发生碰撞，产生了与浓度成正比的电流，对应电流信号被极化电极集，经过色谱工作站处理后得到相应的谱峰，通过外标法定量形成分析报告并输出。</w:t>
      </w:r>
    </w:p>
    <w:p>
      <w:pPr>
        <w:spacing w:line="360" w:lineRule="auto"/>
        <w:rPr>
          <w:rFonts w:ascii="宋体" w:hAnsi="宋体" w:cs="宋体"/>
          <w:color w:val="000000"/>
          <w:szCs w:val="21"/>
        </w:rPr>
      </w:pPr>
      <w:r>
        <w:rPr>
          <w:rFonts w:hint="eastAsia" w:ascii="宋体" w:hAnsi="宋体" w:cs="宋体"/>
          <w:color w:val="000000"/>
          <w:szCs w:val="21"/>
        </w:rPr>
        <w:t xml:space="preserve"> 测试项目和条件：</w:t>
      </w:r>
    </w:p>
    <w:p>
      <w:pPr>
        <w:rPr>
          <w:rFonts w:ascii="宋体" w:hAnsi="宋体" w:cs="宋体"/>
          <w:color w:val="000000"/>
          <w:szCs w:val="21"/>
        </w:rPr>
      </w:pPr>
      <w:r>
        <w:rPr>
          <w:rFonts w:hint="eastAsia" w:ascii="宋体" w:hAnsi="宋体" w:cs="宋体"/>
          <w:color w:val="000000"/>
          <w:szCs w:val="21"/>
        </w:rPr>
        <w:t xml:space="preserve">                     </w:t>
      </w:r>
    </w:p>
    <w:tbl>
      <w:tblPr>
        <w:tblStyle w:val="11"/>
        <w:tblW w:w="5062" w:type="pct"/>
        <w:tblInd w:w="0" w:type="dxa"/>
        <w:tblLayout w:type="fixed"/>
        <w:tblCellMar>
          <w:top w:w="0" w:type="dxa"/>
          <w:left w:w="108" w:type="dxa"/>
          <w:bottom w:w="0" w:type="dxa"/>
          <w:right w:w="108" w:type="dxa"/>
        </w:tblCellMar>
      </w:tblPr>
      <w:tblGrid>
        <w:gridCol w:w="1895"/>
        <w:gridCol w:w="1000"/>
        <w:gridCol w:w="977"/>
        <w:gridCol w:w="1534"/>
        <w:gridCol w:w="1066"/>
        <w:gridCol w:w="1012"/>
        <w:gridCol w:w="1144"/>
      </w:tblGrid>
      <w:tr>
        <w:tblPrEx>
          <w:tblCellMar>
            <w:top w:w="0" w:type="dxa"/>
            <w:left w:w="108" w:type="dxa"/>
            <w:bottom w:w="0" w:type="dxa"/>
            <w:right w:w="108" w:type="dxa"/>
          </w:tblCellMar>
        </w:tblPrEx>
        <w:trPr>
          <w:trHeight w:val="840" w:hRule="atLeast"/>
        </w:trPr>
        <w:tc>
          <w:tcPr>
            <w:tcW w:w="1098" w:type="pct"/>
            <w:tcBorders>
              <w:top w:val="single" w:color="000000" w:sz="4" w:space="0"/>
              <w:left w:val="single" w:color="000000" w:sz="4" w:space="0"/>
              <w:bottom w:val="single" w:color="000000" w:sz="4" w:space="0"/>
              <w:right w:val="single" w:color="000000" w:sz="4" w:space="0"/>
              <w:tl2br w:val="single" w:color="000000" w:sz="4" w:space="0"/>
            </w:tcBorders>
            <w:vAlign w:val="bottom"/>
          </w:tcPr>
          <w:p>
            <w:pPr>
              <w:widowControl/>
              <w:jc w:val="left"/>
              <w:textAlignment w:val="bottom"/>
              <w:rPr>
                <w:rFonts w:ascii="宋体" w:hAnsi="宋体" w:cs="宋体"/>
                <w:color w:val="000000"/>
                <w:szCs w:val="21"/>
              </w:rPr>
            </w:pPr>
            <w:r>
              <w:rPr>
                <w:rFonts w:hint="eastAsia" w:ascii="宋体" w:hAnsi="宋体" w:cs="宋体"/>
                <w:color w:val="000000"/>
                <w:szCs w:val="21"/>
              </w:rPr>
              <w:t xml:space="preserve">        测试项目</w:t>
            </w:r>
            <w:r>
              <w:rPr>
                <w:rFonts w:hint="eastAsia" w:ascii="宋体" w:hAnsi="宋体" w:cs="宋体"/>
                <w:color w:val="000000"/>
                <w:szCs w:val="21"/>
              </w:rPr>
              <w:br w:type="textWrapping"/>
            </w:r>
            <w:r>
              <w:rPr>
                <w:rFonts w:hint="eastAsia" w:ascii="宋体" w:hAnsi="宋体" w:cs="宋体"/>
                <w:color w:val="000000"/>
                <w:szCs w:val="21"/>
              </w:rPr>
              <w:br w:type="textWrapping"/>
            </w:r>
            <w:r>
              <w:rPr>
                <w:rFonts w:hint="eastAsia" w:ascii="宋体" w:hAnsi="宋体" w:cs="宋体"/>
                <w:color w:val="000000"/>
                <w:szCs w:val="21"/>
              </w:rPr>
              <w:t>测试条件</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氮气</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氧气</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总烃（以甲烷计）</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一氧化碳</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二氧化碳</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硫化氢</w:t>
            </w:r>
          </w:p>
        </w:tc>
      </w:tr>
      <w:tr>
        <w:tblPrEx>
          <w:tblCellMar>
            <w:top w:w="0" w:type="dxa"/>
            <w:left w:w="108" w:type="dxa"/>
            <w:bottom w:w="0" w:type="dxa"/>
            <w:right w:w="108" w:type="dxa"/>
          </w:tblCellMar>
        </w:tblPrEx>
        <w:trPr>
          <w:trHeight w:val="1240" w:hRule="atLeast"/>
        </w:trPr>
        <w:tc>
          <w:tcPr>
            <w:tcW w:w="10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载气</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He</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He</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He</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He</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He</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He</w:t>
            </w:r>
          </w:p>
        </w:tc>
      </w:tr>
      <w:tr>
        <w:tblPrEx>
          <w:tblCellMar>
            <w:top w:w="0" w:type="dxa"/>
            <w:left w:w="108" w:type="dxa"/>
            <w:bottom w:w="0" w:type="dxa"/>
            <w:right w:w="108" w:type="dxa"/>
          </w:tblCellMar>
        </w:tblPrEx>
        <w:trPr>
          <w:trHeight w:val="1015" w:hRule="atLeast"/>
        </w:trPr>
        <w:tc>
          <w:tcPr>
            <w:tcW w:w="10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辅助气</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N</w:t>
            </w:r>
            <w:r>
              <w:rPr>
                <w:rFonts w:hint="eastAsia" w:ascii="宋体" w:hAnsi="宋体" w:cs="宋体"/>
                <w:color w:val="000000"/>
                <w:sz w:val="32"/>
                <w:szCs w:val="32"/>
                <w:vertAlign w:val="subscript"/>
              </w:rPr>
              <w:t>2</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N</w:t>
            </w:r>
            <w:r>
              <w:rPr>
                <w:rFonts w:hint="eastAsia" w:ascii="宋体" w:hAnsi="宋体" w:cs="宋体"/>
                <w:color w:val="000000"/>
                <w:sz w:val="32"/>
                <w:szCs w:val="32"/>
                <w:vertAlign w:val="subscript"/>
              </w:rPr>
              <w:t>2</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N</w:t>
            </w:r>
            <w:r>
              <w:rPr>
                <w:rFonts w:hint="eastAsia" w:ascii="宋体" w:hAnsi="宋体" w:cs="宋体"/>
                <w:color w:val="000000"/>
                <w:sz w:val="32"/>
                <w:szCs w:val="32"/>
                <w:vertAlign w:val="subscript"/>
              </w:rPr>
              <w:t>2</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N</w:t>
            </w:r>
            <w:r>
              <w:rPr>
                <w:rFonts w:hint="eastAsia" w:ascii="宋体" w:hAnsi="宋体" w:cs="宋体"/>
                <w:color w:val="000000"/>
                <w:sz w:val="32"/>
                <w:szCs w:val="32"/>
                <w:vertAlign w:val="subscript"/>
              </w:rPr>
              <w:t>2</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N</w:t>
            </w:r>
            <w:r>
              <w:rPr>
                <w:rFonts w:hint="eastAsia" w:ascii="宋体" w:hAnsi="宋体" w:cs="宋体"/>
                <w:color w:val="000000"/>
                <w:sz w:val="32"/>
                <w:szCs w:val="32"/>
                <w:vertAlign w:val="subscript"/>
              </w:rPr>
              <w:t>2</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N</w:t>
            </w:r>
            <w:r>
              <w:rPr>
                <w:rFonts w:hint="eastAsia" w:ascii="宋体" w:hAnsi="宋体" w:cs="宋体"/>
                <w:color w:val="000000"/>
                <w:sz w:val="32"/>
                <w:szCs w:val="32"/>
                <w:vertAlign w:val="subscript"/>
              </w:rPr>
              <w:t>2</w:t>
            </w:r>
          </w:p>
        </w:tc>
      </w:tr>
      <w:tr>
        <w:tblPrEx>
          <w:tblCellMar>
            <w:top w:w="0" w:type="dxa"/>
            <w:left w:w="108" w:type="dxa"/>
            <w:bottom w:w="0" w:type="dxa"/>
            <w:right w:w="108" w:type="dxa"/>
          </w:tblCellMar>
        </w:tblPrEx>
        <w:trPr>
          <w:trHeight w:val="1240" w:hRule="atLeast"/>
        </w:trPr>
        <w:tc>
          <w:tcPr>
            <w:tcW w:w="10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色谱柱</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同总烃</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同总烃</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1MX1/8不锈钢管材质的SILICA GEL柱子，3MX1/8不锈钢管材质的MOL-SIEVE 5A柱子、1MX1/8不锈钢管材质的HAYESEP D柱子</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同总烃</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同总烃</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1MX1/8不锈钢管材质的HAYESEP D柱子</w:t>
            </w:r>
          </w:p>
        </w:tc>
      </w:tr>
      <w:tr>
        <w:tblPrEx>
          <w:tblCellMar>
            <w:top w:w="0" w:type="dxa"/>
            <w:left w:w="108" w:type="dxa"/>
            <w:bottom w:w="0" w:type="dxa"/>
            <w:right w:w="108" w:type="dxa"/>
          </w:tblCellMar>
        </w:tblPrEx>
        <w:trPr>
          <w:trHeight w:val="1365" w:hRule="atLeast"/>
        </w:trPr>
        <w:tc>
          <w:tcPr>
            <w:tcW w:w="10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气体标准样品</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1.5x10</w:t>
            </w:r>
            <w:r>
              <w:rPr>
                <w:rFonts w:hint="eastAsia" w:ascii="宋体" w:hAnsi="宋体" w:cs="宋体"/>
                <w:color w:val="000000"/>
                <w:szCs w:val="21"/>
                <w:vertAlign w:val="superscript"/>
              </w:rPr>
              <w:t>-6</w:t>
            </w:r>
          </w:p>
          <w:p>
            <w:pPr>
              <w:jc w:val="center"/>
              <w:rPr>
                <w:rFonts w:ascii="宋体" w:hAnsi="宋体" w:cs="宋体"/>
                <w:color w:val="000000"/>
                <w:szCs w:val="21"/>
              </w:rPr>
            </w:pPr>
            <w:r>
              <w:rPr>
                <w:rFonts w:hint="eastAsia" w:ascii="宋体" w:hAnsi="宋体" w:cs="宋体"/>
                <w:color w:val="000000"/>
                <w:szCs w:val="21"/>
              </w:rPr>
              <w:t>5.0x10</w:t>
            </w:r>
            <w:r>
              <w:rPr>
                <w:rFonts w:hint="eastAsia" w:ascii="宋体" w:hAnsi="宋体" w:cs="宋体"/>
                <w:color w:val="000000"/>
                <w:szCs w:val="21"/>
                <w:vertAlign w:val="superscript"/>
              </w:rPr>
              <w:t>-6</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1.5x10</w:t>
            </w:r>
            <w:r>
              <w:rPr>
                <w:rFonts w:hint="eastAsia" w:ascii="宋体" w:hAnsi="宋体" w:cs="宋体"/>
                <w:color w:val="000000"/>
                <w:szCs w:val="21"/>
                <w:vertAlign w:val="superscript"/>
              </w:rPr>
              <w:t>-6</w:t>
            </w:r>
          </w:p>
          <w:p>
            <w:pPr>
              <w:jc w:val="center"/>
              <w:rPr>
                <w:rFonts w:ascii="宋体" w:hAnsi="宋体" w:cs="宋体"/>
                <w:color w:val="000000"/>
                <w:szCs w:val="21"/>
              </w:rPr>
            </w:pPr>
            <w:r>
              <w:rPr>
                <w:rFonts w:hint="eastAsia" w:ascii="宋体" w:hAnsi="宋体" w:cs="宋体"/>
                <w:color w:val="000000"/>
                <w:szCs w:val="21"/>
              </w:rPr>
              <w:t>5.0x10</w:t>
            </w:r>
            <w:r>
              <w:rPr>
                <w:rFonts w:hint="eastAsia" w:ascii="宋体" w:hAnsi="宋体" w:cs="宋体"/>
                <w:color w:val="000000"/>
                <w:szCs w:val="21"/>
                <w:vertAlign w:val="superscript"/>
              </w:rPr>
              <w:t>-6</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2.0x10</w:t>
            </w:r>
            <w:r>
              <w:rPr>
                <w:rFonts w:hint="eastAsia" w:ascii="宋体" w:hAnsi="宋体" w:cs="宋体"/>
                <w:color w:val="000000"/>
                <w:szCs w:val="21"/>
                <w:vertAlign w:val="superscript"/>
              </w:rPr>
              <w:t>-6</w:t>
            </w:r>
          </w:p>
          <w:p>
            <w:pPr>
              <w:jc w:val="center"/>
              <w:rPr>
                <w:rFonts w:ascii="宋体" w:hAnsi="宋体" w:cs="宋体"/>
                <w:color w:val="000000"/>
                <w:szCs w:val="21"/>
              </w:rPr>
            </w:pPr>
            <w:r>
              <w:rPr>
                <w:rFonts w:hint="eastAsia" w:ascii="宋体" w:hAnsi="宋体" w:cs="宋体"/>
                <w:color w:val="000000"/>
                <w:szCs w:val="21"/>
              </w:rPr>
              <w:t>5.0x10</w:t>
            </w:r>
            <w:r>
              <w:rPr>
                <w:rFonts w:hint="eastAsia" w:ascii="宋体" w:hAnsi="宋体" w:cs="宋体"/>
                <w:color w:val="000000"/>
                <w:szCs w:val="21"/>
                <w:vertAlign w:val="superscript"/>
              </w:rPr>
              <w:t>-6</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2.0x10</w:t>
            </w:r>
            <w:r>
              <w:rPr>
                <w:rFonts w:hint="eastAsia" w:ascii="宋体" w:hAnsi="宋体" w:cs="宋体"/>
                <w:color w:val="000000"/>
                <w:szCs w:val="21"/>
                <w:vertAlign w:val="superscript"/>
              </w:rPr>
              <w:t>-6</w:t>
            </w:r>
          </w:p>
          <w:p>
            <w:pPr>
              <w:jc w:val="center"/>
              <w:rPr>
                <w:rFonts w:ascii="宋体" w:hAnsi="宋体" w:cs="宋体"/>
                <w:color w:val="000000"/>
                <w:szCs w:val="21"/>
              </w:rPr>
            </w:pPr>
            <w:r>
              <w:rPr>
                <w:rFonts w:hint="eastAsia" w:ascii="宋体" w:hAnsi="宋体" w:cs="宋体"/>
                <w:color w:val="000000"/>
                <w:szCs w:val="21"/>
              </w:rPr>
              <w:t>5.0x10</w:t>
            </w:r>
            <w:r>
              <w:rPr>
                <w:rFonts w:hint="eastAsia" w:ascii="宋体" w:hAnsi="宋体" w:cs="宋体"/>
                <w:color w:val="000000"/>
                <w:szCs w:val="21"/>
                <w:vertAlign w:val="superscript"/>
              </w:rPr>
              <w:t>-6</w:t>
            </w:r>
          </w:p>
        </w:tc>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2.0x10</w:t>
            </w:r>
            <w:r>
              <w:rPr>
                <w:rFonts w:hint="eastAsia" w:ascii="宋体" w:hAnsi="宋体" w:cs="宋体"/>
                <w:color w:val="000000"/>
                <w:szCs w:val="21"/>
                <w:vertAlign w:val="superscript"/>
              </w:rPr>
              <w:t>-6</w:t>
            </w:r>
          </w:p>
          <w:p>
            <w:pPr>
              <w:jc w:val="center"/>
              <w:rPr>
                <w:rFonts w:ascii="宋体" w:hAnsi="宋体" w:cs="宋体"/>
                <w:color w:val="000000"/>
                <w:szCs w:val="21"/>
              </w:rPr>
            </w:pPr>
            <w:r>
              <w:rPr>
                <w:rFonts w:hint="eastAsia" w:ascii="宋体" w:hAnsi="宋体" w:cs="宋体"/>
                <w:color w:val="000000"/>
                <w:szCs w:val="21"/>
              </w:rPr>
              <w:t>5.0x10</w:t>
            </w:r>
            <w:r>
              <w:rPr>
                <w:rFonts w:hint="eastAsia" w:ascii="宋体" w:hAnsi="宋体" w:cs="宋体"/>
                <w:color w:val="000000"/>
                <w:szCs w:val="21"/>
                <w:vertAlign w:val="superscript"/>
              </w:rPr>
              <w:t>-6</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5.0x10</w:t>
            </w:r>
            <w:r>
              <w:rPr>
                <w:rFonts w:hint="eastAsia" w:ascii="宋体" w:hAnsi="宋体" w:cs="宋体"/>
                <w:color w:val="000000"/>
                <w:szCs w:val="21"/>
                <w:vertAlign w:val="superscript"/>
              </w:rPr>
              <w:t>-6</w:t>
            </w:r>
          </w:p>
          <w:p>
            <w:pPr>
              <w:jc w:val="center"/>
              <w:rPr>
                <w:rFonts w:ascii="宋体" w:hAnsi="宋体" w:cs="宋体"/>
                <w:color w:val="000000"/>
                <w:szCs w:val="21"/>
              </w:rPr>
            </w:pPr>
            <w:r>
              <w:rPr>
                <w:rFonts w:hint="eastAsia" w:ascii="宋体" w:hAnsi="宋体" w:cs="宋体"/>
                <w:color w:val="000000"/>
                <w:szCs w:val="21"/>
              </w:rPr>
              <w:t>10.0x10</w:t>
            </w:r>
            <w:r>
              <w:rPr>
                <w:rFonts w:hint="eastAsia" w:ascii="宋体" w:hAnsi="宋体" w:cs="宋体"/>
                <w:color w:val="000000"/>
                <w:szCs w:val="21"/>
                <w:vertAlign w:val="superscript"/>
              </w:rPr>
              <w:t>-6</w:t>
            </w:r>
          </w:p>
        </w:tc>
      </w:tr>
    </w:tbl>
    <w:p>
      <w:pPr>
        <w:ind w:firstLine="420" w:firstLineChars="200"/>
        <w:rPr>
          <w:rFonts w:ascii="宋体" w:hAnsi="宋体" w:cs="宋体"/>
          <w:color w:val="000000"/>
          <w:szCs w:val="21"/>
        </w:rPr>
      </w:pPr>
    </w:p>
    <w:p>
      <w:pPr>
        <w:spacing w:line="360" w:lineRule="auto"/>
        <w:rPr>
          <w:rFonts w:ascii="宋体" w:hAnsi="宋体" w:cs="宋体"/>
          <w:color w:val="000000"/>
          <w:szCs w:val="21"/>
        </w:rPr>
      </w:pPr>
      <w:r>
        <w:rPr>
          <w:rFonts w:ascii="宋体" w:hAnsi="宋体" w:cs="宋体"/>
          <w:color w:val="000000"/>
          <w:szCs w:val="21"/>
        </w:rPr>
        <w:t>3.2.1.2</w:t>
      </w:r>
      <w:r>
        <w:rPr>
          <w:rFonts w:hint="eastAsia" w:ascii="宋体" w:hAnsi="宋体" w:cs="宋体"/>
          <w:color w:val="000000"/>
          <w:szCs w:val="21"/>
        </w:rPr>
        <w:t xml:space="preserve"> 水分含量的测定方法：</w:t>
      </w:r>
    </w:p>
    <w:p>
      <w:pPr>
        <w:spacing w:line="360" w:lineRule="auto"/>
        <w:rPr>
          <w:rFonts w:ascii="宋体" w:hAnsi="宋体" w:cs="宋体"/>
          <w:color w:val="000000"/>
          <w:szCs w:val="21"/>
        </w:rPr>
      </w:pPr>
      <w:r>
        <w:rPr>
          <w:rFonts w:hint="eastAsia" w:ascii="宋体" w:hAnsi="宋体" w:cs="宋体"/>
          <w:color w:val="000000"/>
          <w:szCs w:val="21"/>
        </w:rPr>
        <w:t>测试仪器：露点仪M</w:t>
      </w:r>
      <w:r>
        <w:rPr>
          <w:rFonts w:ascii="宋体" w:hAnsi="宋体" w:cs="宋体"/>
          <w:color w:val="000000"/>
          <w:szCs w:val="21"/>
        </w:rPr>
        <w:t xml:space="preserve">ICHELL </w:t>
      </w:r>
      <w:r>
        <w:rPr>
          <w:rFonts w:hint="eastAsia" w:ascii="宋体" w:hAnsi="宋体" w:cs="宋体"/>
          <w:color w:val="000000"/>
          <w:szCs w:val="21"/>
        </w:rPr>
        <w:t>M</w:t>
      </w:r>
      <w:r>
        <w:rPr>
          <w:rFonts w:ascii="宋体" w:hAnsi="宋体" w:cs="宋体"/>
          <w:color w:val="000000"/>
          <w:szCs w:val="21"/>
        </w:rPr>
        <w:t>DM300</w:t>
      </w:r>
      <w:r>
        <w:rPr>
          <w:rFonts w:hint="eastAsia" w:ascii="宋体" w:hAnsi="宋体" w:cs="宋体"/>
          <w:color w:val="000000"/>
          <w:szCs w:val="21"/>
        </w:rPr>
        <w:t>（防爆型）完成对硒化氢中水含量的测定，仪器检测限：0.1x10</w:t>
      </w:r>
      <w:r>
        <w:rPr>
          <w:rFonts w:hint="eastAsia" w:ascii="宋体" w:hAnsi="宋体" w:cs="宋体"/>
          <w:color w:val="000000"/>
          <w:szCs w:val="21"/>
          <w:vertAlign w:val="superscript"/>
        </w:rPr>
        <w:t>-6</w:t>
      </w:r>
      <w:r>
        <w:rPr>
          <w:rFonts w:hint="eastAsia" w:ascii="宋体" w:hAnsi="宋体" w:cs="宋体"/>
          <w:color w:val="000000"/>
          <w:szCs w:val="21"/>
        </w:rPr>
        <w:t>（体积分数）。</w:t>
      </w:r>
    </w:p>
    <w:p>
      <w:pPr>
        <w:keepNext/>
        <w:spacing w:line="360" w:lineRule="auto"/>
        <w:outlineLvl w:val="2"/>
        <w:rPr>
          <w:rFonts w:ascii="宋体" w:hAnsi="宋体" w:cs="宋体"/>
          <w:color w:val="000000"/>
          <w:szCs w:val="21"/>
        </w:rPr>
      </w:pPr>
      <w:r>
        <w:rPr>
          <w:rFonts w:hint="eastAsia" w:ascii="宋体" w:hAnsi="宋体" w:cs="宋体"/>
          <w:color w:val="000000"/>
          <w:szCs w:val="21"/>
        </w:rPr>
        <w:t>测试原理：MICHELL陶瓷基底的氧化铝湿度传感器采用亲水性材料或憎水性材料作为介质，构成电容或者电阻，在含水分的气体流经后，介电常数或电导率发生相应变化，测出当时的电容或者电阻，就能知道当时的水分含量。</w:t>
      </w:r>
    </w:p>
    <w:p>
      <w:pPr>
        <w:spacing w:line="360" w:lineRule="auto"/>
        <w:rPr>
          <w:rFonts w:ascii="宋体" w:hAnsi="宋体" w:cs="宋体"/>
          <w:b/>
          <w:color w:val="000000"/>
          <w:szCs w:val="21"/>
        </w:rPr>
      </w:pPr>
      <w:r>
        <w:rPr>
          <w:rFonts w:hint="eastAsia" w:ascii="宋体" w:hAnsi="宋体" w:cs="宋体"/>
          <w:b/>
          <w:color w:val="000000"/>
          <w:szCs w:val="21"/>
        </w:rPr>
        <w:t>3.</w:t>
      </w:r>
      <w:r>
        <w:rPr>
          <w:rFonts w:ascii="宋体" w:hAnsi="宋体" w:cs="宋体"/>
          <w:b/>
          <w:color w:val="000000"/>
          <w:szCs w:val="21"/>
        </w:rPr>
        <w:t>2</w:t>
      </w:r>
      <w:r>
        <w:rPr>
          <w:rFonts w:hint="eastAsia" w:ascii="宋体" w:hAnsi="宋体" w:cs="宋体"/>
          <w:b/>
          <w:color w:val="000000"/>
          <w:szCs w:val="21"/>
        </w:rPr>
        <w:t>.2 试验方法的制定依据：</w:t>
      </w:r>
    </w:p>
    <w:p>
      <w:pPr>
        <w:spacing w:line="360" w:lineRule="auto"/>
        <w:rPr>
          <w:rFonts w:ascii="宋体" w:hAnsi="宋体" w:cs="宋体"/>
          <w:color w:val="000000"/>
          <w:szCs w:val="21"/>
        </w:rPr>
      </w:pPr>
      <w:r>
        <w:rPr>
          <w:rFonts w:hint="eastAsia" w:ascii="宋体" w:hAnsi="宋体" w:cs="宋体"/>
          <w:color w:val="000000"/>
          <w:szCs w:val="21"/>
        </w:rPr>
        <w:t xml:space="preserve">   以上测定方法是相应气体杂质及水分测定的行业通行要求，在生产实际和贸易实际中得到认可和供需双方的确认，满足行业要求。</w:t>
      </w:r>
    </w:p>
    <w:p>
      <w:pPr>
        <w:spacing w:line="360" w:lineRule="auto"/>
        <w:rPr>
          <w:rFonts w:ascii="宋体" w:hAnsi="宋体"/>
          <w:b/>
          <w:szCs w:val="21"/>
        </w:rPr>
      </w:pPr>
      <w:r>
        <w:rPr>
          <w:rFonts w:hint="eastAsia" w:ascii="宋体" w:hAnsi="宋体" w:cs="宋体"/>
          <w:b/>
          <w:color w:val="000000"/>
          <w:szCs w:val="21"/>
        </w:rPr>
        <w:t>3.</w:t>
      </w:r>
      <w:r>
        <w:rPr>
          <w:rFonts w:ascii="宋体" w:hAnsi="宋体" w:cs="宋体"/>
          <w:b/>
          <w:color w:val="000000"/>
          <w:szCs w:val="21"/>
        </w:rPr>
        <w:t>3</w:t>
      </w:r>
      <w:r>
        <w:rPr>
          <w:rFonts w:ascii="宋体" w:hAnsi="宋体"/>
          <w:b/>
          <w:szCs w:val="21"/>
        </w:rPr>
        <w:t xml:space="preserve"> </w:t>
      </w:r>
      <w:r>
        <w:rPr>
          <w:rFonts w:hint="eastAsia" w:ascii="宋体" w:hAnsi="宋体"/>
          <w:b/>
          <w:szCs w:val="21"/>
        </w:rPr>
        <w:t>安全警示的主要内容及制定依据</w:t>
      </w:r>
    </w:p>
    <w:p>
      <w:pPr>
        <w:spacing w:line="360" w:lineRule="auto"/>
        <w:rPr>
          <w:rFonts w:ascii="宋体" w:hAnsi="宋体"/>
          <w:b/>
          <w:szCs w:val="21"/>
        </w:rPr>
      </w:pPr>
      <w:r>
        <w:rPr>
          <w:rFonts w:hint="eastAsia" w:ascii="宋体" w:hAnsi="宋体"/>
          <w:b/>
          <w:szCs w:val="21"/>
        </w:rPr>
        <w:t>3.3.1 安全警示的主要内容</w:t>
      </w:r>
    </w:p>
    <w:p>
      <w:pPr>
        <w:spacing w:line="360" w:lineRule="auto"/>
        <w:rPr>
          <w:rFonts w:ascii="宋体" w:hAnsi="宋体"/>
          <w:szCs w:val="21"/>
        </w:rPr>
      </w:pPr>
      <w:r>
        <w:rPr>
          <w:rFonts w:hint="eastAsia" w:ascii="宋体" w:hAnsi="宋体"/>
          <w:szCs w:val="21"/>
        </w:rPr>
        <w:t xml:space="preserve">  本标准有和一般标准不含有的安全警示内容，其内容见标准文本。</w:t>
      </w:r>
    </w:p>
    <w:p>
      <w:pPr>
        <w:spacing w:line="360" w:lineRule="auto"/>
        <w:rPr>
          <w:rFonts w:ascii="宋体" w:hAnsi="宋体"/>
          <w:b/>
          <w:szCs w:val="21"/>
        </w:rPr>
      </w:pPr>
      <w:r>
        <w:rPr>
          <w:rFonts w:hint="eastAsia" w:ascii="宋体" w:hAnsi="宋体"/>
          <w:b/>
          <w:szCs w:val="21"/>
        </w:rPr>
        <w:t>3.3.2 制定安全警示的依据</w:t>
      </w:r>
    </w:p>
    <w:p>
      <w:pPr>
        <w:spacing w:line="360" w:lineRule="auto"/>
        <w:ind w:firstLine="420" w:firstLineChars="200"/>
        <w:rPr>
          <w:rFonts w:ascii="宋体" w:hAnsi="宋体"/>
          <w:szCs w:val="21"/>
        </w:rPr>
      </w:pPr>
      <w:r>
        <w:rPr>
          <w:rFonts w:hint="eastAsia" w:ascii="宋体" w:hAnsi="宋体"/>
          <w:szCs w:val="21"/>
        </w:rPr>
        <w:t>硒化氢在常温常压下为无色有毒气体，在干燥空气中稳定，于160℃分解成H</w:t>
      </w:r>
      <w:r>
        <w:rPr>
          <w:rFonts w:hint="eastAsia" w:ascii="宋体" w:hAnsi="宋体"/>
          <w:szCs w:val="21"/>
          <w:vertAlign w:val="subscript"/>
        </w:rPr>
        <w:t>2</w:t>
      </w:r>
      <w:r>
        <w:rPr>
          <w:rFonts w:hint="eastAsia" w:ascii="宋体" w:hAnsi="宋体"/>
          <w:szCs w:val="21"/>
        </w:rPr>
        <w:t>和Se；在潮湿空气中可分解成硒；在空气中燃烧时发出青色火焰，并生成SeO</w:t>
      </w:r>
      <w:r>
        <w:rPr>
          <w:rFonts w:hint="eastAsia" w:ascii="宋体" w:hAnsi="宋体"/>
          <w:szCs w:val="21"/>
          <w:vertAlign w:val="subscript"/>
        </w:rPr>
        <w:t>2</w:t>
      </w:r>
      <w:r>
        <w:rPr>
          <w:rFonts w:hint="eastAsia" w:ascii="宋体" w:hAnsi="宋体"/>
          <w:szCs w:val="21"/>
        </w:rPr>
        <w:t>白色粉末；如果空气供给不充分，则析出单体硒；与硝酸激烈反应，也和氧化物猛烈反应，且有火灾及爆炸的危险；与烷基卤化物形成复盐；能与橡胶中的硫磺作用使橡胶变质；自催化性强，一旦分解形成金属覆盖膜，则急速分解。所以硒化氢的容器、管道的内表面应清洁平滑；能溶于水、二硫化碳和光气；溶于水形成化合物，水溶液呈弱酸性，形成较大毒性的硒离子溶液。</w:t>
      </w:r>
    </w:p>
    <w:p>
      <w:pPr>
        <w:spacing w:line="360" w:lineRule="auto"/>
        <w:ind w:firstLine="420" w:firstLineChars="200"/>
        <w:rPr>
          <w:rFonts w:ascii="宋体" w:hAnsi="宋体"/>
          <w:szCs w:val="21"/>
        </w:rPr>
      </w:pPr>
      <w:r>
        <w:rPr>
          <w:rFonts w:ascii="宋体" w:hAnsi="宋体"/>
          <w:szCs w:val="21"/>
        </w:rPr>
        <w:t>鉴于硒化氢的以上特点</w:t>
      </w:r>
      <w:r>
        <w:rPr>
          <w:rFonts w:hint="eastAsia" w:ascii="宋体" w:hAnsi="宋体"/>
          <w:szCs w:val="21"/>
        </w:rPr>
        <w:t>，</w:t>
      </w:r>
      <w:r>
        <w:rPr>
          <w:rFonts w:ascii="宋体" w:hAnsi="宋体"/>
          <w:szCs w:val="21"/>
        </w:rPr>
        <w:t>所以在标准文本中特别加以安全警示及内容要求</w:t>
      </w:r>
      <w:r>
        <w:rPr>
          <w:rFonts w:hint="eastAsia" w:ascii="宋体" w:hAnsi="宋体"/>
          <w:szCs w:val="21"/>
        </w:rPr>
        <w:t xml:space="preserve">。 </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四、标准中涉及专利的情况</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本标准中未涉及专利问题。</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五、预期达到的社会效益等情况</w:t>
      </w:r>
    </w:p>
    <w:p>
      <w:pPr>
        <w:pStyle w:val="24"/>
        <w:spacing w:line="500" w:lineRule="exact"/>
        <w:ind w:firstLine="420"/>
        <w:rPr>
          <w:rFonts w:cs="宋体" w:asciiTheme="minorEastAsia" w:hAnsiTheme="minorEastAsia" w:eastAsiaTheme="minorEastAsia"/>
          <w:szCs w:val="21"/>
        </w:rPr>
      </w:pPr>
      <w:r>
        <w:rPr>
          <w:rFonts w:cs="宋体" w:asciiTheme="minorEastAsia" w:hAnsiTheme="minorEastAsia" w:eastAsiaTheme="minorEastAsia"/>
          <w:szCs w:val="21"/>
        </w:rPr>
        <w:t>本标准</w:t>
      </w:r>
      <w:r>
        <w:rPr>
          <w:rFonts w:hint="eastAsia" w:cs="宋体" w:asciiTheme="minorEastAsia" w:hAnsiTheme="minorEastAsia" w:eastAsiaTheme="minorEastAsia"/>
          <w:szCs w:val="21"/>
        </w:rPr>
        <w:t>作为</w:t>
      </w:r>
      <w:r>
        <w:rPr>
          <w:rFonts w:cs="宋体" w:asciiTheme="minorEastAsia" w:hAnsiTheme="minorEastAsia" w:eastAsiaTheme="minorEastAsia"/>
          <w:szCs w:val="21"/>
        </w:rPr>
        <w:t>我国</w:t>
      </w:r>
      <w:r>
        <w:rPr>
          <w:rFonts w:hint="eastAsia" w:cs="宋体" w:asciiTheme="minorEastAsia" w:hAnsiTheme="minorEastAsia" w:eastAsiaTheme="minorEastAsia"/>
          <w:szCs w:val="21"/>
        </w:rPr>
        <w:t>红外及激光材料用硒化氢起草的行业</w:t>
      </w:r>
      <w:r>
        <w:rPr>
          <w:rFonts w:cs="宋体" w:asciiTheme="minorEastAsia" w:hAnsiTheme="minorEastAsia" w:eastAsiaTheme="minorEastAsia"/>
          <w:szCs w:val="21"/>
        </w:rPr>
        <w:t>标准，其中的内容主要确定了</w:t>
      </w:r>
      <w:r>
        <w:rPr>
          <w:rFonts w:hint="eastAsia" w:cs="宋体" w:asciiTheme="minorEastAsia" w:hAnsiTheme="minorEastAsia" w:eastAsiaTheme="minorEastAsia"/>
          <w:szCs w:val="21"/>
        </w:rPr>
        <w:t>硒化氢纯度、氮含量、氧含量、一氧化碳含量、二氧化碳含量、总烃含量、硫化氢含量、水含量、</w:t>
      </w:r>
      <w:r>
        <w:rPr>
          <w:rFonts w:cs="宋体" w:asciiTheme="minorEastAsia" w:hAnsiTheme="minorEastAsia" w:eastAsiaTheme="minorEastAsia"/>
          <w:szCs w:val="21"/>
        </w:rPr>
        <w:t>等性能指标。在标准</w:t>
      </w:r>
      <w:r>
        <w:rPr>
          <w:rFonts w:hint="eastAsia" w:cs="宋体" w:asciiTheme="minorEastAsia" w:hAnsiTheme="minorEastAsia" w:eastAsiaTheme="minorEastAsia"/>
          <w:szCs w:val="21"/>
        </w:rPr>
        <w:t>制定</w:t>
      </w:r>
      <w:r>
        <w:rPr>
          <w:rFonts w:cs="宋体" w:asciiTheme="minorEastAsia" w:hAnsiTheme="minorEastAsia" w:eastAsiaTheme="minorEastAsia"/>
          <w:szCs w:val="21"/>
        </w:rPr>
        <w:t>过程中，调研了我国主要的</w:t>
      </w:r>
      <w:r>
        <w:rPr>
          <w:rFonts w:hint="eastAsia" w:cs="宋体" w:asciiTheme="minorEastAsia" w:hAnsiTheme="minorEastAsia" w:eastAsiaTheme="minorEastAsia"/>
          <w:szCs w:val="21"/>
        </w:rPr>
        <w:t>硒化氢</w:t>
      </w:r>
      <w:r>
        <w:rPr>
          <w:rFonts w:cs="宋体" w:asciiTheme="minorEastAsia" w:hAnsiTheme="minorEastAsia" w:eastAsiaTheme="minorEastAsia"/>
          <w:szCs w:val="21"/>
        </w:rPr>
        <w:t>生产企业，参照国内其他行业的标准，进一步规范</w:t>
      </w:r>
      <w:r>
        <w:rPr>
          <w:rFonts w:hint="eastAsia" w:cs="宋体" w:asciiTheme="minorEastAsia" w:hAnsiTheme="minorEastAsia" w:eastAsiaTheme="minorEastAsia"/>
          <w:szCs w:val="21"/>
        </w:rPr>
        <w:t>了</w:t>
      </w:r>
      <w:r>
        <w:rPr>
          <w:rFonts w:cs="宋体" w:asciiTheme="minorEastAsia" w:hAnsiTheme="minorEastAsia" w:eastAsiaTheme="minorEastAsia"/>
          <w:szCs w:val="21"/>
        </w:rPr>
        <w:t>国内</w:t>
      </w:r>
      <w:r>
        <w:rPr>
          <w:rFonts w:hint="eastAsia" w:cs="宋体" w:asciiTheme="minorEastAsia" w:hAnsiTheme="minorEastAsia" w:eastAsiaTheme="minorEastAsia"/>
          <w:szCs w:val="21"/>
        </w:rPr>
        <w:t>硒化氢</w:t>
      </w:r>
      <w:r>
        <w:rPr>
          <w:rFonts w:cs="宋体" w:asciiTheme="minorEastAsia" w:hAnsiTheme="minorEastAsia" w:eastAsiaTheme="minorEastAsia"/>
          <w:szCs w:val="21"/>
        </w:rPr>
        <w:t>的产品技术指标，使制定的标准具有充分的先进性、科学性、广泛性和应用性，完全满足国内外客户、市场及我国</w:t>
      </w:r>
      <w:r>
        <w:rPr>
          <w:rFonts w:hint="eastAsia" w:cs="宋体" w:asciiTheme="minorEastAsia" w:hAnsiTheme="minorEastAsia" w:eastAsiaTheme="minorEastAsia"/>
          <w:szCs w:val="21"/>
        </w:rPr>
        <w:t>硒化氢</w:t>
      </w:r>
      <w:r>
        <w:rPr>
          <w:rFonts w:cs="宋体" w:asciiTheme="minorEastAsia" w:hAnsiTheme="minorEastAsia" w:eastAsiaTheme="minorEastAsia"/>
          <w:szCs w:val="21"/>
        </w:rPr>
        <w:t>产品进出口需求，有利于提高我国</w:t>
      </w:r>
      <w:r>
        <w:rPr>
          <w:rFonts w:hint="eastAsia" w:cs="宋体" w:asciiTheme="minorEastAsia" w:hAnsiTheme="minorEastAsia" w:eastAsiaTheme="minorEastAsia"/>
          <w:szCs w:val="21"/>
        </w:rPr>
        <w:t>硒化氢</w:t>
      </w:r>
      <w:r>
        <w:rPr>
          <w:rFonts w:cs="宋体" w:asciiTheme="minorEastAsia" w:hAnsiTheme="minorEastAsia" w:eastAsiaTheme="minorEastAsia"/>
          <w:szCs w:val="21"/>
        </w:rPr>
        <w:t>产品的国际竞争力。</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六、采用国际标准和国外先进标准的情况</w:t>
      </w:r>
    </w:p>
    <w:p>
      <w:pPr>
        <w:pStyle w:val="24"/>
        <w:spacing w:line="500" w:lineRule="exact"/>
        <w:ind w:firstLine="420"/>
        <w:rPr>
          <w:rFonts w:cs="宋体" w:asciiTheme="minorEastAsia" w:hAnsiTheme="minorEastAsia" w:eastAsiaTheme="minorEastAsia"/>
          <w:szCs w:val="21"/>
        </w:rPr>
      </w:pPr>
      <w:r>
        <w:rPr>
          <w:rFonts w:cs="宋体" w:asciiTheme="minorEastAsia" w:hAnsiTheme="minorEastAsia" w:eastAsiaTheme="minorEastAsia"/>
          <w:szCs w:val="21"/>
        </w:rPr>
        <w:t>本标准</w:t>
      </w:r>
      <w:r>
        <w:rPr>
          <w:rFonts w:hint="eastAsia" w:cs="宋体" w:asciiTheme="minorEastAsia" w:hAnsiTheme="minorEastAsia" w:eastAsiaTheme="minorEastAsia"/>
          <w:szCs w:val="21"/>
        </w:rPr>
        <w:t>制定</w:t>
      </w:r>
      <w:r>
        <w:rPr>
          <w:rFonts w:cs="宋体" w:asciiTheme="minorEastAsia" w:hAnsiTheme="minorEastAsia" w:eastAsiaTheme="minorEastAsia"/>
          <w:szCs w:val="21"/>
        </w:rPr>
        <w:t>过程中未采用国际标准或国外先进标准。</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七、与现行相关法律、法规、规章及相关标准协调配套情况</w:t>
      </w:r>
    </w:p>
    <w:p>
      <w:pPr>
        <w:pStyle w:val="24"/>
        <w:spacing w:line="500" w:lineRule="exact"/>
        <w:ind w:firstLine="420"/>
        <w:rPr>
          <w:rFonts w:cs="宋体" w:asciiTheme="minorEastAsia" w:hAnsiTheme="minorEastAsia" w:eastAsiaTheme="minorEastAsia"/>
          <w:szCs w:val="21"/>
        </w:rPr>
      </w:pPr>
      <w:r>
        <w:rPr>
          <w:rFonts w:cs="宋体" w:asciiTheme="minorEastAsia" w:hAnsiTheme="minorEastAsia" w:eastAsiaTheme="minorEastAsia"/>
          <w:szCs w:val="21"/>
        </w:rPr>
        <w:t>本标准属于</w:t>
      </w:r>
      <w:r>
        <w:rPr>
          <w:rFonts w:hint="eastAsia" w:cs="宋体" w:asciiTheme="minorEastAsia" w:hAnsiTheme="minorEastAsia" w:eastAsiaTheme="minorEastAsia"/>
          <w:szCs w:val="21"/>
        </w:rPr>
        <w:t>红外及激光</w:t>
      </w:r>
      <w:r>
        <w:rPr>
          <w:rFonts w:cs="宋体" w:asciiTheme="minorEastAsia" w:hAnsiTheme="minorEastAsia" w:eastAsiaTheme="minorEastAsia"/>
          <w:szCs w:val="21"/>
        </w:rPr>
        <w:t>材料标准体系中的标准，本标准</w:t>
      </w:r>
      <w:r>
        <w:rPr>
          <w:rFonts w:hint="eastAsia" w:cs="宋体" w:asciiTheme="minorEastAsia" w:hAnsiTheme="minorEastAsia" w:eastAsiaTheme="minorEastAsia"/>
          <w:szCs w:val="21"/>
        </w:rPr>
        <w:t>制定</w:t>
      </w:r>
      <w:r>
        <w:rPr>
          <w:rFonts w:cs="宋体" w:asciiTheme="minorEastAsia" w:hAnsiTheme="minorEastAsia" w:eastAsiaTheme="minorEastAsia"/>
          <w:szCs w:val="21"/>
        </w:rPr>
        <w:t>时，要求全面、准确、科学、合理。标准的格式和表达方式等方面完全执行了现行的国家标准和有关法规，符合GB/T 1.1—2020的有关要求。本标准与现行的相关法律、法规、规章及相关标准协调一致。</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八、重大分歧意见的处理经过和依据</w:t>
      </w:r>
    </w:p>
    <w:p>
      <w:pPr>
        <w:pStyle w:val="24"/>
        <w:spacing w:line="5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无</w:t>
      </w:r>
      <w:r>
        <w:rPr>
          <w:rFonts w:cs="宋体" w:asciiTheme="minorEastAsia" w:hAnsiTheme="minorEastAsia" w:eastAsiaTheme="minorEastAsia"/>
          <w:szCs w:val="21"/>
        </w:rPr>
        <w:t>。</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九、标准性质的建议说明</w:t>
      </w:r>
    </w:p>
    <w:p>
      <w:pPr>
        <w:pStyle w:val="24"/>
        <w:spacing w:line="500" w:lineRule="exact"/>
        <w:ind w:firstLine="420"/>
        <w:rPr>
          <w:rFonts w:cs="宋体" w:asciiTheme="minorEastAsia" w:hAnsiTheme="minorEastAsia" w:eastAsiaTheme="minorEastAsia"/>
          <w:szCs w:val="21"/>
        </w:rPr>
      </w:pPr>
      <w:r>
        <w:rPr>
          <w:rFonts w:cs="宋体" w:asciiTheme="minorEastAsia" w:hAnsiTheme="minorEastAsia" w:eastAsiaTheme="minorEastAsia"/>
          <w:szCs w:val="21"/>
        </w:rPr>
        <w:t>本标准建议作为推荐性</w:t>
      </w:r>
      <w:r>
        <w:rPr>
          <w:rFonts w:hint="eastAsia" w:cs="宋体" w:asciiTheme="minorEastAsia" w:hAnsiTheme="minorEastAsia" w:eastAsiaTheme="minorEastAsia"/>
          <w:szCs w:val="21"/>
        </w:rPr>
        <w:t>行业</w:t>
      </w:r>
      <w:r>
        <w:rPr>
          <w:rFonts w:cs="宋体" w:asciiTheme="minorEastAsia" w:hAnsiTheme="minorEastAsia" w:eastAsiaTheme="minorEastAsia"/>
          <w:szCs w:val="21"/>
        </w:rPr>
        <w:t>标准发布实施。</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十、贯彻标准的要求和措施建议</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1、首先应在实施前保证标准文本</w:t>
      </w:r>
      <w:r>
        <w:rPr>
          <w:rFonts w:hint="eastAsia" w:cs="宋体" w:asciiTheme="minorEastAsia" w:hAnsiTheme="minorEastAsia" w:eastAsiaTheme="minorEastAsia"/>
          <w:szCs w:val="21"/>
        </w:rPr>
        <w:t>发布</w:t>
      </w:r>
      <w:r>
        <w:rPr>
          <w:rFonts w:cs="宋体" w:asciiTheme="minorEastAsia" w:hAnsiTheme="minorEastAsia" w:eastAsiaTheme="minorEastAsia"/>
          <w:szCs w:val="21"/>
        </w:rPr>
        <w:t>后</w:t>
      </w:r>
      <w:r>
        <w:rPr>
          <w:rFonts w:hint="eastAsia" w:cs="宋体" w:asciiTheme="minorEastAsia" w:hAnsiTheme="minorEastAsia" w:eastAsiaTheme="minorEastAsia"/>
          <w:szCs w:val="21"/>
        </w:rPr>
        <w:t>链接</w:t>
      </w:r>
      <w:r>
        <w:rPr>
          <w:rFonts w:cs="宋体" w:asciiTheme="minorEastAsia" w:hAnsiTheme="minorEastAsia" w:eastAsiaTheme="minorEastAsia"/>
          <w:szCs w:val="21"/>
        </w:rPr>
        <w:t>渠道畅通，使每个</w:t>
      </w:r>
      <w:r>
        <w:rPr>
          <w:rFonts w:hint="eastAsia" w:cs="宋体" w:asciiTheme="minorEastAsia" w:hAnsiTheme="minorEastAsia" w:eastAsiaTheme="minorEastAsia"/>
          <w:szCs w:val="21"/>
        </w:rPr>
        <w:t>硒化氢</w:t>
      </w:r>
      <w:r>
        <w:rPr>
          <w:rFonts w:cs="宋体" w:asciiTheme="minorEastAsia" w:hAnsiTheme="minorEastAsia" w:eastAsiaTheme="minorEastAsia"/>
          <w:szCs w:val="21"/>
        </w:rPr>
        <w:t>生产企业</w:t>
      </w:r>
      <w:r>
        <w:rPr>
          <w:rFonts w:hint="eastAsia" w:cs="宋体" w:asciiTheme="minorEastAsia" w:hAnsiTheme="minorEastAsia" w:eastAsiaTheme="minorEastAsia"/>
          <w:szCs w:val="21"/>
        </w:rPr>
        <w:t>、</w:t>
      </w:r>
      <w:r>
        <w:rPr>
          <w:rFonts w:cs="宋体" w:asciiTheme="minorEastAsia" w:hAnsiTheme="minorEastAsia" w:eastAsiaTheme="minorEastAsia"/>
          <w:szCs w:val="21"/>
        </w:rPr>
        <w:t>供应厂家</w:t>
      </w:r>
      <w:r>
        <w:rPr>
          <w:rFonts w:hint="eastAsia" w:cs="宋体" w:asciiTheme="minorEastAsia" w:hAnsiTheme="minorEastAsia" w:eastAsiaTheme="minorEastAsia"/>
          <w:szCs w:val="21"/>
        </w:rPr>
        <w:t>及</w:t>
      </w:r>
      <w:r>
        <w:rPr>
          <w:rFonts w:cs="宋体" w:asciiTheme="minorEastAsia" w:hAnsiTheme="minorEastAsia" w:eastAsiaTheme="minorEastAsia"/>
          <w:szCs w:val="21"/>
        </w:rPr>
        <w:t>客户都能及时获得本标准，这个是保证标准贯彻实施的基础。</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2、本次</w:t>
      </w:r>
      <w:r>
        <w:rPr>
          <w:rFonts w:hint="eastAsia" w:cs="宋体" w:asciiTheme="minorEastAsia" w:hAnsiTheme="minorEastAsia" w:eastAsiaTheme="minorEastAsia"/>
          <w:szCs w:val="21"/>
        </w:rPr>
        <w:t>制定</w:t>
      </w:r>
      <w:r>
        <w:rPr>
          <w:rFonts w:cs="宋体" w:asciiTheme="minorEastAsia" w:hAnsiTheme="minorEastAsia" w:eastAsiaTheme="minorEastAsia"/>
          <w:szCs w:val="21"/>
        </w:rPr>
        <w:t>的《</w:t>
      </w:r>
      <w:r>
        <w:rPr>
          <w:rFonts w:hint="eastAsia" w:cs="宋体" w:asciiTheme="minorEastAsia" w:hAnsiTheme="minorEastAsia" w:eastAsiaTheme="minorEastAsia"/>
          <w:szCs w:val="21"/>
        </w:rPr>
        <w:t>红外及激光材料用硒化氢</w:t>
      </w:r>
      <w:r>
        <w:rPr>
          <w:rFonts w:cs="宋体" w:asciiTheme="minorEastAsia" w:hAnsiTheme="minorEastAsia" w:eastAsiaTheme="minorEastAsia"/>
          <w:szCs w:val="21"/>
        </w:rPr>
        <w:t>》标准，不仅与材料生产企业有关，而且与相关科研院所、检测机构有关。对于标准使用过程中出现的疑问，起草单位有义务进行解释。</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3、可以针对标准使用的不同对象，有侧重点的进行标准培训和宣贯，以保证标准的贯彻实施。</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十一、废止现行有关标准的建议</w:t>
      </w:r>
    </w:p>
    <w:p>
      <w:pPr>
        <w:pStyle w:val="24"/>
        <w:spacing w:line="50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无。</w:t>
      </w:r>
    </w:p>
    <w:p>
      <w:pPr>
        <w:pStyle w:val="24"/>
        <w:spacing w:line="500" w:lineRule="exact"/>
        <w:ind w:firstLine="0" w:firstLineChars="0"/>
        <w:rPr>
          <w:rFonts w:cs="宋体" w:asciiTheme="minorEastAsia" w:hAnsiTheme="minorEastAsia" w:eastAsiaTheme="minorEastAsia"/>
          <w:b/>
          <w:szCs w:val="21"/>
        </w:rPr>
      </w:pPr>
      <w:r>
        <w:rPr>
          <w:rFonts w:cs="宋体" w:asciiTheme="minorEastAsia" w:hAnsiTheme="minorEastAsia" w:eastAsiaTheme="minorEastAsia"/>
          <w:b/>
          <w:szCs w:val="21"/>
        </w:rPr>
        <w:t>十二、其它应予说明的事项</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无。</w:t>
      </w:r>
    </w:p>
    <w:p>
      <w:pPr>
        <w:pStyle w:val="24"/>
        <w:spacing w:line="500" w:lineRule="exact"/>
        <w:ind w:firstLine="3795" w:firstLineChars="1800"/>
        <w:rPr>
          <w:rFonts w:cs="宋体" w:asciiTheme="minorEastAsia" w:hAnsiTheme="minorEastAsia" w:eastAsiaTheme="minorEastAsia"/>
          <w:b/>
          <w:szCs w:val="21"/>
        </w:rPr>
      </w:pPr>
    </w:p>
    <w:p>
      <w:pPr>
        <w:pStyle w:val="24"/>
        <w:spacing w:line="500" w:lineRule="exact"/>
        <w:ind w:firstLine="3795" w:firstLineChars="1800"/>
        <w:rPr>
          <w:rFonts w:cs="宋体" w:asciiTheme="minorEastAsia" w:hAnsiTheme="minorEastAsia" w:eastAsiaTheme="minorEastAsia"/>
          <w:b/>
          <w:szCs w:val="21"/>
        </w:rPr>
      </w:pPr>
    </w:p>
    <w:p>
      <w:pPr>
        <w:pStyle w:val="24"/>
        <w:spacing w:line="500" w:lineRule="exact"/>
        <w:ind w:firstLine="3795" w:firstLineChars="1800"/>
        <w:rPr>
          <w:rFonts w:cs="宋体" w:asciiTheme="minorEastAsia" w:hAnsiTheme="minorEastAsia" w:eastAsiaTheme="minorEastAsia"/>
          <w:szCs w:val="21"/>
        </w:rPr>
      </w:pPr>
      <w:r>
        <w:rPr>
          <w:rFonts w:cs="宋体" w:asciiTheme="minorEastAsia" w:hAnsiTheme="minorEastAsia" w:eastAsiaTheme="minorEastAsia"/>
          <w:b/>
          <w:szCs w:val="21"/>
        </w:rPr>
        <w:t>行业标准</w:t>
      </w:r>
      <w:r>
        <w:rPr>
          <w:rFonts w:hint="eastAsia" w:cs="宋体" w:asciiTheme="minorEastAsia" w:hAnsiTheme="minorEastAsia" w:eastAsiaTheme="minorEastAsia"/>
          <w:b/>
          <w:szCs w:val="21"/>
        </w:rPr>
        <w:t xml:space="preserve"> 《红外及激光材料用硒化氢》编制小组</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                                                         202</w:t>
      </w:r>
      <w:r>
        <w:rPr>
          <w:rFonts w:cs="宋体" w:asciiTheme="minorEastAsia" w:hAnsiTheme="minorEastAsia" w:eastAsiaTheme="minorEastAsia"/>
          <w:b/>
          <w:szCs w:val="21"/>
        </w:rPr>
        <w:t>3.3.12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firstLine="7920" w:firstLineChars="4400"/>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YmE2ZmE3OTNmMDRhNTIzOGVkYjAyNWRiZWVlOWQifQ=="/>
  </w:docVars>
  <w:rsids>
    <w:rsidRoot w:val="00B42509"/>
    <w:rsid w:val="00016A78"/>
    <w:rsid w:val="000611B6"/>
    <w:rsid w:val="000A3DA2"/>
    <w:rsid w:val="00166D9D"/>
    <w:rsid w:val="0018036F"/>
    <w:rsid w:val="00193A38"/>
    <w:rsid w:val="001B0F7B"/>
    <w:rsid w:val="002247E9"/>
    <w:rsid w:val="002430CA"/>
    <w:rsid w:val="002B5292"/>
    <w:rsid w:val="00301E17"/>
    <w:rsid w:val="00324027"/>
    <w:rsid w:val="0033641A"/>
    <w:rsid w:val="003A17D8"/>
    <w:rsid w:val="003A6C15"/>
    <w:rsid w:val="003E509F"/>
    <w:rsid w:val="003E62EB"/>
    <w:rsid w:val="004B5121"/>
    <w:rsid w:val="0050468D"/>
    <w:rsid w:val="005262C6"/>
    <w:rsid w:val="00577E96"/>
    <w:rsid w:val="005A2DF1"/>
    <w:rsid w:val="005A5F74"/>
    <w:rsid w:val="005C0EBA"/>
    <w:rsid w:val="005E26A1"/>
    <w:rsid w:val="005F032E"/>
    <w:rsid w:val="00616F61"/>
    <w:rsid w:val="006308E0"/>
    <w:rsid w:val="00656C1F"/>
    <w:rsid w:val="00685160"/>
    <w:rsid w:val="006A52FF"/>
    <w:rsid w:val="007233C6"/>
    <w:rsid w:val="00765CB6"/>
    <w:rsid w:val="00767AFD"/>
    <w:rsid w:val="00771CC3"/>
    <w:rsid w:val="0078204A"/>
    <w:rsid w:val="00785414"/>
    <w:rsid w:val="007A1047"/>
    <w:rsid w:val="007F4937"/>
    <w:rsid w:val="00802380"/>
    <w:rsid w:val="0083130A"/>
    <w:rsid w:val="00832752"/>
    <w:rsid w:val="00894BDA"/>
    <w:rsid w:val="008A5D7A"/>
    <w:rsid w:val="008C59EA"/>
    <w:rsid w:val="008E5373"/>
    <w:rsid w:val="00907F3F"/>
    <w:rsid w:val="0093459D"/>
    <w:rsid w:val="00957E77"/>
    <w:rsid w:val="00993A1C"/>
    <w:rsid w:val="009A10BF"/>
    <w:rsid w:val="009A5656"/>
    <w:rsid w:val="009D3FB0"/>
    <w:rsid w:val="009E0DD2"/>
    <w:rsid w:val="00A01FDE"/>
    <w:rsid w:val="00A03315"/>
    <w:rsid w:val="00A94AE4"/>
    <w:rsid w:val="00AB12D1"/>
    <w:rsid w:val="00AB501E"/>
    <w:rsid w:val="00B21413"/>
    <w:rsid w:val="00B37C0D"/>
    <w:rsid w:val="00B42509"/>
    <w:rsid w:val="00B723C8"/>
    <w:rsid w:val="00B949E2"/>
    <w:rsid w:val="00BE6E0C"/>
    <w:rsid w:val="00C452DB"/>
    <w:rsid w:val="00C831BA"/>
    <w:rsid w:val="00CE0631"/>
    <w:rsid w:val="00CE5A80"/>
    <w:rsid w:val="00CE6132"/>
    <w:rsid w:val="00D66592"/>
    <w:rsid w:val="00D71D83"/>
    <w:rsid w:val="00D87F6B"/>
    <w:rsid w:val="00DA19C4"/>
    <w:rsid w:val="00DA69DB"/>
    <w:rsid w:val="00DC4D54"/>
    <w:rsid w:val="00DD2A67"/>
    <w:rsid w:val="00E0031D"/>
    <w:rsid w:val="00E71EEF"/>
    <w:rsid w:val="00E91D56"/>
    <w:rsid w:val="00F71137"/>
    <w:rsid w:val="00FB2B27"/>
    <w:rsid w:val="00FD0CD4"/>
    <w:rsid w:val="00FE1474"/>
    <w:rsid w:val="238629C7"/>
    <w:rsid w:val="2AB52E82"/>
    <w:rsid w:val="4D105B53"/>
    <w:rsid w:val="56A35539"/>
    <w:rsid w:val="5E7623EB"/>
    <w:rsid w:val="75B1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9"/>
    <w:semiHidden/>
    <w:unhideWhenUsed/>
    <w:qFormat/>
    <w:uiPriority w:val="0"/>
    <w:pPr>
      <w:spacing w:beforeAutospacing="1" w:afterAutospacing="1"/>
      <w:jc w:val="left"/>
      <w:outlineLvl w:val="2"/>
    </w:pPr>
    <w:rPr>
      <w:rFonts w:hint="eastAsia" w:ascii="宋体" w:hAnsi="宋体" w:cs="宋体"/>
      <w:b/>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rPr>
      <w:lang w:bidi="mn-Mong-CN"/>
    </w:rPr>
  </w:style>
  <w:style w:type="paragraph" w:styleId="4">
    <w:name w:val="Body Text"/>
    <w:basedOn w:val="1"/>
    <w:link w:val="35"/>
    <w:uiPriority w:val="0"/>
    <w:pPr>
      <w:spacing w:after="120"/>
    </w:pPr>
  </w:style>
  <w:style w:type="paragraph" w:styleId="5">
    <w:name w:val="Plain Text"/>
    <w:basedOn w:val="1"/>
    <w:link w:val="21"/>
    <w:qFormat/>
    <w:uiPriority w:val="0"/>
    <w:rPr>
      <w:rFonts w:ascii="宋体" w:hAnsi="Courier New" w:cs="Courier New"/>
      <w:szCs w:val="21"/>
    </w:rPr>
  </w:style>
  <w:style w:type="paragraph" w:styleId="6">
    <w:name w:val="Date"/>
    <w:basedOn w:val="1"/>
    <w:next w:val="1"/>
    <w:link w:val="42"/>
    <w:semiHidden/>
    <w:unhideWhenUsed/>
    <w:uiPriority w:val="99"/>
    <w:pPr>
      <w:ind w:left="100" w:leftChars="2500"/>
    </w:pPr>
  </w:style>
  <w:style w:type="paragraph" w:styleId="7">
    <w:name w:val="Balloon Text"/>
    <w:basedOn w:val="1"/>
    <w:link w:val="4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jc w:val="left"/>
    </w:pPr>
    <w:rPr>
      <w:rFonts w:ascii="宋体" w:hAnsi="宋体" w:cs="宋体"/>
      <w:kern w:val="0"/>
      <w:sz w:val="24"/>
    </w:rPr>
  </w:style>
  <w:style w:type="table" w:styleId="12">
    <w:name w:val="Table Grid"/>
    <w:basedOn w:val="11"/>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qFormat/>
    <w:uiPriority w:val="0"/>
    <w:rPr>
      <w:color w:val="0000FF"/>
      <w:u w:val="single"/>
    </w:rPr>
  </w:style>
  <w:style w:type="character" w:customStyle="1" w:styleId="17">
    <w:name w:val="页眉 Char"/>
    <w:basedOn w:val="13"/>
    <w:link w:val="9"/>
    <w:uiPriority w:val="0"/>
    <w:rPr>
      <w:sz w:val="18"/>
      <w:szCs w:val="18"/>
    </w:rPr>
  </w:style>
  <w:style w:type="character" w:customStyle="1" w:styleId="18">
    <w:name w:val="页脚 Char"/>
    <w:basedOn w:val="13"/>
    <w:link w:val="8"/>
    <w:qFormat/>
    <w:uiPriority w:val="99"/>
    <w:rPr>
      <w:sz w:val="18"/>
      <w:szCs w:val="18"/>
    </w:rPr>
  </w:style>
  <w:style w:type="character" w:customStyle="1" w:styleId="19">
    <w:name w:val="标题 3 Char"/>
    <w:basedOn w:val="13"/>
    <w:link w:val="2"/>
    <w:semiHidden/>
    <w:uiPriority w:val="0"/>
    <w:rPr>
      <w:rFonts w:ascii="宋体" w:hAnsi="宋体" w:eastAsia="宋体" w:cs="宋体"/>
      <w:b/>
      <w:kern w:val="0"/>
      <w:sz w:val="27"/>
      <w:szCs w:val="27"/>
    </w:rPr>
  </w:style>
  <w:style w:type="character" w:customStyle="1" w:styleId="20">
    <w:name w:val="批注文字 Char"/>
    <w:basedOn w:val="13"/>
    <w:link w:val="3"/>
    <w:qFormat/>
    <w:uiPriority w:val="0"/>
    <w:rPr>
      <w:rFonts w:ascii="Times New Roman" w:hAnsi="Times New Roman" w:eastAsia="宋体" w:cs="Times New Roman"/>
      <w:szCs w:val="24"/>
      <w:lang w:bidi="mn-Mong-CN"/>
    </w:rPr>
  </w:style>
  <w:style w:type="character" w:customStyle="1" w:styleId="21">
    <w:name w:val="纯文本 Char"/>
    <w:basedOn w:val="13"/>
    <w:link w:val="5"/>
    <w:qFormat/>
    <w:uiPriority w:val="0"/>
    <w:rPr>
      <w:rFonts w:ascii="宋体" w:hAnsi="Courier New" w:eastAsia="宋体" w:cs="Courier New"/>
      <w:szCs w:val="21"/>
    </w:rPr>
  </w:style>
  <w:style w:type="paragraph" w:customStyle="1" w:styleId="22">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3">
    <w:name w:val="章标题"/>
    <w:next w:val="24"/>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
    <w:name w:val="一级条标题"/>
    <w:basedOn w:val="23"/>
    <w:next w:val="24"/>
    <w:qFormat/>
    <w:uiPriority w:val="0"/>
    <w:pPr>
      <w:outlineLvl w:val="2"/>
    </w:pPr>
  </w:style>
  <w:style w:type="paragraph" w:customStyle="1" w:styleId="26">
    <w:name w:val="二级条标题"/>
    <w:basedOn w:val="25"/>
    <w:next w:val="24"/>
    <w:qFormat/>
    <w:uiPriority w:val="0"/>
    <w:pPr>
      <w:outlineLvl w:val="3"/>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8">
    <w:name w:val="CM30"/>
    <w:basedOn w:val="27"/>
    <w:next w:val="27"/>
    <w:qFormat/>
    <w:uiPriority w:val="0"/>
    <w:pPr>
      <w:spacing w:after="293"/>
    </w:pPr>
    <w:rPr>
      <w:rFonts w:ascii="黑体" w:eastAsia="黑体" w:cs="黑体"/>
      <w:color w:val="auto"/>
    </w:rPr>
  </w:style>
  <w:style w:type="paragraph" w:customStyle="1" w:styleId="29">
    <w:name w:val="CM26"/>
    <w:basedOn w:val="27"/>
    <w:next w:val="27"/>
    <w:qFormat/>
    <w:uiPriority w:val="0"/>
    <w:pPr>
      <w:spacing w:after="113"/>
    </w:pPr>
    <w:rPr>
      <w:rFonts w:ascii="黑体" w:eastAsia="黑体" w:cs="黑体"/>
      <w:color w:val="auto"/>
    </w:rPr>
  </w:style>
  <w:style w:type="paragraph" w:customStyle="1" w:styleId="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1">
    <w:name w:val="附录章标题"/>
    <w:next w:val="24"/>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szCs w:val="20"/>
      <w:lang w:val="en-US" w:eastAsia="zh-CN" w:bidi="ar-SA"/>
    </w:rPr>
  </w:style>
  <w:style w:type="character" w:customStyle="1" w:styleId="32">
    <w:name w:val="con"/>
    <w:basedOn w:val="13"/>
    <w:qFormat/>
    <w:uiPriority w:val="0"/>
  </w:style>
  <w:style w:type="paragraph" w:styleId="33">
    <w:name w:val="List Paragraph"/>
    <w:basedOn w:val="1"/>
    <w:qFormat/>
    <w:uiPriority w:val="34"/>
    <w:pPr>
      <w:ind w:firstLine="420" w:firstLineChars="200"/>
    </w:pPr>
  </w:style>
  <w:style w:type="paragraph" w:customStyle="1" w:styleId="34">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character" w:customStyle="1" w:styleId="35">
    <w:name w:val="正文文本 Char"/>
    <w:basedOn w:val="13"/>
    <w:link w:val="4"/>
    <w:qFormat/>
    <w:uiPriority w:val="0"/>
    <w:rPr>
      <w:rFonts w:ascii="Times New Roman" w:hAnsi="Times New Roman" w:eastAsia="宋体" w:cs="Times New Roman"/>
      <w:szCs w:val="24"/>
    </w:rPr>
  </w:style>
  <w:style w:type="paragraph" w:customStyle="1" w:styleId="36">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7">
    <w:name w:val="三级条标题"/>
    <w:basedOn w:val="26"/>
    <w:next w:val="24"/>
    <w:qFormat/>
    <w:uiPriority w:val="0"/>
    <w:pPr>
      <w:spacing w:beforeLines="0" w:afterLines="0"/>
      <w:outlineLvl w:val="4"/>
    </w:pPr>
  </w:style>
  <w:style w:type="paragraph" w:customStyle="1" w:styleId="38">
    <w:name w:val="四级条标题"/>
    <w:basedOn w:val="37"/>
    <w:next w:val="24"/>
    <w:qFormat/>
    <w:uiPriority w:val="0"/>
    <w:pPr>
      <w:outlineLvl w:val="5"/>
    </w:pPr>
  </w:style>
  <w:style w:type="paragraph" w:customStyle="1" w:styleId="39">
    <w:name w:val="五级条标题"/>
    <w:basedOn w:val="38"/>
    <w:next w:val="24"/>
    <w:qFormat/>
    <w:uiPriority w:val="0"/>
    <w:pPr>
      <w:outlineLvl w:val="6"/>
    </w:pPr>
  </w:style>
  <w:style w:type="character" w:customStyle="1" w:styleId="40">
    <w:name w:val="批注框文本 Char"/>
    <w:basedOn w:val="13"/>
    <w:link w:val="7"/>
    <w:semiHidden/>
    <w:qFormat/>
    <w:uiPriority w:val="99"/>
    <w:rPr>
      <w:rFonts w:ascii="Times New Roman" w:hAnsi="Times New Roman" w:eastAsia="宋体" w:cs="Times New Roman"/>
      <w:sz w:val="18"/>
      <w:szCs w:val="18"/>
    </w:rPr>
  </w:style>
  <w:style w:type="paragraph" w:customStyle="1" w:styleId="41">
    <w:name w:val="列出段落1"/>
    <w:basedOn w:val="1"/>
    <w:qFormat/>
    <w:uiPriority w:val="34"/>
    <w:pPr>
      <w:ind w:left="885" w:firstLine="420" w:firstLineChars="200"/>
    </w:pPr>
    <w:rPr>
      <w:rFonts w:asciiTheme="minorHAnsi" w:hAnsiTheme="minorHAnsi" w:eastAsiaTheme="minorEastAsia" w:cstheme="minorBidi"/>
      <w:szCs w:val="22"/>
    </w:rPr>
  </w:style>
  <w:style w:type="character" w:customStyle="1" w:styleId="42">
    <w:name w:val="日期 Char"/>
    <w:basedOn w:val="13"/>
    <w:link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6DBF-A275-4E0A-89BC-7B59994C22F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6767</Words>
  <Characters>7350</Characters>
  <Lines>54</Lines>
  <Paragraphs>15</Paragraphs>
  <TotalTime>1</TotalTime>
  <ScaleCrop>false</ScaleCrop>
  <LinksUpToDate>false</LinksUpToDate>
  <CharactersWithSpaces>7493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2021-04-12T00:55:00Z</dcterms:created>
  <dc:creator>朱赞芳</dc:creator>
  <cp:lastModifiedBy>yongy</cp:lastModifiedBy>
  <cp:lastPrinted>2021-07-17T08:54:00Z</cp:lastPrinted>
  <dcterms:modified xsi:type="dcterms:W3CDTF">2023-04-07T05:16:49Z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A8973A1851A447289E72E2C4FA9EC4D0_12</vt:lpwstr>
  </property>
</Properties>
</file>