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bookmarkStart w:id="0" w:name="SectionMark0"/>
      <w:r>
        <w:pict>
          <v:line id="_x0000_s1026" o:spid="_x0000_s1026" o:spt="20" style="position:absolute;left:0pt;margin-left:0pt;margin-top:699.95pt;height:0pt;width:482pt;z-index:251669504;mso-width-relative:page;mso-height-relative:page;" stroked="t" coordsize="21600,21600" o:gfxdata="UEsDBAoAAAAAAIdO4kAAAAAAAAAAAAAAAAAEAAAAZHJzL1BLAwQUAAAACACHTuJAMYH++9c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gf771wAAAAoBAAAPAAAAAAAAAAEAIAAAACIAAABkcnMvZG93&#10;bnJldi54bWxQSwECFAAUAAAACACHTuJAIQ9w2sgBAABfAwAADgAAAAAAAAABACAAAAAmAQAAZHJz&#10;L2Uyb0RvYy54bWxQSwUGAAAAAAYABgBZAQAAYAUAAAAA&#10;">
            <v:path arrowok="t"/>
            <v:fill focussize="0,0"/>
            <v:stroke weight="1pt" color="#080000"/>
            <v:imagedata o:title=""/>
            <o:lock v:ext="edit"/>
          </v:line>
        </w:pict>
      </w:r>
      <w:r>
        <w:pict>
          <v:line id="_x0000_s1036" o:spid="_x0000_s1036" o:spt="20" style="position:absolute;left:0pt;margin-left:0pt;margin-top:178.95pt;height:0pt;width:482pt;z-index:251668480;mso-width-relative:page;mso-height-relative:page;" stroked="t" coordsize="21600,21600" o:gfxdata="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77LbtcAAAAIAQAADwAAAAAAAAABACAAAAAiAAAAZHJzL2Rv&#10;d25yZXYueG1sUEsBAhQAFAAAAAgAh07iQAzDxyHJAQAAXwMAAA4AAAAAAAAAAQAgAAAAJgEAAGRy&#10;cy9lMm9Eb2MueG1sUEsFBgAAAAAGAAYAWQEAAGEFAAAAAA==&#10;">
            <v:path arrowok="t"/>
            <v:fill focussize="0,0"/>
            <v:stroke weight="1pt" color="#080000"/>
            <v:imagedata o:title=""/>
            <o:lock v:ext="edit"/>
          </v:line>
        </w:pict>
      </w:r>
      <w:r>
        <w:pict>
          <v:shape id="_x0000_s1035" o:spid="_x0000_s1035" o:spt="202" type="#_x0000_t202" style="position:absolute;left:0pt;margin-left:26.25pt;margin-top:706.35pt;height:46.8pt;width:420pt;mso-position-horizontal-relative:margin;mso-position-vertical-relative:margin;z-index:251667456;mso-width-relative:page;mso-height-relative:page;" stroked="f" coordsize="21600,21600" o:gfxdata="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3dqVbaAAAADAEAAA8AAAAAAAAAAQAgAAAAIgAA&#10;AGRycy9kb3ducmV2LnhtbFBLAQIUABQAAAAIAIdO4kAxGWKCBgIAAOIDAAAOAAAAAAAAAAEAIAAA&#10;ACkBAABkcnMvZTJvRG9jLnhtbFBLBQYAAAAABgAGAFkBAAChBQAAAAA=&#10;">
            <v:path/>
            <v:fill focussize="0,0"/>
            <v:stroke on="f" joinstyle="miter"/>
            <v:imagedata o:title=""/>
            <o:lock v:ext="edit"/>
            <v:textbox inset="0mm,0mm,0mm,0mm">
              <w:txbxContent>
                <w:p>
                  <w:pPr>
                    <w:pStyle w:val="32"/>
                    <w:pBdr>
                      <w:top w:val="none" w:color="auto" w:sz="0" w:space="0"/>
                      <w:left w:val="none" w:color="auto" w:sz="0" w:space="0"/>
                      <w:bottom w:val="none" w:color="auto" w:sz="0" w:space="0"/>
                      <w:right w:val="none" w:color="auto" w:sz="0" w:space="0"/>
                    </w:pBdr>
                    <w:spacing w:line="340" w:lineRule="exact"/>
                    <w:ind w:firstLine="2095" w:firstLineChars="500"/>
                    <w:jc w:val="both"/>
                    <w:rPr>
                      <w:rFonts w:ascii="黑体" w:eastAsia="黑体"/>
                      <w:b w:val="0"/>
                      <w:bCs/>
                      <w:sz w:val="28"/>
                      <w:szCs w:val="16"/>
                    </w:rPr>
                  </w:pPr>
                  <w:r>
                    <w:rPr>
                      <w:rFonts w:hint="eastAsia" w:ascii="黑体" w:eastAsia="黑体"/>
                      <w:bCs/>
                      <w:sz w:val="28"/>
                      <w:szCs w:val="16"/>
                    </w:rPr>
                    <w:t>中国有色金属工业协会</w:t>
                  </w:r>
                </w:p>
                <w:p>
                  <w:pPr>
                    <w:pStyle w:val="17"/>
                    <w:pBdr>
                      <w:top w:val="none" w:color="auto" w:sz="0" w:space="0"/>
                      <w:left w:val="none" w:color="auto" w:sz="0" w:space="0"/>
                      <w:bottom w:val="none" w:color="auto" w:sz="0" w:space="0"/>
                      <w:right w:val="none" w:color="auto" w:sz="0" w:space="0"/>
                    </w:pBdr>
                    <w:tabs>
                      <w:tab w:val="center" w:pos="4201"/>
                      <w:tab w:val="right" w:leader="dot" w:pos="9298"/>
                    </w:tabs>
                    <w:ind w:firstLine="0" w:firstLineChars="0"/>
                    <w:jc w:val="center"/>
                  </w:pPr>
                  <w:r>
                    <w:rPr>
                      <w:rFonts w:hint="eastAsia" w:ascii="黑体" w:eastAsia="黑体"/>
                      <w:b/>
                      <w:bCs/>
                      <w:spacing w:val="20"/>
                      <w:w w:val="135"/>
                      <w:sz w:val="28"/>
                    </w:rPr>
                    <w:t>中国有色金属学会</w:t>
                  </w:r>
                </w:p>
                <w:p>
                  <w:pPr>
                    <w:pBdr>
                      <w:top w:val="none" w:color="auto" w:sz="0" w:space="0"/>
                      <w:left w:val="none" w:color="auto" w:sz="0" w:space="0"/>
                      <w:bottom w:val="none" w:color="auto" w:sz="0" w:space="0"/>
                      <w:right w:val="none" w:color="auto" w:sz="0" w:space="0"/>
                    </w:pBdr>
                    <w:jc w:val="center"/>
                  </w:pPr>
                </w:p>
                <w:p>
                  <w:pPr>
                    <w:pStyle w:val="32"/>
                    <w:spacing w:line="0" w:lineRule="atLeast"/>
                    <w:ind w:right="-30" w:firstLine="1608" w:firstLineChars="495"/>
                    <w:jc w:val="both"/>
                    <w:rPr>
                      <w:rFonts w:hAnsi="宋体"/>
                      <w:spacing w:val="0"/>
                      <w:szCs w:val="36"/>
                    </w:rPr>
                  </w:pPr>
                  <w:r>
                    <w:rPr>
                      <w:rFonts w:hint="eastAsia" w:hAnsi="宋体"/>
                      <w:spacing w:val="0"/>
                      <w:sz w:val="24"/>
                      <w:szCs w:val="24"/>
                    </w:rPr>
                    <w:t xml:space="preserve">   发 布</w:t>
                  </w:r>
                </w:p>
                <w:p>
                  <w:pPr>
                    <w:pStyle w:val="32"/>
                    <w:spacing w:line="0" w:lineRule="atLeast"/>
                    <w:rPr>
                      <w:rFonts w:hAnsi="宋体"/>
                      <w:spacing w:val="0"/>
                      <w:szCs w:val="36"/>
                    </w:rPr>
                  </w:pPr>
                </w:p>
                <w:p>
                  <w:pPr>
                    <w:jc w:val="center"/>
                  </w:pPr>
                </w:p>
              </w:txbxContent>
            </v:textbox>
            <w10:anchorlock/>
          </v:shape>
        </w:pict>
      </w:r>
      <w:r>
        <w:pict>
          <v:shape id="_x0000_s1034" o:spid="_x0000_s1034" o:spt="202" type="#_x0000_t202" style="position:absolute;left:0pt;margin-left:322.9pt;margin-top:674.3pt;height:24.6pt;width:159pt;mso-position-horizontal-relative:margin;mso-position-vertical-relative:margin;z-index:251666432;mso-width-relative:page;mso-height-relative:page;"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&#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2q19oAAAANAQAADwAAAAAAAAABACAAAAAiAAAA&#10;ZHJzL2Rvd25yZXYueG1sUEsBAhQAFAAAAAgAh07iQH1SlwwFAgAA4gMAAA4AAAAAAAAAAQAgAAAA&#10;KQEAAGRycy9lMm9Eb2MueG1sUEsFBgAAAAAGAAYAWQEAAKAFAAAAAA==&#10;">
            <v:path/>
            <v:fill focussize="0,0"/>
            <v:stroke on="f" joinstyle="miter"/>
            <v:imagedata o:title=""/>
            <o:lock v:ext="edit"/>
            <v:textbox inset="0mm,0mm,0mm,0mm">
              <w:txbxContent>
                <w:p>
                  <w:pPr>
                    <w:pStyle w:val="19"/>
                  </w:pPr>
                  <w:r>
                    <w:rPr>
                      <w:rFonts w:hint="eastAsia"/>
                    </w:rPr>
                    <w:t>××××-××-××实施</w:t>
                  </w:r>
                </w:p>
              </w:txbxContent>
            </v:textbox>
            <w10:anchorlock/>
          </v:shape>
        </w:pict>
      </w:r>
      <w:r>
        <w:pict>
          <v:shape id="_x0000_s1033" o:spid="_x0000_s1033" o:spt="202" type="#_x0000_t202" style="position:absolute;left:0pt;margin-left:0pt;margin-top:674.3pt;height:24.6pt;width:159pt;mso-position-horizontal-relative:margin;mso-position-vertical-relative:margin;z-index:251665408;mso-width-relative:page;mso-height-relative:page;"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82yojYAAAACgEAAA8AAAAAAAAAAQAgAAAAIgAAAGRy&#10;cy9kb3ducmV2LnhtbFBLAQIUABQAAAAIAIdO4kCvDAO0BQIAAOIDAAAOAAAAAAAAAAEAIAAAACcB&#10;AABkcnMvZTJvRG9jLnhtbFBLBQYAAAAABgAGAFkBAACeBQAAAAA=&#10;">
            <v:path/>
            <v:fill focussize="0,0"/>
            <v:stroke on="f" joinstyle="miter"/>
            <v:imagedata o:title=""/>
            <o:lock v:ext="edit"/>
            <v:textbox inset="0mm,0mm,0mm,0mm">
              <w:txbxContent>
                <w:p>
                  <w:pPr>
                    <w:pStyle w:val="20"/>
                  </w:pPr>
                  <w:r>
                    <w:rPr>
                      <w:rFonts w:hint="eastAsia"/>
                    </w:rPr>
                    <w:t>××××-××-××发布</w:t>
                  </w:r>
                </w:p>
              </w:txbxContent>
            </v:textbox>
            <w10:anchorlock/>
          </v:shape>
        </w:pict>
      </w:r>
      <w:r>
        <w:pict>
          <v:shape id="_x0000_s1032" o:spid="_x0000_s1032" o:spt="202" type="#_x0000_t202" style="position:absolute;left:0pt;margin-left:0pt;margin-top:286.25pt;height:361.15pt;width:470pt;mso-position-horizontal-relative:margin;mso-position-vertical-relative:margin;z-index:251664384;mso-width-relative:page;mso-height-relative:page;" stroked="f" coordsize="21600,21600" o:gfxdata="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ylRKdgAAAAJAQAADwAAAAAAAAABACAAAAAiAAAA&#10;ZHJzL2Rvd25yZXYueG1sUEsBAhQAFAAAAAgAh07iQJqDgQIHAgAA4wMAAA4AAAAAAAAAAQAgAAAA&#10;JwEAAGRycy9lMm9Eb2MueG1sUEsFBgAAAAAGAAYAWQEAAKAFAAAAAA==&#10;">
            <v:path/>
            <v:fill focussize="0,0"/>
            <v:stroke on="f" joinstyle="miter"/>
            <v:imagedata o:title=""/>
            <o:lock v:ext="edit"/>
            <v:textbox inset="0mm,0mm,0mm,0mm">
              <w:txbxContent>
                <w:p>
                  <w:pPr>
                    <w:jc w:val="center"/>
                    <w:rPr>
                      <w:rFonts w:ascii="黑体" w:eastAsia="黑体"/>
                      <w:b/>
                      <w:kern w:val="0"/>
                      <w:sz w:val="48"/>
                      <w:szCs w:val="48"/>
                    </w:rPr>
                  </w:pPr>
                </w:p>
                <w:p>
                  <w:pPr>
                    <w:pStyle w:val="14"/>
                    <w:spacing w:line="240" w:lineRule="auto"/>
                  </w:pPr>
                  <w:r>
                    <w:rPr>
                      <w:rFonts w:hint="eastAsia"/>
                      <w:sz w:val="44"/>
                      <w:szCs w:val="44"/>
                    </w:rPr>
                    <w:t>冶炼烟气制酸低温位余热回收技术规范</w:t>
                  </w:r>
                </w:p>
                <w:p>
                  <w:pPr>
                    <w:pStyle w:val="30"/>
                    <w:rPr>
                      <w:rFonts w:ascii="黑体" w:eastAsia="黑体"/>
                      <w:szCs w:val="21"/>
                    </w:rPr>
                  </w:pPr>
                  <w:r>
                    <w:rPr>
                      <w:rFonts w:ascii="黑体" w:eastAsia="黑体"/>
                      <w:szCs w:val="21"/>
                    </w:rPr>
                    <w:t>Technical specification for utilization of low-grade heat technology</w:t>
                  </w:r>
                  <w:r>
                    <w:rPr>
                      <w:rFonts w:hint="eastAsia" w:ascii="黑体" w:eastAsia="黑体"/>
                      <w:szCs w:val="21"/>
                    </w:rPr>
                    <w:t xml:space="preserve"> </w:t>
                  </w:r>
                  <w:r>
                    <w:rPr>
                      <w:rFonts w:ascii="黑体" w:eastAsia="黑体"/>
                      <w:szCs w:val="21"/>
                    </w:rPr>
                    <w:t>of acid-making with smelting gas</w:t>
                  </w:r>
                </w:p>
                <w:p>
                  <w:pPr>
                    <w:pStyle w:val="30"/>
                  </w:pPr>
                  <w:r>
                    <w:rPr>
                      <w:rFonts w:hint="eastAsia"/>
                    </w:rPr>
                    <w:t>（讨论稿）</w:t>
                  </w:r>
                </w:p>
                <w:p>
                  <w:pPr>
                    <w:pStyle w:val="33"/>
                  </w:pPr>
                </w:p>
              </w:txbxContent>
            </v:textbox>
            <w10:anchorlock/>
          </v:shape>
        </w:pict>
      </w:r>
      <w:r>
        <w:pict>
          <v:shape id="_x0000_s1031" o:spid="_x0000_s1031" o:spt="202" type="#_x0000_t202" style="position:absolute;left:0pt;margin-left:19pt;margin-top:110.35pt;height:67.75pt;width:456.9pt;mso-position-horizontal-relative:margin;mso-position-vertical-relative:margin;z-index:251663360;mso-width-relative:page;mso-height-relative:page;" stroked="f" coordsize="21600,21600" o:gfxdata="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ovN6dkAAAAKAQAADwAAAAAAAAABACAAAAAiAAAA&#10;ZHJzL2Rvd25yZXYueG1sUEsBAhQAFAAAAAgAh07iQGr/gFQGAgAA4AMAAA4AAAAAAAAAAQAgAAAA&#10;KAEAAGRycy9lMm9Eb2MueG1sUEsFBgAAAAAGAAYAWQEAAKAFAAAAAA==&#10;">
            <v:path/>
            <v:fill focussize="0,0"/>
            <v:stroke on="f" joinstyle="miter"/>
            <v:imagedata o:title=""/>
            <o:lock v:ext="edit"/>
            <v:textbox inset="0mm,0mm,0mm,0mm">
              <w:txbxContent>
                <w:p>
                  <w:pPr>
                    <w:pStyle w:val="21"/>
                    <w:rPr>
                      <w:rFonts w:ascii="黑体" w:eastAsia="黑体"/>
                      <w:lang w:val="de-DE"/>
                    </w:rPr>
                  </w:pPr>
                  <w:r>
                    <w:rPr>
                      <w:rFonts w:hint="eastAsia" w:ascii="黑体" w:eastAsia="黑体"/>
                      <w:lang w:val="en-US" w:eastAsia="zh-CN"/>
                    </w:rPr>
                    <w:t>T/CNIA</w:t>
                  </w:r>
                  <w:r>
                    <w:rPr>
                      <w:rFonts w:hint="eastAsia" w:ascii="黑体" w:eastAsia="黑体"/>
                      <w:lang w:val="de-DE"/>
                    </w:rPr>
                    <w:t xml:space="preserve"> ××××-××××</w:t>
                  </w:r>
                </w:p>
                <w:p>
                  <w:pPr>
                    <w:pStyle w:val="22"/>
                    <w:rPr>
                      <w:lang w:val="de-DE"/>
                    </w:rPr>
                  </w:pPr>
                </w:p>
              </w:txbxContent>
            </v:textbox>
            <w10:anchorlock/>
          </v:shape>
        </w:pict>
      </w:r>
      <w:r>
        <w:pict>
          <v:shape id="_x0000_s1030" o:spid="_x0000_s1030" o:spt="202" type="#_x0000_t202" style="position:absolute;left:0pt;margin-left:0pt;margin-top:79.6pt;height:30.8pt;width:481.9pt;mso-position-horizontal-relative:margin;mso-position-vertical-relative:margin;z-index:251662336;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YORwXXAAAACAEAAA8AAAAAAAAAAQAgAAAAIgAAAGRycy9k&#10;b3ducmV2LnhtbFBLAQIUABQAAAAIAIdO4kDGINMHAwIAAOADAAAOAAAAAAAAAAEAIAAAACYBAABk&#10;cnMvZTJvRG9jLnhtbFBLBQYAAAAABgAGAFkBAACbBQAAAAA=&#10;">
            <v:path/>
            <v:fill focussize="0,0"/>
            <v:stroke on="f" joinstyle="miter"/>
            <v:imagedata o:title=""/>
            <o:lock v:ext="edit"/>
            <v:textbox inset="0mm,0mm,0mm,0mm">
              <w:txbxContent>
                <w:p>
                  <w:pPr>
                    <w:pStyle w:val="37"/>
                    <w:rPr>
                      <w:rFonts w:ascii="Times New Roman" w:hAnsi="Times New Roman"/>
                    </w:rPr>
                  </w:pPr>
                  <w:r>
                    <w:rPr>
                      <w:rFonts w:hint="eastAsia"/>
                    </w:rPr>
                    <w:t>团体标</w:t>
                  </w:r>
                  <w:r>
                    <w:rPr>
                      <w:rFonts w:hint="eastAsia" w:ascii="Times New Roman" w:hAnsi="Times New Roman"/>
                    </w:rPr>
                    <w:t>准</w:t>
                  </w:r>
                </w:p>
                <w:p>
                  <w:pPr>
                    <w:pStyle w:val="23"/>
                    <w:rPr>
                      <w:rFonts w:ascii="黑体" w:eastAsia="黑体"/>
                      <w:w w:val="100"/>
                      <w:szCs w:val="52"/>
                    </w:rPr>
                  </w:pPr>
                </w:p>
              </w:txbxContent>
            </v:textbox>
            <w10:anchorlock/>
          </v:shape>
        </w:pict>
      </w:r>
      <w:r>
        <w:pict>
          <v:shape id="_x0000_s1029" o:spid="_x0000_s1029" o:spt="202" type="#_x0000_t202" style="position:absolute;left:0pt;margin-left:0pt;margin-top:0pt;height:51.8pt;width:200pt;mso-position-horizontal-relative:margin;mso-position-vertical-relative:margin;z-index:251661312;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7Mvg0wAAAAUBAAAPAAAAAAAAAAEAIAAAACIAAABkcnMvZG93&#10;bnJldi54bWxQSwECFAAUAAAACACHTuJAOp6D5AUCAADgAwAADgAAAAAAAAABACAAAAAiAQAAZHJz&#10;L2Uyb0RvYy54bWxQSwUGAAAAAAYABgBZAQAAmQUAAAAA&#10;">
            <v:path/>
            <v:fill focussize="0,0"/>
            <v:stroke on="f" joinstyle="miter"/>
            <v:imagedata o:title=""/>
            <o:lock v:ext="edit"/>
            <v:textbox inset="0mm,0mm,0mm,0mm">
              <w:txbxContent>
                <w:p>
                  <w:pPr>
                    <w:pStyle w:val="24"/>
                    <w:rPr>
                      <w:rFonts w:hint="eastAsia" w:ascii="黑体" w:eastAsia="黑体"/>
                      <w:lang w:eastAsia="zh-CN"/>
                    </w:rPr>
                  </w:pPr>
                  <w:r>
                    <w:rPr>
                      <w:rFonts w:hint="eastAsia" w:ascii="黑体"/>
                    </w:rPr>
                    <w:t>I</w:t>
                  </w:r>
                  <w:r>
                    <w:rPr>
                      <w:rFonts w:hint="eastAsia" w:ascii="黑体"/>
                      <w:lang w:val="en-US" w:eastAsia="zh-CN"/>
                    </w:rPr>
                    <w:t>C</w:t>
                  </w:r>
                  <w:r>
                    <w:rPr>
                      <w:rFonts w:hint="eastAsia" w:ascii="黑体"/>
                      <w:u w:val="dotted"/>
                      <w:lang w:val="en-US" w:eastAsia="zh-CN"/>
                    </w:rPr>
                    <w:t>S</w:t>
                  </w:r>
                </w:p>
                <w:p>
                  <w:pPr>
                    <w:pStyle w:val="24"/>
                    <w:rPr>
                      <w:rFonts w:ascii="黑体"/>
                    </w:rPr>
                  </w:pPr>
                  <w:r>
                    <w:rPr>
                      <w:rFonts w:hint="eastAsia" w:ascii="黑体"/>
                      <w:lang w:val="en-US" w:eastAsia="zh-CN"/>
                    </w:rPr>
                    <w:t xml:space="preserve">CCS H </w:t>
                  </w:r>
                </w:p>
              </w:txbxContent>
            </v:textbox>
            <w10:anchorlock/>
          </v:shape>
        </w:pict>
      </w:r>
    </w:p>
    <w:p/>
    <w:p>
      <w:pPr>
        <w:pStyle w:val="31"/>
        <w:framePr w:w="0" w:hRule="auto" w:wrap="auto" w:vAnchor="margin" w:hAnchor="text" w:xAlign="left" w:yAlign="inline"/>
        <w:rPr>
          <w:rFonts w:hint="default" w:eastAsia="宋体"/>
          <w:lang w:val="en-US" w:eastAsia="zh-CN"/>
        </w:rPr>
      </w:pPr>
      <w:r>
        <w:tab/>
      </w:r>
      <w:r>
        <w:rPr>
          <w:rFonts w:hint="eastAsia"/>
          <w:lang w:val="en-US" w:eastAsia="zh-CN"/>
        </w:rPr>
        <w:t>CNIA</w:t>
      </w:r>
    </w:p>
    <w:p>
      <w:pPr>
        <w:tabs>
          <w:tab w:val="left" w:pos="8490"/>
        </w:tabs>
      </w:pPr>
    </w:p>
    <w:p>
      <w:p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p>
    <w:bookmarkEnd w:id="0"/>
    <w:p>
      <w:pPr>
        <w:jc w:val="center"/>
        <w:rPr>
          <w:rFonts w:ascii="黑体" w:eastAsia="黑体"/>
          <w:bCs/>
          <w:sz w:val="30"/>
          <w:szCs w:val="24"/>
        </w:rPr>
      </w:pPr>
      <w:r>
        <w:rPr>
          <w:rFonts w:ascii="黑体" w:eastAsia="黑体"/>
          <w:bCs/>
          <w:sz w:val="30"/>
          <w:szCs w:val="24"/>
        </w:rPr>
        <w:pict>
          <v:shape id="_x0000_s1028" o:spid="_x0000_s1028" o:spt="202" type="#_x0000_t202" style="position:absolute;left:0pt;margin-left:282.05pt;margin-top:159pt;height:22.65pt;width:47.05pt;z-index:251660288;mso-width-relative:page;mso-height-relative:page;" fillcolor="#FFFFFF" filled="t" stroked="f" coordsize="21600,21600" o:gfxdata="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tJve9cAAAALAQAADwAAAAAAAAABACAAAAAiAAAA&#10;ZHJzL2Rvd25yZXYueG1sUEsBAhQAFAAAAAgAh07iQMCpXRxBAgAATgQAAA4AAAAAAAAAAQAgAAAA&#10;JgEAAGRycy9lMm9Eb2MueG1sUEsFBgAAAAAGAAYAWQEAANkFAAAAAA==&#10;">
            <v:path/>
            <v:fill on="t" focussize="0,0"/>
            <v:stroke on="f" weight="0.5pt" joinstyle="miter"/>
            <v:imagedata o:title=""/>
            <o:lock v:ext="edit"/>
            <v:textbox>
              <w:txbxContent>
                <w:p>
                  <w:pPr>
                    <w:rPr>
                      <w:rFonts w:ascii="黑体" w:hAnsi="黑体" w:eastAsia="黑体" w:cs="黑体"/>
                      <w:sz w:val="24"/>
                      <w:szCs w:val="24"/>
                    </w:rPr>
                  </w:pPr>
                </w:p>
              </w:txbxContent>
            </v:textbox>
          </v:shape>
        </w:pict>
      </w:r>
      <w:r>
        <w:rPr>
          <w:rFonts w:hint="eastAsia" w:ascii="黑体" w:eastAsia="黑体"/>
          <w:bCs/>
          <w:sz w:val="30"/>
          <w:szCs w:val="24"/>
        </w:rPr>
        <w:t>前      言</w:t>
      </w:r>
    </w:p>
    <w:p>
      <w:pPr>
        <w:ind w:firstLine="420" w:firstLineChars="200"/>
        <w:jc w:val="left"/>
        <w:rPr>
          <w:rFonts w:hAnsi="宋体" w:cs="宋体"/>
          <w:szCs w:val="21"/>
        </w:rPr>
      </w:pPr>
    </w:p>
    <w:p>
      <w:pPr>
        <w:pStyle w:val="17"/>
        <w:ind w:firstLine="420"/>
        <w:rPr>
          <w:rFonts w:hint="eastAsia"/>
          <w:szCs w:val="21"/>
        </w:rPr>
      </w:pPr>
      <w:r>
        <w:rPr>
          <w:rFonts w:hint="eastAsia"/>
          <w:szCs w:val="21"/>
        </w:rPr>
        <w:t>本文件按照</w:t>
      </w:r>
      <w:r>
        <w:rPr>
          <w:rFonts w:hint="eastAsia" w:hAnsi="宋体" w:cs="宋体"/>
        </w:rPr>
        <w:t>GB/T 1.1-2020《标准化工作导则  第1部分：标准化文件的结构和起草规则》的规定起草。</w:t>
      </w:r>
    </w:p>
    <w:p>
      <w:pPr>
        <w:pStyle w:val="17"/>
        <w:tabs>
          <w:tab w:val="center" w:pos="4201"/>
          <w:tab w:val="right" w:leader="dot" w:pos="9298"/>
        </w:tabs>
        <w:ind w:firstLine="0"/>
        <w:rPr>
          <w:szCs w:val="21"/>
        </w:rPr>
      </w:pPr>
      <w:r>
        <w:rPr>
          <w:rFonts w:hint="eastAsia" w:hAnsi="宋体" w:cs="宋体"/>
        </w:rPr>
        <w:t>请注意本文件的某些内容可能涉及专利。本文件的发布机构不承担识别专利的责任。</w:t>
      </w:r>
    </w:p>
    <w:p>
      <w:pPr>
        <w:ind w:firstLine="420" w:firstLineChars="200"/>
      </w:pPr>
      <w:r>
        <w:rPr>
          <w:rFonts w:hint="eastAsia"/>
        </w:rPr>
        <w:t>本</w:t>
      </w:r>
      <w:r>
        <w:rPr>
          <w:rFonts w:hint="eastAsia"/>
          <w:szCs w:val="21"/>
        </w:rPr>
        <w:t>文件</w:t>
      </w:r>
      <w:r>
        <w:rPr>
          <w:rFonts w:hint="eastAsia"/>
        </w:rPr>
        <w:t>由全国有色金属标准化技术委员会（SAC/TC 243）</w:t>
      </w:r>
      <w:r>
        <w:rPr>
          <w:rFonts w:hint="eastAsia"/>
          <w:lang w:val="en-US" w:eastAsia="zh-CN"/>
        </w:rPr>
        <w:t>提出并</w:t>
      </w:r>
      <w:r>
        <w:rPr>
          <w:rFonts w:hint="eastAsia"/>
        </w:rPr>
        <w:t>归口。</w:t>
      </w:r>
    </w:p>
    <w:p>
      <w:pPr>
        <w:ind w:firstLine="420" w:firstLineChars="200"/>
        <w:rPr>
          <w:szCs w:val="21"/>
        </w:rPr>
      </w:pPr>
      <w:r>
        <w:rPr>
          <w:rFonts w:hint="eastAsia"/>
        </w:rPr>
        <w:t>本</w:t>
      </w:r>
      <w:r>
        <w:rPr>
          <w:rFonts w:hint="eastAsia"/>
          <w:szCs w:val="21"/>
        </w:rPr>
        <w:t>文件</w:t>
      </w:r>
      <w:r>
        <w:rPr>
          <w:rFonts w:hint="eastAsia"/>
        </w:rPr>
        <w:t>起草单位：</w:t>
      </w:r>
      <w:r>
        <w:rPr>
          <w:rFonts w:hint="eastAsia" w:ascii="宋体" w:hAnsi="宋体"/>
        </w:rPr>
        <w:t>铜陵有色金属集团股份有限公司、广西金川有色金属有限公司、广西南国铜业有限责任公司、河南中原黄金冶炼厂有限责任公司、中色大冶阳新弘盛铜业有限公司</w:t>
      </w:r>
    </w:p>
    <w:p>
      <w:pPr>
        <w:pStyle w:val="17"/>
        <w:ind w:firstLine="420"/>
        <w:rPr>
          <w:rFonts w:hAnsi="宋体"/>
          <w:color w:val="FF0000"/>
        </w:rPr>
      </w:pPr>
      <w:r>
        <w:rPr>
          <w:rFonts w:hint="eastAsia" w:hAnsi="宋体"/>
        </w:rPr>
        <w:t>本部分主要起草人：王翔、章健、钱庆长、汪满清、张劲松、张志国、胡生杰、施章铨、王贤、周天达、雷振</w:t>
      </w:r>
    </w:p>
    <w:p>
      <w:pPr>
        <w:ind w:firstLine="420" w:firstLineChars="200"/>
        <w:rPr>
          <w:rFonts w:eastAsiaTheme="minorEastAsia"/>
          <w:szCs w:val="21"/>
        </w:rPr>
      </w:pPr>
    </w:p>
    <w:p>
      <w:pPr>
        <w:spacing w:before="312" w:beforeLines="100" w:after="312" w:afterLines="100"/>
        <w:jc w:val="center"/>
        <w:rPr>
          <w:rFonts w:eastAsiaTheme="minorEastAsia"/>
          <w:sz w:val="32"/>
        </w:rPr>
      </w:pPr>
      <w:r>
        <w:rPr>
          <w:rFonts w:ascii="黑体" w:eastAsia="黑体"/>
          <w:bCs/>
          <w:sz w:val="30"/>
          <w:szCs w:val="24"/>
        </w:rPr>
        <w:pict>
          <v:shape id="_x0000_s1027" o:spid="_x0000_s1027" o:spt="202" type="#_x0000_t202" style="position:absolute;left:0pt;margin-left:118.45pt;margin-top:1.45pt;height:60.6pt;width:156.2pt;z-index:251659264;mso-width-relative:page;mso-height-relative:page;" fillcolor="#FFFFFF" filled="t" stroked="f" coordsize="21600,21600" o:gfxdata="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0Od52QAAAAsBAAAPAAAAAAAAAAEAIAAAACIAAABkcnMvZG93&#10;bnJldi54bWxQSwECFAAUAAAACACHTuJAOGNTvDgCAAA/BAAADgAAAAAAAAABACAAAAAoAQAAZHJz&#10;L2Uyb0RvYy54bWxQSwUGAAAAAAYABgBZAQAA0gUAAAAA&#10;">
            <v:path/>
            <v:fill on="t" focussize="0,0"/>
            <v:stroke on="f" weight="0.5pt" joinstyle="miter"/>
            <v:imagedata o:title=""/>
            <o:lock v:ext="edit"/>
            <v:textbox inset="0mm,0mm,0mm,0mm">
              <w:txbxContent>
                <w:p>
                  <w:pPr>
                    <w:rPr>
                      <w:sz w:val="28"/>
                      <w:szCs w:val="28"/>
                    </w:rPr>
                  </w:pPr>
                </w:p>
              </w:txbxContent>
            </v:textbox>
          </v:shape>
        </w:pict>
      </w:r>
    </w:p>
    <w:p>
      <w:pPr>
        <w:spacing w:before="312" w:beforeLines="100" w:after="312" w:afterLines="100"/>
        <w:jc w:val="center"/>
        <w:rPr>
          <w:rFonts w:eastAsiaTheme="minorEastAsia"/>
          <w:sz w:val="32"/>
        </w:rPr>
        <w:sectPr>
          <w:footerReference r:id="rId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冶炼烟气制酸低温位余热回收技术规范</w:t>
      </w:r>
    </w:p>
    <w:p>
      <w:pPr>
        <w:spacing w:line="360" w:lineRule="auto"/>
        <w:rPr>
          <w:rFonts w:eastAsiaTheme="minorEastAsia"/>
          <w:b/>
          <w:bCs/>
          <w:kern w:val="0"/>
          <w:szCs w:val="21"/>
        </w:rPr>
      </w:pPr>
      <w:r>
        <w:rPr>
          <w:rFonts w:eastAsiaTheme="minorEastAsia"/>
          <w:b/>
          <w:bCs/>
          <w:kern w:val="0"/>
          <w:szCs w:val="21"/>
        </w:rPr>
        <w:t xml:space="preserve">1 </w:t>
      </w:r>
      <w:r>
        <w:rPr>
          <w:rFonts w:hint="eastAsia" w:eastAsiaTheme="minorEastAsia"/>
          <w:b/>
          <w:bCs/>
          <w:kern w:val="0"/>
          <w:szCs w:val="21"/>
        </w:rPr>
        <w:t xml:space="preserve"> </w:t>
      </w:r>
      <w:r>
        <w:rPr>
          <w:rFonts w:eastAsiaTheme="minorEastAsia"/>
          <w:b/>
          <w:bCs/>
          <w:kern w:val="0"/>
          <w:szCs w:val="21"/>
        </w:rPr>
        <w:t>范围</w:t>
      </w:r>
    </w:p>
    <w:p>
      <w:pPr>
        <w:adjustRightInd w:val="0"/>
        <w:snapToGrid w:val="0"/>
        <w:spacing w:line="360" w:lineRule="auto"/>
        <w:ind w:firstLine="420" w:firstLineChars="200"/>
        <w:rPr>
          <w:rFonts w:ascii="宋体" w:hAnsi="宋体"/>
          <w:szCs w:val="21"/>
        </w:rPr>
      </w:pPr>
      <w:r>
        <w:rPr>
          <w:rFonts w:hint="eastAsia" w:ascii="宋体" w:hAnsi="宋体"/>
          <w:szCs w:val="21"/>
        </w:rPr>
        <w:t>本文件规定了冶炼烟气制酸低温热回收技术的</w:t>
      </w:r>
      <w:r>
        <w:rPr>
          <w:rFonts w:hint="eastAsia" w:ascii="宋体" w:hAnsi="宋体"/>
          <w:szCs w:val="21"/>
          <w:lang w:val="en-US" w:eastAsia="zh-CN"/>
        </w:rPr>
        <w:t>概述、工艺要求和评价标准</w:t>
      </w:r>
      <w:r>
        <w:rPr>
          <w:rFonts w:hint="eastAsia" w:ascii="宋体" w:hAnsi="宋体"/>
          <w:szCs w:val="21"/>
        </w:rPr>
        <w:t>。</w:t>
      </w:r>
    </w:p>
    <w:p>
      <w:pPr>
        <w:adjustRightInd w:val="0"/>
        <w:snapToGrid w:val="0"/>
        <w:spacing w:line="360" w:lineRule="auto"/>
        <w:ind w:firstLine="420" w:firstLineChars="200"/>
        <w:rPr>
          <w:szCs w:val="21"/>
        </w:rPr>
      </w:pPr>
      <w:r>
        <w:rPr>
          <w:rFonts w:hint="eastAsia" w:ascii="宋体" w:hAnsi="宋体"/>
          <w:szCs w:val="21"/>
        </w:rPr>
        <w:t>本文件适用于</w:t>
      </w:r>
      <w:r>
        <w:rPr>
          <w:rFonts w:hint="eastAsia"/>
          <w:szCs w:val="21"/>
        </w:rPr>
        <w:t>冶炼烟气制酸生产行业。本</w:t>
      </w:r>
      <w:r>
        <w:rPr>
          <w:rFonts w:hint="eastAsia" w:ascii="宋体" w:hAnsi="宋体"/>
          <w:szCs w:val="21"/>
        </w:rPr>
        <w:t>文件</w:t>
      </w:r>
      <w:r>
        <w:rPr>
          <w:rFonts w:hint="eastAsia"/>
          <w:szCs w:val="21"/>
        </w:rPr>
        <w:t>对于不同的制酸工艺，新建或原有基础上改造配置低温热回收装置的企业，提供了技术依据和规范。</w:t>
      </w:r>
    </w:p>
    <w:p>
      <w:pPr>
        <w:spacing w:line="360" w:lineRule="auto"/>
        <w:rPr>
          <w:rFonts w:eastAsiaTheme="minorEastAsia"/>
          <w:b/>
          <w:bCs/>
          <w:kern w:val="0"/>
          <w:szCs w:val="21"/>
        </w:rPr>
      </w:pPr>
      <w:r>
        <w:rPr>
          <w:rFonts w:hint="eastAsia" w:eastAsiaTheme="minorEastAsia"/>
          <w:b/>
          <w:bCs/>
          <w:kern w:val="0"/>
          <w:szCs w:val="21"/>
        </w:rPr>
        <w:t>2</w:t>
      </w:r>
      <w:r>
        <w:rPr>
          <w:rFonts w:eastAsiaTheme="minorEastAsia"/>
          <w:b/>
          <w:bCs/>
          <w:kern w:val="0"/>
          <w:szCs w:val="21"/>
        </w:rPr>
        <w:t xml:space="preserve">  </w:t>
      </w:r>
      <w:r>
        <w:rPr>
          <w:rFonts w:hint="eastAsia" w:eastAsiaTheme="minorEastAsia"/>
          <w:b/>
          <w:bCs/>
          <w:kern w:val="0"/>
          <w:szCs w:val="21"/>
        </w:rPr>
        <w:t>规范性引用文件</w:t>
      </w:r>
    </w:p>
    <w:p>
      <w:pPr>
        <w:pStyle w:val="17"/>
        <w:tabs>
          <w:tab w:val="center" w:pos="4201"/>
          <w:tab w:val="right" w:leader="dot" w:pos="9298"/>
        </w:tabs>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
        <w:spacing w:line="360" w:lineRule="auto"/>
        <w:ind w:firstLine="420"/>
        <w:rPr>
          <w:rFonts w:eastAsiaTheme="minorEastAsia"/>
          <w:kern w:val="0"/>
          <w:szCs w:val="21"/>
        </w:rPr>
      </w:pPr>
      <w:r>
        <w:rPr>
          <w:rFonts w:hint="eastAsia" w:eastAsiaTheme="minorEastAsia"/>
          <w:kern w:val="0"/>
          <w:szCs w:val="21"/>
          <w:lang w:val="en-US" w:eastAsia="zh-CN"/>
        </w:rPr>
        <w:t>G</w:t>
      </w:r>
      <w:r>
        <w:rPr>
          <w:rFonts w:hint="eastAsia" w:eastAsiaTheme="minorEastAsia"/>
          <w:kern w:val="0"/>
          <w:szCs w:val="21"/>
          <w:u w:val="dotted"/>
          <w:lang w:val="en-US" w:eastAsia="zh-CN"/>
        </w:rPr>
        <w:t>B</w:t>
      </w:r>
      <w:r>
        <w:rPr>
          <w:rFonts w:hint="eastAsia" w:eastAsiaTheme="minorEastAsia"/>
          <w:kern w:val="0"/>
          <w:szCs w:val="21"/>
        </w:rPr>
        <w:t>/T 2589  综合能耗计算通则</w:t>
      </w:r>
    </w:p>
    <w:p>
      <w:pPr>
        <w:pStyle w:val="2"/>
        <w:spacing w:line="360" w:lineRule="auto"/>
        <w:ind w:firstLine="420"/>
        <w:rPr>
          <w:rFonts w:eastAsiaTheme="minorEastAsia"/>
          <w:kern w:val="0"/>
          <w:szCs w:val="21"/>
        </w:rPr>
      </w:pPr>
      <w:r>
        <w:rPr>
          <w:rFonts w:hint="eastAsia" w:eastAsiaTheme="minorEastAsia"/>
          <w:kern w:val="0"/>
          <w:szCs w:val="21"/>
        </w:rPr>
        <w:t>G</w:t>
      </w:r>
      <w:r>
        <w:rPr>
          <w:rFonts w:hint="eastAsia" w:eastAsiaTheme="minorEastAsia"/>
          <w:kern w:val="0"/>
          <w:szCs w:val="21"/>
          <w:lang w:val="en-US" w:eastAsia="zh-CN"/>
        </w:rPr>
        <w:t>B</w:t>
      </w:r>
      <w:r>
        <w:rPr>
          <w:rFonts w:hint="eastAsia" w:eastAsiaTheme="minorEastAsia"/>
          <w:kern w:val="0"/>
          <w:szCs w:val="21"/>
        </w:rPr>
        <w:t>/T 12723  单位产品能源消耗限额编制通则</w:t>
      </w:r>
    </w:p>
    <w:p>
      <w:pPr>
        <w:pStyle w:val="2"/>
        <w:spacing w:line="360" w:lineRule="auto"/>
        <w:ind w:firstLine="420"/>
        <w:rPr>
          <w:rFonts w:eastAsiaTheme="minorEastAsia"/>
          <w:kern w:val="0"/>
          <w:szCs w:val="21"/>
        </w:rPr>
      </w:pPr>
      <w:r>
        <w:rPr>
          <w:rFonts w:hint="eastAsia" w:eastAsiaTheme="minorEastAsia"/>
          <w:kern w:val="0"/>
          <w:szCs w:val="21"/>
        </w:rPr>
        <w:t>G</w:t>
      </w:r>
      <w:r>
        <w:rPr>
          <w:rFonts w:hint="eastAsia" w:eastAsiaTheme="minorEastAsia"/>
          <w:kern w:val="0"/>
          <w:szCs w:val="21"/>
          <w:lang w:val="en-US" w:eastAsia="zh-CN"/>
        </w:rPr>
        <w:t>B</w:t>
      </w:r>
      <w:r>
        <w:rPr>
          <w:rFonts w:hint="eastAsia" w:eastAsiaTheme="minorEastAsia"/>
          <w:kern w:val="0"/>
          <w:szCs w:val="21"/>
        </w:rPr>
        <w:t xml:space="preserve"> 17167 用能单位能源计量器具配备和管理通则</w:t>
      </w:r>
    </w:p>
    <w:p>
      <w:pPr>
        <w:spacing w:line="360" w:lineRule="auto"/>
        <w:rPr>
          <w:rFonts w:eastAsiaTheme="minorEastAsia"/>
          <w:b/>
          <w:bCs/>
          <w:kern w:val="0"/>
          <w:szCs w:val="21"/>
        </w:rPr>
      </w:pPr>
      <w:r>
        <w:rPr>
          <w:rFonts w:hint="eastAsia" w:eastAsiaTheme="minorEastAsia"/>
          <w:b/>
          <w:bCs/>
          <w:kern w:val="0"/>
          <w:szCs w:val="21"/>
        </w:rPr>
        <w:t>3  术语和定义</w:t>
      </w:r>
    </w:p>
    <w:p>
      <w:pPr>
        <w:pStyle w:val="2"/>
        <w:spacing w:line="360" w:lineRule="auto"/>
        <w:ind w:firstLine="420"/>
        <w:rPr>
          <w:rFonts w:eastAsiaTheme="minorEastAsia"/>
          <w:kern w:val="0"/>
          <w:szCs w:val="21"/>
        </w:rPr>
      </w:pPr>
      <w:r>
        <w:rPr>
          <w:rFonts w:hint="eastAsia" w:eastAsiaTheme="minorEastAsia"/>
          <w:kern w:val="0"/>
          <w:szCs w:val="21"/>
        </w:rPr>
        <w:t>G</w:t>
      </w:r>
      <w:r>
        <w:rPr>
          <w:rFonts w:hint="eastAsia" w:eastAsiaTheme="minorEastAsia"/>
          <w:kern w:val="0"/>
          <w:szCs w:val="21"/>
          <w:lang w:val="en-US" w:eastAsia="zh-CN"/>
        </w:rPr>
        <w:t>B</w:t>
      </w:r>
      <w:r>
        <w:rPr>
          <w:rFonts w:hint="eastAsia" w:eastAsiaTheme="minorEastAsia"/>
          <w:kern w:val="0"/>
          <w:szCs w:val="21"/>
        </w:rPr>
        <w:t>/T 2589和G</w:t>
      </w:r>
      <w:r>
        <w:rPr>
          <w:rFonts w:hint="eastAsia" w:eastAsiaTheme="minorEastAsia"/>
          <w:kern w:val="0"/>
          <w:szCs w:val="21"/>
          <w:lang w:val="en-US" w:eastAsia="zh-CN"/>
        </w:rPr>
        <w:t>B</w:t>
      </w:r>
      <w:r>
        <w:rPr>
          <w:rFonts w:hint="eastAsia" w:eastAsiaTheme="minorEastAsia"/>
          <w:kern w:val="0"/>
          <w:szCs w:val="21"/>
        </w:rPr>
        <w:t>/T 12723界定的以及下列术语和定义适用于本文件。</w:t>
      </w:r>
    </w:p>
    <w:p>
      <w:pPr>
        <w:pStyle w:val="2"/>
        <w:spacing w:line="360" w:lineRule="auto"/>
        <w:rPr>
          <w:rFonts w:eastAsiaTheme="minorEastAsia"/>
          <w:kern w:val="0"/>
          <w:szCs w:val="21"/>
        </w:rPr>
      </w:pPr>
      <w:r>
        <w:rPr>
          <w:rFonts w:hint="eastAsia" w:eastAsiaTheme="minorEastAsia"/>
          <w:b/>
          <w:bCs/>
          <w:kern w:val="0"/>
          <w:szCs w:val="21"/>
        </w:rPr>
        <w:t>3.1低温位热</w:t>
      </w:r>
    </w:p>
    <w:p>
      <w:pPr>
        <w:pStyle w:val="2"/>
        <w:spacing w:line="360" w:lineRule="auto"/>
        <w:ind w:firstLine="420"/>
        <w:rPr>
          <w:rFonts w:eastAsiaTheme="minorEastAsia"/>
          <w:kern w:val="0"/>
          <w:szCs w:val="21"/>
        </w:rPr>
      </w:pPr>
      <w:r>
        <w:rPr>
          <w:rFonts w:hint="eastAsia" w:eastAsiaTheme="minorEastAsia"/>
          <w:kern w:val="0"/>
          <w:szCs w:val="21"/>
        </w:rPr>
        <w:t>温度低于250℃的热载体所携带的热能。</w:t>
      </w:r>
    </w:p>
    <w:p>
      <w:pPr>
        <w:pStyle w:val="2"/>
        <w:spacing w:line="360" w:lineRule="auto"/>
        <w:rPr>
          <w:rFonts w:eastAsiaTheme="minorEastAsia"/>
          <w:b/>
          <w:bCs/>
          <w:kern w:val="0"/>
          <w:szCs w:val="21"/>
        </w:rPr>
      </w:pPr>
      <w:r>
        <w:rPr>
          <w:rFonts w:hint="eastAsia" w:eastAsiaTheme="minorEastAsia"/>
          <w:b/>
          <w:bCs/>
          <w:kern w:val="0"/>
          <w:szCs w:val="21"/>
        </w:rPr>
        <w:t>3.2 低温热回收技术（HRS）</w:t>
      </w:r>
    </w:p>
    <w:p>
      <w:pPr>
        <w:pStyle w:val="2"/>
        <w:spacing w:line="360" w:lineRule="auto"/>
        <w:ind w:firstLine="420"/>
        <w:rPr>
          <w:rFonts w:eastAsiaTheme="minorEastAsia"/>
          <w:kern w:val="0"/>
          <w:szCs w:val="21"/>
        </w:rPr>
      </w:pPr>
      <w:r>
        <w:rPr>
          <w:rFonts w:hint="eastAsia" w:eastAsiaTheme="minorEastAsia"/>
          <w:kern w:val="0"/>
          <w:szCs w:val="21"/>
        </w:rPr>
        <w:t>硫酸系统低温位热回收的工艺，用于回收干吸工序产生的三氧化硫吸收热、烟气显热和硫酸稀释热。</w:t>
      </w:r>
    </w:p>
    <w:p>
      <w:pPr>
        <w:spacing w:line="360" w:lineRule="auto"/>
        <w:rPr>
          <w:rFonts w:eastAsiaTheme="minorEastAsia"/>
          <w:b/>
          <w:bCs/>
          <w:kern w:val="0"/>
          <w:szCs w:val="21"/>
        </w:rPr>
      </w:pPr>
      <w:r>
        <w:rPr>
          <w:rFonts w:hint="eastAsia" w:eastAsiaTheme="minorEastAsia"/>
          <w:b/>
          <w:bCs/>
          <w:kern w:val="0"/>
          <w:szCs w:val="21"/>
        </w:rPr>
        <w:t>4</w:t>
      </w:r>
      <w:r>
        <w:rPr>
          <w:rFonts w:eastAsiaTheme="minorEastAsia"/>
          <w:b/>
          <w:bCs/>
          <w:kern w:val="0"/>
          <w:szCs w:val="21"/>
        </w:rPr>
        <w:t xml:space="preserve"> </w:t>
      </w:r>
      <w:r>
        <w:rPr>
          <w:rFonts w:hint="eastAsia" w:eastAsiaTheme="minorEastAsia"/>
          <w:b/>
          <w:bCs/>
          <w:kern w:val="0"/>
          <w:szCs w:val="21"/>
        </w:rPr>
        <w:t xml:space="preserve"> 概述</w:t>
      </w:r>
    </w:p>
    <w:p>
      <w:pPr>
        <w:pStyle w:val="2"/>
        <w:spacing w:line="360" w:lineRule="auto"/>
        <w:rPr>
          <w:rFonts w:eastAsiaTheme="minorEastAsia"/>
          <w:b/>
          <w:bCs/>
          <w:kern w:val="0"/>
          <w:szCs w:val="21"/>
        </w:rPr>
      </w:pPr>
      <w:r>
        <w:rPr>
          <w:rFonts w:hint="eastAsia" w:eastAsiaTheme="minorEastAsia"/>
          <w:b/>
          <w:bCs/>
          <w:kern w:val="0"/>
          <w:szCs w:val="21"/>
        </w:rPr>
        <w:t>4.1  适用范围或</w:t>
      </w:r>
      <w:bookmarkStart w:id="1" w:name="_GoBack"/>
      <w:bookmarkEnd w:id="1"/>
      <w:r>
        <w:rPr>
          <w:rFonts w:hint="eastAsia" w:eastAsiaTheme="minorEastAsia"/>
          <w:b/>
          <w:bCs/>
          <w:kern w:val="0"/>
          <w:szCs w:val="21"/>
        </w:rPr>
        <w:t>技术应用条件</w:t>
      </w:r>
    </w:p>
    <w:p>
      <w:pPr>
        <w:pStyle w:val="2"/>
        <w:spacing w:line="360" w:lineRule="auto"/>
        <w:ind w:firstLine="420" w:firstLineChars="200"/>
        <w:rPr>
          <w:szCs w:val="21"/>
        </w:rPr>
      </w:pPr>
      <w:r>
        <w:rPr>
          <w:rFonts w:hint="eastAsia"/>
          <w:szCs w:val="21"/>
        </w:rPr>
        <w:t>低温热回收技术适用于硫磺制酸装置、硫铁矿制酸装置、含SO</w:t>
      </w:r>
      <w:r>
        <w:rPr>
          <w:rFonts w:hint="eastAsia"/>
          <w:szCs w:val="21"/>
          <w:vertAlign w:val="subscript"/>
        </w:rPr>
        <w:t>2</w:t>
      </w:r>
      <w:r>
        <w:rPr>
          <w:rFonts w:hint="eastAsia"/>
          <w:szCs w:val="21"/>
        </w:rPr>
        <w:t>冶炼烟气制酸或掺烧硫酸亚铁制酸等装置。要求硫酸装置进转化的SO</w:t>
      </w:r>
      <w:r>
        <w:rPr>
          <w:rFonts w:hint="eastAsia"/>
          <w:szCs w:val="21"/>
          <w:vertAlign w:val="subscript"/>
        </w:rPr>
        <w:t>2</w:t>
      </w:r>
      <w:r>
        <w:rPr>
          <w:rFonts w:hint="eastAsia"/>
          <w:szCs w:val="21"/>
        </w:rPr>
        <w:t>气体浓度在8%以上，烟气经干燥后气体温度在40℃以下。</w:t>
      </w:r>
    </w:p>
    <w:p>
      <w:pPr>
        <w:adjustRightInd w:val="0"/>
        <w:snapToGrid w:val="0"/>
        <w:spacing w:line="360" w:lineRule="auto"/>
        <w:rPr>
          <w:b/>
          <w:bCs/>
          <w:szCs w:val="21"/>
        </w:rPr>
      </w:pPr>
      <w:r>
        <w:rPr>
          <w:rFonts w:hint="eastAsia"/>
          <w:b/>
          <w:bCs/>
          <w:szCs w:val="21"/>
        </w:rPr>
        <w:t>4.2 技术原理及内容</w:t>
      </w:r>
    </w:p>
    <w:p>
      <w:pPr>
        <w:pStyle w:val="2"/>
        <w:spacing w:line="360" w:lineRule="auto"/>
        <w:ind w:firstLine="420" w:firstLineChars="200"/>
        <w:rPr>
          <w:szCs w:val="21"/>
        </w:rPr>
      </w:pPr>
      <w:r>
        <w:rPr>
          <w:rFonts w:hint="eastAsia"/>
          <w:szCs w:val="21"/>
        </w:rPr>
        <w:t>4.2.1 技术原理</w:t>
      </w:r>
    </w:p>
    <w:p>
      <w:pPr>
        <w:pStyle w:val="2"/>
        <w:spacing w:line="360" w:lineRule="auto"/>
        <w:ind w:firstLine="420" w:firstLineChars="200"/>
        <w:rPr>
          <w:szCs w:val="21"/>
        </w:rPr>
      </w:pPr>
      <w:r>
        <w:rPr>
          <w:rFonts w:hint="eastAsia"/>
          <w:szCs w:val="21"/>
        </w:rPr>
        <w:t>将制酸装置一次转化后含SO</w:t>
      </w:r>
      <w:r>
        <w:rPr>
          <w:rFonts w:hint="eastAsia"/>
          <w:szCs w:val="21"/>
          <w:vertAlign w:val="subscript"/>
        </w:rPr>
        <w:t>3</w:t>
      </w:r>
      <w:r>
        <w:rPr>
          <w:rFonts w:hint="eastAsia"/>
          <w:szCs w:val="21"/>
        </w:rPr>
        <w:t>的工艺气体送入热回收塔，采用高温吸收工艺，产生高温浓硫酸，再用高温浓硫酸加热给水产生低压蒸汽；并采用低温热回收装置向干吸系统的高温串酸加热冷源介质以提高热回收率。从而实现回收吸收反应的余热产出用途广泛的低压蒸汽，避免传统技术直接用循环水冷却而造成的能源浪费。</w:t>
      </w:r>
    </w:p>
    <w:p>
      <w:pPr>
        <w:adjustRightInd w:val="0"/>
        <w:snapToGrid w:val="0"/>
        <w:spacing w:line="360" w:lineRule="auto"/>
        <w:rPr>
          <w:b/>
          <w:bCs/>
          <w:szCs w:val="21"/>
        </w:rPr>
      </w:pPr>
      <w:r>
        <w:rPr>
          <w:rFonts w:hint="eastAsia"/>
          <w:b/>
          <w:bCs/>
          <w:szCs w:val="21"/>
        </w:rPr>
        <w:t>4.3 关键技术</w:t>
      </w:r>
    </w:p>
    <w:p>
      <w:pPr>
        <w:pStyle w:val="2"/>
        <w:spacing w:line="360" w:lineRule="auto"/>
        <w:ind w:firstLine="420" w:firstLineChars="200"/>
        <w:rPr>
          <w:szCs w:val="21"/>
        </w:rPr>
      </w:pPr>
      <w:r>
        <w:rPr>
          <w:rFonts w:hint="eastAsia"/>
          <w:szCs w:val="21"/>
        </w:rPr>
        <w:t>4.3.1 SO</w:t>
      </w:r>
      <w:r>
        <w:rPr>
          <w:rFonts w:hint="eastAsia"/>
          <w:szCs w:val="21"/>
          <w:vertAlign w:val="subscript"/>
        </w:rPr>
        <w:t>3</w:t>
      </w:r>
      <w:r>
        <w:rPr>
          <w:rFonts w:hint="eastAsia"/>
          <w:szCs w:val="21"/>
        </w:rPr>
        <w:t>高温吸收技术</w:t>
      </w:r>
    </w:p>
    <w:p>
      <w:pPr>
        <w:pStyle w:val="2"/>
        <w:spacing w:line="360" w:lineRule="auto"/>
        <w:ind w:firstLine="420" w:firstLineChars="200"/>
        <w:rPr>
          <w:szCs w:val="21"/>
        </w:rPr>
      </w:pPr>
      <w:r>
        <w:rPr>
          <w:rFonts w:hint="eastAsia"/>
          <w:szCs w:val="21"/>
        </w:rPr>
        <w:t>低温热回收装置热回收塔中吸收SO</w:t>
      </w:r>
      <w:r>
        <w:rPr>
          <w:rFonts w:hint="eastAsia"/>
          <w:szCs w:val="21"/>
          <w:vertAlign w:val="subscript"/>
        </w:rPr>
        <w:t>3</w:t>
      </w:r>
      <w:r>
        <w:rPr>
          <w:rFonts w:hint="eastAsia"/>
          <w:szCs w:val="21"/>
        </w:rPr>
        <w:t>后硫酸温度可达200℃以上，高温吸收将产生大量酸雾，因此必须从塔结构设计、塔填料与分酸器配置等多个方面着手，提高塔的吸收效率，增强各部位吸收的均匀性，降低高温吸收时酸雾产生数量。</w:t>
      </w:r>
    </w:p>
    <w:p>
      <w:pPr>
        <w:pStyle w:val="2"/>
        <w:spacing w:line="360" w:lineRule="auto"/>
        <w:ind w:firstLine="420" w:firstLineChars="200"/>
        <w:rPr>
          <w:szCs w:val="21"/>
        </w:rPr>
      </w:pPr>
      <w:r>
        <w:rPr>
          <w:rFonts w:hint="eastAsia"/>
          <w:szCs w:val="21"/>
        </w:rPr>
        <w:t>4.3.2 高温硫酸换热器设计及制造技术</w:t>
      </w:r>
    </w:p>
    <w:p>
      <w:pPr>
        <w:pStyle w:val="2"/>
        <w:spacing w:line="360" w:lineRule="auto"/>
        <w:ind w:firstLine="420" w:firstLineChars="200"/>
        <w:rPr>
          <w:szCs w:val="21"/>
        </w:rPr>
      </w:pPr>
      <w:r>
        <w:rPr>
          <w:rFonts w:hint="eastAsia"/>
          <w:szCs w:val="21"/>
        </w:rPr>
        <w:t>低温热回收装置中硫酸浓度及温度较传统技术都有大幅提高，设备必须采用更可靠的结构形式，避免冷热侧介质联通而出现的灾难性后果。为了与新的结构形式配套，还需研发相应的设备制造工艺和检验技术，确保在多种复杂和苛刻的工况下换热设备都能长期稳定工作。</w:t>
      </w:r>
    </w:p>
    <w:p>
      <w:pPr>
        <w:pStyle w:val="2"/>
        <w:spacing w:line="360" w:lineRule="auto"/>
        <w:ind w:firstLine="420" w:firstLineChars="200"/>
        <w:rPr>
          <w:szCs w:val="21"/>
        </w:rPr>
      </w:pPr>
      <w:r>
        <w:rPr>
          <w:rFonts w:hint="eastAsia"/>
          <w:szCs w:val="21"/>
        </w:rPr>
        <w:t>4.3.3 酸浓控制技术</w:t>
      </w:r>
    </w:p>
    <w:p>
      <w:pPr>
        <w:pStyle w:val="2"/>
        <w:spacing w:line="360" w:lineRule="auto"/>
        <w:ind w:firstLine="420" w:firstLineChars="200"/>
        <w:rPr>
          <w:szCs w:val="21"/>
        </w:rPr>
      </w:pPr>
      <w:r>
        <w:rPr>
          <w:rFonts w:hint="eastAsia"/>
          <w:szCs w:val="21"/>
        </w:rPr>
        <w:t>热回收塔吸收SO</w:t>
      </w:r>
      <w:r>
        <w:rPr>
          <w:rFonts w:hint="eastAsia"/>
          <w:szCs w:val="21"/>
          <w:vertAlign w:val="subscript"/>
        </w:rPr>
        <w:t>3</w:t>
      </w:r>
      <w:r>
        <w:rPr>
          <w:rFonts w:hint="eastAsia"/>
          <w:szCs w:val="21"/>
        </w:rPr>
        <w:t>后产生高温硫酸经降温后必须调节浓度后才能回塔循环吸收,浓度调节采用将水加入酸方式。一方面，必须精确控制加水量，确保酸浓在±0.1%范围内波动，防止酸浓过低造成系统腐蚀，酸浓过高影响吸收效果；另一方面，硫酸与水反应十分剧烈，必须有效控制反应强度，避免反应剧烈损坏设备。</w:t>
      </w:r>
    </w:p>
    <w:p>
      <w:pPr>
        <w:spacing w:line="360" w:lineRule="auto"/>
        <w:rPr>
          <w:rFonts w:eastAsiaTheme="minorEastAsia"/>
          <w:b/>
          <w:bCs/>
          <w:kern w:val="0"/>
          <w:szCs w:val="21"/>
        </w:rPr>
      </w:pPr>
      <w:r>
        <w:rPr>
          <w:rFonts w:hint="eastAsia" w:eastAsiaTheme="minorEastAsia"/>
          <w:b/>
          <w:bCs/>
          <w:kern w:val="0"/>
          <w:szCs w:val="21"/>
        </w:rPr>
        <w:t>5工艺要求</w:t>
      </w:r>
    </w:p>
    <w:p>
      <w:pPr>
        <w:pStyle w:val="2"/>
        <w:spacing w:line="360" w:lineRule="auto"/>
        <w:ind w:firstLine="420" w:firstLineChars="200"/>
        <w:rPr>
          <w:szCs w:val="21"/>
        </w:rPr>
      </w:pPr>
      <w:r>
        <w:rPr>
          <w:rFonts w:hint="eastAsia"/>
          <w:szCs w:val="21"/>
        </w:rPr>
        <w:t>5.1 工艺流程说明</w:t>
      </w:r>
    </w:p>
    <w:p>
      <w:pPr>
        <w:pStyle w:val="2"/>
        <w:spacing w:line="360" w:lineRule="auto"/>
        <w:ind w:firstLine="420" w:firstLineChars="200"/>
        <w:rPr>
          <w:szCs w:val="21"/>
        </w:rPr>
      </w:pPr>
      <w:r>
        <w:rPr>
          <w:rFonts w:hint="eastAsia"/>
          <w:szCs w:val="21"/>
        </w:rPr>
        <w:t>以矿和冶炼烟气制酸装置配套低温热回收技术为例。</w:t>
      </w:r>
    </w:p>
    <w:p>
      <w:pPr>
        <w:pStyle w:val="2"/>
        <w:spacing w:line="360" w:lineRule="auto"/>
        <w:ind w:firstLine="420" w:firstLineChars="200"/>
        <w:rPr>
          <w:szCs w:val="21"/>
        </w:rPr>
      </w:pPr>
      <w:r>
        <w:rPr>
          <w:rFonts w:hint="eastAsia"/>
          <w:szCs w:val="21"/>
        </w:rPr>
        <w:t>制酸装置一次转化气引入低温热回收装置的热回收塔，热回收塔设上，下两层填料，下层填料喷99%的高温浓硫酸，上层填料喷98.5%的低温浓硫酸，工艺气体由下而上经过酸填料吸收SO</w:t>
      </w:r>
      <w:r>
        <w:rPr>
          <w:rFonts w:hint="eastAsia"/>
          <w:szCs w:val="21"/>
          <w:vertAlign w:val="subscript"/>
        </w:rPr>
        <w:t>3</w:t>
      </w:r>
      <w:r>
        <w:rPr>
          <w:rFonts w:hint="eastAsia"/>
          <w:szCs w:val="21"/>
        </w:rPr>
        <w:t>后出热回收塔回转化系统二次转化。</w:t>
      </w:r>
    </w:p>
    <w:p>
      <w:pPr>
        <w:pStyle w:val="2"/>
        <w:spacing w:line="360" w:lineRule="auto"/>
        <w:ind w:firstLine="420" w:firstLineChars="200"/>
        <w:rPr>
          <w:szCs w:val="21"/>
        </w:rPr>
      </w:pPr>
      <w:r>
        <w:rPr>
          <w:rFonts w:hint="eastAsia"/>
          <w:szCs w:val="21"/>
        </w:rPr>
        <w:t>吸收SO</w:t>
      </w:r>
      <w:r>
        <w:rPr>
          <w:rFonts w:hint="eastAsia"/>
          <w:szCs w:val="21"/>
          <w:vertAlign w:val="subscript"/>
        </w:rPr>
        <w:t>3</w:t>
      </w:r>
      <w:r>
        <w:rPr>
          <w:rFonts w:hint="eastAsia"/>
          <w:szCs w:val="21"/>
        </w:rPr>
        <w:t>后的热回收塔下塔高温酸浓约99.5%，经高温循环酸泵送到蒸发器，将高温酸的热量传给蒸发器内的水产生低压蒸汽，出蒸发器的高温浓硫酸，大部分送入混合器加水将酸浓降到99%左右，再喷入热回收塔下层填料，循环吸热回收塔的SO</w:t>
      </w:r>
      <w:r>
        <w:rPr>
          <w:rFonts w:hint="eastAsia"/>
          <w:szCs w:val="21"/>
          <w:vertAlign w:val="subscript"/>
        </w:rPr>
        <w:t>3</w:t>
      </w:r>
      <w:r>
        <w:rPr>
          <w:rFonts w:hint="eastAsia"/>
          <w:szCs w:val="21"/>
        </w:rPr>
        <w:t>气体。蒸发器出口小部分高浓硫酸先经过中压锅炉给水加热器，将中压锅炉给水由104℃加热到150℃左右，再送入蒸发器给水加热器将蒸发器给水由104℃加热到约170℃，最后高浓硫酸再送入脱盐水加热器将常温脱盐水加热到100℃左右，串酸温度降至120℃左右至干吸循环槽。</w:t>
      </w:r>
    </w:p>
    <w:p>
      <w:pPr>
        <w:pStyle w:val="2"/>
        <w:spacing w:line="360" w:lineRule="auto"/>
        <w:ind w:firstLine="420" w:firstLineChars="200"/>
        <w:rPr>
          <w:szCs w:val="21"/>
        </w:rPr>
      </w:pPr>
      <w:r>
        <w:rPr>
          <w:rFonts w:hint="eastAsia"/>
          <w:szCs w:val="21"/>
        </w:rPr>
        <w:t>进转化烟气浓度高于12~13 %时，进热回收塔前需配置混合烟道，喷吹低压饱和蒸汽，预先将部分SO</w:t>
      </w:r>
      <w:r>
        <w:rPr>
          <w:rFonts w:hint="eastAsia"/>
          <w:szCs w:val="21"/>
          <w:vertAlign w:val="subscript"/>
        </w:rPr>
        <w:t>3</w:t>
      </w:r>
      <w:r>
        <w:rPr>
          <w:rFonts w:hint="eastAsia"/>
          <w:szCs w:val="21"/>
        </w:rPr>
        <w:t>转化为硫酸，提高高温吸收塔的吸收效率。</w:t>
      </w:r>
    </w:p>
    <w:p>
      <w:pPr>
        <w:pStyle w:val="2"/>
        <w:spacing w:line="360" w:lineRule="auto"/>
        <w:ind w:firstLine="420" w:firstLineChars="200"/>
        <w:rPr>
          <w:szCs w:val="21"/>
        </w:rPr>
      </w:pPr>
      <w:r>
        <w:rPr>
          <w:rFonts w:hint="eastAsia"/>
          <w:szCs w:val="21"/>
        </w:rPr>
        <w:t>典型工艺流程详见下图：</w:t>
      </w:r>
    </w:p>
    <w:p>
      <w:pPr>
        <w:pStyle w:val="2"/>
        <w:jc w:val="center"/>
        <w:rPr>
          <w:rFonts w:eastAsiaTheme="minorEastAsia"/>
          <w:b/>
          <w:bCs/>
          <w:kern w:val="0"/>
          <w:szCs w:val="21"/>
        </w:rPr>
      </w:pPr>
      <w:r>
        <w:rPr>
          <w:b/>
          <w:bCs/>
        </w:rPr>
        <w:drawing>
          <wp:inline distT="0" distB="0" distL="0" distR="0">
            <wp:extent cx="4910455" cy="3131185"/>
            <wp:effectExtent l="19050" t="0" r="4016" b="0"/>
            <wp:docPr id="14" name="图片 14" descr="硫铁矿HRS流程图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硫铁矿HRS流程图 Model (1)"/>
                    <pic:cNvPicPr>
                      <a:picLocks noChangeAspect="1" noChangeArrowheads="1"/>
                    </pic:cNvPicPr>
                  </pic:nvPicPr>
                  <pic:blipFill>
                    <a:blip r:embed="rId11" cstate="print"/>
                    <a:srcRect l="4309" t="15234" r="5353" b="3142"/>
                    <a:stretch>
                      <a:fillRect/>
                    </a:stretch>
                  </pic:blipFill>
                  <pic:spPr>
                    <a:xfrm>
                      <a:off x="0" y="0"/>
                      <a:ext cx="4914005" cy="3133379"/>
                    </a:xfrm>
                    <a:prstGeom prst="rect">
                      <a:avLst/>
                    </a:prstGeom>
                    <a:noFill/>
                    <a:ln w="9525">
                      <a:noFill/>
                      <a:miter lim="800000"/>
                      <a:headEnd/>
                      <a:tailEnd/>
                    </a:ln>
                  </pic:spPr>
                </pic:pic>
              </a:graphicData>
            </a:graphic>
          </wp:inline>
        </w:drawing>
      </w:r>
    </w:p>
    <w:p>
      <w:pPr>
        <w:pStyle w:val="2"/>
        <w:spacing w:line="360" w:lineRule="auto"/>
        <w:ind w:firstLine="420" w:firstLineChars="200"/>
        <w:rPr>
          <w:szCs w:val="21"/>
        </w:rPr>
      </w:pPr>
      <w:r>
        <w:rPr>
          <w:rFonts w:hint="eastAsia"/>
          <w:szCs w:val="21"/>
        </w:rPr>
        <w:t>5.2 浓酸介质材料要求</w:t>
      </w:r>
    </w:p>
    <w:p>
      <w:pPr>
        <w:pStyle w:val="2"/>
        <w:spacing w:line="360" w:lineRule="auto"/>
        <w:ind w:firstLine="420" w:firstLineChars="200"/>
        <w:rPr>
          <w:szCs w:val="21"/>
        </w:rPr>
      </w:pPr>
      <w:r>
        <w:rPr>
          <w:rFonts w:hint="eastAsia"/>
          <w:szCs w:val="21"/>
        </w:rPr>
        <w:t>用于浓酸介质环境的材料可以从含硅不锈钢、铁镍基耐腐蚀合金和镍基耐腐蚀合金中选择。如：Lewmet合金、SARAMET合金、SX含硅不锈钢、ZeCor合金、XDS高硅奥氏体不锈钢及310M等。</w:t>
      </w:r>
    </w:p>
    <w:p>
      <w:pPr>
        <w:pStyle w:val="2"/>
        <w:spacing w:line="360" w:lineRule="auto"/>
        <w:ind w:firstLine="420" w:firstLineChars="200"/>
        <w:rPr>
          <w:szCs w:val="21"/>
        </w:rPr>
      </w:pPr>
      <w:r>
        <w:rPr>
          <w:rFonts w:hint="eastAsia"/>
          <w:szCs w:val="21"/>
        </w:rPr>
        <w:t>5.3 主要技术指标</w:t>
      </w:r>
    </w:p>
    <w:p>
      <w:pPr>
        <w:pStyle w:val="2"/>
        <w:spacing w:line="360" w:lineRule="auto"/>
        <w:ind w:firstLine="420" w:firstLineChars="200"/>
        <w:rPr>
          <w:szCs w:val="21"/>
        </w:rPr>
      </w:pPr>
      <w:r>
        <w:rPr>
          <w:rFonts w:hint="eastAsia"/>
          <w:szCs w:val="21"/>
        </w:rPr>
        <w:t>低温热回收装置主要技术指标：</w:t>
      </w:r>
    </w:p>
    <w:p>
      <w:pPr>
        <w:pStyle w:val="2"/>
        <w:spacing w:line="360" w:lineRule="auto"/>
        <w:ind w:firstLine="420" w:firstLineChars="200"/>
        <w:rPr>
          <w:szCs w:val="21"/>
        </w:rPr>
      </w:pPr>
      <w:r>
        <w:rPr>
          <w:rFonts w:hint="eastAsia"/>
          <w:szCs w:val="21"/>
        </w:rPr>
        <w:t>产汽压力：0.6~1.0 MPa</w:t>
      </w:r>
    </w:p>
    <w:p>
      <w:pPr>
        <w:pStyle w:val="2"/>
        <w:spacing w:line="360" w:lineRule="auto"/>
        <w:ind w:firstLine="420" w:firstLineChars="200"/>
        <w:rPr>
          <w:szCs w:val="21"/>
        </w:rPr>
      </w:pPr>
      <w:r>
        <w:rPr>
          <w:rFonts w:hint="eastAsia"/>
          <w:szCs w:val="21"/>
        </w:rPr>
        <w:t>产汽率：0.45~0.6 t/t酸</w:t>
      </w:r>
    </w:p>
    <w:p>
      <w:pPr>
        <w:pStyle w:val="2"/>
        <w:spacing w:line="360" w:lineRule="auto"/>
        <w:rPr>
          <w:rFonts w:eastAsiaTheme="minorEastAsia"/>
          <w:b/>
          <w:bCs/>
          <w:kern w:val="0"/>
          <w:szCs w:val="21"/>
        </w:rPr>
      </w:pPr>
      <w:r>
        <w:rPr>
          <w:rFonts w:hint="eastAsia" w:eastAsiaTheme="minorEastAsia"/>
          <w:b/>
          <w:bCs/>
          <w:kern w:val="0"/>
          <w:szCs w:val="21"/>
        </w:rPr>
        <w:t>6 评价标准</w:t>
      </w:r>
    </w:p>
    <w:p>
      <w:pPr>
        <w:pStyle w:val="2"/>
        <w:spacing w:line="360" w:lineRule="auto"/>
        <w:rPr>
          <w:b/>
          <w:bCs/>
          <w:szCs w:val="21"/>
        </w:rPr>
      </w:pPr>
      <w:r>
        <w:rPr>
          <w:rFonts w:hint="eastAsia"/>
          <w:b/>
          <w:bCs/>
          <w:szCs w:val="21"/>
        </w:rPr>
        <w:t>6.1 节能效益评价</w:t>
      </w:r>
    </w:p>
    <w:p>
      <w:pPr>
        <w:pStyle w:val="2"/>
        <w:spacing w:line="360" w:lineRule="auto"/>
        <w:rPr>
          <w:szCs w:val="21"/>
        </w:rPr>
      </w:pPr>
      <w:r>
        <w:rPr>
          <w:rFonts w:hint="eastAsia"/>
          <w:szCs w:val="21"/>
        </w:rPr>
        <w:t>6.1.1 企业应建立低温热回收产汽统计和节能考核制度，定期对制酸吨酸产汽指标及节能效益进行分析评价。</w:t>
      </w:r>
    </w:p>
    <w:p>
      <w:pPr>
        <w:pStyle w:val="2"/>
        <w:spacing w:line="360" w:lineRule="auto"/>
        <w:rPr>
          <w:b/>
          <w:bCs/>
          <w:szCs w:val="21"/>
        </w:rPr>
      </w:pPr>
      <w:r>
        <w:rPr>
          <w:rFonts w:hint="eastAsia"/>
          <w:b/>
          <w:bCs/>
          <w:szCs w:val="21"/>
        </w:rPr>
        <w:t>6.2节能基础管理</w:t>
      </w:r>
    </w:p>
    <w:p>
      <w:pPr>
        <w:pStyle w:val="2"/>
        <w:spacing w:line="360" w:lineRule="auto"/>
        <w:rPr>
          <w:szCs w:val="21"/>
        </w:rPr>
      </w:pPr>
      <w:r>
        <w:rPr>
          <w:rFonts w:hint="eastAsia"/>
          <w:szCs w:val="21"/>
        </w:rPr>
        <w:t>6.2.1企业应建立节能技术改造管理制度、合理化建议通道；要有引进、学习先进硫酸生产工艺、方法的管理部门和人员，促进企业节能技术升级。</w:t>
      </w:r>
    </w:p>
    <w:p>
      <w:pPr>
        <w:pStyle w:val="2"/>
        <w:spacing w:line="360" w:lineRule="auto"/>
        <w:rPr>
          <w:szCs w:val="21"/>
        </w:rPr>
      </w:pPr>
      <w:r>
        <w:rPr>
          <w:rFonts w:hint="eastAsia"/>
          <w:szCs w:val="21"/>
        </w:rPr>
        <w:t>6.2.2  企业应根据国家相关标准要求，建立能源管理体系认证工作、开展能源审计工作，加强能源计量器具配备和管理工作等，系统开展烟气制酸节能工作。</w:t>
      </w:r>
    </w:p>
    <w:p>
      <w:pPr>
        <w:pStyle w:val="2"/>
        <w:rPr>
          <w:rFonts w:eastAsiaTheme="minorEastAsia"/>
          <w:b/>
          <w:bCs/>
          <w:kern w:val="0"/>
          <w:szCs w:val="21"/>
        </w:rPr>
      </w:pPr>
    </w:p>
    <w:p>
      <w:pPr>
        <w:pStyle w:val="2"/>
        <w:spacing w:line="360" w:lineRule="auto"/>
        <w:rPr>
          <w:b/>
          <w:bCs/>
          <w:sz w:val="24"/>
        </w:rPr>
      </w:pPr>
    </w:p>
    <w:p>
      <w:pPr>
        <w:pStyle w:val="2"/>
        <w:spacing w:line="360" w:lineRule="auto"/>
        <w:rPr>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12"/>
      </w:rPr>
    </w:pPr>
    <w:r>
      <w:fldChar w:fldCharType="begin"/>
    </w:r>
    <w:r>
      <w:rPr>
        <w:rStyle w:val="12"/>
      </w:rPr>
      <w:instrText xml:space="preserve">PAGE  </w:instrText>
    </w:r>
    <w:r>
      <w:fldChar w:fldCharType="separate"/>
    </w:r>
    <w:r>
      <w:rPr>
        <w:rStyle w:val="1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35645"/>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20" w:firstLine="7455" w:firstLineChars="3550"/>
      <w:jc w:val="both"/>
      <w:rPr>
        <w:rFonts w:asci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none"/>
      <w:pStyle w:val="18"/>
      <w:lvlText w:val="%1——"/>
      <w:lvlJc w:val="left"/>
      <w:pPr>
        <w:tabs>
          <w:tab w:val="left" w:pos="1560"/>
        </w:tabs>
        <w:ind w:left="1260" w:hanging="420"/>
      </w:pPr>
      <w:rPr>
        <w:rFonts w:hint="eastAsia"/>
        <w:i/>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zNjhjZjkxMjg2OGJjOTQ0NThhNzBhOGI4YTVmYWYifQ=="/>
  </w:docVars>
  <w:rsids>
    <w:rsidRoot w:val="14895291"/>
    <w:rsid w:val="0002213D"/>
    <w:rsid w:val="000543F0"/>
    <w:rsid w:val="0006759B"/>
    <w:rsid w:val="00094879"/>
    <w:rsid w:val="000B67C8"/>
    <w:rsid w:val="000C1FB4"/>
    <w:rsid w:val="000D10A2"/>
    <w:rsid w:val="000F1EF0"/>
    <w:rsid w:val="00172AFC"/>
    <w:rsid w:val="0017575F"/>
    <w:rsid w:val="001E219E"/>
    <w:rsid w:val="00207807"/>
    <w:rsid w:val="0021171C"/>
    <w:rsid w:val="002246F5"/>
    <w:rsid w:val="00260E81"/>
    <w:rsid w:val="002A1B0A"/>
    <w:rsid w:val="002B7011"/>
    <w:rsid w:val="002D40E9"/>
    <w:rsid w:val="00331B81"/>
    <w:rsid w:val="00351541"/>
    <w:rsid w:val="00357AE8"/>
    <w:rsid w:val="00396709"/>
    <w:rsid w:val="003B45E1"/>
    <w:rsid w:val="003D355F"/>
    <w:rsid w:val="003D4D11"/>
    <w:rsid w:val="003E00D7"/>
    <w:rsid w:val="004023CF"/>
    <w:rsid w:val="004334C3"/>
    <w:rsid w:val="00483B4B"/>
    <w:rsid w:val="004D71D4"/>
    <w:rsid w:val="00511470"/>
    <w:rsid w:val="0051358A"/>
    <w:rsid w:val="00515B1B"/>
    <w:rsid w:val="0053726E"/>
    <w:rsid w:val="00546EC1"/>
    <w:rsid w:val="00555040"/>
    <w:rsid w:val="00576D22"/>
    <w:rsid w:val="00617D66"/>
    <w:rsid w:val="00634534"/>
    <w:rsid w:val="00670E93"/>
    <w:rsid w:val="0068548C"/>
    <w:rsid w:val="006C581D"/>
    <w:rsid w:val="00794A3F"/>
    <w:rsid w:val="007B2BB0"/>
    <w:rsid w:val="007B3FB1"/>
    <w:rsid w:val="007B6F26"/>
    <w:rsid w:val="00800507"/>
    <w:rsid w:val="0083504A"/>
    <w:rsid w:val="008437B5"/>
    <w:rsid w:val="0086786B"/>
    <w:rsid w:val="00961460"/>
    <w:rsid w:val="00987E19"/>
    <w:rsid w:val="009B3470"/>
    <w:rsid w:val="009B7D89"/>
    <w:rsid w:val="009D1696"/>
    <w:rsid w:val="00A239C3"/>
    <w:rsid w:val="00A342B6"/>
    <w:rsid w:val="00A461AE"/>
    <w:rsid w:val="00A65D5B"/>
    <w:rsid w:val="00A730B3"/>
    <w:rsid w:val="00A83EA0"/>
    <w:rsid w:val="00AA7488"/>
    <w:rsid w:val="00B01C02"/>
    <w:rsid w:val="00B07F2D"/>
    <w:rsid w:val="00B63324"/>
    <w:rsid w:val="00B73588"/>
    <w:rsid w:val="00B8527B"/>
    <w:rsid w:val="00BC50C6"/>
    <w:rsid w:val="00BD7924"/>
    <w:rsid w:val="00C06AC8"/>
    <w:rsid w:val="00C17136"/>
    <w:rsid w:val="00CE6C9D"/>
    <w:rsid w:val="00CE746E"/>
    <w:rsid w:val="00CF580E"/>
    <w:rsid w:val="00D07126"/>
    <w:rsid w:val="00D22B07"/>
    <w:rsid w:val="00D24504"/>
    <w:rsid w:val="00D71024"/>
    <w:rsid w:val="00DA5BB6"/>
    <w:rsid w:val="00E07649"/>
    <w:rsid w:val="00E84CAB"/>
    <w:rsid w:val="00E908C0"/>
    <w:rsid w:val="00EA5C32"/>
    <w:rsid w:val="00EC122D"/>
    <w:rsid w:val="00ED008E"/>
    <w:rsid w:val="00F13DFF"/>
    <w:rsid w:val="00F440FC"/>
    <w:rsid w:val="00FA0401"/>
    <w:rsid w:val="00FE2E16"/>
    <w:rsid w:val="073F5129"/>
    <w:rsid w:val="086A3566"/>
    <w:rsid w:val="08727C34"/>
    <w:rsid w:val="0C457A32"/>
    <w:rsid w:val="0E2F6243"/>
    <w:rsid w:val="11560879"/>
    <w:rsid w:val="1386495D"/>
    <w:rsid w:val="14895291"/>
    <w:rsid w:val="172E698A"/>
    <w:rsid w:val="182C2E76"/>
    <w:rsid w:val="186250A7"/>
    <w:rsid w:val="1AC14103"/>
    <w:rsid w:val="20C72D36"/>
    <w:rsid w:val="229F1583"/>
    <w:rsid w:val="25C82BD7"/>
    <w:rsid w:val="25DA22DD"/>
    <w:rsid w:val="29E5618F"/>
    <w:rsid w:val="2FFA2AE7"/>
    <w:rsid w:val="33380B62"/>
    <w:rsid w:val="354F3189"/>
    <w:rsid w:val="35F94B14"/>
    <w:rsid w:val="385C0E27"/>
    <w:rsid w:val="3BF36672"/>
    <w:rsid w:val="3CFB4189"/>
    <w:rsid w:val="3D2A4F24"/>
    <w:rsid w:val="40C950C0"/>
    <w:rsid w:val="43214076"/>
    <w:rsid w:val="46C908AE"/>
    <w:rsid w:val="47E712E8"/>
    <w:rsid w:val="482B6790"/>
    <w:rsid w:val="48567A49"/>
    <w:rsid w:val="4F161A4B"/>
    <w:rsid w:val="50390BD7"/>
    <w:rsid w:val="52063403"/>
    <w:rsid w:val="5361353B"/>
    <w:rsid w:val="539E15D8"/>
    <w:rsid w:val="54A83068"/>
    <w:rsid w:val="560F531E"/>
    <w:rsid w:val="5E6D6F11"/>
    <w:rsid w:val="60DB29EF"/>
    <w:rsid w:val="66E203EC"/>
    <w:rsid w:val="66F46C74"/>
    <w:rsid w:val="69EC46D9"/>
    <w:rsid w:val="6A074653"/>
    <w:rsid w:val="6C2A102B"/>
    <w:rsid w:val="6F7172E3"/>
    <w:rsid w:val="71135C0D"/>
    <w:rsid w:val="725B7309"/>
    <w:rsid w:val="74133DD3"/>
    <w:rsid w:val="7510557D"/>
    <w:rsid w:val="78196E57"/>
    <w:rsid w:val="78512FD7"/>
    <w:rsid w:val="797D1326"/>
    <w:rsid w:val="79940250"/>
    <w:rsid w:val="7C6602F1"/>
    <w:rsid w:val="7D00301F"/>
    <w:rsid w:val="7E01305E"/>
    <w:rsid w:val="7EAC1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spacing w:line="0" w:lineRule="atLeast"/>
      <w:jc w:val="center"/>
      <w:outlineLvl w:val="1"/>
    </w:pPr>
    <w:rPr>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4">
    <w:name w:val="annotation text"/>
    <w:basedOn w:val="1"/>
    <w:uiPriority w:val="0"/>
    <w:pPr>
      <w:jc w:val="left"/>
    </w:pPr>
  </w:style>
  <w:style w:type="paragraph" w:styleId="5">
    <w:name w:val="Date"/>
    <w:basedOn w:val="1"/>
    <w:next w:val="1"/>
    <w:link w:val="35"/>
    <w:qFormat/>
    <w:uiPriority w:val="0"/>
    <w:pPr>
      <w:ind w:left="100" w:leftChars="2500"/>
    </w:pPr>
  </w:style>
  <w:style w:type="paragraph" w:styleId="6">
    <w:name w:val="Balloon Text"/>
    <w:basedOn w:val="1"/>
    <w:link w:val="36"/>
    <w:qFormat/>
    <w:uiPriority w:val="0"/>
    <w:rPr>
      <w:sz w:val="18"/>
      <w:szCs w:val="18"/>
    </w:rPr>
  </w:style>
  <w:style w:type="paragraph" w:styleId="7">
    <w:name w:val="footer"/>
    <w:basedOn w:val="1"/>
    <w:link w:val="27"/>
    <w:qFormat/>
    <w:uiPriority w:val="99"/>
    <w:pPr>
      <w:tabs>
        <w:tab w:val="center" w:pos="4153"/>
        <w:tab w:val="right" w:pos="8306"/>
      </w:tabs>
      <w:snapToGrid w:val="0"/>
      <w:jc w:val="left"/>
    </w:pPr>
    <w:rPr>
      <w:sz w:val="18"/>
    </w:rPr>
  </w:style>
  <w:style w:type="paragraph" w:styleId="8">
    <w:name w:val="header"/>
    <w:link w:val="28"/>
    <w:qFormat/>
    <w:uiPriority w:val="0"/>
    <w:pPr>
      <w:widowControl w:val="0"/>
      <w:pBdr>
        <w:bottom w:val="single" w:color="auto" w:sz="6" w:space="1"/>
      </w:pBdr>
      <w:tabs>
        <w:tab w:val="center" w:pos="4153"/>
        <w:tab w:val="right" w:pos="8306"/>
      </w:tabs>
      <w:snapToGrid w:val="0"/>
      <w:jc w:val="center"/>
    </w:pPr>
    <w:rPr>
      <w:rFonts w:ascii="宋体" w:hAnsi="Times New Roman" w:eastAsia="宋体" w:cs="Times New Roman"/>
      <w:sz w:val="18"/>
      <w:szCs w:val="18"/>
      <w:lang w:val="en-US" w:eastAsia="zh-CN" w:bidi="ar-SA"/>
    </w:rPr>
  </w:style>
  <w:style w:type="table" w:styleId="10">
    <w:name w:val="Table Grid"/>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封面正文"/>
    <w:qFormat/>
    <w:uiPriority w:val="0"/>
    <w:pPr>
      <w:jc w:val="both"/>
    </w:pPr>
    <w:rPr>
      <w:rFonts w:ascii="Times New Roman" w:hAnsi="Times New Roman" w:eastAsia="宋体" w:cs="Times New Roman"/>
      <w:lang w:val="en-US" w:eastAsia="zh-CN" w:bidi="ar-SA"/>
    </w:rPr>
  </w:style>
  <w:style w:type="paragraph" w:customStyle="1" w:styleId="1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6">
    <w:name w:val="前言、引言标题"/>
    <w:next w:val="1"/>
    <w:qFormat/>
    <w:uiPriority w:val="0"/>
    <w:pPr>
      <w:shd w:val="clear" w:color="FFFFFF" w:fill="FFFFFF"/>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7">
    <w:name w:val="段"/>
    <w:link w:val="3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列项——（一级）"/>
    <w:qFormat/>
    <w:uiPriority w:val="0"/>
    <w:pPr>
      <w:widowControl w:val="0"/>
      <w:numPr>
        <w:ilvl w:val="0"/>
        <w:numId w:val="1"/>
      </w:numPr>
      <w:tabs>
        <w:tab w:val="left" w:pos="854"/>
        <w:tab w:val="clear" w:pos="1560"/>
      </w:tabs>
      <w:jc w:val="both"/>
    </w:pPr>
    <w:rPr>
      <w:rFonts w:ascii="宋体" w:hAnsi="Times New Roman" w:eastAsia="宋体" w:cs="Times New Roman"/>
      <w:sz w:val="21"/>
      <w:lang w:val="en-US" w:eastAsia="zh-CN" w:bidi="ar-SA"/>
    </w:rPr>
  </w:style>
  <w:style w:type="paragraph" w:customStyle="1" w:styleId="19">
    <w:name w:val="实施日期"/>
    <w:qFormat/>
    <w:uiPriority w:val="0"/>
    <w:pPr>
      <w:jc w:val="right"/>
    </w:pPr>
    <w:rPr>
      <w:rFonts w:ascii="Times New Roman" w:hAnsi="Times New Roman" w:eastAsia="黑体" w:cs="Times New Roman"/>
      <w:sz w:val="28"/>
      <w:lang w:val="en-US" w:eastAsia="zh-CN" w:bidi="ar-SA"/>
    </w:rPr>
  </w:style>
  <w:style w:type="paragraph" w:customStyle="1" w:styleId="20">
    <w:name w:val="发布日期"/>
    <w:qFormat/>
    <w:uiPriority w:val="0"/>
    <w:rPr>
      <w:rFonts w:ascii="Times New Roman" w:hAnsi="Times New Roman" w:eastAsia="黑体" w:cs="Times New Roman"/>
      <w:sz w:val="28"/>
      <w:lang w:val="en-US" w:eastAsia="zh-CN" w:bidi="ar-SA"/>
    </w:rPr>
  </w:style>
  <w:style w:type="paragraph" w:customStyle="1" w:styleId="21">
    <w:name w:val="封面标准号2"/>
    <w:qFormat/>
    <w:uiPriority w:val="0"/>
    <w:pPr>
      <w:widowControl w:val="0"/>
      <w:kinsoku w:val="0"/>
      <w:overflowPunct w:val="0"/>
      <w:autoSpaceDE w:val="0"/>
      <w:autoSpaceDN w:val="0"/>
      <w:adjustRightInd w:val="0"/>
      <w:spacing w:before="357" w:line="280" w:lineRule="exact"/>
      <w:jc w:val="right"/>
      <w:textAlignment w:val="center"/>
    </w:pPr>
    <w:rPr>
      <w:rFonts w:ascii="Times New Roman" w:hAnsi="Times New Roman" w:eastAsia="宋体" w:cs="Times New Roman"/>
      <w:sz w:val="28"/>
      <w:lang w:val="en-US" w:eastAsia="zh-CN" w:bidi="ar-SA"/>
    </w:rPr>
  </w:style>
  <w:style w:type="paragraph" w:customStyle="1" w:styleId="22">
    <w:name w:val="封面标准代替信息"/>
    <w:qFormat/>
    <w:uiPriority w:val="0"/>
    <w:pPr>
      <w:widowControl w:val="0"/>
      <w:kinsoku w:val="0"/>
      <w:overflowPunct w:val="0"/>
      <w:autoSpaceDE w:val="0"/>
      <w:autoSpaceDN w:val="0"/>
      <w:adjustRightInd w:val="0"/>
      <w:spacing w:before="57" w:line="280" w:lineRule="exact"/>
      <w:jc w:val="right"/>
      <w:textAlignment w:val="center"/>
    </w:pPr>
    <w:rPr>
      <w:rFonts w:ascii="宋体" w:hAnsi="Times New Roman" w:eastAsia="宋体" w:cs="Times New Roman"/>
      <w:sz w:val="21"/>
      <w:lang w:val="en-US" w:eastAsia="zh-CN" w:bidi="ar-SA"/>
    </w:rPr>
  </w:style>
  <w:style w:type="paragraph" w:customStyle="1" w:styleId="2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5">
    <w:name w:val="标准书眉一"/>
    <w:qFormat/>
    <w:uiPriority w:val="0"/>
    <w:pPr>
      <w:jc w:val="both"/>
    </w:pPr>
    <w:rPr>
      <w:rFonts w:ascii="Times New Roman" w:hAnsi="Times New Roman" w:eastAsia="宋体" w:cs="Times New Roman"/>
      <w:lang w:val="en-US" w:eastAsia="zh-CN" w:bidi="ar-SA"/>
    </w:rPr>
  </w:style>
  <w:style w:type="paragraph" w:customStyle="1" w:styleId="26">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27">
    <w:name w:val="页脚 Char"/>
    <w:link w:val="7"/>
    <w:qFormat/>
    <w:uiPriority w:val="99"/>
    <w:rPr>
      <w:kern w:val="2"/>
      <w:sz w:val="18"/>
    </w:rPr>
  </w:style>
  <w:style w:type="character" w:customStyle="1" w:styleId="28">
    <w:name w:val="页眉 Char"/>
    <w:link w:val="8"/>
    <w:qFormat/>
    <w:uiPriority w:val="0"/>
    <w:rPr>
      <w:rFonts w:ascii="宋体"/>
      <w:sz w:val="18"/>
      <w:szCs w:val="18"/>
    </w:rPr>
  </w:style>
  <w:style w:type="paragraph" w:customStyle="1" w:styleId="2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2">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34">
    <w:name w:val="段 Char"/>
    <w:link w:val="17"/>
    <w:qFormat/>
    <w:uiPriority w:val="0"/>
    <w:rPr>
      <w:rFonts w:ascii="宋体"/>
      <w:sz w:val="21"/>
    </w:rPr>
  </w:style>
  <w:style w:type="character" w:customStyle="1" w:styleId="35">
    <w:name w:val="日期 Char"/>
    <w:basedOn w:val="11"/>
    <w:link w:val="5"/>
    <w:qFormat/>
    <w:uiPriority w:val="0"/>
    <w:rPr>
      <w:kern w:val="2"/>
      <w:sz w:val="21"/>
    </w:rPr>
  </w:style>
  <w:style w:type="character" w:customStyle="1" w:styleId="36">
    <w:name w:val="批注框文本 Char"/>
    <w:basedOn w:val="11"/>
    <w:link w:val="6"/>
    <w:uiPriority w:val="0"/>
    <w:rPr>
      <w:kern w:val="2"/>
      <w:sz w:val="18"/>
      <w:szCs w:val="18"/>
    </w:rPr>
  </w:style>
  <w:style w:type="paragraph" w:customStyle="1" w:styleId="3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341</Words>
  <Characters>1948</Characters>
  <Lines>16</Lines>
  <Paragraphs>4</Paragraphs>
  <TotalTime>12</TotalTime>
  <ScaleCrop>false</ScaleCrop>
  <LinksUpToDate>false</LinksUpToDate>
  <CharactersWithSpaces>2285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2020-06-13T07:02:00Z</dcterms:created>
  <dc:creator>Administrator</dc:creator>
  <cp:lastModifiedBy>ss</cp:lastModifiedBy>
  <dcterms:modified xsi:type="dcterms:W3CDTF">2023-03-24T01:50:06Z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450C20DE49A24D68906FAF4507A5D27D</vt:lpwstr>
  </property>
</Properties>
</file>