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国家标准《</w:t>
      </w:r>
      <w:bookmarkStart w:id="0" w:name="OLE_LINK5"/>
      <w:bookmarkStart w:id="1" w:name="OLE_LINK4"/>
      <w:r>
        <w:rPr>
          <w:rFonts w:hint="eastAsia" w:ascii="黑体" w:hAnsi="黑体" w:eastAsia="黑体" w:cs="黑体"/>
          <w:bCs/>
          <w:color w:val="000000"/>
          <w:sz w:val="32"/>
          <w:szCs w:val="32"/>
        </w:rPr>
        <w:t>蓝宝石图形化衬底片</w:t>
      </w:r>
      <w:bookmarkEnd w:id="0"/>
      <w:bookmarkEnd w:id="1"/>
      <w:r>
        <w:rPr>
          <w:rFonts w:hint="eastAsia" w:ascii="黑体" w:hAnsi="黑体" w:eastAsia="黑体" w:cs="黑体"/>
          <w:bCs/>
          <w:color w:val="000000"/>
          <w:sz w:val="32"/>
          <w:szCs w:val="32"/>
        </w:rPr>
        <w:t>》编 制 说 明</w:t>
      </w:r>
    </w:p>
    <w:p>
      <w:pPr>
        <w:spacing w:after="156" w:afterLines="50" w:line="560" w:lineRule="exact"/>
        <w:jc w:val="center"/>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w:t>
      </w:r>
      <w:r>
        <w:rPr>
          <w:rFonts w:hint="eastAsia" w:ascii="黑体" w:hAnsi="黑体" w:eastAsia="黑体" w:cs="黑体"/>
          <w:bCs/>
          <w:color w:val="000000"/>
          <w:sz w:val="32"/>
          <w:szCs w:val="32"/>
          <w:lang w:val="en-US" w:eastAsia="zh-CN"/>
        </w:rPr>
        <w:t>预审稿</w:t>
      </w:r>
      <w:r>
        <w:rPr>
          <w:rFonts w:hint="eastAsia" w:ascii="黑体" w:hAnsi="黑体" w:eastAsia="黑体" w:cs="黑体"/>
          <w:bCs/>
          <w:color w:val="000000"/>
          <w:sz w:val="32"/>
          <w:szCs w:val="32"/>
          <w:lang w:eastAsia="zh-CN"/>
        </w:rPr>
        <w:t>）</w:t>
      </w:r>
    </w:p>
    <w:p>
      <w:pPr>
        <w:numPr>
          <w:ilvl w:val="0"/>
          <w:numId w:val="4"/>
        </w:numPr>
        <w:tabs>
          <w:tab w:val="left" w:pos="546"/>
          <w:tab w:val="clear" w:pos="720"/>
        </w:tabs>
        <w:spacing w:line="360" w:lineRule="auto"/>
        <w:ind w:left="0" w:firstLine="0"/>
        <w:rPr>
          <w:rFonts w:ascii="宋体" w:hAnsi="宋体"/>
          <w:b/>
          <w:color w:val="000000"/>
          <w:sz w:val="24"/>
        </w:rPr>
      </w:pPr>
      <w:r>
        <w:rPr>
          <w:rFonts w:hint="eastAsia" w:ascii="宋体" w:hAnsi="宋体"/>
          <w:b/>
          <w:color w:val="000000"/>
          <w:sz w:val="24"/>
        </w:rPr>
        <w:t>工作简况</w:t>
      </w:r>
    </w:p>
    <w:p>
      <w:pPr>
        <w:pStyle w:val="2"/>
        <w:ind w:firstLine="482"/>
      </w:pPr>
      <w:r>
        <w:rPr>
          <w:rFonts w:hint="eastAsia" w:hAnsi="宋体"/>
          <w:b/>
          <w:sz w:val="24"/>
        </w:rPr>
        <w:t>1、项目的必要性简述</w:t>
      </w:r>
    </w:p>
    <w:p>
      <w:pPr>
        <w:spacing w:line="360" w:lineRule="auto"/>
        <w:ind w:firstLine="480" w:firstLineChars="200"/>
        <w:textAlignment w:val="baseline"/>
        <w:rPr>
          <w:rFonts w:hAnsi="宋体"/>
          <w:bCs/>
          <w:snapToGrid w:val="0"/>
          <w:color w:val="000000"/>
          <w:kern w:val="0"/>
          <w:sz w:val="24"/>
        </w:rPr>
      </w:pPr>
      <w:r>
        <w:rPr>
          <w:rFonts w:hint="eastAsia" w:hAnsi="宋体"/>
          <w:bCs/>
          <w:snapToGrid w:val="0"/>
          <w:color w:val="000000"/>
          <w:kern w:val="0"/>
          <w:sz w:val="24"/>
        </w:rPr>
        <w:t>蓝宝石图形化衬底片是GaN外延生长的关键基板材料，对提高GaN外延结晶质量、降低位错密度，提高光电子器件出光效率具有显著效果。蓝宝石及其复合材料也是潜在的氮化镓功率、射频器件的衬底选择，在《重点新材料首批次应用示范指导目录（2019年版）》“先进半导体材料和新型显示材料”中的第290项有明确提及图形化衬底；《新材料标准领航行动计划（2018-2020年）》中明确要求建立第三代宽禁带半导体材料标准（（二（二）研制新材料“领航”标准，4、先进半导体材料））；科技部《“十三五”国家重点研发计划战略性先进电子材料重点专项实施方案》内容也包括第三代半导体材料与半导体照明。</w:t>
      </w:r>
    </w:p>
    <w:p>
      <w:pPr>
        <w:spacing w:line="360" w:lineRule="auto"/>
        <w:ind w:firstLine="480" w:firstLineChars="200"/>
        <w:textAlignment w:val="baseline"/>
        <w:rPr>
          <w:rFonts w:hAnsi="宋体"/>
          <w:bCs/>
          <w:snapToGrid w:val="0"/>
          <w:color w:val="000000"/>
          <w:kern w:val="0"/>
          <w:sz w:val="24"/>
        </w:rPr>
      </w:pPr>
      <w:r>
        <w:rPr>
          <w:rFonts w:hint="eastAsia" w:hAnsi="宋体"/>
          <w:bCs/>
          <w:snapToGrid w:val="0"/>
          <w:color w:val="000000"/>
          <w:kern w:val="0"/>
          <w:sz w:val="24"/>
        </w:rPr>
        <w:t>蓝宝石图形化衬底片是在蓝宝石抛光片的基础上，通过黄光制程或压印图形掩膜工艺再经等离子体干法刻蚀等图形化工艺处理后得到，该图形化衬底片具有周期性阵列排布的微纳米图形微结构，其主流的微结构图形形貌为六角密排圆锥形。目前已实现产业化的主要有2-8英寸的蓝宝石图形化衬底片，主要用于氮化镓外延生长的模板，相比蓝宝石平片衬底，图形化的蓝宝石表面改变了GaN材料的生长过程，能抑制缺陷向外延表面的延伸，提高器件内量子效率；另外，微纳结构图形化的GaN/蓝宝石界面能散射从有源区发射的光子，使得原本因全反射作用不能出射的光子有机会逃逸到器件外部，进而有效提高光提取效率，能显著提升发光二极管的光电性能。</w:t>
      </w:r>
    </w:p>
    <w:p>
      <w:pPr>
        <w:spacing w:line="360" w:lineRule="auto"/>
        <w:ind w:firstLine="480" w:firstLineChars="200"/>
        <w:textAlignment w:val="baseline"/>
        <w:rPr>
          <w:rFonts w:hAnsi="宋体"/>
          <w:bCs/>
          <w:snapToGrid w:val="0"/>
          <w:color w:val="000000"/>
          <w:kern w:val="0"/>
          <w:sz w:val="24"/>
        </w:rPr>
      </w:pPr>
      <w:r>
        <w:rPr>
          <w:rFonts w:hint="eastAsia" w:hAnsi="宋体"/>
          <w:bCs/>
          <w:snapToGrid w:val="0"/>
          <w:color w:val="000000"/>
          <w:kern w:val="0"/>
          <w:sz w:val="24"/>
        </w:rPr>
        <w:t>以GaN基材料为代表的光电子</w:t>
      </w:r>
      <w:r>
        <w:rPr>
          <w:rFonts w:hAnsi="宋体"/>
          <w:bCs/>
          <w:snapToGrid w:val="0"/>
          <w:color w:val="000000"/>
          <w:kern w:val="0"/>
          <w:sz w:val="24"/>
        </w:rPr>
        <w:t>器件</w:t>
      </w:r>
      <w:r>
        <w:rPr>
          <w:rFonts w:hint="eastAsia" w:hAnsi="宋体"/>
          <w:bCs/>
          <w:snapToGrid w:val="0"/>
          <w:color w:val="000000"/>
          <w:kern w:val="0"/>
          <w:sz w:val="24"/>
        </w:rPr>
        <w:t>是第三代半导体技术和产业发展最重要的分支。蓝宝石图形化衬底是其关键衬底材料，衬底材料在很大程度上决定了外延芯片的技术路线及品质，是下游关键元器件技术提升的重要基础。目前，作为第三代半导体材料体系中非常重要的材料，蓝宝石图形化衬底材料一方面在半导体照明行业的应用渗透率已超过95%，基于普通蓝宝石抛光片的衬底因为外延生长缺陷多，光、电性能不高等问题，较难满足现有行业的发展，目前应用在相对低的市场不到1%的占有率。另外在功率、射频器件的研究与开发中也有成为其中一种选择，当前市场上已有基于蓝宝石材料GaN功率器件的手机、电脑快充产品问世。</w:t>
      </w:r>
    </w:p>
    <w:p>
      <w:pPr>
        <w:spacing w:line="360" w:lineRule="auto"/>
        <w:ind w:firstLine="480" w:firstLineChars="200"/>
        <w:textAlignment w:val="baseline"/>
        <w:rPr>
          <w:rFonts w:hAnsi="宋体"/>
          <w:bCs/>
          <w:snapToGrid w:val="0"/>
          <w:color w:val="000000"/>
          <w:kern w:val="0"/>
          <w:sz w:val="24"/>
        </w:rPr>
      </w:pPr>
      <w:r>
        <w:rPr>
          <w:rFonts w:hint="eastAsia" w:hAnsi="宋体"/>
          <w:bCs/>
          <w:snapToGrid w:val="0"/>
          <w:color w:val="000000"/>
          <w:kern w:val="0"/>
          <w:sz w:val="24"/>
        </w:rPr>
        <w:t>近年来，国内蓝宝石图形化衬底片、GaN外延芯片行业发展迅速，国内产业规模也不断扩大，衬底及芯片的国产化率已超过85%，尤其是蓝宝石图形化衬底片，基本实现了全国产化。目前，我国蓝宝石图形化衬底片的产品性能指标已达到国际先进水平，制备技术拥有完全自主知识产权，在满足国内客户需求的同时，产品还出口到国外。</w:t>
      </w:r>
    </w:p>
    <w:p>
      <w:pPr>
        <w:spacing w:line="360" w:lineRule="auto"/>
        <w:ind w:firstLine="480" w:firstLineChars="200"/>
        <w:textAlignment w:val="baseline"/>
        <w:rPr>
          <w:rFonts w:hAnsi="宋体"/>
          <w:bCs/>
          <w:snapToGrid w:val="0"/>
          <w:color w:val="000000"/>
          <w:kern w:val="0"/>
          <w:sz w:val="24"/>
        </w:rPr>
      </w:pPr>
      <w:r>
        <w:rPr>
          <w:rFonts w:hint="eastAsia" w:hAnsi="宋体"/>
          <w:bCs/>
          <w:snapToGrid w:val="0"/>
          <w:color w:val="000000"/>
          <w:kern w:val="0"/>
          <w:sz w:val="24"/>
        </w:rPr>
        <w:t>然而，作为国内现有产业体量大、产品稳定、技术先进的蓝宝石图形化衬底片，目前却还没有相关的产品标准，而近期的中美贸易摩擦更使全国上下都认识到了具有自主知识产权技术的重要性。因此，为改变蓝宝石图形化衬底片产品无标准、无规范的状态，完善第三代半导体材料标准体系建设，蓝宝石图形化衬底片产品标准的立项编制是十分有必要的，也是极其重要的。</w:t>
      </w:r>
    </w:p>
    <w:p>
      <w:pPr>
        <w:spacing w:line="360" w:lineRule="auto"/>
        <w:ind w:firstLine="480" w:firstLineChars="200"/>
        <w:textAlignment w:val="baseline"/>
        <w:rPr>
          <w:rFonts w:hAnsi="宋体"/>
          <w:bCs/>
          <w:snapToGrid w:val="0"/>
          <w:color w:val="000000"/>
          <w:kern w:val="0"/>
          <w:sz w:val="24"/>
        </w:rPr>
      </w:pPr>
      <w:r>
        <w:rPr>
          <w:rFonts w:hint="eastAsia" w:hAnsi="宋体"/>
          <w:bCs/>
          <w:snapToGrid w:val="0"/>
          <w:color w:val="000000"/>
          <w:kern w:val="0"/>
          <w:sz w:val="24"/>
        </w:rPr>
        <w:t>综上，特申请关于蓝宝石图形化衬底片的产品标准。此标准的制定将会使我国第三代半导体材料的标准体系进一步完善，同时也可作为蓝宝石图形化衬底片贸易、仲裁及质量监督检查的依据，改变蓝宝石图形化衬底片产品无标准、无技术规范的状态，更好的促进LED产业的健康规范发展。</w:t>
      </w:r>
    </w:p>
    <w:p>
      <w:pPr>
        <w:spacing w:line="360" w:lineRule="auto"/>
        <w:ind w:firstLine="480" w:firstLineChars="200"/>
        <w:textAlignment w:val="baseline"/>
        <w:rPr>
          <w:b/>
          <w:color w:val="000000"/>
          <w:sz w:val="24"/>
        </w:rPr>
      </w:pPr>
      <w:r>
        <w:rPr>
          <w:rFonts w:hint="eastAsia" w:hAnsi="宋体"/>
          <w:bCs/>
          <w:snapToGrid w:val="0"/>
          <w:color w:val="000000"/>
          <w:kern w:val="0"/>
          <w:sz w:val="24"/>
        </w:rPr>
        <w:t>2、</w:t>
      </w:r>
      <w:r>
        <w:rPr>
          <w:rFonts w:hint="eastAsia" w:hAnsi="宋体"/>
          <w:b/>
          <w:color w:val="000000"/>
          <w:sz w:val="24"/>
        </w:rPr>
        <w:t>任务来源</w:t>
      </w:r>
    </w:p>
    <w:p>
      <w:pPr>
        <w:spacing w:line="360" w:lineRule="auto"/>
        <w:ind w:firstLine="480" w:firstLineChars="200"/>
        <w:textAlignment w:val="baseline"/>
        <w:rPr>
          <w:rFonts w:hAnsi="宋体"/>
          <w:bCs/>
          <w:snapToGrid w:val="0"/>
          <w:color w:val="000000"/>
          <w:kern w:val="0"/>
          <w:sz w:val="24"/>
        </w:rPr>
      </w:pPr>
      <w:r>
        <w:rPr>
          <w:rFonts w:hAnsi="宋体"/>
          <w:kern w:val="0"/>
          <w:sz w:val="24"/>
        </w:rPr>
        <w:t>根据</w:t>
      </w:r>
      <w:r>
        <w:rPr>
          <w:rFonts w:hint="eastAsia" w:hAnsi="宋体"/>
          <w:bCs/>
          <w:snapToGrid w:val="0"/>
          <w:color w:val="000000"/>
          <w:kern w:val="0"/>
          <w:sz w:val="24"/>
        </w:rPr>
        <w:t>《国家标准化管理委员会关于下达</w:t>
      </w:r>
      <w:r>
        <w:rPr>
          <w:rFonts w:hAnsi="宋体"/>
          <w:bCs/>
          <w:snapToGrid w:val="0"/>
          <w:color w:val="000000"/>
          <w:kern w:val="0"/>
          <w:sz w:val="24"/>
        </w:rPr>
        <w:t xml:space="preserve">2021 </w:t>
      </w:r>
      <w:r>
        <w:rPr>
          <w:rFonts w:hint="eastAsia" w:hAnsi="宋体"/>
          <w:bCs/>
          <w:snapToGrid w:val="0"/>
          <w:color w:val="000000"/>
          <w:kern w:val="0"/>
          <w:sz w:val="24"/>
        </w:rPr>
        <w:t>年第三批推荐性国家标准计划及相关标准外文版计划的通知</w:t>
      </w:r>
      <w:r>
        <w:rPr>
          <w:rFonts w:hAnsi="宋体"/>
          <w:bCs/>
          <w:snapToGrid w:val="0"/>
          <w:color w:val="000000"/>
          <w:kern w:val="0"/>
          <w:sz w:val="24"/>
        </w:rPr>
        <w:t>)) (</w:t>
      </w:r>
      <w:r>
        <w:rPr>
          <w:rFonts w:hint="eastAsia" w:hAnsi="宋体"/>
          <w:bCs/>
          <w:snapToGrid w:val="0"/>
          <w:color w:val="000000"/>
          <w:kern w:val="0"/>
          <w:sz w:val="24"/>
        </w:rPr>
        <w:t>国标委发</w:t>
      </w:r>
      <w:r>
        <w:rPr>
          <w:rFonts w:hAnsi="宋体"/>
          <w:bCs/>
          <w:snapToGrid w:val="0"/>
          <w:color w:val="000000"/>
          <w:kern w:val="0"/>
          <w:sz w:val="24"/>
        </w:rPr>
        <w:t xml:space="preserve">[2021]28 </w:t>
      </w:r>
      <w:r>
        <w:rPr>
          <w:rFonts w:hint="eastAsia" w:hAnsi="宋体"/>
          <w:bCs/>
          <w:snapToGrid w:val="0"/>
          <w:color w:val="000000"/>
          <w:kern w:val="0"/>
          <w:sz w:val="24"/>
        </w:rPr>
        <w:t>号</w:t>
      </w:r>
      <w:r>
        <w:rPr>
          <w:rFonts w:hAnsi="宋体"/>
          <w:bCs/>
          <w:snapToGrid w:val="0"/>
          <w:color w:val="000000"/>
          <w:kern w:val="0"/>
          <w:sz w:val="24"/>
        </w:rPr>
        <w:t>)</w:t>
      </w:r>
      <w:r>
        <w:rPr>
          <w:rFonts w:hint="eastAsia" w:hAnsi="宋体"/>
          <w:bCs/>
          <w:snapToGrid w:val="0"/>
          <w:color w:val="000000"/>
          <w:kern w:val="0"/>
          <w:sz w:val="24"/>
        </w:rPr>
        <w:t>的要求，</w:t>
      </w:r>
      <w:r>
        <w:rPr>
          <w:rFonts w:hint="eastAsia" w:hAnsi="宋体"/>
          <w:kern w:val="0"/>
          <w:sz w:val="24"/>
        </w:rPr>
        <w:t>本项目计划编号为</w:t>
      </w:r>
      <w:r>
        <w:rPr>
          <w:kern w:val="0"/>
          <w:sz w:val="24"/>
        </w:rPr>
        <w:t>20213239-T-469</w:t>
      </w:r>
      <w:r>
        <w:rPr>
          <w:rFonts w:hint="eastAsia" w:hAnsi="宋体"/>
          <w:kern w:val="0"/>
          <w:sz w:val="24"/>
        </w:rPr>
        <w:t>，项目名称为：蓝宝石图形化衬底片</w:t>
      </w:r>
      <w:r>
        <w:rPr>
          <w:rFonts w:hint="eastAsia" w:hAnsi="宋体"/>
          <w:color w:val="000000"/>
          <w:sz w:val="24"/>
        </w:rPr>
        <w:t>，</w:t>
      </w:r>
      <w:r>
        <w:rPr>
          <w:rFonts w:hint="eastAsia" w:hAnsi="宋体"/>
          <w:kern w:val="0"/>
          <w:sz w:val="24"/>
        </w:rPr>
        <w:t>牵头起草单位为</w:t>
      </w:r>
      <w:r>
        <w:rPr>
          <w:rFonts w:hint="eastAsia"/>
          <w:kern w:val="0"/>
          <w:sz w:val="24"/>
        </w:rPr>
        <w:t>广东中图半导体科技股份有限公司</w:t>
      </w:r>
      <w:r>
        <w:rPr>
          <w:rFonts w:hint="eastAsia" w:hAnsi="宋体"/>
          <w:bCs/>
          <w:snapToGrid w:val="0"/>
          <w:color w:val="000000"/>
          <w:kern w:val="0"/>
          <w:sz w:val="24"/>
        </w:rPr>
        <w:t>。</w:t>
      </w:r>
    </w:p>
    <w:p>
      <w:pPr>
        <w:tabs>
          <w:tab w:val="left" w:pos="567"/>
        </w:tabs>
        <w:spacing w:line="360" w:lineRule="auto"/>
        <w:ind w:firstLine="480" w:firstLineChars="200"/>
      </w:pPr>
      <w:r>
        <w:rPr>
          <w:sz w:val="24"/>
        </w:rPr>
        <w:t>经过原国标委工业一部、工业二部认可，半导体材料标准由全国半导体设备和材料标准化技术委员会（SAC/TC 203）与全国半导体设备和材料标准化技术委员会材料分技术委员会（SAC/TC 203/SC2）共同提出并归口，具体见标委工二函[2014]22号，已上传制修订系统。</w:t>
      </w:r>
    </w:p>
    <w:p>
      <w:pPr>
        <w:numPr>
          <w:ilvl w:val="0"/>
          <w:numId w:val="7"/>
        </w:numPr>
        <w:tabs>
          <w:tab w:val="left" w:pos="546"/>
        </w:tabs>
        <w:spacing w:line="360" w:lineRule="auto"/>
        <w:ind w:firstLine="482" w:firstLineChars="200"/>
        <w:rPr>
          <w:b/>
          <w:bCs/>
          <w:sz w:val="24"/>
        </w:rPr>
      </w:pPr>
      <w:r>
        <w:rPr>
          <w:rFonts w:hint="eastAsia"/>
          <w:b/>
          <w:bCs/>
          <w:sz w:val="24"/>
        </w:rPr>
        <w:t>主要参加单位</w:t>
      </w:r>
      <w:r>
        <w:rPr>
          <w:b/>
          <w:bCs/>
          <w:sz w:val="24"/>
        </w:rPr>
        <w:t>和工作</w:t>
      </w:r>
      <w:r>
        <w:rPr>
          <w:rFonts w:hint="eastAsia"/>
          <w:b/>
          <w:bCs/>
          <w:sz w:val="24"/>
        </w:rPr>
        <w:t>成员及其</w:t>
      </w:r>
      <w:r>
        <w:rPr>
          <w:b/>
          <w:bCs/>
          <w:sz w:val="24"/>
        </w:rPr>
        <w:t>所做工作</w:t>
      </w:r>
    </w:p>
    <w:p>
      <w:pPr>
        <w:pStyle w:val="2"/>
        <w:numPr>
          <w:ilvl w:val="1"/>
          <w:numId w:val="8"/>
        </w:numPr>
        <w:spacing w:line="360" w:lineRule="auto"/>
        <w:ind w:firstLineChars="0"/>
        <w:rPr>
          <w:rFonts w:ascii="Times New Roman"/>
          <w:b/>
          <w:bCs/>
          <w:sz w:val="24"/>
          <w:szCs w:val="24"/>
        </w:rPr>
      </w:pPr>
      <w:r>
        <w:rPr>
          <w:rFonts w:hint="eastAsia" w:ascii="Times New Roman"/>
          <w:b/>
          <w:bCs/>
          <w:sz w:val="24"/>
          <w:szCs w:val="24"/>
        </w:rPr>
        <w:t>主要参加</w:t>
      </w:r>
      <w:r>
        <w:rPr>
          <w:rFonts w:ascii="Times New Roman"/>
          <w:b/>
          <w:bCs/>
          <w:sz w:val="24"/>
          <w:szCs w:val="24"/>
        </w:rPr>
        <w:t>单位</w:t>
      </w:r>
      <w:r>
        <w:rPr>
          <w:rFonts w:hint="eastAsia" w:ascii="Times New Roman"/>
          <w:b/>
          <w:bCs/>
          <w:sz w:val="24"/>
          <w:szCs w:val="24"/>
        </w:rPr>
        <w:t>情况</w:t>
      </w:r>
    </w:p>
    <w:p>
      <w:pPr>
        <w:spacing w:line="360" w:lineRule="auto"/>
        <w:ind w:firstLine="480" w:firstLineChars="200"/>
        <w:textAlignment w:val="baseline"/>
        <w:rPr>
          <w:sz w:val="24"/>
        </w:rPr>
      </w:pPr>
      <w:r>
        <w:rPr>
          <w:rFonts w:hint="eastAsia"/>
          <w:sz w:val="24"/>
        </w:rPr>
        <w:t>广东中图半导体科技股份有限公司位于广东东莞松山湖园区，于</w:t>
      </w:r>
      <w:r>
        <w:rPr>
          <w:sz w:val="24"/>
        </w:rPr>
        <w:t>2013</w:t>
      </w:r>
      <w:r>
        <w:rPr>
          <w:rFonts w:hint="eastAsia"/>
          <w:sz w:val="24"/>
        </w:rPr>
        <w:t>年</w:t>
      </w:r>
      <w:r>
        <w:rPr>
          <w:sz w:val="24"/>
        </w:rPr>
        <w:t>12</w:t>
      </w:r>
      <w:r>
        <w:rPr>
          <w:rFonts w:hint="eastAsia"/>
          <w:sz w:val="24"/>
        </w:rPr>
        <w:t>月成立，是一家面向蓝宝石上氮化镓技术的专业衬底材料供应商。公司主要产品包括</w:t>
      </w:r>
      <w:r>
        <w:rPr>
          <w:sz w:val="24"/>
        </w:rPr>
        <w:t>2</w:t>
      </w:r>
      <w:r>
        <w:rPr>
          <w:rFonts w:hint="eastAsia"/>
          <w:sz w:val="24"/>
        </w:rPr>
        <w:t>至8英寸图形化蓝宝石衬底（</w:t>
      </w:r>
      <w:r>
        <w:rPr>
          <w:sz w:val="24"/>
        </w:rPr>
        <w:t>PSS</w:t>
      </w:r>
      <w:r>
        <w:rPr>
          <w:rFonts w:hint="eastAsia"/>
          <w:sz w:val="24"/>
        </w:rPr>
        <w:t>）、图形化复合材料衬底（</w:t>
      </w:r>
      <w:r>
        <w:rPr>
          <w:sz w:val="24"/>
        </w:rPr>
        <w:t>MMS</w:t>
      </w:r>
      <w:r>
        <w:rPr>
          <w:rFonts w:hint="eastAsia"/>
          <w:sz w:val="24"/>
        </w:rPr>
        <w:t>）。</w:t>
      </w:r>
      <w:r>
        <w:rPr>
          <w:sz w:val="24"/>
        </w:rPr>
        <w:t>目前企业产能约150</w:t>
      </w:r>
      <w:r>
        <w:rPr>
          <w:rFonts w:hint="eastAsia"/>
          <w:sz w:val="24"/>
        </w:rPr>
        <w:t>万片</w:t>
      </w:r>
      <w:r>
        <w:rPr>
          <w:sz w:val="24"/>
        </w:rPr>
        <w:t>/</w:t>
      </w:r>
      <w:r>
        <w:rPr>
          <w:rFonts w:hint="eastAsia"/>
          <w:sz w:val="24"/>
        </w:rPr>
        <w:t>月（折合</w:t>
      </w:r>
      <w:r>
        <w:rPr>
          <w:sz w:val="24"/>
        </w:rPr>
        <w:t>4</w:t>
      </w:r>
      <w:r>
        <w:rPr>
          <w:rFonts w:hint="eastAsia"/>
          <w:sz w:val="24"/>
        </w:rPr>
        <w:t>英寸），为全球规模领先的图形化衬底制造商，在多个</w:t>
      </w:r>
      <w:r>
        <w:rPr>
          <w:sz w:val="24"/>
        </w:rPr>
        <w:t>LED</w:t>
      </w:r>
      <w:r>
        <w:rPr>
          <w:rFonts w:hint="eastAsia"/>
          <w:sz w:val="24"/>
        </w:rPr>
        <w:t>领域，目前主要下游产品是照明、背光源、显示等，而新型应用包括</w:t>
      </w:r>
      <w:r>
        <w:rPr>
          <w:sz w:val="24"/>
        </w:rPr>
        <w:t>Mini/Micro LED</w:t>
      </w:r>
      <w:r>
        <w:rPr>
          <w:rFonts w:hint="eastAsia"/>
          <w:sz w:val="24"/>
        </w:rPr>
        <w:t>、</w:t>
      </w:r>
      <w:r>
        <w:rPr>
          <w:sz w:val="24"/>
        </w:rPr>
        <w:t>UVC</w:t>
      </w:r>
      <w:r>
        <w:rPr>
          <w:rFonts w:hint="eastAsia"/>
          <w:sz w:val="24"/>
        </w:rPr>
        <w:t>等特殊结构衬底已批量使用，率先成为国际大厂稳定供应链。公司</w:t>
      </w:r>
      <w:r>
        <w:rPr>
          <w:sz w:val="24"/>
        </w:rPr>
        <w:t>获2018</w:t>
      </w:r>
      <w:r>
        <w:rPr>
          <w:rFonts w:hint="eastAsia"/>
          <w:sz w:val="24"/>
        </w:rPr>
        <w:t>年度国家技术发明奖二等奖（第二完成单位）；</w:t>
      </w:r>
      <w:r>
        <w:rPr>
          <w:sz w:val="24"/>
        </w:rPr>
        <w:t>建有</w:t>
      </w:r>
      <w:r>
        <w:rPr>
          <w:rFonts w:hint="eastAsia"/>
          <w:sz w:val="24"/>
        </w:rPr>
        <w:t>广东省半导体衬底工程技术研究中心、东莞市工程技术研究中心；授权专利44件，含发明11件，实新32件，外观1件。</w:t>
      </w:r>
      <w:r>
        <w:rPr>
          <w:rFonts w:hAnsi="宋体"/>
          <w:bCs/>
          <w:snapToGrid w:val="0"/>
          <w:color w:val="000000"/>
          <w:kern w:val="0"/>
          <w:sz w:val="24"/>
        </w:rPr>
        <w:t xml:space="preserve"> </w:t>
      </w:r>
    </w:p>
    <w:p>
      <w:pPr>
        <w:pStyle w:val="2"/>
        <w:numPr>
          <w:ilvl w:val="0"/>
          <w:numId w:val="7"/>
        </w:numPr>
        <w:ind w:firstLine="482"/>
        <w:rPr>
          <w:b/>
          <w:bCs/>
          <w:sz w:val="24"/>
          <w:szCs w:val="24"/>
        </w:rPr>
      </w:pPr>
      <w:r>
        <w:rPr>
          <w:rFonts w:hint="eastAsia"/>
          <w:b/>
          <w:bCs/>
          <w:sz w:val="24"/>
          <w:szCs w:val="24"/>
        </w:rPr>
        <w:t>主要工作过程</w:t>
      </w:r>
    </w:p>
    <w:p>
      <w:pPr>
        <w:spacing w:line="360" w:lineRule="auto"/>
        <w:ind w:firstLine="480" w:firstLineChars="200"/>
      </w:pPr>
      <w:r>
        <w:rPr>
          <w:rFonts w:hint="eastAsia"/>
          <w:color w:val="000000"/>
          <w:sz w:val="24"/>
        </w:rPr>
        <w:t>自任务下达后，</w:t>
      </w:r>
      <w:r>
        <w:rPr>
          <w:color w:val="000000"/>
          <w:sz w:val="24"/>
        </w:rPr>
        <w:t>20</w:t>
      </w:r>
      <w:r>
        <w:rPr>
          <w:rFonts w:hint="eastAsia"/>
          <w:color w:val="000000"/>
          <w:sz w:val="24"/>
        </w:rPr>
        <w:t>22</w:t>
      </w:r>
      <w:r>
        <w:rPr>
          <w:rFonts w:hAnsi="宋体"/>
          <w:color w:val="000000"/>
          <w:sz w:val="24"/>
        </w:rPr>
        <w:t>年</w:t>
      </w:r>
      <w:r>
        <w:rPr>
          <w:rFonts w:hint="eastAsia" w:hAnsi="宋体"/>
          <w:color w:val="000000"/>
          <w:sz w:val="24"/>
        </w:rPr>
        <w:t>1月</w:t>
      </w:r>
      <w:r>
        <w:rPr>
          <w:rFonts w:hint="eastAsia"/>
          <w:kern w:val="0"/>
          <w:sz w:val="24"/>
        </w:rPr>
        <w:t>广东中图半导体科技股份有限公司</w:t>
      </w:r>
      <w:r>
        <w:rPr>
          <w:rFonts w:hAnsi="宋体"/>
          <w:color w:val="000000"/>
          <w:sz w:val="24"/>
        </w:rPr>
        <w:t>成立了</w:t>
      </w:r>
      <w:r>
        <w:rPr>
          <w:rFonts w:hint="eastAsia" w:hAnsi="宋体"/>
          <w:color w:val="000000"/>
          <w:sz w:val="24"/>
        </w:rPr>
        <w:t>《</w:t>
      </w:r>
      <w:r>
        <w:rPr>
          <w:rFonts w:hint="eastAsia" w:hAnsi="宋体"/>
          <w:kern w:val="0"/>
          <w:sz w:val="24"/>
        </w:rPr>
        <w:t>蓝宝石图形化衬底片</w:t>
      </w:r>
      <w:r>
        <w:rPr>
          <w:rFonts w:hint="eastAsia" w:hAnsi="宋体"/>
          <w:color w:val="000000"/>
          <w:kern w:val="0"/>
          <w:sz w:val="24"/>
        </w:rPr>
        <w:t>》</w:t>
      </w:r>
      <w:r>
        <w:rPr>
          <w:rFonts w:hint="eastAsia" w:hAnsi="宋体"/>
          <w:color w:val="000000"/>
          <w:sz w:val="24"/>
        </w:rPr>
        <w:t>标准起草</w:t>
      </w:r>
      <w:r>
        <w:rPr>
          <w:rFonts w:hAnsi="宋体"/>
          <w:color w:val="000000"/>
          <w:sz w:val="24"/>
        </w:rPr>
        <w:t>小组</w:t>
      </w:r>
      <w:r>
        <w:rPr>
          <w:rFonts w:hint="eastAsia" w:hAnsi="宋体"/>
          <w:color w:val="000000"/>
          <w:sz w:val="24"/>
        </w:rPr>
        <w:t>，</w:t>
      </w:r>
      <w:r>
        <w:rPr>
          <w:color w:val="000000"/>
          <w:sz w:val="24"/>
        </w:rPr>
        <w:t>项目小组根据标准制定的原则，</w:t>
      </w:r>
      <w:r>
        <w:rPr>
          <w:rFonts w:hint="eastAsia"/>
          <w:color w:val="000000"/>
          <w:sz w:val="24"/>
        </w:rPr>
        <w:t>立</w:t>
      </w:r>
      <w:r>
        <w:rPr>
          <w:color w:val="000000"/>
          <w:sz w:val="24"/>
        </w:rPr>
        <w:t>即开展了</w:t>
      </w:r>
      <w:r>
        <w:rPr>
          <w:rFonts w:hint="eastAsia"/>
          <w:color w:val="000000"/>
          <w:sz w:val="24"/>
        </w:rPr>
        <w:t>相关国内外</w:t>
      </w:r>
      <w:r>
        <w:rPr>
          <w:color w:val="000000"/>
          <w:sz w:val="24"/>
        </w:rPr>
        <w:t>资料、</w:t>
      </w:r>
      <w:r>
        <w:rPr>
          <w:rFonts w:hint="eastAsia"/>
          <w:color w:val="000000"/>
          <w:sz w:val="24"/>
        </w:rPr>
        <w:t>标准的整理和研讨工作。</w:t>
      </w:r>
      <w:r>
        <w:rPr>
          <w:rFonts w:hint="eastAsia" w:ascii="宋体" w:hAnsi="宋体" w:cs="宋体"/>
          <w:sz w:val="24"/>
        </w:rPr>
        <w:t>最终按照产品标准的编制原则、框架要求和国家的法律法规，编制完成国家标准《</w:t>
      </w:r>
      <w:r>
        <w:rPr>
          <w:rFonts w:hint="eastAsia" w:hAnsi="宋体"/>
          <w:kern w:val="0"/>
          <w:sz w:val="24"/>
        </w:rPr>
        <w:t>蓝宝石图形化衬底片</w:t>
      </w:r>
      <w:r>
        <w:rPr>
          <w:rFonts w:hint="eastAsia" w:ascii="宋体" w:hAnsi="宋体" w:cs="宋体"/>
          <w:sz w:val="24"/>
        </w:rPr>
        <w:t>》讨论稿。</w:t>
      </w:r>
    </w:p>
    <w:p>
      <w:pPr>
        <w:spacing w:line="360" w:lineRule="auto"/>
        <w:rPr>
          <w:rFonts w:hAnsi="宋体"/>
          <w:b/>
          <w:sz w:val="24"/>
        </w:rPr>
      </w:pPr>
      <w:r>
        <w:rPr>
          <w:rFonts w:hint="eastAsia" w:hAnsi="宋体"/>
          <w:b/>
          <w:sz w:val="24"/>
        </w:rPr>
        <w:t>二、标准编制原则和确定标准主要内容的论据</w:t>
      </w:r>
    </w:p>
    <w:p>
      <w:pPr>
        <w:spacing w:line="360" w:lineRule="auto"/>
        <w:ind w:firstLine="472" w:firstLineChars="196"/>
        <w:rPr>
          <w:rFonts w:ascii="宋体" w:hAnsi="宋体"/>
          <w:color w:val="000000"/>
          <w:sz w:val="24"/>
        </w:rPr>
      </w:pPr>
      <w:r>
        <w:rPr>
          <w:rFonts w:hint="eastAsia" w:ascii="宋体" w:hAnsi="宋体"/>
          <w:b/>
          <w:color w:val="000000"/>
          <w:sz w:val="24"/>
        </w:rPr>
        <w:t>1.标准编制的原则</w:t>
      </w:r>
    </w:p>
    <w:p>
      <w:pPr>
        <w:spacing w:line="360" w:lineRule="auto"/>
        <w:ind w:firstLine="480" w:firstLineChars="200"/>
        <w:rPr>
          <w:rFonts w:ascii="宋体" w:hAnsi="宋体"/>
          <w:color w:val="000000"/>
          <w:sz w:val="24"/>
        </w:rPr>
      </w:pPr>
      <w:r>
        <w:rPr>
          <w:rFonts w:hint="eastAsia" w:ascii="宋体" w:hAnsi="宋体"/>
          <w:color w:val="000000"/>
          <w:sz w:val="24"/>
        </w:rPr>
        <w:t xml:space="preserve">本标准按照GB/T 1.1-2020《标准化工作导则 </w:t>
      </w:r>
      <w:bookmarkStart w:id="2" w:name="_GoBack"/>
      <w:bookmarkEnd w:id="2"/>
      <w:r>
        <w:rPr>
          <w:rFonts w:hint="eastAsia" w:ascii="宋体" w:hAnsi="宋体"/>
          <w:color w:val="000000"/>
          <w:sz w:val="24"/>
        </w:rPr>
        <w:t>第1部分：标准化文件的结构和起草规则》的要求进行编写。标准编写过程中本着“科学、适度、可行”原则，既考虑标准的前瞻性又顾及企业的生产实际，同时，充分听取各方的意见，确保本标准既可以作为政府部门监督、指导生产的依据，又可以作为各生产企业切实可行的技术规范要求。</w:t>
      </w:r>
    </w:p>
    <w:p>
      <w:pPr>
        <w:spacing w:line="360" w:lineRule="auto"/>
        <w:ind w:firstLine="472" w:firstLineChars="196"/>
        <w:rPr>
          <w:rFonts w:ascii="宋体" w:hAnsi="宋体"/>
          <w:b/>
          <w:color w:val="000000"/>
          <w:sz w:val="24"/>
        </w:rPr>
      </w:pPr>
      <w:r>
        <w:rPr>
          <w:rFonts w:hint="eastAsia" w:ascii="宋体" w:hAnsi="宋体"/>
          <w:b/>
          <w:color w:val="000000"/>
          <w:sz w:val="24"/>
        </w:rPr>
        <w:t>2.主要内容</w:t>
      </w:r>
    </w:p>
    <w:p>
      <w:pPr>
        <w:spacing w:line="360" w:lineRule="auto"/>
        <w:ind w:firstLine="480" w:firstLineChars="200"/>
        <w:rPr>
          <w:rFonts w:ascii="宋体" w:hAnsi="宋体"/>
          <w:color w:val="000000"/>
          <w:sz w:val="24"/>
        </w:rPr>
      </w:pPr>
      <w:r>
        <w:rPr>
          <w:rFonts w:hint="eastAsia" w:ascii="宋体" w:hAnsi="宋体"/>
          <w:color w:val="000000"/>
          <w:sz w:val="24"/>
        </w:rPr>
        <w:t>本标准规定了蓝宝石图形化衬底片的产品分类、技术要求、试验方法、检验规则、标志、包装、运输、贮存、随行文件等内容。产品按衬底片尺寸分为50.8</w:t>
      </w:r>
      <w:r>
        <w:rPr>
          <w:rFonts w:hint="eastAsia" w:ascii="宋体" w:hAnsi="宋体"/>
          <w:color w:val="000000"/>
          <w:sz w:val="24"/>
          <w:vertAlign w:val="subscript"/>
        </w:rPr>
        <w:t xml:space="preserve"> </w:t>
      </w:r>
      <w:r>
        <w:rPr>
          <w:rFonts w:hint="eastAsia" w:ascii="宋体" w:hAnsi="宋体"/>
          <w:color w:val="000000"/>
          <w:sz w:val="24"/>
        </w:rPr>
        <w:t>mm、100</w:t>
      </w:r>
      <w:r>
        <w:rPr>
          <w:rFonts w:hint="eastAsia" w:ascii="宋体" w:hAnsi="宋体"/>
          <w:color w:val="000000"/>
          <w:sz w:val="24"/>
          <w:vertAlign w:val="subscript"/>
        </w:rPr>
        <w:t xml:space="preserve"> </w:t>
      </w:r>
      <w:r>
        <w:rPr>
          <w:rFonts w:hint="eastAsia" w:ascii="宋体" w:hAnsi="宋体"/>
          <w:color w:val="000000"/>
          <w:sz w:val="24"/>
        </w:rPr>
        <w:t xml:space="preserve"> mm、150</w:t>
      </w:r>
      <w:r>
        <w:rPr>
          <w:rFonts w:hint="eastAsia" w:ascii="宋体" w:hAnsi="宋体"/>
          <w:color w:val="000000"/>
          <w:sz w:val="24"/>
          <w:vertAlign w:val="subscript"/>
        </w:rPr>
        <w:t xml:space="preserve"> </w:t>
      </w:r>
      <w:r>
        <w:rPr>
          <w:rFonts w:hint="eastAsia" w:ascii="宋体" w:hAnsi="宋体"/>
          <w:color w:val="000000"/>
          <w:sz w:val="24"/>
        </w:rPr>
        <w:t xml:space="preserve">mm、200 </w:t>
      </w:r>
      <w:r>
        <w:rPr>
          <w:rFonts w:hint="eastAsia" w:ascii="宋体" w:hAnsi="宋体"/>
          <w:color w:val="000000"/>
          <w:sz w:val="24"/>
          <w:vertAlign w:val="subscript"/>
        </w:rPr>
        <w:t xml:space="preserve"> </w:t>
      </w:r>
      <w:r>
        <w:rPr>
          <w:rFonts w:hint="eastAsia" w:ascii="宋体" w:hAnsi="宋体"/>
          <w:color w:val="000000"/>
          <w:sz w:val="24"/>
        </w:rPr>
        <w:t>mm蓝宝石图形化衬底，其主要技术要求包括衬底片的直径、厚度、衬底图形排布、衬底图形尺寸参数、衬底图形均匀性、衬底有效图形区域、外观、反射率等。具体见标准草案。</w:t>
      </w:r>
    </w:p>
    <w:p>
      <w:pPr>
        <w:spacing w:line="360" w:lineRule="auto"/>
        <w:ind w:firstLine="480" w:firstLineChars="200"/>
        <w:rPr>
          <w:rFonts w:ascii="宋体" w:hAnsi="宋体"/>
          <w:color w:val="000000"/>
          <w:sz w:val="24"/>
        </w:rPr>
      </w:pPr>
      <w:r>
        <w:rPr>
          <w:rFonts w:hint="eastAsia" w:ascii="宋体" w:hAnsi="宋体"/>
          <w:color w:val="000000"/>
          <w:sz w:val="24"/>
        </w:rPr>
        <w:t>本标准适用于蓝宝石图形化衬底片，产品主要用于氮化镓基材料外延生长的基板材料，可显著提升发光二极管的光电性能，同时作为功率，射频器件用的基板材料，提高产品品质，降低生产制造成本。</w:t>
      </w:r>
    </w:p>
    <w:p>
      <w:pPr>
        <w:spacing w:line="360" w:lineRule="auto"/>
        <w:ind w:left="480"/>
        <w:rPr>
          <w:rFonts w:ascii="宋体" w:hAnsi="宋体"/>
          <w:b/>
          <w:color w:val="000000"/>
          <w:sz w:val="24"/>
        </w:rPr>
      </w:pPr>
      <w:r>
        <w:rPr>
          <w:rFonts w:hint="eastAsia" w:ascii="宋体" w:hAnsi="宋体"/>
          <w:b/>
          <w:color w:val="000000"/>
          <w:sz w:val="24"/>
        </w:rPr>
        <w:t>（1）范围</w:t>
      </w:r>
    </w:p>
    <w:p>
      <w:pPr>
        <w:pStyle w:val="2"/>
        <w:spacing w:line="360" w:lineRule="auto"/>
        <w:ind w:firstLine="480"/>
        <w:rPr>
          <w:rFonts w:hAnsi="宋体"/>
          <w:color w:val="000000"/>
          <w:kern w:val="2"/>
          <w:sz w:val="24"/>
          <w:szCs w:val="24"/>
        </w:rPr>
      </w:pPr>
      <w:r>
        <w:rPr>
          <w:rFonts w:hint="eastAsia" w:hAnsi="宋体"/>
          <w:color w:val="000000"/>
          <w:kern w:val="2"/>
          <w:sz w:val="24"/>
          <w:szCs w:val="24"/>
        </w:rPr>
        <w:t>本标准规定了蓝宝石图形化衬底片（以下简称“衬底片”）的产品分类、要求、试验方法、检验规则、标志、包装、运输、贮存、随行文件和订货单内容。</w:t>
      </w:r>
    </w:p>
    <w:p>
      <w:pPr>
        <w:pStyle w:val="39"/>
        <w:ind w:firstLine="480"/>
        <w:rPr>
          <w:rFonts w:hAnsi="宋体"/>
          <w:color w:val="000000"/>
          <w:kern w:val="2"/>
          <w:sz w:val="24"/>
          <w:szCs w:val="24"/>
        </w:rPr>
      </w:pPr>
      <w:r>
        <w:rPr>
          <w:rFonts w:hint="eastAsia" w:hAnsi="宋体"/>
          <w:color w:val="000000"/>
          <w:kern w:val="2"/>
          <w:sz w:val="24"/>
          <w:szCs w:val="24"/>
        </w:rPr>
        <w:t>本标准适用于蓝宝石图形化衬底片的研发、生长制备、测试分析、检验鉴定及其性能质量评价。</w:t>
      </w:r>
    </w:p>
    <w:p>
      <w:pPr>
        <w:spacing w:line="360" w:lineRule="auto"/>
        <w:ind w:left="480"/>
        <w:rPr>
          <w:rFonts w:ascii="宋体" w:hAnsi="宋体"/>
          <w:b/>
          <w:color w:val="000000"/>
          <w:sz w:val="24"/>
        </w:rPr>
      </w:pPr>
      <w:r>
        <w:rPr>
          <w:rFonts w:hint="eastAsia" w:ascii="宋体" w:hAnsi="宋体"/>
          <w:b/>
          <w:color w:val="000000"/>
          <w:sz w:val="24"/>
        </w:rPr>
        <w:t>（2）规范性引用文件</w:t>
      </w:r>
    </w:p>
    <w:p>
      <w:pPr>
        <w:pStyle w:val="2"/>
        <w:spacing w:line="360" w:lineRule="auto"/>
        <w:ind w:firstLine="480"/>
        <w:rPr>
          <w:rFonts w:hAnsi="宋体"/>
          <w:color w:val="000000"/>
          <w:kern w:val="2"/>
          <w:sz w:val="24"/>
          <w:szCs w:val="24"/>
        </w:rPr>
      </w:pPr>
      <w:r>
        <w:rPr>
          <w:rFonts w:hint="eastAsia" w:hAnsi="宋体"/>
          <w:color w:val="000000"/>
          <w:kern w:val="2"/>
          <w:sz w:val="24"/>
          <w:szCs w:val="24"/>
        </w:rPr>
        <w:t>GB/T 2828.1　计数抽样检验程序　第1部分：按接收质量限（AQL）检索的逐批检验抽样计划</w:t>
      </w:r>
    </w:p>
    <w:p>
      <w:pPr>
        <w:pStyle w:val="2"/>
        <w:spacing w:line="360" w:lineRule="auto"/>
        <w:ind w:firstLine="480"/>
        <w:rPr>
          <w:rFonts w:hAnsi="宋体"/>
          <w:color w:val="000000"/>
          <w:kern w:val="2"/>
          <w:sz w:val="24"/>
          <w:szCs w:val="24"/>
        </w:rPr>
      </w:pPr>
      <w:r>
        <w:rPr>
          <w:rFonts w:hint="eastAsia" w:hAnsi="宋体"/>
          <w:color w:val="000000"/>
          <w:kern w:val="2"/>
          <w:sz w:val="24"/>
          <w:szCs w:val="24"/>
        </w:rPr>
        <w:t>GB/T 25915.1　洁净室及相关受控环境 第1部分：按粒子浓度划分空气洁净度等级</w:t>
      </w:r>
    </w:p>
    <w:p>
      <w:pPr>
        <w:pStyle w:val="2"/>
        <w:spacing w:line="360" w:lineRule="auto"/>
        <w:ind w:firstLine="480"/>
        <w:rPr>
          <w:rFonts w:hAnsi="宋体"/>
          <w:color w:val="000000"/>
          <w:kern w:val="2"/>
          <w:sz w:val="24"/>
          <w:szCs w:val="24"/>
        </w:rPr>
      </w:pPr>
      <w:r>
        <w:rPr>
          <w:rFonts w:hint="eastAsia" w:hAnsi="宋体"/>
          <w:color w:val="000000"/>
          <w:kern w:val="2"/>
          <w:sz w:val="24"/>
          <w:szCs w:val="24"/>
        </w:rPr>
        <w:t>GB/T 8758　砷化镓外延层厚度红外干涉测量方法</w:t>
      </w:r>
    </w:p>
    <w:p>
      <w:pPr>
        <w:pStyle w:val="2"/>
        <w:spacing w:line="360" w:lineRule="auto"/>
        <w:ind w:firstLine="480"/>
        <w:rPr>
          <w:rFonts w:hAnsi="宋体"/>
          <w:color w:val="000000"/>
          <w:kern w:val="2"/>
          <w:sz w:val="24"/>
          <w:szCs w:val="24"/>
        </w:rPr>
      </w:pPr>
      <w:r>
        <w:rPr>
          <w:rFonts w:hint="eastAsia" w:hAnsi="宋体"/>
          <w:color w:val="000000"/>
          <w:kern w:val="2"/>
          <w:sz w:val="24"/>
          <w:szCs w:val="24"/>
        </w:rPr>
        <w:t>GB/T 14140　硅片直径测量方法</w:t>
      </w:r>
    </w:p>
    <w:p>
      <w:pPr>
        <w:pStyle w:val="2"/>
        <w:spacing w:line="360" w:lineRule="auto"/>
        <w:ind w:firstLine="480"/>
        <w:rPr>
          <w:rFonts w:hAnsi="宋体"/>
          <w:color w:val="000000"/>
          <w:kern w:val="2"/>
          <w:sz w:val="24"/>
          <w:szCs w:val="24"/>
        </w:rPr>
      </w:pPr>
      <w:r>
        <w:rPr>
          <w:rFonts w:hint="eastAsia" w:hAnsi="宋体"/>
          <w:color w:val="000000"/>
          <w:kern w:val="2"/>
          <w:sz w:val="24"/>
          <w:szCs w:val="24"/>
        </w:rPr>
        <w:t>GB/T 14264　半导体材料术语</w:t>
      </w:r>
    </w:p>
    <w:p>
      <w:pPr>
        <w:pStyle w:val="2"/>
        <w:spacing w:line="360" w:lineRule="auto"/>
        <w:ind w:firstLine="480"/>
        <w:rPr>
          <w:rFonts w:hAnsi="宋体"/>
          <w:color w:val="000000"/>
          <w:kern w:val="2"/>
          <w:sz w:val="24"/>
          <w:szCs w:val="24"/>
        </w:rPr>
      </w:pPr>
      <w:r>
        <w:rPr>
          <w:rFonts w:hint="eastAsia" w:hAnsi="宋体"/>
          <w:color w:val="000000"/>
          <w:kern w:val="2"/>
          <w:sz w:val="24"/>
          <w:szCs w:val="24"/>
        </w:rPr>
        <w:t>GB/T 30854　LED发光用氮化镓基外延片</w:t>
      </w:r>
    </w:p>
    <w:p>
      <w:pPr>
        <w:spacing w:line="360" w:lineRule="auto"/>
        <w:ind w:firstLine="482" w:firstLineChars="200"/>
        <w:rPr>
          <w:rFonts w:ascii="宋体" w:hAnsi="宋体"/>
          <w:b/>
          <w:color w:val="000000"/>
          <w:sz w:val="24"/>
        </w:rPr>
      </w:pPr>
      <w:r>
        <w:rPr>
          <w:rFonts w:hint="eastAsia" w:ascii="宋体" w:hAnsi="宋体"/>
          <w:b/>
          <w:color w:val="000000"/>
          <w:sz w:val="24"/>
        </w:rPr>
        <w:t>（3）术语和定义</w:t>
      </w:r>
    </w:p>
    <w:sdt>
      <w:sdtPr>
        <w:rPr>
          <w:rFonts w:hAnsi="宋体"/>
          <w:color w:val="000000"/>
          <w:kern w:val="2"/>
          <w:sz w:val="24"/>
          <w:szCs w:val="24"/>
        </w:rPr>
        <w:id w:val="-1909835108"/>
        <w:placeholder>
          <w:docPart w:val="013162468D4949FBAA182E1E6A2ADF6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color w:val="000000"/>
          <w:kern w:val="2"/>
          <w:sz w:val="24"/>
          <w:szCs w:val="24"/>
        </w:rPr>
      </w:sdtEndPr>
      <w:sdtContent>
        <w:p>
          <w:pPr>
            <w:pStyle w:val="39"/>
            <w:ind w:firstLine="480"/>
            <w:rPr>
              <w:rFonts w:hAnsi="宋体"/>
              <w:color w:val="000000"/>
              <w:kern w:val="2"/>
              <w:sz w:val="24"/>
              <w:szCs w:val="24"/>
            </w:rPr>
          </w:pPr>
          <w:r>
            <w:rPr>
              <w:rFonts w:hAnsi="宋体"/>
              <w:color w:val="000000"/>
              <w:kern w:val="2"/>
              <w:sz w:val="24"/>
              <w:szCs w:val="24"/>
            </w:rPr>
            <w:t>GB/T 14264界定的以及下列术语和定义适用于本文件。</w:t>
          </w:r>
        </w:p>
      </w:sdtContent>
    </w:sdt>
    <w:p>
      <w:pPr>
        <w:spacing w:line="360" w:lineRule="auto"/>
        <w:ind w:firstLine="482" w:firstLineChars="200"/>
        <w:rPr>
          <w:rFonts w:ascii="宋体" w:hAnsi="宋体"/>
          <w:b/>
          <w:color w:val="000000"/>
          <w:sz w:val="24"/>
        </w:rPr>
      </w:pPr>
      <w:r>
        <w:rPr>
          <w:rFonts w:hint="eastAsia" w:ascii="宋体" w:hAnsi="宋体"/>
          <w:b/>
          <w:color w:val="000000"/>
          <w:sz w:val="24"/>
        </w:rPr>
        <w:t>（4）分类</w:t>
      </w:r>
    </w:p>
    <w:p>
      <w:pPr>
        <w:spacing w:line="360" w:lineRule="auto"/>
        <w:ind w:left="1050"/>
        <w:rPr>
          <w:rFonts w:ascii="宋体" w:hAnsi="宋体"/>
          <w:color w:val="000000"/>
          <w:sz w:val="24"/>
        </w:rPr>
      </w:pPr>
      <w:r>
        <w:rPr>
          <w:rFonts w:hint="eastAsia" w:ascii="宋体" w:hAnsi="宋体"/>
          <w:color w:val="000000"/>
          <w:sz w:val="24"/>
        </w:rPr>
        <w:t>标准中按衬底片尺寸和衬底片导向边对产品进行了分类。</w:t>
      </w:r>
    </w:p>
    <w:p>
      <w:pPr>
        <w:numPr>
          <w:ilvl w:val="0"/>
          <w:numId w:val="9"/>
        </w:numPr>
        <w:spacing w:line="360" w:lineRule="auto"/>
        <w:rPr>
          <w:rFonts w:ascii="宋体" w:hAnsi="宋体"/>
          <w:b/>
          <w:color w:val="000000"/>
          <w:sz w:val="24"/>
        </w:rPr>
      </w:pPr>
      <w:r>
        <w:rPr>
          <w:rFonts w:hint="eastAsia" w:ascii="宋体" w:hAnsi="宋体"/>
          <w:b/>
          <w:color w:val="000000"/>
          <w:sz w:val="24"/>
        </w:rPr>
        <w:t>要求</w:t>
      </w:r>
    </w:p>
    <w:p>
      <w:pPr>
        <w:pStyle w:val="2"/>
        <w:ind w:left="482" w:firstLine="480"/>
        <w:rPr>
          <w:rFonts w:hAnsi="宋体"/>
          <w:color w:val="000000"/>
          <w:kern w:val="2"/>
          <w:sz w:val="24"/>
          <w:szCs w:val="24"/>
        </w:rPr>
      </w:pPr>
      <w:r>
        <w:rPr>
          <w:rFonts w:hint="eastAsia" w:hAnsi="宋体"/>
          <w:color w:val="000000"/>
          <w:kern w:val="2"/>
          <w:sz w:val="24"/>
          <w:szCs w:val="24"/>
        </w:rPr>
        <w:t>标准中主要对产品的直径、厚度、图形规格、外观、反射率等进行了要求。</w:t>
      </w:r>
    </w:p>
    <w:p>
      <w:pPr>
        <w:spacing w:line="360" w:lineRule="auto"/>
        <w:rPr>
          <w:rFonts w:hAnsi="宋体"/>
          <w:b/>
          <w:color w:val="000000"/>
          <w:kern w:val="0"/>
          <w:sz w:val="24"/>
        </w:rPr>
      </w:pPr>
      <w:r>
        <w:rPr>
          <w:rFonts w:hint="eastAsia" w:hAnsi="宋体"/>
          <w:b/>
          <w:color w:val="000000"/>
          <w:kern w:val="0"/>
          <w:sz w:val="24"/>
        </w:rPr>
        <w:t>三、标准水平分析</w:t>
      </w:r>
    </w:p>
    <w:p>
      <w:pPr>
        <w:pStyle w:val="2"/>
        <w:spacing w:line="360" w:lineRule="auto"/>
        <w:ind w:firstLine="470" w:firstLineChars="196"/>
        <w:rPr>
          <w:rFonts w:hAnsi="宋体"/>
          <w:color w:val="000000"/>
          <w:sz w:val="24"/>
        </w:rPr>
      </w:pPr>
      <w:r>
        <w:rPr>
          <w:rFonts w:hint="eastAsia" w:hAnsi="宋体"/>
          <w:color w:val="000000"/>
          <w:sz w:val="24"/>
        </w:rPr>
        <w:t>标准总体达到了国内先进水平。</w:t>
      </w:r>
    </w:p>
    <w:p>
      <w:pPr>
        <w:pStyle w:val="2"/>
        <w:spacing w:line="360" w:lineRule="auto"/>
        <w:ind w:firstLine="0" w:firstLineChars="0"/>
        <w:rPr>
          <w:rFonts w:ascii="Times New Roman" w:hAnsi="宋体"/>
          <w:b/>
          <w:color w:val="000000"/>
          <w:sz w:val="24"/>
          <w:szCs w:val="24"/>
        </w:rPr>
      </w:pPr>
      <w:r>
        <w:rPr>
          <w:rFonts w:hint="eastAsia" w:ascii="Times New Roman" w:hAnsi="宋体"/>
          <w:b/>
          <w:color w:val="000000"/>
          <w:sz w:val="24"/>
          <w:szCs w:val="24"/>
        </w:rPr>
        <w:t>四、与我国有关的现行法律、法规和相关强制性标准的关系</w:t>
      </w:r>
    </w:p>
    <w:p>
      <w:pPr>
        <w:pStyle w:val="2"/>
        <w:spacing w:line="360" w:lineRule="auto"/>
        <w:ind w:firstLine="470" w:firstLineChars="196"/>
        <w:rPr>
          <w:color w:val="000000"/>
          <w:sz w:val="24"/>
          <w:szCs w:val="24"/>
        </w:rPr>
      </w:pPr>
      <w:r>
        <w:rPr>
          <w:rFonts w:hint="eastAsia" w:hAnsi="宋体"/>
          <w:color w:val="000000"/>
          <w:sz w:val="24"/>
        </w:rPr>
        <w:t>本标准属于第三代半导体衬底材料行业产品的分类、技术要求、检验、包装等推荐性规范标准，与现行法律、法规和相关标准相协调、无冲突。</w:t>
      </w:r>
    </w:p>
    <w:p>
      <w:pPr>
        <w:spacing w:line="360" w:lineRule="auto"/>
        <w:rPr>
          <w:rFonts w:hAnsi="宋体"/>
          <w:b/>
          <w:color w:val="000000"/>
          <w:kern w:val="0"/>
          <w:sz w:val="24"/>
        </w:rPr>
      </w:pPr>
      <w:r>
        <w:rPr>
          <w:rFonts w:hint="eastAsia" w:hAnsi="宋体"/>
          <w:b/>
          <w:color w:val="000000"/>
          <w:kern w:val="0"/>
          <w:sz w:val="24"/>
        </w:rPr>
        <w:t>五、重大分歧意见的处理经过和依据</w:t>
      </w:r>
    </w:p>
    <w:p>
      <w:pPr>
        <w:spacing w:line="360" w:lineRule="auto"/>
        <w:ind w:firstLine="480" w:firstLineChars="200"/>
        <w:rPr>
          <w:rFonts w:ascii="宋体" w:hAnsi="宋体"/>
          <w:color w:val="000000"/>
          <w:sz w:val="24"/>
        </w:rPr>
      </w:pPr>
      <w:r>
        <w:rPr>
          <w:rFonts w:hint="eastAsia" w:ascii="宋体" w:hAnsi="宋体"/>
          <w:color w:val="000000"/>
          <w:sz w:val="24"/>
        </w:rPr>
        <w:t>编制组根据起草前确定的编制原则进行了标准起草，</w:t>
      </w:r>
      <w:r>
        <w:rPr>
          <w:rFonts w:hint="eastAsia"/>
          <w:color w:val="000000"/>
          <w:sz w:val="24"/>
        </w:rPr>
        <w:t>标准起草小组前期进行了充分的准备和调研，并做了大量调查论证、信息分析和实验工作，在主要技术内容上，行业内取得了较为一致的意见，</w:t>
      </w:r>
      <w:r>
        <w:rPr>
          <w:rFonts w:hint="eastAsia" w:ascii="宋体" w:hAnsi="宋体"/>
          <w:color w:val="000000"/>
          <w:sz w:val="24"/>
        </w:rPr>
        <w:t>标准起草过程中未发生重大分歧意见。</w:t>
      </w:r>
    </w:p>
    <w:p>
      <w:pPr>
        <w:spacing w:line="360" w:lineRule="auto"/>
        <w:rPr>
          <w:rFonts w:hAnsi="宋体"/>
          <w:b/>
          <w:color w:val="000000"/>
          <w:kern w:val="0"/>
          <w:sz w:val="24"/>
        </w:rPr>
      </w:pPr>
      <w:r>
        <w:rPr>
          <w:rFonts w:hint="eastAsia" w:hAnsi="宋体"/>
          <w:b/>
          <w:color w:val="000000"/>
          <w:kern w:val="0"/>
          <w:sz w:val="24"/>
        </w:rPr>
        <w:t>六、标准作为强制性标准或推荐性标准的建议及其理由</w:t>
      </w:r>
    </w:p>
    <w:p>
      <w:pPr>
        <w:spacing w:line="360" w:lineRule="auto"/>
        <w:ind w:firstLine="480" w:firstLineChars="200"/>
        <w:rPr>
          <w:rFonts w:ascii="宋体" w:hAnsi="宋体"/>
          <w:color w:val="000000"/>
          <w:sz w:val="24"/>
        </w:rPr>
      </w:pPr>
      <w:r>
        <w:rPr>
          <w:rFonts w:hint="eastAsia" w:ascii="宋体" w:hAnsi="宋体"/>
          <w:color w:val="000000"/>
          <w:sz w:val="24"/>
        </w:rPr>
        <w:t>建议本标准作为推荐性国家标准发布实施。</w:t>
      </w:r>
    </w:p>
    <w:p>
      <w:pPr>
        <w:spacing w:line="360" w:lineRule="auto"/>
        <w:rPr>
          <w:rFonts w:hAnsi="宋体"/>
          <w:b/>
          <w:color w:val="000000"/>
          <w:kern w:val="0"/>
          <w:sz w:val="24"/>
        </w:rPr>
      </w:pPr>
      <w:r>
        <w:rPr>
          <w:rFonts w:hint="eastAsia" w:hAnsi="宋体"/>
          <w:b/>
          <w:color w:val="000000"/>
          <w:kern w:val="0"/>
          <w:sz w:val="24"/>
        </w:rPr>
        <w:t>七、贯彻标准的要求和措施建议（包括组织措施、技术措施、过渡办法等内容）</w:t>
      </w:r>
    </w:p>
    <w:p>
      <w:pPr>
        <w:spacing w:line="360" w:lineRule="auto"/>
        <w:ind w:firstLine="480" w:firstLineChars="200"/>
        <w:rPr>
          <w:rFonts w:ascii="宋体" w:hAnsi="宋体"/>
          <w:color w:val="000000"/>
          <w:sz w:val="24"/>
        </w:rPr>
      </w:pPr>
      <w:r>
        <w:rPr>
          <w:rFonts w:hint="eastAsia" w:ascii="宋体" w:hAnsi="宋体"/>
          <w:color w:val="000000"/>
          <w:sz w:val="24"/>
        </w:rPr>
        <w:t>本标准为蓝宝石图形化衬底片产品标准，发布后建议针对标准《</w:t>
      </w:r>
      <w:r>
        <w:rPr>
          <w:rFonts w:hint="eastAsia" w:hAnsi="宋体"/>
          <w:kern w:val="0"/>
          <w:sz w:val="24"/>
        </w:rPr>
        <w:t>蓝宝石图形化衬底片</w:t>
      </w:r>
      <w:r>
        <w:rPr>
          <w:rFonts w:hint="eastAsia" w:ascii="宋体" w:hAnsi="宋体"/>
          <w:color w:val="000000"/>
          <w:sz w:val="24"/>
        </w:rPr>
        <w:t>》制定切实可行的贯彻措施，让标准在行业内得以广泛推广。同时，对标准执行情况进行跟踪调查，及时发现标准执行中的问题，不断修改完善，提升标准水平，提高标准的科学性、合理性、协调性和可操作性，建议标准发布后即实施。</w:t>
      </w:r>
    </w:p>
    <w:p>
      <w:pPr>
        <w:pStyle w:val="38"/>
        <w:snapToGrid w:val="0"/>
        <w:spacing w:line="500" w:lineRule="exact"/>
        <w:ind w:firstLine="0" w:firstLineChars="0"/>
        <w:rPr>
          <w:b/>
          <w:sz w:val="24"/>
        </w:rPr>
      </w:pPr>
      <w:r>
        <w:rPr>
          <w:rFonts w:hint="eastAsia"/>
          <w:b/>
          <w:sz w:val="24"/>
        </w:rPr>
        <w:t>八</w:t>
      </w:r>
      <w:r>
        <w:rPr>
          <w:b/>
          <w:sz w:val="24"/>
        </w:rPr>
        <w:t>、采用国际标准和国外先进标准的情况</w:t>
      </w:r>
    </w:p>
    <w:p>
      <w:pPr>
        <w:pStyle w:val="38"/>
        <w:spacing w:line="500" w:lineRule="exact"/>
        <w:ind w:firstLine="480"/>
        <w:rPr>
          <w:sz w:val="24"/>
        </w:rPr>
      </w:pPr>
      <w:r>
        <w:rPr>
          <w:sz w:val="24"/>
        </w:rPr>
        <w:t>本标准</w:t>
      </w:r>
      <w:r>
        <w:rPr>
          <w:rFonts w:hint="eastAsia"/>
          <w:sz w:val="24"/>
        </w:rPr>
        <w:t>制定</w:t>
      </w:r>
      <w:r>
        <w:rPr>
          <w:sz w:val="24"/>
        </w:rPr>
        <w:t>过程中未采用国际标准或国外先进标准。</w:t>
      </w:r>
    </w:p>
    <w:p>
      <w:pPr>
        <w:numPr>
          <w:ilvl w:val="0"/>
          <w:numId w:val="10"/>
        </w:numPr>
        <w:spacing w:line="360" w:lineRule="auto"/>
        <w:rPr>
          <w:rFonts w:hAnsi="宋体"/>
          <w:b/>
          <w:color w:val="000000"/>
          <w:kern w:val="0"/>
          <w:sz w:val="24"/>
        </w:rPr>
      </w:pPr>
      <w:r>
        <w:rPr>
          <w:rFonts w:hint="eastAsia" w:hAnsi="宋体"/>
          <w:b/>
          <w:color w:val="000000"/>
          <w:kern w:val="0"/>
          <w:sz w:val="24"/>
        </w:rPr>
        <w:t>代替或废止现行有关标准的建议</w:t>
      </w:r>
    </w:p>
    <w:p>
      <w:pPr>
        <w:pStyle w:val="2"/>
        <w:ind w:firstLine="480"/>
        <w:rPr>
          <w:rFonts w:ascii="Times New Roman"/>
          <w:kern w:val="2"/>
          <w:sz w:val="24"/>
          <w:szCs w:val="24"/>
        </w:rPr>
      </w:pPr>
      <w:r>
        <w:rPr>
          <w:rFonts w:hint="eastAsia" w:ascii="Times New Roman"/>
          <w:kern w:val="2"/>
          <w:sz w:val="24"/>
          <w:szCs w:val="24"/>
        </w:rPr>
        <w:t>无。</w:t>
      </w:r>
    </w:p>
    <w:p>
      <w:pPr>
        <w:pStyle w:val="38"/>
        <w:snapToGrid w:val="0"/>
        <w:ind w:firstLine="0" w:firstLineChars="0"/>
        <w:rPr>
          <w:b/>
          <w:sz w:val="24"/>
        </w:rPr>
      </w:pPr>
      <w:r>
        <w:rPr>
          <w:b/>
          <w:sz w:val="24"/>
        </w:rPr>
        <w:t>十、其</w:t>
      </w:r>
      <w:r>
        <w:rPr>
          <w:rFonts w:hint="eastAsia"/>
          <w:b/>
          <w:sz w:val="24"/>
        </w:rPr>
        <w:t>他</w:t>
      </w:r>
      <w:r>
        <w:rPr>
          <w:b/>
          <w:sz w:val="24"/>
        </w:rPr>
        <w:t>应予说明的事项</w:t>
      </w:r>
    </w:p>
    <w:p>
      <w:pPr>
        <w:spacing w:line="360" w:lineRule="auto"/>
        <w:ind w:firstLine="480" w:firstLineChars="200"/>
        <w:rPr>
          <w:sz w:val="24"/>
        </w:rPr>
      </w:pPr>
      <w:r>
        <w:rPr>
          <w:sz w:val="24"/>
        </w:rPr>
        <w:t>无。</w:t>
      </w:r>
    </w:p>
    <w:p/>
    <w:p>
      <w:pPr>
        <w:spacing w:line="360" w:lineRule="auto"/>
        <w:ind w:firstLine="480" w:firstLineChars="200"/>
        <w:rPr>
          <w:rFonts w:ascii="宋体" w:hAnsi="宋体"/>
          <w:sz w:val="24"/>
        </w:rPr>
      </w:pPr>
      <w:r>
        <w:rPr>
          <w:rFonts w:hint="eastAsia" w:ascii="宋体" w:hAnsi="宋体"/>
          <w:sz w:val="24"/>
        </w:rPr>
        <w:t xml:space="preserve">                                                          标准编制组</w:t>
      </w:r>
    </w:p>
    <w:p>
      <w:pPr>
        <w:spacing w:line="360" w:lineRule="auto"/>
        <w:ind w:firstLine="480" w:firstLineChars="200"/>
        <w:rPr>
          <w:rFonts w:ascii="宋体" w:hAnsi="宋体"/>
          <w:color w:val="000000"/>
          <w:sz w:val="24"/>
        </w:rPr>
      </w:pPr>
      <w:r>
        <w:rPr>
          <w:rFonts w:hint="eastAsia" w:ascii="宋体" w:hAnsi="宋体"/>
          <w:sz w:val="24"/>
        </w:rPr>
        <w:t xml:space="preserve">                                                       </w:t>
      </w:r>
      <w:r>
        <w:rPr>
          <w:rFonts w:ascii="宋体" w:hAnsi="宋体"/>
          <w:sz w:val="24"/>
        </w:rPr>
        <w:t xml:space="preserve">  </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A38BC"/>
    <w:multiLevelType w:val="singleLevel"/>
    <w:tmpl w:val="95AA38BC"/>
    <w:lvl w:ilvl="0" w:tentative="0">
      <w:start w:val="5"/>
      <w:numFmt w:val="decimal"/>
      <w:suff w:val="nothing"/>
      <w:lvlText w:val="（%1）"/>
      <w:lvlJc w:val="left"/>
      <w:pPr>
        <w:ind w:left="480" w:firstLine="0"/>
      </w:pPr>
    </w:lvl>
  </w:abstractNum>
  <w:abstractNum w:abstractNumId="1">
    <w:nsid w:val="C900C6FA"/>
    <w:multiLevelType w:val="singleLevel"/>
    <w:tmpl w:val="C900C6FA"/>
    <w:lvl w:ilvl="0" w:tentative="0">
      <w:start w:val="9"/>
      <w:numFmt w:val="chineseCounting"/>
      <w:suff w:val="nothing"/>
      <w:lvlText w:val="%1、"/>
      <w:lvlJc w:val="left"/>
      <w:rPr>
        <w:rFonts w:hint="eastAsia"/>
      </w:rPr>
    </w:lvl>
  </w:abstractNum>
  <w:abstractNum w:abstractNumId="2">
    <w:nsid w:val="079102AD"/>
    <w:multiLevelType w:val="multilevel"/>
    <w:tmpl w:val="079102AD"/>
    <w:lvl w:ilvl="0" w:tentative="0">
      <w:start w:val="1"/>
      <w:numFmt w:val="decimal"/>
      <w:pStyle w:val="1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6E615C"/>
    <w:multiLevelType w:val="multilevel"/>
    <w:tmpl w:val="096E615C"/>
    <w:lvl w:ilvl="0" w:tentative="0">
      <w:start w:val="1"/>
      <w:numFmt w:val="lowerLetter"/>
      <w:pStyle w:val="3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
      <w:lvlText w:val="%2)"/>
      <w:lvlJc w:val="left"/>
      <w:pPr>
        <w:tabs>
          <w:tab w:val="left" w:pos="1413"/>
        </w:tabs>
        <w:ind w:left="1412" w:hanging="419"/>
      </w:p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14E13214"/>
    <w:multiLevelType w:val="multilevel"/>
    <w:tmpl w:val="14E13214"/>
    <w:lvl w:ilvl="0" w:tentative="0">
      <w:start w:val="3"/>
      <w:numFmt w:val="decimal"/>
      <w:lvlText w:val="%1"/>
      <w:lvlJc w:val="left"/>
      <w:pPr>
        <w:ind w:left="405" w:hanging="405"/>
      </w:pPr>
      <w:rPr>
        <w:rFonts w:hint="default" w:ascii="宋体"/>
      </w:rPr>
    </w:lvl>
    <w:lvl w:ilvl="1" w:tentative="0">
      <w:start w:val="1"/>
      <w:numFmt w:val="decimal"/>
      <w:lvlText w:val="%1.%2"/>
      <w:lvlJc w:val="left"/>
      <w:pPr>
        <w:ind w:left="887" w:hanging="405"/>
      </w:pPr>
      <w:rPr>
        <w:rFonts w:hint="default" w:ascii="宋体"/>
      </w:rPr>
    </w:lvl>
    <w:lvl w:ilvl="2" w:tentative="0">
      <w:start w:val="1"/>
      <w:numFmt w:val="decimal"/>
      <w:lvlText w:val="%1.%2.%3"/>
      <w:lvlJc w:val="left"/>
      <w:pPr>
        <w:ind w:left="1684" w:hanging="720"/>
      </w:pPr>
      <w:rPr>
        <w:rFonts w:hint="default" w:ascii="宋体"/>
      </w:rPr>
    </w:lvl>
    <w:lvl w:ilvl="3" w:tentative="0">
      <w:start w:val="1"/>
      <w:numFmt w:val="decimal"/>
      <w:lvlText w:val="%1.%2.%3.%4"/>
      <w:lvlJc w:val="left"/>
      <w:pPr>
        <w:ind w:left="2166" w:hanging="720"/>
      </w:pPr>
      <w:rPr>
        <w:rFonts w:hint="default" w:ascii="宋体"/>
      </w:rPr>
    </w:lvl>
    <w:lvl w:ilvl="4" w:tentative="0">
      <w:start w:val="1"/>
      <w:numFmt w:val="decimal"/>
      <w:lvlText w:val="%1.%2.%3.%4.%5"/>
      <w:lvlJc w:val="left"/>
      <w:pPr>
        <w:ind w:left="3008" w:hanging="1080"/>
      </w:pPr>
      <w:rPr>
        <w:rFonts w:hint="default" w:ascii="宋体"/>
      </w:rPr>
    </w:lvl>
    <w:lvl w:ilvl="5" w:tentative="0">
      <w:start w:val="1"/>
      <w:numFmt w:val="decimal"/>
      <w:lvlText w:val="%1.%2.%3.%4.%5.%6"/>
      <w:lvlJc w:val="left"/>
      <w:pPr>
        <w:ind w:left="3490" w:hanging="1080"/>
      </w:pPr>
      <w:rPr>
        <w:rFonts w:hint="default" w:ascii="宋体"/>
      </w:rPr>
    </w:lvl>
    <w:lvl w:ilvl="6" w:tentative="0">
      <w:start w:val="1"/>
      <w:numFmt w:val="decimal"/>
      <w:lvlText w:val="%1.%2.%3.%4.%5.%6.%7"/>
      <w:lvlJc w:val="left"/>
      <w:pPr>
        <w:ind w:left="4332" w:hanging="1440"/>
      </w:pPr>
      <w:rPr>
        <w:rFonts w:hint="default" w:ascii="宋体"/>
      </w:rPr>
    </w:lvl>
    <w:lvl w:ilvl="7" w:tentative="0">
      <w:start w:val="1"/>
      <w:numFmt w:val="decimal"/>
      <w:lvlText w:val="%1.%2.%3.%4.%5.%6.%7.%8"/>
      <w:lvlJc w:val="left"/>
      <w:pPr>
        <w:ind w:left="4814" w:hanging="1440"/>
      </w:pPr>
      <w:rPr>
        <w:rFonts w:hint="default" w:ascii="宋体"/>
      </w:rPr>
    </w:lvl>
    <w:lvl w:ilvl="8" w:tentative="0">
      <w:start w:val="1"/>
      <w:numFmt w:val="decimal"/>
      <w:lvlText w:val="%1.%2.%3.%4.%5.%6.%7.%8.%9"/>
      <w:lvlJc w:val="left"/>
      <w:pPr>
        <w:ind w:left="5656" w:hanging="1800"/>
      </w:pPr>
      <w:rPr>
        <w:rFonts w:hint="default" w:ascii="宋体"/>
      </w:rPr>
    </w:lvl>
  </w:abstractNum>
  <w:abstractNum w:abstractNumId="5">
    <w:nsid w:val="1A4F7C32"/>
    <w:multiLevelType w:val="multilevel"/>
    <w:tmpl w:val="1A4F7C32"/>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decimal"/>
      <w:pStyle w:val="28"/>
      <w:lvlText w:val="%3、"/>
      <w:lvlJc w:val="left"/>
      <w:pPr>
        <w:tabs>
          <w:tab w:val="left" w:pos="1560"/>
        </w:tabs>
        <w:ind w:left="1560" w:hanging="720"/>
      </w:pPr>
      <w:rPr>
        <w:rFonts w:ascii="仿宋_GB2312" w:hAnsi="Times New Roman"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FC91163"/>
    <w:multiLevelType w:val="multilevel"/>
    <w:tmpl w:val="1FC91163"/>
    <w:lvl w:ilvl="0" w:tentative="0">
      <w:start w:val="1"/>
      <w:numFmt w:val="decimal"/>
      <w:pStyle w:val="23"/>
      <w:suff w:val="nothing"/>
      <w:lvlText w:val="%1　"/>
      <w:lvlJc w:val="left"/>
      <w:pPr>
        <w:ind w:left="105" w:firstLine="0"/>
      </w:pPr>
      <w:rPr>
        <w:rFonts w:hint="eastAsia" w:ascii="黑体" w:hAnsi="Times New Roman" w:eastAsia="黑体"/>
        <w:b w:val="0"/>
        <w:i w:val="0"/>
        <w:sz w:val="21"/>
        <w:szCs w:val="21"/>
      </w:rPr>
    </w:lvl>
    <w:lvl w:ilvl="1" w:tentative="0">
      <w:start w:val="1"/>
      <w:numFmt w:val="decimal"/>
      <w:pStyle w:val="22"/>
      <w:suff w:val="nothing"/>
      <w:lvlText w:val="%1.%2　"/>
      <w:lvlJc w:val="left"/>
      <w:pPr>
        <w:ind w:left="10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4"/>
      <w:suff w:val="nothing"/>
      <w:lvlText w:val="%1.%2.%3　"/>
      <w:lvlJc w:val="left"/>
      <w:pPr>
        <w:ind w:left="105" w:firstLine="0"/>
      </w:pPr>
      <w:rPr>
        <w:rFonts w:hint="eastAsia" w:ascii="黑体" w:hAnsi="Times New Roman" w:eastAsia="黑体"/>
        <w:b w:val="0"/>
        <w:i w:val="0"/>
        <w:sz w:val="21"/>
      </w:rPr>
    </w:lvl>
    <w:lvl w:ilvl="3" w:tentative="0">
      <w:start w:val="1"/>
      <w:numFmt w:val="decimal"/>
      <w:pStyle w:val="25"/>
      <w:suff w:val="nothing"/>
      <w:lvlText w:val="%1.%2.%3.%4　"/>
      <w:lvlJc w:val="left"/>
      <w:pPr>
        <w:ind w:left="105" w:firstLine="0"/>
      </w:pPr>
      <w:rPr>
        <w:rFonts w:hint="eastAsia" w:ascii="黑体" w:hAnsi="Times New Roman" w:eastAsia="黑体"/>
        <w:b w:val="0"/>
        <w:i w:val="0"/>
        <w:sz w:val="21"/>
      </w:rPr>
    </w:lvl>
    <w:lvl w:ilvl="4" w:tentative="0">
      <w:start w:val="1"/>
      <w:numFmt w:val="decimal"/>
      <w:pStyle w:val="26"/>
      <w:suff w:val="nothing"/>
      <w:lvlText w:val="%1.%2.%3.%4.%5　"/>
      <w:lvlJc w:val="left"/>
      <w:pPr>
        <w:ind w:left="105" w:firstLine="0"/>
      </w:pPr>
      <w:rPr>
        <w:rFonts w:hint="eastAsia" w:ascii="黑体" w:hAnsi="Times New Roman" w:eastAsia="黑体"/>
        <w:b w:val="0"/>
        <w:i w:val="0"/>
        <w:sz w:val="21"/>
      </w:rPr>
    </w:lvl>
    <w:lvl w:ilvl="5" w:tentative="0">
      <w:start w:val="1"/>
      <w:numFmt w:val="decimal"/>
      <w:pStyle w:val="27"/>
      <w:suff w:val="nothing"/>
      <w:lvlText w:val="%1.%2.%3.%4.%5.%6　"/>
      <w:lvlJc w:val="left"/>
      <w:pPr>
        <w:ind w:left="105" w:firstLine="0"/>
      </w:pPr>
      <w:rPr>
        <w:rFonts w:hint="eastAsia" w:ascii="黑体" w:hAnsi="Times New Roman" w:eastAsia="黑体"/>
        <w:b w:val="0"/>
        <w:i w:val="0"/>
        <w:sz w:val="21"/>
      </w:rPr>
    </w:lvl>
    <w:lvl w:ilvl="6" w:tentative="0">
      <w:start w:val="1"/>
      <w:numFmt w:val="decimal"/>
      <w:suff w:val="nothing"/>
      <w:lvlText w:val="%1%2.%3.%4.%5.%6.%7　"/>
      <w:lvlJc w:val="left"/>
      <w:pPr>
        <w:ind w:left="105" w:firstLine="0"/>
      </w:pPr>
      <w:rPr>
        <w:rFonts w:hint="eastAsia" w:ascii="黑体" w:hAnsi="Times New Roman" w:eastAsia="黑体"/>
        <w:b w:val="0"/>
        <w:i w:val="0"/>
        <w:sz w:val="21"/>
      </w:rPr>
    </w:lvl>
    <w:lvl w:ilvl="7" w:tentative="0">
      <w:start w:val="1"/>
      <w:numFmt w:val="decimal"/>
      <w:lvlText w:val="%1.%2.%3.%4.%5.%6.%7.%8"/>
      <w:lvlJc w:val="left"/>
      <w:pPr>
        <w:tabs>
          <w:tab w:val="left" w:pos="4456"/>
        </w:tabs>
        <w:ind w:left="4074" w:hanging="1418"/>
      </w:pPr>
    </w:lvl>
    <w:lvl w:ilvl="8" w:tentative="0">
      <w:start w:val="1"/>
      <w:numFmt w:val="decimal"/>
      <w:lvlText w:val="%1.%2.%3.%4.%5.%6.%7.%8.%9"/>
      <w:lvlJc w:val="left"/>
      <w:pPr>
        <w:tabs>
          <w:tab w:val="left" w:pos="4882"/>
        </w:tabs>
        <w:ind w:left="4782" w:hanging="1700"/>
      </w:pPr>
    </w:lvl>
  </w:abstractNum>
  <w:abstractNum w:abstractNumId="7">
    <w:nsid w:val="2C5917C3"/>
    <w:multiLevelType w:val="multilevel"/>
    <w:tmpl w:val="2C5917C3"/>
    <w:lvl w:ilvl="0" w:tentative="0">
      <w:start w:val="1"/>
      <w:numFmt w:val="none"/>
      <w:pStyle w:val="19"/>
      <w:suff w:val="nothing"/>
      <w:lvlText w:val="%1——"/>
      <w:lvlJc w:val="left"/>
      <w:pPr>
        <w:ind w:left="833" w:hanging="408"/>
      </w:pPr>
    </w:lvl>
    <w:lvl w:ilvl="1" w:tentative="0">
      <w:start w:val="1"/>
      <w:numFmt w:val="bullet"/>
      <w:pStyle w:val="20"/>
      <w:lvlText w:val=""/>
      <w:lvlJc w:val="left"/>
      <w:pPr>
        <w:tabs>
          <w:tab w:val="left" w:pos="760"/>
        </w:tabs>
        <w:ind w:left="1264" w:hanging="413"/>
      </w:pPr>
      <w:rPr>
        <w:rFonts w:hint="default" w:ascii="Symbol" w:hAnsi="Symbol"/>
        <w:color w:val="auto"/>
      </w:rPr>
    </w:lvl>
    <w:lvl w:ilvl="2" w:tentative="0">
      <w:start w:val="1"/>
      <w:numFmt w:val="bullet"/>
      <w:pStyle w:val="2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8">
    <w:nsid w:val="6CEA2025"/>
    <w:multiLevelType w:val="multilevel"/>
    <w:tmpl w:val="6CEA2025"/>
    <w:lvl w:ilvl="0" w:tentative="0">
      <w:start w:val="1"/>
      <w:numFmt w:val="none"/>
      <w:pStyle w:val="37"/>
      <w:suff w:val="nothing"/>
      <w:lvlText w:val="%1"/>
      <w:lvlJc w:val="left"/>
      <w:pPr>
        <w:ind w:left="0" w:firstLine="0"/>
      </w:pPr>
      <w:rPr>
        <w:rFonts w:hint="eastAsia"/>
      </w:rPr>
    </w:lvl>
    <w:lvl w:ilvl="1" w:tentative="0">
      <w:start w:val="1"/>
      <w:numFmt w:val="decimal"/>
      <w:pStyle w:val="35"/>
      <w:suff w:val="nothing"/>
      <w:lvlText w:val="%1%2　"/>
      <w:lvlJc w:val="left"/>
      <w:pPr>
        <w:ind w:left="0" w:firstLine="0"/>
      </w:pPr>
      <w:rPr>
        <w:rFonts w:hint="eastAsia" w:ascii="黑体" w:eastAsia="黑体"/>
        <w:b w:val="0"/>
        <w:i w:val="0"/>
        <w:sz w:val="21"/>
      </w:rPr>
    </w:lvl>
    <w:lvl w:ilvl="2" w:tentative="0">
      <w:start w:val="1"/>
      <w:numFmt w:val="decimal"/>
      <w:pStyle w:val="3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31"/>
      <w:suff w:val="nothing"/>
      <w:lvlText w:val="%1%2.%3.%4　"/>
      <w:lvlJc w:val="left"/>
      <w:pPr>
        <w:ind w:left="0" w:firstLine="0"/>
      </w:pPr>
      <w:rPr>
        <w:rFonts w:hint="eastAsia" w:ascii="黑体" w:eastAsia="黑体"/>
        <w:b w:val="0"/>
        <w:i w:val="0"/>
        <w:sz w:val="21"/>
      </w:rPr>
    </w:lvl>
    <w:lvl w:ilvl="4" w:tentative="0">
      <w:start w:val="1"/>
      <w:numFmt w:val="decimal"/>
      <w:pStyle w:val="32"/>
      <w:suff w:val="nothing"/>
      <w:lvlText w:val="%1%2.%3.%4.%5　"/>
      <w:lvlJc w:val="left"/>
      <w:pPr>
        <w:ind w:left="0" w:firstLine="0"/>
      </w:pPr>
      <w:rPr>
        <w:rFonts w:hint="eastAsia" w:ascii="黑体" w:eastAsia="黑体"/>
        <w:b w:val="0"/>
        <w:i w:val="0"/>
        <w:sz w:val="21"/>
      </w:rPr>
    </w:lvl>
    <w:lvl w:ilvl="5" w:tentative="0">
      <w:start w:val="1"/>
      <w:numFmt w:val="decimal"/>
      <w:pStyle w:val="33"/>
      <w:suff w:val="nothing"/>
      <w:lvlText w:val="%1%2.%3.%4.%5.%6　"/>
      <w:lvlJc w:val="left"/>
      <w:pPr>
        <w:ind w:left="0" w:firstLine="0"/>
      </w:pPr>
      <w:rPr>
        <w:rFonts w:hint="eastAsia" w:ascii="黑体" w:eastAsia="黑体"/>
        <w:b w:val="0"/>
        <w:i w:val="0"/>
        <w:sz w:val="21"/>
      </w:rPr>
    </w:lvl>
    <w:lvl w:ilvl="6" w:tentative="0">
      <w:start w:val="1"/>
      <w:numFmt w:val="decimal"/>
      <w:pStyle w:val="3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D1F64CB"/>
    <w:multiLevelType w:val="singleLevel"/>
    <w:tmpl w:val="7D1F64CB"/>
    <w:lvl w:ilvl="0" w:tentative="0">
      <w:start w:val="3"/>
      <w:numFmt w:val="decimal"/>
      <w:suff w:val="nothing"/>
      <w:lvlText w:val="%1、"/>
      <w:lvlJc w:val="left"/>
    </w:lvl>
  </w:abstractNum>
  <w:num w:numId="1">
    <w:abstractNumId w:val="2"/>
  </w:num>
  <w:num w:numId="2">
    <w:abstractNumId w:val="7"/>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8"/>
  </w:num>
  <w:num w:numId="7">
    <w:abstractNumId w:val="9"/>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16437"/>
    <w:rsid w:val="00003655"/>
    <w:rsid w:val="00010860"/>
    <w:rsid w:val="00013CEC"/>
    <w:rsid w:val="0001496C"/>
    <w:rsid w:val="00016437"/>
    <w:rsid w:val="00017454"/>
    <w:rsid w:val="00023B39"/>
    <w:rsid w:val="00024CA3"/>
    <w:rsid w:val="00061328"/>
    <w:rsid w:val="0006506E"/>
    <w:rsid w:val="00073644"/>
    <w:rsid w:val="00073B01"/>
    <w:rsid w:val="000801FF"/>
    <w:rsid w:val="000832A8"/>
    <w:rsid w:val="000C0AB0"/>
    <w:rsid w:val="000C3ACA"/>
    <w:rsid w:val="000D16A3"/>
    <w:rsid w:val="000E68BF"/>
    <w:rsid w:val="00112CFD"/>
    <w:rsid w:val="001224DE"/>
    <w:rsid w:val="001239AA"/>
    <w:rsid w:val="0012657A"/>
    <w:rsid w:val="00143DFD"/>
    <w:rsid w:val="001509CE"/>
    <w:rsid w:val="00150FF1"/>
    <w:rsid w:val="00190172"/>
    <w:rsid w:val="001A3F07"/>
    <w:rsid w:val="001A4C20"/>
    <w:rsid w:val="001B646E"/>
    <w:rsid w:val="001E35A5"/>
    <w:rsid w:val="001E648E"/>
    <w:rsid w:val="001F497C"/>
    <w:rsid w:val="00240476"/>
    <w:rsid w:val="00271BFB"/>
    <w:rsid w:val="002848D8"/>
    <w:rsid w:val="00285317"/>
    <w:rsid w:val="00286216"/>
    <w:rsid w:val="002A445B"/>
    <w:rsid w:val="002A5381"/>
    <w:rsid w:val="002B260B"/>
    <w:rsid w:val="002B5953"/>
    <w:rsid w:val="002C18E8"/>
    <w:rsid w:val="002E27E3"/>
    <w:rsid w:val="002F2950"/>
    <w:rsid w:val="002F3EA2"/>
    <w:rsid w:val="002F5023"/>
    <w:rsid w:val="002F57DB"/>
    <w:rsid w:val="002F6D1B"/>
    <w:rsid w:val="00301128"/>
    <w:rsid w:val="0031625B"/>
    <w:rsid w:val="00325182"/>
    <w:rsid w:val="003345F1"/>
    <w:rsid w:val="00346932"/>
    <w:rsid w:val="00346F77"/>
    <w:rsid w:val="003661EA"/>
    <w:rsid w:val="00371BFB"/>
    <w:rsid w:val="00375AD8"/>
    <w:rsid w:val="00395726"/>
    <w:rsid w:val="003B2F5B"/>
    <w:rsid w:val="003C0008"/>
    <w:rsid w:val="003D233A"/>
    <w:rsid w:val="003D59FC"/>
    <w:rsid w:val="003F7FFA"/>
    <w:rsid w:val="004044D9"/>
    <w:rsid w:val="0042345E"/>
    <w:rsid w:val="00424E40"/>
    <w:rsid w:val="00451286"/>
    <w:rsid w:val="0045457D"/>
    <w:rsid w:val="00490E5C"/>
    <w:rsid w:val="004A3478"/>
    <w:rsid w:val="004D09E5"/>
    <w:rsid w:val="004E04D1"/>
    <w:rsid w:val="004E5340"/>
    <w:rsid w:val="004F2C7B"/>
    <w:rsid w:val="005015E2"/>
    <w:rsid w:val="0050230F"/>
    <w:rsid w:val="005068C4"/>
    <w:rsid w:val="00515CC4"/>
    <w:rsid w:val="0056490C"/>
    <w:rsid w:val="00566D7D"/>
    <w:rsid w:val="00576994"/>
    <w:rsid w:val="0057704B"/>
    <w:rsid w:val="00581BCC"/>
    <w:rsid w:val="0058267C"/>
    <w:rsid w:val="005A3AA5"/>
    <w:rsid w:val="005B54FD"/>
    <w:rsid w:val="005D677F"/>
    <w:rsid w:val="006246CE"/>
    <w:rsid w:val="006304D2"/>
    <w:rsid w:val="00635E72"/>
    <w:rsid w:val="00647CF2"/>
    <w:rsid w:val="006609EE"/>
    <w:rsid w:val="00663406"/>
    <w:rsid w:val="00665ECD"/>
    <w:rsid w:val="006727CA"/>
    <w:rsid w:val="00694D6D"/>
    <w:rsid w:val="006A52FE"/>
    <w:rsid w:val="006B219B"/>
    <w:rsid w:val="006B6235"/>
    <w:rsid w:val="006D3B07"/>
    <w:rsid w:val="00704FE9"/>
    <w:rsid w:val="007142E5"/>
    <w:rsid w:val="00716D01"/>
    <w:rsid w:val="0071754D"/>
    <w:rsid w:val="00744267"/>
    <w:rsid w:val="007459C7"/>
    <w:rsid w:val="00750B74"/>
    <w:rsid w:val="0076208B"/>
    <w:rsid w:val="00767FC8"/>
    <w:rsid w:val="00771EAE"/>
    <w:rsid w:val="00773E99"/>
    <w:rsid w:val="00774620"/>
    <w:rsid w:val="007752F9"/>
    <w:rsid w:val="00782610"/>
    <w:rsid w:val="007B009E"/>
    <w:rsid w:val="007D05D9"/>
    <w:rsid w:val="007D219C"/>
    <w:rsid w:val="007E07B2"/>
    <w:rsid w:val="007E2776"/>
    <w:rsid w:val="007E5C4D"/>
    <w:rsid w:val="00823E11"/>
    <w:rsid w:val="00834A29"/>
    <w:rsid w:val="008375A1"/>
    <w:rsid w:val="0088737D"/>
    <w:rsid w:val="00896D4A"/>
    <w:rsid w:val="008A17AC"/>
    <w:rsid w:val="008A261E"/>
    <w:rsid w:val="008A38E5"/>
    <w:rsid w:val="008B47D0"/>
    <w:rsid w:val="008C4532"/>
    <w:rsid w:val="008C50B8"/>
    <w:rsid w:val="008E2255"/>
    <w:rsid w:val="0090036A"/>
    <w:rsid w:val="00924675"/>
    <w:rsid w:val="00930019"/>
    <w:rsid w:val="00936AAB"/>
    <w:rsid w:val="0094034B"/>
    <w:rsid w:val="0094654B"/>
    <w:rsid w:val="00954C64"/>
    <w:rsid w:val="00957EE1"/>
    <w:rsid w:val="00957F77"/>
    <w:rsid w:val="009603CB"/>
    <w:rsid w:val="00964883"/>
    <w:rsid w:val="009A2741"/>
    <w:rsid w:val="009B193A"/>
    <w:rsid w:val="009D42D9"/>
    <w:rsid w:val="009D6BD8"/>
    <w:rsid w:val="009F2E3A"/>
    <w:rsid w:val="00A01D17"/>
    <w:rsid w:val="00A04B01"/>
    <w:rsid w:val="00A15131"/>
    <w:rsid w:val="00A218F0"/>
    <w:rsid w:val="00A27735"/>
    <w:rsid w:val="00A673A2"/>
    <w:rsid w:val="00A82711"/>
    <w:rsid w:val="00AE04D5"/>
    <w:rsid w:val="00AF05E6"/>
    <w:rsid w:val="00AF21BC"/>
    <w:rsid w:val="00AF546D"/>
    <w:rsid w:val="00B0543B"/>
    <w:rsid w:val="00B17A10"/>
    <w:rsid w:val="00B231F9"/>
    <w:rsid w:val="00B23876"/>
    <w:rsid w:val="00B24C5C"/>
    <w:rsid w:val="00B31054"/>
    <w:rsid w:val="00B342E3"/>
    <w:rsid w:val="00B62C88"/>
    <w:rsid w:val="00B70A3A"/>
    <w:rsid w:val="00B7362C"/>
    <w:rsid w:val="00B77842"/>
    <w:rsid w:val="00B822E5"/>
    <w:rsid w:val="00B93B44"/>
    <w:rsid w:val="00BA2FA5"/>
    <w:rsid w:val="00BB006A"/>
    <w:rsid w:val="00BB09FF"/>
    <w:rsid w:val="00BE16CC"/>
    <w:rsid w:val="00BE697E"/>
    <w:rsid w:val="00BF7F7A"/>
    <w:rsid w:val="00C06BA4"/>
    <w:rsid w:val="00C11AB8"/>
    <w:rsid w:val="00C258BD"/>
    <w:rsid w:val="00C33D9C"/>
    <w:rsid w:val="00C62B3A"/>
    <w:rsid w:val="00C75561"/>
    <w:rsid w:val="00C8361A"/>
    <w:rsid w:val="00C8564E"/>
    <w:rsid w:val="00C91537"/>
    <w:rsid w:val="00CB1C18"/>
    <w:rsid w:val="00CB753B"/>
    <w:rsid w:val="00CC0396"/>
    <w:rsid w:val="00CD161E"/>
    <w:rsid w:val="00CD75FC"/>
    <w:rsid w:val="00CE7A14"/>
    <w:rsid w:val="00CF27FA"/>
    <w:rsid w:val="00CF5595"/>
    <w:rsid w:val="00D119E7"/>
    <w:rsid w:val="00D14F1B"/>
    <w:rsid w:val="00D213AE"/>
    <w:rsid w:val="00D30856"/>
    <w:rsid w:val="00D31FAA"/>
    <w:rsid w:val="00D345B4"/>
    <w:rsid w:val="00D66C8C"/>
    <w:rsid w:val="00DB3736"/>
    <w:rsid w:val="00DC0D8E"/>
    <w:rsid w:val="00DC603A"/>
    <w:rsid w:val="00DE6055"/>
    <w:rsid w:val="00DF40BD"/>
    <w:rsid w:val="00E039AE"/>
    <w:rsid w:val="00E0799F"/>
    <w:rsid w:val="00E1154B"/>
    <w:rsid w:val="00E22B98"/>
    <w:rsid w:val="00E267E9"/>
    <w:rsid w:val="00E35113"/>
    <w:rsid w:val="00E3565C"/>
    <w:rsid w:val="00E53A40"/>
    <w:rsid w:val="00E62A70"/>
    <w:rsid w:val="00E9168B"/>
    <w:rsid w:val="00E97F78"/>
    <w:rsid w:val="00EA139E"/>
    <w:rsid w:val="00EC312A"/>
    <w:rsid w:val="00ED007B"/>
    <w:rsid w:val="00EE1C03"/>
    <w:rsid w:val="00EE2ECA"/>
    <w:rsid w:val="00F02E01"/>
    <w:rsid w:val="00F14928"/>
    <w:rsid w:val="00F165AE"/>
    <w:rsid w:val="00F17A0B"/>
    <w:rsid w:val="00F42A1E"/>
    <w:rsid w:val="00F52F6C"/>
    <w:rsid w:val="00F73133"/>
    <w:rsid w:val="00F760FE"/>
    <w:rsid w:val="00F80D74"/>
    <w:rsid w:val="00F81A89"/>
    <w:rsid w:val="00F83B4E"/>
    <w:rsid w:val="00FB6D2A"/>
    <w:rsid w:val="00FC1CC1"/>
    <w:rsid w:val="00FD6F25"/>
    <w:rsid w:val="00FE316B"/>
    <w:rsid w:val="00FE45E1"/>
    <w:rsid w:val="57870B8A"/>
    <w:rsid w:val="67FE61C8"/>
    <w:rsid w:val="69750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4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段"/>
    <w:next w:val="1"/>
    <w:link w:val="1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Emphasis"/>
    <w:basedOn w:val="9"/>
    <w:qFormat/>
    <w:uiPriority w:val="20"/>
    <w:rPr>
      <w:i/>
      <w:iCs/>
    </w:rPr>
  </w:style>
  <w:style w:type="character" w:styleId="13">
    <w:name w:val="Hyperlink"/>
    <w:basedOn w:val="9"/>
    <w:unhideWhenUsed/>
    <w:qFormat/>
    <w:uiPriority w:val="99"/>
    <w:rPr>
      <w:color w:val="0000FF"/>
      <w:u w:val="single"/>
    </w:rPr>
  </w:style>
  <w:style w:type="paragraph" w:customStyle="1" w:styleId="14">
    <w:name w:val="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6">
    <w:name w:val="段 Char"/>
    <w:basedOn w:val="9"/>
    <w:link w:val="2"/>
    <w:qFormat/>
    <w:uiPriority w:val="0"/>
    <w:rPr>
      <w:rFonts w:ascii="宋体"/>
      <w:sz w:val="21"/>
      <w:lang w:val="en-US" w:eastAsia="zh-CN" w:bidi="ar-SA"/>
    </w:rPr>
  </w:style>
  <w:style w:type="paragraph" w:customStyle="1" w:styleId="17">
    <w:name w:val="注："/>
    <w:next w:val="2"/>
    <w:qFormat/>
    <w:uiPriority w:val="0"/>
    <w:pPr>
      <w:widowControl w:val="0"/>
      <w:numPr>
        <w:ilvl w:val="0"/>
        <w:numId w:val="1"/>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20">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21">
    <w:name w:val="列项◆（三级）"/>
    <w:basedOn w:val="1"/>
    <w:qFormat/>
    <w:uiPriority w:val="0"/>
    <w:pPr>
      <w:numPr>
        <w:ilvl w:val="2"/>
        <w:numId w:val="2"/>
      </w:numPr>
    </w:pPr>
    <w:rPr>
      <w:rFonts w:ascii="宋体"/>
      <w:szCs w:val="21"/>
    </w:rPr>
  </w:style>
  <w:style w:type="paragraph" w:customStyle="1" w:styleId="22">
    <w:name w:val="一级条标题"/>
    <w:next w:val="1"/>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23">
    <w:name w:val="章标题"/>
    <w:next w:val="1"/>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4">
    <w:name w:val="二级条标题"/>
    <w:basedOn w:val="22"/>
    <w:next w:val="1"/>
    <w:qFormat/>
    <w:uiPriority w:val="0"/>
    <w:pPr>
      <w:numPr>
        <w:ilvl w:val="2"/>
      </w:numPr>
      <w:outlineLvl w:val="3"/>
    </w:pPr>
  </w:style>
  <w:style w:type="paragraph" w:customStyle="1" w:styleId="25">
    <w:name w:val="三级条标题"/>
    <w:basedOn w:val="24"/>
    <w:next w:val="1"/>
    <w:qFormat/>
    <w:uiPriority w:val="0"/>
    <w:pPr>
      <w:numPr>
        <w:ilvl w:val="3"/>
      </w:numPr>
      <w:outlineLvl w:val="4"/>
    </w:pPr>
  </w:style>
  <w:style w:type="paragraph" w:customStyle="1" w:styleId="26">
    <w:name w:val="四级条标题"/>
    <w:basedOn w:val="25"/>
    <w:next w:val="1"/>
    <w:qFormat/>
    <w:uiPriority w:val="0"/>
    <w:pPr>
      <w:numPr>
        <w:ilvl w:val="4"/>
      </w:numPr>
      <w:outlineLvl w:val="5"/>
    </w:pPr>
  </w:style>
  <w:style w:type="paragraph" w:customStyle="1" w:styleId="27">
    <w:name w:val="五级条标题"/>
    <w:basedOn w:val="26"/>
    <w:next w:val="1"/>
    <w:qFormat/>
    <w:uiPriority w:val="0"/>
    <w:pPr>
      <w:numPr>
        <w:ilvl w:val="5"/>
      </w:numPr>
      <w:outlineLvl w:val="6"/>
    </w:pPr>
  </w:style>
  <w:style w:type="paragraph" w:customStyle="1" w:styleId="28">
    <w:name w:val="二级无"/>
    <w:basedOn w:val="24"/>
    <w:uiPriority w:val="0"/>
    <w:pPr>
      <w:numPr>
        <w:numId w:val="4"/>
      </w:numPr>
      <w:tabs>
        <w:tab w:val="left" w:pos="1560"/>
      </w:tabs>
      <w:spacing w:beforeLines="0" w:afterLines="0"/>
    </w:pPr>
    <w:rPr>
      <w:rFonts w:ascii="宋体" w:eastAsia="宋体"/>
    </w:rPr>
  </w:style>
  <w:style w:type="paragraph" w:customStyle="1" w:styleId="29">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3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31">
    <w:name w:val="标准文件_二级条标题"/>
    <w:next w:val="1"/>
    <w:uiPriority w:val="0"/>
    <w:pPr>
      <w:widowControl w:val="0"/>
      <w:numPr>
        <w:ilvl w:val="3"/>
        <w:numId w:val="6"/>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2">
    <w:name w:val="标准文件_三级条标题"/>
    <w:basedOn w:val="31"/>
    <w:next w:val="1"/>
    <w:qFormat/>
    <w:uiPriority w:val="0"/>
    <w:pPr>
      <w:widowControl/>
      <w:numPr>
        <w:ilvl w:val="4"/>
      </w:numPr>
      <w:outlineLvl w:val="3"/>
    </w:pPr>
  </w:style>
  <w:style w:type="paragraph" w:customStyle="1" w:styleId="33">
    <w:name w:val="标准文件_四级条标题"/>
    <w:next w:val="1"/>
    <w:qFormat/>
    <w:uiPriority w:val="0"/>
    <w:pPr>
      <w:widowControl w:val="0"/>
      <w:numPr>
        <w:ilvl w:val="5"/>
        <w:numId w:val="6"/>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4">
    <w:name w:val="标准文件_五级条标题"/>
    <w:next w:val="1"/>
    <w:qFormat/>
    <w:uiPriority w:val="0"/>
    <w:pPr>
      <w:widowControl w:val="0"/>
      <w:numPr>
        <w:ilvl w:val="6"/>
        <w:numId w:val="6"/>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5">
    <w:name w:val="标准文件_章标题"/>
    <w:next w:val="1"/>
    <w:qFormat/>
    <w:uiPriority w:val="0"/>
    <w:pPr>
      <w:numPr>
        <w:ilvl w:val="1"/>
        <w:numId w:val="6"/>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6">
    <w:name w:val="标准文件_一级条标题"/>
    <w:basedOn w:val="35"/>
    <w:next w:val="1"/>
    <w:qFormat/>
    <w:uiPriority w:val="0"/>
    <w:pPr>
      <w:numPr>
        <w:ilvl w:val="2"/>
      </w:numPr>
      <w:spacing w:before="50" w:beforeLines="50" w:after="50" w:afterLines="50"/>
      <w:outlineLvl w:val="1"/>
    </w:pPr>
  </w:style>
  <w:style w:type="paragraph" w:customStyle="1" w:styleId="37">
    <w:name w:val="前言标题"/>
    <w:next w:val="1"/>
    <w:uiPriority w:val="0"/>
    <w:pPr>
      <w:numPr>
        <w:ilvl w:val="0"/>
        <w:numId w:val="6"/>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styleId="38">
    <w:name w:val="List Paragraph"/>
    <w:basedOn w:val="1"/>
    <w:qFormat/>
    <w:uiPriority w:val="34"/>
    <w:pPr>
      <w:ind w:firstLine="420" w:firstLineChars="200"/>
    </w:pPr>
  </w:style>
  <w:style w:type="paragraph" w:customStyle="1" w:styleId="39">
    <w:name w:val="标准文件_段"/>
    <w:link w:val="4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
    <w:name w:val="标准文件_段 Char"/>
    <w:link w:val="39"/>
    <w:uiPriority w:val="0"/>
    <w:rPr>
      <w:rFonts w:ascii="宋体"/>
      <w:sz w:val="21"/>
    </w:rPr>
  </w:style>
  <w:style w:type="character" w:customStyle="1" w:styleId="41">
    <w:name w:val="标题 3 Char"/>
    <w:basedOn w:val="9"/>
    <w:link w:val="3"/>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3162468D4949FBAA182E1E6A2ADF65"/>
        <w:style w:val=""/>
        <w:category>
          <w:name w:val="常规"/>
          <w:gallery w:val="placeholder"/>
        </w:category>
        <w:types>
          <w:type w:val="bbPlcHdr"/>
        </w:types>
        <w:behaviors>
          <w:behavior w:val="content"/>
        </w:behaviors>
        <w:description w:val=""/>
        <w:guid w:val="{5F862A19-5E63-46A5-B28D-A61639DC05F3}"/>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A2"/>
    <w:rsid w:val="001E65A2"/>
    <w:rsid w:val="003E21A0"/>
    <w:rsid w:val="004B4F16"/>
    <w:rsid w:val="009129B9"/>
    <w:rsid w:val="00A53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89048438D8443DDB19088A5454428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13162468D4949FBAA182E1E6A2ADF6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BZH</Company>
  <Pages>4</Pages>
  <Words>3246</Words>
  <Characters>3449</Characters>
  <Lines>25</Lines>
  <Paragraphs>7</Paragraphs>
  <TotalTime>0</TotalTime>
  <ScaleCrop>false</ScaleCrop>
  <LinksUpToDate>false</LinksUpToDate>
  <CharactersWithSpaces>3597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2023-02-20T00:35:00Z</dcterms:created>
  <dc:creator>LDCH</dc:creator>
  <cp:lastModifiedBy>素素</cp:lastModifiedBy>
  <cp:lastPrinted>2013-02-22T06:50:00Z</cp:lastPrinted>
  <dcterms:modified xsi:type="dcterms:W3CDTF">2023-03-24T03:33:20Z</dcterms:modified>
  <dc:title>关于《标准文献著录规则》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B5F4089A70D848DAB631824C18213264</vt:lpwstr>
  </property>
</Properties>
</file>