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heme="minorEastAsia" w:hAnsiTheme="minorEastAsia"/>
          <w:b/>
          <w:bCs/>
          <w:sz w:val="28"/>
          <w:szCs w:val="28"/>
        </w:rPr>
      </w:pPr>
      <w:r>
        <w:rPr>
          <w:rFonts w:hint="eastAsia" w:asciiTheme="minorEastAsia" w:hAnsiTheme="minorEastAsia"/>
          <w:b/>
          <w:bCs/>
          <w:sz w:val="28"/>
          <w:szCs w:val="28"/>
        </w:rPr>
        <w:t>国家标准《半导体器件 功率器件用碳化硅同质外延片缺陷的无损检测识别判据 第1部分：缺陷分类》</w:t>
      </w:r>
    </w:p>
    <w:p>
      <w:pPr>
        <w:adjustRightInd w:val="0"/>
        <w:snapToGrid w:val="0"/>
        <w:jc w:val="center"/>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rPr>
        <w:t>编制说明</w:t>
      </w:r>
      <w:r>
        <w:rPr>
          <w:rFonts w:hint="eastAsia" w:asciiTheme="minorEastAsia" w:hAnsiTheme="minorEastAsia"/>
          <w:b/>
          <w:bCs/>
          <w:sz w:val="28"/>
          <w:szCs w:val="28"/>
          <w:lang w:eastAsia="zh-CN"/>
        </w:rPr>
        <w:t>（</w:t>
      </w:r>
      <w:r>
        <w:rPr>
          <w:rFonts w:hint="eastAsia" w:asciiTheme="minorEastAsia" w:hAnsiTheme="minorEastAsia"/>
          <w:b/>
          <w:bCs/>
          <w:sz w:val="28"/>
          <w:szCs w:val="28"/>
          <w:lang w:val="en-US" w:eastAsia="zh-CN"/>
        </w:rPr>
        <w:t>预审稿</w:t>
      </w:r>
      <w:bookmarkStart w:id="0" w:name="_GoBack"/>
      <w:bookmarkEnd w:id="0"/>
      <w:r>
        <w:rPr>
          <w:rFonts w:hint="eastAsia" w:asciiTheme="minorEastAsia" w:hAnsiTheme="minorEastAsia"/>
          <w:b/>
          <w:bCs/>
          <w:sz w:val="28"/>
          <w:szCs w:val="28"/>
          <w:lang w:eastAsia="zh-CN"/>
        </w:rPr>
        <w:t>）</w:t>
      </w:r>
    </w:p>
    <w:p>
      <w:pPr>
        <w:adjustRightInd w:val="0"/>
        <w:snapToGrid w:val="0"/>
        <w:jc w:val="center"/>
        <w:rPr>
          <w:rFonts w:asciiTheme="minorEastAsia" w:hAnsiTheme="minorEastAsia"/>
          <w:b/>
          <w:bCs/>
          <w:sz w:val="28"/>
          <w:szCs w:val="28"/>
        </w:rPr>
      </w:pPr>
    </w:p>
    <w:p>
      <w:pPr>
        <w:pStyle w:val="16"/>
        <w:numPr>
          <w:ilvl w:val="0"/>
          <w:numId w:val="3"/>
        </w:numPr>
        <w:spacing w:line="360" w:lineRule="auto"/>
        <w:ind w:firstLineChars="0"/>
        <w:rPr>
          <w:rFonts w:asciiTheme="minorEastAsia" w:hAnsiTheme="minorEastAsia"/>
          <w:b/>
          <w:bCs/>
          <w:sz w:val="24"/>
          <w:szCs w:val="24"/>
        </w:rPr>
      </w:pPr>
      <w:r>
        <w:rPr>
          <w:rFonts w:hint="eastAsia" w:ascii="宋体" w:hAnsi="宋体" w:eastAsia="宋体"/>
          <w:b/>
          <w:bCs/>
          <w:sz w:val="24"/>
          <w:szCs w:val="24"/>
        </w:rPr>
        <w:t>工</w:t>
      </w:r>
      <w:r>
        <w:rPr>
          <w:rFonts w:hint="eastAsia" w:asciiTheme="minorEastAsia" w:hAnsiTheme="minorEastAsia"/>
          <w:b/>
          <w:bCs/>
          <w:sz w:val="24"/>
          <w:szCs w:val="24"/>
        </w:rPr>
        <w:t>作简况</w:t>
      </w:r>
    </w:p>
    <w:p>
      <w:pPr>
        <w:pStyle w:val="16"/>
        <w:numPr>
          <w:ilvl w:val="0"/>
          <w:numId w:val="4"/>
        </w:numPr>
        <w:spacing w:line="360" w:lineRule="auto"/>
        <w:ind w:left="567" w:hanging="567" w:firstLineChars="0"/>
        <w:rPr>
          <w:rFonts w:asciiTheme="minorEastAsia" w:hAnsiTheme="minorEastAsia"/>
          <w:b/>
          <w:bCs/>
          <w:sz w:val="28"/>
        </w:rPr>
      </w:pPr>
      <w:r>
        <w:rPr>
          <w:rFonts w:hint="eastAsia" w:asciiTheme="minorEastAsia" w:hAnsiTheme="minorEastAsia"/>
          <w:b/>
          <w:bCs/>
          <w:sz w:val="24"/>
        </w:rPr>
        <w:t>立项目的和意义</w:t>
      </w: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szCs w:val="24"/>
        </w:rPr>
        <w:t>碳化硅（</w:t>
      </w:r>
      <w:r>
        <w:rPr>
          <w:rFonts w:asciiTheme="minorEastAsia" w:hAnsiTheme="minorEastAsia"/>
          <w:sz w:val="24"/>
          <w:szCs w:val="24"/>
        </w:rPr>
        <w:t>SiC</w:t>
      </w:r>
      <w:r>
        <w:rPr>
          <w:rFonts w:hint="eastAsia" w:asciiTheme="minorEastAsia" w:hAnsiTheme="minorEastAsia"/>
          <w:sz w:val="24"/>
          <w:szCs w:val="24"/>
        </w:rPr>
        <w:t>）作为典型的宽禁带半导体材料，与硅</w:t>
      </w:r>
      <w:r>
        <w:rPr>
          <w:rFonts w:asciiTheme="minorEastAsia" w:hAnsiTheme="minorEastAsia"/>
          <w:sz w:val="24"/>
          <w:szCs w:val="24"/>
        </w:rPr>
        <w:t>(Si)</w:t>
      </w:r>
      <w:r>
        <w:rPr>
          <w:rFonts w:hint="eastAsia" w:asciiTheme="minorEastAsia" w:hAnsiTheme="minorEastAsia"/>
          <w:sz w:val="24"/>
          <w:szCs w:val="24"/>
        </w:rPr>
        <w:t>相比，具有击穿电场高、导热率高、饱和电子漂移速度高和本征载流子浓度低等优越的物理性能，非常适合在大功率、高温和高频环境下应用，因此广泛应用于新一代功率半导体器件中。</w:t>
      </w:r>
      <w:r>
        <w:rPr>
          <w:rFonts w:asciiTheme="minorEastAsia" w:hAnsiTheme="minorEastAsia"/>
          <w:sz w:val="24"/>
          <w:szCs w:val="24"/>
        </w:rPr>
        <w:t>SiC</w:t>
      </w:r>
      <w:r>
        <w:rPr>
          <w:rFonts w:hint="eastAsia" w:asciiTheme="minorEastAsia" w:hAnsiTheme="minorEastAsia"/>
          <w:sz w:val="24"/>
          <w:szCs w:val="24"/>
        </w:rPr>
        <w:t>基功率半导体器件相对于硅基器件，具有更快的开关速度、低损耗、高阻断电压和耐高温等性能</w:t>
      </w:r>
      <w:r>
        <w:rPr>
          <w:rFonts w:hint="eastAsia"/>
        </w:rPr>
        <w:t>。</w:t>
      </w:r>
      <w:r>
        <w:rPr>
          <w:rFonts w:hint="eastAsia" w:asciiTheme="minorEastAsia" w:hAnsiTheme="minorEastAsia"/>
          <w:sz w:val="24"/>
        </w:rPr>
        <w:t>当前，全球半导体产业正处于深度变革，化合物半导体成为产业发展新的关注点，我国正加紧产业布局，抢占发展的主动权。</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szCs w:val="24"/>
        </w:rPr>
        <w:t>SiC</w:t>
      </w:r>
      <w:r>
        <w:rPr>
          <w:rFonts w:hint="eastAsia" w:asciiTheme="minorEastAsia" w:hAnsiTheme="minorEastAsia"/>
          <w:sz w:val="24"/>
          <w:szCs w:val="24"/>
        </w:rPr>
        <w:t>外延片是在碳化硅单晶抛光片上经过化学气相沉积反应生长一层导电类型、载流子浓度、厚度和晶格结构都符合要求的碳化硅单晶薄膜，</w:t>
      </w:r>
      <w:r>
        <w:rPr>
          <w:rFonts w:asciiTheme="minorEastAsia" w:hAnsiTheme="minorEastAsia"/>
          <w:sz w:val="24"/>
          <w:szCs w:val="24"/>
        </w:rPr>
        <w:t>SiC</w:t>
      </w:r>
      <w:r>
        <w:rPr>
          <w:rFonts w:hint="eastAsia" w:asciiTheme="minorEastAsia" w:hAnsiTheme="minorEastAsia"/>
          <w:sz w:val="24"/>
          <w:szCs w:val="24"/>
        </w:rPr>
        <w:t>同质外延片中存在的缺陷是衡量</w:t>
      </w:r>
      <w:r>
        <w:rPr>
          <w:rFonts w:asciiTheme="minorEastAsia" w:hAnsiTheme="minorEastAsia"/>
          <w:sz w:val="24"/>
          <w:szCs w:val="24"/>
        </w:rPr>
        <w:t>SiC</w:t>
      </w:r>
      <w:r>
        <w:rPr>
          <w:rFonts w:hint="eastAsia" w:asciiTheme="minorEastAsia" w:hAnsiTheme="minorEastAsia"/>
          <w:sz w:val="24"/>
          <w:szCs w:val="24"/>
        </w:rPr>
        <w:t>外延片质量的重要参数，也直接影响</w:t>
      </w:r>
      <w:r>
        <w:rPr>
          <w:rFonts w:asciiTheme="minorEastAsia" w:hAnsiTheme="minorEastAsia"/>
          <w:sz w:val="24"/>
          <w:szCs w:val="24"/>
        </w:rPr>
        <w:t>SiC</w:t>
      </w:r>
      <w:r>
        <w:rPr>
          <w:rFonts w:hint="eastAsia" w:asciiTheme="minorEastAsia" w:hAnsiTheme="minorEastAsia"/>
          <w:sz w:val="24"/>
          <w:szCs w:val="24"/>
        </w:rPr>
        <w:t>基功率半导体器件的成品率和可靠性，准确识别</w:t>
      </w:r>
      <w:r>
        <w:rPr>
          <w:rFonts w:asciiTheme="minorEastAsia" w:hAnsiTheme="minorEastAsia"/>
          <w:sz w:val="24"/>
          <w:szCs w:val="24"/>
        </w:rPr>
        <w:t>SiC</w:t>
      </w:r>
      <w:r>
        <w:rPr>
          <w:rFonts w:hint="eastAsia" w:asciiTheme="minorEastAsia" w:hAnsiTheme="minorEastAsia"/>
          <w:sz w:val="24"/>
          <w:szCs w:val="24"/>
        </w:rPr>
        <w:t>外延片中的缺陷，对于</w:t>
      </w:r>
      <w:r>
        <w:rPr>
          <w:rFonts w:asciiTheme="minorEastAsia" w:hAnsiTheme="minorEastAsia"/>
          <w:sz w:val="24"/>
          <w:szCs w:val="24"/>
        </w:rPr>
        <w:t>SiC</w:t>
      </w:r>
      <w:r>
        <w:rPr>
          <w:rFonts w:hint="eastAsia" w:asciiTheme="minorEastAsia" w:hAnsiTheme="minorEastAsia"/>
          <w:sz w:val="24"/>
          <w:szCs w:val="24"/>
        </w:rPr>
        <w:t>外延片的制备、使用有重要的意义。关于</w:t>
      </w:r>
      <w:r>
        <w:rPr>
          <w:rFonts w:asciiTheme="minorEastAsia" w:hAnsiTheme="minorEastAsia"/>
          <w:sz w:val="24"/>
          <w:szCs w:val="24"/>
        </w:rPr>
        <w:t>SiC</w:t>
      </w:r>
      <w:r>
        <w:rPr>
          <w:rFonts w:hint="eastAsia" w:asciiTheme="minorEastAsia" w:hAnsiTheme="minorEastAsia"/>
          <w:sz w:val="24"/>
          <w:szCs w:val="24"/>
        </w:rPr>
        <w:t>外延片中的缺陷分类及其检测方法，在我国目前均无统一的标准，需制定国家标准，规范</w:t>
      </w:r>
      <w:r>
        <w:rPr>
          <w:rFonts w:asciiTheme="minorEastAsia" w:hAnsiTheme="minorEastAsia"/>
          <w:sz w:val="24"/>
          <w:szCs w:val="24"/>
        </w:rPr>
        <w:t>SiC</w:t>
      </w:r>
      <w:r>
        <w:rPr>
          <w:rFonts w:hint="eastAsia" w:asciiTheme="minorEastAsia" w:hAnsiTheme="minorEastAsia"/>
          <w:sz w:val="24"/>
          <w:szCs w:val="24"/>
        </w:rPr>
        <w:t>外延片的缺陷分类及其检测方法，</w:t>
      </w:r>
      <w:r>
        <w:rPr>
          <w:rFonts w:hint="eastAsia" w:asciiTheme="minorEastAsia" w:hAnsiTheme="minorEastAsia"/>
          <w:sz w:val="24"/>
        </w:rPr>
        <w:t>指导</w:t>
      </w:r>
      <w:r>
        <w:rPr>
          <w:rFonts w:asciiTheme="minorEastAsia" w:hAnsiTheme="minorEastAsia"/>
          <w:sz w:val="24"/>
          <w:szCs w:val="24"/>
        </w:rPr>
        <w:t>SiC</w:t>
      </w:r>
      <w:r>
        <w:rPr>
          <w:rFonts w:hint="eastAsia" w:asciiTheme="minorEastAsia" w:hAnsiTheme="minorEastAsia"/>
          <w:sz w:val="24"/>
          <w:szCs w:val="24"/>
        </w:rPr>
        <w:t>外延片</w:t>
      </w:r>
      <w:r>
        <w:rPr>
          <w:rFonts w:hint="eastAsia" w:asciiTheme="minorEastAsia" w:hAnsiTheme="minorEastAsia"/>
          <w:sz w:val="24"/>
        </w:rPr>
        <w:t>的生产和使用，促进国内</w:t>
      </w:r>
      <w:r>
        <w:rPr>
          <w:rFonts w:asciiTheme="minorEastAsia" w:hAnsiTheme="minorEastAsia"/>
          <w:sz w:val="24"/>
          <w:szCs w:val="24"/>
        </w:rPr>
        <w:t>SiC</w:t>
      </w:r>
      <w:r>
        <w:rPr>
          <w:rFonts w:hint="eastAsia" w:asciiTheme="minorEastAsia" w:hAnsiTheme="minorEastAsia"/>
          <w:sz w:val="24"/>
          <w:szCs w:val="24"/>
        </w:rPr>
        <w:t>半导体材料和</w:t>
      </w:r>
      <w:r>
        <w:rPr>
          <w:rFonts w:asciiTheme="minorEastAsia" w:hAnsiTheme="minorEastAsia"/>
          <w:sz w:val="24"/>
          <w:szCs w:val="24"/>
        </w:rPr>
        <w:t>SiC</w:t>
      </w:r>
      <w:r>
        <w:rPr>
          <w:rFonts w:hint="eastAsia" w:asciiTheme="minorEastAsia" w:hAnsiTheme="minorEastAsia"/>
          <w:sz w:val="24"/>
          <w:szCs w:val="24"/>
        </w:rPr>
        <w:t>基功率半导体器件的发展</w:t>
      </w:r>
      <w:r>
        <w:rPr>
          <w:rFonts w:hint="eastAsia" w:asciiTheme="minorEastAsia" w:hAnsiTheme="minorEastAsia"/>
          <w:sz w:val="24"/>
        </w:rPr>
        <w:t>。</w:t>
      </w:r>
    </w:p>
    <w:p>
      <w:pPr>
        <w:pStyle w:val="16"/>
        <w:numPr>
          <w:ilvl w:val="0"/>
          <w:numId w:val="4"/>
        </w:numPr>
        <w:spacing w:line="360" w:lineRule="auto"/>
        <w:ind w:left="709" w:firstLineChars="0"/>
        <w:rPr>
          <w:rFonts w:ascii="宋体" w:hAnsi="宋体" w:eastAsia="宋体"/>
          <w:b/>
          <w:bCs/>
          <w:sz w:val="24"/>
          <w:szCs w:val="24"/>
        </w:rPr>
      </w:pPr>
      <w:r>
        <w:rPr>
          <w:rFonts w:hint="eastAsia" w:ascii="宋体" w:hAnsi="宋体" w:eastAsia="宋体"/>
          <w:b/>
          <w:bCs/>
          <w:sz w:val="24"/>
          <w:szCs w:val="24"/>
        </w:rPr>
        <w:t>任务来源</w:t>
      </w:r>
    </w:p>
    <w:p>
      <w:pPr>
        <w:pStyle w:val="2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《半导体器件 功率器件用碳化硅同质外延片缺陷的无损检测识别判据 第1部分：缺陷分类》标准制定是2021年第4批国家标准计划项目，</w:t>
      </w:r>
      <w:r>
        <w:rPr>
          <w:rFonts w:asciiTheme="minorEastAsia" w:hAnsiTheme="minorEastAsia" w:eastAsiaTheme="minorEastAsia"/>
          <w:sz w:val="24"/>
          <w:szCs w:val="24"/>
        </w:rPr>
        <w:t>计划项目批准文号：</w:t>
      </w:r>
      <w:r>
        <w:rPr>
          <w:rFonts w:hint="eastAsia" w:asciiTheme="minorEastAsia" w:hAnsiTheme="minorEastAsia" w:eastAsiaTheme="minorEastAsia"/>
          <w:sz w:val="24"/>
        </w:rPr>
        <w:t>国标委发【</w:t>
      </w:r>
      <w:r>
        <w:rPr>
          <w:rFonts w:asciiTheme="minorEastAsia" w:hAnsiTheme="minorEastAsia" w:eastAsiaTheme="minorEastAsia"/>
          <w:sz w:val="24"/>
        </w:rPr>
        <w:t>202</w:t>
      </w:r>
      <w:r>
        <w:rPr>
          <w:rFonts w:hint="eastAsia" w:asciiTheme="minorEastAsia" w:hAnsiTheme="minorEastAsia" w:eastAsiaTheme="minorEastAsia"/>
          <w:sz w:val="24"/>
        </w:rPr>
        <w:t>1】41号，</w:t>
      </w:r>
      <w:r>
        <w:rPr>
          <w:rFonts w:hint="eastAsia" w:asciiTheme="minorEastAsia" w:hAnsiTheme="minorEastAsia" w:eastAsiaTheme="minorEastAsia"/>
          <w:sz w:val="24"/>
          <w:szCs w:val="24"/>
        </w:rPr>
        <w:t>计划项目代号：</w:t>
      </w:r>
      <w:r>
        <w:rPr>
          <w:rFonts w:asciiTheme="minorEastAsia" w:hAnsiTheme="minorEastAsia" w:eastAsiaTheme="minorEastAsia"/>
          <w:sz w:val="24"/>
          <w:szCs w:val="24"/>
        </w:rPr>
        <w:t>20214653-T-469</w:t>
      </w:r>
      <w:r>
        <w:rPr>
          <w:rFonts w:hint="eastAsia" w:asciiTheme="minorEastAsia" w:hAnsiTheme="minorEastAsia" w:eastAsiaTheme="minorEastAsia"/>
          <w:sz w:val="24"/>
          <w:szCs w:val="24"/>
        </w:rPr>
        <w:t>。归口单位为全国半导体设备和材料标准化技术委员会（</w:t>
      </w:r>
      <w:r>
        <w:rPr>
          <w:rFonts w:asciiTheme="minorEastAsia" w:hAnsiTheme="minorEastAsia" w:eastAsiaTheme="minorEastAsia"/>
          <w:sz w:val="24"/>
          <w:szCs w:val="24"/>
        </w:rPr>
        <w:t>TC 203）</w:t>
      </w:r>
      <w:r>
        <w:rPr>
          <w:rFonts w:hint="eastAsia" w:asciiTheme="minorEastAsia" w:hAnsiTheme="minorEastAsia" w:eastAsiaTheme="minorEastAsia"/>
          <w:sz w:val="24"/>
          <w:szCs w:val="24"/>
        </w:rPr>
        <w:t>，执行单位为全国半导体设备和材料标准化技术委员会材料分会（</w:t>
      </w:r>
      <w:r>
        <w:rPr>
          <w:rFonts w:asciiTheme="minorEastAsia" w:hAnsiTheme="minorEastAsia" w:eastAsiaTheme="minorEastAsia"/>
          <w:sz w:val="24"/>
          <w:szCs w:val="24"/>
        </w:rPr>
        <w:t>TC 203/SC2）</w:t>
      </w:r>
      <w:r>
        <w:rPr>
          <w:rFonts w:hint="eastAsia" w:asciiTheme="minorEastAsia" w:hAnsiTheme="minorEastAsia" w:eastAsiaTheme="minorEastAsia"/>
          <w:sz w:val="24"/>
          <w:szCs w:val="24"/>
        </w:rPr>
        <w:t>，承办单位为中国电子科技集团公司第十三研究所，项目周期为18个月。</w:t>
      </w:r>
    </w:p>
    <w:p>
      <w:pPr>
        <w:pStyle w:val="16"/>
        <w:numPr>
          <w:ilvl w:val="0"/>
          <w:numId w:val="4"/>
        </w:numPr>
        <w:spacing w:line="360" w:lineRule="auto"/>
        <w:ind w:firstLineChars="0"/>
        <w:rPr>
          <w:rFonts w:ascii="宋体" w:hAnsi="宋体" w:eastAsia="宋体"/>
          <w:b/>
          <w:bCs/>
          <w:sz w:val="24"/>
          <w:szCs w:val="24"/>
        </w:rPr>
      </w:pPr>
      <w:r>
        <w:rPr>
          <w:rFonts w:hint="eastAsia" w:ascii="宋体" w:hAnsi="宋体" w:eastAsia="宋体"/>
          <w:b/>
          <w:bCs/>
          <w:sz w:val="24"/>
          <w:szCs w:val="24"/>
        </w:rPr>
        <w:t>主要工作过程</w:t>
      </w:r>
    </w:p>
    <w:p>
      <w:pPr>
        <w:spacing w:line="360" w:lineRule="auto"/>
        <w:rPr>
          <w:rFonts w:asciiTheme="minorEastAsia" w:hAnsiTheme="minorEastAsia" w:cstheme="minorEastAsia"/>
          <w:b/>
          <w:bCs/>
          <w:sz w:val="24"/>
          <w:szCs w:val="24"/>
        </w:rPr>
      </w:pPr>
      <w:r>
        <w:rPr>
          <w:rFonts w:asciiTheme="minorEastAsia" w:hAnsiTheme="minorEastAsia" w:cstheme="minorEastAsia"/>
          <w:b/>
          <w:bCs/>
          <w:sz w:val="24"/>
          <w:szCs w:val="24"/>
        </w:rPr>
        <w:t>3.1</w:t>
      </w:r>
      <w:r>
        <w:rPr>
          <w:rFonts w:hint="eastAsia" w:asciiTheme="minorEastAsia" w:hAnsiTheme="minorEastAsia" w:cstheme="minorEastAsia"/>
          <w:b/>
          <w:bCs/>
          <w:sz w:val="24"/>
          <w:szCs w:val="24"/>
        </w:rPr>
        <w:t xml:space="preserve"> 起草阶段</w:t>
      </w:r>
    </w:p>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2022.1～2022.6:成立了编制组,查询、收集和分析相关标准资料。编制组由半导体材料的设计人员、工艺人员、检验试验管理人员和标准化人员组成；编制组首先对IEC 63068-1 Ed1.0:2019进行翻译和研究，同时对收集的SiC外延材料相关的标准和资料进行分析，在草案的基础上对标准的内容进行进一步的完善，形成《半导体器件 功率器件用碳化硅同质外延片缺陷的无损检测识别判据 第1部分：缺陷分类》讨论稿。</w:t>
      </w:r>
    </w:p>
    <w:p>
      <w:pPr>
        <w:spacing w:line="360" w:lineRule="auto"/>
        <w:ind w:firstLine="480" w:firstLineChars="200"/>
        <w:rPr>
          <w:rFonts w:ascii="宋体" w:hAnsi="宋体"/>
          <w:sz w:val="24"/>
        </w:rPr>
      </w:pPr>
      <w:r>
        <w:rPr>
          <w:rFonts w:cs="Times New Roman" w:asciiTheme="minorEastAsia" w:hAnsiTheme="minorEastAsia"/>
          <w:kern w:val="0"/>
          <w:sz w:val="24"/>
          <w:szCs w:val="24"/>
        </w:rPr>
        <w:t>2022</w:t>
      </w:r>
      <w:r>
        <w:rPr>
          <w:rFonts w:hint="eastAsia" w:cs="Times New Roman" w:asciiTheme="minorEastAsia" w:hAnsiTheme="minorEastAsia"/>
          <w:kern w:val="0"/>
          <w:sz w:val="24"/>
          <w:szCs w:val="24"/>
        </w:rPr>
        <w:t>年6月开始，</w:t>
      </w:r>
      <w:r>
        <w:rPr>
          <w:rFonts w:hint="eastAsia" w:ascii="宋体" w:hAnsi="宋体"/>
          <w:sz w:val="24"/>
        </w:rPr>
        <w:t>中国电子科技集团公司第十三研究所、中国电子科技集团公司第四十六研究所、山东天岳先进科技股份有限公司、之江实验室、浙江大学、安徽长飞先进半导体有限公司、深圳市晶扬电子有限公司、深圳创智芯联科技股份有限公司。形成讨论组，对标准翻译草稿进行多轮次线上会议讨论。</w:t>
      </w:r>
    </w:p>
    <w:p>
      <w:pPr>
        <w:spacing w:line="360" w:lineRule="auto"/>
        <w:ind w:firstLine="480" w:firstLineChars="200"/>
        <w:rPr>
          <w:rFonts w:ascii="宋体" w:hAnsi="宋体"/>
          <w:sz w:val="24"/>
        </w:rPr>
      </w:pPr>
      <w:r>
        <w:rPr>
          <w:rFonts w:ascii="宋体" w:hAnsi="宋体"/>
          <w:sz w:val="24"/>
        </w:rPr>
        <w:t>2023</w:t>
      </w:r>
      <w:r>
        <w:rPr>
          <w:rFonts w:hint="eastAsia" w:ascii="宋体" w:hAnsi="宋体"/>
          <w:sz w:val="24"/>
        </w:rPr>
        <w:t>年2月，在徐州半导体标准年会进行专题讨论，对本标准进行第一次会上讨论。会议上标委会秘书处、北大光电研究院、东莞天域、松山湖实验室、中电化合物半导体有限公司等单位提出了宝贵建议和意见，建议尽快补充实验验证内容，增加参与单位进行复验工作，同时对标准讨论稿部分文本内容给出修改意见。</w:t>
      </w:r>
      <w:r>
        <w:rPr>
          <w:rFonts w:ascii="宋体" w:hAnsi="宋体"/>
          <w:sz w:val="24"/>
        </w:rPr>
        <w:t xml:space="preserve"> </w:t>
      </w:r>
      <w:r>
        <w:rPr>
          <w:rFonts w:hint="eastAsia" w:ascii="宋体" w:hAnsi="宋体"/>
          <w:sz w:val="24"/>
        </w:rPr>
        <w:t>编制组针对修改建议，对讨论稿进行再次修订。同时中国电科十三所进行实验验证报告，中国电科四十六所、安徽长飞先进半导体有限公司和山东天岳先进科技股份有限公司进行标准复验工作，形成实验报告和复验报告。</w:t>
      </w:r>
    </w:p>
    <w:p>
      <w:pPr>
        <w:spacing w:line="360" w:lineRule="auto"/>
        <w:ind w:firstLine="480" w:firstLineChars="200"/>
        <w:rPr>
          <w:rFonts w:ascii="Times New Roman" w:hAnsi="Times New Roman" w:eastAsia="宋体" w:cs="Times New Roman"/>
          <w:b/>
          <w:sz w:val="24"/>
          <w:szCs w:val="24"/>
        </w:rPr>
      </w:pPr>
      <w:r>
        <w:rPr>
          <w:rFonts w:cs="Times New Roman" w:asciiTheme="minorEastAsia" w:hAnsiTheme="minorEastAsia"/>
          <w:kern w:val="0"/>
          <w:sz w:val="24"/>
          <w:szCs w:val="24"/>
        </w:rPr>
        <w:t>2023</w:t>
      </w:r>
      <w:r>
        <w:rPr>
          <w:rFonts w:hint="eastAsia" w:cs="Times New Roman" w:asciiTheme="minorEastAsia" w:hAnsiTheme="minorEastAsia"/>
          <w:kern w:val="0"/>
          <w:sz w:val="24"/>
          <w:szCs w:val="24"/>
        </w:rPr>
        <w:t>年3月，在东莞会议，对标准进行预审讨论。</w:t>
      </w:r>
    </w:p>
    <w:p>
      <w:pPr>
        <w:pStyle w:val="16"/>
        <w:numPr>
          <w:ilvl w:val="0"/>
          <w:numId w:val="4"/>
        </w:numPr>
        <w:spacing w:line="360" w:lineRule="auto"/>
        <w:ind w:firstLineChars="0"/>
        <w:rPr>
          <w:rFonts w:ascii="宋体" w:hAnsi="宋体" w:eastAsia="宋体" w:cs="Times New Roman"/>
          <w:b/>
          <w:sz w:val="24"/>
          <w:szCs w:val="24"/>
        </w:rPr>
      </w:pPr>
      <w:r>
        <w:rPr>
          <w:rFonts w:hint="eastAsia" w:ascii="宋体" w:hAnsi="宋体" w:eastAsia="宋体" w:cs="Times New Roman"/>
          <w:b/>
          <w:sz w:val="24"/>
          <w:szCs w:val="24"/>
        </w:rPr>
        <w:t>标准主要起草单位及人员所做的工作</w:t>
      </w:r>
    </w:p>
    <w:p>
      <w:pPr>
        <w:pStyle w:val="16"/>
        <w:spacing w:line="360" w:lineRule="auto"/>
        <w:ind w:firstLine="480"/>
        <w:rPr>
          <w:rFonts w:ascii="宋体" w:hAnsi="宋体"/>
          <w:sz w:val="24"/>
        </w:rPr>
      </w:pPr>
      <w:r>
        <w:rPr>
          <w:rFonts w:hint="eastAsia" w:ascii="宋体" w:hAnsi="宋体"/>
          <w:sz w:val="24"/>
        </w:rPr>
        <w:t>中国电子科技集团公司第十三研究所作为本标准的主要承办单位，是国内最早开展SiC同质外延材料生长研究的单位之一，多年从事各种材料的研制工作，目前已实现SiC外延材料工程化生产，形成了碳化硅外延工艺生产和测试平台，掌握了设计仿真、缺陷表征、参数检测以及稳定性控制的全套外延生产技术，SiC外延片产品掺杂浓度不均匀性、厚度不均匀性、缺陷等典型指标达到国内领先水平，技术力量雄厚，测试分析手段丰富，拥有多台套国际先进、全系列的半导体外延材料测试设备，具备制定本标准的技术实力，在标准制定过程中同时也牵头组织了标准的试验验证工作，为标准技术内容的确定奠定了技术基础。</w:t>
      </w:r>
    </w:p>
    <w:p>
      <w:pPr>
        <w:pStyle w:val="16"/>
        <w:spacing w:line="360" w:lineRule="auto"/>
        <w:ind w:firstLine="480"/>
        <w:rPr>
          <w:rFonts w:ascii="宋体" w:hAnsi="宋体"/>
          <w:sz w:val="24"/>
        </w:rPr>
      </w:pPr>
      <w:r>
        <w:rPr>
          <w:rFonts w:hint="eastAsia" w:ascii="宋体" w:hAnsi="宋体"/>
          <w:sz w:val="24"/>
        </w:rPr>
        <w:t>本标准的其他起草单位有之江实验室、浙江大学、安徽长飞先进半导体有限公司、中国电子科技集团公司第四十六研究所、山东天岳先进科技股份有限公司、中电化合物半导体有限公司、深圳市晶扬电子有限公司、深圳创智芯联科技股份有限公司。</w:t>
      </w:r>
    </w:p>
    <w:p>
      <w:pPr>
        <w:pStyle w:val="16"/>
        <w:spacing w:line="360" w:lineRule="auto"/>
        <w:ind w:firstLine="480"/>
        <w:rPr>
          <w:rFonts w:ascii="宋体" w:hAnsi="宋体"/>
          <w:sz w:val="24"/>
        </w:rPr>
      </w:pPr>
      <w:r>
        <w:rPr>
          <w:rFonts w:hint="eastAsia" w:ascii="宋体" w:hAnsi="宋体"/>
          <w:sz w:val="24"/>
        </w:rPr>
        <w:t>其中之江实验室、浙江大学、安徽长飞先进半导体有限公司、中国电子科技集团公司第四十六研究所、山东天岳先进科技股份有限公司参与了实验和复验、标准的不同部分的翻译工作。中电化合物半导体有限公司、深圳市晶扬电子有限公司、深圳创智芯联科技股份有限公司参与了对标准的讨论稿进行校准和修订工作。</w:t>
      </w:r>
    </w:p>
    <w:p>
      <w:pPr>
        <w:pStyle w:val="16"/>
        <w:spacing w:line="360" w:lineRule="auto"/>
        <w:ind w:firstLine="480"/>
        <w:rPr>
          <w:rFonts w:ascii="宋体" w:hAnsi="宋体"/>
          <w:sz w:val="24"/>
        </w:rPr>
      </w:pPr>
      <w:r>
        <w:rPr>
          <w:rFonts w:hint="eastAsia" w:ascii="宋体" w:hAnsi="宋体"/>
          <w:sz w:val="24"/>
        </w:rPr>
        <w:t>本文件主要起草人芦伟立、房玉龙、李佳、张冉冉、李丽霞、李振廷、张建峰、杨青、殷源、徐晨、钮应喜、刘立娜、高东兴、姚玉、金向军</w:t>
      </w:r>
      <w:r>
        <w:rPr>
          <w:rFonts w:ascii="宋体" w:hAnsi="宋体"/>
          <w:sz w:val="24"/>
        </w:rPr>
        <w:t>。</w:t>
      </w:r>
    </w:p>
    <w:p>
      <w:pPr>
        <w:pStyle w:val="16"/>
        <w:numPr>
          <w:ilvl w:val="0"/>
          <w:numId w:val="3"/>
        </w:numPr>
        <w:spacing w:line="360" w:lineRule="auto"/>
        <w:ind w:firstLineChars="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sz w:val="24"/>
          <w:szCs w:val="24"/>
        </w:rPr>
        <w:t>标准编制原则及确定标准主要内容的依据</w:t>
      </w:r>
    </w:p>
    <w:p>
      <w:pPr>
        <w:pStyle w:val="16"/>
        <w:numPr>
          <w:ilvl w:val="0"/>
          <w:numId w:val="5"/>
        </w:numPr>
        <w:spacing w:line="360" w:lineRule="auto"/>
        <w:ind w:firstLineChars="0"/>
        <w:rPr>
          <w:rFonts w:ascii="宋体" w:hAnsi="宋体" w:eastAsia="宋体"/>
          <w:b/>
          <w:bCs/>
          <w:color w:val="E7E6E6" w:themeColor="background2"/>
          <w:sz w:val="24"/>
          <w:szCs w:val="24"/>
          <w14:textFill>
            <w14:solidFill>
              <w14:schemeClr w14:val="bg2"/>
            </w14:solidFill>
          </w14:textFill>
        </w:rPr>
      </w:pPr>
      <w:r>
        <w:rPr>
          <w:rFonts w:hint="eastAsia" w:ascii="宋体" w:hAnsi="宋体" w:eastAsia="宋体"/>
          <w:b/>
          <w:bCs/>
          <w:sz w:val="24"/>
          <w:szCs w:val="24"/>
        </w:rPr>
        <w:t>编制原则</w:t>
      </w:r>
    </w:p>
    <w:p>
      <w:pPr>
        <w:spacing w:line="360" w:lineRule="auto"/>
        <w:ind w:firstLine="420"/>
        <w:rPr>
          <w:rFonts w:asciiTheme="minorEastAsia" w:hAnsiTheme="minorEastAsia"/>
          <w:sz w:val="24"/>
          <w:szCs w:val="24"/>
        </w:rPr>
      </w:pPr>
      <w:r>
        <w:rPr>
          <w:rFonts w:hint="eastAsia" w:asciiTheme="minorEastAsia" w:hAnsiTheme="minorEastAsia"/>
          <w:sz w:val="24"/>
          <w:szCs w:val="24"/>
        </w:rPr>
        <w:t>本标准</w:t>
      </w:r>
      <w:r>
        <w:rPr>
          <w:rFonts w:hint="eastAsia" w:asciiTheme="minorEastAsia" w:hAnsiTheme="minorEastAsia"/>
          <w:b/>
          <w:sz w:val="24"/>
          <w:szCs w:val="24"/>
        </w:rPr>
        <w:t>等同采用</w:t>
      </w:r>
      <w:r>
        <w:rPr>
          <w:rFonts w:hint="eastAsia" w:asciiTheme="minorEastAsia" w:hAnsiTheme="minorEastAsia"/>
          <w:sz w:val="24"/>
          <w:szCs w:val="24"/>
        </w:rPr>
        <w:t>IEC 63068-1 Ed1.0:2019《半导体器件 功率器件用碳化硅同质外延片缺陷的无损检测识别判据</w:t>
      </w:r>
      <w:r>
        <w:rPr>
          <w:rFonts w:asciiTheme="minorEastAsia" w:hAnsiTheme="minorEastAsia"/>
          <w:sz w:val="24"/>
          <w:szCs w:val="24"/>
        </w:rPr>
        <w:t xml:space="preserve"> </w:t>
      </w:r>
      <w:r>
        <w:rPr>
          <w:rFonts w:hint="eastAsia" w:cs="Times New Roman" w:asciiTheme="minorEastAsia" w:hAnsiTheme="minorEastAsia"/>
          <w:kern w:val="0"/>
          <w:sz w:val="24"/>
          <w:szCs w:val="24"/>
        </w:rPr>
        <w:t>第</w:t>
      </w:r>
      <w:r>
        <w:rPr>
          <w:rFonts w:cs="Times New Roman" w:asciiTheme="minorEastAsia" w:hAnsiTheme="minorEastAsia"/>
          <w:kern w:val="0"/>
          <w:sz w:val="24"/>
          <w:szCs w:val="24"/>
        </w:rPr>
        <w:t>1部分：缺陷分类</w:t>
      </w:r>
      <w:r>
        <w:rPr>
          <w:rFonts w:hint="eastAsia" w:asciiTheme="minorEastAsia" w:hAnsiTheme="minorEastAsia"/>
          <w:sz w:val="24"/>
          <w:szCs w:val="24"/>
        </w:rPr>
        <w:t>》，</w:t>
      </w:r>
      <w:r>
        <w:rPr>
          <w:rFonts w:hint="eastAsia" w:asciiTheme="minorEastAsia" w:hAnsiTheme="minorEastAsia" w:cstheme="minorEastAsia"/>
          <w:sz w:val="24"/>
          <w:szCs w:val="24"/>
        </w:rPr>
        <w:t>标准编写符合GB/T 1.1—2020《标准化工作导则 第1部分：标准化文件的结构和起草规则》、GB/T 1.2-2020 《标准化工作导则 第2部分：以ISO/IEC标准化文件为基础的标准化文件起草规则》的规定。</w:t>
      </w:r>
    </w:p>
    <w:p>
      <w:pPr>
        <w:pStyle w:val="16"/>
        <w:numPr>
          <w:ilvl w:val="0"/>
          <w:numId w:val="5"/>
        </w:numPr>
        <w:spacing w:line="360" w:lineRule="auto"/>
        <w:ind w:firstLineChars="0"/>
        <w:rPr>
          <w:rFonts w:ascii="宋体" w:hAnsi="宋体" w:eastAsia="宋体"/>
          <w:b/>
          <w:bCs/>
          <w:sz w:val="24"/>
          <w:szCs w:val="24"/>
        </w:rPr>
      </w:pPr>
      <w:r>
        <w:rPr>
          <w:rFonts w:hint="eastAsia" w:ascii="宋体" w:hAnsi="宋体" w:eastAsia="宋体"/>
          <w:b/>
          <w:bCs/>
          <w:sz w:val="24"/>
          <w:szCs w:val="24"/>
        </w:rPr>
        <w:t>标准主要内容的确定依据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标准的结构和内容与</w:t>
      </w:r>
      <w:r>
        <w:rPr>
          <w:rFonts w:asciiTheme="minorEastAsia" w:hAnsiTheme="minorEastAsia" w:cstheme="minorEastAsia"/>
          <w:sz w:val="24"/>
          <w:szCs w:val="24"/>
        </w:rPr>
        <w:t>IEC 63068-1 Ed1.0:2019保持一致。本标准包含范围、引用文件、术语和定义和缺陷分类四章内容。具体说明如下：</w:t>
      </w:r>
    </w:p>
    <w:p>
      <w:pPr>
        <w:spacing w:line="360" w:lineRule="auto"/>
        <w:ind w:firstLine="480" w:firstLineChars="200"/>
        <w:rPr>
          <w:rFonts w:asciiTheme="minorEastAsia" w:hAnsiTheme="minorEastAsia" w:cstheme="minorEastAsia"/>
          <w:i/>
          <w:sz w:val="24"/>
          <w:szCs w:val="24"/>
        </w:rPr>
      </w:pPr>
      <w:r>
        <w:rPr>
          <w:rFonts w:hint="eastAsia" w:asciiTheme="minorEastAsia" w:hAnsiTheme="minorEastAsia" w:cstheme="minorEastAsia"/>
          <w:sz w:val="24"/>
          <w:szCs w:val="24"/>
        </w:rPr>
        <w:t>1）范围：商用碳化硅（SiC）同质外延片产品上缺陷的缺陷分类。</w:t>
      </w:r>
    </w:p>
    <w:p>
      <w:pPr>
        <w:spacing w:line="360" w:lineRule="auto"/>
        <w:ind w:firstLine="480" w:firstLineChars="200"/>
        <w:rPr>
          <w:rFonts w:ascii="宋体" w:hAnsi="宋体"/>
          <w:sz w:val="24"/>
          <w:szCs w:val="24"/>
        </w:rPr>
      </w:pPr>
      <w:r>
        <w:rPr>
          <w:rFonts w:asciiTheme="minorEastAsia" w:hAnsiTheme="minorEastAsia" w:cstheme="minorEastAsia"/>
          <w:sz w:val="24"/>
          <w:szCs w:val="24"/>
        </w:rPr>
        <w:t>2）术语和定义：给出了</w:t>
      </w:r>
      <w:r>
        <w:rPr>
          <w:rFonts w:hint="eastAsia" w:ascii="宋体" w:hAnsi="宋体"/>
          <w:sz w:val="24"/>
          <w:szCs w:val="24"/>
        </w:rPr>
        <w:t>碳化硅、</w:t>
      </w:r>
      <w:r>
        <w:rPr>
          <w:rFonts w:ascii="宋体" w:hAnsi="宋体"/>
          <w:sz w:val="24"/>
          <w:szCs w:val="24"/>
        </w:rPr>
        <w:t>3C型碳化硅、4H型碳化硅</w:t>
      </w:r>
      <w:r>
        <w:rPr>
          <w:rFonts w:hint="eastAsia" w:ascii="宋体" w:hAnsi="宋体"/>
          <w:sz w:val="24"/>
          <w:szCs w:val="24"/>
        </w:rPr>
        <w:t>等</w:t>
      </w:r>
      <w:r>
        <w:rPr>
          <w:rFonts w:ascii="宋体" w:hAnsi="宋体"/>
          <w:sz w:val="24"/>
          <w:szCs w:val="24"/>
        </w:rPr>
        <w:t>47个术语定义，其中晶向、颗粒等术语在GB/T 14264-2009《半导体材料术语》</w:t>
      </w:r>
      <w:r>
        <w:rPr>
          <w:rFonts w:hint="eastAsia" w:ascii="宋体" w:hAnsi="宋体"/>
          <w:sz w:val="24"/>
          <w:szCs w:val="24"/>
        </w:rPr>
        <w:t>也有定义，本文件中术语按照</w:t>
      </w:r>
      <w:r>
        <w:rPr>
          <w:rFonts w:ascii="宋体" w:hAnsi="宋体"/>
          <w:sz w:val="24"/>
          <w:szCs w:val="24"/>
        </w:rPr>
        <w:t>IEC标准原文翻译，和IEC原文件保持一致。</w:t>
      </w:r>
    </w:p>
    <w:p>
      <w:pPr>
        <w:spacing w:line="360" w:lineRule="auto"/>
        <w:ind w:firstLine="480" w:firstLineChars="200"/>
        <w:rPr>
          <w:rFonts w:asciiTheme="minorEastAsia" w:hAnsiTheme="minorEastAsia" w:cstheme="minorEastAsia"/>
          <w:sz w:val="24"/>
          <w:szCs w:val="24"/>
        </w:rPr>
      </w:pPr>
      <w:r>
        <w:rPr>
          <w:rFonts w:ascii="宋体" w:hAnsi="宋体"/>
          <w:sz w:val="24"/>
          <w:szCs w:val="24"/>
        </w:rPr>
        <w:t>3）缺陷分类：规定了14类缺陷，其中11类缺陷具有典型的光学图像和典型的光致发光图像，因此给出相对应的图示，另外3类缺陷较难获得典型图像，因此仅给出缺陷定义和描述。</w:t>
      </w:r>
    </w:p>
    <w:p>
      <w:pPr>
        <w:pStyle w:val="28"/>
        <w:numPr>
          <w:ilvl w:val="0"/>
          <w:numId w:val="6"/>
        </w:numPr>
        <w:spacing w:line="500" w:lineRule="exact"/>
        <w:ind w:firstLineChars="0"/>
        <w:rPr>
          <w:rFonts w:ascii="Times New Roman" w:hAnsi="Times New Roman"/>
          <w:b/>
          <w:sz w:val="24"/>
          <w:szCs w:val="24"/>
        </w:rPr>
      </w:pPr>
      <w:r>
        <w:rPr>
          <w:rFonts w:ascii="宋体" w:hAnsi="宋体"/>
          <w:b/>
          <w:sz w:val="24"/>
          <w:szCs w:val="24"/>
        </w:rPr>
        <w:t>试验情况</w:t>
      </w:r>
    </w:p>
    <w:p>
      <w:pPr>
        <w:spacing w:line="360" w:lineRule="auto"/>
        <w:ind w:firstLine="480" w:firstLineChars="200"/>
        <w:rPr>
          <w:rFonts w:ascii="宋体" w:hAnsi="宋体"/>
          <w:sz w:val="24"/>
        </w:rPr>
      </w:pPr>
      <w:r>
        <w:rPr>
          <w:rFonts w:hint="eastAsia" w:asciiTheme="minorEastAsia" w:hAnsiTheme="minorEastAsia"/>
          <w:color w:val="000000" w:themeColor="text1"/>
          <w:sz w:val="24"/>
          <w:szCs w:val="24"/>
          <w14:textFill>
            <w14:solidFill>
              <w14:schemeClr w14:val="tx1"/>
            </w14:solidFill>
          </w14:textFill>
        </w:rPr>
        <w:t>本标准中规定的碳化硅缺陷的缺陷分类，参加巡回测试的厂家有：</w:t>
      </w:r>
      <w:r>
        <w:rPr>
          <w:rFonts w:hint="eastAsia" w:ascii="宋体" w:hAnsi="宋体"/>
          <w:sz w:val="24"/>
        </w:rPr>
        <w:t>中国电子科技集团公司第十三研究所、安徽长飞先进半导体有限公司、中国电子科技集团公司第四十六研究所、山东天岳先进科技股份有限公司。其中中国电子科技集团公司第十三研究所进行了实验验证，使用光学和光致发光检测方法对SiC外延片样品进行测试，各类缺陷统计和各种缺陷的典型图像和IEC标准中一致。完成验证该标准的内容验证。安徽长飞先进半导体有限公司、中国电子科技集团公司第四十六研究所、山东天岳先进科技股份有限公司分别进行了复验验证。复验结果良好。</w:t>
      </w:r>
    </w:p>
    <w:p>
      <w:pPr>
        <w:spacing w:line="360" w:lineRule="auto"/>
        <w:ind w:firstLine="480" w:firstLineChars="200"/>
        <w:rPr>
          <w:rFonts w:ascii="宋体" w:hAnsi="宋体"/>
          <w:sz w:val="24"/>
        </w:rPr>
      </w:pPr>
    </w:p>
    <w:p>
      <w:pPr>
        <w:spacing w:line="360" w:lineRule="auto"/>
        <w:rPr>
          <w:rFonts w:asciiTheme="minorEastAsia" w:hAnsiTheme="minorEastAsia"/>
          <w:i/>
          <w:color w:val="000000" w:themeColor="text1"/>
          <w:sz w:val="24"/>
          <w:szCs w:val="24"/>
          <w14:textFill>
            <w14:solidFill>
              <w14:schemeClr w14:val="tx1"/>
            </w14:solidFill>
          </w14:textFill>
        </w:rPr>
      </w:pPr>
    </w:p>
    <w:p>
      <w:pPr>
        <w:spacing w:line="500" w:lineRule="exact"/>
        <w:rPr>
          <w:rFonts w:ascii="宋体" w:hAnsi="宋体" w:eastAsia="宋体"/>
          <w:b/>
          <w:bCs/>
          <w:sz w:val="24"/>
          <w:szCs w:val="24"/>
        </w:rPr>
      </w:pPr>
      <w:r>
        <w:rPr>
          <w:rFonts w:hint="eastAsia" w:ascii="宋体" w:hAnsi="宋体" w:eastAsia="宋体"/>
          <w:b/>
          <w:bCs/>
          <w:sz w:val="24"/>
          <w:szCs w:val="24"/>
        </w:rPr>
        <w:t>三、标准水平分析</w:t>
      </w:r>
    </w:p>
    <w:p>
      <w:pPr>
        <w:spacing w:line="500" w:lineRule="exact"/>
        <w:ind w:firstLine="480" w:firstLineChars="200"/>
        <w:rPr>
          <w:color w:val="000000"/>
          <w:sz w:val="24"/>
        </w:rPr>
      </w:pPr>
      <w:r>
        <w:rPr>
          <w:rFonts w:hint="eastAsia" w:asciiTheme="minorEastAsia" w:hAnsiTheme="minorEastAsia" w:cstheme="minorEastAsia"/>
          <w:sz w:val="24"/>
          <w:szCs w:val="24"/>
        </w:rPr>
        <w:t>本标准等同采用</w:t>
      </w:r>
      <w:r>
        <w:rPr>
          <w:rFonts w:hint="eastAsia"/>
          <w:color w:val="000000"/>
          <w:sz w:val="24"/>
        </w:rPr>
        <w:t>IEC 63068-1 Ed1.0:2019 《Semiconductor device-Non-destructive recognition criteria of defects in silicon carbide homoepitaxial wafer for power devices –Part 1: Classification of defects》，标准内容与国际标准保持一致。</w:t>
      </w:r>
    </w:p>
    <w:p>
      <w:pPr>
        <w:spacing w:line="500" w:lineRule="exact"/>
        <w:ind w:firstLine="480" w:firstLineChars="200"/>
        <w:rPr>
          <w:rFonts w:ascii="Times New Roman" w:hAnsi="Times New Roman" w:cs="Times New Roman"/>
          <w:sz w:val="24"/>
          <w:szCs w:val="24"/>
          <w:highlight w:val="yellow"/>
        </w:rPr>
      </w:pPr>
      <w:r>
        <w:rPr>
          <w:rFonts w:hint="eastAsia" w:ascii="Times New Roman" w:hAnsi="Times New Roman" w:cs="Times New Roman"/>
          <w:sz w:val="24"/>
          <w:szCs w:val="24"/>
        </w:rPr>
        <w:t>本次标准的制定</w:t>
      </w:r>
      <w:r>
        <w:rPr>
          <w:rFonts w:hint="eastAsia"/>
          <w:sz w:val="24"/>
        </w:rPr>
        <w:t>对碳化硅同质外延片制备技术的提高，规范碳化硅外延片产业的发展起到巨大的推动作用</w:t>
      </w:r>
      <w:r>
        <w:rPr>
          <w:rFonts w:hint="eastAsia" w:ascii="Times New Roman" w:hAnsi="Times New Roman" w:cs="Times New Roman"/>
          <w:sz w:val="24"/>
          <w:szCs w:val="24"/>
        </w:rPr>
        <w:t>，同时实现了与国际标准的接轨</w:t>
      </w:r>
      <w:r>
        <w:rPr>
          <w:rFonts w:hint="eastAsia" w:ascii="Times New Roman" w:hAnsi="Times New Roman" w:cs="Times New Roman"/>
          <w:sz w:val="24"/>
        </w:rPr>
        <w:t>。</w:t>
      </w:r>
      <w:r>
        <w:rPr>
          <w:rFonts w:hint="eastAsia"/>
          <w:sz w:val="24"/>
        </w:rPr>
        <w:t>本标准为推荐性国家标准，</w:t>
      </w:r>
      <w:r>
        <w:rPr>
          <w:rFonts w:hint="eastAsia" w:ascii="Times New Roman" w:hAnsi="Times New Roman" w:cs="Times New Roman"/>
          <w:sz w:val="24"/>
          <w:szCs w:val="24"/>
        </w:rPr>
        <w:t>达到了国际一般水平。</w:t>
      </w:r>
    </w:p>
    <w:p>
      <w:pPr>
        <w:spacing w:line="500" w:lineRule="exact"/>
        <w:rPr>
          <w:rFonts w:ascii="宋体" w:hAnsi="宋体" w:eastAsia="宋体"/>
          <w:b/>
          <w:bCs/>
          <w:sz w:val="24"/>
          <w:szCs w:val="24"/>
        </w:rPr>
      </w:pPr>
      <w:r>
        <w:rPr>
          <w:rFonts w:hint="eastAsia" w:ascii="宋体" w:hAnsi="宋体" w:eastAsia="宋体"/>
          <w:b/>
          <w:bCs/>
          <w:sz w:val="24"/>
          <w:szCs w:val="24"/>
        </w:rPr>
        <w:t>四、与现行法律、法规、强制性国家标准及相关标准协调配套情况</w:t>
      </w:r>
    </w:p>
    <w:p>
      <w:pPr>
        <w:spacing w:line="360" w:lineRule="auto"/>
        <w:ind w:firstLine="480" w:firstLineChars="200"/>
        <w:rPr>
          <w:rFonts w:ascii="宋体" w:hAnsi="宋体"/>
          <w:sz w:val="24"/>
          <w:szCs w:val="24"/>
        </w:rPr>
      </w:pPr>
      <w:r>
        <w:rPr>
          <w:rFonts w:hint="eastAsia" w:asciiTheme="minorEastAsia" w:hAnsiTheme="minorEastAsia"/>
          <w:sz w:val="24"/>
          <w:szCs w:val="24"/>
        </w:rPr>
        <w:t>关于功率器件用碳化硅同质外延片的缺陷分类和检测方法，</w:t>
      </w:r>
      <w:r>
        <w:rPr>
          <w:rFonts w:hint="eastAsia" w:ascii="宋体" w:hAnsi="宋体"/>
          <w:color w:val="000000"/>
          <w:sz w:val="24"/>
        </w:rPr>
        <w:t>目前国内无相关国家标准。</w:t>
      </w:r>
      <w:r>
        <w:rPr>
          <w:rFonts w:hint="eastAsia" w:asciiTheme="minorEastAsia" w:hAnsiTheme="minorEastAsia" w:cstheme="minorEastAsia"/>
          <w:sz w:val="24"/>
          <w:szCs w:val="24"/>
        </w:rPr>
        <w:t>本</w:t>
      </w:r>
      <w:r>
        <w:rPr>
          <w:rFonts w:hint="eastAsia" w:ascii="宋体" w:hAnsi="宋体"/>
          <w:sz w:val="24"/>
          <w:szCs w:val="24"/>
        </w:rPr>
        <w:t>标准与现行的法律、法规及国家标准、国家军用标准、行业标准没有冲突，不涉及知识产权纠纷。</w:t>
      </w:r>
    </w:p>
    <w:p>
      <w:pPr>
        <w:spacing w:line="360" w:lineRule="auto"/>
        <w:ind w:firstLine="480" w:firstLineChars="200"/>
        <w:rPr>
          <w:rFonts w:ascii="宋体" w:hAnsi="宋体"/>
          <w:sz w:val="24"/>
          <w:szCs w:val="24"/>
        </w:rPr>
      </w:pPr>
      <w:r>
        <w:rPr>
          <w:rFonts w:hint="eastAsia" w:ascii="宋体" w:hAnsi="宋体"/>
          <w:sz w:val="24"/>
          <w:szCs w:val="24"/>
        </w:rPr>
        <w:t>目前SiC已发布的</w:t>
      </w:r>
      <w:r>
        <w:rPr>
          <w:rFonts w:ascii="宋体" w:hAnsi="宋体"/>
          <w:sz w:val="24"/>
          <w:szCs w:val="24"/>
        </w:rPr>
        <w:t>SiC</w:t>
      </w:r>
      <w:r>
        <w:rPr>
          <w:rFonts w:hint="eastAsia" w:ascii="宋体" w:hAnsi="宋体"/>
          <w:sz w:val="24"/>
          <w:szCs w:val="24"/>
        </w:rPr>
        <w:t>材料和器件相关国家标准主要包括：</w:t>
      </w:r>
    </w:p>
    <w:p>
      <w:pPr>
        <w:spacing w:line="360" w:lineRule="auto"/>
        <w:ind w:firstLine="480" w:firstLineChars="200"/>
        <w:rPr>
          <w:rFonts w:ascii="宋体" w:hAnsi="宋体"/>
          <w:sz w:val="24"/>
          <w:szCs w:val="24"/>
        </w:rPr>
      </w:pPr>
      <w:r>
        <w:rPr>
          <w:rFonts w:hint="eastAsia" w:ascii="宋体" w:hAnsi="宋体"/>
          <w:sz w:val="24"/>
          <w:szCs w:val="24"/>
        </w:rPr>
        <w:t>第三代半导体产业技术创新战略联盟标准T/CASA004.1《4H碳化硅衬底及外延层缺陷术语》</w:t>
      </w:r>
    </w:p>
    <w:p>
      <w:pPr>
        <w:spacing w:line="360" w:lineRule="auto"/>
        <w:ind w:firstLine="480" w:firstLineChars="200"/>
        <w:rPr>
          <w:rFonts w:ascii="宋体" w:hAnsi="宋体"/>
          <w:sz w:val="24"/>
          <w:szCs w:val="24"/>
        </w:rPr>
      </w:pPr>
      <w:r>
        <w:rPr>
          <w:rFonts w:hint="eastAsia" w:ascii="宋体" w:hAnsi="宋体"/>
          <w:sz w:val="24"/>
          <w:szCs w:val="24"/>
        </w:rPr>
        <w:t>第三代半导体产业技术创新战略联盟标准T/CASA004.2《4H-SiC衬底及外延层缺陷图谱》。</w:t>
      </w:r>
    </w:p>
    <w:p>
      <w:pPr>
        <w:spacing w:line="360" w:lineRule="auto"/>
        <w:ind w:firstLine="480" w:firstLineChars="200"/>
        <w:rPr>
          <w:rFonts w:ascii="宋体" w:hAnsi="宋体"/>
          <w:sz w:val="24"/>
          <w:szCs w:val="24"/>
        </w:rPr>
      </w:pPr>
      <w:r>
        <w:rPr>
          <w:rFonts w:hint="eastAsia" w:ascii="宋体" w:hAnsi="宋体"/>
          <w:sz w:val="24"/>
          <w:szCs w:val="24"/>
        </w:rPr>
        <w:t>本标准等同采用</w:t>
      </w:r>
      <w:r>
        <w:rPr>
          <w:rFonts w:ascii="宋体" w:hAnsi="宋体"/>
          <w:sz w:val="24"/>
          <w:szCs w:val="24"/>
        </w:rPr>
        <w:t>IEC 63068-1 Ed1.0:2019</w:t>
      </w:r>
      <w:r>
        <w:rPr>
          <w:rFonts w:hint="eastAsia" w:ascii="宋体" w:hAnsi="宋体"/>
          <w:sz w:val="24"/>
          <w:szCs w:val="24"/>
        </w:rPr>
        <w:t>，对缺陷的分类和检测方法进行补充，对缺陷的种类和定义进行规范和统一。</w:t>
      </w:r>
    </w:p>
    <w:p>
      <w:pPr>
        <w:spacing w:line="360" w:lineRule="auto"/>
        <w:ind w:firstLine="480" w:firstLineChars="200"/>
        <w:rPr>
          <w:rFonts w:ascii="宋体" w:hAnsi="宋体"/>
          <w:i/>
          <w:sz w:val="24"/>
          <w:szCs w:val="24"/>
        </w:rPr>
      </w:pPr>
    </w:p>
    <w:p>
      <w:pPr>
        <w:spacing w:line="500" w:lineRule="exact"/>
        <w:rPr>
          <w:rFonts w:ascii="宋体" w:hAnsi="宋体" w:eastAsia="宋体"/>
          <w:b/>
          <w:bCs/>
          <w:sz w:val="24"/>
          <w:szCs w:val="24"/>
        </w:rPr>
      </w:pPr>
      <w:r>
        <w:rPr>
          <w:rFonts w:hint="eastAsia" w:ascii="宋体" w:hAnsi="宋体" w:eastAsia="宋体"/>
          <w:b/>
          <w:bCs/>
          <w:sz w:val="24"/>
          <w:szCs w:val="24"/>
        </w:rPr>
        <w:t>五、重大分歧意见的处理经过和依据</w:t>
      </w:r>
    </w:p>
    <w:p>
      <w:pPr>
        <w:spacing w:line="500" w:lineRule="exact"/>
        <w:ind w:firstLine="420"/>
        <w:rPr>
          <w:rFonts w:asciiTheme="minorEastAsia" w:hAnsiTheme="minorEastAsia" w:cstheme="minorEastAsia"/>
          <w:sz w:val="24"/>
          <w:szCs w:val="24"/>
        </w:rPr>
      </w:pPr>
      <w:r>
        <w:rPr>
          <w:rFonts w:hint="eastAsia" w:asciiTheme="minorEastAsia" w:hAnsiTheme="minorEastAsia" w:cstheme="minorEastAsia"/>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宋体" w:hAnsi="宋体" w:eastAsia="宋体"/>
          <w:b/>
          <w:bCs/>
          <w:sz w:val="24"/>
          <w:szCs w:val="24"/>
        </w:rPr>
      </w:pPr>
      <w:r>
        <w:rPr>
          <w:rFonts w:hint="eastAsia" w:ascii="宋体" w:hAnsi="宋体" w:eastAsia="宋体"/>
          <w:b/>
          <w:bCs/>
          <w:sz w:val="24"/>
          <w:szCs w:val="24"/>
        </w:rPr>
        <w:t>六、标准作为强制性标准或推荐性标准的建议</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建议本</w:t>
      </w:r>
      <w:r>
        <w:rPr>
          <w:rFonts w:hint="eastAsia" w:ascii="宋体" w:hAnsi="宋体"/>
          <w:sz w:val="24"/>
          <w:szCs w:val="24"/>
        </w:rPr>
        <w:t>标准将作为推荐性国家标准实施。</w:t>
      </w:r>
    </w:p>
    <w:p>
      <w:pPr>
        <w:spacing w:line="500" w:lineRule="exact"/>
        <w:rPr>
          <w:rFonts w:ascii="宋体" w:hAnsi="宋体" w:eastAsia="宋体"/>
          <w:b/>
          <w:bCs/>
          <w:sz w:val="24"/>
          <w:szCs w:val="24"/>
        </w:rPr>
      </w:pPr>
      <w:r>
        <w:rPr>
          <w:rFonts w:hint="eastAsia" w:ascii="宋体" w:hAnsi="宋体" w:eastAsia="宋体"/>
          <w:b/>
          <w:bCs/>
          <w:sz w:val="24"/>
          <w:szCs w:val="24"/>
        </w:rPr>
        <w:t>七、废止现行有关标准的建议</w:t>
      </w:r>
    </w:p>
    <w:p>
      <w:pPr>
        <w:pStyle w:val="20"/>
        <w:spacing w:line="360" w:lineRule="auto"/>
        <w:ind w:firstLine="480"/>
        <w:rPr>
          <w:rFonts w:ascii="楷体_GB2312" w:hAnsi="宋体" w:eastAsia="楷体_GB2312"/>
          <w:szCs w:val="21"/>
        </w:rPr>
      </w:pPr>
      <w:r>
        <w:rPr>
          <w:rFonts w:hint="eastAsia" w:hAnsi="宋体" w:cs="宋体"/>
          <w:sz w:val="24"/>
        </w:rPr>
        <w:t>无替代或废止现行相关标准</w:t>
      </w:r>
      <w:r>
        <w:rPr>
          <w:rFonts w:hAnsi="宋体" w:cs="宋体"/>
          <w:sz w:val="24"/>
        </w:rPr>
        <w:t>。</w:t>
      </w:r>
    </w:p>
    <w:p>
      <w:pPr>
        <w:spacing w:line="500" w:lineRule="exact"/>
        <w:rPr>
          <w:rFonts w:ascii="宋体" w:hAnsi="宋体" w:eastAsia="宋体"/>
          <w:b/>
          <w:bCs/>
          <w:sz w:val="24"/>
          <w:szCs w:val="24"/>
        </w:rPr>
      </w:pPr>
    </w:p>
    <w:p>
      <w:pPr>
        <w:spacing w:line="500" w:lineRule="exact"/>
        <w:rPr>
          <w:rFonts w:ascii="宋体" w:hAnsi="宋体" w:eastAsia="宋体"/>
          <w:b/>
          <w:bCs/>
          <w:sz w:val="24"/>
          <w:szCs w:val="24"/>
        </w:rPr>
      </w:pPr>
      <w:r>
        <w:rPr>
          <w:rFonts w:hint="eastAsia" w:ascii="宋体" w:hAnsi="宋体" w:eastAsia="宋体"/>
          <w:b/>
          <w:bCs/>
          <w:sz w:val="24"/>
          <w:szCs w:val="24"/>
        </w:rPr>
        <w:t>八、贯彻国家标准的要求和措施建议</w:t>
      </w:r>
    </w:p>
    <w:p>
      <w:pPr>
        <w:spacing w:line="500" w:lineRule="exact"/>
        <w:ind w:firstLine="420"/>
        <w:rPr>
          <w:rFonts w:ascii="黑体" w:eastAsia="黑体"/>
          <w:sz w:val="28"/>
        </w:rPr>
      </w:pPr>
      <w:r>
        <w:rPr>
          <w:rFonts w:hint="eastAsia" w:asciiTheme="minorEastAsia" w:hAnsiTheme="minorEastAsia" w:cstheme="minorEastAsia"/>
          <w:sz w:val="24"/>
          <w:szCs w:val="24"/>
        </w:rPr>
        <w:t>本标准的实施与现有的其他标准没有冲突之处。本标准的制定和推广，有利于规范行业的发展，有利于国内半导体材料、符合大尺寸半导体样品的质量监控与品质提升的需求，有利于提高国内半导体样品的国内与国际市场竞争能力，实现高端半导体材料的民族自主可控。标准发布后建议组织标准宣贯推广会，促进标准的实施。</w:t>
      </w:r>
    </w:p>
    <w:p>
      <w:pPr>
        <w:spacing w:line="500" w:lineRule="exact"/>
        <w:rPr>
          <w:rFonts w:ascii="黑体" w:eastAsia="黑体"/>
          <w:sz w:val="28"/>
        </w:rPr>
      </w:pPr>
      <w:r>
        <w:rPr>
          <w:rFonts w:hint="eastAsia" w:ascii="宋体" w:hAnsi="宋体" w:eastAsia="宋体"/>
          <w:b/>
          <w:bCs/>
          <w:sz w:val="24"/>
          <w:szCs w:val="24"/>
        </w:rPr>
        <w:t>九、其他需要说明的事项</w:t>
      </w:r>
    </w:p>
    <w:p>
      <w:pPr>
        <w:spacing w:line="500" w:lineRule="exact"/>
        <w:ind w:firstLine="480" w:firstLineChars="200"/>
        <w:rPr>
          <w:rFonts w:ascii="宋体" w:hAnsi="宋体"/>
          <w:sz w:val="24"/>
          <w:szCs w:val="24"/>
        </w:rPr>
      </w:pPr>
    </w:p>
    <w:p>
      <w:pPr>
        <w:spacing w:line="500" w:lineRule="exact"/>
        <w:ind w:firstLine="480" w:firstLineChars="200"/>
        <w:rPr>
          <w:rFonts w:ascii="黑体" w:eastAsia="黑体"/>
          <w:sz w:val="28"/>
        </w:rPr>
      </w:pPr>
      <w:r>
        <w:rPr>
          <w:rFonts w:hint="eastAsia" w:ascii="宋体" w:hAnsi="宋体"/>
          <w:sz w:val="24"/>
          <w:szCs w:val="24"/>
        </w:rPr>
        <w:t>无。</w:t>
      </w:r>
    </w:p>
    <w:p>
      <w:pPr>
        <w:spacing w:line="360" w:lineRule="auto"/>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标准编制组</w:t>
      </w:r>
    </w:p>
    <w:p>
      <w:pPr>
        <w:spacing w:line="360" w:lineRule="auto"/>
        <w:jc w:val="right"/>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r>
        <w:rPr>
          <w:rFonts w:ascii="宋体" w:hAnsi="宋体"/>
          <w:sz w:val="24"/>
          <w:szCs w:val="24"/>
        </w:rPr>
        <w:t>3</w:t>
      </w:r>
      <w:r>
        <w:rPr>
          <w:rFonts w:hint="eastAsia" w:ascii="宋体" w:hAnsi="宋体"/>
          <w:sz w:val="24"/>
          <w:szCs w:val="24"/>
        </w:rPr>
        <w:t>月</w:t>
      </w:r>
    </w:p>
    <w:p>
      <w:pPr>
        <w:spacing w:line="360" w:lineRule="auto"/>
        <w:rPr>
          <w:rFonts w:ascii="宋体" w:hAnsi="宋体"/>
          <w:sz w:val="24"/>
          <w:szCs w:val="24"/>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3</w:t>
        </w:r>
        <w:r>
          <w:rPr>
            <w:rFonts w:ascii="宋体" w:hAnsi="宋体" w:eastAsia="宋体"/>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FC768F"/>
    <w:multiLevelType w:val="multilevel"/>
    <w:tmpl w:val="51FC768F"/>
    <w:lvl w:ilvl="0" w:tentative="0">
      <w:start w:val="3"/>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303B7"/>
    <w:rsid w:val="00035482"/>
    <w:rsid w:val="00045953"/>
    <w:rsid w:val="00054D99"/>
    <w:rsid w:val="00060C9A"/>
    <w:rsid w:val="0007102D"/>
    <w:rsid w:val="0007495E"/>
    <w:rsid w:val="00074DE2"/>
    <w:rsid w:val="000962CC"/>
    <w:rsid w:val="000967C2"/>
    <w:rsid w:val="00097ADF"/>
    <w:rsid w:val="000A1575"/>
    <w:rsid w:val="000A2372"/>
    <w:rsid w:val="000A3824"/>
    <w:rsid w:val="000A7ECC"/>
    <w:rsid w:val="000B08F9"/>
    <w:rsid w:val="000B342B"/>
    <w:rsid w:val="000C3394"/>
    <w:rsid w:val="000D23D2"/>
    <w:rsid w:val="000F115D"/>
    <w:rsid w:val="000F20CF"/>
    <w:rsid w:val="000F2405"/>
    <w:rsid w:val="000F6294"/>
    <w:rsid w:val="00102FE5"/>
    <w:rsid w:val="00106AD7"/>
    <w:rsid w:val="001256CC"/>
    <w:rsid w:val="00130E17"/>
    <w:rsid w:val="001375E9"/>
    <w:rsid w:val="0014057D"/>
    <w:rsid w:val="0014190F"/>
    <w:rsid w:val="0014196C"/>
    <w:rsid w:val="00143892"/>
    <w:rsid w:val="00146091"/>
    <w:rsid w:val="00147918"/>
    <w:rsid w:val="0015384C"/>
    <w:rsid w:val="00154620"/>
    <w:rsid w:val="0015574A"/>
    <w:rsid w:val="001616F2"/>
    <w:rsid w:val="00161FA1"/>
    <w:rsid w:val="001677FB"/>
    <w:rsid w:val="001755F9"/>
    <w:rsid w:val="00192070"/>
    <w:rsid w:val="00197933"/>
    <w:rsid w:val="00197973"/>
    <w:rsid w:val="001A1279"/>
    <w:rsid w:val="001A3744"/>
    <w:rsid w:val="001A57CA"/>
    <w:rsid w:val="001B1FA2"/>
    <w:rsid w:val="001B2262"/>
    <w:rsid w:val="001B5C14"/>
    <w:rsid w:val="001C09C3"/>
    <w:rsid w:val="001C40CC"/>
    <w:rsid w:val="001E052A"/>
    <w:rsid w:val="001E091A"/>
    <w:rsid w:val="001E50F4"/>
    <w:rsid w:val="001F1CE7"/>
    <w:rsid w:val="001F738E"/>
    <w:rsid w:val="0020127E"/>
    <w:rsid w:val="00201B77"/>
    <w:rsid w:val="00213F81"/>
    <w:rsid w:val="00235B32"/>
    <w:rsid w:val="00242D17"/>
    <w:rsid w:val="002522D1"/>
    <w:rsid w:val="00252C51"/>
    <w:rsid w:val="002706B0"/>
    <w:rsid w:val="00274837"/>
    <w:rsid w:val="00274AF1"/>
    <w:rsid w:val="002869A3"/>
    <w:rsid w:val="0029352D"/>
    <w:rsid w:val="00294DFF"/>
    <w:rsid w:val="002953C4"/>
    <w:rsid w:val="002A0123"/>
    <w:rsid w:val="002A4EEA"/>
    <w:rsid w:val="002D76DB"/>
    <w:rsid w:val="002E26C0"/>
    <w:rsid w:val="002E48E1"/>
    <w:rsid w:val="002E696B"/>
    <w:rsid w:val="002E7FE3"/>
    <w:rsid w:val="002F35D2"/>
    <w:rsid w:val="00300C93"/>
    <w:rsid w:val="003014A9"/>
    <w:rsid w:val="00323CF8"/>
    <w:rsid w:val="003262F3"/>
    <w:rsid w:val="003272D8"/>
    <w:rsid w:val="00330564"/>
    <w:rsid w:val="0033182F"/>
    <w:rsid w:val="0033512E"/>
    <w:rsid w:val="00336C4E"/>
    <w:rsid w:val="00350211"/>
    <w:rsid w:val="003507E0"/>
    <w:rsid w:val="00350A5E"/>
    <w:rsid w:val="00351B0F"/>
    <w:rsid w:val="003566CD"/>
    <w:rsid w:val="00356ADB"/>
    <w:rsid w:val="00356BCF"/>
    <w:rsid w:val="0037151D"/>
    <w:rsid w:val="003845E0"/>
    <w:rsid w:val="00386E8D"/>
    <w:rsid w:val="003B18EB"/>
    <w:rsid w:val="003B58E8"/>
    <w:rsid w:val="003B6B30"/>
    <w:rsid w:val="003B7660"/>
    <w:rsid w:val="003B782C"/>
    <w:rsid w:val="003C073E"/>
    <w:rsid w:val="003C72A4"/>
    <w:rsid w:val="003D08D5"/>
    <w:rsid w:val="003E0A9C"/>
    <w:rsid w:val="00401A2B"/>
    <w:rsid w:val="004215C4"/>
    <w:rsid w:val="00422EA3"/>
    <w:rsid w:val="00424614"/>
    <w:rsid w:val="0043508F"/>
    <w:rsid w:val="004409C6"/>
    <w:rsid w:val="00440E59"/>
    <w:rsid w:val="00446AB2"/>
    <w:rsid w:val="00454843"/>
    <w:rsid w:val="0045509B"/>
    <w:rsid w:val="00455579"/>
    <w:rsid w:val="00460613"/>
    <w:rsid w:val="0047082B"/>
    <w:rsid w:val="004771C0"/>
    <w:rsid w:val="0047777B"/>
    <w:rsid w:val="00484725"/>
    <w:rsid w:val="00492043"/>
    <w:rsid w:val="00495A62"/>
    <w:rsid w:val="004A1092"/>
    <w:rsid w:val="004A1B35"/>
    <w:rsid w:val="004A52DE"/>
    <w:rsid w:val="004A7389"/>
    <w:rsid w:val="004A7599"/>
    <w:rsid w:val="004B2068"/>
    <w:rsid w:val="004B3B3F"/>
    <w:rsid w:val="004B41E3"/>
    <w:rsid w:val="004B429D"/>
    <w:rsid w:val="004B468A"/>
    <w:rsid w:val="004C413E"/>
    <w:rsid w:val="004D2B43"/>
    <w:rsid w:val="004D3FE2"/>
    <w:rsid w:val="004D662E"/>
    <w:rsid w:val="004D6EF3"/>
    <w:rsid w:val="004D76A1"/>
    <w:rsid w:val="004E2A2D"/>
    <w:rsid w:val="004E47FE"/>
    <w:rsid w:val="004E4D7D"/>
    <w:rsid w:val="004E56D5"/>
    <w:rsid w:val="004E5BAD"/>
    <w:rsid w:val="004F1A43"/>
    <w:rsid w:val="004F2472"/>
    <w:rsid w:val="005125AA"/>
    <w:rsid w:val="00517369"/>
    <w:rsid w:val="00517B7E"/>
    <w:rsid w:val="00523EE4"/>
    <w:rsid w:val="00530ABA"/>
    <w:rsid w:val="005318C4"/>
    <w:rsid w:val="00534A07"/>
    <w:rsid w:val="00537262"/>
    <w:rsid w:val="00544C0F"/>
    <w:rsid w:val="00546A91"/>
    <w:rsid w:val="0055400A"/>
    <w:rsid w:val="00563EE0"/>
    <w:rsid w:val="00573E23"/>
    <w:rsid w:val="005751D5"/>
    <w:rsid w:val="00575BAA"/>
    <w:rsid w:val="00580997"/>
    <w:rsid w:val="00585E26"/>
    <w:rsid w:val="00591A02"/>
    <w:rsid w:val="00596415"/>
    <w:rsid w:val="00597E61"/>
    <w:rsid w:val="005A2361"/>
    <w:rsid w:val="005A457D"/>
    <w:rsid w:val="005A6E9D"/>
    <w:rsid w:val="005D62E0"/>
    <w:rsid w:val="005E1290"/>
    <w:rsid w:val="005E49D2"/>
    <w:rsid w:val="005F70D7"/>
    <w:rsid w:val="00612B43"/>
    <w:rsid w:val="00623E2A"/>
    <w:rsid w:val="006376D0"/>
    <w:rsid w:val="00646578"/>
    <w:rsid w:val="00646CBA"/>
    <w:rsid w:val="00652855"/>
    <w:rsid w:val="00652DF3"/>
    <w:rsid w:val="00656494"/>
    <w:rsid w:val="006634B6"/>
    <w:rsid w:val="00664DFC"/>
    <w:rsid w:val="00666B57"/>
    <w:rsid w:val="00691480"/>
    <w:rsid w:val="00695F74"/>
    <w:rsid w:val="006A07D2"/>
    <w:rsid w:val="006A2B98"/>
    <w:rsid w:val="006A48D5"/>
    <w:rsid w:val="006B0460"/>
    <w:rsid w:val="006B087A"/>
    <w:rsid w:val="006B6222"/>
    <w:rsid w:val="006C1415"/>
    <w:rsid w:val="006C1886"/>
    <w:rsid w:val="006C20F0"/>
    <w:rsid w:val="006C342F"/>
    <w:rsid w:val="006C3619"/>
    <w:rsid w:val="006C641F"/>
    <w:rsid w:val="006C6C92"/>
    <w:rsid w:val="006D7906"/>
    <w:rsid w:val="006E25D2"/>
    <w:rsid w:val="006E6984"/>
    <w:rsid w:val="006E7883"/>
    <w:rsid w:val="006F3BD5"/>
    <w:rsid w:val="006F6BB6"/>
    <w:rsid w:val="007111CC"/>
    <w:rsid w:val="00713EE5"/>
    <w:rsid w:val="0072385D"/>
    <w:rsid w:val="00733B1B"/>
    <w:rsid w:val="0073549F"/>
    <w:rsid w:val="0073557F"/>
    <w:rsid w:val="00736B15"/>
    <w:rsid w:val="00737127"/>
    <w:rsid w:val="00744032"/>
    <w:rsid w:val="00746116"/>
    <w:rsid w:val="00752E88"/>
    <w:rsid w:val="00760EEE"/>
    <w:rsid w:val="007616B5"/>
    <w:rsid w:val="007624FD"/>
    <w:rsid w:val="007722E2"/>
    <w:rsid w:val="007903D4"/>
    <w:rsid w:val="00791988"/>
    <w:rsid w:val="00794708"/>
    <w:rsid w:val="00796AFB"/>
    <w:rsid w:val="007A1EA6"/>
    <w:rsid w:val="007A4487"/>
    <w:rsid w:val="007A67D5"/>
    <w:rsid w:val="007A70BA"/>
    <w:rsid w:val="007A74E5"/>
    <w:rsid w:val="007B64D2"/>
    <w:rsid w:val="007D4CBD"/>
    <w:rsid w:val="007D51AD"/>
    <w:rsid w:val="007E4C95"/>
    <w:rsid w:val="007E7DC0"/>
    <w:rsid w:val="007F0D1F"/>
    <w:rsid w:val="007F2452"/>
    <w:rsid w:val="00800259"/>
    <w:rsid w:val="0080489F"/>
    <w:rsid w:val="0080724F"/>
    <w:rsid w:val="00810272"/>
    <w:rsid w:val="00812121"/>
    <w:rsid w:val="00816D14"/>
    <w:rsid w:val="00820A5C"/>
    <w:rsid w:val="00830980"/>
    <w:rsid w:val="00833940"/>
    <w:rsid w:val="00835DD0"/>
    <w:rsid w:val="00842B2F"/>
    <w:rsid w:val="00843129"/>
    <w:rsid w:val="00844B36"/>
    <w:rsid w:val="00851F3D"/>
    <w:rsid w:val="00852BE3"/>
    <w:rsid w:val="00862D33"/>
    <w:rsid w:val="00874BFB"/>
    <w:rsid w:val="00877814"/>
    <w:rsid w:val="00884587"/>
    <w:rsid w:val="00890222"/>
    <w:rsid w:val="0089135F"/>
    <w:rsid w:val="00894AE2"/>
    <w:rsid w:val="008965D6"/>
    <w:rsid w:val="008A1F33"/>
    <w:rsid w:val="008A44DA"/>
    <w:rsid w:val="008A4F97"/>
    <w:rsid w:val="008A7EF3"/>
    <w:rsid w:val="008B0260"/>
    <w:rsid w:val="008B1994"/>
    <w:rsid w:val="008C25C7"/>
    <w:rsid w:val="008C3A0C"/>
    <w:rsid w:val="008C3E0D"/>
    <w:rsid w:val="008D4FFF"/>
    <w:rsid w:val="008D6F27"/>
    <w:rsid w:val="008E4FE2"/>
    <w:rsid w:val="008F0A62"/>
    <w:rsid w:val="008F3F75"/>
    <w:rsid w:val="00902CF4"/>
    <w:rsid w:val="00904085"/>
    <w:rsid w:val="00911E45"/>
    <w:rsid w:val="00913F3D"/>
    <w:rsid w:val="00924107"/>
    <w:rsid w:val="00924969"/>
    <w:rsid w:val="00927485"/>
    <w:rsid w:val="00935DD8"/>
    <w:rsid w:val="009545A6"/>
    <w:rsid w:val="00973AF9"/>
    <w:rsid w:val="0098131D"/>
    <w:rsid w:val="00982BA5"/>
    <w:rsid w:val="00990E1A"/>
    <w:rsid w:val="009A54F9"/>
    <w:rsid w:val="009B6C12"/>
    <w:rsid w:val="009B6E89"/>
    <w:rsid w:val="009B7128"/>
    <w:rsid w:val="009C1ADA"/>
    <w:rsid w:val="009C3472"/>
    <w:rsid w:val="009C4DF9"/>
    <w:rsid w:val="009D1923"/>
    <w:rsid w:val="009D3FB3"/>
    <w:rsid w:val="009D538C"/>
    <w:rsid w:val="009E56EF"/>
    <w:rsid w:val="009F0AB2"/>
    <w:rsid w:val="009F40A3"/>
    <w:rsid w:val="00A008CD"/>
    <w:rsid w:val="00A058A5"/>
    <w:rsid w:val="00A139DB"/>
    <w:rsid w:val="00A238BA"/>
    <w:rsid w:val="00A36BAD"/>
    <w:rsid w:val="00A53842"/>
    <w:rsid w:val="00A60BC2"/>
    <w:rsid w:val="00A64DC0"/>
    <w:rsid w:val="00A658F4"/>
    <w:rsid w:val="00A706E9"/>
    <w:rsid w:val="00A71E3A"/>
    <w:rsid w:val="00A75443"/>
    <w:rsid w:val="00A80600"/>
    <w:rsid w:val="00A810F0"/>
    <w:rsid w:val="00A908C2"/>
    <w:rsid w:val="00AA1A19"/>
    <w:rsid w:val="00AA67A0"/>
    <w:rsid w:val="00AB11B6"/>
    <w:rsid w:val="00AC61E6"/>
    <w:rsid w:val="00AD5E77"/>
    <w:rsid w:val="00AD7414"/>
    <w:rsid w:val="00AE3E16"/>
    <w:rsid w:val="00AE4ADE"/>
    <w:rsid w:val="00AE58BA"/>
    <w:rsid w:val="00AF51B0"/>
    <w:rsid w:val="00AF686F"/>
    <w:rsid w:val="00AF779B"/>
    <w:rsid w:val="00B02BC2"/>
    <w:rsid w:val="00B038BF"/>
    <w:rsid w:val="00B03EE6"/>
    <w:rsid w:val="00B10869"/>
    <w:rsid w:val="00B10CEA"/>
    <w:rsid w:val="00B11BE0"/>
    <w:rsid w:val="00B14A32"/>
    <w:rsid w:val="00B1579C"/>
    <w:rsid w:val="00B318C3"/>
    <w:rsid w:val="00B324F8"/>
    <w:rsid w:val="00B34872"/>
    <w:rsid w:val="00B350DE"/>
    <w:rsid w:val="00B46DD4"/>
    <w:rsid w:val="00B54C43"/>
    <w:rsid w:val="00B57B7A"/>
    <w:rsid w:val="00B61AD2"/>
    <w:rsid w:val="00B67568"/>
    <w:rsid w:val="00B7335B"/>
    <w:rsid w:val="00B73A9A"/>
    <w:rsid w:val="00B74540"/>
    <w:rsid w:val="00B74E8F"/>
    <w:rsid w:val="00B7557C"/>
    <w:rsid w:val="00BA07DF"/>
    <w:rsid w:val="00BA4878"/>
    <w:rsid w:val="00BB1FF1"/>
    <w:rsid w:val="00BC6D77"/>
    <w:rsid w:val="00BD200C"/>
    <w:rsid w:val="00BD2A5A"/>
    <w:rsid w:val="00BE612E"/>
    <w:rsid w:val="00BF4337"/>
    <w:rsid w:val="00C01C42"/>
    <w:rsid w:val="00C02840"/>
    <w:rsid w:val="00C07E7D"/>
    <w:rsid w:val="00C108AD"/>
    <w:rsid w:val="00C13027"/>
    <w:rsid w:val="00C173A5"/>
    <w:rsid w:val="00C1770F"/>
    <w:rsid w:val="00C22922"/>
    <w:rsid w:val="00C25631"/>
    <w:rsid w:val="00C2583D"/>
    <w:rsid w:val="00C355C8"/>
    <w:rsid w:val="00C36455"/>
    <w:rsid w:val="00C3687F"/>
    <w:rsid w:val="00C5407F"/>
    <w:rsid w:val="00C7562C"/>
    <w:rsid w:val="00C84CD1"/>
    <w:rsid w:val="00C87CC2"/>
    <w:rsid w:val="00C93DBF"/>
    <w:rsid w:val="00C96052"/>
    <w:rsid w:val="00CA2FD1"/>
    <w:rsid w:val="00CA3E9A"/>
    <w:rsid w:val="00CB16DA"/>
    <w:rsid w:val="00CB21E9"/>
    <w:rsid w:val="00CB34C9"/>
    <w:rsid w:val="00CB5BD6"/>
    <w:rsid w:val="00CB649C"/>
    <w:rsid w:val="00CB6B81"/>
    <w:rsid w:val="00CB6DE8"/>
    <w:rsid w:val="00CB7942"/>
    <w:rsid w:val="00CE7A8B"/>
    <w:rsid w:val="00D06C6D"/>
    <w:rsid w:val="00D06E37"/>
    <w:rsid w:val="00D14DA8"/>
    <w:rsid w:val="00D17FA8"/>
    <w:rsid w:val="00D22F04"/>
    <w:rsid w:val="00D2413A"/>
    <w:rsid w:val="00D24D73"/>
    <w:rsid w:val="00D2643B"/>
    <w:rsid w:val="00D279FE"/>
    <w:rsid w:val="00D337A9"/>
    <w:rsid w:val="00D36D99"/>
    <w:rsid w:val="00D41D79"/>
    <w:rsid w:val="00D51263"/>
    <w:rsid w:val="00D56DD4"/>
    <w:rsid w:val="00D57FB7"/>
    <w:rsid w:val="00D65F02"/>
    <w:rsid w:val="00D67786"/>
    <w:rsid w:val="00D70C81"/>
    <w:rsid w:val="00D8189F"/>
    <w:rsid w:val="00D84490"/>
    <w:rsid w:val="00D84FE3"/>
    <w:rsid w:val="00D9069C"/>
    <w:rsid w:val="00DA2C49"/>
    <w:rsid w:val="00DA30FD"/>
    <w:rsid w:val="00DA4CDD"/>
    <w:rsid w:val="00DB12C5"/>
    <w:rsid w:val="00DB3445"/>
    <w:rsid w:val="00DC0A83"/>
    <w:rsid w:val="00DD4208"/>
    <w:rsid w:val="00DD4DC1"/>
    <w:rsid w:val="00DF3AFF"/>
    <w:rsid w:val="00DF5077"/>
    <w:rsid w:val="00DF6947"/>
    <w:rsid w:val="00E06C81"/>
    <w:rsid w:val="00E138B3"/>
    <w:rsid w:val="00E1688B"/>
    <w:rsid w:val="00E230EF"/>
    <w:rsid w:val="00E34C69"/>
    <w:rsid w:val="00E4163F"/>
    <w:rsid w:val="00E4247B"/>
    <w:rsid w:val="00E43663"/>
    <w:rsid w:val="00E45A6F"/>
    <w:rsid w:val="00E4660F"/>
    <w:rsid w:val="00E53FDD"/>
    <w:rsid w:val="00E561A4"/>
    <w:rsid w:val="00E67A2C"/>
    <w:rsid w:val="00E76A29"/>
    <w:rsid w:val="00E76AC8"/>
    <w:rsid w:val="00E77925"/>
    <w:rsid w:val="00E8389F"/>
    <w:rsid w:val="00E8675E"/>
    <w:rsid w:val="00E91BD2"/>
    <w:rsid w:val="00E93DC9"/>
    <w:rsid w:val="00EC18FF"/>
    <w:rsid w:val="00EC5D1C"/>
    <w:rsid w:val="00ED3040"/>
    <w:rsid w:val="00ED47F2"/>
    <w:rsid w:val="00ED61DB"/>
    <w:rsid w:val="00EE058E"/>
    <w:rsid w:val="00EE1336"/>
    <w:rsid w:val="00EF18C0"/>
    <w:rsid w:val="00EF44D6"/>
    <w:rsid w:val="00EF7E2C"/>
    <w:rsid w:val="00F007A9"/>
    <w:rsid w:val="00F046D1"/>
    <w:rsid w:val="00F078B6"/>
    <w:rsid w:val="00F22ABE"/>
    <w:rsid w:val="00F26CC1"/>
    <w:rsid w:val="00F322FA"/>
    <w:rsid w:val="00F33035"/>
    <w:rsid w:val="00F365C2"/>
    <w:rsid w:val="00F4229E"/>
    <w:rsid w:val="00F440DD"/>
    <w:rsid w:val="00F46943"/>
    <w:rsid w:val="00F629E5"/>
    <w:rsid w:val="00F7104D"/>
    <w:rsid w:val="00F71A35"/>
    <w:rsid w:val="00F72D3C"/>
    <w:rsid w:val="00F73958"/>
    <w:rsid w:val="00F9323B"/>
    <w:rsid w:val="00FA7B24"/>
    <w:rsid w:val="00FB2400"/>
    <w:rsid w:val="00FC3CA1"/>
    <w:rsid w:val="00FD03A0"/>
    <w:rsid w:val="00FD6985"/>
    <w:rsid w:val="00FE77EC"/>
    <w:rsid w:val="01FF66F1"/>
    <w:rsid w:val="059A3B3C"/>
    <w:rsid w:val="074A69AC"/>
    <w:rsid w:val="088A216B"/>
    <w:rsid w:val="098702A8"/>
    <w:rsid w:val="0A3F5E5E"/>
    <w:rsid w:val="11D626D2"/>
    <w:rsid w:val="12B55C37"/>
    <w:rsid w:val="1316525D"/>
    <w:rsid w:val="134A0035"/>
    <w:rsid w:val="16002D95"/>
    <w:rsid w:val="16435794"/>
    <w:rsid w:val="16CC0D8B"/>
    <w:rsid w:val="1ADD2620"/>
    <w:rsid w:val="1BE240CC"/>
    <w:rsid w:val="1CB82E2A"/>
    <w:rsid w:val="1D135AC2"/>
    <w:rsid w:val="20A5599E"/>
    <w:rsid w:val="22AF59F3"/>
    <w:rsid w:val="23197621"/>
    <w:rsid w:val="277F7F13"/>
    <w:rsid w:val="293549A8"/>
    <w:rsid w:val="2C075ACB"/>
    <w:rsid w:val="2E126E25"/>
    <w:rsid w:val="31DB35D8"/>
    <w:rsid w:val="327E4466"/>
    <w:rsid w:val="38D315C7"/>
    <w:rsid w:val="3D423410"/>
    <w:rsid w:val="3E7515BB"/>
    <w:rsid w:val="41404B99"/>
    <w:rsid w:val="47E51E85"/>
    <w:rsid w:val="48592107"/>
    <w:rsid w:val="4A2758B7"/>
    <w:rsid w:val="4C354103"/>
    <w:rsid w:val="4DB90528"/>
    <w:rsid w:val="5359794D"/>
    <w:rsid w:val="56A12CB0"/>
    <w:rsid w:val="585070F0"/>
    <w:rsid w:val="5A84160F"/>
    <w:rsid w:val="5F99057C"/>
    <w:rsid w:val="5FD45FC8"/>
    <w:rsid w:val="6031251E"/>
    <w:rsid w:val="624834CE"/>
    <w:rsid w:val="62C32E18"/>
    <w:rsid w:val="6DA822F6"/>
    <w:rsid w:val="6ED92668"/>
    <w:rsid w:val="6F7460EA"/>
    <w:rsid w:val="74D516B9"/>
    <w:rsid w:val="76C75D4A"/>
    <w:rsid w:val="78980F37"/>
    <w:rsid w:val="7CF67A1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Times New Roman" w:hAnsi="Times New Roman" w:eastAsia="宋体" w:cs="Times New Roman"/>
      <w:szCs w:val="24"/>
      <w:lang w:val="zh-CN"/>
    </w:rPr>
  </w:style>
  <w:style w:type="paragraph" w:styleId="3">
    <w:name w:val="Date"/>
    <w:basedOn w:val="1"/>
    <w:next w:val="1"/>
    <w:link w:val="19"/>
    <w:qFormat/>
    <w:uiPriority w:val="0"/>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semiHidden/>
    <w:unhideWhenUsed/>
    <w:qFormat/>
    <w:uiPriority w:val="99"/>
    <w:rPr>
      <w:rFonts w:asciiTheme="minorHAnsi" w:hAnsiTheme="minorHAnsi" w:eastAsiaTheme="minorEastAsia" w:cstheme="minorBidi"/>
      <w:b/>
      <w:bCs/>
      <w:szCs w:val="22"/>
      <w:lang w:val="en-US"/>
    </w:rPr>
  </w:style>
  <w:style w:type="table" w:styleId="9">
    <w:name w:val="Table Grid"/>
    <w:basedOn w:val="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3366CC"/>
      <w:u w:val="none"/>
    </w:rPr>
  </w:style>
  <w:style w:type="character" w:styleId="12">
    <w:name w:val="annotation reference"/>
    <w:qFormat/>
    <w:uiPriority w:val="0"/>
    <w:rPr>
      <w:sz w:val="21"/>
      <w:szCs w:val="21"/>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Char"/>
    <w:basedOn w:val="10"/>
    <w:link w:val="6"/>
    <w:qFormat/>
    <w:uiPriority w:val="99"/>
    <w:rPr>
      <w:rFonts w:asciiTheme="minorHAnsi" w:hAnsiTheme="minorHAnsi" w:eastAsiaTheme="minorEastAsia" w:cstheme="minorBidi"/>
      <w:kern w:val="2"/>
      <w:sz w:val="18"/>
      <w:szCs w:val="18"/>
    </w:rPr>
  </w:style>
  <w:style w:type="character" w:customStyle="1" w:styleId="15">
    <w:name w:val="页脚 Char"/>
    <w:basedOn w:val="10"/>
    <w:link w:val="5"/>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Char"/>
    <w:basedOn w:val="10"/>
    <w:link w:val="2"/>
    <w:qFormat/>
    <w:uiPriority w:val="0"/>
    <w:rPr>
      <w:kern w:val="2"/>
      <w:sz w:val="21"/>
      <w:szCs w:val="24"/>
      <w:lang w:val="zh-CN" w:eastAsia="zh-CN"/>
    </w:rPr>
  </w:style>
  <w:style w:type="character" w:customStyle="1" w:styleId="18">
    <w:name w:val="批注框文本 Char"/>
    <w:basedOn w:val="10"/>
    <w:link w:val="4"/>
    <w:qFormat/>
    <w:uiPriority w:val="99"/>
    <w:rPr>
      <w:rFonts w:asciiTheme="minorHAnsi" w:hAnsiTheme="minorHAnsi" w:eastAsiaTheme="minorEastAsia" w:cstheme="minorBidi"/>
      <w:kern w:val="2"/>
      <w:sz w:val="18"/>
      <w:szCs w:val="18"/>
    </w:rPr>
  </w:style>
  <w:style w:type="character" w:customStyle="1" w:styleId="19">
    <w:name w:val="日期 Char"/>
    <w:basedOn w:val="10"/>
    <w:link w:val="3"/>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未处理的提及1"/>
    <w:basedOn w:val="10"/>
    <w:semiHidden/>
    <w:unhideWhenUsed/>
    <w:qFormat/>
    <w:uiPriority w:val="99"/>
    <w:rPr>
      <w:color w:val="605E5C"/>
      <w:shd w:val="clear" w:color="auto" w:fill="E1DFDD"/>
    </w:rPr>
  </w:style>
  <w:style w:type="character" w:customStyle="1" w:styleId="25">
    <w:name w:val="批注主题 Char"/>
    <w:basedOn w:val="17"/>
    <w:link w:val="7"/>
    <w:semiHidden/>
    <w:qFormat/>
    <w:uiPriority w:val="99"/>
    <w:rPr>
      <w:rFonts w:asciiTheme="minorHAnsi" w:hAnsiTheme="minorHAnsi" w:eastAsiaTheme="minorEastAsia" w:cstheme="minorBidi"/>
      <w:b/>
      <w:bCs/>
      <w:kern w:val="2"/>
      <w:sz w:val="21"/>
      <w:szCs w:val="22"/>
      <w:lang w:val="zh-CN" w:eastAsia="zh-CN"/>
    </w:rPr>
  </w:style>
  <w:style w:type="paragraph" w:customStyle="1" w:styleId="2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标准文件_章标题"/>
    <w:basedOn w:val="1"/>
    <w:next w:val="1"/>
    <w:qFormat/>
    <w:uiPriority w:val="0"/>
    <w:pPr>
      <w:widowControl/>
      <w:spacing w:beforeLines="100" w:afterLines="100"/>
      <w:outlineLvl w:val="0"/>
    </w:pPr>
    <w:rPr>
      <w:rFonts w:ascii="黑体" w:hAnsi="Times New Roman" w:eastAsia="黑体" w:cs="Times New Roman"/>
      <w:kern w:val="0"/>
      <w:szCs w:val="21"/>
    </w:rPr>
  </w:style>
  <w:style w:type="paragraph" w:customStyle="1" w:styleId="28">
    <w:name w:val="List Paragraph1"/>
    <w:basedOn w:val="1"/>
    <w:semiHidden/>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03BF-0770-4E45-B4B8-C52E506F5863}">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5</Pages>
  <Words>3266</Words>
  <Characters>3647</Characters>
  <Lines>26</Lines>
  <Paragraphs>7</Paragraphs>
  <TotalTime>220</TotalTime>
  <ScaleCrop>false</ScaleCrop>
  <LinksUpToDate>false</LinksUpToDate>
  <CharactersWithSpaces>3694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2020-09-28T09:44:00Z</dcterms:created>
  <dc:creator>赵敬平</dc:creator>
  <cp:lastModifiedBy>素素</cp:lastModifiedBy>
  <dcterms:modified xsi:type="dcterms:W3CDTF">2023-03-23T05:57:18Z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0C5B43EB4A8D47D1B88A3DAB5F1ADF57</vt:lpwstr>
  </property>
</Properties>
</file>