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48341E" w:rsidP="0048341E">
      <w:pPr>
        <w:adjustRightInd w:val="0"/>
        <w:snapToGrid w:val="0"/>
        <w:spacing w:beforeLines="50" w:line="360" w:lineRule="auto"/>
        <w:jc w:val="center"/>
        <w:rPr>
          <w:b/>
          <w:sz w:val="48"/>
          <w:szCs w:val="48"/>
        </w:rPr>
      </w:pPr>
      <w:r>
        <w:rPr>
          <w:rFonts w:hAnsi="宋体"/>
          <w:b/>
          <w:sz w:val="48"/>
          <w:szCs w:val="48"/>
        </w:rPr>
        <w:t>《</w:t>
      </w:r>
      <w:r>
        <w:rPr>
          <w:rFonts w:hAnsi="宋体" w:hint="eastAsia"/>
          <w:b/>
          <w:sz w:val="48"/>
          <w:szCs w:val="48"/>
        </w:rPr>
        <w:t>铜及铜合金板带箔材残余应力检验方法蚀刻分条法</w:t>
      </w:r>
      <w:r>
        <w:rPr>
          <w:rFonts w:hAnsi="宋体"/>
          <w:b/>
          <w:sz w:val="48"/>
          <w:szCs w:val="48"/>
        </w:rPr>
        <w:t>》</w:t>
      </w:r>
      <w:r>
        <w:rPr>
          <w:rFonts w:hAnsi="宋体" w:hint="eastAsia"/>
          <w:b/>
          <w:sz w:val="48"/>
          <w:szCs w:val="48"/>
        </w:rPr>
        <w:t>行业</w:t>
      </w:r>
      <w:r>
        <w:rPr>
          <w:rFonts w:hAnsi="宋体"/>
          <w:b/>
          <w:sz w:val="48"/>
          <w:szCs w:val="48"/>
        </w:rPr>
        <w:t>标准</w:t>
      </w:r>
    </w:p>
    <w:p w:rsidR="002A3FE3" w:rsidRDefault="0048341E" w:rsidP="0048341E">
      <w:pPr>
        <w:adjustRightInd w:val="0"/>
        <w:snapToGrid w:val="0"/>
        <w:spacing w:afterLines="50" w:line="360" w:lineRule="auto"/>
        <w:jc w:val="center"/>
        <w:rPr>
          <w:b/>
          <w:sz w:val="48"/>
          <w:szCs w:val="48"/>
        </w:rPr>
      </w:pPr>
      <w:r>
        <w:rPr>
          <w:rFonts w:hAnsi="宋体" w:hint="eastAsia"/>
          <w:b/>
          <w:sz w:val="48"/>
          <w:szCs w:val="48"/>
        </w:rPr>
        <w:t>（预审稿）</w:t>
      </w:r>
      <w:r>
        <w:rPr>
          <w:rFonts w:hAnsi="宋体"/>
          <w:b/>
          <w:sz w:val="48"/>
          <w:szCs w:val="48"/>
        </w:rPr>
        <w:t>编制说明</w:t>
      </w: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2A3FE3">
      <w:pPr>
        <w:pStyle w:val="a3"/>
        <w:spacing w:line="360" w:lineRule="auto"/>
        <w:jc w:val="both"/>
        <w:rPr>
          <w:b/>
          <w:bCs/>
          <w:sz w:val="32"/>
          <w:szCs w:val="32"/>
        </w:rPr>
      </w:pPr>
    </w:p>
    <w:p w:rsidR="002A3FE3" w:rsidRDefault="0048341E">
      <w:pPr>
        <w:pStyle w:val="a3"/>
        <w:spacing w:line="360" w:lineRule="auto"/>
        <w:rPr>
          <w:b/>
          <w:bCs/>
          <w:sz w:val="32"/>
          <w:szCs w:val="32"/>
        </w:rPr>
      </w:pPr>
      <w:r>
        <w:rPr>
          <w:rFonts w:hint="eastAsia"/>
          <w:b/>
          <w:bCs/>
          <w:sz w:val="32"/>
          <w:szCs w:val="32"/>
        </w:rPr>
        <w:t>中铝洛阳铜加工有限公司</w:t>
      </w:r>
    </w:p>
    <w:p w:rsidR="002A3FE3" w:rsidRDefault="0048341E">
      <w:pPr>
        <w:pStyle w:val="a3"/>
        <w:spacing w:line="360" w:lineRule="auto"/>
        <w:ind w:firstLineChars="1000" w:firstLine="3213"/>
        <w:jc w:val="both"/>
        <w:rPr>
          <w:b/>
          <w:bCs/>
          <w:sz w:val="32"/>
          <w:szCs w:val="32"/>
        </w:rPr>
      </w:pPr>
      <w:r>
        <w:rPr>
          <w:b/>
          <w:bCs/>
          <w:sz w:val="32"/>
          <w:szCs w:val="32"/>
        </w:rPr>
        <w:t>202</w:t>
      </w:r>
      <w:r>
        <w:rPr>
          <w:rFonts w:hint="eastAsia"/>
          <w:b/>
          <w:bCs/>
          <w:sz w:val="32"/>
          <w:szCs w:val="32"/>
        </w:rPr>
        <w:t>3</w:t>
      </w:r>
      <w:r>
        <w:rPr>
          <w:b/>
          <w:bCs/>
          <w:sz w:val="32"/>
          <w:szCs w:val="32"/>
        </w:rPr>
        <w:t>-</w:t>
      </w:r>
      <w:r>
        <w:rPr>
          <w:rFonts w:hint="eastAsia"/>
          <w:b/>
          <w:bCs/>
          <w:sz w:val="32"/>
          <w:szCs w:val="32"/>
        </w:rPr>
        <w:t>3</w:t>
      </w:r>
      <w:r>
        <w:rPr>
          <w:b/>
          <w:bCs/>
          <w:sz w:val="32"/>
          <w:szCs w:val="32"/>
        </w:rPr>
        <w:t>-</w:t>
      </w:r>
      <w:r>
        <w:rPr>
          <w:rFonts w:hint="eastAsia"/>
          <w:b/>
          <w:bCs/>
          <w:sz w:val="32"/>
          <w:szCs w:val="32"/>
        </w:rPr>
        <w:t>20</w:t>
      </w:r>
    </w:p>
    <w:p w:rsidR="002A3FE3" w:rsidRDefault="0048341E" w:rsidP="0048341E">
      <w:pPr>
        <w:spacing w:beforeLines="50" w:line="0" w:lineRule="atLeast"/>
        <w:jc w:val="center"/>
        <w:rPr>
          <w:rFonts w:hAnsi="宋体"/>
          <w:b/>
          <w:sz w:val="32"/>
          <w:szCs w:val="32"/>
        </w:rPr>
      </w:pPr>
      <w:r>
        <w:rPr>
          <w:rFonts w:hAnsi="宋体"/>
          <w:b/>
          <w:sz w:val="32"/>
          <w:szCs w:val="32"/>
        </w:rPr>
        <w:lastRenderedPageBreak/>
        <w:t>《</w:t>
      </w:r>
      <w:r>
        <w:rPr>
          <w:rFonts w:hAnsi="宋体" w:hint="eastAsia"/>
          <w:b/>
          <w:sz w:val="32"/>
          <w:szCs w:val="32"/>
        </w:rPr>
        <w:t>铜及铜合金板带箔材残余应力检验方法蚀刻分条法</w:t>
      </w:r>
      <w:r>
        <w:rPr>
          <w:rFonts w:hAnsi="宋体"/>
          <w:b/>
          <w:sz w:val="32"/>
          <w:szCs w:val="32"/>
        </w:rPr>
        <w:t>》</w:t>
      </w:r>
    </w:p>
    <w:p w:rsidR="002A3FE3" w:rsidRDefault="0048341E" w:rsidP="0048341E">
      <w:pPr>
        <w:spacing w:beforeLines="50" w:line="0" w:lineRule="atLeast"/>
        <w:jc w:val="center"/>
        <w:rPr>
          <w:b/>
          <w:sz w:val="32"/>
          <w:szCs w:val="32"/>
        </w:rPr>
      </w:pPr>
      <w:r>
        <w:rPr>
          <w:rFonts w:hAnsi="宋体" w:hint="eastAsia"/>
          <w:b/>
          <w:sz w:val="32"/>
          <w:szCs w:val="32"/>
        </w:rPr>
        <w:t>行业标准（预审稿）</w:t>
      </w:r>
      <w:r>
        <w:rPr>
          <w:rFonts w:hAnsi="宋体"/>
          <w:b/>
          <w:sz w:val="32"/>
          <w:szCs w:val="32"/>
        </w:rPr>
        <w:t>编制说明</w:t>
      </w:r>
    </w:p>
    <w:p w:rsidR="002A3FE3" w:rsidRDefault="0048341E">
      <w:pPr>
        <w:pStyle w:val="a6"/>
        <w:spacing w:line="360" w:lineRule="auto"/>
        <w:rPr>
          <w:rFonts w:ascii="Times New Roman" w:hAnsi="宋体" w:cs="Times New Roman"/>
          <w:b/>
          <w:bCs/>
          <w:sz w:val="24"/>
          <w:szCs w:val="24"/>
        </w:rPr>
      </w:pPr>
      <w:r>
        <w:rPr>
          <w:rFonts w:ascii="Times New Roman" w:hAnsi="宋体" w:cs="Times New Roman" w:hint="eastAsia"/>
          <w:b/>
          <w:bCs/>
          <w:sz w:val="24"/>
          <w:szCs w:val="24"/>
        </w:rPr>
        <w:t>一、</w:t>
      </w:r>
      <w:r>
        <w:rPr>
          <w:rFonts w:ascii="Times New Roman" w:hAnsi="宋体" w:cs="Times New Roman"/>
          <w:b/>
          <w:bCs/>
          <w:sz w:val="24"/>
          <w:szCs w:val="24"/>
        </w:rPr>
        <w:t>工作简况</w:t>
      </w:r>
    </w:p>
    <w:p w:rsidR="002A3FE3" w:rsidRDefault="0048341E">
      <w:pPr>
        <w:pStyle w:val="a6"/>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1  </w:t>
      </w:r>
      <w:r>
        <w:rPr>
          <w:rFonts w:ascii="Times New Roman" w:hAnsi="Times New Roman" w:cs="Times New Roman" w:hint="eastAsia"/>
          <w:bCs/>
          <w:sz w:val="24"/>
          <w:szCs w:val="24"/>
        </w:rPr>
        <w:t>任务来源</w:t>
      </w:r>
    </w:p>
    <w:p w:rsidR="002A3FE3" w:rsidRDefault="0048341E">
      <w:pPr>
        <w:pStyle w:val="a6"/>
        <w:spacing w:line="360" w:lineRule="auto"/>
        <w:ind w:firstLineChars="200" w:firstLine="480"/>
        <w:rPr>
          <w:rFonts w:ascii="Times New Roman" w:hAnsi="Times New Roman" w:cs="Times New Roman"/>
          <w:bCs/>
          <w:sz w:val="24"/>
          <w:szCs w:val="24"/>
        </w:rPr>
      </w:pPr>
      <w:r>
        <w:rPr>
          <w:rFonts w:hint="eastAsia"/>
          <w:sz w:val="24"/>
          <w:szCs w:val="24"/>
        </w:rPr>
        <w:t>铜合金材料是电子信息、航空航天、汽车等领域芯片支撑不可或缺的关键“结构-功能一体化”材料，随着新一代电子信息技术的发展，芯片向着高集成化、布线细微化、高流通能力方向发展，</w:t>
      </w:r>
      <w:r>
        <w:rPr>
          <w:rFonts w:hAnsi="宋体" w:hint="eastAsia"/>
          <w:sz w:val="24"/>
          <w:szCs w:val="24"/>
        </w:rPr>
        <w:t>材料深加工技术也发生着重大变革，传统的物理冲压成形方式向无应力成形方式转变</w:t>
      </w:r>
      <w:r>
        <w:rPr>
          <w:rFonts w:hint="eastAsia"/>
          <w:sz w:val="24"/>
          <w:szCs w:val="24"/>
        </w:rPr>
        <w:t>，</w:t>
      </w:r>
      <w:r>
        <w:rPr>
          <w:rFonts w:hAnsi="宋体" w:hint="eastAsia"/>
          <w:sz w:val="24"/>
          <w:szCs w:val="24"/>
        </w:rPr>
        <w:t>其核心技术是残余应力控制</w:t>
      </w:r>
      <w:r>
        <w:rPr>
          <w:rFonts w:hint="eastAsia"/>
          <w:sz w:val="24"/>
          <w:szCs w:val="24"/>
        </w:rPr>
        <w:t>，因此对铜合金板带箔材残余应力控制及检测方法提出了较高的要求。</w:t>
      </w:r>
    </w:p>
    <w:p w:rsidR="002A3FE3" w:rsidRDefault="0048341E">
      <w:pPr>
        <w:pStyle w:val="a6"/>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全国有色标准化技术委员会有色标委《关于转发</w:t>
      </w:r>
      <w:r>
        <w:rPr>
          <w:rFonts w:ascii="Times New Roman" w:hAnsi="Times New Roman" w:cs="Times New Roman" w:hint="eastAsia"/>
          <w:bCs/>
          <w:sz w:val="24"/>
          <w:szCs w:val="24"/>
        </w:rPr>
        <w:t>2022</w:t>
      </w:r>
      <w:r>
        <w:rPr>
          <w:rFonts w:ascii="Times New Roman" w:hAnsi="Times New Roman" w:cs="Times New Roman" w:hint="eastAsia"/>
          <w:bCs/>
          <w:sz w:val="24"/>
          <w:szCs w:val="24"/>
        </w:rPr>
        <w:t>年第一批有色金属国家、行业、协会标准制（修）订项目计划的通知》</w:t>
      </w:r>
      <w:r>
        <w:rPr>
          <w:rFonts w:ascii="Times New Roman" w:hAnsi="Times New Roman" w:cs="Times New Roman" w:hint="eastAsia"/>
          <w:bCs/>
          <w:sz w:val="24"/>
          <w:szCs w:val="24"/>
        </w:rPr>
        <w:t>[2022] 102</w:t>
      </w:r>
      <w:r>
        <w:rPr>
          <w:rFonts w:ascii="Times New Roman" w:hAnsi="Times New Roman" w:cs="Times New Roman" w:hint="eastAsia"/>
          <w:bCs/>
          <w:sz w:val="24"/>
          <w:szCs w:val="24"/>
        </w:rPr>
        <w:t>号——附件</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hint="eastAsia"/>
          <w:bCs/>
          <w:sz w:val="24"/>
          <w:szCs w:val="24"/>
        </w:rPr>
        <w:t>2022</w:t>
      </w:r>
      <w:r>
        <w:rPr>
          <w:rFonts w:ascii="Times New Roman" w:hAnsi="Times New Roman" w:cs="Times New Roman" w:hint="eastAsia"/>
          <w:bCs/>
          <w:sz w:val="24"/>
          <w:szCs w:val="24"/>
        </w:rPr>
        <w:t>年第一批有色金属行业标准项目计划表》下达制定行业标准《铜及铜合金板带箔材残余应力检验方法蚀刻分条法》，计划号</w:t>
      </w:r>
      <w:r>
        <w:rPr>
          <w:rFonts w:ascii="Times New Roman" w:hAnsi="Times New Roman" w:cs="Times New Roman" w:hint="eastAsia"/>
          <w:bCs/>
          <w:sz w:val="24"/>
          <w:szCs w:val="24"/>
        </w:rPr>
        <w:t>2021-1357T-YS</w:t>
      </w:r>
      <w:r>
        <w:rPr>
          <w:rFonts w:ascii="Times New Roman" w:hAnsi="Times New Roman" w:cs="Times New Roman" w:hint="eastAsia"/>
          <w:bCs/>
          <w:sz w:val="24"/>
          <w:szCs w:val="24"/>
        </w:rPr>
        <w:t>，起草单位为中铝洛阳铜加工有限公司、河南科技大学、</w:t>
      </w:r>
      <w:r>
        <w:rPr>
          <w:rFonts w:hAnsi="宋体" w:hint="eastAsia"/>
          <w:sz w:val="24"/>
          <w:szCs w:val="24"/>
        </w:rPr>
        <w:t>宁波兴业盛泰集团有限公司、凯美龙精密铜板带（河南）有限公司、</w:t>
      </w:r>
      <w:r>
        <w:rPr>
          <w:rFonts w:hint="eastAsia"/>
          <w:sz w:val="24"/>
          <w:szCs w:val="24"/>
        </w:rPr>
        <w:t>江西铜业集团</w:t>
      </w:r>
      <w:r>
        <w:rPr>
          <w:rFonts w:hAnsi="宋体" w:hint="eastAsia"/>
          <w:sz w:val="24"/>
          <w:szCs w:val="24"/>
        </w:rPr>
        <w:t>板带公司</w:t>
      </w:r>
      <w:r>
        <w:rPr>
          <w:rFonts w:asciiTheme="minorEastAsia" w:hAnsiTheme="minorEastAsia" w:cstheme="minorEastAsia" w:hint="eastAsia"/>
          <w:kern w:val="0"/>
          <w:sz w:val="24"/>
          <w:szCs w:val="24"/>
        </w:rPr>
        <w:t>、安徽楚江高精铜带有限公司、铜陵有色金属集团股份有限公司金威铜业分公司</w:t>
      </w:r>
      <w:r>
        <w:rPr>
          <w:rFonts w:hAnsi="宋体" w:hint="eastAsia"/>
          <w:sz w:val="24"/>
          <w:szCs w:val="24"/>
        </w:rPr>
        <w:t>、</w:t>
      </w:r>
      <w:r>
        <w:rPr>
          <w:rFonts w:cs="等线" w:hint="eastAsia"/>
          <w:sz w:val="24"/>
          <w:szCs w:val="24"/>
        </w:rPr>
        <w:t>苏州金江铜业有限公司</w:t>
      </w:r>
      <w:r>
        <w:rPr>
          <w:rFonts w:asciiTheme="minorEastAsia" w:hAnsiTheme="minorEastAsia" w:cstheme="minorEastAsia" w:hint="eastAsia"/>
          <w:kern w:val="0"/>
          <w:sz w:val="24"/>
          <w:szCs w:val="24"/>
        </w:rPr>
        <w:t>、有研工程技术研究院有限公司、太原晋西春雷铜业</w:t>
      </w:r>
      <w:r>
        <w:rPr>
          <w:rFonts w:asciiTheme="minorEastAsia" w:eastAsiaTheme="minorEastAsia" w:hAnsiTheme="minorEastAsia" w:cstheme="minorEastAsia" w:hint="eastAsia"/>
          <w:kern w:val="0"/>
          <w:sz w:val="24"/>
          <w:szCs w:val="24"/>
        </w:rPr>
        <w:t>有限公司</w:t>
      </w:r>
      <w:r>
        <w:rPr>
          <w:rFonts w:asciiTheme="minorEastAsia" w:hAnsiTheme="minorEastAsia" w:cstheme="minorEastAsia" w:hint="eastAsia"/>
          <w:kern w:val="0"/>
          <w:sz w:val="24"/>
          <w:szCs w:val="24"/>
        </w:rPr>
        <w:t>、浙江惟精新材料有限公司</w:t>
      </w:r>
      <w:r>
        <w:rPr>
          <w:rFonts w:ascii="Times New Roman" w:hAnsi="Times New Roman" w:cs="Times New Roman" w:hint="eastAsia"/>
          <w:bCs/>
          <w:sz w:val="24"/>
          <w:szCs w:val="24"/>
        </w:rPr>
        <w:t>，完成年限为</w:t>
      </w:r>
      <w:r>
        <w:rPr>
          <w:rFonts w:ascii="Times New Roman" w:hAnsi="Times New Roman" w:cs="Times New Roman" w:hint="eastAsia"/>
          <w:bCs/>
          <w:sz w:val="24"/>
          <w:szCs w:val="24"/>
        </w:rPr>
        <w:t>2022</w:t>
      </w:r>
      <w:r>
        <w:rPr>
          <w:rFonts w:ascii="Times New Roman" w:hAnsi="Times New Roman" w:cs="Times New Roman" w:hint="eastAsia"/>
          <w:bCs/>
          <w:sz w:val="24"/>
          <w:szCs w:val="24"/>
        </w:rPr>
        <w:t>年</w:t>
      </w:r>
      <w:r>
        <w:rPr>
          <w:rFonts w:ascii="Times New Roman" w:hAnsi="Times New Roman" w:cs="Times New Roman" w:hint="eastAsia"/>
          <w:bCs/>
          <w:sz w:val="24"/>
          <w:szCs w:val="24"/>
        </w:rPr>
        <w:t>9</w:t>
      </w:r>
      <w:r>
        <w:rPr>
          <w:rFonts w:ascii="Times New Roman" w:hAnsi="Times New Roman" w:cs="Times New Roman" w:hint="eastAsia"/>
          <w:bCs/>
          <w:sz w:val="24"/>
          <w:szCs w:val="24"/>
        </w:rPr>
        <w:t>月。</w:t>
      </w:r>
    </w:p>
    <w:p w:rsidR="002A3FE3" w:rsidRDefault="0048341E">
      <w:pPr>
        <w:spacing w:line="360" w:lineRule="auto"/>
        <w:rPr>
          <w:bCs/>
          <w:sz w:val="24"/>
        </w:rPr>
      </w:pPr>
      <w:r>
        <w:rPr>
          <w:bCs/>
          <w:sz w:val="24"/>
        </w:rPr>
        <w:t>2</w:t>
      </w:r>
      <w:r>
        <w:rPr>
          <w:rFonts w:hAnsi="宋体"/>
          <w:bCs/>
          <w:sz w:val="24"/>
        </w:rPr>
        <w:t>立项目的和意义</w:t>
      </w:r>
    </w:p>
    <w:p w:rsidR="002A3FE3" w:rsidRDefault="0048341E">
      <w:pPr>
        <w:spacing w:line="360" w:lineRule="auto"/>
        <w:ind w:firstLine="435"/>
        <w:rPr>
          <w:rFonts w:ascii="宋体" w:hAnsi="宋体"/>
          <w:kern w:val="0"/>
          <w:sz w:val="24"/>
        </w:rPr>
      </w:pPr>
      <w:r>
        <w:rPr>
          <w:rFonts w:ascii="宋体" w:hAnsi="宋体" w:hint="eastAsia"/>
          <w:kern w:val="0"/>
          <w:sz w:val="24"/>
        </w:rPr>
        <w:t>残余应力是指金属件在变形加工或不均匀的温度场作用后存留在金属件内部的自相平衡的内应力。存在较大残余应力的金属构件在服役过程中，在外部载荷的作用下，会产生二次变形以及残余应力的重新分布，这会严重降低结构的刚度和稳定性，而且在温度和介质的共同作用下，还会严重影响构件的其它物理性能，从而大大降低产品的使用性能和使用寿命。</w:t>
      </w:r>
    </w:p>
    <w:p w:rsidR="002A3FE3" w:rsidRDefault="0048341E">
      <w:pPr>
        <w:spacing w:line="360" w:lineRule="auto"/>
        <w:ind w:firstLine="435"/>
        <w:rPr>
          <w:rFonts w:ascii="宋体" w:hAnsi="宋体"/>
          <w:kern w:val="0"/>
          <w:sz w:val="24"/>
        </w:rPr>
      </w:pPr>
      <w:r>
        <w:rPr>
          <w:rFonts w:ascii="宋体" w:hAnsi="宋体" w:hint="eastAsia"/>
          <w:kern w:val="0"/>
          <w:sz w:val="24"/>
        </w:rPr>
        <w:t>残余应力形变量的大小是评价合金材料抗内应力的量化指标，本标准的测量方法就是通过检测材料在残余应力完全释放后产生的形变量，通过变形量来定量的反应残余应力的大小。</w:t>
      </w:r>
    </w:p>
    <w:p w:rsidR="002A3FE3" w:rsidRDefault="0048341E">
      <w:pPr>
        <w:spacing w:line="360" w:lineRule="auto"/>
        <w:ind w:firstLine="435"/>
        <w:rPr>
          <w:rFonts w:ascii="宋体" w:hAnsi="宋体"/>
          <w:kern w:val="0"/>
          <w:sz w:val="24"/>
        </w:rPr>
      </w:pPr>
      <w:r>
        <w:rPr>
          <w:rFonts w:ascii="宋体" w:hAnsi="宋体" w:hint="eastAsia"/>
          <w:kern w:val="0"/>
          <w:sz w:val="24"/>
        </w:rPr>
        <w:t>为适应国际市场的竞争需要，提高我国铜及铜合金材料的市场竞争力，亟待制定材料残余应力形变测量的技术标准。该标准可起到规范市场、引导市场的作</w:t>
      </w:r>
      <w:r>
        <w:rPr>
          <w:rFonts w:ascii="宋体" w:hAnsi="宋体" w:hint="eastAsia"/>
          <w:kern w:val="0"/>
          <w:sz w:val="24"/>
        </w:rPr>
        <w:lastRenderedPageBreak/>
        <w:t>用，对推动有色行业和电子信息产业的发展有积极的作用。该标准投入使用后，可快速判断材料残余应力大小，不仅可产生较好的经济效益，且具有很高的社会价值，可加快铜及铜合金材料的国产化应用，完善行业检测方法标准体系。因此，制定铜及铜合金板带箔材残余应力蚀刻分条测量方法的标准是非常必要的。</w:t>
      </w:r>
    </w:p>
    <w:p w:rsidR="002A3FE3" w:rsidRDefault="0048341E">
      <w:pPr>
        <w:spacing w:line="360" w:lineRule="auto"/>
        <w:ind w:firstLine="435"/>
        <w:rPr>
          <w:rFonts w:ascii="宋体" w:hAnsi="宋体"/>
          <w:kern w:val="0"/>
          <w:sz w:val="24"/>
        </w:rPr>
      </w:pPr>
      <w:r>
        <w:rPr>
          <w:rFonts w:ascii="宋体" w:hAnsi="宋体" w:hint="eastAsia"/>
          <w:kern w:val="0"/>
          <w:sz w:val="24"/>
        </w:rPr>
        <w:t>本标准的制定有助于铜加工产品转型升级和国产化应用，并促进新产品、新技术发展，利于电子信息发展和产业化，提升高端引线框架铜合金材料供给质量和水平，符合“十三五”规划中电子信息产业的发展规划需求、原材料工业质量提升三年方案（2018-2020）中有色金属产品整体质量水平提高的要求。</w:t>
      </w:r>
    </w:p>
    <w:p w:rsidR="002A3FE3" w:rsidRDefault="0048341E">
      <w:pPr>
        <w:spacing w:line="360" w:lineRule="auto"/>
        <w:ind w:firstLine="435"/>
        <w:rPr>
          <w:rFonts w:ascii="宋体" w:hAnsi="宋体"/>
          <w:kern w:val="0"/>
          <w:sz w:val="24"/>
        </w:rPr>
      </w:pPr>
      <w:r>
        <w:rPr>
          <w:rFonts w:ascii="宋体" w:hAnsi="宋体" w:hint="eastAsia"/>
          <w:kern w:val="0"/>
          <w:sz w:val="24"/>
        </w:rPr>
        <w:t>目前主流使用的残余应力检测方法设备昂贵、检测效率较低。而蚀刻分条法检测内应力没有统一的规范化的方法标准，</w:t>
      </w:r>
      <w:r>
        <w:rPr>
          <w:rFonts w:ascii="宋体" w:hAnsi="宋体" w:hint="eastAsia"/>
          <w:color w:val="000000"/>
          <w:sz w:val="24"/>
        </w:rPr>
        <w:t>多以各种规程、内部企业标准进行检测，其中涉及的参数、规定不同时，检测结果也不同，无法在行业间进行沟通，更无法与客户标准进行统一，</w:t>
      </w:r>
      <w:r>
        <w:rPr>
          <w:rFonts w:ascii="宋体" w:hAnsi="宋体" w:hint="eastAsia"/>
          <w:kern w:val="0"/>
          <w:sz w:val="24"/>
        </w:rPr>
        <w:t>因此有必要制定本标准以满足残余应力规范化检测的市场需求。</w:t>
      </w:r>
    </w:p>
    <w:p w:rsidR="002A3FE3" w:rsidRDefault="0048341E">
      <w:pPr>
        <w:spacing w:line="360" w:lineRule="auto"/>
        <w:ind w:firstLineChars="200" w:firstLine="480"/>
        <w:rPr>
          <w:rFonts w:ascii="宋体" w:hAnsi="宋体"/>
          <w:color w:val="000000"/>
          <w:sz w:val="24"/>
        </w:rPr>
      </w:pPr>
      <w:r>
        <w:rPr>
          <w:rFonts w:ascii="宋体" w:hAnsi="宋体" w:hint="eastAsia"/>
          <w:color w:val="000000"/>
          <w:sz w:val="24"/>
        </w:rPr>
        <w:t>通过本次标准制定，使残余应力检测参数和检测规定更规范，适应行业产品检测需要，使生产单位之间、生产单位与用户之间，对产品质量有一个统一的检测标准，稳定和指导生产工艺，提高铜及铜合金原材料的供给质量，提高原材料产品用户满意度。</w:t>
      </w:r>
    </w:p>
    <w:p w:rsidR="002A3FE3" w:rsidRDefault="0048341E">
      <w:pPr>
        <w:spacing w:line="360" w:lineRule="auto"/>
        <w:ind w:firstLineChars="200" w:firstLine="480"/>
        <w:rPr>
          <w:rFonts w:ascii="宋体" w:hAnsi="宋体"/>
          <w:color w:val="000000"/>
          <w:sz w:val="24"/>
        </w:rPr>
      </w:pPr>
      <w:r>
        <w:rPr>
          <w:rFonts w:ascii="宋体" w:hAnsi="宋体" w:hint="eastAsia"/>
          <w:color w:val="000000"/>
          <w:sz w:val="24"/>
        </w:rPr>
        <w:t>本标准对残余应力测量提供了一套便捷的、操作简易、新的检测方法，通过快速检测铜合金材料残余应力作用下的形变量，以此判断材料残余应力大小。该测量方法具有技术先进、测量效率高、能及时配合规模化生产过程中的质量控制等优点，能更好的应用于铜加工行业对铜及铜合金板带箔材内应力变形的测量。本标准与GB/T 10567.1和GB/T 10567.2共同形成铜及铜合金加工材残余应力检验标准体系。</w:t>
      </w:r>
    </w:p>
    <w:p w:rsidR="002A3FE3" w:rsidRDefault="0048341E">
      <w:pPr>
        <w:pStyle w:val="a6"/>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3  </w:t>
      </w:r>
      <w:r>
        <w:rPr>
          <w:rFonts w:ascii="Times New Roman" w:hAnsi="Times New Roman" w:cs="Times New Roman" w:hint="eastAsia"/>
          <w:bCs/>
          <w:sz w:val="24"/>
          <w:szCs w:val="24"/>
        </w:rPr>
        <w:t>项目编制组及分工</w:t>
      </w:r>
    </w:p>
    <w:p w:rsidR="002A3FE3" w:rsidRDefault="0048341E">
      <w:pPr>
        <w:spacing w:line="360" w:lineRule="auto"/>
        <w:ind w:firstLineChars="200" w:firstLine="480"/>
        <w:rPr>
          <w:rFonts w:ascii="宋体" w:hAnsi="宋体"/>
          <w:color w:val="000000"/>
          <w:sz w:val="24"/>
        </w:rPr>
      </w:pPr>
      <w:r>
        <w:rPr>
          <w:rFonts w:ascii="宋体" w:hAnsi="宋体"/>
          <w:color w:val="000000"/>
          <w:sz w:val="24"/>
        </w:rPr>
        <w:t>标准制</w:t>
      </w:r>
      <w:r>
        <w:rPr>
          <w:rFonts w:ascii="宋体" w:hAnsi="宋体" w:hint="eastAsia"/>
          <w:color w:val="000000"/>
          <w:sz w:val="24"/>
        </w:rPr>
        <w:t>定</w:t>
      </w:r>
      <w:r>
        <w:rPr>
          <w:rFonts w:ascii="宋体" w:hAnsi="宋体"/>
          <w:color w:val="000000"/>
          <w:sz w:val="24"/>
        </w:rPr>
        <w:t>计划任务正式下达后，中铝洛阳铜加工有限公司立即成立了标准编制组，并落实起草任务，确定标准的主要起草人，拟定该标准的工作推进计划。具体分工为：中铝洛阳铜加工有限公司总负责，负责试验方案确定、市场和铜</w:t>
      </w:r>
      <w:r>
        <w:rPr>
          <w:rFonts w:ascii="宋体" w:hAnsi="宋体" w:hint="eastAsia"/>
          <w:color w:val="000000"/>
          <w:sz w:val="24"/>
        </w:rPr>
        <w:t>加工</w:t>
      </w:r>
      <w:r>
        <w:rPr>
          <w:rFonts w:ascii="宋体" w:hAnsi="宋体"/>
          <w:color w:val="000000"/>
          <w:sz w:val="24"/>
        </w:rPr>
        <w:t>行业信息收集、样品牌号</w:t>
      </w:r>
      <w:r>
        <w:rPr>
          <w:rFonts w:ascii="宋体" w:hAnsi="宋体" w:hint="eastAsia"/>
          <w:color w:val="000000"/>
          <w:sz w:val="24"/>
        </w:rPr>
        <w:t>、</w:t>
      </w:r>
      <w:r>
        <w:rPr>
          <w:rFonts w:ascii="宋体" w:hAnsi="宋体"/>
          <w:color w:val="000000"/>
          <w:sz w:val="24"/>
        </w:rPr>
        <w:t>规格</w:t>
      </w:r>
      <w:r>
        <w:rPr>
          <w:rFonts w:ascii="宋体" w:hAnsi="宋体" w:hint="eastAsia"/>
          <w:color w:val="000000"/>
          <w:sz w:val="24"/>
        </w:rPr>
        <w:t>、</w:t>
      </w:r>
      <w:r>
        <w:rPr>
          <w:rFonts w:ascii="宋体" w:hAnsi="宋体"/>
          <w:color w:val="000000"/>
          <w:sz w:val="24"/>
        </w:rPr>
        <w:t>状态的确定及样品提供的分工</w:t>
      </w:r>
      <w:r>
        <w:rPr>
          <w:rFonts w:ascii="宋体" w:hAnsi="宋体" w:hint="eastAsia"/>
          <w:color w:val="000000"/>
          <w:sz w:val="24"/>
        </w:rPr>
        <w:t>、</w:t>
      </w:r>
      <w:r>
        <w:rPr>
          <w:rFonts w:ascii="宋体" w:hAnsi="宋体"/>
          <w:color w:val="000000"/>
          <w:sz w:val="24"/>
        </w:rPr>
        <w:t>资料汇总分析及执笔；</w:t>
      </w:r>
      <w:r>
        <w:rPr>
          <w:rFonts w:hint="eastAsia"/>
          <w:bCs/>
          <w:sz w:val="24"/>
        </w:rPr>
        <w:t>河南科技大学、宁波兴业盛泰集团有限公司、凯美龙精密铜板带（河</w:t>
      </w:r>
      <w:r>
        <w:rPr>
          <w:rFonts w:hint="eastAsia"/>
          <w:bCs/>
          <w:sz w:val="24"/>
        </w:rPr>
        <w:lastRenderedPageBreak/>
        <w:t>南）有限公司、江西铜业集团板带公司、安徽楚江高精铜带有限公司、铜陵有色金属集团股份有限公司金威铜业分公司、苏州金江铜业有限公司、有研工程技术研究院有限公司、太原晋西春雷铜业有限公司、浙江惟精新材料有限公司</w:t>
      </w:r>
      <w:r>
        <w:rPr>
          <w:rFonts w:ascii="宋体" w:hAnsi="宋体"/>
          <w:color w:val="000000"/>
          <w:sz w:val="24"/>
        </w:rPr>
        <w:t>等单位部分样品提供</w:t>
      </w:r>
      <w:r>
        <w:rPr>
          <w:rFonts w:ascii="宋体" w:hAnsi="宋体" w:hint="eastAsia"/>
          <w:color w:val="000000"/>
          <w:sz w:val="24"/>
        </w:rPr>
        <w:t>、</w:t>
      </w:r>
      <w:r>
        <w:rPr>
          <w:rFonts w:ascii="宋体" w:hAnsi="宋体"/>
          <w:color w:val="000000"/>
          <w:sz w:val="24"/>
        </w:rPr>
        <w:t>补充市场信息和标准数据的验证。各</w:t>
      </w:r>
      <w:r>
        <w:rPr>
          <w:rFonts w:ascii="宋体" w:hAnsi="宋体" w:hint="eastAsia"/>
          <w:color w:val="000000"/>
          <w:sz w:val="24"/>
        </w:rPr>
        <w:t>单位</w:t>
      </w:r>
      <w:r>
        <w:rPr>
          <w:rFonts w:ascii="宋体" w:hAnsi="宋体"/>
          <w:color w:val="000000"/>
          <w:sz w:val="24"/>
        </w:rPr>
        <w:t>分工明确，</w:t>
      </w:r>
      <w:r>
        <w:rPr>
          <w:rFonts w:ascii="宋体" w:hAnsi="宋体" w:hint="eastAsia"/>
          <w:color w:val="000000"/>
          <w:sz w:val="24"/>
        </w:rPr>
        <w:t>通力</w:t>
      </w:r>
      <w:r>
        <w:rPr>
          <w:rFonts w:ascii="宋体" w:hAnsi="宋体"/>
          <w:color w:val="000000"/>
          <w:sz w:val="24"/>
        </w:rPr>
        <w:t>合作，共同完成标准的修</w:t>
      </w:r>
      <w:r>
        <w:rPr>
          <w:rFonts w:ascii="宋体" w:hAnsi="宋体" w:hint="eastAsia"/>
          <w:color w:val="000000"/>
          <w:sz w:val="24"/>
        </w:rPr>
        <w:t>定</w:t>
      </w:r>
      <w:r>
        <w:rPr>
          <w:rFonts w:ascii="宋体" w:hAnsi="宋体"/>
          <w:color w:val="000000"/>
          <w:sz w:val="24"/>
        </w:rPr>
        <w:t>工作。</w:t>
      </w:r>
    </w:p>
    <w:p w:rsidR="002A3FE3" w:rsidRDefault="0048341E">
      <w:pPr>
        <w:adjustRightInd w:val="0"/>
        <w:snapToGrid w:val="0"/>
        <w:spacing w:before="40" w:after="40" w:line="360" w:lineRule="auto"/>
        <w:ind w:firstLineChars="200" w:firstLine="480"/>
        <w:rPr>
          <w:rFonts w:hAnsi="宋体" w:hint="eastAsia"/>
          <w:kern w:val="0"/>
          <w:sz w:val="24"/>
        </w:rPr>
      </w:pPr>
      <w:r>
        <w:rPr>
          <w:rFonts w:hAnsi="宋体"/>
          <w:kern w:val="0"/>
          <w:sz w:val="24"/>
        </w:rPr>
        <w:t>中铝洛阳铜加工有限公司是国家</w:t>
      </w:r>
      <w:r>
        <w:rPr>
          <w:kern w:val="0"/>
          <w:sz w:val="24"/>
        </w:rPr>
        <w:t>“</w:t>
      </w:r>
      <w:r>
        <w:rPr>
          <w:rFonts w:hAnsi="宋体"/>
          <w:kern w:val="0"/>
          <w:sz w:val="24"/>
        </w:rPr>
        <w:t>一五</w:t>
      </w:r>
      <w:r>
        <w:rPr>
          <w:kern w:val="0"/>
          <w:sz w:val="24"/>
        </w:rPr>
        <w:t>”</w:t>
      </w:r>
      <w:r>
        <w:rPr>
          <w:rFonts w:hAnsi="宋体"/>
          <w:kern w:val="0"/>
          <w:sz w:val="24"/>
        </w:rPr>
        <w:t>期间兴建的</w:t>
      </w:r>
      <w:r>
        <w:rPr>
          <w:kern w:val="0"/>
          <w:sz w:val="24"/>
        </w:rPr>
        <w:t>156</w:t>
      </w:r>
      <w:r>
        <w:rPr>
          <w:rFonts w:hAnsi="宋体"/>
          <w:kern w:val="0"/>
          <w:sz w:val="24"/>
        </w:rPr>
        <w:t>项重点工程之一，</w:t>
      </w:r>
      <w:r>
        <w:rPr>
          <w:rFonts w:ascii="宋体" w:hAnsi="宋体"/>
          <w:color w:val="000000"/>
          <w:sz w:val="24"/>
        </w:rPr>
        <w:t>是国内具有影响力的综合性</w:t>
      </w:r>
      <w:r>
        <w:rPr>
          <w:rFonts w:ascii="宋体" w:hAnsi="宋体" w:hint="eastAsia"/>
          <w:color w:val="000000"/>
          <w:sz w:val="24"/>
        </w:rPr>
        <w:t>铜</w:t>
      </w:r>
      <w:r>
        <w:rPr>
          <w:rFonts w:ascii="宋体" w:hAnsi="宋体"/>
          <w:color w:val="000000"/>
          <w:sz w:val="24"/>
        </w:rPr>
        <w:t>加工企业，拥有铜及铜合金高精度电子带、大管大棒、弥散强化无氧铜、宽厚板等多条生产线，产品涉及铜及铜合金板、带、箔、管、棒、型材，广泛应用于电子信息通讯、新能源、汽车、海洋工程、轨道交通</w:t>
      </w:r>
      <w:r>
        <w:rPr>
          <w:rFonts w:ascii="宋体" w:hAnsi="宋体" w:hint="eastAsia"/>
          <w:color w:val="000000"/>
          <w:sz w:val="24"/>
        </w:rPr>
        <w:t>、国防、J工、核电</w:t>
      </w:r>
      <w:r>
        <w:rPr>
          <w:rFonts w:ascii="宋体" w:hAnsi="宋体"/>
          <w:color w:val="000000"/>
          <w:sz w:val="24"/>
        </w:rPr>
        <w:t>等领域。</w:t>
      </w:r>
      <w:r>
        <w:rPr>
          <w:rFonts w:hAnsi="宋体"/>
          <w:kern w:val="0"/>
          <w:sz w:val="24"/>
        </w:rPr>
        <w:t>产品广泛应用于电子信息、新能源汽车、海洋工程、轨道交通、电力装备等新兴领域，为神州系列飞船、大推力火箭、区域电子对抗、舰艇等国家重大战略工程提供了关键材料保障。</w:t>
      </w:r>
      <w:r>
        <w:rPr>
          <w:rFonts w:ascii="宋体" w:hAnsi="宋体"/>
          <w:color w:val="000000"/>
          <w:sz w:val="24"/>
        </w:rPr>
        <w:t>公司拥有国家级企业技术中心、</w:t>
      </w:r>
      <w:r>
        <w:rPr>
          <w:rFonts w:ascii="宋体" w:hAnsi="宋体" w:hint="eastAsia"/>
          <w:color w:val="000000"/>
          <w:sz w:val="24"/>
        </w:rPr>
        <w:t>中</w:t>
      </w:r>
      <w:r>
        <w:rPr>
          <w:rFonts w:ascii="宋体" w:hAnsi="宋体"/>
          <w:color w:val="000000"/>
          <w:sz w:val="24"/>
        </w:rPr>
        <w:t>国</w:t>
      </w:r>
      <w:r>
        <w:rPr>
          <w:rFonts w:ascii="宋体" w:hAnsi="宋体" w:hint="eastAsia"/>
          <w:color w:val="000000"/>
          <w:sz w:val="24"/>
        </w:rPr>
        <w:t>合格评定国家认可委员会</w:t>
      </w:r>
      <w:r>
        <w:rPr>
          <w:rFonts w:ascii="宋体" w:hAnsi="宋体"/>
          <w:color w:val="000000"/>
          <w:sz w:val="24"/>
        </w:rPr>
        <w:t>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80台(套)先进的设备和检测仪器，为有色金属产品的研制和生产打下了坚实的基础。公司拥有一支高素质的科研技术研发队伍，具备丰富的生产技术经验和技术能力。</w:t>
      </w:r>
      <w:r>
        <w:rPr>
          <w:rFonts w:hAnsi="宋体"/>
          <w:kern w:val="0"/>
          <w:sz w:val="24"/>
        </w:rPr>
        <w:t>制</w:t>
      </w:r>
      <w:r>
        <w:rPr>
          <w:kern w:val="0"/>
          <w:sz w:val="24"/>
        </w:rPr>
        <w:t>/</w:t>
      </w:r>
      <w:r>
        <w:rPr>
          <w:rFonts w:hAnsi="宋体"/>
          <w:kern w:val="0"/>
          <w:sz w:val="24"/>
        </w:rPr>
        <w:t>修订国家</w:t>
      </w:r>
      <w:r>
        <w:rPr>
          <w:kern w:val="0"/>
          <w:sz w:val="24"/>
        </w:rPr>
        <w:t>/</w:t>
      </w:r>
      <w:r>
        <w:rPr>
          <w:rFonts w:hAnsi="宋体"/>
          <w:kern w:val="0"/>
          <w:sz w:val="24"/>
        </w:rPr>
        <w:t>行业标准</w:t>
      </w:r>
      <w:r>
        <w:rPr>
          <w:kern w:val="0"/>
          <w:sz w:val="24"/>
        </w:rPr>
        <w:t>186</w:t>
      </w:r>
      <w:r>
        <w:rPr>
          <w:rFonts w:hAnsi="宋体"/>
          <w:kern w:val="0"/>
          <w:sz w:val="24"/>
        </w:rPr>
        <w:t>项，承担</w:t>
      </w:r>
      <w:r>
        <w:rPr>
          <w:kern w:val="0"/>
          <w:sz w:val="24"/>
        </w:rPr>
        <w:t>863</w:t>
      </w:r>
      <w:r>
        <w:rPr>
          <w:rFonts w:hAnsi="宋体"/>
          <w:kern w:val="0"/>
          <w:sz w:val="24"/>
        </w:rPr>
        <w:t>计划、国家重大专项、</w:t>
      </w:r>
      <w:r>
        <w:rPr>
          <w:kern w:val="0"/>
          <w:sz w:val="24"/>
        </w:rPr>
        <w:t>JG</w:t>
      </w:r>
      <w:r>
        <w:rPr>
          <w:rFonts w:hAnsi="宋体"/>
          <w:kern w:val="0"/>
          <w:sz w:val="24"/>
        </w:rPr>
        <w:t>项目等国家重大科研及固定资产投资项目</w:t>
      </w:r>
      <w:r>
        <w:rPr>
          <w:kern w:val="0"/>
          <w:sz w:val="24"/>
        </w:rPr>
        <w:t>49</w:t>
      </w:r>
      <w:r>
        <w:rPr>
          <w:rFonts w:hAnsi="宋体"/>
          <w:kern w:val="0"/>
          <w:sz w:val="24"/>
        </w:rPr>
        <w:t>项；获省部级以上科技成果奖励</w:t>
      </w:r>
      <w:r>
        <w:rPr>
          <w:kern w:val="0"/>
          <w:sz w:val="24"/>
        </w:rPr>
        <w:t>112</w:t>
      </w:r>
      <w:r>
        <w:rPr>
          <w:rFonts w:hAnsi="宋体"/>
          <w:kern w:val="0"/>
          <w:sz w:val="24"/>
        </w:rPr>
        <w:t>项</w:t>
      </w:r>
      <w:r>
        <w:rPr>
          <w:rFonts w:hAnsi="宋体" w:hint="eastAsia"/>
          <w:kern w:val="0"/>
          <w:sz w:val="24"/>
        </w:rPr>
        <w:t>。</w:t>
      </w:r>
    </w:p>
    <w:p w:rsidR="0048341E" w:rsidRPr="0048341E" w:rsidRDefault="0048341E" w:rsidP="0048341E">
      <w:pPr>
        <w:adjustRightInd w:val="0"/>
        <w:snapToGrid w:val="0"/>
        <w:spacing w:line="360" w:lineRule="auto"/>
        <w:ind w:firstLineChars="200" w:firstLine="480"/>
        <w:rPr>
          <w:rFonts w:ascii="宋体" w:hAnsi="宋体" w:cs="宋体"/>
          <w:sz w:val="24"/>
        </w:rPr>
      </w:pPr>
      <w:r w:rsidRPr="0048341E">
        <w:rPr>
          <w:rFonts w:ascii="宋体" w:hAnsi="宋体" w:cs="宋体" w:hint="eastAsia"/>
          <w:sz w:val="24"/>
        </w:rPr>
        <w:t>宁波兴业盛泰集团有限公司（以下简称盛泰公司）是在宁波慈溪地区发展起来的现代化企业集团，为中国高精度铜板带行业的领先制造商。公司一直致力于铜板带的专业化研究、生产、销售，其“三环”产品于2007年9月被国家质检总局评为“中国名牌产品”称号，是中国铜板带领域仅有的三大“中国名牌产品”之一。“三环”商标被认定为中国驰名商标和浙江省著名商标。主要产品有：高精度引线框架用铜板带、高精度锡磷青铜板带、高精度锌白铜板带、高精度紫铜板带、高精度黄铜板带、高精度多元合金、铜锡锌合金及高铜合金等八大系列，其中以电子、汽车行业用的接插件铜带和引线框架用铜带为主导产品，是目前国内铜板带品种系列最全的生产企业之一。</w:t>
      </w:r>
    </w:p>
    <w:p w:rsidR="0048341E" w:rsidRPr="0048341E" w:rsidRDefault="0048341E" w:rsidP="0048341E">
      <w:pPr>
        <w:adjustRightInd w:val="0"/>
        <w:snapToGrid w:val="0"/>
        <w:spacing w:line="360" w:lineRule="auto"/>
        <w:ind w:firstLineChars="200" w:firstLine="480"/>
        <w:rPr>
          <w:rFonts w:ascii="宋体" w:hAnsi="宋体" w:cs="宋体"/>
          <w:sz w:val="24"/>
        </w:rPr>
      </w:pPr>
      <w:r w:rsidRPr="0048341E">
        <w:rPr>
          <w:rFonts w:ascii="宋体" w:hAnsi="宋体" w:cs="宋体" w:hint="eastAsia"/>
          <w:sz w:val="24"/>
        </w:rPr>
        <w:t>凯美龙精密铜板带（河南）有限公司（以下简称公司）是由香港凯美龙股份</w:t>
      </w:r>
      <w:r w:rsidRPr="0048341E">
        <w:rPr>
          <w:rFonts w:ascii="宋体" w:hAnsi="宋体" w:cs="宋体" w:hint="eastAsia"/>
          <w:sz w:val="24"/>
        </w:rPr>
        <w:lastRenderedPageBreak/>
        <w:t>有限公司投资的外商独资企业，主要生产新型高强、高导、高弹、高精度、低残余应力的铜镍硅、铜铬锆、铜铁磷、铜镁磷等合金大卷重铜板带及热浸镀锡铜合金板带箔材，生产线设计年产能3.5万吨。产品广泛应用于汽车端子连接器、精密接插件、高端电子元器件、大规模集成电路、高密度引线框架的制造等领域，满足了国内铜及铜合金板带材高端市场的需求。公司拥有河南省精密铜合金板带工程技术研究中心等两个省级和一个市级研发平台，参与起草铜板带相关国家标准13项，其中11项已发布实施，获全国有色金属标准化技术委员技术标准优秀奖贰等奖、三等奖各1项。公司授权专利14项，公司承担国家科技部十三五重点研发计划1项、新乡市新材料领域重大科技专项1项。在管理体系方面，已获得SGS颁发的ISO9001:2015质量管理认证、IATF 16949:2016汽车质量管理体系认证、ISO14001:2015环境管理体系、ISO 45001:2018职业健康安全管理体系。2019-2021年被泰科公司连续三年评为“优秀供应商”。2021年被安费诺FCI授予质量改进优秀供应商。获得“2018年两化融合管理体系贯标试点”及“河南省级制造业与互联网融合发展试点”。2019年11月公司获取两化融合管理体系证书。</w:t>
      </w:r>
    </w:p>
    <w:p w:rsidR="0048341E" w:rsidRPr="0048341E" w:rsidRDefault="0048341E" w:rsidP="0048341E">
      <w:pPr>
        <w:adjustRightInd w:val="0"/>
        <w:snapToGrid w:val="0"/>
        <w:spacing w:line="360" w:lineRule="auto"/>
        <w:ind w:firstLineChars="200" w:firstLine="480"/>
        <w:rPr>
          <w:rFonts w:ascii="宋体" w:hAnsi="宋体" w:cs="宋体"/>
          <w:sz w:val="24"/>
        </w:rPr>
      </w:pPr>
      <w:r w:rsidRPr="0048341E">
        <w:rPr>
          <w:rFonts w:ascii="宋体" w:hAnsi="宋体" w:cs="宋体" w:hint="eastAsia"/>
          <w:sz w:val="24"/>
        </w:rPr>
        <w:t>江西铜业集团铜板带有限公司成立于1979年，为目前中国最大的阴极铜生产商之一，阴极铜产能达到120万吨/年，在铜以及相关有色金属领域，拥有勘探、采矿、冶炼、加工为一体的完整产业链，并通过对贸易、金融、物流等相关资源的有效整合，构成领先于国内同行的发展优势；为国内铜精矿自给率最高的公司，是国内最大、最现代化的铜生产和加工基地，黄金、白银、硒、碲、铼等稀贵金属和硫化工的重要生产基地；拥有八家矿山（含权益），五家冶炼厂，六家铜加工企业，三家稀散金属生产单位，一家稀土公司，以及财务公司、金瑞期货公司、国际贸易公司、物流公司等增值服务体系。公司坚持落实科学发展观，以先进企业文化为依托，走建设“资源节约型、环境友好型”企业道路，使企业成为全面、协调、可持续发展的典范。2016年2月21日公司荣获国家环保最高奖“第三届中华环境奖---2005年绿色东方企业环保奖”。2020年1月8日德兴铜矿、银山矿业、武山铜矿纳入自然资源部发的绿色矿山名录，2021年1月11日城门山铜矿、七宝山铅锌矿纳入2020年度国家级绿色矿山名录（自然资源部2021年第2号）。</w:t>
      </w:r>
    </w:p>
    <w:p w:rsidR="0048341E" w:rsidRPr="0048341E" w:rsidRDefault="0048341E" w:rsidP="0048341E">
      <w:pPr>
        <w:spacing w:line="360" w:lineRule="auto"/>
        <w:ind w:firstLineChars="200" w:firstLine="480"/>
        <w:rPr>
          <w:rFonts w:ascii="宋体" w:hAnsi="宋体" w:cs="宋体"/>
          <w:sz w:val="24"/>
        </w:rPr>
      </w:pPr>
      <w:r w:rsidRPr="0048341E">
        <w:rPr>
          <w:rFonts w:ascii="宋体" w:hAnsi="宋体" w:cs="宋体" w:hint="eastAsia"/>
          <w:sz w:val="24"/>
        </w:rPr>
        <w:t>安徽楚江高精铜带有限公司系安徽楚江科技新材料股份有限公司全资子公</w:t>
      </w:r>
      <w:r w:rsidRPr="0048341E">
        <w:rPr>
          <w:rFonts w:ascii="宋体" w:hAnsi="宋体" w:cs="宋体" w:hint="eastAsia"/>
          <w:sz w:val="24"/>
        </w:rPr>
        <w:lastRenderedPageBreak/>
        <w:t>司，专业从事铜板带箔材生产。安徽楚江科技新材料股份有限公司位列中国制造业企业500强、中国民营企业制造业500强，是国家技术创新示范企业。公司专注于材料的研发与制造，业务涵盖先进基础材料和军工新材料两大板块，在安徽、上海、广东、江苏和湖南设有生产和研发基地，产品包括精密铜带、铜导体材料、铜合金线材、精密特钢、碳纤维复合材料和高端热工装备六大产业。其中：精密铜带年产能超27万吨，2017年被中国有色金属加工工业协会授予“中国铜板带材十强企业第一名”。公司依托国家级企业技术中心、资源综合利用行业技术中心、院士工作站、博士后科研工作站、省级工程中心等研发平台，积极开展新产品、新工艺、新技术的研究和开发，并取得了一系列成果。截止至2021年底，公司拥有有效专利683件，其中发明专利206件，主导及参与国家、行业标准47项。同时专门设立了铜及铜合金材料理化实验室，且通过多年的建设，公司在铜及铜合金材料检测方面已经具备了较强的设备优势，为产品的各项检测提供保障。</w:t>
      </w:r>
    </w:p>
    <w:p w:rsidR="0048341E" w:rsidRPr="0048341E" w:rsidRDefault="0048341E" w:rsidP="0048341E">
      <w:pPr>
        <w:pStyle w:val="a6"/>
        <w:spacing w:line="360" w:lineRule="auto"/>
        <w:ind w:firstLineChars="200" w:firstLine="480"/>
        <w:rPr>
          <w:rFonts w:hint="eastAsia"/>
          <w:sz w:val="24"/>
          <w:szCs w:val="24"/>
        </w:rPr>
      </w:pPr>
      <w:r w:rsidRPr="0048341E">
        <w:rPr>
          <w:rFonts w:hAnsi="宋体" w:cs="Times New Roman" w:hint="eastAsia"/>
          <w:kern w:val="0"/>
          <w:sz w:val="24"/>
          <w:szCs w:val="24"/>
        </w:rPr>
        <w:t>铜陵有色金属集团股份有限公司金威铜业分公司是铜陵有色金属集团股份有限公司的下属分公司（以下简称金威)，集团主要从事有色金属类（矿山、冶炼及加工），化工类、服务类及装备制造类等业务。金威铜业分公司项目总投资 17.8亿元，年产高精度铜及铜合金板带材10万吨。主要是专业化生产黄铜、紫铜、框架材、磷青铜、锌白铜等各系列高精度铜及铜合金板带材产品。</w:t>
      </w:r>
      <w:r w:rsidRPr="0048341E">
        <w:rPr>
          <w:rFonts w:hAnsi="宋体" w:hint="eastAsia"/>
          <w:sz w:val="24"/>
          <w:szCs w:val="24"/>
        </w:rPr>
        <w:t>产品广泛应用于电子信息通讯、新能源、汽车、海洋工程、轨道交通、</w:t>
      </w:r>
      <w:r w:rsidRPr="0048341E">
        <w:rPr>
          <w:rFonts w:hAnsi="宋体" w:cs="Times New Roman" w:hint="eastAsia"/>
          <w:kern w:val="0"/>
          <w:sz w:val="24"/>
          <w:szCs w:val="24"/>
        </w:rPr>
        <w:t>军工、机电、仪器仪表、日用五金、装饰领域</w:t>
      </w:r>
      <w:r w:rsidRPr="0048341E">
        <w:rPr>
          <w:rFonts w:hAnsi="宋体" w:hint="eastAsia"/>
          <w:sz w:val="24"/>
          <w:szCs w:val="24"/>
        </w:rPr>
        <w:t>等领域。公司</w:t>
      </w:r>
      <w:r w:rsidRPr="0048341E">
        <w:rPr>
          <w:rFonts w:hint="eastAsia"/>
          <w:sz w:val="24"/>
          <w:szCs w:val="24"/>
        </w:rPr>
        <w:t>先后从德国、美国、法国、日本、意大利等多个国家引进了先进的设备和检测仪器。</w:t>
      </w:r>
      <w:r w:rsidRPr="0048341E">
        <w:rPr>
          <w:rFonts w:hAnsi="宋体" w:cs="Times New Roman" w:hint="eastAsia"/>
          <w:kern w:val="0"/>
          <w:sz w:val="24"/>
          <w:szCs w:val="24"/>
        </w:rPr>
        <w:t>公司拥有获国家知识产权局授权专利15项，多项科技项目获得安徽省、铜陵市科技成果奖，其中高端电子铜带产业化关键技术研发、高精度铜及铜合金板带生产工艺关键技术研究获得安徽省技术成果二等奖、有色金属工业科学技术奖二等奖，2017年获得中国铜板带十强，2018年获省级、国家级绿色工厂、环保诚信企业等奖励。</w:t>
      </w:r>
      <w:r w:rsidRPr="0048341E">
        <w:rPr>
          <w:rFonts w:hAnsi="宋体" w:hint="eastAsia"/>
          <w:sz w:val="24"/>
          <w:szCs w:val="24"/>
        </w:rPr>
        <w:t>公司拥有一支高素质的科研技术研发队伍，具备丰富的生产技术经验和技术能力。</w:t>
      </w:r>
    </w:p>
    <w:p w:rsidR="0048341E" w:rsidRPr="0048341E" w:rsidRDefault="0048341E" w:rsidP="0048341E">
      <w:pPr>
        <w:adjustRightInd w:val="0"/>
        <w:snapToGrid w:val="0"/>
        <w:spacing w:line="360" w:lineRule="auto"/>
        <w:ind w:firstLineChars="200" w:firstLine="480"/>
        <w:rPr>
          <w:rFonts w:ascii="宋体" w:hAnsi="宋体" w:cs="宋体"/>
          <w:sz w:val="24"/>
        </w:rPr>
      </w:pPr>
      <w:r w:rsidRPr="0048341E">
        <w:rPr>
          <w:rFonts w:ascii="宋体" w:hAnsi="宋体" w:cs="宋体" w:hint="eastAsia"/>
          <w:sz w:val="24"/>
        </w:rPr>
        <w:t xml:space="preserve">苏州金江铜业有限公司成立于 2005 年，主要从事航空J工领域铜合金电子材料研发和制造的高新企业。2014 年获得江苏省高新企业认定，2017 年、2020 年通过了江苏省高新企业复评认定。公司拥有发明专利 14项，实用新型专利 10 项，授权商标 1 项，负责制定了二项国家标准 GB/T33970-2017、GB/T39153-2020 </w:t>
      </w:r>
      <w:r w:rsidRPr="0048341E">
        <w:rPr>
          <w:rFonts w:ascii="宋体" w:hAnsi="宋体" w:cs="宋体" w:hint="eastAsia"/>
          <w:sz w:val="24"/>
        </w:rPr>
        <w:lastRenderedPageBreak/>
        <w:t>和二项国家有色金属行业标准 YS/T998-2014、YS/T1102-2016。承担国家科学技术部关于《**元件用高纯高铍铍铜带、铍箔、铍铝合金制造的国际合作研究（MM）》项目，通过国家科技部验收。《金属材料纯净化制备新技术》获上海市科学技术奖一等奖，《大卷重原位复合 AL203 弥散强化铜线棒》获太仓市科技进步奖二等奖。2019 年《射频连接器的易车削铍铜棒》被评为江苏省专精特新产品。</w:t>
      </w:r>
    </w:p>
    <w:p w:rsidR="0048341E" w:rsidRPr="0048341E" w:rsidRDefault="0048341E" w:rsidP="0048341E">
      <w:pPr>
        <w:adjustRightInd w:val="0"/>
        <w:snapToGrid w:val="0"/>
        <w:spacing w:line="360" w:lineRule="auto"/>
        <w:ind w:firstLineChars="200" w:firstLine="480"/>
        <w:rPr>
          <w:rFonts w:ascii="宋体" w:hAnsi="宋体" w:cs="宋体"/>
          <w:sz w:val="24"/>
        </w:rPr>
      </w:pPr>
      <w:r w:rsidRPr="0048341E">
        <w:rPr>
          <w:rFonts w:ascii="宋体" w:hAnsi="宋体" w:cs="宋体" w:hint="eastAsia"/>
          <w:sz w:val="24"/>
        </w:rPr>
        <w:t>有研工程技术研究院有限公司是国务院国资委管理的中央企业有研科技集团有限公司（原北京有色金属研究总院）的二级全资子公司。2018年1月11日在北京市怀柔科学城注册成立，承继了集团全部材料类研发资产和资质。主要从事有色金属新材料战略高技术和前沿技术研发，产业化关键技术和行业共性技术开发，中试生产和成果孵化转化。拥有有色金属材料制备加工国家重点实验室、智能传感功能材料国家重点实验室、国家有色金属新能源材料与制品工程技术研究中心、军用有色金属材料多品种小批量科研生产基地等四个国家级创新平台，担负国家第二批“大众创业、万众创新”示范基地的建设任务；下属单位历史上先后为“两弹一星”、“神舟飞船”、“载人航天”、“探月工程”等国家重点工程和有色金属行业提供了一大批新材料、新工艺、新技术和新设备，为我国有色金属工业体系建立和国防建设提供了强有力的科技支撑。</w:t>
      </w:r>
    </w:p>
    <w:p w:rsidR="0048341E" w:rsidRPr="0048341E" w:rsidRDefault="0048341E" w:rsidP="0048341E">
      <w:pPr>
        <w:adjustRightInd w:val="0"/>
        <w:snapToGrid w:val="0"/>
        <w:spacing w:line="360" w:lineRule="auto"/>
        <w:ind w:firstLineChars="200" w:firstLine="480"/>
        <w:rPr>
          <w:rFonts w:ascii="宋体" w:hAnsi="宋体" w:cs="宋体"/>
          <w:sz w:val="24"/>
        </w:rPr>
      </w:pPr>
      <w:r w:rsidRPr="0048341E">
        <w:rPr>
          <w:rFonts w:ascii="宋体" w:hAnsi="宋体" w:cs="宋体" w:hint="eastAsia"/>
          <w:sz w:val="24"/>
        </w:rPr>
        <w:t>太原晋西春雷铜业有限公司隶属于中国兵器晋西工业集团，是J民技术互融性强、集科研和生产于一体的半导体集成电路框架材料用铜合金带专业化研发生产企业。高新技术企业\省级技术中心。主要产品有大规模集成电路用引线框架铜合金带、LED新光源用高精度铜带、5G手机背板用铜合金带及高端电子连接器用铜合金带等多个产品系列，主要用于电子、通讯、交通、环保、新光源、新能源等领域。被中国BQ工业集团评定为国内领先水平；核心产品C19400被中国BQ工业集团评定为国际先进水平。公司高度重视科技创新，承担了多项省部级科研项目，在项目研发过程中，获得授权发明专利7项、实用新型专利28项；公司荣获全国有色金属工业“卓越品牌”、山西省制造业单项冠军企业、山西省有色金属行业先进单位、第十一届（2016年度）中国半导体创新产品和技术、有色金属产品实物质量金杯奖等多项荣誉，获得省部级科技进步一等奖两项、二等奖三项、三等奖一项，山西省专利奖2项。</w:t>
      </w:r>
    </w:p>
    <w:p w:rsidR="0048341E" w:rsidRPr="0048341E" w:rsidRDefault="0048341E" w:rsidP="0048341E">
      <w:pPr>
        <w:adjustRightInd w:val="0"/>
        <w:snapToGrid w:val="0"/>
        <w:spacing w:line="360" w:lineRule="auto"/>
        <w:ind w:firstLineChars="200" w:firstLine="480"/>
        <w:rPr>
          <w:kern w:val="0"/>
          <w:sz w:val="24"/>
        </w:rPr>
      </w:pPr>
      <w:r w:rsidRPr="0048341E">
        <w:rPr>
          <w:rFonts w:ascii="宋体" w:hAnsi="宋体" w:cs="宋体" w:hint="eastAsia"/>
          <w:sz w:val="24"/>
        </w:rPr>
        <w:t>浙江惟精新材料有限公司公司成立于2017年7月，位于浙江绍兴市杭州湾上虞经济技术开发区，项目一期建成达产后，年产各类高性能铜合金板带</w:t>
      </w:r>
      <w:r w:rsidRPr="0048341E">
        <w:rPr>
          <w:rFonts w:ascii="宋体" w:hAnsi="宋体" w:cs="宋体" w:hint="eastAsia"/>
          <w:sz w:val="24"/>
        </w:rPr>
        <w:lastRenderedPageBreak/>
        <w:t>100000t。公司产品定位于研发生产各类高性能新型铜合金板带材，主要产品包括高性能的铜镍锌合金、铜锡磷合金、铜钛合金、铜铬锆合金及高纯无氧铜板带材，产品各项工艺技术与性能达到国际先进水平。产品广泛应用于电子信息、汽车船舶、高端装备、电力电气、航空航天等国家支柱产业。公司引进了欧美和日本等国际先进设备，并在国外先进技术的基础上进行吸收、升级、创新，各类核心设备有德国SCHLOEMANN热轧机、日本IKUTA铣面机、美国UNITED-ALCOA初轧机、瑞典Outo Kumpu精轧机、德国WSP连续退火炉、日本IKUTA拉弯矫直机、美国STAMCO分剪机、意大利SALICO分剪机、意大利FIMI-SALICO分剪机、德国WALDRICH轧辊磨床等。公司具有理化检测设备20多台套，其中进口光电直读光谱仪进行化学成份分析检测；拉力试验机、硬度计、折弯机、杯突试验机、粗糙度仪、导电率仪、金相显微镜、软化点试验炉等进行材料物理及机械性能的检测；盐雾试验机、高温氧化试验炉、高倍显微镜进行材料表面特性的检测，为了保证产品生产过程能够得到有效控制，公司同时配备了石油产品运动粘度试验器、石油产品颗粒计数器、铜片腐蚀试验器、石油产品开口闪点和燃点试验器、紫外分光光度计等10余台先进检测设备进行生产过程工艺清洗介质及工艺润滑介质品质的检测，严把产品质量关。</w:t>
      </w:r>
    </w:p>
    <w:p w:rsidR="002A3FE3" w:rsidRDefault="0048341E">
      <w:pPr>
        <w:pStyle w:val="a6"/>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4  </w:t>
      </w:r>
      <w:r>
        <w:rPr>
          <w:rFonts w:ascii="Times New Roman" w:hAnsi="Times New Roman" w:cs="Times New Roman" w:hint="eastAsia"/>
          <w:bCs/>
          <w:sz w:val="24"/>
          <w:szCs w:val="24"/>
        </w:rPr>
        <w:t>主要起草过程</w:t>
      </w:r>
    </w:p>
    <w:p w:rsidR="002A3FE3" w:rsidRDefault="0048341E" w:rsidP="0048341E">
      <w:pPr>
        <w:spacing w:line="360" w:lineRule="auto"/>
        <w:ind w:firstLineChars="202" w:firstLine="485"/>
        <w:rPr>
          <w:rFonts w:ascii="宋体" w:hAnsi="宋体"/>
          <w:color w:val="000000"/>
          <w:sz w:val="24"/>
        </w:rPr>
      </w:pPr>
      <w:r>
        <w:rPr>
          <w:rFonts w:ascii="宋体" w:hAnsi="宋体" w:hint="eastAsia"/>
          <w:color w:val="000000"/>
          <w:sz w:val="24"/>
        </w:rPr>
        <w:t xml:space="preserve">在标准起草过程中，标准编制组成员查阅了国内外有关材料内应力的检测相关标准。国内对于材料应力检测的标准有：GB/T 10567.1-1997 《铜及铜合金加工材残余应力检验方法 硝酸亚汞试验法》和GB/T 10567.2-2007《铜及铜合金加工材残余应力检验方法 硝酸亚汞试验法》是利用铜及铜合金材料在一定的气氛中应力腐蚀破裂的敏感性，定性的确定加工材中是否存在残余应力。《GB/T 7704-2017 无损检测  X射线应力测定方法》及《GB/T 31218-2014 金属材料  残余应力测定全释放应变发》，标准对材料内应力的检测提供的方法依据，主要应用于黑色金属工件的应力检测。且此两种方法所需的信息量大、测量过程烦琐，检测效率低，很难满足目前的生产和使用需求。 </w:t>
      </w:r>
    </w:p>
    <w:p w:rsidR="002A3FE3" w:rsidRDefault="0048341E" w:rsidP="0048341E">
      <w:pPr>
        <w:spacing w:line="360" w:lineRule="auto"/>
        <w:ind w:firstLineChars="202" w:firstLine="485"/>
        <w:rPr>
          <w:rFonts w:ascii="宋体" w:hAnsi="宋体"/>
          <w:color w:val="000000"/>
          <w:sz w:val="24"/>
        </w:rPr>
      </w:pPr>
      <w:r>
        <w:rPr>
          <w:rFonts w:ascii="宋体" w:hAnsi="宋体" w:hint="eastAsia"/>
          <w:color w:val="000000"/>
          <w:sz w:val="24"/>
        </w:rPr>
        <w:t>欧盟标准EN 15305-2008《无损检测 X射线衍射法残余应力分析测试方法》和美国标准ASTM E915-10《残余应力测量用X射线衍射仪校准检定的标准试验方法》主要是用X射线衍射分析多晶试样或部件近表面区域宏观残余应力。不适用于铜及铜合金板带箔材的残余应力测量。</w:t>
      </w:r>
    </w:p>
    <w:p w:rsidR="002A3FE3" w:rsidRDefault="0048341E">
      <w:pPr>
        <w:spacing w:line="360" w:lineRule="auto"/>
        <w:ind w:firstLineChars="200" w:firstLine="480"/>
        <w:rPr>
          <w:rFonts w:ascii="宋体" w:hAnsi="宋体"/>
          <w:color w:val="000000"/>
          <w:sz w:val="24"/>
        </w:rPr>
      </w:pPr>
      <w:r>
        <w:rPr>
          <w:rFonts w:ascii="宋体" w:hAnsi="宋体"/>
          <w:color w:val="000000"/>
          <w:sz w:val="24"/>
        </w:rPr>
        <w:lastRenderedPageBreak/>
        <w:t>中铝洛阳铜加工有限公司</w:t>
      </w:r>
      <w:r>
        <w:rPr>
          <w:rFonts w:ascii="宋体" w:hAnsi="宋体" w:hint="eastAsia"/>
          <w:color w:val="000000"/>
          <w:sz w:val="24"/>
        </w:rPr>
        <w:t>采用铜及铜合金板带箔材 残余应力检验方法 蚀刻分条法进行了大量测定试验，在试验过程，检测方法易于操作，测量方便，对内应力大小能够进行定量评价，对公司控制铜及铜合金内应力，稳定和指导生产工艺改进起到积极推动作用。为</w:t>
      </w:r>
      <w:r>
        <w:rPr>
          <w:rFonts w:ascii="宋体" w:hAnsi="宋体"/>
          <w:color w:val="000000"/>
          <w:sz w:val="24"/>
        </w:rPr>
        <w:t>满足国内、国际市场对铜及铜合金</w:t>
      </w:r>
      <w:r>
        <w:rPr>
          <w:rFonts w:ascii="宋体" w:hAnsi="宋体" w:hint="eastAsia"/>
          <w:color w:val="000000"/>
          <w:sz w:val="24"/>
        </w:rPr>
        <w:t>内应力测定</w:t>
      </w:r>
      <w:r>
        <w:rPr>
          <w:rFonts w:ascii="宋体" w:hAnsi="宋体"/>
          <w:color w:val="000000"/>
          <w:sz w:val="24"/>
        </w:rPr>
        <w:t>日益增加的需求</w:t>
      </w:r>
      <w:r>
        <w:rPr>
          <w:rFonts w:ascii="宋体" w:hAnsi="宋体" w:hint="eastAsia"/>
          <w:color w:val="000000"/>
          <w:sz w:val="24"/>
        </w:rPr>
        <w:t>，经过标准编制组及有关人员的共同努力，通过对国内外现状及发展趋势的分析，并结合国内的实际情况，形成了《铜及铜合金板带箔材 残余应力检验方法 蚀刻分条法》标准草案。</w:t>
      </w:r>
    </w:p>
    <w:p w:rsidR="002A3FE3" w:rsidRDefault="0048341E">
      <w:pPr>
        <w:pStyle w:val="a5"/>
        <w:spacing w:after="0" w:line="360" w:lineRule="auto"/>
        <w:ind w:leftChars="0" w:left="0" w:firstLineChars="200" w:firstLine="480"/>
        <w:rPr>
          <w:rFonts w:ascii="宋体" w:hAnsi="宋体"/>
          <w:color w:val="000000"/>
          <w:sz w:val="24"/>
        </w:rPr>
      </w:pPr>
      <w:r>
        <w:rPr>
          <w:rFonts w:ascii="宋体" w:hAnsi="宋体" w:hint="eastAsia"/>
          <w:color w:val="000000"/>
          <w:sz w:val="24"/>
        </w:rPr>
        <w:t>2021年12月16日～17日由</w:t>
      </w:r>
      <w:r>
        <w:rPr>
          <w:rFonts w:ascii="宋体" w:hAnsi="宋体"/>
          <w:color w:val="000000"/>
          <w:sz w:val="24"/>
        </w:rPr>
        <w:t>全国有色金属标准化技术委员会</w:t>
      </w:r>
      <w:r>
        <w:rPr>
          <w:rFonts w:ascii="宋体" w:hAnsi="宋体" w:hint="eastAsia"/>
          <w:color w:val="000000"/>
          <w:sz w:val="24"/>
        </w:rPr>
        <w:t>主持</w:t>
      </w:r>
      <w:r>
        <w:rPr>
          <w:rFonts w:ascii="宋体" w:hAnsi="宋体"/>
          <w:color w:val="000000"/>
          <w:sz w:val="24"/>
        </w:rPr>
        <w:t>在</w:t>
      </w:r>
      <w:r>
        <w:rPr>
          <w:rFonts w:ascii="宋体" w:hAnsi="宋体" w:hint="eastAsia"/>
          <w:color w:val="000000"/>
          <w:sz w:val="24"/>
        </w:rPr>
        <w:t>海口召开该标准的讨论会。</w:t>
      </w:r>
    </w:p>
    <w:p w:rsidR="002A3FE3" w:rsidRDefault="0048341E">
      <w:pPr>
        <w:pStyle w:val="a5"/>
        <w:spacing w:after="0" w:line="360" w:lineRule="auto"/>
        <w:ind w:leftChars="0" w:left="0" w:firstLineChars="200" w:firstLine="480"/>
        <w:rPr>
          <w:rFonts w:ascii="宋体" w:hAnsi="宋体"/>
          <w:bCs/>
          <w:color w:val="000000"/>
          <w:sz w:val="24"/>
        </w:rPr>
      </w:pPr>
      <w:r>
        <w:rPr>
          <w:rFonts w:ascii="宋体" w:hAnsi="宋体" w:hint="eastAsia"/>
          <w:color w:val="000000"/>
          <w:sz w:val="24"/>
        </w:rPr>
        <w:t>编制组根据标准讨论会各专家意见提出的意见，对标准进行了修改，</w:t>
      </w:r>
      <w:r>
        <w:rPr>
          <w:rFonts w:ascii="宋体" w:hAnsi="宋体" w:hint="eastAsia"/>
          <w:bCs/>
          <w:color w:val="000000"/>
          <w:sz w:val="24"/>
        </w:rPr>
        <w:t>根据惨编单位反馈的意见，对标准修改稿进行了修改和完善，于2023年3月形成了形成了标准预审稿及编制说明。</w:t>
      </w:r>
    </w:p>
    <w:p w:rsidR="002A3FE3" w:rsidRDefault="0048341E">
      <w:pPr>
        <w:spacing w:line="360" w:lineRule="auto"/>
        <w:rPr>
          <w:b/>
          <w:bCs/>
          <w:kern w:val="0"/>
          <w:sz w:val="24"/>
        </w:rPr>
      </w:pPr>
      <w:r>
        <w:rPr>
          <w:rFonts w:hint="eastAsia"/>
          <w:b/>
          <w:bCs/>
          <w:kern w:val="0"/>
          <w:sz w:val="24"/>
        </w:rPr>
        <w:t>二、</w:t>
      </w:r>
      <w:r>
        <w:rPr>
          <w:rFonts w:hAnsi="宋体"/>
          <w:b/>
          <w:bCs/>
          <w:kern w:val="0"/>
          <w:sz w:val="24"/>
        </w:rPr>
        <w:t>标准编制原则</w:t>
      </w:r>
    </w:p>
    <w:p w:rsidR="002A3FE3" w:rsidRDefault="0048341E">
      <w:pPr>
        <w:spacing w:line="360" w:lineRule="auto"/>
        <w:rPr>
          <w:rFonts w:ascii="宋体" w:hAnsi="宋体"/>
          <w:color w:val="000000"/>
          <w:sz w:val="24"/>
        </w:rPr>
      </w:pPr>
      <w:r>
        <w:rPr>
          <w:rFonts w:ascii="宋体" w:hAnsi="宋体" w:hint="eastAsia"/>
          <w:color w:val="000000"/>
          <w:sz w:val="24"/>
        </w:rPr>
        <w:t>1  规范性原则。本标准根据《中华人民共和国标准化法》要求，在编写方式上执行GB/T1.1和GB/T1.3的规定,并按《有色金属加工产品国家标准、行业标准编写示例》的要求进行编制。</w:t>
      </w:r>
    </w:p>
    <w:p w:rsidR="002A3FE3" w:rsidRDefault="0048341E">
      <w:pPr>
        <w:spacing w:line="360" w:lineRule="auto"/>
        <w:rPr>
          <w:rFonts w:ascii="宋体" w:hAnsi="宋体"/>
          <w:color w:val="000000"/>
          <w:sz w:val="24"/>
        </w:rPr>
      </w:pPr>
      <w:r>
        <w:rPr>
          <w:rFonts w:ascii="宋体" w:hAnsi="宋体" w:hint="eastAsia"/>
          <w:color w:val="000000"/>
          <w:sz w:val="24"/>
        </w:rPr>
        <w:t>2  可靠性原则。标准规定的检测方法在同一实验室检测结果具有长期稳定性，不同实验室之间的检测结果具有一致性，能有效地规范铜及铜合金内应力的测定方法。</w:t>
      </w:r>
    </w:p>
    <w:p w:rsidR="002A3FE3" w:rsidRDefault="0048341E">
      <w:pPr>
        <w:spacing w:line="360" w:lineRule="auto"/>
        <w:rPr>
          <w:rFonts w:ascii="宋体" w:hAnsi="宋体"/>
          <w:color w:val="000000"/>
          <w:sz w:val="24"/>
        </w:rPr>
      </w:pPr>
      <w:r>
        <w:rPr>
          <w:rFonts w:ascii="宋体" w:hAnsi="宋体" w:hint="eastAsia"/>
          <w:color w:val="000000"/>
          <w:sz w:val="24"/>
        </w:rPr>
        <w:t>3  适用性原则。根据国内铜及铜合金生产和下游客户的具体情况，突出标准的实用性。对试验设备及试验条件提出了明确要求，完善试验条件及试验步骤、检测范围能普遍满足行业对铜及铜合金内应力的测试要求。</w:t>
      </w:r>
    </w:p>
    <w:p w:rsidR="002A3FE3" w:rsidRDefault="0048341E">
      <w:pPr>
        <w:spacing w:line="360" w:lineRule="auto"/>
        <w:rPr>
          <w:rFonts w:ascii="宋体" w:hAnsi="宋体"/>
          <w:color w:val="000000"/>
          <w:sz w:val="24"/>
        </w:rPr>
      </w:pPr>
      <w:r>
        <w:rPr>
          <w:rFonts w:ascii="宋体" w:hAnsi="宋体" w:hint="eastAsia"/>
          <w:color w:val="000000"/>
          <w:sz w:val="24"/>
        </w:rPr>
        <w:t>4  协调一致性原则。本标准在制订过程中，充分考虑</w:t>
      </w:r>
      <w:r>
        <w:rPr>
          <w:rFonts w:ascii="宋体" w:hAnsi="宋体"/>
          <w:color w:val="000000"/>
          <w:sz w:val="24"/>
        </w:rPr>
        <w:t>铜及铜合金产品</w:t>
      </w:r>
      <w:r>
        <w:rPr>
          <w:rFonts w:ascii="宋体" w:hAnsi="宋体" w:hint="eastAsia"/>
          <w:color w:val="000000"/>
          <w:sz w:val="24"/>
        </w:rPr>
        <w:t>标准的相关内容要求，保证了标准的协调性与一致性。</w:t>
      </w:r>
    </w:p>
    <w:p w:rsidR="002A3FE3" w:rsidRDefault="0048341E">
      <w:pPr>
        <w:spacing w:line="360" w:lineRule="auto"/>
        <w:jc w:val="left"/>
        <w:rPr>
          <w:b/>
          <w:bCs/>
          <w:sz w:val="24"/>
        </w:rPr>
      </w:pPr>
      <w:r>
        <w:rPr>
          <w:rFonts w:hint="eastAsia"/>
          <w:b/>
          <w:bCs/>
          <w:sz w:val="24"/>
        </w:rPr>
        <w:t>三、本</w:t>
      </w:r>
      <w:r>
        <w:rPr>
          <w:rFonts w:hAnsi="宋体"/>
          <w:b/>
          <w:bCs/>
          <w:sz w:val="24"/>
        </w:rPr>
        <w:t>标准的主要内容</w:t>
      </w:r>
    </w:p>
    <w:p w:rsidR="002A3FE3" w:rsidRDefault="0048341E">
      <w:pPr>
        <w:spacing w:line="360" w:lineRule="auto"/>
        <w:jc w:val="left"/>
        <w:rPr>
          <w:b/>
          <w:bCs/>
          <w:sz w:val="24"/>
        </w:rPr>
      </w:pPr>
      <w:r>
        <w:rPr>
          <w:rFonts w:hint="eastAsia"/>
          <w:b/>
          <w:bCs/>
          <w:sz w:val="24"/>
        </w:rPr>
        <w:t xml:space="preserve">1  </w:t>
      </w:r>
      <w:r>
        <w:rPr>
          <w:rFonts w:hAnsi="宋体"/>
          <w:b/>
          <w:bCs/>
          <w:sz w:val="24"/>
        </w:rPr>
        <w:t>范围</w:t>
      </w:r>
    </w:p>
    <w:p w:rsidR="002A3FE3" w:rsidRDefault="0048341E">
      <w:pPr>
        <w:spacing w:line="360" w:lineRule="auto"/>
        <w:ind w:firstLineChars="200" w:firstLine="480"/>
        <w:rPr>
          <w:sz w:val="24"/>
        </w:rPr>
      </w:pPr>
      <w:r>
        <w:rPr>
          <w:rFonts w:hint="eastAsia"/>
          <w:sz w:val="24"/>
        </w:rPr>
        <w:t>本文件规定了铜及铜合金板带箔材残余应力测定分条变形法的符号和说明、原理、试验设备、试样、蚀刻及测量、测定结果数值修约和试验报告。</w:t>
      </w:r>
    </w:p>
    <w:p w:rsidR="002A3FE3" w:rsidRDefault="0048341E">
      <w:pPr>
        <w:pStyle w:val="ac"/>
        <w:tabs>
          <w:tab w:val="center" w:pos="4201"/>
          <w:tab w:val="right" w:leader="dot" w:pos="9298"/>
        </w:tabs>
        <w:spacing w:line="360" w:lineRule="auto"/>
        <w:ind w:firstLine="480"/>
        <w:rPr>
          <w:rFonts w:ascii="Times New Roman" w:eastAsia="宋体" w:hAnsi="Times New Roman" w:cs="Times New Roman"/>
          <w:sz w:val="24"/>
          <w:szCs w:val="24"/>
        </w:rPr>
      </w:pPr>
      <w:r>
        <w:rPr>
          <w:rFonts w:hint="eastAsia"/>
          <w:sz w:val="24"/>
          <w:szCs w:val="24"/>
        </w:rPr>
        <w:lastRenderedPageBreak/>
        <w:t>本文件适用于厚度0.1～1.0mm的铜及铜合金板带箔材内应力形变的半定量检验。</w:t>
      </w:r>
    </w:p>
    <w:p w:rsidR="002A3FE3" w:rsidRDefault="0048341E">
      <w:pPr>
        <w:spacing w:line="360" w:lineRule="auto"/>
        <w:jc w:val="left"/>
        <w:rPr>
          <w:b/>
          <w:bCs/>
          <w:sz w:val="24"/>
        </w:rPr>
      </w:pPr>
      <w:r>
        <w:rPr>
          <w:rFonts w:hint="eastAsia"/>
          <w:b/>
          <w:bCs/>
          <w:sz w:val="24"/>
        </w:rPr>
        <w:t xml:space="preserve">2  </w:t>
      </w:r>
      <w:r>
        <w:rPr>
          <w:rFonts w:hint="eastAsia"/>
          <w:b/>
          <w:bCs/>
          <w:sz w:val="24"/>
        </w:rPr>
        <w:t>符号及说明</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851"/>
        <w:gridCol w:w="902"/>
        <w:gridCol w:w="5528"/>
      </w:tblGrid>
      <w:tr w:rsidR="002A3FE3">
        <w:trPr>
          <w:trHeight w:val="340"/>
          <w:jc w:val="center"/>
        </w:trPr>
        <w:tc>
          <w:tcPr>
            <w:tcW w:w="1244" w:type="dxa"/>
            <w:vAlign w:val="center"/>
          </w:tcPr>
          <w:p w:rsidR="002A3FE3" w:rsidRDefault="0048341E">
            <w:pPr>
              <w:jc w:val="center"/>
              <w:rPr>
                <w:szCs w:val="21"/>
              </w:rPr>
            </w:pPr>
            <w:r>
              <w:rPr>
                <w:rFonts w:hint="eastAsia"/>
                <w:szCs w:val="21"/>
              </w:rPr>
              <w:t>测量参数</w:t>
            </w:r>
          </w:p>
        </w:tc>
        <w:tc>
          <w:tcPr>
            <w:tcW w:w="851" w:type="dxa"/>
            <w:vAlign w:val="center"/>
          </w:tcPr>
          <w:p w:rsidR="002A3FE3" w:rsidRDefault="0048341E">
            <w:pPr>
              <w:jc w:val="center"/>
              <w:rPr>
                <w:szCs w:val="21"/>
              </w:rPr>
            </w:pPr>
            <w:r>
              <w:rPr>
                <w:rFonts w:hint="eastAsia"/>
                <w:szCs w:val="21"/>
              </w:rPr>
              <w:t>符号</w:t>
            </w:r>
          </w:p>
        </w:tc>
        <w:tc>
          <w:tcPr>
            <w:tcW w:w="902" w:type="dxa"/>
            <w:vAlign w:val="center"/>
          </w:tcPr>
          <w:p w:rsidR="002A3FE3" w:rsidRDefault="0048341E">
            <w:pPr>
              <w:jc w:val="center"/>
              <w:rPr>
                <w:szCs w:val="21"/>
              </w:rPr>
            </w:pPr>
            <w:r>
              <w:rPr>
                <w:rFonts w:hint="eastAsia"/>
                <w:szCs w:val="21"/>
              </w:rPr>
              <w:t>单位</w:t>
            </w:r>
          </w:p>
        </w:tc>
        <w:tc>
          <w:tcPr>
            <w:tcW w:w="5528" w:type="dxa"/>
            <w:vAlign w:val="center"/>
          </w:tcPr>
          <w:p w:rsidR="002A3FE3" w:rsidRDefault="0048341E">
            <w:pPr>
              <w:jc w:val="center"/>
              <w:rPr>
                <w:szCs w:val="21"/>
              </w:rPr>
            </w:pPr>
            <w:r>
              <w:rPr>
                <w:rFonts w:hint="eastAsia"/>
                <w:szCs w:val="21"/>
              </w:rPr>
              <w:t>说明</w:t>
            </w:r>
          </w:p>
        </w:tc>
      </w:tr>
      <w:tr w:rsidR="002A3FE3">
        <w:trPr>
          <w:trHeight w:val="340"/>
          <w:jc w:val="center"/>
        </w:trPr>
        <w:tc>
          <w:tcPr>
            <w:tcW w:w="1244" w:type="dxa"/>
            <w:vAlign w:val="center"/>
          </w:tcPr>
          <w:p w:rsidR="002A3FE3" w:rsidRDefault="0048341E">
            <w:pPr>
              <w:jc w:val="center"/>
              <w:rPr>
                <w:szCs w:val="21"/>
              </w:rPr>
            </w:pPr>
            <w:r>
              <w:rPr>
                <w:rFonts w:hint="eastAsia"/>
                <w:szCs w:val="21"/>
              </w:rPr>
              <w:t>挠曲高度</w:t>
            </w:r>
          </w:p>
        </w:tc>
        <w:tc>
          <w:tcPr>
            <w:tcW w:w="851" w:type="dxa"/>
            <w:vAlign w:val="center"/>
          </w:tcPr>
          <w:p w:rsidR="002A3FE3" w:rsidRDefault="0048341E">
            <w:pPr>
              <w:jc w:val="center"/>
              <w:rPr>
                <w:szCs w:val="21"/>
              </w:rPr>
            </w:pPr>
            <w:r>
              <w:rPr>
                <w:rFonts w:hint="eastAsia"/>
                <w:szCs w:val="21"/>
              </w:rPr>
              <w:t>δ</w:t>
            </w:r>
          </w:p>
        </w:tc>
        <w:tc>
          <w:tcPr>
            <w:tcW w:w="902" w:type="dxa"/>
            <w:vAlign w:val="center"/>
          </w:tcPr>
          <w:p w:rsidR="002A3FE3" w:rsidRDefault="0048341E">
            <w:pPr>
              <w:jc w:val="center"/>
              <w:rPr>
                <w:szCs w:val="21"/>
              </w:rPr>
            </w:pPr>
            <w:r>
              <w:rPr>
                <w:rFonts w:hint="eastAsia"/>
                <w:szCs w:val="21"/>
              </w:rPr>
              <w:t>mm</w:t>
            </w:r>
          </w:p>
        </w:tc>
        <w:tc>
          <w:tcPr>
            <w:tcW w:w="5528" w:type="dxa"/>
            <w:vAlign w:val="center"/>
          </w:tcPr>
          <w:p w:rsidR="002A3FE3" w:rsidRDefault="0048341E">
            <w:pPr>
              <w:jc w:val="center"/>
              <w:rPr>
                <w:szCs w:val="21"/>
              </w:rPr>
            </w:pPr>
            <w:r>
              <w:rPr>
                <w:rFonts w:hint="eastAsia"/>
                <w:szCs w:val="21"/>
              </w:rPr>
              <w:t>分切后的细条向上或向下翘起，其端部与基准面的距离。</w:t>
            </w:r>
          </w:p>
        </w:tc>
      </w:tr>
      <w:tr w:rsidR="002A3FE3">
        <w:trPr>
          <w:trHeight w:val="340"/>
          <w:jc w:val="center"/>
        </w:trPr>
        <w:tc>
          <w:tcPr>
            <w:tcW w:w="1244" w:type="dxa"/>
            <w:vAlign w:val="center"/>
          </w:tcPr>
          <w:p w:rsidR="002A3FE3" w:rsidRDefault="0048341E">
            <w:pPr>
              <w:jc w:val="center"/>
              <w:rPr>
                <w:szCs w:val="21"/>
              </w:rPr>
            </w:pPr>
            <w:r>
              <w:rPr>
                <w:rFonts w:hint="eastAsia"/>
                <w:szCs w:val="21"/>
              </w:rPr>
              <w:t>侧弯</w:t>
            </w:r>
          </w:p>
        </w:tc>
        <w:tc>
          <w:tcPr>
            <w:tcW w:w="851" w:type="dxa"/>
            <w:vAlign w:val="center"/>
          </w:tcPr>
          <w:p w:rsidR="002A3FE3" w:rsidRDefault="0048341E">
            <w:pPr>
              <w:jc w:val="center"/>
              <w:rPr>
                <w:szCs w:val="21"/>
              </w:rPr>
            </w:pPr>
            <w:r>
              <w:rPr>
                <w:rFonts w:hint="eastAsia"/>
                <w:szCs w:val="21"/>
              </w:rPr>
              <w:t>Δ</w:t>
            </w:r>
            <w:r>
              <w:rPr>
                <w:rFonts w:hint="eastAsia"/>
                <w:szCs w:val="21"/>
              </w:rPr>
              <w:t>B</w:t>
            </w:r>
          </w:p>
        </w:tc>
        <w:tc>
          <w:tcPr>
            <w:tcW w:w="902" w:type="dxa"/>
            <w:vAlign w:val="center"/>
          </w:tcPr>
          <w:p w:rsidR="002A3FE3" w:rsidRDefault="0048341E">
            <w:pPr>
              <w:jc w:val="center"/>
              <w:rPr>
                <w:szCs w:val="21"/>
              </w:rPr>
            </w:pPr>
            <w:r>
              <w:rPr>
                <w:rFonts w:hint="eastAsia"/>
                <w:szCs w:val="21"/>
              </w:rPr>
              <w:t>mm</w:t>
            </w:r>
          </w:p>
        </w:tc>
        <w:tc>
          <w:tcPr>
            <w:tcW w:w="5528" w:type="dxa"/>
            <w:vAlign w:val="center"/>
          </w:tcPr>
          <w:p w:rsidR="002A3FE3" w:rsidRDefault="0048341E">
            <w:pPr>
              <w:jc w:val="center"/>
              <w:rPr>
                <w:szCs w:val="21"/>
              </w:rPr>
            </w:pPr>
            <w:r>
              <w:rPr>
                <w:rFonts w:hint="eastAsia"/>
                <w:szCs w:val="21"/>
              </w:rPr>
              <w:t>分切后的细条顶端向内或向外弯曲，细条边部与侧边的距离。</w:t>
            </w:r>
          </w:p>
        </w:tc>
      </w:tr>
      <w:tr w:rsidR="002A3FE3">
        <w:trPr>
          <w:trHeight w:val="340"/>
          <w:jc w:val="center"/>
        </w:trPr>
        <w:tc>
          <w:tcPr>
            <w:tcW w:w="1244" w:type="dxa"/>
            <w:vAlign w:val="center"/>
          </w:tcPr>
          <w:p w:rsidR="002A3FE3" w:rsidRDefault="0048341E">
            <w:pPr>
              <w:jc w:val="center"/>
              <w:rPr>
                <w:szCs w:val="21"/>
              </w:rPr>
            </w:pPr>
            <w:r>
              <w:rPr>
                <w:rFonts w:hint="eastAsia"/>
                <w:szCs w:val="21"/>
              </w:rPr>
              <w:t>扭转角度</w:t>
            </w:r>
          </w:p>
        </w:tc>
        <w:tc>
          <w:tcPr>
            <w:tcW w:w="851" w:type="dxa"/>
            <w:vAlign w:val="center"/>
          </w:tcPr>
          <w:p w:rsidR="002A3FE3" w:rsidRDefault="0048341E">
            <w:pPr>
              <w:jc w:val="center"/>
              <w:rPr>
                <w:szCs w:val="21"/>
              </w:rPr>
            </w:pPr>
            <w:r>
              <w:rPr>
                <w:rFonts w:hint="eastAsia"/>
                <w:szCs w:val="21"/>
              </w:rPr>
              <w:t>θ</w:t>
            </w:r>
          </w:p>
        </w:tc>
        <w:tc>
          <w:tcPr>
            <w:tcW w:w="902" w:type="dxa"/>
            <w:vAlign w:val="center"/>
          </w:tcPr>
          <w:p w:rsidR="002A3FE3" w:rsidRDefault="0048341E">
            <w:pPr>
              <w:jc w:val="center"/>
              <w:rPr>
                <w:szCs w:val="21"/>
              </w:rPr>
            </w:pPr>
            <w:r>
              <w:rPr>
                <w:rFonts w:hint="eastAsia"/>
                <w:szCs w:val="21"/>
              </w:rPr>
              <w:t>°</w:t>
            </w:r>
          </w:p>
        </w:tc>
        <w:tc>
          <w:tcPr>
            <w:tcW w:w="5528" w:type="dxa"/>
            <w:vAlign w:val="center"/>
          </w:tcPr>
          <w:p w:rsidR="002A3FE3" w:rsidRDefault="0048341E">
            <w:pPr>
              <w:jc w:val="left"/>
              <w:rPr>
                <w:szCs w:val="21"/>
              </w:rPr>
            </w:pPr>
            <w:r>
              <w:rPr>
                <w:rFonts w:hint="eastAsia"/>
                <w:szCs w:val="21"/>
              </w:rPr>
              <w:t>分切后的细条出现扭曲，顶端与基准面的夹角。</w:t>
            </w:r>
          </w:p>
        </w:tc>
      </w:tr>
    </w:tbl>
    <w:p w:rsidR="002A3FE3" w:rsidRDefault="0048341E">
      <w:pPr>
        <w:spacing w:line="360" w:lineRule="auto"/>
        <w:jc w:val="left"/>
        <w:rPr>
          <w:b/>
          <w:bCs/>
          <w:sz w:val="24"/>
        </w:rPr>
      </w:pPr>
      <w:r>
        <w:rPr>
          <w:rFonts w:hint="eastAsia"/>
          <w:b/>
          <w:bCs/>
          <w:sz w:val="24"/>
        </w:rPr>
        <w:t xml:space="preserve">3  </w:t>
      </w:r>
      <w:r>
        <w:rPr>
          <w:rFonts w:hint="eastAsia"/>
          <w:b/>
          <w:bCs/>
          <w:sz w:val="24"/>
        </w:rPr>
        <w:t>原理</w:t>
      </w:r>
    </w:p>
    <w:p w:rsidR="002A3FE3" w:rsidRDefault="0048341E">
      <w:pPr>
        <w:spacing w:line="360" w:lineRule="auto"/>
        <w:ind w:firstLineChars="200" w:firstLine="480"/>
        <w:jc w:val="left"/>
        <w:rPr>
          <w:bCs/>
          <w:sz w:val="24"/>
        </w:rPr>
      </w:pPr>
      <w:r>
        <w:rPr>
          <w:rFonts w:hint="eastAsia"/>
          <w:bCs/>
          <w:sz w:val="24"/>
        </w:rPr>
        <w:t>采用分条的方法将铜及铜合金板带箔材分出</w:t>
      </w:r>
      <w:r>
        <w:rPr>
          <w:rFonts w:hint="eastAsia"/>
          <w:bCs/>
          <w:sz w:val="24"/>
        </w:rPr>
        <w:t>2</w:t>
      </w:r>
      <w:r>
        <w:rPr>
          <w:rFonts w:hint="eastAsia"/>
          <w:bCs/>
          <w:sz w:val="24"/>
        </w:rPr>
        <w:t>个应力完全释放的自由的对称细条，根据细条的变形量来定量的反映内应力的大小。</w:t>
      </w:r>
    </w:p>
    <w:p w:rsidR="002A3FE3" w:rsidRDefault="0048341E" w:rsidP="0048341E">
      <w:pPr>
        <w:pStyle w:val="ae"/>
        <w:numPr>
          <w:ilvl w:val="0"/>
          <w:numId w:val="1"/>
        </w:numPr>
        <w:spacing w:beforeLines="50" w:afterLines="50"/>
        <w:ind w:firstLineChars="0"/>
        <w:rPr>
          <w:rFonts w:ascii="宋体" w:hAnsi="宋体"/>
          <w:b/>
          <w:sz w:val="24"/>
          <w:u w:val="double" w:color="FFFFFF"/>
        </w:rPr>
      </w:pPr>
      <w:r>
        <w:rPr>
          <w:rFonts w:ascii="宋体" w:hAnsi="宋体" w:hint="eastAsia"/>
          <w:b/>
          <w:sz w:val="24"/>
          <w:u w:val="double" w:color="FFFFFF"/>
        </w:rPr>
        <w:t>仪器设备工具</w:t>
      </w:r>
    </w:p>
    <w:p w:rsidR="002A3FE3" w:rsidRDefault="0048341E" w:rsidP="0048341E">
      <w:pPr>
        <w:pStyle w:val="ac"/>
        <w:spacing w:beforeLines="50" w:afterLines="50"/>
        <w:ind w:firstLineChars="0" w:firstLine="0"/>
        <w:rPr>
          <w:rFonts w:eastAsia="宋体" w:hAnsi="宋体"/>
          <w:sz w:val="24"/>
          <w:szCs w:val="24"/>
        </w:rPr>
      </w:pPr>
      <w:r>
        <w:rPr>
          <w:rFonts w:eastAsia="宋体" w:hAnsi="宋体" w:hint="eastAsia"/>
          <w:sz w:val="24"/>
          <w:szCs w:val="24"/>
        </w:rPr>
        <w:t>4.1 仪器</w:t>
      </w:r>
    </w:p>
    <w:p w:rsidR="002A3FE3" w:rsidRDefault="0048341E" w:rsidP="0048341E">
      <w:pPr>
        <w:ind w:firstLineChars="177" w:firstLine="425"/>
        <w:rPr>
          <w:rFonts w:ascii="宋体" w:hAnsi="宋体"/>
          <w:sz w:val="24"/>
          <w:u w:val="double" w:color="FFFFFF"/>
        </w:rPr>
      </w:pPr>
      <w:r>
        <w:rPr>
          <w:rFonts w:ascii="宋体" w:hAnsi="宋体" w:hint="eastAsia"/>
          <w:sz w:val="24"/>
          <w:u w:val="double" w:color="FFFFFF"/>
        </w:rPr>
        <w:t>工具显微镜、千分尺、温度计。</w:t>
      </w:r>
    </w:p>
    <w:p w:rsidR="002A3FE3" w:rsidRDefault="0048341E" w:rsidP="0048341E">
      <w:pPr>
        <w:pStyle w:val="ac"/>
        <w:spacing w:beforeLines="50" w:afterLines="50"/>
        <w:ind w:firstLineChars="0" w:firstLine="0"/>
        <w:rPr>
          <w:rFonts w:eastAsia="宋体" w:hAnsi="宋体"/>
          <w:sz w:val="24"/>
          <w:szCs w:val="24"/>
        </w:rPr>
      </w:pPr>
      <w:r>
        <w:rPr>
          <w:rFonts w:eastAsia="宋体" w:hAnsi="宋体" w:hint="eastAsia"/>
          <w:sz w:val="24"/>
          <w:szCs w:val="24"/>
        </w:rPr>
        <w:t>4.2 设备</w:t>
      </w:r>
    </w:p>
    <w:p w:rsidR="002A3FE3" w:rsidRDefault="0048341E">
      <w:pPr>
        <w:ind w:firstLineChars="200" w:firstLine="480"/>
        <w:rPr>
          <w:rFonts w:ascii="宋体" w:hAnsi="宋体"/>
          <w:sz w:val="24"/>
          <w:u w:val="double" w:color="FFFFFF"/>
        </w:rPr>
      </w:pPr>
      <w:r>
        <w:rPr>
          <w:rFonts w:ascii="宋体" w:hAnsi="宋体" w:hint="eastAsia"/>
          <w:sz w:val="24"/>
          <w:u w:val="double" w:color="FFFFFF"/>
        </w:rPr>
        <w:t>酸槽、加热装置</w:t>
      </w:r>
    </w:p>
    <w:p w:rsidR="002A3FE3" w:rsidRDefault="0048341E" w:rsidP="0048341E">
      <w:pPr>
        <w:pStyle w:val="ac"/>
        <w:spacing w:beforeLines="50" w:afterLines="50"/>
        <w:ind w:firstLineChars="0" w:firstLine="0"/>
        <w:rPr>
          <w:rFonts w:eastAsia="宋体" w:hAnsi="宋体"/>
          <w:sz w:val="24"/>
          <w:szCs w:val="24"/>
        </w:rPr>
      </w:pPr>
      <w:r>
        <w:rPr>
          <w:rFonts w:eastAsia="宋体" w:hAnsi="宋体" w:hint="eastAsia"/>
          <w:sz w:val="24"/>
          <w:szCs w:val="24"/>
        </w:rPr>
        <w:t>4.3工具</w:t>
      </w:r>
    </w:p>
    <w:p w:rsidR="002A3FE3" w:rsidRDefault="0048341E" w:rsidP="0048341E">
      <w:pPr>
        <w:ind w:firstLineChars="177" w:firstLine="425"/>
        <w:rPr>
          <w:rFonts w:ascii="宋体" w:hAnsi="宋体"/>
          <w:sz w:val="24"/>
          <w:u w:val="double" w:color="FFFFFF"/>
        </w:rPr>
      </w:pPr>
      <w:r>
        <w:rPr>
          <w:rFonts w:ascii="宋体" w:hAnsi="宋体" w:hint="eastAsia"/>
          <w:sz w:val="24"/>
          <w:u w:val="double" w:color="FFFFFF"/>
        </w:rPr>
        <w:t>钢尺、刀片。</w:t>
      </w:r>
    </w:p>
    <w:p w:rsidR="002A3FE3" w:rsidRDefault="0048341E">
      <w:pPr>
        <w:spacing w:line="360" w:lineRule="auto"/>
        <w:jc w:val="left"/>
        <w:rPr>
          <w:b/>
          <w:bCs/>
          <w:sz w:val="24"/>
        </w:rPr>
      </w:pPr>
      <w:r>
        <w:rPr>
          <w:rFonts w:hint="eastAsia"/>
          <w:b/>
          <w:bCs/>
          <w:sz w:val="24"/>
        </w:rPr>
        <w:t xml:space="preserve">5  </w:t>
      </w:r>
      <w:r>
        <w:rPr>
          <w:rFonts w:hint="eastAsia"/>
          <w:b/>
          <w:bCs/>
          <w:sz w:val="24"/>
        </w:rPr>
        <w:t>材料</w:t>
      </w:r>
    </w:p>
    <w:p w:rsidR="002A3FE3" w:rsidRDefault="0048341E" w:rsidP="0048341E">
      <w:pPr>
        <w:spacing w:line="360" w:lineRule="auto"/>
        <w:ind w:firstLineChars="177" w:firstLine="425"/>
        <w:jc w:val="left"/>
        <w:rPr>
          <w:bCs/>
          <w:sz w:val="24"/>
        </w:rPr>
      </w:pPr>
      <w:r>
        <w:rPr>
          <w:rFonts w:hint="eastAsia"/>
          <w:bCs/>
          <w:sz w:val="24"/>
        </w:rPr>
        <w:t>浓硝酸、耐酸透明胶带</w:t>
      </w:r>
    </w:p>
    <w:p w:rsidR="002A3FE3" w:rsidRDefault="0048341E">
      <w:pPr>
        <w:spacing w:line="360" w:lineRule="auto"/>
        <w:rPr>
          <w:b/>
          <w:bCs/>
          <w:sz w:val="24"/>
        </w:rPr>
      </w:pPr>
      <w:r>
        <w:rPr>
          <w:rFonts w:hint="eastAsia"/>
          <w:b/>
          <w:bCs/>
          <w:sz w:val="24"/>
        </w:rPr>
        <w:t>6</w:t>
      </w:r>
      <w:r>
        <w:rPr>
          <w:rFonts w:hint="eastAsia"/>
          <w:b/>
          <w:bCs/>
          <w:sz w:val="24"/>
        </w:rPr>
        <w:t>取样及制备</w:t>
      </w:r>
    </w:p>
    <w:p w:rsidR="002A3FE3" w:rsidRDefault="0048341E">
      <w:pPr>
        <w:spacing w:line="360" w:lineRule="auto"/>
        <w:rPr>
          <w:bCs/>
          <w:sz w:val="24"/>
        </w:rPr>
      </w:pPr>
      <w:r>
        <w:rPr>
          <w:rFonts w:hint="eastAsia"/>
          <w:bCs/>
          <w:sz w:val="24"/>
        </w:rPr>
        <w:t xml:space="preserve">6.1  </w:t>
      </w:r>
      <w:r>
        <w:rPr>
          <w:rFonts w:hint="eastAsia"/>
          <w:bCs/>
          <w:sz w:val="24"/>
        </w:rPr>
        <w:t>取样</w:t>
      </w:r>
    </w:p>
    <w:p w:rsidR="002A3FE3" w:rsidRDefault="0048341E">
      <w:pPr>
        <w:spacing w:line="360" w:lineRule="auto"/>
        <w:rPr>
          <w:bCs/>
          <w:sz w:val="24"/>
        </w:rPr>
      </w:pPr>
      <w:r>
        <w:rPr>
          <w:rFonts w:hint="eastAsia"/>
          <w:bCs/>
          <w:sz w:val="24"/>
        </w:rPr>
        <w:t xml:space="preserve">6.1.1 </w:t>
      </w:r>
      <w:r>
        <w:rPr>
          <w:rFonts w:hint="eastAsia"/>
          <w:bCs/>
          <w:sz w:val="24"/>
        </w:rPr>
        <w:t>试样尺寸：厚度</w:t>
      </w:r>
      <w:r>
        <w:rPr>
          <w:rFonts w:hint="eastAsia"/>
          <w:bCs/>
          <w:sz w:val="24"/>
        </w:rPr>
        <w:t>0.1</w:t>
      </w:r>
      <w:r>
        <w:rPr>
          <w:rFonts w:hint="eastAsia"/>
          <w:bCs/>
          <w:sz w:val="24"/>
        </w:rPr>
        <w:t>～</w:t>
      </w:r>
      <w:r>
        <w:rPr>
          <w:rFonts w:hint="eastAsia"/>
          <w:bCs/>
          <w:sz w:val="24"/>
        </w:rPr>
        <w:t>1.0mm</w:t>
      </w:r>
      <w:r>
        <w:rPr>
          <w:rFonts w:hint="eastAsia"/>
          <w:bCs/>
          <w:sz w:val="24"/>
        </w:rPr>
        <w:t>，宽度</w:t>
      </w:r>
      <w:r>
        <w:rPr>
          <w:rFonts w:hint="eastAsia"/>
          <w:bCs/>
          <w:sz w:val="24"/>
        </w:rPr>
        <w:t>12-80mm</w:t>
      </w:r>
      <w:r>
        <w:rPr>
          <w:rFonts w:hint="eastAsia"/>
          <w:bCs/>
          <w:sz w:val="24"/>
        </w:rPr>
        <w:t>，长度</w:t>
      </w:r>
      <w:r>
        <w:rPr>
          <w:rFonts w:hint="eastAsia"/>
          <w:bCs/>
          <w:sz w:val="24"/>
        </w:rPr>
        <w:t>200mm.</w:t>
      </w:r>
    </w:p>
    <w:p w:rsidR="002A3FE3" w:rsidRDefault="0048341E">
      <w:pPr>
        <w:spacing w:line="360" w:lineRule="auto"/>
        <w:rPr>
          <w:bCs/>
          <w:sz w:val="24"/>
        </w:rPr>
      </w:pPr>
      <w:r>
        <w:rPr>
          <w:rFonts w:hint="eastAsia"/>
          <w:bCs/>
          <w:sz w:val="24"/>
        </w:rPr>
        <w:t xml:space="preserve">6.1.2 </w:t>
      </w:r>
      <w:r>
        <w:rPr>
          <w:rFonts w:hint="eastAsia"/>
          <w:bCs/>
          <w:sz w:val="24"/>
        </w:rPr>
        <w:t>试样要求：表面不允许有磕碰伤、弯折、裂纹、扭曲，取样过程中不允许有附加应力。</w:t>
      </w:r>
    </w:p>
    <w:p w:rsidR="002A3FE3" w:rsidRDefault="0048341E">
      <w:pPr>
        <w:spacing w:line="360" w:lineRule="auto"/>
        <w:rPr>
          <w:bCs/>
          <w:sz w:val="24"/>
        </w:rPr>
      </w:pPr>
      <w:r>
        <w:rPr>
          <w:rFonts w:hint="eastAsia"/>
          <w:bCs/>
          <w:sz w:val="24"/>
        </w:rPr>
        <w:t xml:space="preserve">6.2  </w:t>
      </w:r>
      <w:r>
        <w:rPr>
          <w:rFonts w:hint="eastAsia"/>
          <w:bCs/>
          <w:sz w:val="24"/>
        </w:rPr>
        <w:t>制样</w:t>
      </w:r>
    </w:p>
    <w:p w:rsidR="002A3FE3" w:rsidRDefault="0048341E">
      <w:pPr>
        <w:spacing w:line="360" w:lineRule="auto"/>
        <w:rPr>
          <w:bCs/>
          <w:sz w:val="24"/>
        </w:rPr>
      </w:pPr>
      <w:r>
        <w:rPr>
          <w:rFonts w:hint="eastAsia"/>
          <w:bCs/>
          <w:sz w:val="24"/>
        </w:rPr>
        <w:t xml:space="preserve">6.2.1 </w:t>
      </w:r>
      <w:r>
        <w:rPr>
          <w:rFonts w:hint="eastAsia"/>
          <w:bCs/>
          <w:sz w:val="24"/>
        </w:rPr>
        <w:t>用耐酸透明胶带严密包覆待测试样。</w:t>
      </w:r>
    </w:p>
    <w:p w:rsidR="002A3FE3" w:rsidRDefault="0048341E">
      <w:pPr>
        <w:spacing w:line="360" w:lineRule="auto"/>
        <w:rPr>
          <w:bCs/>
          <w:sz w:val="24"/>
        </w:rPr>
      </w:pPr>
      <w:r>
        <w:rPr>
          <w:rFonts w:hint="eastAsia"/>
          <w:bCs/>
          <w:sz w:val="24"/>
        </w:rPr>
        <w:t xml:space="preserve">6.2.2 </w:t>
      </w:r>
      <w:r>
        <w:rPr>
          <w:rFonts w:hint="eastAsia"/>
          <w:bCs/>
          <w:sz w:val="24"/>
        </w:rPr>
        <w:t>用钢卷尺和刀片将准备蚀刻的切口两面胶带刻划掉，然后平稳放置在硝酸中腐蚀。</w:t>
      </w:r>
    </w:p>
    <w:p w:rsidR="002A3FE3" w:rsidRDefault="0048341E">
      <w:pPr>
        <w:spacing w:line="360" w:lineRule="auto"/>
        <w:rPr>
          <w:bCs/>
          <w:sz w:val="24"/>
        </w:rPr>
      </w:pPr>
      <w:r>
        <w:rPr>
          <w:rFonts w:hint="eastAsia"/>
          <w:bCs/>
          <w:sz w:val="24"/>
        </w:rPr>
        <w:t xml:space="preserve">6.2.3 </w:t>
      </w:r>
      <w:r>
        <w:rPr>
          <w:rFonts w:hint="eastAsia"/>
          <w:bCs/>
          <w:sz w:val="24"/>
        </w:rPr>
        <w:t>将样品腐蚀透，迅速放入清水中冲洗掉残酸，然后小心的用刀片将测量部位的胶带去掉。</w:t>
      </w:r>
    </w:p>
    <w:p w:rsidR="002A3FE3" w:rsidRDefault="0048341E">
      <w:pPr>
        <w:spacing w:line="360" w:lineRule="auto"/>
        <w:rPr>
          <w:bCs/>
          <w:sz w:val="24"/>
        </w:rPr>
      </w:pPr>
      <w:r>
        <w:rPr>
          <w:rFonts w:hint="eastAsia"/>
          <w:bCs/>
          <w:sz w:val="24"/>
        </w:rPr>
        <w:lastRenderedPageBreak/>
        <w:t>6.2.4</w:t>
      </w:r>
      <w:r>
        <w:rPr>
          <w:rFonts w:hint="eastAsia"/>
          <w:bCs/>
          <w:sz w:val="24"/>
        </w:rPr>
        <w:t>制样部位尺寸：细条宽度</w:t>
      </w:r>
      <w:r>
        <w:rPr>
          <w:rFonts w:hint="eastAsia"/>
          <w:bCs/>
          <w:sz w:val="24"/>
        </w:rPr>
        <w:t>2</w:t>
      </w:r>
      <w:r>
        <w:rPr>
          <w:rFonts w:hint="eastAsia"/>
          <w:bCs/>
          <w:sz w:val="24"/>
        </w:rPr>
        <w:t>±</w:t>
      </w:r>
      <w:r>
        <w:rPr>
          <w:rFonts w:hint="eastAsia"/>
          <w:bCs/>
          <w:sz w:val="24"/>
        </w:rPr>
        <w:t>0.2mm</w:t>
      </w:r>
      <w:r>
        <w:rPr>
          <w:rFonts w:hint="eastAsia"/>
          <w:bCs/>
          <w:sz w:val="24"/>
        </w:rPr>
        <w:t>，长度</w:t>
      </w:r>
      <w:r>
        <w:rPr>
          <w:rFonts w:hint="eastAsia"/>
          <w:bCs/>
          <w:sz w:val="24"/>
        </w:rPr>
        <w:t>100</w:t>
      </w:r>
      <w:r>
        <w:rPr>
          <w:rFonts w:hint="eastAsia"/>
          <w:bCs/>
          <w:sz w:val="24"/>
        </w:rPr>
        <w:t>±</w:t>
      </w:r>
      <w:r>
        <w:rPr>
          <w:rFonts w:hint="eastAsia"/>
          <w:bCs/>
          <w:sz w:val="24"/>
        </w:rPr>
        <w:t>0.5mm</w:t>
      </w:r>
      <w:r>
        <w:rPr>
          <w:rFonts w:hint="eastAsia"/>
          <w:bCs/>
          <w:sz w:val="24"/>
        </w:rPr>
        <w:t>，切口宽度</w:t>
      </w:r>
      <w:r>
        <w:rPr>
          <w:rFonts w:hint="eastAsia"/>
          <w:bCs/>
          <w:sz w:val="24"/>
        </w:rPr>
        <w:t>0.2</w:t>
      </w:r>
      <w:r>
        <w:rPr>
          <w:rFonts w:hint="eastAsia"/>
          <w:bCs/>
          <w:sz w:val="24"/>
        </w:rPr>
        <w:t>～</w:t>
      </w:r>
      <w:r>
        <w:rPr>
          <w:rFonts w:hint="eastAsia"/>
          <w:bCs/>
          <w:sz w:val="24"/>
        </w:rPr>
        <w:t>1.5mm</w:t>
      </w:r>
      <w:r>
        <w:rPr>
          <w:rFonts w:hint="eastAsia"/>
          <w:bCs/>
          <w:sz w:val="24"/>
        </w:rPr>
        <w:t>。</w:t>
      </w:r>
    </w:p>
    <w:p w:rsidR="002A3FE3" w:rsidRDefault="0048341E">
      <w:pPr>
        <w:spacing w:line="360" w:lineRule="auto"/>
        <w:rPr>
          <w:bCs/>
          <w:sz w:val="24"/>
        </w:rPr>
      </w:pPr>
      <w:r>
        <w:rPr>
          <w:rFonts w:hint="eastAsia"/>
          <w:bCs/>
          <w:sz w:val="24"/>
        </w:rPr>
        <w:t xml:space="preserve">6.2.5 </w:t>
      </w:r>
      <w:r>
        <w:rPr>
          <w:rFonts w:hint="eastAsia"/>
          <w:bCs/>
          <w:sz w:val="24"/>
        </w:rPr>
        <w:t>腐蚀介质为浓硝酸，温度</w:t>
      </w:r>
      <w:r>
        <w:rPr>
          <w:rFonts w:hint="eastAsia"/>
          <w:bCs/>
          <w:sz w:val="24"/>
        </w:rPr>
        <w:t>25</w:t>
      </w:r>
      <w:r>
        <w:rPr>
          <w:rFonts w:hint="eastAsia"/>
          <w:bCs/>
          <w:sz w:val="24"/>
        </w:rPr>
        <w:t>～</w:t>
      </w:r>
      <w:r>
        <w:rPr>
          <w:rFonts w:hint="eastAsia"/>
          <w:bCs/>
          <w:sz w:val="24"/>
        </w:rPr>
        <w:t>35</w:t>
      </w:r>
      <w:r>
        <w:rPr>
          <w:rFonts w:hint="eastAsia"/>
          <w:bCs/>
          <w:sz w:val="24"/>
        </w:rPr>
        <w:t>℃，将切口部分腐蚀透。</w:t>
      </w:r>
    </w:p>
    <w:p w:rsidR="002A3FE3" w:rsidRDefault="0048341E">
      <w:pPr>
        <w:adjustRightInd w:val="0"/>
        <w:spacing w:line="360" w:lineRule="auto"/>
        <w:jc w:val="left"/>
        <w:textAlignment w:val="baseline"/>
        <w:rPr>
          <w:rFonts w:ascii="宋体" w:hAnsi="宋体"/>
          <w:b/>
          <w:color w:val="000000"/>
          <w:kern w:val="0"/>
          <w:sz w:val="24"/>
          <w:szCs w:val="21"/>
        </w:rPr>
      </w:pPr>
      <w:r>
        <w:rPr>
          <w:rFonts w:ascii="宋体" w:hAnsi="宋体" w:hint="eastAsia"/>
          <w:b/>
          <w:color w:val="000000"/>
          <w:kern w:val="0"/>
          <w:sz w:val="24"/>
          <w:szCs w:val="21"/>
        </w:rPr>
        <w:t>7  测量及结果</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7.1 </w:t>
      </w:r>
      <w:r>
        <w:rPr>
          <w:rFonts w:hint="eastAsia"/>
          <w:color w:val="000000"/>
          <w:kern w:val="0"/>
          <w:sz w:val="24"/>
          <w:szCs w:val="20"/>
        </w:rPr>
        <w:t>试样放置</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选取细条挠曲方向对应的带材表面为基准面，试样基准面呈水平、横向垂直或纵向直立三种状态悬空放置。</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 </w:t>
      </w:r>
      <w:r>
        <w:rPr>
          <w:rFonts w:hint="eastAsia"/>
          <w:color w:val="000000"/>
          <w:kern w:val="0"/>
          <w:sz w:val="24"/>
          <w:szCs w:val="20"/>
        </w:rPr>
        <w:t>参数的测量</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7.2.1 </w:t>
      </w:r>
      <w:r>
        <w:rPr>
          <w:rFonts w:hint="eastAsia"/>
          <w:color w:val="000000"/>
          <w:kern w:val="0"/>
          <w:sz w:val="24"/>
          <w:szCs w:val="20"/>
        </w:rPr>
        <w:t>挠曲高度（δ）</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试样横向垂直放置，调整工具显微镜基准直线与基准面相切，然后转动微分轮使基准直线与挠曲最高点相切，微分轮移动的距离即为挠曲高度（δ）。</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7.2.2 </w:t>
      </w:r>
      <w:r>
        <w:rPr>
          <w:rFonts w:hint="eastAsia"/>
          <w:color w:val="000000"/>
          <w:kern w:val="0"/>
          <w:sz w:val="24"/>
          <w:szCs w:val="20"/>
        </w:rPr>
        <w:t>侧弯（Δ</w:t>
      </w:r>
      <w:r>
        <w:rPr>
          <w:rFonts w:hint="eastAsia"/>
          <w:color w:val="000000"/>
          <w:kern w:val="0"/>
          <w:sz w:val="24"/>
          <w:szCs w:val="20"/>
        </w:rPr>
        <w:t>B</w:t>
      </w:r>
      <w:r>
        <w:rPr>
          <w:rFonts w:hint="eastAsia"/>
          <w:color w:val="000000"/>
          <w:kern w:val="0"/>
          <w:sz w:val="24"/>
          <w:szCs w:val="20"/>
        </w:rPr>
        <w:t>）</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试样水平放置，选取基准体的外侧为基准边，测量侧弯（Δ</w:t>
      </w:r>
      <w:r>
        <w:rPr>
          <w:rFonts w:hint="eastAsia"/>
          <w:color w:val="000000"/>
          <w:kern w:val="0"/>
          <w:sz w:val="24"/>
          <w:szCs w:val="20"/>
        </w:rPr>
        <w:t>B</w:t>
      </w:r>
      <w:r>
        <w:rPr>
          <w:rFonts w:hint="eastAsia"/>
          <w:color w:val="000000"/>
          <w:kern w:val="0"/>
          <w:sz w:val="24"/>
          <w:szCs w:val="20"/>
        </w:rPr>
        <w:t>）。</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7.2.3 </w:t>
      </w:r>
      <w:r>
        <w:rPr>
          <w:rFonts w:hint="eastAsia"/>
          <w:color w:val="000000"/>
          <w:kern w:val="0"/>
          <w:sz w:val="24"/>
          <w:szCs w:val="20"/>
        </w:rPr>
        <w:t>扭转角度（θ）</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7.2.3.1 </w:t>
      </w:r>
      <w:r>
        <w:rPr>
          <w:rFonts w:hint="eastAsia"/>
          <w:color w:val="000000"/>
          <w:kern w:val="0"/>
          <w:sz w:val="24"/>
          <w:szCs w:val="20"/>
        </w:rPr>
        <w:t>测角仪测量</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试样纵向直立放置，在工具显微镜下如图</w:t>
      </w:r>
      <w:r>
        <w:rPr>
          <w:rFonts w:hint="eastAsia"/>
          <w:color w:val="000000"/>
          <w:kern w:val="0"/>
          <w:sz w:val="24"/>
          <w:szCs w:val="20"/>
        </w:rPr>
        <w:t>1</w:t>
      </w:r>
      <w:r>
        <w:rPr>
          <w:rFonts w:hint="eastAsia"/>
          <w:color w:val="000000"/>
          <w:kern w:val="0"/>
          <w:sz w:val="24"/>
          <w:szCs w:val="20"/>
        </w:rPr>
        <w:t>所示，以</w:t>
      </w:r>
      <w:r>
        <w:rPr>
          <w:rFonts w:hint="eastAsia"/>
          <w:color w:val="000000"/>
          <w:kern w:val="0"/>
          <w:sz w:val="24"/>
          <w:szCs w:val="20"/>
        </w:rPr>
        <w:t>B</w:t>
      </w:r>
      <w:r>
        <w:rPr>
          <w:rFonts w:hint="eastAsia"/>
          <w:color w:val="000000"/>
          <w:kern w:val="0"/>
          <w:sz w:val="36"/>
          <w:szCs w:val="36"/>
          <w:vertAlign w:val="superscript"/>
        </w:rPr>
        <w:t>，</w:t>
      </w:r>
      <w:r>
        <w:rPr>
          <w:rFonts w:hint="eastAsia"/>
          <w:color w:val="000000"/>
          <w:kern w:val="0"/>
          <w:sz w:val="24"/>
          <w:szCs w:val="20"/>
        </w:rPr>
        <w:t>C</w:t>
      </w:r>
      <w:r>
        <w:rPr>
          <w:rFonts w:hint="eastAsia"/>
          <w:color w:val="000000"/>
          <w:kern w:val="0"/>
          <w:sz w:val="36"/>
          <w:szCs w:val="36"/>
          <w:vertAlign w:val="superscript"/>
        </w:rPr>
        <w:t>，</w:t>
      </w:r>
      <w:r>
        <w:rPr>
          <w:rFonts w:hint="eastAsia"/>
          <w:color w:val="000000"/>
          <w:kern w:val="0"/>
          <w:sz w:val="24"/>
          <w:szCs w:val="20"/>
        </w:rPr>
        <w:t>为基准边并使工具显微镜上基准线与其相切，转动测角仪，使基准线与另一边</w:t>
      </w:r>
      <w:r>
        <w:rPr>
          <w:rFonts w:hint="eastAsia"/>
          <w:color w:val="000000"/>
          <w:kern w:val="0"/>
          <w:sz w:val="24"/>
          <w:szCs w:val="20"/>
        </w:rPr>
        <w:t>AB</w:t>
      </w:r>
      <w:r>
        <w:rPr>
          <w:rFonts w:hint="eastAsia"/>
          <w:color w:val="000000"/>
          <w:kern w:val="0"/>
          <w:sz w:val="24"/>
          <w:szCs w:val="20"/>
        </w:rPr>
        <w:t>或</w:t>
      </w:r>
      <w:r>
        <w:rPr>
          <w:rFonts w:hint="eastAsia"/>
          <w:color w:val="000000"/>
          <w:kern w:val="0"/>
          <w:sz w:val="24"/>
          <w:szCs w:val="20"/>
        </w:rPr>
        <w:t>CD</w:t>
      </w:r>
      <w:r>
        <w:rPr>
          <w:rFonts w:hint="eastAsia"/>
          <w:color w:val="000000"/>
          <w:kern w:val="0"/>
          <w:sz w:val="24"/>
          <w:szCs w:val="20"/>
        </w:rPr>
        <w:t>重合，直接读出角度。</w:t>
      </w:r>
    </w:p>
    <w:p w:rsidR="002A3FE3" w:rsidRDefault="0048341E">
      <w:pPr>
        <w:widowControl/>
        <w:spacing w:line="360" w:lineRule="auto"/>
        <w:jc w:val="center"/>
        <w:rPr>
          <w:color w:val="000000"/>
          <w:kern w:val="0"/>
          <w:sz w:val="24"/>
          <w:szCs w:val="20"/>
        </w:rPr>
      </w:pPr>
      <w:r>
        <w:rPr>
          <w:noProof/>
        </w:rPr>
        <w:drawing>
          <wp:inline distT="0" distB="0" distL="114300" distR="114300">
            <wp:extent cx="4188460" cy="183769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33595" t="30340" r="21565" b="38187"/>
                    <a:stretch>
                      <a:fillRect/>
                    </a:stretch>
                  </pic:blipFill>
                  <pic:spPr>
                    <a:xfrm>
                      <a:off x="0" y="0"/>
                      <a:ext cx="4188460" cy="1837690"/>
                    </a:xfrm>
                    <a:prstGeom prst="rect">
                      <a:avLst/>
                    </a:prstGeom>
                    <a:noFill/>
                    <a:ln>
                      <a:noFill/>
                    </a:ln>
                  </pic:spPr>
                </pic:pic>
              </a:graphicData>
            </a:graphic>
          </wp:inline>
        </w:drawing>
      </w:r>
    </w:p>
    <w:p w:rsidR="002A3FE3" w:rsidRDefault="0048341E">
      <w:pPr>
        <w:widowControl/>
        <w:spacing w:line="360" w:lineRule="auto"/>
        <w:jc w:val="center"/>
        <w:rPr>
          <w:color w:val="000000"/>
          <w:kern w:val="0"/>
          <w:sz w:val="24"/>
          <w:szCs w:val="20"/>
        </w:rPr>
      </w:pPr>
      <w:r>
        <w:rPr>
          <w:rFonts w:hint="eastAsia"/>
          <w:color w:val="000000"/>
          <w:kern w:val="0"/>
          <w:sz w:val="24"/>
          <w:szCs w:val="20"/>
        </w:rPr>
        <w:t>图</w:t>
      </w:r>
      <w:r>
        <w:rPr>
          <w:rFonts w:hint="eastAsia"/>
          <w:color w:val="000000"/>
          <w:kern w:val="0"/>
          <w:sz w:val="24"/>
          <w:szCs w:val="20"/>
        </w:rPr>
        <w:t>1</w:t>
      </w:r>
      <w:r>
        <w:rPr>
          <w:rFonts w:hint="eastAsia"/>
          <w:color w:val="000000"/>
          <w:kern w:val="0"/>
          <w:sz w:val="24"/>
          <w:szCs w:val="20"/>
        </w:rPr>
        <w:t>扭转角度的测量</w:t>
      </w:r>
    </w:p>
    <w:p w:rsidR="008E37B3" w:rsidRDefault="0048341E" w:rsidP="008E37B3">
      <w:pPr>
        <w:widowControl/>
        <w:spacing w:line="360" w:lineRule="auto"/>
        <w:jc w:val="left"/>
        <w:rPr>
          <w:rFonts w:hint="eastAsia"/>
          <w:color w:val="000000"/>
          <w:kern w:val="0"/>
          <w:sz w:val="24"/>
          <w:szCs w:val="20"/>
        </w:rPr>
      </w:pPr>
      <w:r>
        <w:rPr>
          <w:rFonts w:hint="eastAsia"/>
          <w:color w:val="000000"/>
          <w:kern w:val="0"/>
          <w:sz w:val="24"/>
          <w:szCs w:val="20"/>
        </w:rPr>
        <w:t>7.2.3.2</w:t>
      </w:r>
      <w:r>
        <w:rPr>
          <w:rFonts w:hint="eastAsia"/>
          <w:color w:val="000000"/>
          <w:kern w:val="0"/>
          <w:sz w:val="24"/>
          <w:szCs w:val="20"/>
        </w:rPr>
        <w:t>手动测量</w:t>
      </w:r>
    </w:p>
    <w:p w:rsidR="002A3FE3" w:rsidRDefault="0048341E" w:rsidP="008E37B3">
      <w:pPr>
        <w:widowControl/>
        <w:spacing w:line="360" w:lineRule="auto"/>
        <w:ind w:firstLineChars="200" w:firstLine="480"/>
        <w:jc w:val="left"/>
        <w:rPr>
          <w:color w:val="000000"/>
          <w:kern w:val="0"/>
          <w:sz w:val="24"/>
          <w:szCs w:val="20"/>
        </w:rPr>
      </w:pPr>
      <w:r>
        <w:rPr>
          <w:rFonts w:hint="eastAsia"/>
          <w:color w:val="000000"/>
          <w:kern w:val="0"/>
          <w:sz w:val="24"/>
          <w:szCs w:val="20"/>
        </w:rPr>
        <w:t>如果仪器不具备测角仪，按照挠曲高度的测量方法测量</w:t>
      </w:r>
      <w:r>
        <w:rPr>
          <w:rFonts w:hint="eastAsia"/>
          <w:color w:val="000000"/>
          <w:kern w:val="0"/>
          <w:sz w:val="24"/>
          <w:szCs w:val="20"/>
        </w:rPr>
        <w:t>AA</w:t>
      </w:r>
      <w:r>
        <w:rPr>
          <w:rFonts w:hint="eastAsia"/>
          <w:color w:val="000000"/>
          <w:kern w:val="0"/>
          <w:sz w:val="36"/>
          <w:szCs w:val="36"/>
          <w:vertAlign w:val="superscript"/>
        </w:rPr>
        <w:t>，</w:t>
      </w:r>
      <w:r>
        <w:rPr>
          <w:rFonts w:hint="eastAsia"/>
          <w:color w:val="000000"/>
          <w:kern w:val="0"/>
          <w:sz w:val="24"/>
          <w:szCs w:val="20"/>
        </w:rPr>
        <w:t>、</w:t>
      </w:r>
      <w:r>
        <w:rPr>
          <w:rFonts w:hint="eastAsia"/>
          <w:color w:val="000000"/>
          <w:kern w:val="0"/>
          <w:sz w:val="24"/>
          <w:szCs w:val="20"/>
        </w:rPr>
        <w:t>BB</w:t>
      </w:r>
      <w:r>
        <w:rPr>
          <w:rFonts w:hint="eastAsia"/>
          <w:color w:val="000000"/>
          <w:kern w:val="0"/>
          <w:sz w:val="36"/>
          <w:szCs w:val="36"/>
          <w:vertAlign w:val="superscript"/>
        </w:rPr>
        <w:t>，</w:t>
      </w:r>
      <w:r>
        <w:rPr>
          <w:rFonts w:hint="eastAsia"/>
          <w:color w:val="000000"/>
          <w:kern w:val="0"/>
          <w:sz w:val="24"/>
          <w:szCs w:val="20"/>
        </w:rPr>
        <w:t>和</w:t>
      </w:r>
      <w:r>
        <w:rPr>
          <w:rFonts w:hint="eastAsia"/>
          <w:color w:val="000000"/>
          <w:kern w:val="0"/>
          <w:sz w:val="24"/>
          <w:szCs w:val="20"/>
        </w:rPr>
        <w:t>B</w:t>
      </w:r>
      <w:r>
        <w:rPr>
          <w:rFonts w:hint="eastAsia"/>
          <w:color w:val="000000"/>
          <w:kern w:val="0"/>
          <w:sz w:val="36"/>
          <w:szCs w:val="36"/>
          <w:vertAlign w:val="superscript"/>
        </w:rPr>
        <w:t>，</w:t>
      </w:r>
      <w:r>
        <w:rPr>
          <w:rFonts w:hint="eastAsia"/>
          <w:color w:val="000000"/>
          <w:kern w:val="0"/>
          <w:sz w:val="24"/>
          <w:szCs w:val="20"/>
        </w:rPr>
        <w:t>A</w:t>
      </w:r>
      <w:r>
        <w:rPr>
          <w:rFonts w:hint="eastAsia"/>
          <w:color w:val="000000"/>
          <w:kern w:val="0"/>
          <w:sz w:val="36"/>
          <w:szCs w:val="36"/>
          <w:vertAlign w:val="superscript"/>
        </w:rPr>
        <w:t>，</w:t>
      </w:r>
      <w:r>
        <w:rPr>
          <w:rFonts w:hint="eastAsia"/>
          <w:color w:val="000000"/>
          <w:kern w:val="0"/>
          <w:sz w:val="24"/>
          <w:szCs w:val="20"/>
        </w:rPr>
        <w:t>或</w:t>
      </w:r>
      <w:r>
        <w:rPr>
          <w:rFonts w:hint="eastAsia"/>
          <w:color w:val="000000"/>
          <w:kern w:val="0"/>
          <w:sz w:val="24"/>
          <w:szCs w:val="20"/>
        </w:rPr>
        <w:t>CC</w:t>
      </w:r>
      <w:r>
        <w:rPr>
          <w:rFonts w:hint="eastAsia"/>
          <w:color w:val="000000"/>
          <w:kern w:val="0"/>
          <w:sz w:val="36"/>
          <w:szCs w:val="36"/>
          <w:vertAlign w:val="superscript"/>
        </w:rPr>
        <w:t>，</w:t>
      </w:r>
      <w:r>
        <w:rPr>
          <w:rFonts w:hint="eastAsia"/>
          <w:color w:val="000000"/>
          <w:kern w:val="0"/>
          <w:sz w:val="24"/>
          <w:szCs w:val="20"/>
        </w:rPr>
        <w:t>、</w:t>
      </w:r>
      <w:r>
        <w:rPr>
          <w:rFonts w:hint="eastAsia"/>
          <w:color w:val="000000"/>
          <w:kern w:val="0"/>
          <w:sz w:val="24"/>
          <w:szCs w:val="20"/>
        </w:rPr>
        <w:t>DD</w:t>
      </w:r>
      <w:r>
        <w:rPr>
          <w:rFonts w:hint="eastAsia"/>
          <w:color w:val="000000"/>
          <w:kern w:val="0"/>
          <w:sz w:val="36"/>
          <w:szCs w:val="36"/>
          <w:vertAlign w:val="superscript"/>
        </w:rPr>
        <w:t>，</w:t>
      </w:r>
      <w:r>
        <w:rPr>
          <w:rFonts w:hint="eastAsia"/>
          <w:color w:val="000000"/>
          <w:kern w:val="0"/>
          <w:sz w:val="24"/>
          <w:szCs w:val="20"/>
        </w:rPr>
        <w:t>和</w:t>
      </w:r>
      <w:r>
        <w:rPr>
          <w:rFonts w:hint="eastAsia"/>
          <w:color w:val="000000"/>
          <w:kern w:val="0"/>
          <w:sz w:val="24"/>
          <w:szCs w:val="20"/>
        </w:rPr>
        <w:t>D</w:t>
      </w:r>
      <w:r>
        <w:rPr>
          <w:rFonts w:hint="eastAsia"/>
          <w:color w:val="000000"/>
          <w:kern w:val="0"/>
          <w:sz w:val="36"/>
          <w:szCs w:val="36"/>
          <w:vertAlign w:val="superscript"/>
        </w:rPr>
        <w:t>，</w:t>
      </w:r>
      <w:r>
        <w:rPr>
          <w:rFonts w:hint="eastAsia"/>
          <w:color w:val="000000"/>
          <w:kern w:val="0"/>
          <w:sz w:val="24"/>
          <w:szCs w:val="20"/>
        </w:rPr>
        <w:t>C</w:t>
      </w:r>
      <w:r>
        <w:rPr>
          <w:rFonts w:hint="eastAsia"/>
          <w:color w:val="000000"/>
          <w:kern w:val="0"/>
          <w:sz w:val="36"/>
          <w:szCs w:val="36"/>
          <w:vertAlign w:val="superscript"/>
        </w:rPr>
        <w:t>，</w:t>
      </w:r>
      <w:r>
        <w:rPr>
          <w:rFonts w:hint="eastAsia"/>
          <w:color w:val="000000"/>
          <w:kern w:val="0"/>
          <w:sz w:val="24"/>
          <w:szCs w:val="20"/>
        </w:rPr>
        <w:t>,</w:t>
      </w:r>
      <w:r>
        <w:rPr>
          <w:rFonts w:hint="eastAsia"/>
          <w:color w:val="000000"/>
          <w:kern w:val="0"/>
          <w:sz w:val="24"/>
          <w:szCs w:val="20"/>
        </w:rPr>
        <w:t>则θ按公式（</w:t>
      </w:r>
      <w:r>
        <w:rPr>
          <w:rFonts w:hint="eastAsia"/>
          <w:color w:val="000000"/>
          <w:kern w:val="0"/>
          <w:sz w:val="24"/>
          <w:szCs w:val="20"/>
        </w:rPr>
        <w:t>1</w:t>
      </w:r>
      <w:r>
        <w:rPr>
          <w:rFonts w:hint="eastAsia"/>
          <w:color w:val="000000"/>
          <w:kern w:val="0"/>
          <w:sz w:val="24"/>
          <w:szCs w:val="20"/>
        </w:rPr>
        <w:t>）或公式（</w:t>
      </w:r>
      <w:r>
        <w:rPr>
          <w:rFonts w:hint="eastAsia"/>
          <w:color w:val="000000"/>
          <w:kern w:val="0"/>
          <w:sz w:val="24"/>
          <w:szCs w:val="20"/>
        </w:rPr>
        <w:t>2</w:t>
      </w:r>
      <w:r>
        <w:rPr>
          <w:rFonts w:hint="eastAsia"/>
          <w:color w:val="000000"/>
          <w:kern w:val="0"/>
          <w:sz w:val="24"/>
          <w:szCs w:val="20"/>
        </w:rPr>
        <w:t>）计算出来。</w:t>
      </w:r>
    </w:p>
    <w:p w:rsidR="002A3FE3" w:rsidRDefault="0048341E">
      <w:pPr>
        <w:widowControl/>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lastRenderedPageBreak/>
        <w:t>θ=arctg［（AA＇- BB</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）/B</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A</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］…………………………………………………………（1）</w:t>
      </w:r>
    </w:p>
    <w:p w:rsidR="002A3FE3" w:rsidRDefault="0048341E">
      <w:pPr>
        <w:widowControl/>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θ=arctg［（CC</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 DD</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 D</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C</w:t>
      </w:r>
      <w:r>
        <w:rPr>
          <w:rFonts w:asciiTheme="minorEastAsia" w:eastAsiaTheme="minorEastAsia" w:hAnsiTheme="minorEastAsia" w:hint="eastAsia"/>
          <w:color w:val="000000"/>
          <w:kern w:val="0"/>
          <w:sz w:val="36"/>
          <w:szCs w:val="36"/>
          <w:vertAlign w:val="superscript"/>
        </w:rPr>
        <w:t>，</w:t>
      </w:r>
      <w:r>
        <w:rPr>
          <w:rFonts w:asciiTheme="minorEastAsia" w:eastAsiaTheme="minorEastAsia" w:hAnsiTheme="minorEastAsia" w:hint="eastAsia"/>
          <w:color w:val="000000"/>
          <w:kern w:val="0"/>
          <w:szCs w:val="21"/>
        </w:rPr>
        <w:t>］…………………………………………………………（2）</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7.2.4 </w:t>
      </w:r>
      <w:r>
        <w:rPr>
          <w:rFonts w:hint="eastAsia"/>
          <w:color w:val="000000"/>
          <w:kern w:val="0"/>
          <w:sz w:val="24"/>
          <w:szCs w:val="20"/>
        </w:rPr>
        <w:t>测量精度</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由于试样本身存在残余弧度，蚀刻以及测量基准选择等因素误差较大，一般情况下，挠曲和侧弯的精度达到</w:t>
      </w:r>
      <w:r>
        <w:rPr>
          <w:rFonts w:hint="eastAsia"/>
          <w:color w:val="000000"/>
          <w:kern w:val="0"/>
          <w:sz w:val="24"/>
          <w:szCs w:val="20"/>
        </w:rPr>
        <w:t>0.1mm</w:t>
      </w:r>
      <w:r>
        <w:rPr>
          <w:rFonts w:hint="eastAsia"/>
          <w:color w:val="000000"/>
          <w:kern w:val="0"/>
          <w:sz w:val="24"/>
          <w:szCs w:val="20"/>
        </w:rPr>
        <w:t>，扭转角的精度为</w:t>
      </w:r>
      <w:r>
        <w:rPr>
          <w:rFonts w:hint="eastAsia"/>
          <w:color w:val="000000"/>
          <w:kern w:val="0"/>
          <w:sz w:val="24"/>
          <w:szCs w:val="20"/>
        </w:rPr>
        <w:t>1</w:t>
      </w:r>
      <w:r>
        <w:rPr>
          <w:rFonts w:hint="eastAsia"/>
          <w:color w:val="000000"/>
          <w:kern w:val="0"/>
          <w:sz w:val="24"/>
          <w:szCs w:val="20"/>
        </w:rPr>
        <w:t>度可满足要求。</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7.2.5 </w:t>
      </w:r>
      <w:r>
        <w:rPr>
          <w:rFonts w:hint="eastAsia"/>
          <w:color w:val="000000"/>
          <w:kern w:val="0"/>
          <w:sz w:val="24"/>
          <w:szCs w:val="20"/>
        </w:rPr>
        <w:t>参数的方向</w:t>
      </w:r>
    </w:p>
    <w:p w:rsidR="002A3FE3" w:rsidRDefault="0048341E">
      <w:pPr>
        <w:widowControl/>
        <w:spacing w:line="360" w:lineRule="auto"/>
        <w:jc w:val="left"/>
        <w:rPr>
          <w:color w:val="000000"/>
          <w:kern w:val="0"/>
          <w:sz w:val="24"/>
          <w:szCs w:val="20"/>
        </w:rPr>
      </w:pPr>
      <w:r>
        <w:rPr>
          <w:rFonts w:hint="eastAsia"/>
          <w:color w:val="000000"/>
          <w:kern w:val="0"/>
          <w:sz w:val="24"/>
          <w:szCs w:val="20"/>
        </w:rPr>
        <w:t>挠曲方向与毛刺方向相反为正，相同为负；侧弯向基准体外为正，向内为负；细条外侧向毛刺反方向扭转为正，同方向为负。</w:t>
      </w:r>
    </w:p>
    <w:p w:rsidR="002A3FE3" w:rsidRDefault="0048341E">
      <w:pPr>
        <w:widowControl/>
        <w:spacing w:line="360" w:lineRule="auto"/>
        <w:jc w:val="left"/>
        <w:rPr>
          <w:color w:val="000000"/>
          <w:kern w:val="0"/>
          <w:sz w:val="24"/>
          <w:szCs w:val="20"/>
        </w:rPr>
      </w:pPr>
      <w:r>
        <w:rPr>
          <w:rFonts w:hint="eastAsia"/>
          <w:color w:val="000000"/>
          <w:kern w:val="0"/>
          <w:sz w:val="24"/>
          <w:szCs w:val="20"/>
        </w:rPr>
        <w:t xml:space="preserve">7.2.6 </w:t>
      </w:r>
      <w:r>
        <w:rPr>
          <w:rFonts w:hint="eastAsia"/>
          <w:color w:val="000000"/>
          <w:kern w:val="0"/>
          <w:sz w:val="24"/>
          <w:szCs w:val="20"/>
        </w:rPr>
        <w:t>其他</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蚀刻和测量过程禁止产生附加应力。</w:t>
      </w:r>
    </w:p>
    <w:p w:rsidR="002A3FE3" w:rsidRDefault="0048341E">
      <w:pPr>
        <w:widowControl/>
        <w:spacing w:line="360" w:lineRule="auto"/>
        <w:ind w:firstLineChars="200" w:firstLine="480"/>
        <w:jc w:val="left"/>
        <w:rPr>
          <w:color w:val="000000"/>
          <w:kern w:val="0"/>
          <w:sz w:val="24"/>
          <w:szCs w:val="20"/>
        </w:rPr>
      </w:pPr>
      <w:r>
        <w:rPr>
          <w:rFonts w:hint="eastAsia"/>
          <w:color w:val="000000"/>
          <w:kern w:val="0"/>
          <w:sz w:val="24"/>
          <w:szCs w:val="20"/>
        </w:rPr>
        <w:t>试样可能有一定的残余弧度，基准面与基体的顶端不在同一个平面上，测量时建议用方型夹具加持紧靠切口根部未分切的基体，边部细条和基体在基准面同一侧，挠曲高度为二者与基准面高度之差，若在两侧，则相加。</w:t>
      </w:r>
    </w:p>
    <w:p w:rsidR="002A3FE3" w:rsidRDefault="0048341E">
      <w:pPr>
        <w:widowControl/>
        <w:spacing w:line="360" w:lineRule="auto"/>
        <w:ind w:firstLineChars="200" w:firstLine="480"/>
        <w:jc w:val="left"/>
        <w:rPr>
          <w:rFonts w:ascii="宋体" w:hAnsi="宋体" w:cs="宋体"/>
          <w:b/>
          <w:color w:val="000000"/>
          <w:kern w:val="0"/>
          <w:sz w:val="24"/>
        </w:rPr>
      </w:pPr>
      <w:r>
        <w:rPr>
          <w:rFonts w:hint="eastAsia"/>
          <w:color w:val="000000"/>
          <w:kern w:val="0"/>
          <w:sz w:val="24"/>
          <w:szCs w:val="20"/>
        </w:rPr>
        <w:t>测量和计算结果的修约按</w:t>
      </w:r>
      <w:r>
        <w:rPr>
          <w:rFonts w:hint="eastAsia"/>
          <w:color w:val="000000"/>
          <w:kern w:val="0"/>
          <w:sz w:val="24"/>
          <w:szCs w:val="20"/>
        </w:rPr>
        <w:t>GB/T 8170</w:t>
      </w:r>
      <w:r>
        <w:rPr>
          <w:rFonts w:hint="eastAsia"/>
          <w:color w:val="000000"/>
          <w:kern w:val="0"/>
          <w:sz w:val="24"/>
          <w:szCs w:val="20"/>
        </w:rPr>
        <w:t>的规定执行，修约数位应与标准中极限值数位一致。</w:t>
      </w:r>
    </w:p>
    <w:p w:rsidR="002A3FE3" w:rsidRDefault="0048341E">
      <w:pPr>
        <w:adjustRightInd w:val="0"/>
        <w:spacing w:line="360" w:lineRule="auto"/>
        <w:jc w:val="left"/>
        <w:textAlignment w:val="baseline"/>
        <w:rPr>
          <w:rFonts w:ascii="宋体" w:hAnsi="宋体"/>
          <w:b/>
          <w:bCs/>
          <w:color w:val="000000"/>
          <w:kern w:val="0"/>
          <w:sz w:val="24"/>
        </w:rPr>
      </w:pPr>
      <w:r>
        <w:rPr>
          <w:rFonts w:ascii="宋体" w:hAnsi="宋体" w:hint="eastAsia"/>
          <w:b/>
          <w:bCs/>
          <w:color w:val="000000"/>
          <w:kern w:val="0"/>
          <w:sz w:val="24"/>
        </w:rPr>
        <w:t>四  验证试验</w:t>
      </w:r>
    </w:p>
    <w:p w:rsidR="002A3FE3" w:rsidRDefault="0048341E">
      <w:pPr>
        <w:adjustRightInd w:val="0"/>
        <w:spacing w:line="360" w:lineRule="auto"/>
        <w:ind w:firstLineChars="200" w:firstLine="472"/>
        <w:jc w:val="left"/>
        <w:textAlignment w:val="baseline"/>
        <w:rPr>
          <w:rFonts w:hAnsi="宋体"/>
          <w:color w:val="000000"/>
          <w:spacing w:val="-2"/>
          <w:kern w:val="0"/>
          <w:sz w:val="24"/>
          <w:szCs w:val="20"/>
        </w:rPr>
      </w:pPr>
      <w:r>
        <w:rPr>
          <w:rFonts w:hAnsi="宋体"/>
          <w:color w:val="000000"/>
          <w:spacing w:val="-2"/>
          <w:kern w:val="0"/>
          <w:sz w:val="24"/>
          <w:szCs w:val="20"/>
        </w:rPr>
        <w:t>编制了试验方案，明确样品的要求</w:t>
      </w:r>
      <w:r>
        <w:rPr>
          <w:rFonts w:hAnsi="宋体" w:hint="eastAsia"/>
          <w:color w:val="000000"/>
          <w:spacing w:val="-2"/>
          <w:kern w:val="0"/>
          <w:sz w:val="24"/>
          <w:szCs w:val="20"/>
        </w:rPr>
        <w:t>、</w:t>
      </w:r>
      <w:r>
        <w:rPr>
          <w:rFonts w:hAnsi="宋体"/>
          <w:color w:val="000000"/>
          <w:spacing w:val="-2"/>
          <w:kern w:val="0"/>
          <w:sz w:val="24"/>
          <w:szCs w:val="20"/>
        </w:rPr>
        <w:t>试验方法</w:t>
      </w:r>
      <w:r>
        <w:rPr>
          <w:rFonts w:hAnsi="宋体" w:hint="eastAsia"/>
          <w:color w:val="000000"/>
          <w:spacing w:val="-2"/>
          <w:kern w:val="0"/>
          <w:sz w:val="24"/>
          <w:szCs w:val="20"/>
        </w:rPr>
        <w:t>及步骤，对标准检测的一致性进行分析评价。</w:t>
      </w:r>
    </w:p>
    <w:p w:rsidR="002A3FE3" w:rsidRDefault="0048341E">
      <w:pPr>
        <w:spacing w:line="440" w:lineRule="exact"/>
        <w:ind w:firstLineChars="200" w:firstLine="472"/>
        <w:rPr>
          <w:rFonts w:hAnsi="宋体"/>
          <w:color w:val="000000"/>
          <w:spacing w:val="-2"/>
          <w:sz w:val="24"/>
        </w:rPr>
      </w:pPr>
      <w:r>
        <w:rPr>
          <w:rFonts w:hAnsi="宋体" w:hint="eastAsia"/>
          <w:color w:val="000000"/>
          <w:spacing w:val="-2"/>
          <w:sz w:val="24"/>
        </w:rPr>
        <w:t>对</w:t>
      </w:r>
      <w:r>
        <w:rPr>
          <w:rFonts w:hAnsi="宋体" w:hint="eastAsia"/>
          <w:spacing w:val="-2"/>
          <w:sz w:val="24"/>
        </w:rPr>
        <w:t>31</w:t>
      </w:r>
      <w:r>
        <w:rPr>
          <w:rFonts w:hAnsi="宋体" w:hint="eastAsia"/>
          <w:color w:val="000000"/>
          <w:spacing w:val="-2"/>
          <w:sz w:val="24"/>
        </w:rPr>
        <w:t>组不同牌号铜合金材料（主要是国内市场下游客户对铜及铜合金内应力要求较多的引线框架材料、紫铜、黄铜、青铜等），</w:t>
      </w:r>
      <w:r>
        <w:rPr>
          <w:rFonts w:ascii="宋体" w:hAnsi="宋体" w:hint="eastAsia"/>
          <w:color w:val="000000"/>
          <w:sz w:val="24"/>
        </w:rPr>
        <w:t>中铝洛阳铜加工有限公司、河南科技大学、宁波兴业盛泰集团有限公司、凯美龙精密铜板带（河南）有限公司、江西铜业集团板带公司、铜陵有色金属集团股份有限公司金威铜业分公司、苏州金江铜业有限公司、太原晋西春雷铜业有限公司、浙江惟精新材料有限公司等单位</w:t>
      </w:r>
      <w:r>
        <w:rPr>
          <w:rFonts w:hAnsi="宋体" w:hint="eastAsia"/>
          <w:color w:val="000000"/>
          <w:spacing w:val="-2"/>
          <w:sz w:val="24"/>
        </w:rPr>
        <w:t>按照标准草案进行检测，检测结果一致性较好，其极差离差结果离散度小，误差能趋于一定范围内。按照本文件要求检测，能够准确反馈铜及铜合金内应力大小。</w:t>
      </w:r>
    </w:p>
    <w:p w:rsidR="002A3FE3" w:rsidRDefault="0048341E">
      <w:pPr>
        <w:adjustRightInd w:val="0"/>
        <w:spacing w:line="360" w:lineRule="auto"/>
        <w:jc w:val="left"/>
        <w:textAlignment w:val="baseline"/>
        <w:rPr>
          <w:rFonts w:ascii="宋体" w:hAnsi="宋体"/>
          <w:b/>
          <w:bCs/>
          <w:color w:val="000000"/>
          <w:kern w:val="0"/>
          <w:sz w:val="24"/>
        </w:rPr>
      </w:pPr>
      <w:r>
        <w:rPr>
          <w:rFonts w:ascii="宋体" w:hAnsi="宋体" w:hint="eastAsia"/>
          <w:b/>
          <w:bCs/>
          <w:color w:val="000000"/>
          <w:kern w:val="0"/>
          <w:sz w:val="24"/>
        </w:rPr>
        <w:t>五 标准水平分析</w:t>
      </w:r>
    </w:p>
    <w:p w:rsidR="002A3FE3" w:rsidRDefault="0048341E">
      <w:pPr>
        <w:adjustRightInd w:val="0"/>
        <w:snapToGrid w:val="0"/>
        <w:spacing w:line="360" w:lineRule="auto"/>
        <w:ind w:firstLineChars="200" w:firstLine="480"/>
        <w:jc w:val="left"/>
        <w:textAlignment w:val="baseline"/>
        <w:rPr>
          <w:rFonts w:ascii="宋体" w:hAnsi="宋体"/>
          <w:color w:val="000000"/>
          <w:kern w:val="0"/>
          <w:sz w:val="24"/>
          <w:shd w:val="clear" w:color="auto" w:fill="FFFFFF"/>
        </w:rPr>
      </w:pPr>
      <w:r>
        <w:rPr>
          <w:rFonts w:ascii="宋体" w:hAnsi="宋体" w:hint="eastAsia"/>
          <w:color w:val="000000"/>
          <w:kern w:val="0"/>
          <w:sz w:val="24"/>
        </w:rPr>
        <w:t>根据我国铜及铜合金的生产企业和用户对铜及铜合金残余应力的要求情况，经过大量试验验证，确认基本试验过程后起草的新标准。国内没有针对铜及铜合</w:t>
      </w:r>
      <w:r>
        <w:rPr>
          <w:rFonts w:ascii="宋体" w:hAnsi="宋体" w:hint="eastAsia"/>
          <w:color w:val="000000"/>
          <w:kern w:val="0"/>
          <w:sz w:val="24"/>
        </w:rPr>
        <w:lastRenderedPageBreak/>
        <w:t>金残余应力蚀刻分条法检测的方法标准，</w:t>
      </w:r>
      <w:r>
        <w:rPr>
          <w:rFonts w:hint="eastAsia"/>
          <w:color w:val="000000"/>
          <w:kern w:val="0"/>
          <w:sz w:val="24"/>
          <w:szCs w:val="20"/>
        </w:rPr>
        <w:t>本标准的起草，填补了铜及铜合金残余应力蚀刻分条法检测标准的空白，达到了国内先进标准的水平。</w:t>
      </w:r>
    </w:p>
    <w:p w:rsidR="002A3FE3" w:rsidRDefault="0048341E">
      <w:pPr>
        <w:adjustRightInd w:val="0"/>
        <w:spacing w:line="360" w:lineRule="auto"/>
        <w:jc w:val="left"/>
        <w:textAlignment w:val="baseline"/>
        <w:rPr>
          <w:rFonts w:ascii="宋体" w:hAnsi="宋体"/>
          <w:b/>
          <w:color w:val="000000"/>
          <w:kern w:val="0"/>
          <w:sz w:val="24"/>
        </w:rPr>
      </w:pPr>
      <w:r>
        <w:rPr>
          <w:rFonts w:ascii="宋体" w:hAnsi="宋体" w:hint="eastAsia"/>
          <w:b/>
          <w:color w:val="000000"/>
          <w:kern w:val="0"/>
          <w:sz w:val="24"/>
        </w:rPr>
        <w:t>六、与现行相关法律、法规、规章及相关标准，特别是强制性标准的协调性</w:t>
      </w:r>
    </w:p>
    <w:p w:rsidR="002A3FE3" w:rsidRDefault="0048341E">
      <w:pPr>
        <w:adjustRightInd w:val="0"/>
        <w:spacing w:line="360" w:lineRule="auto"/>
        <w:ind w:firstLineChars="200" w:firstLine="480"/>
        <w:jc w:val="left"/>
        <w:textAlignment w:val="baseline"/>
        <w:rPr>
          <w:color w:val="000000"/>
          <w:kern w:val="0"/>
          <w:sz w:val="24"/>
          <w:szCs w:val="20"/>
        </w:rPr>
      </w:pPr>
      <w:r>
        <w:rPr>
          <w:rFonts w:hint="eastAsia"/>
          <w:color w:val="000000"/>
          <w:kern w:val="0"/>
          <w:sz w:val="24"/>
          <w:szCs w:val="20"/>
        </w:rPr>
        <w:t>本标准属于新制定检测方法标准，没有现行的法律、法规、规章制度等对其要求，本领域没有强制性标准，与现行法律、法规相协调、无冲突。</w:t>
      </w:r>
    </w:p>
    <w:p w:rsidR="002A3FE3" w:rsidRDefault="0048341E">
      <w:pPr>
        <w:adjustRightInd w:val="0"/>
        <w:spacing w:line="360" w:lineRule="auto"/>
        <w:jc w:val="left"/>
        <w:textAlignment w:val="baseline"/>
        <w:rPr>
          <w:rFonts w:ascii="宋体" w:hAnsi="宋体"/>
          <w:b/>
          <w:color w:val="000000"/>
          <w:kern w:val="0"/>
          <w:sz w:val="24"/>
        </w:rPr>
      </w:pPr>
      <w:r>
        <w:rPr>
          <w:rFonts w:ascii="宋体" w:hAnsi="宋体" w:hint="eastAsia"/>
          <w:b/>
          <w:color w:val="000000"/>
          <w:kern w:val="0"/>
          <w:sz w:val="24"/>
        </w:rPr>
        <w:t>七、重大分歧意见的处理经过和依据</w:t>
      </w:r>
    </w:p>
    <w:p w:rsidR="002A3FE3" w:rsidRDefault="0048341E">
      <w:pPr>
        <w:adjustRightInd w:val="0"/>
        <w:spacing w:line="360" w:lineRule="auto"/>
        <w:ind w:firstLineChars="200" w:firstLine="480"/>
        <w:jc w:val="left"/>
        <w:textAlignment w:val="baseline"/>
        <w:rPr>
          <w:rFonts w:ascii="宋体" w:hAnsi="宋体"/>
          <w:color w:val="000000"/>
          <w:kern w:val="0"/>
          <w:sz w:val="24"/>
        </w:rPr>
      </w:pPr>
      <w:r>
        <w:rPr>
          <w:rFonts w:ascii="宋体" w:hAnsi="宋体" w:hint="eastAsia"/>
          <w:color w:val="000000"/>
          <w:kern w:val="0"/>
          <w:sz w:val="24"/>
        </w:rPr>
        <w:t>无。</w:t>
      </w:r>
    </w:p>
    <w:p w:rsidR="002A3FE3" w:rsidRDefault="0048341E">
      <w:pPr>
        <w:adjustRightInd w:val="0"/>
        <w:spacing w:line="360" w:lineRule="auto"/>
        <w:jc w:val="left"/>
        <w:textAlignment w:val="baseline"/>
        <w:rPr>
          <w:rFonts w:ascii="宋体" w:hAnsi="宋体"/>
          <w:b/>
          <w:color w:val="000000"/>
          <w:kern w:val="0"/>
          <w:sz w:val="24"/>
        </w:rPr>
      </w:pPr>
      <w:r>
        <w:rPr>
          <w:rFonts w:ascii="宋体" w:hAnsi="宋体" w:hint="eastAsia"/>
          <w:b/>
          <w:color w:val="000000"/>
          <w:kern w:val="0"/>
          <w:sz w:val="24"/>
        </w:rPr>
        <w:t>八、作为强制性国家标准的建议</w:t>
      </w:r>
    </w:p>
    <w:p w:rsidR="002A3FE3" w:rsidRDefault="0048341E">
      <w:pPr>
        <w:adjustRightInd w:val="0"/>
        <w:spacing w:line="360" w:lineRule="auto"/>
        <w:jc w:val="left"/>
        <w:textAlignment w:val="baseline"/>
        <w:rPr>
          <w:rFonts w:ascii="宋体" w:hAnsi="宋体"/>
          <w:color w:val="000000"/>
          <w:kern w:val="0"/>
          <w:sz w:val="24"/>
        </w:rPr>
      </w:pPr>
      <w:r>
        <w:rPr>
          <w:rFonts w:ascii="宋体" w:hAnsi="宋体" w:hint="eastAsia"/>
          <w:color w:val="000000"/>
          <w:kern w:val="0"/>
          <w:sz w:val="24"/>
        </w:rPr>
        <w:t xml:space="preserve">    本标准建议不作为强制性标准，而建议作为推荐性标准。</w:t>
      </w:r>
    </w:p>
    <w:p w:rsidR="002A3FE3" w:rsidRDefault="0048341E">
      <w:pPr>
        <w:adjustRightInd w:val="0"/>
        <w:spacing w:line="360" w:lineRule="auto"/>
        <w:jc w:val="left"/>
        <w:textAlignment w:val="baseline"/>
        <w:rPr>
          <w:rFonts w:ascii="宋体" w:hAnsi="宋体"/>
          <w:b/>
          <w:color w:val="000000"/>
          <w:kern w:val="0"/>
          <w:sz w:val="24"/>
        </w:rPr>
      </w:pPr>
      <w:r>
        <w:rPr>
          <w:rFonts w:ascii="宋体" w:hAnsi="宋体" w:hint="eastAsia"/>
          <w:b/>
          <w:color w:val="000000"/>
          <w:kern w:val="0"/>
          <w:sz w:val="24"/>
        </w:rPr>
        <w:t>九、贯彻标准的要求和措施建议</w:t>
      </w:r>
    </w:p>
    <w:p w:rsidR="002A3FE3" w:rsidRDefault="0048341E">
      <w:pPr>
        <w:adjustRightInd w:val="0"/>
        <w:spacing w:line="360" w:lineRule="auto"/>
        <w:ind w:firstLineChars="200" w:firstLine="480"/>
        <w:jc w:val="left"/>
        <w:textAlignment w:val="baseline"/>
        <w:rPr>
          <w:color w:val="000000"/>
          <w:kern w:val="0"/>
          <w:sz w:val="24"/>
          <w:szCs w:val="20"/>
        </w:rPr>
      </w:pPr>
      <w:r>
        <w:rPr>
          <w:rFonts w:hint="eastAsia"/>
          <w:color w:val="000000"/>
          <w:kern w:val="0"/>
          <w:sz w:val="24"/>
          <w:szCs w:val="20"/>
        </w:rPr>
        <w:t>为使标准能更好地发挥作用，提高铜及铜合金生产企业的控制水平，建议针对本标准制订切实可行的贯彻措施，做好宣传培训工作，使各相关单位充分掌握标准中所规定的检测方法，并加强示范推广，让标准在铜及铜合金的生产和使用过程中得以广泛应用。同时，对标准执行情况进行跟踪调查，及时发现标准执行中的问题，不断修改完善，提升标准水平，提高标准的科学性、合理性、协调性和可操作性。</w:t>
      </w:r>
    </w:p>
    <w:p w:rsidR="002A3FE3" w:rsidRDefault="0048341E">
      <w:pPr>
        <w:adjustRightInd w:val="0"/>
        <w:spacing w:line="360" w:lineRule="auto"/>
        <w:jc w:val="left"/>
        <w:textAlignment w:val="baseline"/>
        <w:rPr>
          <w:rFonts w:ascii="宋体" w:hAnsi="宋体"/>
          <w:b/>
          <w:color w:val="000000"/>
          <w:kern w:val="0"/>
          <w:sz w:val="24"/>
        </w:rPr>
      </w:pPr>
      <w:r>
        <w:rPr>
          <w:rFonts w:ascii="宋体" w:hAnsi="宋体" w:hint="eastAsia"/>
          <w:b/>
          <w:color w:val="000000"/>
          <w:kern w:val="0"/>
          <w:sz w:val="24"/>
        </w:rPr>
        <w:t>十、废止现行有关标准的建议</w:t>
      </w:r>
    </w:p>
    <w:p w:rsidR="002A3FE3" w:rsidRDefault="0048341E">
      <w:pPr>
        <w:adjustRightInd w:val="0"/>
        <w:spacing w:line="360" w:lineRule="auto"/>
        <w:ind w:firstLineChars="200" w:firstLine="480"/>
        <w:jc w:val="left"/>
        <w:textAlignment w:val="baseline"/>
        <w:rPr>
          <w:rFonts w:ascii="宋体" w:hAnsi="宋体"/>
          <w:color w:val="000000"/>
          <w:kern w:val="0"/>
          <w:sz w:val="24"/>
        </w:rPr>
      </w:pPr>
      <w:r>
        <w:rPr>
          <w:rFonts w:ascii="宋体" w:hAnsi="宋体" w:hint="eastAsia"/>
          <w:color w:val="000000"/>
          <w:kern w:val="0"/>
          <w:sz w:val="24"/>
        </w:rPr>
        <w:t>无。</w:t>
      </w:r>
    </w:p>
    <w:p w:rsidR="002A3FE3" w:rsidRDefault="0048341E">
      <w:pPr>
        <w:adjustRightInd w:val="0"/>
        <w:spacing w:line="360" w:lineRule="auto"/>
        <w:jc w:val="left"/>
        <w:textAlignment w:val="baseline"/>
        <w:rPr>
          <w:rFonts w:ascii="宋体" w:hAnsi="宋体"/>
          <w:b/>
          <w:color w:val="000000"/>
          <w:kern w:val="0"/>
          <w:sz w:val="24"/>
        </w:rPr>
      </w:pPr>
      <w:r>
        <w:rPr>
          <w:rFonts w:ascii="宋体" w:hAnsi="宋体" w:hint="eastAsia"/>
          <w:b/>
          <w:color w:val="000000"/>
          <w:kern w:val="0"/>
          <w:sz w:val="24"/>
        </w:rPr>
        <w:t>十一、其它应予说明的事项</w:t>
      </w:r>
    </w:p>
    <w:p w:rsidR="002A3FE3" w:rsidRDefault="0048341E">
      <w:pPr>
        <w:widowControl/>
        <w:autoSpaceDE w:val="0"/>
        <w:autoSpaceDN w:val="0"/>
        <w:spacing w:line="360" w:lineRule="auto"/>
        <w:ind w:firstLineChars="200" w:firstLine="480"/>
        <w:jc w:val="left"/>
        <w:rPr>
          <w:rFonts w:ascii="宋体" w:hAnsi="宋体"/>
          <w:color w:val="000000"/>
          <w:sz w:val="24"/>
        </w:rPr>
      </w:pPr>
      <w:r>
        <w:rPr>
          <w:rFonts w:ascii="宋体" w:hAnsi="宋体" w:hint="eastAsia"/>
          <w:color w:val="000000"/>
          <w:sz w:val="24"/>
        </w:rPr>
        <w:t>无。</w:t>
      </w:r>
    </w:p>
    <w:p w:rsidR="002A3FE3" w:rsidRDefault="0048341E">
      <w:pPr>
        <w:adjustRightInd w:val="0"/>
        <w:spacing w:line="360" w:lineRule="auto"/>
        <w:jc w:val="left"/>
        <w:textAlignment w:val="baseline"/>
        <w:rPr>
          <w:rFonts w:ascii="宋体" w:hAnsi="宋体" w:cs="宋体"/>
          <w:b/>
          <w:bCs/>
          <w:color w:val="000000"/>
          <w:kern w:val="0"/>
          <w:sz w:val="24"/>
        </w:rPr>
      </w:pPr>
      <w:r>
        <w:rPr>
          <w:rFonts w:ascii="宋体" w:hAnsi="宋体" w:cs="宋体" w:hint="eastAsia"/>
          <w:b/>
          <w:bCs/>
          <w:color w:val="000000"/>
          <w:kern w:val="0"/>
          <w:sz w:val="24"/>
        </w:rPr>
        <w:t>十二、预期效果</w:t>
      </w:r>
    </w:p>
    <w:p w:rsidR="002A3FE3" w:rsidRDefault="0048341E">
      <w:pPr>
        <w:adjustRightInd w:val="0"/>
        <w:spacing w:line="360" w:lineRule="auto"/>
        <w:ind w:firstLineChars="200" w:firstLine="480"/>
        <w:jc w:val="left"/>
        <w:textAlignment w:val="baseline"/>
        <w:rPr>
          <w:rFonts w:ascii="宋体" w:hAnsi="宋体" w:cs="宋体"/>
          <w:b/>
          <w:bCs/>
          <w:color w:val="000000"/>
          <w:kern w:val="0"/>
          <w:sz w:val="24"/>
        </w:rPr>
      </w:pPr>
      <w:r>
        <w:rPr>
          <w:rFonts w:hAnsi="宋体"/>
          <w:kern w:val="0"/>
          <w:sz w:val="24"/>
          <w:szCs w:val="21"/>
        </w:rPr>
        <w:t>本</w:t>
      </w:r>
      <w:r>
        <w:rPr>
          <w:rFonts w:hAnsi="宋体" w:hint="eastAsia"/>
          <w:kern w:val="0"/>
          <w:sz w:val="24"/>
          <w:szCs w:val="21"/>
        </w:rPr>
        <w:t>检测方法</w:t>
      </w:r>
      <w:r>
        <w:rPr>
          <w:rFonts w:hAnsi="宋体"/>
          <w:kern w:val="0"/>
          <w:sz w:val="24"/>
          <w:szCs w:val="21"/>
        </w:rPr>
        <w:t>标准</w:t>
      </w:r>
      <w:r>
        <w:rPr>
          <w:rFonts w:hAnsi="宋体" w:hint="eastAsia"/>
          <w:kern w:val="0"/>
          <w:sz w:val="24"/>
          <w:szCs w:val="21"/>
        </w:rPr>
        <w:t>是在大量的残余应力测量试验</w:t>
      </w:r>
      <w:r>
        <w:rPr>
          <w:rFonts w:hAnsi="宋体"/>
          <w:kern w:val="0"/>
          <w:sz w:val="24"/>
          <w:szCs w:val="21"/>
        </w:rPr>
        <w:t>的基础上制定的，</w:t>
      </w:r>
      <w:r>
        <w:rPr>
          <w:rFonts w:hAnsi="宋体" w:hint="eastAsia"/>
          <w:kern w:val="0"/>
          <w:sz w:val="24"/>
          <w:szCs w:val="21"/>
        </w:rPr>
        <w:t>本测量试验方法</w:t>
      </w:r>
      <w:r>
        <w:rPr>
          <w:rFonts w:hAnsi="宋体"/>
          <w:kern w:val="0"/>
          <w:sz w:val="24"/>
          <w:szCs w:val="21"/>
        </w:rPr>
        <w:t>具有普遍性、广泛性、适用性</w:t>
      </w:r>
      <w:r>
        <w:rPr>
          <w:rFonts w:hAnsi="宋体" w:hint="eastAsia"/>
          <w:kern w:val="0"/>
          <w:sz w:val="24"/>
          <w:szCs w:val="21"/>
        </w:rPr>
        <w:t>和</w:t>
      </w:r>
      <w:r>
        <w:rPr>
          <w:rFonts w:hAnsi="宋体"/>
          <w:kern w:val="0"/>
          <w:sz w:val="24"/>
          <w:szCs w:val="21"/>
        </w:rPr>
        <w:t>科学性。</w:t>
      </w:r>
      <w:r>
        <w:rPr>
          <w:rFonts w:ascii="宋体" w:hAnsi="宋体" w:hint="eastAsia"/>
          <w:color w:val="000000"/>
          <w:kern w:val="0"/>
          <w:sz w:val="24"/>
        </w:rPr>
        <w:t>对公司控制产品质量，稳定和指导生产工艺有重要意义，对行业产品残余应力蚀刻分条法测量规范化、制度化起指导作用，在实际生产实践中，在制度层面上避免因测量方法不规范、不统一造成的经济损失。</w:t>
      </w:r>
    </w:p>
    <w:p w:rsidR="002A3FE3" w:rsidRDefault="0048341E">
      <w:pPr>
        <w:adjustRightInd w:val="0"/>
        <w:spacing w:line="360" w:lineRule="auto"/>
        <w:ind w:left="480" w:hanging="480"/>
        <w:jc w:val="center"/>
        <w:textAlignment w:val="baseline"/>
        <w:rPr>
          <w:rFonts w:ascii="宋体" w:hAnsi="宋体"/>
          <w:color w:val="000000"/>
          <w:kern w:val="0"/>
          <w:sz w:val="24"/>
        </w:rPr>
      </w:pPr>
      <w:r>
        <w:rPr>
          <w:rFonts w:ascii="宋体" w:hAnsi="宋体" w:hint="eastAsia"/>
          <w:color w:val="000000"/>
          <w:kern w:val="0"/>
          <w:sz w:val="24"/>
        </w:rPr>
        <w:t>《</w:t>
      </w:r>
      <w:r>
        <w:rPr>
          <w:rFonts w:hint="eastAsia"/>
          <w:color w:val="000000"/>
          <w:kern w:val="0"/>
          <w:sz w:val="24"/>
        </w:rPr>
        <w:t>铜及铜合金加工板带箔残余应力检验蚀刻分条法</w:t>
      </w:r>
      <w:r>
        <w:rPr>
          <w:rFonts w:ascii="宋体" w:hAnsi="宋体" w:hint="eastAsia"/>
          <w:color w:val="000000"/>
          <w:kern w:val="0"/>
          <w:sz w:val="24"/>
        </w:rPr>
        <w:t>》行业标准编制组</w:t>
      </w:r>
    </w:p>
    <w:p w:rsidR="002A3FE3" w:rsidRDefault="0048341E" w:rsidP="008E37B3">
      <w:pPr>
        <w:pStyle w:val="a3"/>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二零二三年三月二十日</w:t>
      </w:r>
      <w:bookmarkStart w:id="0" w:name="_GoBack"/>
      <w:bookmarkEnd w:id="0"/>
    </w:p>
    <w:p w:rsidR="008E37B3" w:rsidRDefault="008E37B3" w:rsidP="008E37B3">
      <w:pPr>
        <w:pStyle w:val="a3"/>
        <w:spacing w:line="360" w:lineRule="auto"/>
        <w:ind w:firstLineChars="200" w:firstLine="480"/>
        <w:rPr>
          <w:rFonts w:ascii="宋体" w:hAnsi="宋体"/>
          <w:color w:val="000000"/>
          <w:kern w:val="0"/>
          <w:sz w:val="24"/>
        </w:rPr>
      </w:pPr>
    </w:p>
    <w:p w:rsidR="002A3FE3" w:rsidRDefault="0048341E">
      <w:pPr>
        <w:pStyle w:val="a3"/>
        <w:spacing w:line="360" w:lineRule="auto"/>
        <w:jc w:val="left"/>
        <w:rPr>
          <w:rFonts w:ascii="宋体" w:hAnsi="宋体"/>
          <w:color w:val="000000"/>
          <w:kern w:val="0"/>
          <w:sz w:val="24"/>
        </w:rPr>
      </w:pPr>
      <w:r>
        <w:rPr>
          <w:rFonts w:ascii="宋体" w:hAnsi="宋体"/>
          <w:color w:val="000000"/>
          <w:kern w:val="0"/>
          <w:sz w:val="24"/>
        </w:rPr>
        <w:lastRenderedPageBreak/>
        <w:t>附页</w:t>
      </w:r>
      <w:r>
        <w:rPr>
          <w:rFonts w:ascii="宋体" w:hAnsi="宋体" w:hint="eastAsia"/>
          <w:color w:val="000000"/>
          <w:kern w:val="0"/>
          <w:sz w:val="24"/>
        </w:rPr>
        <w:t xml:space="preserve">  验证试验结果</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0.127</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试样1：δ</w:t>
      </w:r>
      <w:r>
        <w:rPr>
          <w:rFonts w:asciiTheme="minorEastAsia" w:eastAsiaTheme="minorEastAsia" w:hAnsiTheme="minorEastAsia"/>
          <w:sz w:val="24"/>
        </w:rPr>
        <w:t>极差为</w:t>
      </w:r>
      <w:r>
        <w:rPr>
          <w:rFonts w:asciiTheme="minorEastAsia" w:eastAsiaTheme="minorEastAsia" w:hAnsiTheme="minorEastAsia" w:hint="eastAsia"/>
          <w:sz w:val="24"/>
        </w:rPr>
        <w:t>0.10，最大离差0.05；</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0，最大离差0；</w:t>
      </w:r>
    </w:p>
    <w:p w:rsidR="002A3FE3" w:rsidRDefault="0048341E">
      <w:pPr>
        <w:spacing w:line="440" w:lineRule="exact"/>
        <w:ind w:firstLineChars="400" w:firstLine="960"/>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0.1，最大离差0.03。</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0.127</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3.10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3.09</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试样2：δ</w:t>
      </w:r>
      <w:r>
        <w:rPr>
          <w:rFonts w:asciiTheme="minorEastAsia" w:eastAsiaTheme="minorEastAsia" w:hAnsiTheme="minorEastAsia"/>
          <w:sz w:val="24"/>
        </w:rPr>
        <w:t>极差为</w:t>
      </w:r>
      <w:r>
        <w:rPr>
          <w:rFonts w:asciiTheme="minorEastAsia" w:eastAsiaTheme="minorEastAsia" w:hAnsiTheme="minorEastAsia" w:hint="eastAsia"/>
          <w:sz w:val="24"/>
        </w:rPr>
        <w:t>0.02，最大离差0.01；</w:t>
      </w:r>
    </w:p>
    <w:p w:rsidR="002A3FE3" w:rsidRDefault="0048341E">
      <w:pPr>
        <w:spacing w:line="44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0.02，最大离差0.01；</w:t>
      </w:r>
    </w:p>
    <w:p w:rsidR="002A3FE3" w:rsidRDefault="0048341E">
      <w:pPr>
        <w:spacing w:line="440" w:lineRule="exact"/>
        <w:ind w:left="540" w:firstLineChars="125" w:firstLine="300"/>
        <w:rPr>
          <w:rFonts w:ascii="宋体" w:hAnsi="宋体"/>
          <w:color w:val="000000"/>
          <w:kern w:val="0"/>
          <w:sz w:val="24"/>
        </w:rPr>
      </w:pPr>
      <w:r>
        <w:rPr>
          <w:rFonts w:asciiTheme="minorEastAsia" w:eastAsiaTheme="minorEastAsia" w:hAnsiTheme="minorEastAsia"/>
          <w:sz w:val="24"/>
        </w:rPr>
        <w:t>θ极差为</w:t>
      </w:r>
      <w:r>
        <w:rPr>
          <w:rFonts w:asciiTheme="minorEastAsia" w:eastAsiaTheme="minorEastAsia" w:hAnsiTheme="minorEastAsia" w:hint="eastAsia"/>
          <w:sz w:val="24"/>
        </w:rPr>
        <w:t>0，最大离差0。</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0.152</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4.36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4.42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4.40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0.07</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试样3：δ</w:t>
      </w:r>
      <w:r>
        <w:rPr>
          <w:rFonts w:asciiTheme="minorEastAsia" w:eastAsiaTheme="minorEastAsia" w:hAnsiTheme="minorEastAsia"/>
          <w:sz w:val="24"/>
        </w:rPr>
        <w:t>极差为</w:t>
      </w:r>
      <w:r>
        <w:rPr>
          <w:rFonts w:asciiTheme="minorEastAsia" w:eastAsiaTheme="minorEastAsia" w:hAnsiTheme="minorEastAsia" w:hint="eastAsia"/>
          <w:sz w:val="24"/>
        </w:rPr>
        <w:t>0.06，最大离差0.03；</w:t>
      </w:r>
    </w:p>
    <w:p w:rsidR="002A3FE3" w:rsidRDefault="0048341E">
      <w:pPr>
        <w:spacing w:line="44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0.05，最大离差0.03；</w:t>
      </w:r>
    </w:p>
    <w:p w:rsidR="002A3FE3" w:rsidRDefault="0048341E" w:rsidP="0048341E">
      <w:pPr>
        <w:spacing w:line="440" w:lineRule="exact"/>
        <w:ind w:firstLineChars="354" w:firstLine="85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0.07，最大离差0.07。</w:t>
      </w:r>
    </w:p>
    <w:p w:rsidR="002A3FE3" w:rsidRDefault="002A3FE3">
      <w:pPr>
        <w:pStyle w:val="a3"/>
        <w:spacing w:line="360" w:lineRule="auto"/>
        <w:jc w:val="left"/>
        <w:rPr>
          <w:rFonts w:ascii="宋体" w:hAnsi="宋体"/>
          <w:color w:val="000000"/>
          <w:kern w:val="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0.152</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1.78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0.66</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1.83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0.61</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1.82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0.67</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试样4：δ</w:t>
      </w:r>
      <w:r>
        <w:rPr>
          <w:rFonts w:asciiTheme="minorEastAsia" w:eastAsiaTheme="minorEastAsia" w:hAnsiTheme="minorEastAsia"/>
          <w:sz w:val="24"/>
        </w:rPr>
        <w:t>极差为</w:t>
      </w:r>
      <w:r>
        <w:rPr>
          <w:rFonts w:asciiTheme="minorEastAsia" w:eastAsiaTheme="minorEastAsia" w:hAnsiTheme="minorEastAsia" w:hint="eastAsia"/>
          <w:sz w:val="24"/>
        </w:rPr>
        <w:t>0.05，最大离差0.03；</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0.06，最大离差0.04；</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sz w:val="24"/>
        </w:rPr>
        <w:lastRenderedPageBreak/>
        <w:t>θ极差为</w:t>
      </w:r>
      <w:r>
        <w:rPr>
          <w:rFonts w:asciiTheme="minorEastAsia" w:eastAsiaTheme="minorEastAsia" w:hAnsiTheme="minorEastAsia" w:hint="eastAsia"/>
          <w:sz w:val="24"/>
        </w:rPr>
        <w:t>0.02，最大离差0.01</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0.152</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1.12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1.49</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1.48</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试样5：δ</w:t>
      </w:r>
      <w:r>
        <w:rPr>
          <w:rFonts w:asciiTheme="minorEastAsia" w:eastAsiaTheme="minorEastAsia" w:hAnsiTheme="minorEastAsia"/>
          <w:sz w:val="24"/>
        </w:rPr>
        <w:t>极差为</w:t>
      </w:r>
      <w:r>
        <w:rPr>
          <w:rFonts w:asciiTheme="minorEastAsia" w:eastAsiaTheme="minorEastAsia" w:hAnsiTheme="minorEastAsia" w:hint="eastAsia"/>
          <w:sz w:val="24"/>
        </w:rPr>
        <w:t>0.09，最大离差0.05；</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0.04，最大离差0.02；</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0，最大离差0。</w:t>
      </w:r>
    </w:p>
    <w:p w:rsidR="002A3FE3" w:rsidRDefault="002A3FE3">
      <w:pPr>
        <w:pStyle w:val="a3"/>
        <w:spacing w:line="360" w:lineRule="auto"/>
        <w:jc w:val="left"/>
        <w:rPr>
          <w:rFonts w:ascii="宋体" w:hAnsi="宋体"/>
          <w:color w:val="000000"/>
          <w:kern w:val="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0.93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0.89</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试样6：δ</w:t>
      </w:r>
      <w:r>
        <w:rPr>
          <w:rFonts w:asciiTheme="minorEastAsia" w:eastAsiaTheme="minorEastAsia" w:hAnsiTheme="minorEastAsia"/>
          <w:color w:val="000000"/>
          <w:sz w:val="24"/>
        </w:rPr>
        <w:t>极差为</w:t>
      </w:r>
      <w:r>
        <w:rPr>
          <w:rFonts w:asciiTheme="minorEastAsia" w:eastAsiaTheme="minorEastAsia" w:hAnsiTheme="minorEastAsia" w:hint="eastAsia"/>
          <w:color w:val="000000"/>
          <w:sz w:val="24"/>
        </w:rPr>
        <w:t>0.01，最大离差0.01；</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B极差为</w:t>
      </w:r>
      <w:r>
        <w:rPr>
          <w:rFonts w:asciiTheme="minorEastAsia" w:eastAsiaTheme="minorEastAsia" w:hAnsiTheme="minorEastAsia" w:hint="eastAsia"/>
          <w:color w:val="000000"/>
          <w:sz w:val="24"/>
        </w:rPr>
        <w:t>0.13，最大离差0.07；</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color w:val="000000"/>
          <w:sz w:val="24"/>
        </w:rPr>
        <w:t>θ极差为</w:t>
      </w:r>
      <w:r>
        <w:rPr>
          <w:rFonts w:asciiTheme="minorEastAsia" w:eastAsiaTheme="minorEastAsia" w:hAnsiTheme="minorEastAsia" w:hint="eastAsia"/>
          <w:color w:val="000000"/>
          <w:sz w:val="24"/>
        </w:rPr>
        <w:t>0.04，最大离差0.02。</w:t>
      </w:r>
    </w:p>
    <w:p w:rsidR="002A3FE3" w:rsidRDefault="002A3FE3">
      <w:pPr>
        <w:pStyle w:val="a3"/>
        <w:spacing w:line="360" w:lineRule="auto"/>
        <w:jc w:val="left"/>
        <w:rPr>
          <w:bCs/>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0.203</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2.66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2.64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2.64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0.08</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试样7：δ</w:t>
      </w:r>
      <w:r>
        <w:rPr>
          <w:rFonts w:asciiTheme="minorEastAsia" w:eastAsiaTheme="minorEastAsia" w:hAnsiTheme="minorEastAsia"/>
          <w:sz w:val="24"/>
        </w:rPr>
        <w:t>极差为</w:t>
      </w:r>
      <w:r>
        <w:rPr>
          <w:rFonts w:asciiTheme="minorEastAsia" w:eastAsiaTheme="minorEastAsia" w:hAnsiTheme="minorEastAsia" w:hint="eastAsia"/>
          <w:sz w:val="24"/>
        </w:rPr>
        <w:t>0.02，最大离差0.01；</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0.05，最大离差0.03；</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sz w:val="24"/>
        </w:rPr>
        <w:t>θ极差为</w:t>
      </w:r>
      <w:r>
        <w:rPr>
          <w:rFonts w:asciiTheme="minorEastAsia" w:eastAsiaTheme="minorEastAsia" w:hAnsiTheme="minorEastAsia" w:hint="eastAsia"/>
          <w:sz w:val="24"/>
        </w:rPr>
        <w:t>0.08，最大离差0.04。</w:t>
      </w:r>
    </w:p>
    <w:p w:rsidR="002A3FE3" w:rsidRDefault="002A3FE3">
      <w:pPr>
        <w:pStyle w:val="a3"/>
        <w:spacing w:line="360" w:lineRule="auto"/>
        <w:jc w:val="left"/>
        <w:rPr>
          <w:bCs/>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牌号</w:t>
            </w:r>
          </w:p>
        </w:tc>
        <w:tc>
          <w:tcPr>
            <w:tcW w:w="1068"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规格</w:t>
            </w:r>
          </w:p>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mm</w:t>
            </w:r>
            <w:r>
              <w:rPr>
                <w:rFonts w:asciiTheme="minorEastAsia" w:eastAsiaTheme="minorEastAsia" w:hAnsiTheme="minorEastAsia" w:hint="eastAsia"/>
                <w:sz w:val="24"/>
              </w:rPr>
              <w:t>）</w:t>
            </w:r>
          </w:p>
        </w:tc>
        <w:tc>
          <w:tcPr>
            <w:tcW w:w="1059"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状态</w:t>
            </w:r>
          </w:p>
        </w:tc>
        <w:tc>
          <w:tcPr>
            <w:tcW w:w="1275" w:type="dxa"/>
            <w:vAlign w:val="center"/>
          </w:tcPr>
          <w:p w:rsidR="002A3FE3" w:rsidRDefault="0048341E">
            <w:pPr>
              <w:jc w:val="center"/>
              <w:rPr>
                <w:rFonts w:asciiTheme="minorEastAsia" w:eastAsiaTheme="minorEastAsia" w:hAnsiTheme="minorEastAsia"/>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w:t>
            </w:r>
            <w:r>
              <w:rPr>
                <w:rFonts w:asciiTheme="minorEastAsia" w:eastAsiaTheme="minorEastAsia" w:hAnsiTheme="minorEastAsia"/>
                <w:sz w:val="24"/>
              </w:rPr>
              <w:tab/>
            </w:r>
          </w:p>
        </w:tc>
        <w:tc>
          <w:tcPr>
            <w:tcW w:w="1179"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sz w:val="24"/>
              </w:rPr>
              <w:t>θ</w:t>
            </w:r>
          </w:p>
        </w:tc>
        <w:tc>
          <w:tcPr>
            <w:tcW w:w="132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C19400</w:t>
            </w:r>
          </w:p>
        </w:tc>
        <w:tc>
          <w:tcPr>
            <w:tcW w:w="1068" w:type="dxa"/>
            <w:vMerge w:val="restart"/>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0.25</w:t>
            </w:r>
          </w:p>
        </w:tc>
        <w:tc>
          <w:tcPr>
            <w:tcW w:w="1059" w:type="dxa"/>
            <w:vMerge w:val="restart"/>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H</w:t>
            </w:r>
          </w:p>
        </w:tc>
        <w:tc>
          <w:tcPr>
            <w:tcW w:w="127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134"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179"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32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sz w:val="24"/>
              </w:rPr>
            </w:pPr>
          </w:p>
        </w:tc>
        <w:tc>
          <w:tcPr>
            <w:tcW w:w="1068" w:type="dxa"/>
            <w:vMerge/>
            <w:vAlign w:val="center"/>
          </w:tcPr>
          <w:p w:rsidR="002A3FE3" w:rsidRDefault="002A3FE3">
            <w:pPr>
              <w:jc w:val="center"/>
              <w:rPr>
                <w:rFonts w:asciiTheme="minorEastAsia" w:eastAsiaTheme="minorEastAsia" w:hAnsiTheme="minorEastAsia"/>
                <w:sz w:val="24"/>
              </w:rPr>
            </w:pPr>
          </w:p>
        </w:tc>
        <w:tc>
          <w:tcPr>
            <w:tcW w:w="1059" w:type="dxa"/>
            <w:vMerge/>
            <w:vAlign w:val="center"/>
          </w:tcPr>
          <w:p w:rsidR="002A3FE3" w:rsidRDefault="002A3FE3">
            <w:pPr>
              <w:jc w:val="center"/>
              <w:rPr>
                <w:rFonts w:asciiTheme="minorEastAsia" w:eastAsiaTheme="minorEastAsia" w:hAnsiTheme="minorEastAsia"/>
                <w:sz w:val="24"/>
              </w:rPr>
            </w:pPr>
          </w:p>
        </w:tc>
        <w:tc>
          <w:tcPr>
            <w:tcW w:w="127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3.15</w:t>
            </w:r>
          </w:p>
        </w:tc>
        <w:tc>
          <w:tcPr>
            <w:tcW w:w="1134"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179"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0.07</w:t>
            </w:r>
          </w:p>
        </w:tc>
        <w:tc>
          <w:tcPr>
            <w:tcW w:w="132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sz w:val="24"/>
              </w:rPr>
            </w:pPr>
          </w:p>
        </w:tc>
        <w:tc>
          <w:tcPr>
            <w:tcW w:w="1068" w:type="dxa"/>
            <w:vMerge/>
            <w:vAlign w:val="center"/>
          </w:tcPr>
          <w:p w:rsidR="002A3FE3" w:rsidRDefault="002A3FE3">
            <w:pPr>
              <w:jc w:val="center"/>
              <w:rPr>
                <w:rFonts w:asciiTheme="minorEastAsia" w:eastAsiaTheme="minorEastAsia" w:hAnsiTheme="minorEastAsia"/>
                <w:sz w:val="24"/>
              </w:rPr>
            </w:pPr>
          </w:p>
        </w:tc>
        <w:tc>
          <w:tcPr>
            <w:tcW w:w="1059" w:type="dxa"/>
            <w:vMerge/>
            <w:vAlign w:val="center"/>
          </w:tcPr>
          <w:p w:rsidR="002A3FE3" w:rsidRDefault="002A3FE3">
            <w:pPr>
              <w:jc w:val="center"/>
              <w:rPr>
                <w:rFonts w:asciiTheme="minorEastAsia" w:eastAsiaTheme="minorEastAsia" w:hAnsiTheme="minorEastAsia"/>
                <w:sz w:val="24"/>
              </w:rPr>
            </w:pPr>
          </w:p>
        </w:tc>
        <w:tc>
          <w:tcPr>
            <w:tcW w:w="127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3.17</w:t>
            </w:r>
          </w:p>
        </w:tc>
        <w:tc>
          <w:tcPr>
            <w:tcW w:w="1134"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0.05</w:t>
            </w:r>
          </w:p>
        </w:tc>
        <w:tc>
          <w:tcPr>
            <w:tcW w:w="1179"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0.02</w:t>
            </w:r>
          </w:p>
        </w:tc>
        <w:tc>
          <w:tcPr>
            <w:tcW w:w="1325" w:type="dxa"/>
            <w:vAlign w:val="center"/>
          </w:tcPr>
          <w:p w:rsidR="002A3FE3" w:rsidRDefault="0048341E">
            <w:pPr>
              <w:jc w:val="center"/>
              <w:rPr>
                <w:rFonts w:asciiTheme="minorEastAsia" w:eastAsiaTheme="minorEastAsia" w:hAnsiTheme="minorEastAsia"/>
                <w:sz w:val="24"/>
              </w:rPr>
            </w:pPr>
            <w:r>
              <w:rPr>
                <w:rFonts w:asciiTheme="minorEastAsia" w:eastAsiaTheme="minorEastAsia" w:hAnsiTheme="minorEastAsia" w:hint="eastAsia"/>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试样8： δ</w:t>
      </w:r>
      <w:r>
        <w:rPr>
          <w:rFonts w:asciiTheme="minorEastAsia" w:eastAsiaTheme="minorEastAsia" w:hAnsiTheme="minorEastAsia"/>
          <w:sz w:val="24"/>
        </w:rPr>
        <w:t>极差为</w:t>
      </w:r>
      <w:r>
        <w:rPr>
          <w:rFonts w:asciiTheme="minorEastAsia" w:eastAsiaTheme="minorEastAsia" w:hAnsiTheme="minorEastAsia" w:hint="eastAsia"/>
          <w:sz w:val="24"/>
        </w:rPr>
        <w:t>0.05，最大离差0.03；</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0.05，最大离差0.03；</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sz w:val="24"/>
        </w:rPr>
        <w:t>θ极差为</w:t>
      </w:r>
      <w:r>
        <w:rPr>
          <w:rFonts w:asciiTheme="minorEastAsia" w:eastAsiaTheme="minorEastAsia" w:hAnsiTheme="minorEastAsia" w:hint="eastAsia"/>
          <w:sz w:val="24"/>
        </w:rPr>
        <w:t>0.07，最大离差0.05。</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0.254</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0.8</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2.95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0.76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0.78</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试样9： δ</w:t>
      </w:r>
      <w:r>
        <w:rPr>
          <w:rFonts w:asciiTheme="minorEastAsia" w:eastAsiaTheme="minorEastAsia" w:hAnsiTheme="minorEastAsia"/>
          <w:sz w:val="24"/>
        </w:rPr>
        <w:t>极差为</w:t>
      </w:r>
      <w:r>
        <w:rPr>
          <w:rFonts w:asciiTheme="minorEastAsia" w:eastAsiaTheme="minorEastAsia" w:hAnsiTheme="minorEastAsia" w:hint="eastAsia"/>
          <w:sz w:val="24"/>
        </w:rPr>
        <w:t>0.04，最大离差0.02；</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0.1，最大离差0.05；</w:t>
      </w:r>
    </w:p>
    <w:p w:rsidR="002A3FE3" w:rsidRDefault="0048341E" w:rsidP="0048341E">
      <w:pPr>
        <w:spacing w:line="440" w:lineRule="exact"/>
        <w:ind w:firstLineChars="437" w:firstLine="1049"/>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0.04，最大离差0.02。</w:t>
      </w:r>
    </w:p>
    <w:p w:rsidR="002A3FE3" w:rsidRDefault="002A3FE3" w:rsidP="0048341E">
      <w:pPr>
        <w:spacing w:line="440" w:lineRule="exact"/>
        <w:ind w:firstLineChars="437" w:firstLine="1049"/>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0.381</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11.28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7.4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11.20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7.3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11.25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7.36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试样10：δ</w:t>
      </w:r>
      <w:r>
        <w:rPr>
          <w:rFonts w:asciiTheme="minorEastAsia" w:eastAsiaTheme="minorEastAsia" w:hAnsiTheme="minorEastAsia"/>
          <w:sz w:val="24"/>
        </w:rPr>
        <w:t>极差为</w:t>
      </w:r>
      <w:r>
        <w:rPr>
          <w:rFonts w:asciiTheme="minorEastAsia" w:eastAsiaTheme="minorEastAsia" w:hAnsiTheme="minorEastAsia" w:hint="eastAsia"/>
          <w:sz w:val="24"/>
        </w:rPr>
        <w:t>0.08，最大离差0.04；</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0.03，最大离差0.02；</w:t>
      </w:r>
    </w:p>
    <w:p w:rsidR="002A3FE3" w:rsidRDefault="0048341E">
      <w:pPr>
        <w:spacing w:line="440" w:lineRule="exact"/>
        <w:ind w:firstLineChars="400" w:firstLine="960"/>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0.1，最大离差0.05。</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0.381</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6.28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6.25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6.26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0.11</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2.12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试样11： δ</w:t>
      </w:r>
      <w:r>
        <w:rPr>
          <w:rFonts w:asciiTheme="minorEastAsia" w:eastAsiaTheme="minorEastAsia" w:hAnsiTheme="minorEastAsia"/>
          <w:sz w:val="24"/>
        </w:rPr>
        <w:t>极差为</w:t>
      </w:r>
      <w:r>
        <w:rPr>
          <w:rFonts w:asciiTheme="minorEastAsia" w:eastAsiaTheme="minorEastAsia" w:hAnsiTheme="minorEastAsia" w:hint="eastAsia"/>
          <w:sz w:val="24"/>
        </w:rPr>
        <w:t>0.03，最大离差0.02；</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0.04，最大离差0.02；</w:t>
      </w:r>
    </w:p>
    <w:p w:rsidR="002A3FE3" w:rsidRDefault="0048341E">
      <w:pPr>
        <w:spacing w:line="440" w:lineRule="exact"/>
        <w:ind w:firstLineChars="450" w:firstLine="1080"/>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0.07，最大离差0.04。</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3.58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3.76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试样12：δ</w:t>
      </w:r>
      <w:r>
        <w:rPr>
          <w:rFonts w:asciiTheme="minorEastAsia" w:eastAsiaTheme="minorEastAsia" w:hAnsiTheme="minorEastAsia"/>
          <w:sz w:val="24"/>
        </w:rPr>
        <w:t>极差为</w:t>
      </w:r>
      <w:r>
        <w:rPr>
          <w:rFonts w:asciiTheme="minorEastAsia" w:eastAsiaTheme="minorEastAsia" w:hAnsiTheme="minorEastAsia" w:hint="eastAsia"/>
          <w:sz w:val="24"/>
        </w:rPr>
        <w:t>0.14，最大离差0.1；</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0.18，最大离差0.08；</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0.13，最大离差0.09。</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C19400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0.503</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5.9</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-10.9</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6.1</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6.15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-10.8</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试样13： δ</w:t>
      </w:r>
      <w:r>
        <w:rPr>
          <w:rFonts w:asciiTheme="minorEastAsia" w:eastAsiaTheme="minorEastAsia" w:hAnsiTheme="minorEastAsia"/>
          <w:sz w:val="24"/>
        </w:rPr>
        <w:t>极差为</w:t>
      </w:r>
      <w:r>
        <w:rPr>
          <w:rFonts w:asciiTheme="minorEastAsia" w:eastAsiaTheme="minorEastAsia" w:hAnsiTheme="minorEastAsia" w:hint="eastAsia"/>
          <w:sz w:val="24"/>
        </w:rPr>
        <w:t>0.25，最大离差0.15；</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0.1，最大离差0.06；</w:t>
      </w:r>
    </w:p>
    <w:p w:rsidR="002A3FE3" w:rsidRDefault="0048341E" w:rsidP="0048341E">
      <w:pPr>
        <w:spacing w:line="440" w:lineRule="exact"/>
        <w:ind w:firstLineChars="437" w:firstLine="1049"/>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0.3，最大离差0.16。</w:t>
      </w:r>
    </w:p>
    <w:p w:rsidR="002A3FE3" w:rsidRDefault="002A3FE3">
      <w:pPr>
        <w:pStyle w:val="a3"/>
        <w:spacing w:line="360" w:lineRule="auto"/>
        <w:jc w:val="left"/>
        <w:rPr>
          <w:bCs/>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LY65</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0.254</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9.13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试样14：δ</w:t>
      </w:r>
      <w:r>
        <w:rPr>
          <w:rFonts w:asciiTheme="minorEastAsia" w:eastAsiaTheme="minorEastAsia" w:hAnsiTheme="minorEastAsia"/>
          <w:sz w:val="24"/>
        </w:rPr>
        <w:t>极差为</w:t>
      </w:r>
      <w:r>
        <w:rPr>
          <w:rFonts w:asciiTheme="minorEastAsia" w:eastAsiaTheme="minorEastAsia" w:hAnsiTheme="minorEastAsia" w:hint="eastAsia"/>
          <w:sz w:val="24"/>
        </w:rPr>
        <w:t>0.4，最大离差0.2；</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0，最大离差0；</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0.2，最大离差0.12。</w:t>
      </w:r>
    </w:p>
    <w:p w:rsidR="002A3FE3" w:rsidRDefault="002A3FE3">
      <w:pPr>
        <w:pStyle w:val="a3"/>
        <w:spacing w:line="360" w:lineRule="auto"/>
        <w:jc w:val="left"/>
        <w:rPr>
          <w:bCs/>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LY65</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0.254</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8.8</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13.1</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8.23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试样15： δ</w:t>
      </w:r>
      <w:r>
        <w:rPr>
          <w:rFonts w:asciiTheme="minorEastAsia" w:eastAsiaTheme="minorEastAsia" w:hAnsiTheme="minorEastAsia"/>
          <w:sz w:val="24"/>
        </w:rPr>
        <w:t>极差为</w:t>
      </w:r>
      <w:r>
        <w:rPr>
          <w:rFonts w:asciiTheme="minorEastAsia" w:eastAsiaTheme="minorEastAsia" w:hAnsiTheme="minorEastAsia" w:hint="eastAsia"/>
          <w:sz w:val="24"/>
        </w:rPr>
        <w:t>0.4，最大离差0.2；</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0.15，最大离差0.1；</w:t>
      </w:r>
    </w:p>
    <w:p w:rsidR="002A3FE3" w:rsidRDefault="0048341E" w:rsidP="0048341E">
      <w:pPr>
        <w:spacing w:line="440" w:lineRule="exact"/>
        <w:ind w:firstLineChars="437" w:firstLine="1049"/>
        <w:rPr>
          <w:rFonts w:asciiTheme="minorEastAsia" w:eastAsiaTheme="minorEastAsia" w:hAnsiTheme="minorEastAsia"/>
          <w:color w:val="000000"/>
          <w:sz w:val="24"/>
        </w:rPr>
      </w:pPr>
      <w:r>
        <w:rPr>
          <w:rFonts w:asciiTheme="minorEastAsia" w:eastAsiaTheme="minorEastAsia" w:hAnsiTheme="minorEastAsia"/>
          <w:sz w:val="24"/>
        </w:rPr>
        <w:t>θ极差为</w:t>
      </w:r>
      <w:r>
        <w:rPr>
          <w:rFonts w:asciiTheme="minorEastAsia" w:eastAsiaTheme="minorEastAsia" w:hAnsiTheme="minorEastAsia" w:hint="eastAsia"/>
          <w:sz w:val="24"/>
        </w:rPr>
        <w:t>0.57，最大离差0.29。</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0.127</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H02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3.1</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0.57</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试样16：δ</w:t>
      </w:r>
      <w:r>
        <w:rPr>
          <w:rFonts w:asciiTheme="minorEastAsia" w:eastAsiaTheme="minorEastAsia" w:hAnsiTheme="minorEastAsia"/>
          <w:color w:val="000000"/>
          <w:sz w:val="24"/>
        </w:rPr>
        <w:t>极差为</w:t>
      </w:r>
      <w:r>
        <w:rPr>
          <w:rFonts w:asciiTheme="minorEastAsia" w:eastAsiaTheme="minorEastAsia" w:hAnsiTheme="minorEastAsia" w:hint="eastAsia"/>
          <w:color w:val="000000"/>
          <w:sz w:val="24"/>
        </w:rPr>
        <w:t>0.01，最大离差0.003；</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B极差为</w:t>
      </w:r>
      <w:r>
        <w:rPr>
          <w:rFonts w:asciiTheme="minorEastAsia" w:eastAsiaTheme="minorEastAsia" w:hAnsiTheme="minorEastAsia" w:hint="eastAsia"/>
          <w:color w:val="000000"/>
          <w:sz w:val="24"/>
        </w:rPr>
        <w:t>0.3，最大离差0.167；</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color w:val="000000"/>
          <w:sz w:val="24"/>
        </w:rPr>
        <w:t>θ极差为</w:t>
      </w:r>
      <w:r>
        <w:rPr>
          <w:rFonts w:asciiTheme="minorEastAsia" w:eastAsiaTheme="minorEastAsia" w:hAnsiTheme="minorEastAsia" w:hint="eastAsia"/>
          <w:color w:val="000000"/>
          <w:sz w:val="24"/>
        </w:rPr>
        <w:t>0.14，最大离差0.06。</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0.381</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6.62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-2.72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6.65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-2.11</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6.23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-2.23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试样17： δ</w:t>
      </w:r>
      <w:r>
        <w:rPr>
          <w:rFonts w:asciiTheme="minorEastAsia" w:eastAsiaTheme="minorEastAsia" w:hAnsiTheme="minorEastAsia"/>
          <w:sz w:val="24"/>
        </w:rPr>
        <w:t>极差为</w:t>
      </w:r>
      <w:r>
        <w:rPr>
          <w:rFonts w:asciiTheme="minorEastAsia" w:eastAsiaTheme="minorEastAsia" w:hAnsiTheme="minorEastAsia" w:hint="eastAsia"/>
          <w:sz w:val="24"/>
        </w:rPr>
        <w:t>0.42，最大离差0.27；</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0.61，最大离差0.37；</w:t>
      </w:r>
    </w:p>
    <w:p w:rsidR="002A3FE3" w:rsidRDefault="0048341E" w:rsidP="0048341E">
      <w:pPr>
        <w:spacing w:line="440" w:lineRule="exact"/>
        <w:ind w:firstLineChars="437" w:firstLine="1049"/>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0.4，最大离差0.23。</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0.381</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5.85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2.34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6.05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2.25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5.60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试样18： δ</w:t>
      </w:r>
      <w:r>
        <w:rPr>
          <w:rFonts w:asciiTheme="minorEastAsia" w:eastAsiaTheme="minorEastAsia" w:hAnsiTheme="minorEastAsia"/>
          <w:sz w:val="24"/>
        </w:rPr>
        <w:t>极差为</w:t>
      </w:r>
      <w:r>
        <w:rPr>
          <w:rFonts w:asciiTheme="minorEastAsia" w:eastAsiaTheme="minorEastAsia" w:hAnsiTheme="minorEastAsia" w:hint="eastAsia"/>
          <w:sz w:val="24"/>
        </w:rPr>
        <w:t>0.09，最大离差0.04；</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0.3，最大离差0.13；</w:t>
      </w:r>
    </w:p>
    <w:p w:rsidR="002A3FE3" w:rsidRDefault="0048341E">
      <w:pPr>
        <w:spacing w:line="440" w:lineRule="exact"/>
        <w:ind w:firstLineChars="450" w:firstLine="1080"/>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0.45，最大离差0.23。</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0.381</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3.32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1.06</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1.60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3.25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0.58</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1.72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3.38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1.21</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1.75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试样19： δ</w:t>
      </w:r>
      <w:r>
        <w:rPr>
          <w:rFonts w:asciiTheme="minorEastAsia" w:eastAsiaTheme="minorEastAsia" w:hAnsiTheme="minorEastAsia"/>
          <w:sz w:val="24"/>
        </w:rPr>
        <w:t>极差为</w:t>
      </w:r>
      <w:r>
        <w:rPr>
          <w:rFonts w:asciiTheme="minorEastAsia" w:eastAsiaTheme="minorEastAsia" w:hAnsiTheme="minorEastAsia" w:hint="eastAsia"/>
          <w:sz w:val="24"/>
        </w:rPr>
        <w:t>0.13，最大离差0.06；</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0.63，最大离差0.37；</w:t>
      </w:r>
    </w:p>
    <w:p w:rsidR="002A3FE3" w:rsidRDefault="0048341E">
      <w:pPr>
        <w:spacing w:line="440" w:lineRule="exact"/>
        <w:ind w:firstLineChars="400" w:firstLine="960"/>
        <w:rPr>
          <w:rFonts w:asciiTheme="minorEastAsia" w:eastAsiaTheme="minorEastAsia" w:hAnsiTheme="minorEastAsia"/>
          <w:color w:val="000000"/>
          <w:sz w:val="24"/>
        </w:rPr>
      </w:pPr>
      <w:r>
        <w:rPr>
          <w:rFonts w:asciiTheme="minorEastAsia" w:eastAsiaTheme="minorEastAsia" w:hAnsiTheme="minorEastAsia"/>
          <w:sz w:val="24"/>
        </w:rPr>
        <w:t>θ极差为</w:t>
      </w:r>
      <w:r>
        <w:rPr>
          <w:rFonts w:asciiTheme="minorEastAsia" w:eastAsiaTheme="minorEastAsia" w:hAnsiTheme="minorEastAsia" w:hint="eastAsia"/>
          <w:sz w:val="24"/>
        </w:rPr>
        <w:t>0.15，最大离差0.09。</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0.381</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5.52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-9.8</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5.78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5.54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0.38</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试样20： δ</w:t>
      </w:r>
      <w:r>
        <w:rPr>
          <w:rFonts w:asciiTheme="minorEastAsia" w:eastAsiaTheme="minorEastAsia" w:hAnsiTheme="minorEastAsia"/>
          <w:sz w:val="24"/>
        </w:rPr>
        <w:t>极差为</w:t>
      </w:r>
      <w:r>
        <w:rPr>
          <w:rFonts w:asciiTheme="minorEastAsia" w:eastAsiaTheme="minorEastAsia" w:hAnsiTheme="minorEastAsia" w:hint="eastAsia"/>
          <w:sz w:val="24"/>
        </w:rPr>
        <w:t>0.26，最大离差0.16；</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0.04，最大离差0.03；</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0.8，最大离差0.43</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C19210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4.38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-1.28</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4.51</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4.49</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试样21： δ</w:t>
      </w:r>
      <w:r>
        <w:rPr>
          <w:rFonts w:asciiTheme="minorEastAsia" w:eastAsiaTheme="minorEastAsia" w:hAnsiTheme="minorEastAsia"/>
          <w:sz w:val="24"/>
        </w:rPr>
        <w:t>极差为</w:t>
      </w:r>
      <w:r>
        <w:rPr>
          <w:rFonts w:asciiTheme="minorEastAsia" w:eastAsiaTheme="minorEastAsia" w:hAnsiTheme="minorEastAsia" w:hint="eastAsia"/>
          <w:sz w:val="24"/>
        </w:rPr>
        <w:t>0.13，最大离差0.08；</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0.08，最大离差0.04；</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0.21，最大离差0.12。</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C5191</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试样22：δ</w:t>
      </w:r>
      <w:r>
        <w:rPr>
          <w:rFonts w:asciiTheme="minorEastAsia" w:eastAsiaTheme="minorEastAsia" w:hAnsiTheme="minorEastAsia"/>
          <w:sz w:val="24"/>
        </w:rPr>
        <w:t>极差为</w:t>
      </w:r>
      <w:r>
        <w:rPr>
          <w:rFonts w:asciiTheme="minorEastAsia" w:eastAsiaTheme="minorEastAsia" w:hAnsiTheme="minorEastAsia" w:hint="eastAsia"/>
          <w:sz w:val="24"/>
        </w:rPr>
        <w:t>0.3，最大离差0.17；</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0.4，最大离差0.2；</w:t>
      </w:r>
    </w:p>
    <w:p w:rsidR="002A3FE3" w:rsidRDefault="0048341E">
      <w:pPr>
        <w:spacing w:line="440" w:lineRule="exact"/>
        <w:ind w:firstLineChars="400" w:firstLine="960"/>
        <w:rPr>
          <w:rFonts w:ascii="宋体" w:hAnsi="宋体"/>
          <w:color w:val="FF0000"/>
          <w:kern w:val="0"/>
          <w:sz w:val="24"/>
        </w:rPr>
      </w:pPr>
      <w:r>
        <w:rPr>
          <w:rFonts w:asciiTheme="minorEastAsia" w:eastAsiaTheme="minorEastAsia" w:hAnsiTheme="minorEastAsia"/>
          <w:sz w:val="24"/>
        </w:rPr>
        <w:t>θ极差为</w:t>
      </w:r>
      <w:r>
        <w:rPr>
          <w:rFonts w:asciiTheme="minorEastAsia" w:eastAsiaTheme="minorEastAsia" w:hAnsiTheme="minorEastAsia" w:hint="eastAsia"/>
          <w:sz w:val="24"/>
        </w:rPr>
        <w:t>0.12，最大离差0.07。</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C5191</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2.92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0.94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2.76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2.68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1.37</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-9.47</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试样23： δ</w:t>
      </w:r>
      <w:r>
        <w:rPr>
          <w:rFonts w:asciiTheme="minorEastAsia" w:eastAsiaTheme="minorEastAsia" w:hAnsiTheme="minorEastAsia"/>
          <w:sz w:val="24"/>
        </w:rPr>
        <w:t>极差为</w:t>
      </w:r>
      <w:r>
        <w:rPr>
          <w:rFonts w:asciiTheme="minorEastAsia" w:eastAsiaTheme="minorEastAsia" w:hAnsiTheme="minorEastAsia" w:hint="eastAsia"/>
          <w:sz w:val="24"/>
        </w:rPr>
        <w:t>0.24，最大离差0.13；</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0.58，最大离差0.34；</w:t>
      </w:r>
    </w:p>
    <w:p w:rsidR="002A3FE3" w:rsidRDefault="0048341E">
      <w:pPr>
        <w:spacing w:line="440" w:lineRule="exact"/>
        <w:ind w:firstLineChars="450" w:firstLine="1080"/>
        <w:rPr>
          <w:rFonts w:ascii="宋体" w:hAnsi="宋体"/>
          <w:color w:val="FF0000"/>
          <w:kern w:val="0"/>
          <w:sz w:val="24"/>
        </w:rPr>
      </w:pPr>
      <w:r>
        <w:rPr>
          <w:rFonts w:asciiTheme="minorEastAsia" w:eastAsiaTheme="minorEastAsia" w:hAnsiTheme="minorEastAsia"/>
          <w:sz w:val="24"/>
        </w:rPr>
        <w:t>θ极差为</w:t>
      </w:r>
      <w:r>
        <w:rPr>
          <w:rFonts w:asciiTheme="minorEastAsia" w:eastAsiaTheme="minorEastAsia" w:hAnsiTheme="minorEastAsia" w:hint="eastAsia"/>
          <w:sz w:val="24"/>
        </w:rPr>
        <w:t>0.1，最大离差0.05。</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C5210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试样24： δ</w:t>
      </w:r>
      <w:r>
        <w:rPr>
          <w:rFonts w:asciiTheme="minorEastAsia" w:eastAsiaTheme="minorEastAsia" w:hAnsiTheme="minorEastAsia"/>
          <w:sz w:val="24"/>
        </w:rPr>
        <w:t>极差为</w:t>
      </w:r>
      <w:r>
        <w:rPr>
          <w:rFonts w:asciiTheme="minorEastAsia" w:eastAsiaTheme="minorEastAsia" w:hAnsiTheme="minorEastAsia" w:hint="eastAsia"/>
          <w:sz w:val="24"/>
        </w:rPr>
        <w:t>0.19，最大离差0.11；</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0.25，最大离差0.15；</w:t>
      </w:r>
    </w:p>
    <w:p w:rsidR="002A3FE3" w:rsidRDefault="0048341E" w:rsidP="0048341E">
      <w:pPr>
        <w:spacing w:line="440" w:lineRule="exact"/>
        <w:ind w:firstLineChars="437" w:firstLine="1049"/>
        <w:rPr>
          <w:rFonts w:ascii="宋体" w:hAnsi="宋体"/>
          <w:color w:val="000000"/>
          <w:kern w:val="0"/>
          <w:sz w:val="24"/>
        </w:rPr>
      </w:pPr>
      <w:r>
        <w:rPr>
          <w:rFonts w:asciiTheme="minorEastAsia" w:eastAsiaTheme="minorEastAsia" w:hAnsiTheme="minorEastAsia"/>
          <w:sz w:val="24"/>
        </w:rPr>
        <w:t>θ极差为</w:t>
      </w:r>
      <w:r>
        <w:rPr>
          <w:rFonts w:asciiTheme="minorEastAsia" w:eastAsiaTheme="minorEastAsia" w:hAnsiTheme="minorEastAsia" w:hint="eastAsia"/>
          <w:sz w:val="24"/>
        </w:rPr>
        <w:t>0.06，最大离差0.03。</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C5210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4.06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3.56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3.78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试样25： δ</w:t>
      </w:r>
      <w:r>
        <w:rPr>
          <w:rFonts w:asciiTheme="minorEastAsia" w:eastAsiaTheme="minorEastAsia" w:hAnsiTheme="minorEastAsia"/>
          <w:sz w:val="24"/>
        </w:rPr>
        <w:t>极差为</w:t>
      </w:r>
      <w:r>
        <w:rPr>
          <w:rFonts w:asciiTheme="minorEastAsia" w:eastAsiaTheme="minorEastAsia" w:hAnsiTheme="minorEastAsia" w:hint="eastAsia"/>
          <w:sz w:val="24"/>
        </w:rPr>
        <w:t>0.5，最大离差0.26；</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0.12，最大离差0.08；</w:t>
      </w:r>
    </w:p>
    <w:p w:rsidR="002A3FE3" w:rsidRDefault="0048341E">
      <w:pPr>
        <w:spacing w:line="440" w:lineRule="exact"/>
        <w:ind w:firstLineChars="450" w:firstLine="1080"/>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0.15，最大离差0.09。</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C5210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3.94</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3.58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0.14</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4.03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0.11</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试样26：δ</w:t>
      </w:r>
      <w:r>
        <w:rPr>
          <w:rFonts w:asciiTheme="minorEastAsia" w:eastAsiaTheme="minorEastAsia" w:hAnsiTheme="minorEastAsia"/>
          <w:sz w:val="24"/>
        </w:rPr>
        <w:t>极差为</w:t>
      </w:r>
      <w:r>
        <w:rPr>
          <w:rFonts w:asciiTheme="minorEastAsia" w:eastAsiaTheme="minorEastAsia" w:hAnsiTheme="minorEastAsia" w:hint="eastAsia"/>
          <w:sz w:val="24"/>
        </w:rPr>
        <w:t>0.45，最大离差0.27；</w:t>
      </w:r>
    </w:p>
    <w:p w:rsidR="002A3FE3" w:rsidRDefault="0048341E">
      <w:pPr>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0.14，最大离差0.08；</w:t>
      </w:r>
    </w:p>
    <w:p w:rsidR="002A3FE3" w:rsidRDefault="0048341E">
      <w:pPr>
        <w:spacing w:line="440" w:lineRule="exact"/>
        <w:ind w:firstLineChars="400" w:firstLine="960"/>
        <w:rPr>
          <w:bCs/>
          <w:sz w:val="24"/>
        </w:rPr>
      </w:pPr>
      <w:r>
        <w:rPr>
          <w:rFonts w:asciiTheme="minorEastAsia" w:eastAsiaTheme="minorEastAsia" w:hAnsiTheme="minorEastAsia"/>
          <w:sz w:val="24"/>
        </w:rPr>
        <w:t>θ极差为</w:t>
      </w:r>
      <w:r>
        <w:rPr>
          <w:rFonts w:asciiTheme="minorEastAsia" w:eastAsiaTheme="minorEastAsia" w:hAnsiTheme="minorEastAsia" w:hint="eastAsia"/>
          <w:sz w:val="24"/>
        </w:rPr>
        <w:t>0.16，最大离差0.09。</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C5210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2.59</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2.68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楚江</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试样27： δ</w:t>
      </w:r>
      <w:r>
        <w:rPr>
          <w:rFonts w:asciiTheme="minorEastAsia" w:eastAsiaTheme="minorEastAsia" w:hAnsiTheme="minorEastAsia"/>
          <w:sz w:val="24"/>
        </w:rPr>
        <w:t>极差为</w:t>
      </w:r>
      <w:r>
        <w:rPr>
          <w:rFonts w:asciiTheme="minorEastAsia" w:eastAsiaTheme="minorEastAsia" w:hAnsiTheme="minorEastAsia" w:hint="eastAsia"/>
          <w:sz w:val="24"/>
        </w:rPr>
        <w:t>0.15，最大离差0.08；</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0.12，最大离差0.07；</w:t>
      </w:r>
    </w:p>
    <w:p w:rsidR="002A3FE3" w:rsidRDefault="0048341E">
      <w:pPr>
        <w:spacing w:line="440" w:lineRule="exact"/>
        <w:ind w:firstLineChars="450" w:firstLine="1080"/>
        <w:rPr>
          <w:rFonts w:ascii="宋体" w:hAnsi="宋体"/>
          <w:color w:val="000000"/>
          <w:kern w:val="0"/>
          <w:sz w:val="24"/>
        </w:rPr>
      </w:pPr>
      <w:r>
        <w:rPr>
          <w:rFonts w:asciiTheme="minorEastAsia" w:eastAsiaTheme="minorEastAsia" w:hAnsiTheme="minorEastAsia"/>
          <w:sz w:val="24"/>
        </w:rPr>
        <w:t>θ极差为</w:t>
      </w:r>
      <w:r>
        <w:rPr>
          <w:rFonts w:asciiTheme="minorEastAsia" w:eastAsiaTheme="minorEastAsia" w:hAnsiTheme="minorEastAsia" w:hint="eastAsia"/>
          <w:sz w:val="24"/>
        </w:rPr>
        <w:t>0.2，最大离差0.11。</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C7025</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0.195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TM02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0.92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0.26</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0.83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0.23</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0.10</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试样28： δ</w:t>
      </w:r>
      <w:r>
        <w:rPr>
          <w:rFonts w:asciiTheme="minorEastAsia" w:eastAsiaTheme="minorEastAsia" w:hAnsiTheme="minorEastAsia"/>
          <w:sz w:val="24"/>
        </w:rPr>
        <w:t>极差为</w:t>
      </w:r>
      <w:r>
        <w:rPr>
          <w:rFonts w:asciiTheme="minorEastAsia" w:eastAsiaTheme="minorEastAsia" w:hAnsiTheme="minorEastAsia" w:hint="eastAsia"/>
          <w:sz w:val="24"/>
        </w:rPr>
        <w:t>0.17，最大离差0.08；</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0.06，最大离差0.03；</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0.13，最大离差0.08。</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C7025</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TM02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0.45</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0.25</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0.53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0.6</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试样29： δ</w:t>
      </w:r>
      <w:r>
        <w:rPr>
          <w:rFonts w:asciiTheme="minorEastAsia" w:eastAsiaTheme="minorEastAsia" w:hAnsiTheme="minorEastAsia"/>
          <w:sz w:val="24"/>
        </w:rPr>
        <w:t>极差为</w:t>
      </w:r>
      <w:r>
        <w:rPr>
          <w:rFonts w:asciiTheme="minorEastAsia" w:eastAsiaTheme="minorEastAsia" w:hAnsiTheme="minorEastAsia" w:hint="eastAsia"/>
          <w:sz w:val="24"/>
        </w:rPr>
        <w:t>0.15，最大离差0.07；</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0.15，最大离差0.10；</w:t>
      </w:r>
    </w:p>
    <w:p w:rsidR="002A3FE3" w:rsidRDefault="0048341E">
      <w:pPr>
        <w:spacing w:line="440" w:lineRule="exact"/>
        <w:ind w:firstLineChars="450" w:firstLine="1080"/>
        <w:rPr>
          <w:rFonts w:ascii="宋体" w:hAnsi="宋体"/>
          <w:color w:val="000000"/>
          <w:kern w:val="0"/>
          <w:sz w:val="24"/>
        </w:rPr>
      </w:pPr>
      <w:r>
        <w:rPr>
          <w:rFonts w:asciiTheme="minorEastAsia" w:eastAsiaTheme="minorEastAsia" w:hAnsiTheme="minorEastAsia"/>
          <w:sz w:val="24"/>
        </w:rPr>
        <w:t>θ极差为</w:t>
      </w:r>
      <w:r>
        <w:rPr>
          <w:rFonts w:asciiTheme="minorEastAsia" w:eastAsiaTheme="minorEastAsia" w:hAnsiTheme="minorEastAsia" w:hint="eastAsia"/>
          <w:sz w:val="24"/>
        </w:rPr>
        <w:t>0.12，最大离差0.07。</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C1100</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H02</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6.3</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0.41</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6.1</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0.32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1.8</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0.236</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试样30： δ</w:t>
      </w:r>
      <w:r>
        <w:rPr>
          <w:rFonts w:asciiTheme="minorEastAsia" w:eastAsiaTheme="minorEastAsia" w:hAnsiTheme="minorEastAsia"/>
          <w:sz w:val="24"/>
        </w:rPr>
        <w:t>极差为</w:t>
      </w:r>
      <w:r>
        <w:rPr>
          <w:rFonts w:asciiTheme="minorEastAsia" w:eastAsiaTheme="minorEastAsia" w:hAnsiTheme="minorEastAsia" w:hint="eastAsia"/>
          <w:sz w:val="24"/>
        </w:rPr>
        <w:t>0.3，最大离差0.16；</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0.5，最大离差0.27；</w:t>
      </w:r>
    </w:p>
    <w:p w:rsidR="002A3FE3" w:rsidRDefault="0048341E">
      <w:pPr>
        <w:spacing w:line="440" w:lineRule="exact"/>
        <w:ind w:firstLineChars="450" w:firstLine="1080"/>
        <w:rPr>
          <w:rFonts w:asciiTheme="minorEastAsia" w:eastAsiaTheme="minorEastAsia" w:hAnsiTheme="minorEastAsia"/>
          <w:color w:val="FF0000"/>
          <w:sz w:val="24"/>
        </w:rPr>
      </w:pPr>
      <w:r>
        <w:rPr>
          <w:rFonts w:asciiTheme="minorEastAsia" w:eastAsiaTheme="minorEastAsia" w:hAnsiTheme="minorEastAsia"/>
          <w:sz w:val="24"/>
        </w:rPr>
        <w:t>θ极差为</w:t>
      </w:r>
      <w:r>
        <w:rPr>
          <w:rFonts w:asciiTheme="minorEastAsia" w:eastAsiaTheme="minorEastAsia" w:hAnsiTheme="minorEastAsia" w:hint="eastAsia"/>
          <w:sz w:val="24"/>
        </w:rPr>
        <w:t>0.17，最大离差0.08。</w:t>
      </w:r>
    </w:p>
    <w:p w:rsidR="002A3FE3" w:rsidRDefault="002A3FE3">
      <w:pPr>
        <w:spacing w:line="440" w:lineRule="exact"/>
        <w:rPr>
          <w:rFonts w:asciiTheme="minorEastAsia" w:eastAsiaTheme="minorEastAsia" w:hAnsiTheme="minorEastAsia"/>
          <w:color w:val="000000"/>
          <w:sz w:val="24"/>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068"/>
        <w:gridCol w:w="1059"/>
        <w:gridCol w:w="1275"/>
        <w:gridCol w:w="1134"/>
        <w:gridCol w:w="1179"/>
        <w:gridCol w:w="1325"/>
      </w:tblGrid>
      <w:tr w:rsidR="002A3FE3">
        <w:trPr>
          <w:trHeight w:val="638"/>
          <w:jc w:val="center"/>
        </w:trPr>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牌号</w:t>
            </w:r>
          </w:p>
        </w:tc>
        <w:tc>
          <w:tcPr>
            <w:tcW w:w="1068"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p>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mm</w:t>
            </w:r>
            <w:r>
              <w:rPr>
                <w:rFonts w:asciiTheme="minorEastAsia" w:eastAsiaTheme="minorEastAsia" w:hAnsiTheme="minorEastAsia" w:hint="eastAsia"/>
                <w:color w:val="000000"/>
                <w:sz w:val="24"/>
              </w:rPr>
              <w:t>）</w:t>
            </w:r>
          </w:p>
        </w:tc>
        <w:tc>
          <w:tcPr>
            <w:tcW w:w="105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状态</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宋体" w:hAnsi="宋体" w:hint="eastAsia"/>
                <w:sz w:val="28"/>
                <w:szCs w:val="28"/>
              </w:rPr>
              <w:t>δ</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Δ</w:t>
            </w:r>
            <w:r>
              <w:rPr>
                <w:rFonts w:asciiTheme="minorEastAsia" w:eastAsiaTheme="minorEastAsia" w:hAnsiTheme="minorEastAsia"/>
                <w:color w:val="000000"/>
                <w:sz w:val="24"/>
              </w:rPr>
              <w:t>B</w:t>
            </w:r>
            <w:r>
              <w:rPr>
                <w:rFonts w:asciiTheme="minorEastAsia" w:eastAsiaTheme="minorEastAsia" w:hAnsiTheme="minorEastAsia"/>
                <w:color w:val="000000"/>
                <w:sz w:val="24"/>
              </w:rPr>
              <w:tab/>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color w:val="000000"/>
                <w:sz w:val="24"/>
              </w:rPr>
              <w:t>θ</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验证单位</w:t>
            </w:r>
          </w:p>
        </w:tc>
      </w:tr>
      <w:tr w:rsidR="002A3FE3">
        <w:trPr>
          <w:trHeight w:val="327"/>
          <w:jc w:val="center"/>
        </w:trPr>
        <w:tc>
          <w:tcPr>
            <w:tcW w:w="1134"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H65</w:t>
            </w:r>
          </w:p>
        </w:tc>
        <w:tc>
          <w:tcPr>
            <w:tcW w:w="1068"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0.8</w:t>
            </w:r>
          </w:p>
        </w:tc>
        <w:tc>
          <w:tcPr>
            <w:tcW w:w="1059" w:type="dxa"/>
            <w:vMerge w:val="restart"/>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H</w:t>
            </w: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4.8</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3.6</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0.14</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洛铜</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5.2</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3.2</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0.12</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河科大</w:t>
            </w:r>
          </w:p>
        </w:tc>
      </w:tr>
      <w:tr w:rsidR="002A3FE3">
        <w:trPr>
          <w:trHeight w:val="149"/>
          <w:jc w:val="center"/>
        </w:trPr>
        <w:tc>
          <w:tcPr>
            <w:tcW w:w="1134" w:type="dxa"/>
            <w:vMerge/>
            <w:vAlign w:val="center"/>
          </w:tcPr>
          <w:p w:rsidR="002A3FE3" w:rsidRDefault="002A3FE3">
            <w:pPr>
              <w:jc w:val="center"/>
              <w:rPr>
                <w:rFonts w:asciiTheme="minorEastAsia" w:eastAsiaTheme="minorEastAsia" w:hAnsiTheme="minorEastAsia"/>
                <w:color w:val="000000"/>
                <w:sz w:val="24"/>
              </w:rPr>
            </w:pPr>
          </w:p>
        </w:tc>
        <w:tc>
          <w:tcPr>
            <w:tcW w:w="1068" w:type="dxa"/>
            <w:vMerge/>
            <w:vAlign w:val="center"/>
          </w:tcPr>
          <w:p w:rsidR="002A3FE3" w:rsidRDefault="002A3FE3">
            <w:pPr>
              <w:jc w:val="center"/>
              <w:rPr>
                <w:rFonts w:asciiTheme="minorEastAsia" w:eastAsiaTheme="minorEastAsia" w:hAnsiTheme="minorEastAsia"/>
                <w:color w:val="000000"/>
                <w:sz w:val="24"/>
              </w:rPr>
            </w:pPr>
          </w:p>
        </w:tc>
        <w:tc>
          <w:tcPr>
            <w:tcW w:w="1059" w:type="dxa"/>
            <w:vMerge/>
            <w:vAlign w:val="center"/>
          </w:tcPr>
          <w:p w:rsidR="002A3FE3" w:rsidRDefault="002A3FE3">
            <w:pPr>
              <w:jc w:val="center"/>
              <w:rPr>
                <w:rFonts w:asciiTheme="minorEastAsia" w:eastAsiaTheme="minorEastAsia" w:hAnsiTheme="minorEastAsia"/>
                <w:color w:val="000000"/>
                <w:sz w:val="24"/>
              </w:rPr>
            </w:pPr>
          </w:p>
        </w:tc>
        <w:tc>
          <w:tcPr>
            <w:tcW w:w="127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5.0</w:t>
            </w:r>
          </w:p>
        </w:tc>
        <w:tc>
          <w:tcPr>
            <w:tcW w:w="1134"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3.5</w:t>
            </w:r>
          </w:p>
        </w:tc>
        <w:tc>
          <w:tcPr>
            <w:tcW w:w="1179"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0.247</w:t>
            </w:r>
          </w:p>
        </w:tc>
        <w:tc>
          <w:tcPr>
            <w:tcW w:w="1325" w:type="dxa"/>
            <w:vAlign w:val="center"/>
          </w:tcPr>
          <w:p w:rsidR="002A3FE3" w:rsidRDefault="0048341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江铜</w:t>
            </w:r>
          </w:p>
        </w:tc>
      </w:tr>
    </w:tbl>
    <w:p w:rsidR="002A3FE3" w:rsidRDefault="0048341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试样31： δ</w:t>
      </w:r>
      <w:r>
        <w:rPr>
          <w:rFonts w:asciiTheme="minorEastAsia" w:eastAsiaTheme="minorEastAsia" w:hAnsiTheme="minorEastAsia"/>
          <w:sz w:val="24"/>
        </w:rPr>
        <w:t>极差为</w:t>
      </w:r>
      <w:r>
        <w:rPr>
          <w:rFonts w:asciiTheme="minorEastAsia" w:eastAsiaTheme="minorEastAsia" w:hAnsiTheme="minorEastAsia" w:hint="eastAsia"/>
          <w:sz w:val="24"/>
        </w:rPr>
        <w:t>0.4，最大离差0.2；</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hint="eastAsia"/>
          <w:sz w:val="24"/>
        </w:rPr>
        <w:t>Δ</w:t>
      </w:r>
      <w:r>
        <w:rPr>
          <w:rFonts w:asciiTheme="minorEastAsia" w:eastAsiaTheme="minorEastAsia" w:hAnsiTheme="minorEastAsia"/>
          <w:sz w:val="24"/>
        </w:rPr>
        <w:t>B极差为</w:t>
      </w:r>
      <w:r>
        <w:rPr>
          <w:rFonts w:asciiTheme="minorEastAsia" w:eastAsiaTheme="minorEastAsia" w:hAnsiTheme="minorEastAsia" w:hint="eastAsia"/>
          <w:sz w:val="24"/>
        </w:rPr>
        <w:t>0.4，最大离差0.23；</w:t>
      </w:r>
    </w:p>
    <w:p w:rsidR="002A3FE3" w:rsidRDefault="0048341E">
      <w:pPr>
        <w:spacing w:line="440" w:lineRule="exact"/>
        <w:ind w:firstLineChars="450" w:firstLine="1080"/>
        <w:rPr>
          <w:rFonts w:asciiTheme="minorEastAsia" w:eastAsiaTheme="minorEastAsia" w:hAnsiTheme="minorEastAsia"/>
          <w:sz w:val="24"/>
        </w:rPr>
      </w:pPr>
      <w:r>
        <w:rPr>
          <w:rFonts w:asciiTheme="minorEastAsia" w:eastAsiaTheme="minorEastAsia" w:hAnsiTheme="minorEastAsia"/>
          <w:sz w:val="24"/>
        </w:rPr>
        <w:t>θ极差为</w:t>
      </w:r>
      <w:r>
        <w:rPr>
          <w:rFonts w:asciiTheme="minorEastAsia" w:eastAsiaTheme="minorEastAsia" w:hAnsiTheme="minorEastAsia" w:hint="eastAsia"/>
          <w:sz w:val="24"/>
        </w:rPr>
        <w:t>0.13，最大离差0.07。</w:t>
      </w:r>
    </w:p>
    <w:p w:rsidR="002A3FE3" w:rsidRDefault="002A3FE3">
      <w:pPr>
        <w:pStyle w:val="a3"/>
        <w:spacing w:line="360" w:lineRule="auto"/>
        <w:jc w:val="left"/>
        <w:rPr>
          <w:bCs/>
          <w:sz w:val="24"/>
        </w:rPr>
      </w:pPr>
    </w:p>
    <w:p w:rsidR="002A3FE3" w:rsidRDefault="002A3FE3">
      <w:pPr>
        <w:pStyle w:val="a3"/>
        <w:spacing w:line="360" w:lineRule="auto"/>
        <w:jc w:val="left"/>
        <w:rPr>
          <w:bCs/>
          <w:sz w:val="24"/>
        </w:rPr>
      </w:pPr>
    </w:p>
    <w:p w:rsidR="002A3FE3" w:rsidRDefault="002A3FE3">
      <w:pPr>
        <w:pStyle w:val="a3"/>
        <w:spacing w:line="360" w:lineRule="auto"/>
        <w:jc w:val="left"/>
        <w:rPr>
          <w:bCs/>
          <w:sz w:val="24"/>
        </w:rPr>
      </w:pPr>
    </w:p>
    <w:p w:rsidR="002A3FE3" w:rsidRDefault="002A3FE3">
      <w:pPr>
        <w:pStyle w:val="a3"/>
        <w:spacing w:line="360" w:lineRule="auto"/>
        <w:jc w:val="left"/>
        <w:rPr>
          <w:bCs/>
          <w:sz w:val="24"/>
        </w:rPr>
      </w:pPr>
    </w:p>
    <w:p w:rsidR="002A3FE3" w:rsidRDefault="002A3FE3">
      <w:pPr>
        <w:pStyle w:val="a3"/>
        <w:spacing w:line="360" w:lineRule="auto"/>
        <w:jc w:val="left"/>
        <w:rPr>
          <w:bCs/>
          <w:sz w:val="24"/>
        </w:rPr>
      </w:pPr>
    </w:p>
    <w:p w:rsidR="002A3FE3" w:rsidRDefault="002A3FE3">
      <w:pPr>
        <w:pStyle w:val="a3"/>
        <w:spacing w:line="360" w:lineRule="auto"/>
        <w:jc w:val="left"/>
        <w:rPr>
          <w:bCs/>
          <w:sz w:val="24"/>
        </w:rPr>
      </w:pPr>
    </w:p>
    <w:sectPr w:rsidR="002A3FE3" w:rsidSect="002A3FE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EE" w:rsidRDefault="004B1DEE" w:rsidP="002A3FE3">
      <w:r>
        <w:separator/>
      </w:r>
    </w:p>
  </w:endnote>
  <w:endnote w:type="continuationSeparator" w:id="1">
    <w:p w:rsidR="004B1DEE" w:rsidRDefault="004B1DEE" w:rsidP="002A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195104"/>
    </w:sdtPr>
    <w:sdtContent>
      <w:p w:rsidR="0048341E" w:rsidRDefault="0048341E">
        <w:pPr>
          <w:pStyle w:val="a9"/>
          <w:jc w:val="center"/>
        </w:pPr>
        <w:r w:rsidRPr="002A3FE3">
          <w:fldChar w:fldCharType="begin"/>
        </w:r>
        <w:r>
          <w:instrText>PAGE   \* MERGEFORMAT</w:instrText>
        </w:r>
        <w:r w:rsidRPr="002A3FE3">
          <w:fldChar w:fldCharType="separate"/>
        </w:r>
        <w:r w:rsidR="009F392C" w:rsidRPr="009F392C">
          <w:rPr>
            <w:noProof/>
            <w:lang w:val="zh-CN"/>
          </w:rPr>
          <w:t>11</w:t>
        </w:r>
        <w:r>
          <w:rPr>
            <w:lang w:val="zh-CN"/>
          </w:rPr>
          <w:fldChar w:fldCharType="end"/>
        </w:r>
      </w:p>
    </w:sdtContent>
  </w:sdt>
  <w:p w:rsidR="0048341E" w:rsidRDefault="004834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EE" w:rsidRDefault="004B1DEE" w:rsidP="002A3FE3">
      <w:r>
        <w:separator/>
      </w:r>
    </w:p>
  </w:footnote>
  <w:footnote w:type="continuationSeparator" w:id="1">
    <w:p w:rsidR="004B1DEE" w:rsidRDefault="004B1DEE" w:rsidP="002A3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339D"/>
    <w:multiLevelType w:val="multilevel"/>
    <w:tmpl w:val="1819339D"/>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230"/>
    <w:rsid w:val="00003858"/>
    <w:rsid w:val="00016EA3"/>
    <w:rsid w:val="00017998"/>
    <w:rsid w:val="0002799F"/>
    <w:rsid w:val="00043307"/>
    <w:rsid w:val="00044D99"/>
    <w:rsid w:val="00074089"/>
    <w:rsid w:val="00081A98"/>
    <w:rsid w:val="00082BBD"/>
    <w:rsid w:val="00091ACA"/>
    <w:rsid w:val="00095B5F"/>
    <w:rsid w:val="000A52B3"/>
    <w:rsid w:val="000A52DD"/>
    <w:rsid w:val="000D6A74"/>
    <w:rsid w:val="000E010C"/>
    <w:rsid w:val="00107012"/>
    <w:rsid w:val="001308D9"/>
    <w:rsid w:val="00141D7C"/>
    <w:rsid w:val="001521A5"/>
    <w:rsid w:val="001533D1"/>
    <w:rsid w:val="001651EB"/>
    <w:rsid w:val="001752B1"/>
    <w:rsid w:val="001A167C"/>
    <w:rsid w:val="001A2EC5"/>
    <w:rsid w:val="001C247C"/>
    <w:rsid w:val="001D5780"/>
    <w:rsid w:val="00214D67"/>
    <w:rsid w:val="00217475"/>
    <w:rsid w:val="00234578"/>
    <w:rsid w:val="00261C34"/>
    <w:rsid w:val="0027288C"/>
    <w:rsid w:val="0027327A"/>
    <w:rsid w:val="00285F19"/>
    <w:rsid w:val="00294935"/>
    <w:rsid w:val="00296291"/>
    <w:rsid w:val="002A3FE3"/>
    <w:rsid w:val="002B05B6"/>
    <w:rsid w:val="002B1974"/>
    <w:rsid w:val="002B27F9"/>
    <w:rsid w:val="002C5DBB"/>
    <w:rsid w:val="002D59B0"/>
    <w:rsid w:val="002E0230"/>
    <w:rsid w:val="002E4F80"/>
    <w:rsid w:val="0031616A"/>
    <w:rsid w:val="00324C50"/>
    <w:rsid w:val="003514B6"/>
    <w:rsid w:val="003565DA"/>
    <w:rsid w:val="00395D72"/>
    <w:rsid w:val="003A188E"/>
    <w:rsid w:val="003C0B9F"/>
    <w:rsid w:val="003E0E62"/>
    <w:rsid w:val="003F4B98"/>
    <w:rsid w:val="00401C0E"/>
    <w:rsid w:val="00401FE9"/>
    <w:rsid w:val="004048B4"/>
    <w:rsid w:val="00406D2C"/>
    <w:rsid w:val="00444B91"/>
    <w:rsid w:val="004554D5"/>
    <w:rsid w:val="0045591F"/>
    <w:rsid w:val="004576C1"/>
    <w:rsid w:val="004710FC"/>
    <w:rsid w:val="0048341E"/>
    <w:rsid w:val="004B1DEE"/>
    <w:rsid w:val="004F7446"/>
    <w:rsid w:val="005003ED"/>
    <w:rsid w:val="00521D9A"/>
    <w:rsid w:val="0054530E"/>
    <w:rsid w:val="00565E31"/>
    <w:rsid w:val="00582B97"/>
    <w:rsid w:val="005B05EE"/>
    <w:rsid w:val="005B2CCA"/>
    <w:rsid w:val="005B3712"/>
    <w:rsid w:val="006423F7"/>
    <w:rsid w:val="00655AD1"/>
    <w:rsid w:val="00657018"/>
    <w:rsid w:val="006631CB"/>
    <w:rsid w:val="0066452B"/>
    <w:rsid w:val="00670535"/>
    <w:rsid w:val="00674A3E"/>
    <w:rsid w:val="00677393"/>
    <w:rsid w:val="00690525"/>
    <w:rsid w:val="006B1C0A"/>
    <w:rsid w:val="006B5DF4"/>
    <w:rsid w:val="006B6512"/>
    <w:rsid w:val="006B6F52"/>
    <w:rsid w:val="006C4102"/>
    <w:rsid w:val="006D2404"/>
    <w:rsid w:val="006D3271"/>
    <w:rsid w:val="006F35CF"/>
    <w:rsid w:val="006F6912"/>
    <w:rsid w:val="007153AB"/>
    <w:rsid w:val="00727F89"/>
    <w:rsid w:val="00732CF0"/>
    <w:rsid w:val="0073735B"/>
    <w:rsid w:val="00744199"/>
    <w:rsid w:val="00765F29"/>
    <w:rsid w:val="00794C85"/>
    <w:rsid w:val="007B25A9"/>
    <w:rsid w:val="007B56C3"/>
    <w:rsid w:val="007B7D55"/>
    <w:rsid w:val="007D386D"/>
    <w:rsid w:val="00825A23"/>
    <w:rsid w:val="00826DAB"/>
    <w:rsid w:val="00834147"/>
    <w:rsid w:val="00841311"/>
    <w:rsid w:val="00856E63"/>
    <w:rsid w:val="00870C0C"/>
    <w:rsid w:val="00882F4C"/>
    <w:rsid w:val="008C5333"/>
    <w:rsid w:val="008D088B"/>
    <w:rsid w:val="008D3572"/>
    <w:rsid w:val="008E37B3"/>
    <w:rsid w:val="009013C1"/>
    <w:rsid w:val="00903745"/>
    <w:rsid w:val="0091443E"/>
    <w:rsid w:val="009270F3"/>
    <w:rsid w:val="00931068"/>
    <w:rsid w:val="009451D9"/>
    <w:rsid w:val="009945DD"/>
    <w:rsid w:val="00997C51"/>
    <w:rsid w:val="009A401F"/>
    <w:rsid w:val="009A448E"/>
    <w:rsid w:val="009C5786"/>
    <w:rsid w:val="009F2B7A"/>
    <w:rsid w:val="009F392C"/>
    <w:rsid w:val="00A10E81"/>
    <w:rsid w:val="00A30D19"/>
    <w:rsid w:val="00A807E4"/>
    <w:rsid w:val="00A914A5"/>
    <w:rsid w:val="00AA1081"/>
    <w:rsid w:val="00AA42A9"/>
    <w:rsid w:val="00AC4DBF"/>
    <w:rsid w:val="00AD2684"/>
    <w:rsid w:val="00AE2217"/>
    <w:rsid w:val="00AF0A51"/>
    <w:rsid w:val="00B035C6"/>
    <w:rsid w:val="00B32DB1"/>
    <w:rsid w:val="00B50225"/>
    <w:rsid w:val="00B7074B"/>
    <w:rsid w:val="00B868C7"/>
    <w:rsid w:val="00BA7767"/>
    <w:rsid w:val="00BC036E"/>
    <w:rsid w:val="00BC3DFB"/>
    <w:rsid w:val="00BC578C"/>
    <w:rsid w:val="00BD7320"/>
    <w:rsid w:val="00C04C54"/>
    <w:rsid w:val="00C23907"/>
    <w:rsid w:val="00C23F4A"/>
    <w:rsid w:val="00C363F7"/>
    <w:rsid w:val="00C460F7"/>
    <w:rsid w:val="00C5481C"/>
    <w:rsid w:val="00C717CF"/>
    <w:rsid w:val="00C83D31"/>
    <w:rsid w:val="00C91EE9"/>
    <w:rsid w:val="00CA2E36"/>
    <w:rsid w:val="00CB128B"/>
    <w:rsid w:val="00CB16C8"/>
    <w:rsid w:val="00CB2394"/>
    <w:rsid w:val="00CD15D8"/>
    <w:rsid w:val="00CD7987"/>
    <w:rsid w:val="00CE77CE"/>
    <w:rsid w:val="00D313AE"/>
    <w:rsid w:val="00D62508"/>
    <w:rsid w:val="00D65152"/>
    <w:rsid w:val="00D85292"/>
    <w:rsid w:val="00D8562E"/>
    <w:rsid w:val="00D919E9"/>
    <w:rsid w:val="00DA5AB1"/>
    <w:rsid w:val="00DD5469"/>
    <w:rsid w:val="00E20E3D"/>
    <w:rsid w:val="00E250FB"/>
    <w:rsid w:val="00E400B5"/>
    <w:rsid w:val="00E40556"/>
    <w:rsid w:val="00E71D2D"/>
    <w:rsid w:val="00E75D59"/>
    <w:rsid w:val="00E94FE0"/>
    <w:rsid w:val="00E95AA0"/>
    <w:rsid w:val="00EC58DC"/>
    <w:rsid w:val="00F11D5D"/>
    <w:rsid w:val="00F1424B"/>
    <w:rsid w:val="00F323A1"/>
    <w:rsid w:val="00F46CEB"/>
    <w:rsid w:val="00F765B6"/>
    <w:rsid w:val="00F950C9"/>
    <w:rsid w:val="00FB3815"/>
    <w:rsid w:val="00FB5B1D"/>
    <w:rsid w:val="00FD178F"/>
    <w:rsid w:val="00FE2E93"/>
    <w:rsid w:val="00FF2F42"/>
    <w:rsid w:val="00FF6265"/>
    <w:rsid w:val="33E33746"/>
    <w:rsid w:val="69A30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A3FE3"/>
    <w:pPr>
      <w:spacing w:line="340" w:lineRule="exact"/>
      <w:jc w:val="center"/>
    </w:pPr>
    <w:rPr>
      <w:sz w:val="18"/>
    </w:rPr>
  </w:style>
  <w:style w:type="paragraph" w:styleId="a4">
    <w:name w:val="Body Text"/>
    <w:basedOn w:val="a"/>
    <w:link w:val="Char"/>
    <w:uiPriority w:val="99"/>
    <w:semiHidden/>
    <w:unhideWhenUsed/>
    <w:qFormat/>
    <w:rsid w:val="002A3FE3"/>
    <w:pPr>
      <w:spacing w:after="120"/>
    </w:pPr>
  </w:style>
  <w:style w:type="paragraph" w:styleId="a5">
    <w:name w:val="Body Text Indent"/>
    <w:basedOn w:val="a"/>
    <w:link w:val="Char0"/>
    <w:uiPriority w:val="99"/>
    <w:semiHidden/>
    <w:unhideWhenUsed/>
    <w:qFormat/>
    <w:rsid w:val="002A3FE3"/>
    <w:pPr>
      <w:spacing w:after="120"/>
      <w:ind w:leftChars="200" w:left="420"/>
    </w:pPr>
  </w:style>
  <w:style w:type="paragraph" w:styleId="a6">
    <w:name w:val="Plain Text"/>
    <w:basedOn w:val="a"/>
    <w:link w:val="Char1"/>
    <w:qFormat/>
    <w:rsid w:val="002A3FE3"/>
    <w:rPr>
      <w:rFonts w:ascii="宋体" w:hAnsi="Courier New" w:cs="Courier New"/>
      <w:szCs w:val="21"/>
    </w:rPr>
  </w:style>
  <w:style w:type="paragraph" w:styleId="a7">
    <w:name w:val="Date"/>
    <w:basedOn w:val="a"/>
    <w:next w:val="a"/>
    <w:link w:val="Char2"/>
    <w:uiPriority w:val="99"/>
    <w:semiHidden/>
    <w:unhideWhenUsed/>
    <w:qFormat/>
    <w:rsid w:val="002A3FE3"/>
    <w:pPr>
      <w:ind w:leftChars="2500" w:left="100"/>
    </w:pPr>
  </w:style>
  <w:style w:type="paragraph" w:styleId="a8">
    <w:name w:val="Balloon Text"/>
    <w:basedOn w:val="a"/>
    <w:link w:val="Char3"/>
    <w:uiPriority w:val="99"/>
    <w:semiHidden/>
    <w:unhideWhenUsed/>
    <w:qFormat/>
    <w:rsid w:val="002A3FE3"/>
    <w:rPr>
      <w:sz w:val="18"/>
      <w:szCs w:val="18"/>
    </w:rPr>
  </w:style>
  <w:style w:type="paragraph" w:styleId="a9">
    <w:name w:val="footer"/>
    <w:basedOn w:val="a"/>
    <w:link w:val="Char4"/>
    <w:unhideWhenUsed/>
    <w:rsid w:val="002A3FE3"/>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5"/>
    <w:uiPriority w:val="99"/>
    <w:unhideWhenUsed/>
    <w:qFormat/>
    <w:rsid w:val="002A3F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Body Text First Indent"/>
    <w:basedOn w:val="a4"/>
    <w:link w:val="Char6"/>
    <w:qFormat/>
    <w:rsid w:val="002A3FE3"/>
    <w:pPr>
      <w:ind w:firstLineChars="100" w:firstLine="420"/>
    </w:pPr>
  </w:style>
  <w:style w:type="character" w:customStyle="1" w:styleId="Char5">
    <w:name w:val="页眉 Char"/>
    <w:basedOn w:val="a0"/>
    <w:link w:val="aa"/>
    <w:uiPriority w:val="99"/>
    <w:rsid w:val="002A3FE3"/>
    <w:rPr>
      <w:sz w:val="18"/>
      <w:szCs w:val="18"/>
    </w:rPr>
  </w:style>
  <w:style w:type="character" w:customStyle="1" w:styleId="Char4">
    <w:name w:val="页脚 Char"/>
    <w:basedOn w:val="a0"/>
    <w:link w:val="a9"/>
    <w:uiPriority w:val="99"/>
    <w:qFormat/>
    <w:rsid w:val="002A3FE3"/>
    <w:rPr>
      <w:sz w:val="18"/>
      <w:szCs w:val="18"/>
    </w:rPr>
  </w:style>
  <w:style w:type="character" w:customStyle="1" w:styleId="Char3">
    <w:name w:val="批注框文本 Char"/>
    <w:basedOn w:val="a0"/>
    <w:link w:val="a8"/>
    <w:uiPriority w:val="99"/>
    <w:semiHidden/>
    <w:rsid w:val="002A3FE3"/>
    <w:rPr>
      <w:rFonts w:ascii="Times New Roman" w:eastAsia="宋体" w:hAnsi="Times New Roman" w:cs="Times New Roman"/>
      <w:sz w:val="18"/>
      <w:szCs w:val="18"/>
    </w:rPr>
  </w:style>
  <w:style w:type="character" w:customStyle="1" w:styleId="Char1">
    <w:name w:val="纯文本 Char"/>
    <w:basedOn w:val="a0"/>
    <w:link w:val="a6"/>
    <w:rsid w:val="002A3FE3"/>
    <w:rPr>
      <w:rFonts w:ascii="宋体" w:eastAsia="宋体" w:hAnsi="Courier New" w:cs="Courier New"/>
      <w:szCs w:val="21"/>
    </w:rPr>
  </w:style>
  <w:style w:type="character" w:customStyle="1" w:styleId="Char7">
    <w:name w:val="段 Char"/>
    <w:link w:val="ac"/>
    <w:rsid w:val="002A3FE3"/>
    <w:rPr>
      <w:rFonts w:ascii="宋体"/>
    </w:rPr>
  </w:style>
  <w:style w:type="paragraph" w:customStyle="1" w:styleId="ac">
    <w:name w:val="段"/>
    <w:link w:val="Char7"/>
    <w:qFormat/>
    <w:rsid w:val="002A3FE3"/>
    <w:pPr>
      <w:autoSpaceDE w:val="0"/>
      <w:autoSpaceDN w:val="0"/>
      <w:ind w:firstLineChars="200" w:firstLine="200"/>
      <w:jc w:val="both"/>
    </w:pPr>
    <w:rPr>
      <w:rFonts w:ascii="宋体"/>
      <w:kern w:val="2"/>
      <w:sz w:val="21"/>
      <w:szCs w:val="22"/>
    </w:rPr>
  </w:style>
  <w:style w:type="character" w:customStyle="1" w:styleId="Char">
    <w:name w:val="正文文本 Char"/>
    <w:basedOn w:val="a0"/>
    <w:link w:val="a4"/>
    <w:uiPriority w:val="99"/>
    <w:semiHidden/>
    <w:qFormat/>
    <w:rsid w:val="002A3FE3"/>
    <w:rPr>
      <w:rFonts w:ascii="Times New Roman" w:eastAsia="宋体" w:hAnsi="Times New Roman" w:cs="Times New Roman"/>
      <w:szCs w:val="24"/>
    </w:rPr>
  </w:style>
  <w:style w:type="character" w:customStyle="1" w:styleId="Char6">
    <w:name w:val="正文首行缩进 Char"/>
    <w:basedOn w:val="Char"/>
    <w:link w:val="ab"/>
    <w:rsid w:val="002A3FE3"/>
    <w:rPr>
      <w:rFonts w:ascii="Times New Roman" w:eastAsia="宋体" w:hAnsi="Times New Roman" w:cs="Times New Roman"/>
      <w:szCs w:val="24"/>
    </w:rPr>
  </w:style>
  <w:style w:type="paragraph" w:customStyle="1" w:styleId="1">
    <w:name w:val="列出段落1"/>
    <w:basedOn w:val="a"/>
    <w:rsid w:val="002A3FE3"/>
    <w:pPr>
      <w:ind w:firstLineChars="200" w:firstLine="420"/>
    </w:pPr>
    <w:rPr>
      <w:rFonts w:ascii="Calibri" w:hAnsi="Calibri"/>
      <w:szCs w:val="22"/>
    </w:rPr>
  </w:style>
  <w:style w:type="paragraph" w:customStyle="1" w:styleId="2">
    <w:name w:val="列出段落2"/>
    <w:basedOn w:val="a"/>
    <w:rsid w:val="002A3FE3"/>
    <w:pPr>
      <w:ind w:firstLineChars="200" w:firstLine="420"/>
    </w:pPr>
    <w:rPr>
      <w:rFonts w:ascii="Calibri" w:hAnsi="Calibri"/>
      <w:szCs w:val="22"/>
    </w:rPr>
  </w:style>
  <w:style w:type="character" w:customStyle="1" w:styleId="Char0">
    <w:name w:val="正文文本缩进 Char"/>
    <w:basedOn w:val="a0"/>
    <w:link w:val="a5"/>
    <w:uiPriority w:val="99"/>
    <w:semiHidden/>
    <w:rsid w:val="002A3FE3"/>
    <w:rPr>
      <w:rFonts w:ascii="Times New Roman" w:eastAsia="宋体" w:hAnsi="Times New Roman" w:cs="Times New Roman"/>
      <w:szCs w:val="24"/>
    </w:rPr>
  </w:style>
  <w:style w:type="paragraph" w:customStyle="1" w:styleId="ad">
    <w:name w:val="标准称谓"/>
    <w:next w:val="a"/>
    <w:qFormat/>
    <w:rsid w:val="002A3FE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styleId="ae">
    <w:name w:val="List Paragraph"/>
    <w:basedOn w:val="a"/>
    <w:uiPriority w:val="34"/>
    <w:qFormat/>
    <w:rsid w:val="002A3FE3"/>
    <w:pPr>
      <w:ind w:firstLineChars="200" w:firstLine="420"/>
    </w:pPr>
  </w:style>
  <w:style w:type="character" w:customStyle="1" w:styleId="Char2">
    <w:name w:val="日期 Char"/>
    <w:basedOn w:val="a0"/>
    <w:link w:val="a7"/>
    <w:uiPriority w:val="99"/>
    <w:semiHidden/>
    <w:rsid w:val="002A3FE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19A1-8A55-4BDA-95CC-7C3253F3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2295</Words>
  <Characters>13084</Characters>
  <Application>Microsoft Office Word</Application>
  <DocSecurity>0</DocSecurity>
  <Lines>109</Lines>
  <Paragraphs>30</Paragraphs>
  <ScaleCrop>false</ScaleCrop>
  <Company>微软中国</Company>
  <LinksUpToDate>false</LinksUpToDate>
  <CharactersWithSpaces>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dcterms:created xsi:type="dcterms:W3CDTF">2022-04-20T00:28:00Z</dcterms:created>
  <dcterms:modified xsi:type="dcterms:W3CDTF">2023-03-21T01:06:00Z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4D5E4D37FCF04BC19CBE7A616E767473</vt:lpwstr>
  </property>
</Properties>
</file>